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48"/>
          <w:lang w:val="en-US" w:eastAsia="zh-CN"/>
        </w:rPr>
      </w:pPr>
    </w:p>
    <w:p>
      <w:pPr>
        <w:jc w:val="center"/>
        <w:rPr>
          <w:rFonts w:hint="eastAsia" w:ascii="方正粗黑宋简体" w:hAnsi="方正粗黑宋简体" w:eastAsia="方正粗黑宋简体" w:cs="方正粗黑宋简体"/>
          <w:b/>
          <w:bCs/>
          <w:sz w:val="48"/>
          <w:lang w:val="en-US" w:eastAsia="zh-CN"/>
        </w:rPr>
      </w:pPr>
      <w:r>
        <w:rPr>
          <w:rFonts w:hint="eastAsia" w:ascii="方正粗黑宋简体" w:hAnsi="方正粗黑宋简体" w:eastAsia="方正粗黑宋简体" w:cs="方正粗黑宋简体"/>
          <w:b/>
          <w:bCs/>
          <w:sz w:val="48"/>
          <w:lang w:val="en-US" w:eastAsia="zh-CN"/>
        </w:rPr>
        <w:t>霍城县良繁中心休闲食品加工厂房</w:t>
      </w:r>
    </w:p>
    <w:p>
      <w:pPr>
        <w:jc w:val="center"/>
        <w:rPr>
          <w:rFonts w:hint="eastAsia" w:ascii="方正粗黑宋简体" w:hAnsi="方正粗黑宋简体" w:eastAsia="方正粗黑宋简体" w:cs="方正粗黑宋简体"/>
          <w:b/>
          <w:bCs/>
          <w:sz w:val="48"/>
          <w:lang w:val="en-US" w:eastAsia="zh-CN"/>
        </w:rPr>
      </w:pPr>
      <w:r>
        <w:rPr>
          <w:rFonts w:hint="eastAsia" w:ascii="方正粗黑宋简体" w:hAnsi="方正粗黑宋简体" w:eastAsia="方正粗黑宋简体" w:cs="方正粗黑宋简体"/>
          <w:b/>
          <w:bCs/>
          <w:sz w:val="48"/>
          <w:lang w:val="en-US" w:eastAsia="zh-CN"/>
        </w:rPr>
        <w:t>建设项目</w:t>
      </w:r>
    </w:p>
    <w:p>
      <w:pPr>
        <w:pStyle w:val="6"/>
        <w:rPr>
          <w:rFonts w:hint="eastAsia"/>
        </w:rPr>
      </w:pPr>
    </w:p>
    <w:p>
      <w:pPr>
        <w:jc w:val="center"/>
        <w:rPr>
          <w:rFonts w:hint="eastAsia" w:ascii="宋体" w:hAnsi="宋体" w:eastAsia="宋体" w:cs="宋体"/>
          <w:sz w:val="72"/>
        </w:rPr>
      </w:pPr>
    </w:p>
    <w:p>
      <w:pPr>
        <w:jc w:val="center"/>
        <w:rPr>
          <w:rFonts w:hint="eastAsia" w:ascii="宋体" w:hAnsi="宋体" w:eastAsia="宋体" w:cs="宋体"/>
          <w:b/>
          <w:sz w:val="72"/>
        </w:rPr>
      </w:pPr>
      <w:r>
        <w:rPr>
          <w:rFonts w:hint="eastAsia" w:ascii="宋体" w:hAnsi="宋体" w:eastAsia="宋体" w:cs="宋体"/>
          <w:b/>
          <w:sz w:val="72"/>
        </w:rPr>
        <w:t>竞争性谈判</w:t>
      </w:r>
    </w:p>
    <w:p>
      <w:pPr>
        <w:jc w:val="center"/>
        <w:rPr>
          <w:rFonts w:hint="eastAsia" w:ascii="宋体" w:hAnsi="宋体" w:eastAsia="宋体" w:cs="宋体"/>
          <w:b/>
          <w:sz w:val="72"/>
        </w:rPr>
      </w:pPr>
      <w:r>
        <w:rPr>
          <w:rFonts w:hint="eastAsia" w:ascii="宋体" w:hAnsi="宋体" w:eastAsia="宋体" w:cs="宋体"/>
          <w:b/>
          <w:sz w:val="72"/>
        </w:rPr>
        <w:t>采购文件</w:t>
      </w:r>
    </w:p>
    <w:p>
      <w:pPr>
        <w:jc w:val="center"/>
        <w:rPr>
          <w:rFonts w:hint="eastAsia" w:ascii="宋体" w:hAnsi="宋体" w:eastAsia="宋体" w:cs="宋体"/>
          <w:sz w:val="72"/>
        </w:rPr>
      </w:pPr>
    </w:p>
    <w:p>
      <w:pPr>
        <w:pStyle w:val="33"/>
        <w:rPr>
          <w:rFonts w:hint="eastAsia" w:ascii="宋体" w:hAnsi="宋体" w:eastAsia="宋体" w:cs="宋体"/>
          <w:b/>
          <w:color w:val="auto"/>
          <w:sz w:val="32"/>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rPr>
          <w:rFonts w:hint="eastAsia" w:ascii="Times New Roman" w:hAnsi="宋体"/>
          <w:b/>
          <w:color w:val="auto"/>
          <w:sz w:val="30"/>
          <w:szCs w:val="30"/>
        </w:rPr>
      </w:pPr>
    </w:p>
    <w:tbl>
      <w:tblPr>
        <w:tblStyle w:val="22"/>
        <w:tblW w:w="7985"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0"/>
        <w:gridCol w:w="5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000000" w:themeColor="text1"/>
                <w:sz w:val="30"/>
                <w:szCs w:val="30"/>
                <w:lang w:eastAsia="zh-CN"/>
                <w14:textFill>
                  <w14:solidFill>
                    <w14:schemeClr w14:val="tx1"/>
                  </w14:solidFill>
                </w14:textFill>
              </w:rPr>
              <w:t>采</w:t>
            </w:r>
            <w:r>
              <w:rPr>
                <w:rFonts w:hint="eastAsia" w:hAnsi="宋体"/>
                <w:b/>
                <w:color w:val="000000" w:themeColor="text1"/>
                <w:sz w:val="30"/>
                <w:szCs w:val="30"/>
                <w:lang w:val="en-US" w:eastAsia="zh-CN"/>
                <w14:textFill>
                  <w14:solidFill>
                    <w14:schemeClr w14:val="tx1"/>
                  </w14:solidFill>
                </w14:textFill>
              </w:rPr>
              <w:t xml:space="preserve">  </w:t>
            </w:r>
            <w:r>
              <w:rPr>
                <w:rFonts w:hint="eastAsia" w:hAnsi="宋体"/>
                <w:b/>
                <w:color w:val="000000" w:themeColor="text1"/>
                <w:sz w:val="30"/>
                <w:szCs w:val="30"/>
                <w:lang w:eastAsia="zh-CN"/>
                <w14:textFill>
                  <w14:solidFill>
                    <w14:schemeClr w14:val="tx1"/>
                  </w14:solidFill>
                </w14:textFill>
              </w:rPr>
              <w:t>购</w:t>
            </w:r>
            <w:r>
              <w:rPr>
                <w:rFonts w:hint="eastAsia" w:hAnsi="宋体"/>
                <w:b/>
                <w:color w:val="000000" w:themeColor="text1"/>
                <w:sz w:val="30"/>
                <w:szCs w:val="30"/>
                <w:lang w:val="en-US" w:eastAsia="zh-CN"/>
                <w14:textFill>
                  <w14:solidFill>
                    <w14:schemeClr w14:val="tx1"/>
                  </w14:solidFill>
                </w14:textFill>
              </w:rPr>
              <w:t xml:space="preserve">  </w:t>
            </w:r>
            <w:r>
              <w:rPr>
                <w:rFonts w:hint="eastAsia" w:hAnsi="宋体"/>
                <w:b/>
                <w:color w:val="000000" w:themeColor="text1"/>
                <w:sz w:val="30"/>
                <w:szCs w:val="30"/>
                <w:lang w:eastAsia="zh-CN"/>
                <w14:textFill>
                  <w14:solidFill>
                    <w14:schemeClr w14:val="tx1"/>
                  </w14:solidFill>
                </w14:textFill>
              </w:rPr>
              <w:t>人</w:t>
            </w:r>
            <w:r>
              <w:rPr>
                <w:rFonts w:hint="eastAsia" w:hAnsi="宋体"/>
                <w:b/>
                <w:color w:val="000000" w:themeColor="text1"/>
                <w:sz w:val="30"/>
                <w:szCs w:val="30"/>
                <w14:textFill>
                  <w14:solidFill>
                    <w14:schemeClr w14:val="tx1"/>
                  </w14:solidFill>
                </w14:textFill>
              </w:rPr>
              <w:t>：</w:t>
            </w:r>
          </w:p>
        </w:tc>
        <w:tc>
          <w:tcPr>
            <w:tcW w:w="5535"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000000" w:themeColor="text1"/>
                <w:sz w:val="30"/>
                <w:szCs w:val="30"/>
                <w:lang w:eastAsia="zh-CN"/>
                <w14:textFill>
                  <w14:solidFill>
                    <w14:schemeClr w14:val="tx1"/>
                  </w14:solidFill>
                </w14:textFill>
              </w:rPr>
              <w:t>霍城县良繁中心管理委员会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000000" w:themeColor="text1"/>
                <w:sz w:val="30"/>
                <w:szCs w:val="30"/>
                <w14:textFill>
                  <w14:solidFill>
                    <w14:schemeClr w14:val="tx1"/>
                  </w14:solidFill>
                </w14:textFill>
              </w:rPr>
              <w:t xml:space="preserve">采购代理机构: </w:t>
            </w:r>
          </w:p>
        </w:tc>
        <w:tc>
          <w:tcPr>
            <w:tcW w:w="5535" w:type="dxa"/>
            <w:vAlign w:val="center"/>
          </w:tcPr>
          <w:p>
            <w:pPr>
              <w:pStyle w:val="12"/>
              <w:adjustRightInd w:val="0"/>
              <w:snapToGrid w:val="0"/>
              <w:spacing w:line="360" w:lineRule="auto"/>
              <w:jc w:val="both"/>
              <w:rPr>
                <w:rFonts w:hint="eastAsia" w:ascii="Times New Roman" w:hAnsi="宋体" w:eastAsia="宋体"/>
                <w:b/>
                <w:color w:val="auto"/>
                <w:sz w:val="30"/>
                <w:szCs w:val="30"/>
                <w:vertAlign w:val="baseline"/>
                <w:lang w:eastAsia="zh-CN"/>
              </w:rPr>
            </w:pPr>
            <w:r>
              <w:rPr>
                <w:rFonts w:hint="eastAsia" w:hAnsi="宋体"/>
                <w:b/>
                <w:color w:val="000000" w:themeColor="text1"/>
                <w:sz w:val="30"/>
                <w:szCs w:val="30"/>
                <w:lang w:eastAsia="zh-CN"/>
                <w14:textFill>
                  <w14:solidFill>
                    <w14:schemeClr w14:val="tx1"/>
                  </w14:solidFill>
                </w14:textFill>
              </w:rPr>
              <w:t>霍城县政府采购中心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000000" w:themeColor="text1"/>
                <w:sz w:val="30"/>
                <w:szCs w:val="30"/>
                <w14:textFill>
                  <w14:solidFill>
                    <w14:schemeClr w14:val="tx1"/>
                  </w14:solidFill>
                </w14:textFill>
              </w:rPr>
              <w:t>项目编号：</w:t>
            </w:r>
          </w:p>
        </w:tc>
        <w:tc>
          <w:tcPr>
            <w:tcW w:w="5535" w:type="dxa"/>
            <w:vAlign w:val="center"/>
          </w:tcPr>
          <w:p>
            <w:pPr>
              <w:pStyle w:val="12"/>
              <w:adjustRightInd w:val="0"/>
              <w:snapToGrid w:val="0"/>
              <w:spacing w:line="360" w:lineRule="auto"/>
              <w:jc w:val="both"/>
              <w:rPr>
                <w:rFonts w:hint="default" w:ascii="Times New Roman" w:hAnsi="宋体"/>
                <w:b/>
                <w:color w:val="auto"/>
                <w:sz w:val="30"/>
                <w:szCs w:val="30"/>
                <w:vertAlign w:val="baseline"/>
                <w:lang w:val="en-US"/>
              </w:rPr>
            </w:pPr>
            <w:r>
              <w:rPr>
                <w:rFonts w:hint="eastAsia" w:hAnsi="宋体" w:cs="Times New Roman"/>
                <w:b/>
                <w:color w:val="000000" w:themeColor="text1"/>
                <w:sz w:val="30"/>
                <w:szCs w:val="30"/>
                <w:lang w:eastAsia="zh-CN"/>
                <w14:textFill>
                  <w14:solidFill>
                    <w14:schemeClr w14:val="tx1"/>
                  </w14:solidFill>
                </w14:textFill>
              </w:rPr>
              <w:t>HCXZFCGZX-2023TP-003号</w:t>
            </w:r>
          </w:p>
        </w:tc>
      </w:tr>
    </w:tbl>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jc w:val="both"/>
        <w:rPr>
          <w:rFonts w:hint="eastAsia" w:hAnsi="宋体"/>
          <w:b/>
          <w:color w:val="000000" w:themeColor="text1"/>
          <w:sz w:val="30"/>
          <w:szCs w:val="30"/>
          <w14:textFill>
            <w14:solidFill>
              <w14:schemeClr w14:val="tx1"/>
            </w14:solidFill>
          </w14:textFill>
        </w:rPr>
      </w:pPr>
    </w:p>
    <w:p>
      <w:pPr>
        <w:pStyle w:val="12"/>
        <w:adjustRightInd w:val="0"/>
        <w:snapToGrid w:val="0"/>
        <w:spacing w:line="360" w:lineRule="auto"/>
        <w:ind w:firstLine="596" w:firstLineChars="198"/>
        <w:jc w:val="both"/>
        <w:rPr>
          <w:rFonts w:hint="eastAsia" w:hAnsi="宋体"/>
          <w:b/>
          <w:color w:val="000000" w:themeColor="text1"/>
          <w:sz w:val="30"/>
          <w:szCs w:val="30"/>
          <w14:textFill>
            <w14:solidFill>
              <w14:schemeClr w14:val="tx1"/>
            </w14:solidFill>
          </w14:textFill>
        </w:rPr>
      </w:pPr>
    </w:p>
    <w:p>
      <w:pPr>
        <w:pStyle w:val="12"/>
        <w:adjustRightInd w:val="0"/>
        <w:snapToGrid w:val="0"/>
        <w:spacing w:line="360" w:lineRule="auto"/>
        <w:ind w:firstLine="596" w:firstLineChars="198"/>
        <w:jc w:val="both"/>
        <w:rPr>
          <w:rFonts w:hint="eastAsia" w:hAnsi="宋体"/>
          <w:b/>
          <w:color w:val="000000" w:themeColor="text1"/>
          <w:sz w:val="30"/>
          <w:szCs w:val="30"/>
          <w14:textFill>
            <w14:solidFill>
              <w14:schemeClr w14:val="tx1"/>
            </w14:solidFill>
          </w14:textFill>
        </w:rPr>
      </w:pPr>
    </w:p>
    <w:p>
      <w:pPr>
        <w:rPr>
          <w:rFonts w:hint="eastAsia" w:hAnsi="宋体"/>
          <w:b/>
          <w:color w:val="auto"/>
          <w:sz w:val="36"/>
          <w:szCs w:val="36"/>
        </w:rPr>
      </w:pPr>
      <w:r>
        <w:rPr>
          <w:rFonts w:hint="eastAsia" w:hAnsi="宋体"/>
          <w:b/>
          <w:color w:val="auto"/>
          <w:sz w:val="36"/>
          <w:szCs w:val="36"/>
        </w:rPr>
        <w:br w:type="page"/>
      </w:r>
    </w:p>
    <w:tbl>
      <w:tblPr>
        <w:tblStyle w:val="22"/>
        <w:tblW w:w="8291"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60"/>
        <w:gridCol w:w="5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291" w:type="dxa"/>
            <w:gridSpan w:val="2"/>
            <w:vAlign w:val="top"/>
          </w:tcPr>
          <w:p>
            <w:pPr>
              <w:jc w:val="center"/>
              <w:rPr>
                <w:rFonts w:hint="default" w:ascii="Times New Roman" w:hAnsi="Times New Roman" w:eastAsia="黑体" w:cs="Times New Roman"/>
                <w:b w:val="0"/>
                <w:bCs w:val="0"/>
                <w:sz w:val="21"/>
                <w:szCs w:val="21"/>
              </w:rPr>
            </w:pPr>
            <w:bookmarkStart w:id="0" w:name="_Toc474235940"/>
            <w:r>
              <w:rPr>
                <w:rFonts w:hint="default" w:ascii="Times New Roman" w:hAnsi="Times New Roman" w:eastAsia="黑体" w:cs="Times New Roman"/>
                <w:b w:val="0"/>
                <w:bCs w:val="0"/>
                <w:sz w:val="32"/>
                <w:szCs w:val="32"/>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1890" w:firstLineChars="9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"_Toc474235940"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 xml:space="preserve">第一章  </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1890" w:firstLineChars="9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"_Toc474235941"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 xml:space="preserve">第二章 </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投标须知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840" w:firstLineChars="400"/>
              <w:jc w:val="both"/>
              <w:rPr>
                <w:rFonts w:hint="default" w:ascii="Times New Roman" w:hAnsi="Times New Roman" w:eastAsia="黑体" w:cs="Times New Roman"/>
                <w:b w:val="0"/>
                <w:bCs w:val="0"/>
                <w:sz w:val="21"/>
                <w:szCs w:val="21"/>
              </w:rPr>
            </w:pP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"_Toc474235942"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投标须知前附表</w:t>
            </w:r>
            <w:r>
              <w:rPr>
                <w:rFonts w:hint="default" w:ascii="Times New Roman" w:hAnsi="Times New Roman" w:eastAsia="黑体" w:cs="Times New Roman"/>
                <w:b w:val="0"/>
                <w:bCs w:val="0"/>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840" w:firstLineChars="400"/>
              <w:jc w:val="both"/>
              <w:rPr>
                <w:rFonts w:hint="default" w:ascii="Times New Roman" w:hAnsi="Times New Roman" w:eastAsia="黑体" w:cs="Times New Roman"/>
                <w:b w:val="0"/>
                <w:bCs w:val="0"/>
                <w:sz w:val="21"/>
                <w:szCs w:val="21"/>
              </w:rPr>
            </w:pP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"_Toc474235943"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投标须知正文</w:t>
            </w:r>
            <w:r>
              <w:rPr>
                <w:rFonts w:hint="default" w:ascii="Times New Roman" w:hAnsi="Times New Roman" w:eastAsia="黑体" w:cs="Times New Roman"/>
                <w:b w:val="0"/>
                <w:bCs w:val="0"/>
                <w:sz w:val="21"/>
                <w:szCs w:val="21"/>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"_Toc474235944"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一、</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lang w:val="en-US" w:eastAsia="zh-CN"/>
              </w:rPr>
              <w:t>二</w:t>
            </w:r>
            <w:r>
              <w:rPr>
                <w:rFonts w:hint="default" w:ascii="Times New Roman" w:hAnsi="Times New Roman" w:eastAsia="黑体" w:cs="Times New Roman"/>
                <w:b w:val="0"/>
                <w:bCs w:val="0"/>
                <w:sz w:val="21"/>
                <w:szCs w:val="21"/>
              </w:rPr>
              <w:t>、</w:t>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lang w:val="en-US" w:eastAsia="zh-CN"/>
              </w:rPr>
              <w:t>谈判响应文件的编写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"_Toc474235946"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三、</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lang w:val="en-US" w:eastAsia="zh-CN"/>
              </w:rPr>
              <w:t>谈判响应文件的递交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四、</w:t>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"_Toc474235947"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lang w:val="en-US" w:eastAsia="zh-CN"/>
              </w:rPr>
              <w:t>谈判</w:t>
            </w:r>
            <w:r>
              <w:rPr>
                <w:rFonts w:hint="default" w:ascii="Times New Roman" w:hAnsi="Times New Roman" w:eastAsia="黑体" w:cs="Times New Roman"/>
                <w:b w:val="0"/>
                <w:bCs w:val="0"/>
                <w:sz w:val="21"/>
                <w:szCs w:val="21"/>
              </w:rPr>
              <w:fldChar w:fldCharType="end"/>
            </w:r>
            <w:r>
              <w:rPr>
                <w:rFonts w:hint="default" w:ascii="Times New Roman" w:hAnsi="Times New Roman" w:eastAsia="黑体" w:cs="Times New Roman"/>
                <w:b w:val="0"/>
                <w:bCs w:val="0"/>
                <w:sz w:val="21"/>
                <w:szCs w:val="21"/>
                <w:lang w:val="en-US" w:eastAsia="zh-CN"/>
              </w:rPr>
              <w:t>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五、</w:t>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"_Toc474235948"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lang w:val="en-US" w:eastAsia="zh-CN"/>
              </w:rPr>
              <w:t>谈判</w:t>
            </w:r>
            <w:r>
              <w:rPr>
                <w:rFonts w:hint="default" w:ascii="Times New Roman" w:hAnsi="Times New Roman" w:eastAsia="黑体" w:cs="Times New Roman"/>
                <w:b w:val="0"/>
                <w:bCs w:val="0"/>
                <w:sz w:val="21"/>
                <w:szCs w:val="21"/>
              </w:rPr>
              <w:fldChar w:fldCharType="end"/>
            </w:r>
            <w:r>
              <w:rPr>
                <w:rFonts w:hint="default" w:ascii="Times New Roman" w:hAnsi="Times New Roman" w:eastAsia="黑体" w:cs="Times New Roman"/>
                <w:b w:val="0"/>
                <w:bCs w:val="0"/>
                <w:sz w:val="21"/>
                <w:szCs w:val="21"/>
              </w:rPr>
              <w:t>、</w:t>
            </w:r>
            <w:r>
              <w:rPr>
                <w:rFonts w:hint="default" w:ascii="Times New Roman" w:hAnsi="Times New Roman" w:eastAsia="黑体" w:cs="Times New Roman"/>
                <w:b w:val="0"/>
                <w:bCs w:val="0"/>
                <w:sz w:val="21"/>
                <w:szCs w:val="21"/>
                <w:lang w:val="en-US" w:eastAsia="zh-CN"/>
              </w:rPr>
              <w:t>评审和成立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六、</w:t>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"_Toc474235944"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lang w:val="en-US" w:eastAsia="zh-CN"/>
              </w:rPr>
              <w:t>谈判</w:t>
            </w:r>
            <w:r>
              <w:rPr>
                <w:rFonts w:hint="default" w:ascii="Times New Roman" w:hAnsi="Times New Roman" w:eastAsia="黑体" w:cs="Times New Roman"/>
                <w:b w:val="0"/>
                <w:bCs w:val="0"/>
                <w:sz w:val="21"/>
                <w:szCs w:val="21"/>
              </w:rPr>
              <w:fldChar w:fldCharType="end"/>
            </w:r>
            <w:r>
              <w:rPr>
                <w:rFonts w:hint="default" w:ascii="Times New Roman" w:hAnsi="Times New Roman" w:eastAsia="黑体" w:cs="Times New Roman"/>
                <w:b w:val="0"/>
                <w:bCs w:val="0"/>
                <w:sz w:val="21"/>
                <w:szCs w:val="21"/>
                <w:lang w:val="en-US" w:eastAsia="zh-CN"/>
              </w:rPr>
              <w:t>响应文件的无效和废除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七、</w:t>
            </w:r>
          </w:p>
        </w:tc>
        <w:tc>
          <w:tcPr>
            <w:tcW w:w="5531" w:type="dxa"/>
            <w:vAlign w:val="top"/>
          </w:tcPr>
          <w:p>
            <w:pPr>
              <w:jc w:val="both"/>
              <w:rPr>
                <w:rFonts w:hint="default" w:ascii="Times New Roman" w:hAnsi="Times New Roman" w:eastAsia="黑体" w:cs="Times New Roman"/>
                <w:b w:val="0"/>
                <w:bCs w:val="0"/>
                <w:sz w:val="21"/>
                <w:szCs w:val="21"/>
                <w:lang w:val="en-US" w:eastAsia="zh-CN"/>
              </w:rPr>
            </w:pPr>
            <w:r>
              <w:rPr>
                <w:rFonts w:hint="default" w:ascii="Times New Roman" w:hAnsi="Times New Roman" w:eastAsia="黑体" w:cs="Times New Roman"/>
                <w:b w:val="0"/>
                <w:bCs w:val="0"/>
                <w:sz w:val="21"/>
                <w:szCs w:val="21"/>
                <w:lang w:val="en-US" w:eastAsia="zh-CN"/>
              </w:rPr>
              <w:t>授予合同</w:t>
            </w:r>
          </w:p>
          <w:p>
            <w:pPr>
              <w:jc w:val="both"/>
              <w:rPr>
                <w:rFonts w:hint="default" w:ascii="Times New Roman" w:hAnsi="Times New Roman" w:eastAsia="黑体" w:cs="Times New Roman"/>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1890" w:firstLineChars="9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"_Toc474235950"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第</w:t>
            </w:r>
            <w:r>
              <w:rPr>
                <w:rFonts w:hint="eastAsia" w:eastAsia="黑体" w:cs="Times New Roman"/>
                <w:b w:val="0"/>
                <w:bCs w:val="0"/>
                <w:sz w:val="21"/>
                <w:szCs w:val="21"/>
                <w:lang w:val="en-US" w:eastAsia="zh-CN"/>
              </w:rPr>
              <w:t>四</w:t>
            </w:r>
            <w:r>
              <w:rPr>
                <w:rFonts w:hint="default" w:ascii="Times New Roman" w:hAnsi="Times New Roman" w:eastAsia="黑体" w:cs="Times New Roman"/>
                <w:b w:val="0"/>
                <w:bCs w:val="0"/>
                <w:sz w:val="21"/>
                <w:szCs w:val="21"/>
              </w:rPr>
              <w:t xml:space="preserve">章  </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政府采购合同格式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"_Toc474235951"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一、</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政府采购合同协议书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"_Toc474235952"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二、</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政府采购合同通用条款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"_Toc474235953"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三、</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政府采购合同专用条款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2100" w:firstLineChars="10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四、</w:t>
            </w:r>
          </w:p>
        </w:tc>
        <w:tc>
          <w:tcPr>
            <w:tcW w:w="5531" w:type="dxa"/>
            <w:vAlign w:val="top"/>
          </w:tcPr>
          <w:p>
            <w:pPr>
              <w:jc w:val="both"/>
              <w:rPr>
                <w:rFonts w:hint="eastAsia" w:ascii="Times New Roman" w:hAnsi="Times New Roman" w:eastAsia="黑体" w:cs="Times New Roman"/>
                <w:b w:val="0"/>
                <w:bCs w:val="0"/>
                <w:sz w:val="21"/>
                <w:szCs w:val="21"/>
                <w:lang w:eastAsia="zh-CN"/>
              </w:rPr>
            </w:pPr>
            <w:r>
              <w:rPr>
                <w:rFonts w:hint="eastAsia" w:eastAsia="黑体" w:cs="Times New Roman"/>
                <w:b w:val="0"/>
                <w:bCs w:val="0"/>
                <w:sz w:val="21"/>
                <w:szCs w:val="21"/>
                <w:lang w:eastAsia="zh-CN"/>
              </w:rPr>
              <w:t>相关附件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1890" w:firstLineChars="9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"_Toc474235954"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第</w:t>
            </w:r>
            <w:r>
              <w:rPr>
                <w:rFonts w:hint="default" w:ascii="Times New Roman" w:hAnsi="Times New Roman" w:eastAsia="黑体" w:cs="Times New Roman"/>
                <w:b w:val="0"/>
                <w:bCs w:val="0"/>
                <w:sz w:val="21"/>
                <w:szCs w:val="21"/>
                <w:lang w:val="en-US" w:eastAsia="zh-CN"/>
              </w:rPr>
              <w:t>四</w:t>
            </w:r>
            <w:r>
              <w:rPr>
                <w:rFonts w:hint="default" w:ascii="Times New Roman" w:hAnsi="Times New Roman" w:eastAsia="黑体" w:cs="Times New Roman"/>
                <w:b w:val="0"/>
                <w:bCs w:val="0"/>
                <w:sz w:val="21"/>
                <w:szCs w:val="21"/>
              </w:rPr>
              <w:t xml:space="preserve">章 </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eastAsia" w:ascii="Times New Roman" w:hAnsi="Times New Roman" w:eastAsia="黑体" w:cs="Times New Roman"/>
                <w:b w:val="0"/>
                <w:bCs w:val="0"/>
                <w:sz w:val="21"/>
                <w:szCs w:val="21"/>
                <w:lang w:eastAsia="zh-CN"/>
              </w:rPr>
            </w:pPr>
            <w:r>
              <w:rPr>
                <w:rFonts w:hint="eastAsia" w:eastAsia="黑体" w:cs="Times New Roman"/>
                <w:b w:val="0"/>
                <w:bCs w:val="0"/>
                <w:sz w:val="21"/>
                <w:szCs w:val="21"/>
                <w:lang w:eastAsia="zh-CN"/>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firstLine="1890" w:firstLineChars="900"/>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fldChar w:fldCharType="begin"/>
            </w:r>
            <w:r>
              <w:rPr>
                <w:rFonts w:hint="default" w:ascii="Times New Roman" w:hAnsi="Times New Roman" w:eastAsia="黑体" w:cs="Times New Roman"/>
                <w:b w:val="0"/>
                <w:bCs w:val="0"/>
                <w:sz w:val="21"/>
                <w:szCs w:val="21"/>
              </w:rPr>
              <w:instrText xml:space="preserve"> HYPERLINK \l "_Toc474235955" </w:instrText>
            </w:r>
            <w:r>
              <w:rPr>
                <w:rFonts w:hint="default" w:ascii="Times New Roman" w:hAnsi="Times New Roman" w:eastAsia="黑体" w:cs="Times New Roman"/>
                <w:b w:val="0"/>
                <w:bCs w:val="0"/>
                <w:sz w:val="21"/>
                <w:szCs w:val="21"/>
              </w:rPr>
              <w:fldChar w:fldCharType="separate"/>
            </w:r>
            <w:r>
              <w:rPr>
                <w:rFonts w:hint="default" w:ascii="Times New Roman" w:hAnsi="Times New Roman" w:eastAsia="黑体" w:cs="Times New Roman"/>
                <w:b w:val="0"/>
                <w:bCs w:val="0"/>
                <w:sz w:val="21"/>
                <w:szCs w:val="21"/>
              </w:rPr>
              <w:t>第</w:t>
            </w:r>
            <w:r>
              <w:rPr>
                <w:rFonts w:hint="default" w:ascii="Times New Roman" w:hAnsi="Times New Roman" w:eastAsia="黑体" w:cs="Times New Roman"/>
                <w:b w:val="0"/>
                <w:bCs w:val="0"/>
                <w:sz w:val="21"/>
                <w:szCs w:val="21"/>
                <w:lang w:val="en-US" w:eastAsia="zh-CN"/>
              </w:rPr>
              <w:t>五</w:t>
            </w:r>
            <w:r>
              <w:rPr>
                <w:rFonts w:hint="default" w:ascii="Times New Roman" w:hAnsi="Times New Roman" w:eastAsia="黑体" w:cs="Times New Roman"/>
                <w:b w:val="0"/>
                <w:bCs w:val="0"/>
                <w:sz w:val="21"/>
                <w:szCs w:val="21"/>
              </w:rPr>
              <w:t xml:space="preserve">章 </w:t>
            </w:r>
            <w:r>
              <w:rPr>
                <w:rFonts w:hint="default" w:ascii="Times New Roman" w:hAnsi="Times New Roman" w:eastAsia="黑体" w:cs="Times New Roman"/>
                <w:b w:val="0"/>
                <w:bCs w:val="0"/>
                <w:sz w:val="21"/>
                <w:szCs w:val="21"/>
              </w:rPr>
              <w:fldChar w:fldCharType="end"/>
            </w:r>
          </w:p>
        </w:tc>
        <w:tc>
          <w:tcPr>
            <w:tcW w:w="5531" w:type="dxa"/>
            <w:vAlign w:val="top"/>
          </w:tcPr>
          <w:p>
            <w:pPr>
              <w:jc w:val="both"/>
              <w:rPr>
                <w:rFonts w:hint="eastAsia"/>
                <w:lang w:eastAsia="zh-CN"/>
              </w:rPr>
            </w:pPr>
            <w:r>
              <w:rPr>
                <w:rFonts w:hint="eastAsia" w:eastAsia="黑体" w:cs="Times New Roman"/>
                <w:b w:val="0"/>
                <w:bCs w:val="0"/>
                <w:sz w:val="21"/>
                <w:szCs w:val="21"/>
                <w:lang w:eastAsia="zh-CN"/>
              </w:rPr>
              <w:t>技术标准和要求</w:t>
            </w:r>
          </w:p>
          <w:p>
            <w:pPr>
              <w:jc w:val="both"/>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760" w:type="dxa"/>
            <w:vAlign w:val="top"/>
          </w:tcPr>
          <w:p>
            <w:pPr>
              <w:ind w:left="2100" w:leftChars="900" w:hanging="210" w:hangingChars="100"/>
              <w:jc w:val="both"/>
              <w:rPr>
                <w:rFonts w:hint="default" w:ascii="Times New Roman" w:hAnsi="Times New Roman" w:eastAsia="黑体" w:cs="Times New Roman"/>
                <w:b w:val="0"/>
                <w:bCs w:val="0"/>
                <w:sz w:val="21"/>
                <w:szCs w:val="21"/>
              </w:rPr>
            </w:pPr>
            <w:r>
              <w:rPr>
                <w:rFonts w:hint="eastAsia" w:eastAsia="黑体" w:cs="Times New Roman"/>
                <w:b w:val="0"/>
                <w:bCs w:val="0"/>
                <w:sz w:val="21"/>
                <w:szCs w:val="21"/>
                <w:lang w:val="en-US" w:eastAsia="zh-CN"/>
              </w:rPr>
              <w:t>第六章</w:t>
            </w:r>
            <w:r>
              <w:rPr>
                <w:rFonts w:hint="default" w:ascii="Times New Roman" w:hAnsi="Times New Roman" w:eastAsia="黑体" w:cs="Times New Roman"/>
                <w:b w:val="0"/>
                <w:bCs w:val="0"/>
                <w:sz w:val="21"/>
                <w:szCs w:val="21"/>
                <w:lang w:val="en-US" w:eastAsia="zh-CN"/>
              </w:rPr>
              <w:t>附件</w:t>
            </w:r>
          </w:p>
        </w:tc>
        <w:tc>
          <w:tcPr>
            <w:tcW w:w="5531" w:type="dxa"/>
            <w:vAlign w:val="top"/>
          </w:tcPr>
          <w:p>
            <w:pPr>
              <w:jc w:val="both"/>
              <w:rPr>
                <w:rFonts w:hint="eastAsia" w:ascii="Times New Roman" w:hAnsi="Times New Roman" w:eastAsia="黑体" w:cs="Times New Roman"/>
                <w:b w:val="0"/>
                <w:bCs w:val="0"/>
                <w:sz w:val="21"/>
                <w:szCs w:val="21"/>
                <w:lang w:eastAsia="zh-CN"/>
              </w:rPr>
            </w:pPr>
            <w:r>
              <w:rPr>
                <w:rFonts w:hint="eastAsia" w:eastAsia="黑体" w:cs="Times New Roman"/>
                <w:b w:val="0"/>
                <w:bCs w:val="0"/>
                <w:sz w:val="21"/>
                <w:szCs w:val="21"/>
                <w:lang w:eastAsia="zh-CN"/>
              </w:rPr>
              <w:t>投标文件格式</w:t>
            </w:r>
          </w:p>
        </w:tc>
      </w:tr>
    </w:tbl>
    <w:p>
      <w:pPr>
        <w:spacing w:line="360" w:lineRule="exact"/>
        <w:jc w:val="both"/>
        <w:outlineLvl w:val="0"/>
        <w:rPr>
          <w:rFonts w:hint="eastAsia" w:ascii="宋体" w:hAnsi="宋体"/>
          <w:b/>
          <w:color w:val="000000" w:themeColor="text1"/>
          <w:sz w:val="32"/>
          <w:szCs w:val="32"/>
          <w14:textFill>
            <w14:solidFill>
              <w14:schemeClr w14:val="tx1"/>
            </w14:solidFill>
          </w14:textFill>
        </w:rPr>
      </w:pPr>
    </w:p>
    <w:p>
      <w:pP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p>
    <w:p>
      <w:pPr>
        <w:spacing w:line="360" w:lineRule="exact"/>
        <w:jc w:val="center"/>
        <w:outlineLvl w:val="0"/>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第一</w:t>
      </w:r>
      <w:r>
        <w:rPr>
          <w:rFonts w:ascii="宋体" w:hAnsi="宋体"/>
          <w:b/>
          <w:color w:val="000000" w:themeColor="text1"/>
          <w:sz w:val="32"/>
          <w:szCs w:val="32"/>
          <w14:textFill>
            <w14:solidFill>
              <w14:schemeClr w14:val="tx1"/>
            </w14:solidFill>
          </w14:textFill>
        </w:rPr>
        <w:t xml:space="preserve">章  </w:t>
      </w:r>
      <w:r>
        <w:rPr>
          <w:rFonts w:hint="eastAsia" w:ascii="宋体" w:hAnsi="宋体"/>
          <w:b/>
          <w:color w:val="000000" w:themeColor="text1"/>
          <w:sz w:val="32"/>
          <w:szCs w:val="32"/>
          <w14:textFill>
            <w14:solidFill>
              <w14:schemeClr w14:val="tx1"/>
            </w14:solidFill>
          </w14:textFill>
        </w:rPr>
        <w:t>招标公告</w:t>
      </w:r>
      <w:bookmarkEnd w:id="0"/>
      <w:bookmarkStart w:id="1" w:name="OLE_LINK3"/>
      <w:bookmarkStart w:id="2" w:name="OLE_LINK1"/>
      <w:bookmarkStart w:id="3" w:name="OLE_LINK2"/>
      <w:bookmarkStart w:id="4" w:name="OLE_LINK4"/>
    </w:p>
    <w:bookmarkEnd w:id="1"/>
    <w:bookmarkEnd w:id="2"/>
    <w:bookmarkEnd w:id="3"/>
    <w:bookmarkEnd w:id="4"/>
    <w:p>
      <w:pPr>
        <w:widowControl/>
        <w:spacing w:line="380" w:lineRule="exact"/>
        <w:ind w:firstLine="420" w:firstLineChars="200"/>
        <w:jc w:val="left"/>
        <w:rPr>
          <w:rFonts w:asci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受</w:t>
      </w:r>
      <w:r>
        <w:rPr>
          <w:rFonts w:hint="eastAsia" w:ascii="宋体" w:hAnsi="宋体" w:cs="Arial"/>
          <w:color w:val="000000" w:themeColor="text1"/>
          <w:kern w:val="0"/>
          <w:szCs w:val="21"/>
          <w:highlight w:val="none"/>
          <w:lang w:eastAsia="zh-CN"/>
          <w14:textFill>
            <w14:solidFill>
              <w14:schemeClr w14:val="tx1"/>
            </w14:solidFill>
          </w14:textFill>
        </w:rPr>
        <w:t>霍城县良繁中心管理委员会</w:t>
      </w:r>
      <w:r>
        <w:rPr>
          <w:rFonts w:hint="eastAsia" w:ascii="宋体" w:hAnsi="宋体" w:cs="Arial"/>
          <w:color w:val="000000" w:themeColor="text1"/>
          <w:kern w:val="0"/>
          <w:szCs w:val="21"/>
          <w:highlight w:val="none"/>
          <w14:textFill>
            <w14:solidFill>
              <w14:schemeClr w14:val="tx1"/>
            </w14:solidFill>
          </w14:textFill>
        </w:rPr>
        <w:t>的委托，</w:t>
      </w:r>
      <w:r>
        <w:rPr>
          <w:rFonts w:hint="eastAsia" w:ascii="宋体" w:hAnsi="宋体" w:cs="Arial"/>
          <w:color w:val="000000" w:themeColor="text1"/>
          <w:kern w:val="0"/>
          <w:szCs w:val="21"/>
          <w:highlight w:val="none"/>
          <w:lang w:eastAsia="zh-CN"/>
          <w14:textFill>
            <w14:solidFill>
              <w14:schemeClr w14:val="tx1"/>
            </w14:solidFill>
          </w14:textFill>
        </w:rPr>
        <w:t>霍城县政府采购中心</w:t>
      </w:r>
      <w:r>
        <w:rPr>
          <w:rFonts w:hint="eastAsia" w:ascii="宋体" w:hAnsi="宋体" w:cs="Arial"/>
          <w:color w:val="000000" w:themeColor="text1"/>
          <w:kern w:val="0"/>
          <w:szCs w:val="21"/>
          <w:highlight w:val="none"/>
          <w14:textFill>
            <w14:solidFill>
              <w14:schemeClr w14:val="tx1"/>
            </w14:solidFill>
          </w14:textFill>
        </w:rPr>
        <w:t>对</w:t>
      </w:r>
      <w:r>
        <w:rPr>
          <w:rFonts w:hint="eastAsia" w:ascii="宋体" w:hAnsi="宋体" w:cs="Arial"/>
          <w:color w:val="000000" w:themeColor="text1"/>
          <w:kern w:val="0"/>
          <w:szCs w:val="21"/>
          <w:highlight w:val="none"/>
          <w:lang w:eastAsia="zh-CN"/>
          <w14:textFill>
            <w14:solidFill>
              <w14:schemeClr w14:val="tx1"/>
            </w14:solidFill>
          </w14:textFill>
        </w:rPr>
        <w:t>霍城县良繁中心休闲食品加工厂房建设项目</w:t>
      </w:r>
      <w:r>
        <w:rPr>
          <w:rFonts w:hint="eastAsia" w:ascii="宋体" w:hAnsi="宋体" w:cs="Arial"/>
          <w:color w:val="000000" w:themeColor="text1"/>
          <w:kern w:val="0"/>
          <w:szCs w:val="21"/>
          <w:highlight w:val="none"/>
          <w14:textFill>
            <w14:solidFill>
              <w14:schemeClr w14:val="tx1"/>
            </w14:solidFill>
          </w14:textFill>
        </w:rPr>
        <w:t>进行</w:t>
      </w:r>
      <w:r>
        <w:rPr>
          <w:rFonts w:hint="eastAsia" w:ascii="宋体" w:hAnsi="宋体" w:cs="Arial"/>
          <w:color w:val="000000" w:themeColor="text1"/>
          <w:kern w:val="0"/>
          <w:szCs w:val="21"/>
          <w:highlight w:val="none"/>
          <w:lang w:val="en-US" w:eastAsia="zh-CN"/>
          <w14:textFill>
            <w14:solidFill>
              <w14:schemeClr w14:val="tx1"/>
            </w14:solidFill>
          </w14:textFill>
        </w:rPr>
        <w:t>竞争性谈判</w:t>
      </w:r>
      <w:r>
        <w:rPr>
          <w:rFonts w:hint="eastAsia" w:ascii="宋体" w:hAnsi="宋体" w:cs="Arial"/>
          <w:color w:val="000000" w:themeColor="text1"/>
          <w:kern w:val="0"/>
          <w:szCs w:val="21"/>
          <w:highlight w:val="none"/>
          <w14:textFill>
            <w14:solidFill>
              <w14:schemeClr w14:val="tx1"/>
            </w14:solidFill>
          </w14:textFill>
        </w:rPr>
        <w:t>采购，</w:t>
      </w:r>
      <w:r>
        <w:rPr>
          <w:rFonts w:hint="eastAsia" w:ascii="宋体" w:hAnsi="宋体" w:cs="Arial"/>
          <w:color w:val="000000" w:themeColor="text1"/>
          <w:kern w:val="0"/>
          <w:szCs w:val="21"/>
          <w14:textFill>
            <w14:solidFill>
              <w14:schemeClr w14:val="tx1"/>
            </w14:solidFill>
          </w14:textFill>
        </w:rPr>
        <w:t>欢迎符合资格条件的投标人参加投标。</w:t>
      </w:r>
    </w:p>
    <w:p>
      <w:pPr>
        <w:widowControl/>
        <w:numPr>
          <w:ilvl w:val="0"/>
          <w:numId w:val="2"/>
        </w:numPr>
        <w:spacing w:line="380" w:lineRule="exact"/>
        <w:ind w:firstLine="422" w:firstLineChars="200"/>
        <w:jc w:val="left"/>
        <w:rPr>
          <w:rFonts w:hint="eastAsia" w:ascii="宋体" w:hAnsi="宋体" w:cs="Arial"/>
          <w:color w:val="000000" w:themeColor="text1"/>
          <w:kern w:val="0"/>
          <w:szCs w:val="21"/>
          <w14:textFill>
            <w14:solidFill>
              <w14:schemeClr w14:val="tx1"/>
            </w14:solidFill>
          </w14:textFill>
        </w:rPr>
      </w:pPr>
      <w:r>
        <w:rPr>
          <w:rFonts w:hint="eastAsia" w:ascii="宋体" w:hAnsi="宋体" w:cs="Arial"/>
          <w:b/>
          <w:bCs/>
          <w:color w:val="000000" w:themeColor="text1"/>
          <w:kern w:val="0"/>
          <w:szCs w:val="21"/>
          <w14:textFill>
            <w14:solidFill>
              <w14:schemeClr w14:val="tx1"/>
            </w14:solidFill>
          </w14:textFill>
        </w:rPr>
        <w:t>招标编号</w:t>
      </w:r>
      <w:r>
        <w:rPr>
          <w:rFonts w:hint="eastAsia" w:ascii="宋体" w:hAnsi="宋体" w:cs="Arial"/>
          <w:color w:val="000000" w:themeColor="text1"/>
          <w:kern w:val="0"/>
          <w:szCs w:val="21"/>
          <w:lang w:eastAsia="zh-CN"/>
          <w14:textFill>
            <w14:solidFill>
              <w14:schemeClr w14:val="tx1"/>
            </w14:solidFill>
          </w14:textFill>
        </w:rPr>
        <w:t>：HCXZFCGZX-2023TP-003号</w:t>
      </w:r>
    </w:p>
    <w:p>
      <w:pPr>
        <w:widowControl/>
        <w:numPr>
          <w:ilvl w:val="0"/>
          <w:numId w:val="2"/>
        </w:numPr>
        <w:spacing w:line="380" w:lineRule="exact"/>
        <w:ind w:left="0" w:leftChars="0" w:firstLine="422" w:firstLineChars="200"/>
        <w:jc w:val="left"/>
        <w:rPr>
          <w:rFonts w:hint="eastAsia" w:ascii="宋体" w:hAnsi="宋体" w:cs="Arial"/>
          <w:color w:val="000000" w:themeColor="text1"/>
          <w:kern w:val="0"/>
          <w:szCs w:val="21"/>
          <w:lang w:eastAsia="zh-CN"/>
          <w14:textFill>
            <w14:solidFill>
              <w14:schemeClr w14:val="tx1"/>
            </w14:solidFill>
          </w14:textFill>
        </w:rPr>
      </w:pPr>
      <w:r>
        <w:rPr>
          <w:rFonts w:hint="eastAsia" w:ascii="宋体" w:hAnsi="宋体" w:cs="Arial"/>
          <w:b/>
          <w:bCs/>
          <w:color w:val="000000" w:themeColor="text1"/>
          <w:kern w:val="0"/>
          <w:szCs w:val="21"/>
          <w14:textFill>
            <w14:solidFill>
              <w14:schemeClr w14:val="tx1"/>
            </w14:solidFill>
          </w14:textFill>
        </w:rPr>
        <w:t>项目名称</w:t>
      </w:r>
      <w:r>
        <w:rPr>
          <w:rFonts w:hint="eastAsia" w:ascii="宋体" w:hAnsi="宋体" w:cs="Arial"/>
          <w:color w:val="000000" w:themeColor="text1"/>
          <w:kern w:val="0"/>
          <w:szCs w:val="21"/>
          <w14:textFill>
            <w14:solidFill>
              <w14:schemeClr w14:val="tx1"/>
            </w14:solidFill>
          </w14:textFill>
        </w:rPr>
        <w:t>：</w:t>
      </w:r>
      <w:r>
        <w:rPr>
          <w:rFonts w:hint="eastAsia" w:ascii="宋体" w:hAnsi="宋体" w:cs="Arial"/>
          <w:color w:val="000000" w:themeColor="text1"/>
          <w:kern w:val="0"/>
          <w:szCs w:val="21"/>
          <w:lang w:eastAsia="zh-CN"/>
          <w14:textFill>
            <w14:solidFill>
              <w14:schemeClr w14:val="tx1"/>
            </w14:solidFill>
          </w14:textFill>
        </w:rPr>
        <w:t>霍城县良繁中心休闲食品加工厂房建设项目竞争性谈判</w:t>
      </w:r>
    </w:p>
    <w:p>
      <w:pPr>
        <w:widowControl/>
        <w:numPr>
          <w:ilvl w:val="0"/>
          <w:numId w:val="0"/>
        </w:numPr>
        <w:spacing w:line="380" w:lineRule="exact"/>
        <w:ind w:leftChars="200"/>
        <w:jc w:val="left"/>
        <w:rPr>
          <w:rFonts w:hint="eastAsia" w:ascii="宋体" w:hAnsi="宋体" w:cs="Arial"/>
          <w:b/>
          <w:bCs/>
          <w:color w:val="000000" w:themeColor="text1"/>
          <w:kern w:val="0"/>
          <w:szCs w:val="21"/>
          <w14:textFill>
            <w14:solidFill>
              <w14:schemeClr w14:val="tx1"/>
            </w14:solidFill>
          </w14:textFill>
        </w:rPr>
      </w:pPr>
      <w:r>
        <w:rPr>
          <w:rFonts w:hint="eastAsia" w:ascii="宋体" w:hAnsi="宋体" w:cs="Arial"/>
          <w:b/>
          <w:bCs/>
          <w:color w:val="000000" w:themeColor="text1"/>
          <w:kern w:val="0"/>
          <w:szCs w:val="21"/>
          <w14:textFill>
            <w14:solidFill>
              <w14:schemeClr w14:val="tx1"/>
            </w14:solidFill>
          </w14:textFill>
        </w:rPr>
        <w:t>3、招标内容及要求</w:t>
      </w:r>
    </w:p>
    <w:p>
      <w:pPr>
        <w:widowControl/>
        <w:numPr>
          <w:ilvl w:val="0"/>
          <w:numId w:val="2"/>
        </w:numPr>
        <w:spacing w:line="380" w:lineRule="exact"/>
        <w:ind w:left="0" w:leftChars="0" w:firstLine="422" w:firstLineChars="200"/>
        <w:jc w:val="left"/>
        <w:rPr>
          <w:rFonts w:hint="eastAsia" w:ascii="宋体" w:hAnsi="宋体" w:eastAsia="宋体" w:cs="Arial"/>
          <w:color w:val="000000" w:themeColor="text1"/>
          <w:kern w:val="0"/>
          <w:szCs w:val="21"/>
          <w:lang w:eastAsia="zh-CN"/>
          <w14:textFill>
            <w14:solidFill>
              <w14:schemeClr w14:val="tx1"/>
            </w14:solidFill>
          </w14:textFill>
        </w:rPr>
      </w:pPr>
      <w:r>
        <w:rPr>
          <w:rFonts w:hint="eastAsia" w:ascii="宋体" w:hAnsi="宋体" w:cs="Arial"/>
          <w:b/>
          <w:bCs/>
          <w:color w:val="000000" w:themeColor="text1"/>
          <w:kern w:val="0"/>
          <w:szCs w:val="21"/>
          <w14:textFill>
            <w14:solidFill>
              <w14:schemeClr w14:val="tx1"/>
            </w14:solidFill>
          </w14:textFill>
        </w:rPr>
        <w:t>3.1 标项：</w:t>
      </w:r>
      <w:r>
        <w:rPr>
          <w:rFonts w:hint="eastAsia" w:ascii="宋体" w:hAnsi="宋体" w:cs="Arial"/>
          <w:color w:val="000000" w:themeColor="text1"/>
          <w:kern w:val="0"/>
          <w:szCs w:val="21"/>
          <w:lang w:eastAsia="zh-CN"/>
          <w14:textFill>
            <w14:solidFill>
              <w14:schemeClr w14:val="tx1"/>
            </w14:solidFill>
          </w14:textFill>
        </w:rPr>
        <w:t>新建休闲食品加工厂房一座，建筑面积</w:t>
      </w:r>
      <w:r>
        <w:rPr>
          <w:rFonts w:hint="eastAsia" w:ascii="宋体" w:hAnsi="宋体" w:cs="Arial"/>
          <w:color w:val="000000" w:themeColor="text1"/>
          <w:kern w:val="0"/>
          <w:szCs w:val="21"/>
          <w:lang w:val="en-US" w:eastAsia="zh-CN"/>
          <w14:textFill>
            <w14:solidFill>
              <w14:schemeClr w14:val="tx1"/>
            </w14:solidFill>
          </w14:textFill>
        </w:rPr>
        <w:t>1000平方米，建筑结构地上一层钢结构，并配套相关附属设施</w:t>
      </w:r>
      <w:r>
        <w:rPr>
          <w:rFonts w:hint="eastAsia" w:ascii="宋体" w:hAnsi="宋体" w:eastAsia="宋体" w:cs="Arial"/>
          <w:color w:val="000000" w:themeColor="text1"/>
          <w:kern w:val="0"/>
          <w:szCs w:val="21"/>
          <w:lang w:eastAsia="zh-CN"/>
          <w14:textFill>
            <w14:solidFill>
              <w14:schemeClr w14:val="tx1"/>
            </w14:solidFill>
          </w14:textFill>
        </w:rPr>
        <w:t>。</w:t>
      </w:r>
      <w:r>
        <w:rPr>
          <w:rFonts w:hint="eastAsia" w:ascii="宋体" w:hAnsi="宋体" w:eastAsia="宋体" w:cs="Arial"/>
          <w:color w:val="000000" w:themeColor="text1"/>
          <w:kern w:val="0"/>
          <w:szCs w:val="21"/>
          <w:lang w:val="zh-CN" w:eastAsia="zh-CN"/>
          <w14:textFill>
            <w14:solidFill>
              <w14:schemeClr w14:val="tx1"/>
            </w14:solidFill>
          </w14:textFill>
        </w:rPr>
        <w:t>(详见工程量</w:t>
      </w:r>
      <w:r>
        <w:rPr>
          <w:rFonts w:hint="eastAsia" w:ascii="宋体" w:hAnsi="宋体" w:cs="Arial"/>
          <w:color w:val="000000" w:themeColor="text1"/>
          <w:kern w:val="0"/>
          <w:szCs w:val="21"/>
          <w:lang w:val="zh-CN" w:eastAsia="zh-CN"/>
          <w14:textFill>
            <w14:solidFill>
              <w14:schemeClr w14:val="tx1"/>
            </w14:solidFill>
          </w14:textFill>
        </w:rPr>
        <w:t>清单）</w:t>
      </w:r>
    </w:p>
    <w:p>
      <w:pPr>
        <w:widowControl/>
        <w:numPr>
          <w:ilvl w:val="0"/>
          <w:numId w:val="0"/>
        </w:numPr>
        <w:spacing w:line="380" w:lineRule="exact"/>
        <w:ind w:leftChars="200"/>
        <w:jc w:val="left"/>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val="en-US" w:eastAsia="zh-CN"/>
          <w14:textFill>
            <w14:solidFill>
              <w14:schemeClr w14:val="tx1"/>
            </w14:solidFill>
          </w14:textFill>
        </w:rPr>
        <w:t>3.2</w:t>
      </w:r>
      <w:r>
        <w:rPr>
          <w:rFonts w:hint="eastAsia" w:ascii="宋体" w:hAnsi="宋体" w:eastAsia="宋体" w:cs="Arial"/>
          <w:color w:val="000000" w:themeColor="text1"/>
          <w:kern w:val="0"/>
          <w:szCs w:val="21"/>
          <w:lang w:eastAsia="zh-CN"/>
          <w14:textFill>
            <w14:solidFill>
              <w14:schemeClr w14:val="tx1"/>
            </w14:solidFill>
          </w14:textFill>
        </w:rPr>
        <w:tab/>
      </w:r>
      <w:r>
        <w:rPr>
          <w:rFonts w:hint="eastAsia" w:ascii="宋体" w:hAnsi="宋体" w:eastAsia="宋体" w:cs="Arial"/>
          <w:color w:val="000000" w:themeColor="text1"/>
          <w:kern w:val="0"/>
          <w:szCs w:val="21"/>
          <w:lang w:eastAsia="zh-CN"/>
          <w14:textFill>
            <w14:solidFill>
              <w14:schemeClr w14:val="tx1"/>
            </w14:solidFill>
          </w14:textFill>
        </w:rPr>
        <w:t>：本项目预算价：</w:t>
      </w:r>
      <w:r>
        <w:rPr>
          <w:rFonts w:hint="eastAsia" w:ascii="宋体" w:hAnsi="宋体" w:cs="Arial"/>
          <w:color w:val="000000" w:themeColor="text1"/>
          <w:kern w:val="0"/>
          <w:szCs w:val="21"/>
          <w:lang w:val="en-US" w:eastAsia="zh-CN"/>
          <w14:textFill>
            <w14:solidFill>
              <w14:schemeClr w14:val="tx1"/>
            </w14:solidFill>
          </w14:textFill>
        </w:rPr>
        <w:t>1920000</w:t>
      </w:r>
      <w:r>
        <w:rPr>
          <w:rFonts w:hint="eastAsia" w:ascii="宋体" w:hAnsi="宋体" w:eastAsia="宋体" w:cs="Arial"/>
          <w:color w:val="000000" w:themeColor="text1"/>
          <w:kern w:val="0"/>
          <w:szCs w:val="21"/>
          <w:lang w:val="en-US" w:eastAsia="zh-CN"/>
          <w14:textFill>
            <w14:solidFill>
              <w14:schemeClr w14:val="tx1"/>
            </w14:solidFill>
          </w14:textFill>
        </w:rPr>
        <w:t>元，招标控制价：</w:t>
      </w:r>
      <w:r>
        <w:rPr>
          <w:rFonts w:hint="eastAsia" w:ascii="宋体" w:hAnsi="宋体" w:cs="Arial"/>
          <w:color w:val="000000" w:themeColor="text1"/>
          <w:kern w:val="0"/>
          <w:szCs w:val="21"/>
          <w:lang w:val="en-US" w:eastAsia="zh-CN"/>
          <w14:textFill>
            <w14:solidFill>
              <w14:schemeClr w14:val="tx1"/>
            </w14:solidFill>
          </w14:textFill>
        </w:rPr>
        <w:t>1744825.43</w:t>
      </w:r>
      <w:r>
        <w:rPr>
          <w:rFonts w:hint="eastAsia" w:ascii="宋体" w:hAnsi="宋体" w:eastAsia="宋体" w:cs="Arial"/>
          <w:color w:val="000000" w:themeColor="text1"/>
          <w:kern w:val="0"/>
          <w:szCs w:val="21"/>
          <w:lang w:val="en-US" w:eastAsia="zh-CN"/>
          <w14:textFill>
            <w14:solidFill>
              <w14:schemeClr w14:val="tx1"/>
            </w14:solidFill>
          </w14:textFill>
        </w:rPr>
        <w:t>元</w:t>
      </w:r>
    </w:p>
    <w:p>
      <w:pPr>
        <w:ind w:firstLine="420" w:firstLineChars="20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3.3</w:t>
      </w:r>
      <w:r>
        <w:rPr>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合同履约期限：自验收合格后质保一年</w:t>
      </w:r>
    </w:p>
    <w:p>
      <w:pPr>
        <w:pStyle w:val="20"/>
        <w:rPr>
          <w:rFonts w:hint="eastAsia" w:ascii="宋体" w:hAnsi="宋体" w:eastAsia="宋体" w:cs="宋体"/>
          <w:b/>
          <w:bCs w:val="0"/>
          <w:i w:val="0"/>
          <w:iCs w:val="0"/>
          <w:sz w:val="24"/>
          <w:szCs w:val="24"/>
        </w:rPr>
      </w:pPr>
      <w:r>
        <w:rPr>
          <w:rFonts w:hint="eastAsia" w:cs="宋体"/>
          <w:b/>
          <w:bCs w:val="0"/>
          <w:i w:val="0"/>
          <w:iCs w:val="0"/>
          <w:sz w:val="24"/>
          <w:szCs w:val="24"/>
          <w:lang w:val="en-US" w:eastAsia="zh-CN"/>
        </w:rPr>
        <w:t>4、</w:t>
      </w:r>
      <w:r>
        <w:rPr>
          <w:rFonts w:hint="eastAsia" w:hAnsi="宋体" w:cs="宋体"/>
          <w:b/>
          <w:bCs w:val="0"/>
          <w:i w:val="0"/>
          <w:iCs w:val="0"/>
          <w:sz w:val="24"/>
          <w:szCs w:val="24"/>
          <w:lang w:eastAsia="zh-CN"/>
        </w:rPr>
        <w:t>采购项目需要落实的政府采购政策</w:t>
      </w:r>
      <w:r>
        <w:rPr>
          <w:rFonts w:hint="eastAsia" w:ascii="宋体" w:hAnsi="宋体" w:eastAsia="宋体" w:cs="宋体"/>
          <w:b/>
          <w:bCs w:val="0"/>
          <w:i w:val="0"/>
          <w:iCs w:val="0"/>
          <w:sz w:val="24"/>
          <w:szCs w:val="24"/>
        </w:rPr>
        <w:t>：</w:t>
      </w:r>
    </w:p>
    <w:p>
      <w:pPr>
        <w:widowControl/>
        <w:numPr>
          <w:ilvl w:val="0"/>
          <w:numId w:val="0"/>
        </w:numPr>
        <w:spacing w:line="380" w:lineRule="exact"/>
        <w:ind w:leftChars="200"/>
        <w:jc w:val="left"/>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val="en-US" w:eastAsia="zh-CN"/>
          <w14:textFill>
            <w14:solidFill>
              <w14:schemeClr w14:val="tx1"/>
            </w14:solidFill>
          </w14:textFill>
        </w:rPr>
        <w:t>（1）采购政策政府采购应当优先采购本国货物、工程和服务，并执行节能产品、环境标志产品、中小企业、残疾人福利性单位、监狱企业等适宜本项目的政府采购政策。</w:t>
      </w:r>
    </w:p>
    <w:p>
      <w:pPr>
        <w:widowControl/>
        <w:numPr>
          <w:ilvl w:val="0"/>
          <w:numId w:val="0"/>
        </w:numPr>
        <w:spacing w:line="380" w:lineRule="exact"/>
        <w:ind w:leftChars="200"/>
        <w:jc w:val="left"/>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val="en-US" w:eastAsia="zh-CN"/>
          <w14:textFill>
            <w14:solidFill>
              <w14:schemeClr w14:val="tx1"/>
            </w14:solidFill>
          </w14:textFill>
        </w:rPr>
        <w:t xml:space="preserve">（2）政策依据 </w:t>
      </w:r>
      <w:r>
        <w:rPr>
          <w:rFonts w:hint="eastAsia" w:ascii="宋体" w:hAnsi="宋体" w:eastAsia="宋体" w:cs="Arial"/>
          <w:color w:val="000000" w:themeColor="text1"/>
          <w:kern w:val="0"/>
          <w:szCs w:val="21"/>
          <w:lang w:val="en-US" w:eastAsia="zh-CN"/>
          <w14:textFill>
            <w14:solidFill>
              <w14:schemeClr w14:val="tx1"/>
            </w14:solidFill>
          </w14:textFill>
        </w:rPr>
        <w:tab/>
      </w:r>
    </w:p>
    <w:p>
      <w:pPr>
        <w:widowControl/>
        <w:numPr>
          <w:ilvl w:val="0"/>
          <w:numId w:val="0"/>
        </w:numPr>
        <w:spacing w:line="380" w:lineRule="exact"/>
        <w:ind w:leftChars="200"/>
        <w:jc w:val="left"/>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val="en-US" w:eastAsia="zh-CN"/>
          <w14:textFill>
            <w14:solidFill>
              <w14:schemeClr w14:val="tx1"/>
            </w14:solidFill>
          </w14:textFill>
        </w:rPr>
        <w:t>1）财政部、国家发展改革委、生态环境部、市场监管总局《关于调整优化节能产品、环境标志产品政府采购执行机制的通知》（财库[2019]9号文）；</w:t>
      </w:r>
    </w:p>
    <w:p>
      <w:pPr>
        <w:widowControl/>
        <w:numPr>
          <w:ilvl w:val="0"/>
          <w:numId w:val="0"/>
        </w:numPr>
        <w:spacing w:line="380" w:lineRule="exact"/>
        <w:ind w:leftChars="200"/>
        <w:jc w:val="left"/>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val="en-US" w:eastAsia="zh-CN"/>
          <w14:textFill>
            <w14:solidFill>
              <w14:schemeClr w14:val="tx1"/>
            </w14:solidFill>
          </w14:textFill>
        </w:rPr>
        <w:t>2）财政部、生态环境部《关于印发环境标志产品政府采购品目清单的通知》（财库[2019]18号文）；</w:t>
      </w:r>
    </w:p>
    <w:p>
      <w:pPr>
        <w:widowControl/>
        <w:numPr>
          <w:ilvl w:val="0"/>
          <w:numId w:val="0"/>
        </w:numPr>
        <w:spacing w:line="380" w:lineRule="exact"/>
        <w:ind w:leftChars="200"/>
        <w:jc w:val="left"/>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val="en-US" w:eastAsia="zh-CN"/>
          <w14:textFill>
            <w14:solidFill>
              <w14:schemeClr w14:val="tx1"/>
            </w14:solidFill>
          </w14:textFill>
        </w:rPr>
        <w:t>3）财政部、发展改革委《关于印发节能产品政府采购品目清单的通知》（财库[2019]19号文）；</w:t>
      </w:r>
    </w:p>
    <w:p>
      <w:pPr>
        <w:widowControl/>
        <w:numPr>
          <w:ilvl w:val="0"/>
          <w:numId w:val="0"/>
        </w:numPr>
        <w:spacing w:line="380" w:lineRule="exact"/>
        <w:ind w:leftChars="200"/>
        <w:jc w:val="left"/>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val="en-US" w:eastAsia="zh-CN"/>
          <w14:textFill>
            <w14:solidFill>
              <w14:schemeClr w14:val="tx1"/>
            </w14:solidFill>
          </w14:textFill>
        </w:rPr>
        <w:t>4）市场监管总局《市场监管总局关于发布参与实施政府采购节能产品、环境标志产品认证机构名录的公告》（2019年第16号）；</w:t>
      </w:r>
    </w:p>
    <w:p>
      <w:pPr>
        <w:widowControl/>
        <w:numPr>
          <w:ilvl w:val="0"/>
          <w:numId w:val="0"/>
        </w:numPr>
        <w:spacing w:line="380" w:lineRule="exact"/>
        <w:ind w:leftChars="200"/>
        <w:jc w:val="left"/>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val="en-US" w:eastAsia="zh-CN"/>
          <w14:textFill>
            <w14:solidFill>
              <w14:schemeClr w14:val="tx1"/>
            </w14:solidFill>
          </w14:textFill>
        </w:rPr>
        <w:t>5）关于印发《政府采购促进中小企业发展管理办法》的通知财库</w:t>
      </w:r>
      <w:r>
        <w:rPr>
          <w:rFonts w:hint="eastAsia" w:ascii="宋体" w:hAnsi="宋体" w:cs="Arial"/>
          <w:color w:val="000000" w:themeColor="text1"/>
          <w:kern w:val="0"/>
          <w:szCs w:val="21"/>
          <w:lang w:val="en-US" w:eastAsia="zh-CN"/>
          <w14:textFill>
            <w14:solidFill>
              <w14:schemeClr w14:val="tx1"/>
            </w14:solidFill>
          </w14:textFill>
        </w:rPr>
        <w:t>(</w:t>
      </w:r>
      <w:r>
        <w:rPr>
          <w:rFonts w:hint="eastAsia" w:ascii="宋体" w:hAnsi="宋体" w:eastAsia="宋体" w:cs="Arial"/>
          <w:color w:val="000000" w:themeColor="text1"/>
          <w:kern w:val="0"/>
          <w:szCs w:val="21"/>
          <w:lang w:val="en-US" w:eastAsia="zh-CN"/>
          <w14:textFill>
            <w14:solidFill>
              <w14:schemeClr w14:val="tx1"/>
            </w14:solidFill>
          </w14:textFill>
        </w:rPr>
        <w:t>〔2020〕46号</w:t>
      </w:r>
      <w:r>
        <w:rPr>
          <w:rFonts w:hint="eastAsia" w:ascii="宋体" w:hAnsi="宋体" w:cs="Arial"/>
          <w:color w:val="000000" w:themeColor="text1"/>
          <w:kern w:val="0"/>
          <w:szCs w:val="21"/>
          <w:lang w:val="en-US" w:eastAsia="zh-CN"/>
          <w14:textFill>
            <w14:solidFill>
              <w14:schemeClr w14:val="tx1"/>
            </w14:solidFill>
          </w14:textFill>
        </w:rPr>
        <w:t>)</w:t>
      </w:r>
      <w:r>
        <w:rPr>
          <w:rFonts w:hint="eastAsia" w:ascii="宋体" w:hAnsi="宋体" w:eastAsia="宋体" w:cs="Arial"/>
          <w:color w:val="000000" w:themeColor="text1"/>
          <w:kern w:val="0"/>
          <w:szCs w:val="21"/>
          <w:lang w:val="en-US" w:eastAsia="zh-CN"/>
          <w14:textFill>
            <w14:solidFill>
              <w14:schemeClr w14:val="tx1"/>
            </w14:solidFill>
          </w14:textFill>
        </w:rPr>
        <w:t>；</w:t>
      </w:r>
    </w:p>
    <w:p>
      <w:pPr>
        <w:widowControl/>
        <w:numPr>
          <w:ilvl w:val="0"/>
          <w:numId w:val="0"/>
        </w:numPr>
        <w:spacing w:line="380" w:lineRule="exact"/>
        <w:ind w:leftChars="200"/>
        <w:jc w:val="left"/>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val="en-US" w:eastAsia="zh-CN"/>
          <w14:textFill>
            <w14:solidFill>
              <w14:schemeClr w14:val="tx1"/>
            </w14:solidFill>
          </w14:textFill>
        </w:rPr>
        <w:t>6）财政部、民政部、中国残疾人联合会《关于促进残疾人就业政府采购政策的通知》（财库[2017]141号）；</w:t>
      </w:r>
    </w:p>
    <w:p>
      <w:pPr>
        <w:widowControl/>
        <w:numPr>
          <w:ilvl w:val="0"/>
          <w:numId w:val="0"/>
        </w:numPr>
        <w:spacing w:line="380" w:lineRule="exact"/>
        <w:ind w:leftChars="200"/>
        <w:jc w:val="left"/>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val="en-US" w:eastAsia="zh-CN"/>
          <w14:textFill>
            <w14:solidFill>
              <w14:schemeClr w14:val="tx1"/>
            </w14:solidFill>
          </w14:textFill>
        </w:rPr>
        <w:t>7）财政部、司法部《关于政府采购支持监狱企业发展有关问题的通知》（财库[2014]68号文）。</w:t>
      </w:r>
    </w:p>
    <w:p>
      <w:pPr>
        <w:widowControl/>
        <w:numPr>
          <w:ilvl w:val="0"/>
          <w:numId w:val="0"/>
        </w:numPr>
        <w:spacing w:line="380" w:lineRule="exact"/>
        <w:ind w:leftChars="200"/>
        <w:jc w:val="left"/>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val="en-US" w:eastAsia="zh-CN"/>
          <w14:textFill>
            <w14:solidFill>
              <w14:schemeClr w14:val="tx1"/>
            </w14:solidFill>
          </w14:textFill>
        </w:rPr>
        <w:t xml:space="preserve"> 8)根据工业和信息化部、国家统计局、国家发展改革委、财政部《关于印发中小企业划型标准规定的通知》（工信部联企业[2011]300号）</w:t>
      </w:r>
    </w:p>
    <w:p>
      <w:pPr>
        <w:widowControl/>
        <w:numPr>
          <w:ilvl w:val="0"/>
          <w:numId w:val="0"/>
        </w:numPr>
        <w:spacing w:line="380" w:lineRule="exact"/>
        <w:ind w:leftChars="200"/>
        <w:jc w:val="left"/>
        <w:rPr>
          <w:rFonts w:hint="eastAsia" w:ascii="宋体" w:hAnsi="宋体" w:cs="Arial"/>
          <w:b w:val="0"/>
          <w:bCs w:val="0"/>
          <w:kern w:val="0"/>
          <w:szCs w:val="21"/>
          <w:highlight w:val="none"/>
          <w:lang w:val="en-US" w:eastAsia="zh-CN"/>
        </w:rPr>
      </w:pPr>
      <w:r>
        <w:rPr>
          <w:rFonts w:hint="eastAsia"/>
          <w:b/>
          <w:bCs/>
          <w:color w:val="000000" w:themeColor="text1"/>
          <w:lang w:val="en-US" w:eastAsia="zh-CN"/>
          <w14:textFill>
            <w14:solidFill>
              <w14:schemeClr w14:val="tx1"/>
            </w14:solidFill>
          </w14:textFill>
        </w:rPr>
        <w:t xml:space="preserve"> </w:t>
      </w:r>
      <w:r>
        <w:rPr>
          <w:b/>
          <w:bCs/>
        </w:rPr>
        <w:t>5</w:t>
      </w:r>
      <w:r>
        <w:rPr>
          <w:rFonts w:hint="eastAsia"/>
          <w:b/>
          <w:bCs/>
        </w:rPr>
        <w:t>、投标人的资格要求：</w:t>
      </w:r>
      <w:r>
        <w:rPr>
          <w:color w:val="000000" w:themeColor="text1"/>
          <w14:textFill>
            <w14:solidFill>
              <w14:schemeClr w14:val="tx1"/>
            </w14:solidFill>
          </w14:textFill>
        </w:rPr>
        <w:br w:type="textWrapping"/>
      </w:r>
      <w:r>
        <w:rPr>
          <w:rFonts w:hint="eastAsia" w:ascii="宋体" w:hAnsi="宋体" w:cs="Arial"/>
          <w:b w:val="0"/>
          <w:bCs w:val="0"/>
          <w:kern w:val="0"/>
          <w:szCs w:val="21"/>
          <w:highlight w:val="none"/>
          <w:lang w:val="en-US" w:eastAsia="zh-CN"/>
        </w:rPr>
        <w:t>（1）符合《中华人民共和国政府采购法》第二十二条规定条件；</w:t>
      </w:r>
    </w:p>
    <w:p>
      <w:pPr>
        <w:widowControl/>
        <w:spacing w:line="380" w:lineRule="exact"/>
        <w:ind w:firstLine="420" w:firstLineChars="200"/>
        <w:jc w:val="left"/>
        <w:rPr>
          <w:rFonts w:hint="eastAsia" w:ascii="宋体" w:hAnsi="宋体" w:cs="Arial"/>
          <w:b w:val="0"/>
          <w:bCs w:val="0"/>
          <w:kern w:val="0"/>
          <w:szCs w:val="21"/>
          <w:highlight w:val="none"/>
          <w:lang w:val="en-US" w:eastAsia="zh-CN"/>
        </w:rPr>
      </w:pPr>
      <w:r>
        <w:rPr>
          <w:rFonts w:hint="eastAsia" w:ascii="宋体" w:hAnsi="宋体" w:cs="Arial"/>
          <w:b w:val="0"/>
          <w:bCs w:val="0"/>
          <w:kern w:val="0"/>
          <w:szCs w:val="21"/>
          <w:highlight w:val="none"/>
          <w:lang w:val="en-US" w:eastAsia="zh-CN"/>
        </w:rPr>
        <w:t>（2）投标人须提供在“信用中国”（www.creditchina.gov.cn）和中国政府采购网（www.ccgp.gov.cn）网站上未被列入失信被执行人、重大税收违法案件当事人名单以及政府采购严重违法失信行为记录名单的网页打印件（网页打印件须自采购文件发布之日起至投标截止时间从上述网站中打印）；</w:t>
      </w:r>
    </w:p>
    <w:p>
      <w:pPr>
        <w:widowControl/>
        <w:spacing w:line="380" w:lineRule="exact"/>
        <w:ind w:firstLine="420" w:firstLineChars="200"/>
        <w:jc w:val="left"/>
        <w:rPr>
          <w:rFonts w:hint="default" w:ascii="宋体" w:hAnsi="宋体" w:cs="Arial"/>
          <w:b w:val="0"/>
          <w:bCs w:val="0"/>
          <w:kern w:val="0"/>
          <w:szCs w:val="21"/>
          <w:highlight w:val="none"/>
          <w:lang w:val="en-US" w:eastAsia="zh-CN"/>
        </w:rPr>
      </w:pPr>
      <w:r>
        <w:rPr>
          <w:rFonts w:hint="eastAsia" w:ascii="宋体" w:hAnsi="宋体" w:cs="Arial"/>
          <w:b w:val="0"/>
          <w:bCs w:val="0"/>
          <w:kern w:val="0"/>
          <w:szCs w:val="21"/>
          <w:highlight w:val="none"/>
          <w:lang w:val="en-US" w:eastAsia="zh-CN"/>
        </w:rPr>
        <w:t>（3）针对本项目的特殊资质：投标人具备建筑工程施工总承包叁级（含叁级）及以上资质，拟派负责本项目人员需具备注册建造师证（二级及以上）的专业技术人员。</w:t>
      </w:r>
    </w:p>
    <w:p>
      <w:pPr>
        <w:widowControl/>
        <w:spacing w:line="380" w:lineRule="exact"/>
        <w:ind w:firstLine="420" w:firstLineChars="200"/>
        <w:jc w:val="left"/>
        <w:rPr>
          <w:rFonts w:hint="eastAsia" w:ascii="宋体" w:hAnsi="宋体" w:cs="Arial"/>
          <w:b w:val="0"/>
          <w:bCs w:val="0"/>
          <w:kern w:val="0"/>
          <w:szCs w:val="21"/>
          <w:highlight w:val="none"/>
          <w:lang w:val="en-US" w:eastAsia="zh-CN"/>
        </w:rPr>
      </w:pPr>
      <w:r>
        <w:rPr>
          <w:rFonts w:hint="eastAsia" w:ascii="宋体" w:hAnsi="宋体" w:cs="Arial"/>
          <w:b w:val="0"/>
          <w:bCs w:val="0"/>
          <w:kern w:val="0"/>
          <w:szCs w:val="21"/>
          <w:highlight w:val="none"/>
          <w:lang w:val="en-US" w:eastAsia="zh-CN"/>
        </w:rPr>
        <w:t>（4）本项目不接受联合体；</w:t>
      </w:r>
    </w:p>
    <w:p>
      <w:pPr>
        <w:ind w:firstLine="422" w:firstLineChars="200"/>
        <w:rPr>
          <w:color w:val="000000" w:themeColor="text1"/>
          <w14:textFill>
            <w14:solidFill>
              <w14:schemeClr w14:val="tx1"/>
            </w14:solidFill>
          </w14:textFill>
        </w:rPr>
      </w:pPr>
      <w:r>
        <w:rPr>
          <w:b/>
          <w:bCs/>
          <w:color w:val="000000" w:themeColor="text1"/>
          <w14:textFill>
            <w14:solidFill>
              <w14:schemeClr w14:val="tx1"/>
            </w14:solidFill>
          </w14:textFill>
        </w:rPr>
        <w:t>6</w:t>
      </w:r>
      <w:r>
        <w:rPr>
          <w:rFonts w:hint="eastAsia"/>
          <w:b/>
          <w:bCs/>
          <w:color w:val="000000" w:themeColor="text1"/>
          <w14:textFill>
            <w14:solidFill>
              <w14:schemeClr w14:val="tx1"/>
            </w14:solidFill>
          </w14:textFill>
        </w:rPr>
        <w:t>、</w:t>
      </w:r>
      <w:r>
        <w:rPr>
          <w:rFonts w:hint="eastAsia"/>
          <w:b/>
          <w:bCs/>
          <w:color w:val="000000" w:themeColor="text1"/>
          <w:lang w:val="en-US" w:eastAsia="zh-CN"/>
          <w14:textFill>
            <w14:solidFill>
              <w14:schemeClr w14:val="tx1"/>
            </w14:solidFill>
          </w14:textFill>
        </w:rPr>
        <w:t>获取</w:t>
      </w:r>
      <w:r>
        <w:rPr>
          <w:rFonts w:hint="eastAsia"/>
          <w:b/>
          <w:bCs/>
          <w:color w:val="000000" w:themeColor="text1"/>
          <w:lang w:eastAsia="zh-CN"/>
          <w14:textFill>
            <w14:solidFill>
              <w14:schemeClr w14:val="tx1"/>
            </w14:solidFill>
          </w14:textFill>
        </w:rPr>
        <w:t>采购文件</w:t>
      </w:r>
      <w:r>
        <w:rPr>
          <w:rFonts w:hint="eastAsia"/>
          <w:b/>
          <w:bCs/>
          <w:color w:val="000000" w:themeColor="text1"/>
          <w14:textFill>
            <w14:solidFill>
              <w14:schemeClr w14:val="tx1"/>
            </w14:solidFill>
          </w14:textFill>
        </w:rPr>
        <w:t>时间、地点、方式或事项：</w:t>
      </w:r>
    </w:p>
    <w:p>
      <w:pPr>
        <w:widowControl/>
        <w:spacing w:line="380" w:lineRule="exact"/>
        <w:ind w:firstLine="42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（1）供应商登陆政采云平台http://www.zcygov.cn/，在线申请获取采购文件（登录政府采购云平台 → 项目采购 → 获取采购文件 → 申请，审核通过后可下载采购文件，如有操作性问题，可与政采云在线客服进行咨询，咨询电话：400-881-7190，95763）。</w:t>
      </w:r>
    </w:p>
    <w:p>
      <w:pPr>
        <w:widowControl/>
        <w:spacing w:line="380" w:lineRule="exact"/>
        <w:ind w:firstLine="42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（2）获取采购文件时间：2023年8月3日至2023年8月7日。</w:t>
      </w:r>
    </w:p>
    <w:p>
      <w:pPr>
        <w:ind w:left="420" w:leftChars="200" w:firstLine="0" w:firstLineChars="0"/>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7</w:t>
      </w:r>
      <w:r>
        <w:rPr>
          <w:rFonts w:hint="eastAsia"/>
          <w:b/>
          <w:bCs/>
          <w:color w:val="000000" w:themeColor="text1"/>
          <w:highlight w:val="none"/>
          <w14:textFill>
            <w14:solidFill>
              <w14:schemeClr w14:val="tx1"/>
            </w14:solidFill>
          </w14:textFill>
        </w:rPr>
        <w:t>、</w:t>
      </w:r>
      <w:r>
        <w:rPr>
          <w:rFonts w:hint="eastAsia"/>
          <w:b/>
          <w:bCs/>
          <w:color w:val="000000" w:themeColor="text1"/>
          <w:highlight w:val="none"/>
          <w:lang w:eastAsia="zh-CN"/>
          <w14:textFill>
            <w14:solidFill>
              <w14:schemeClr w14:val="tx1"/>
            </w14:solidFill>
          </w14:textFill>
        </w:rPr>
        <w:t>采购文件</w:t>
      </w:r>
      <w:r>
        <w:rPr>
          <w:rFonts w:hint="eastAsia"/>
          <w:b/>
          <w:bCs/>
          <w:color w:val="000000" w:themeColor="text1"/>
          <w:highlight w:val="none"/>
          <w14:textFill>
            <w14:solidFill>
              <w14:schemeClr w14:val="tx1"/>
            </w14:solidFill>
          </w14:textFill>
        </w:rPr>
        <w:t>售价</w:t>
      </w:r>
      <w:r>
        <w:rPr>
          <w:rFonts w:hint="eastAsia"/>
          <w:color w:val="000000" w:themeColor="text1"/>
          <w:highlight w:val="none"/>
          <w14:textFill>
            <w14:solidFill>
              <w14:schemeClr w14:val="tx1"/>
            </w14:solidFill>
          </w14:textFill>
        </w:rPr>
        <w:t>：免费</w:t>
      </w:r>
      <w:r>
        <w:rPr>
          <w:color w:val="000000" w:themeColor="text1"/>
          <w:highlight w:val="none"/>
          <w14:textFill>
            <w14:solidFill>
              <w14:schemeClr w14:val="tx1"/>
            </w14:solidFill>
          </w14:textFill>
        </w:rPr>
        <w:br w:type="textWrapping"/>
      </w:r>
      <w:r>
        <w:rPr>
          <w:b/>
          <w:bCs/>
          <w:color w:val="000000" w:themeColor="text1"/>
          <w:highlight w:val="none"/>
          <w14:textFill>
            <w14:solidFill>
              <w14:schemeClr w14:val="tx1"/>
            </w14:solidFill>
          </w14:textFill>
        </w:rPr>
        <w:t>8</w:t>
      </w:r>
      <w:r>
        <w:rPr>
          <w:rFonts w:hint="eastAsia"/>
          <w:b/>
          <w:bCs/>
          <w:color w:val="000000" w:themeColor="text1"/>
          <w:highlight w:val="none"/>
          <w14:textFill>
            <w14:solidFill>
              <w14:schemeClr w14:val="tx1"/>
            </w14:solidFill>
          </w14:textFill>
        </w:rPr>
        <w:t>、报名开始时间</w:t>
      </w:r>
      <w:r>
        <w:rPr>
          <w:rFonts w:hint="eastAsia"/>
          <w:color w:val="000000" w:themeColor="text1"/>
          <w:highlight w:val="none"/>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202</w:t>
      </w:r>
      <w:r>
        <w:rPr>
          <w:rFonts w:hint="eastAsia" w:cs="Times New Roman"/>
          <w:color w:val="000000" w:themeColor="text1"/>
          <w:highlight w:val="none"/>
          <w:lang w:val="en-US" w:eastAsia="zh-CN"/>
          <w14:textFill>
            <w14:solidFill>
              <w14:schemeClr w14:val="tx1"/>
            </w14:solidFill>
          </w14:textFill>
        </w:rPr>
        <w:t>3</w:t>
      </w:r>
      <w:r>
        <w:rPr>
          <w:rFonts w:hint="eastAsia" w:cs="Times New Roman"/>
          <w:color w:val="000000" w:themeColor="text1"/>
          <w:highlight w:val="none"/>
          <w:lang w:eastAsia="zh-CN"/>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8</w:t>
      </w:r>
      <w:r>
        <w:rPr>
          <w:rFonts w:hint="eastAsia" w:cs="Times New Roman"/>
          <w:color w:val="000000" w:themeColor="text1"/>
          <w:highlight w:val="none"/>
          <w:lang w:eastAsia="zh-CN"/>
          <w14:textFill>
            <w14:solidFill>
              <w14:schemeClr w14:val="tx1"/>
            </w14:solidFill>
          </w14:textFill>
        </w:rPr>
        <w:t>月</w:t>
      </w:r>
      <w:r>
        <w:rPr>
          <w:rFonts w:hint="eastAsia" w:cs="Times New Roman"/>
          <w:color w:val="000000" w:themeColor="text1"/>
          <w:highlight w:val="none"/>
          <w:lang w:val="en-US" w:eastAsia="zh-CN"/>
          <w14:textFill>
            <w14:solidFill>
              <w14:schemeClr w14:val="tx1"/>
            </w14:solidFill>
          </w14:textFill>
        </w:rPr>
        <w:t>3</w:t>
      </w:r>
      <w:r>
        <w:rPr>
          <w:rFonts w:hint="eastAsia" w:cs="Times New Roman"/>
          <w:color w:val="000000" w:themeColor="text1"/>
          <w:highlight w:val="none"/>
          <w:lang w:eastAsia="zh-CN"/>
          <w14:textFill>
            <w14:solidFill>
              <w14:schemeClr w14:val="tx1"/>
            </w14:solidFill>
          </w14:textFill>
        </w:rPr>
        <w:t>日</w:t>
      </w:r>
      <w:r>
        <w:rPr>
          <w:rFonts w:hint="eastAsia" w:ascii="Times New Roman" w:hAnsi="Times New Roman" w:eastAsia="宋体" w:cs="Times New Roman"/>
          <w:color w:val="000000" w:themeColor="text1"/>
          <w:highlight w:val="none"/>
          <w:lang w:eastAsia="zh-CN"/>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highlight w:val="none"/>
          <w:lang w:eastAsia="zh-CN"/>
          <w14:textFill>
            <w14:solidFill>
              <w14:schemeClr w14:val="tx1"/>
            </w14:solidFill>
          </w14:textFill>
        </w:rPr>
        <w:t>点00分</w:t>
      </w:r>
    </w:p>
    <w:p>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b/>
          <w:bCs/>
          <w:color w:val="000000" w:themeColor="text1"/>
          <w:highlight w:val="none"/>
          <w14:textFill>
            <w14:solidFill>
              <w14:schemeClr w14:val="tx1"/>
            </w14:solidFill>
          </w14:textFill>
        </w:rPr>
        <w:t>报名截止时间</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202</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lang w:eastAsia="zh-CN"/>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lang w:eastAsia="zh-CN"/>
          <w14:textFill>
            <w14:solidFill>
              <w14:schemeClr w14:val="tx1"/>
            </w14:solidFill>
          </w14:textFill>
        </w:rPr>
        <w:t>日</w:t>
      </w: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lang w:eastAsia="zh-CN"/>
          <w14:textFill>
            <w14:solidFill>
              <w14:schemeClr w14:val="tx1"/>
            </w14:solidFill>
          </w14:textFill>
        </w:rPr>
        <w:t>点</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lang w:eastAsia="zh-CN"/>
          <w14:textFill>
            <w14:solidFill>
              <w14:schemeClr w14:val="tx1"/>
            </w14:solidFill>
          </w14:textFill>
        </w:rPr>
        <w:t>0分</w:t>
      </w:r>
    </w:p>
    <w:p>
      <w:pPr>
        <w:widowControl/>
        <w:spacing w:line="380" w:lineRule="exact"/>
        <w:ind w:firstLine="422" w:firstLineChars="200"/>
        <w:jc w:val="left"/>
        <w:rPr>
          <w:rFonts w:ascii="宋体" w:cs="Arial"/>
          <w:b w:val="0"/>
          <w:bCs w:val="0"/>
          <w:color w:val="000000" w:themeColor="text1"/>
          <w:kern w:val="0"/>
          <w:szCs w:val="21"/>
          <w14:textFill>
            <w14:solidFill>
              <w14:schemeClr w14:val="tx1"/>
            </w14:solidFill>
          </w14:textFill>
        </w:rPr>
      </w:pPr>
      <w:r>
        <w:rPr>
          <w:rFonts w:ascii="宋体" w:hAnsi="宋体" w:cs="Arial"/>
          <w:b/>
          <w:bCs/>
          <w:color w:val="000000" w:themeColor="text1"/>
          <w:kern w:val="0"/>
          <w:szCs w:val="21"/>
          <w:highlight w:val="none"/>
          <w14:textFill>
            <w14:solidFill>
              <w14:schemeClr w14:val="tx1"/>
            </w14:solidFill>
          </w14:textFill>
        </w:rPr>
        <w:t>9</w:t>
      </w:r>
      <w:r>
        <w:rPr>
          <w:rFonts w:hint="eastAsia" w:ascii="宋体" w:hAnsi="宋体" w:cs="Arial"/>
          <w:b/>
          <w:bCs/>
          <w:color w:val="000000" w:themeColor="text1"/>
          <w:kern w:val="0"/>
          <w:szCs w:val="21"/>
          <w:highlight w:val="none"/>
          <w14:textFill>
            <w14:solidFill>
              <w14:schemeClr w14:val="tx1"/>
            </w14:solidFill>
          </w14:textFill>
        </w:rPr>
        <w:t>、投标截止时间</w:t>
      </w:r>
      <w:r>
        <w:rPr>
          <w:rFonts w:hint="eastAsia" w:ascii="宋体" w:hAnsi="宋体" w:cs="Arial"/>
          <w:color w:val="000000" w:themeColor="text1"/>
          <w:kern w:val="0"/>
          <w:szCs w:val="21"/>
          <w:highlight w:val="none"/>
          <w14:textFill>
            <w14:solidFill>
              <w14:schemeClr w14:val="tx1"/>
            </w14:solidFill>
          </w14:textFill>
        </w:rPr>
        <w:t>：</w:t>
      </w:r>
      <w:r>
        <w:rPr>
          <w:rFonts w:hint="eastAsia" w:ascii="宋体" w:hAnsi="宋体" w:cs="Arial"/>
          <w:b w:val="0"/>
          <w:bCs w:val="0"/>
          <w:color w:val="000000" w:themeColor="text1"/>
          <w:kern w:val="0"/>
          <w:szCs w:val="21"/>
          <w:highlight w:val="none"/>
          <w14:textFill>
            <w14:solidFill>
              <w14:schemeClr w14:val="tx1"/>
            </w14:solidFill>
          </w14:textFill>
        </w:rPr>
        <w:t>投标人应于</w:t>
      </w:r>
      <w:r>
        <w:rPr>
          <w:rFonts w:hint="eastAsia" w:cs="Times New Roman"/>
          <w:b/>
          <w:bCs/>
          <w:color w:val="000000" w:themeColor="text1"/>
          <w:highlight w:val="none"/>
          <w:lang w:eastAsia="zh-CN"/>
          <w14:textFill>
            <w14:solidFill>
              <w14:schemeClr w14:val="tx1"/>
            </w14:solidFill>
          </w14:textFill>
        </w:rPr>
        <w:t>202</w:t>
      </w:r>
      <w:r>
        <w:rPr>
          <w:rFonts w:hint="eastAsia" w:cs="Times New Roman"/>
          <w:b/>
          <w:bCs/>
          <w:color w:val="000000" w:themeColor="text1"/>
          <w:highlight w:val="none"/>
          <w:lang w:val="en-US" w:eastAsia="zh-CN"/>
          <w14:textFill>
            <w14:solidFill>
              <w14:schemeClr w14:val="tx1"/>
            </w14:solidFill>
          </w14:textFill>
        </w:rPr>
        <w:t>3</w:t>
      </w:r>
      <w:r>
        <w:rPr>
          <w:rFonts w:hint="eastAsia" w:cs="Times New Roman"/>
          <w:b/>
          <w:bCs/>
          <w:color w:val="000000" w:themeColor="text1"/>
          <w:highlight w:val="none"/>
          <w:lang w:eastAsia="zh-CN"/>
          <w14:textFill>
            <w14:solidFill>
              <w14:schemeClr w14:val="tx1"/>
            </w14:solidFill>
          </w14:textFill>
        </w:rPr>
        <w:t>年</w:t>
      </w:r>
      <w:r>
        <w:rPr>
          <w:rFonts w:hint="eastAsia" w:cs="Times New Roman"/>
          <w:b/>
          <w:bCs/>
          <w:color w:val="000000" w:themeColor="text1"/>
          <w:highlight w:val="none"/>
          <w:lang w:val="en-US" w:eastAsia="zh-CN"/>
          <w14:textFill>
            <w14:solidFill>
              <w14:schemeClr w14:val="tx1"/>
            </w14:solidFill>
          </w14:textFill>
        </w:rPr>
        <w:t>8</w:t>
      </w:r>
      <w:r>
        <w:rPr>
          <w:rFonts w:hint="eastAsia" w:cs="Times New Roman"/>
          <w:b/>
          <w:bCs/>
          <w:color w:val="000000" w:themeColor="text1"/>
          <w:highlight w:val="none"/>
          <w:lang w:eastAsia="zh-CN"/>
          <w14:textFill>
            <w14:solidFill>
              <w14:schemeClr w14:val="tx1"/>
            </w14:solidFill>
          </w14:textFill>
        </w:rPr>
        <w:t>月</w:t>
      </w:r>
      <w:r>
        <w:rPr>
          <w:rFonts w:hint="eastAsia" w:cs="Times New Roman"/>
          <w:b/>
          <w:bCs/>
          <w:color w:val="000000" w:themeColor="text1"/>
          <w:highlight w:val="none"/>
          <w:lang w:val="en-US" w:eastAsia="zh-CN"/>
          <w14:textFill>
            <w14:solidFill>
              <w14:schemeClr w14:val="tx1"/>
            </w14:solidFill>
          </w14:textFill>
        </w:rPr>
        <w:t>8</w:t>
      </w:r>
      <w:r>
        <w:rPr>
          <w:rFonts w:hint="eastAsia" w:cs="Times New Roman"/>
          <w:b/>
          <w:bCs/>
          <w:color w:val="000000" w:themeColor="text1"/>
          <w:highlight w:val="none"/>
          <w:lang w:eastAsia="zh-CN"/>
          <w14:textFill>
            <w14:solidFill>
              <w14:schemeClr w14:val="tx1"/>
            </w14:solidFill>
          </w14:textFill>
        </w:rPr>
        <w:t>日</w:t>
      </w:r>
      <w:r>
        <w:rPr>
          <w:rFonts w:hint="eastAsia" w:cs="Times New Roman"/>
          <w:b/>
          <w:bCs/>
          <w:color w:val="auto"/>
          <w:highlight w:val="none"/>
          <w:lang w:val="en-US" w:eastAsia="zh-CN"/>
        </w:rPr>
        <w:t>12</w:t>
      </w:r>
      <w:r>
        <w:rPr>
          <w:rFonts w:hint="eastAsia" w:cs="Times New Roman"/>
          <w:b/>
          <w:bCs/>
          <w:color w:val="auto"/>
          <w:highlight w:val="none"/>
          <w:lang w:eastAsia="zh-CN"/>
        </w:rPr>
        <w:t>：</w:t>
      </w:r>
      <w:r>
        <w:rPr>
          <w:rFonts w:hint="eastAsia" w:cs="Times New Roman"/>
          <w:b/>
          <w:bCs/>
          <w:color w:val="auto"/>
          <w:highlight w:val="none"/>
          <w:lang w:val="en-US" w:eastAsia="zh-CN"/>
        </w:rPr>
        <w:t>30之</w:t>
      </w:r>
      <w:r>
        <w:rPr>
          <w:rFonts w:hint="eastAsia" w:ascii="Times New Roman" w:hAnsi="Times New Roman" w:eastAsia="宋体" w:cs="Times New Roman"/>
          <w:b/>
          <w:bCs/>
          <w:color w:val="auto"/>
          <w:highlight w:val="none"/>
          <w:lang w:eastAsia="zh-CN"/>
        </w:rPr>
        <w:t>前</w:t>
      </w:r>
      <w:r>
        <w:rPr>
          <w:rFonts w:hint="eastAsia" w:ascii="宋体" w:hAnsi="宋体" w:cs="Arial"/>
          <w:b w:val="0"/>
          <w:bCs w:val="0"/>
          <w:color w:val="auto"/>
          <w:kern w:val="0"/>
          <w:szCs w:val="21"/>
          <w:highlight w:val="none"/>
        </w:rPr>
        <w:t>将</w:t>
      </w:r>
      <w:r>
        <w:rPr>
          <w:rFonts w:hint="eastAsia" w:ascii="宋体" w:hAnsi="宋体" w:cs="Arial"/>
          <w:b w:val="0"/>
          <w:bCs w:val="0"/>
          <w:color w:val="000000" w:themeColor="text1"/>
          <w:kern w:val="0"/>
          <w:szCs w:val="21"/>
          <w:highlight w:val="none"/>
          <w14:textFill>
            <w14:solidFill>
              <w14:schemeClr w14:val="tx1"/>
            </w14:solidFill>
          </w14:textFill>
        </w:rPr>
        <w:t>电子投标文件上传到“政采云”平台。应按照本项目</w:t>
      </w:r>
      <w:r>
        <w:rPr>
          <w:rFonts w:hint="eastAsia" w:ascii="宋体" w:hAnsi="宋体" w:cs="Arial"/>
          <w:b w:val="0"/>
          <w:bCs w:val="0"/>
          <w:color w:val="000000" w:themeColor="text1"/>
          <w:kern w:val="0"/>
          <w:szCs w:val="21"/>
          <w:highlight w:val="none"/>
          <w:lang w:eastAsia="zh-CN"/>
          <w14:textFill>
            <w14:solidFill>
              <w14:schemeClr w14:val="tx1"/>
            </w14:solidFill>
          </w14:textFill>
        </w:rPr>
        <w:t>采购文件</w:t>
      </w:r>
      <w:r>
        <w:rPr>
          <w:rFonts w:hint="eastAsia" w:ascii="宋体" w:hAnsi="宋体" w:cs="Arial"/>
          <w:b w:val="0"/>
          <w:bCs w:val="0"/>
          <w:color w:val="000000" w:themeColor="text1"/>
          <w:kern w:val="0"/>
          <w:szCs w:val="21"/>
          <w:highlight w:val="none"/>
          <w14:textFill>
            <w14:solidFill>
              <w14:schemeClr w14:val="tx1"/>
            </w14:solidFill>
          </w14:textFill>
        </w:rPr>
        <w:t>和政采云平台的要求编制、加密传输投标文件。供应商在使用系统进行投标的过程中遇到涉及平台使用的任何问题，</w:t>
      </w:r>
      <w:r>
        <w:rPr>
          <w:rFonts w:hint="default" w:ascii="宋体" w:hAnsi="宋体" w:cs="Arial"/>
          <w:b w:val="0"/>
          <w:bCs w:val="0"/>
          <w:color w:val="000000" w:themeColor="text1"/>
          <w:kern w:val="0"/>
          <w:szCs w:val="21"/>
          <w:highlight w:val="none"/>
          <w14:textFill>
            <w14:solidFill>
              <w14:schemeClr w14:val="tx1"/>
            </w14:solidFill>
          </w14:textFill>
        </w:rPr>
        <w:t>可通过</w:t>
      </w:r>
      <w:r>
        <w:rPr>
          <w:rFonts w:hint="eastAsia" w:ascii="宋体" w:hAnsi="宋体" w:cs="Arial"/>
          <w:b w:val="0"/>
          <w:bCs w:val="0"/>
          <w:color w:val="000000" w:themeColor="text1"/>
          <w:kern w:val="0"/>
          <w:szCs w:val="21"/>
          <w:highlight w:val="none"/>
          <w:lang w:val="en-US" w:eastAsia="zh-CN"/>
          <w14:textFill>
            <w14:solidFill>
              <w14:schemeClr w14:val="tx1"/>
            </w14:solidFill>
          </w14:textFill>
        </w:rPr>
        <w:t>政采云平台自助查询、</w:t>
      </w:r>
      <w:r>
        <w:rPr>
          <w:rFonts w:hint="default" w:ascii="宋体" w:hAnsi="宋体" w:cs="Arial"/>
          <w:b w:val="0"/>
          <w:bCs w:val="0"/>
          <w:color w:val="000000" w:themeColor="text1"/>
          <w:kern w:val="0"/>
          <w:szCs w:val="21"/>
          <w:highlight w:val="none"/>
          <w14:textFill>
            <w14:solidFill>
              <w14:schemeClr w14:val="tx1"/>
            </w14:solidFill>
          </w14:textFill>
        </w:rPr>
        <w:t>钉钉群及政采云在线客服</w:t>
      </w:r>
      <w:r>
        <w:rPr>
          <w:rFonts w:hint="eastAsia" w:ascii="宋体" w:hAnsi="宋体" w:cs="Arial"/>
          <w:b w:val="0"/>
          <w:bCs w:val="0"/>
          <w:color w:val="000000" w:themeColor="text1"/>
          <w:kern w:val="0"/>
          <w:szCs w:val="21"/>
          <w:highlight w:val="none"/>
          <w:lang w:eastAsia="zh-CN"/>
          <w14:textFill>
            <w14:solidFill>
              <w14:schemeClr w14:val="tx1"/>
            </w14:solidFill>
          </w14:textFill>
        </w:rPr>
        <w:t>、</w:t>
      </w:r>
      <w:r>
        <w:rPr>
          <w:rFonts w:hint="eastAsia" w:ascii="宋体" w:hAnsi="宋体" w:cs="Arial"/>
          <w:b w:val="0"/>
          <w:bCs w:val="0"/>
          <w:color w:val="000000" w:themeColor="text1"/>
          <w:kern w:val="0"/>
          <w:szCs w:val="21"/>
          <w:highlight w:val="none"/>
          <w:lang w:val="en-US" w:eastAsia="zh-CN"/>
          <w14:textFill>
            <w14:solidFill>
              <w14:schemeClr w14:val="tx1"/>
            </w14:solidFill>
          </w14:textFill>
        </w:rPr>
        <w:t>或</w:t>
      </w:r>
      <w:r>
        <w:rPr>
          <w:rFonts w:hint="eastAsia" w:ascii="宋体" w:hAnsi="宋体" w:cs="Arial"/>
          <w:b w:val="0"/>
          <w:bCs w:val="0"/>
          <w:color w:val="000000" w:themeColor="text1"/>
          <w:kern w:val="0"/>
          <w:szCs w:val="21"/>
          <w:highlight w:val="none"/>
          <w14:textFill>
            <w14:solidFill>
              <w14:schemeClr w14:val="tx1"/>
            </w14:solidFill>
          </w14:textFill>
        </w:rPr>
        <w:t>致电政采云平台技术支持热线咨询，联系方式：400-881-7190</w:t>
      </w:r>
      <w:r>
        <w:rPr>
          <w:rFonts w:hint="eastAsia" w:ascii="宋体" w:hAnsi="宋体" w:cs="Arial"/>
          <w:b w:val="0"/>
          <w:bCs w:val="0"/>
          <w:color w:val="000000" w:themeColor="text1"/>
          <w:kern w:val="0"/>
          <w:szCs w:val="21"/>
          <w:highlight w:val="none"/>
          <w:lang w:val="en-US" w:eastAsia="zh-CN"/>
          <w14:textFill>
            <w14:solidFill>
              <w14:schemeClr w14:val="tx1"/>
            </w14:solidFill>
          </w14:textFill>
        </w:rPr>
        <w:t>,95763</w:t>
      </w:r>
      <w:r>
        <w:rPr>
          <w:rFonts w:hint="eastAsia" w:ascii="宋体" w:hAnsi="宋体" w:cs="Arial"/>
          <w:b w:val="0"/>
          <w:bCs w:val="0"/>
          <w:color w:val="000000" w:themeColor="text1"/>
          <w:kern w:val="0"/>
          <w:szCs w:val="21"/>
          <w:highlight w:val="none"/>
          <w14:textFill>
            <w14:solidFill>
              <w14:schemeClr w14:val="tx1"/>
            </w14:solidFill>
          </w14:textFill>
        </w:rPr>
        <w:t>。</w:t>
      </w:r>
    </w:p>
    <w:p>
      <w:pPr>
        <w:widowControl/>
        <w:spacing w:line="380" w:lineRule="exact"/>
        <w:ind w:firstLine="422" w:firstLineChars="200"/>
        <w:jc w:val="left"/>
        <w:rPr>
          <w:rFonts w:ascii="宋体" w:cs="Arial"/>
          <w:b/>
          <w:bCs/>
          <w:color w:val="000000" w:themeColor="text1"/>
          <w:kern w:val="0"/>
          <w:szCs w:val="21"/>
          <w14:textFill>
            <w14:solidFill>
              <w14:schemeClr w14:val="tx1"/>
            </w14:solidFill>
          </w14:textFill>
        </w:rPr>
      </w:pPr>
      <w:r>
        <w:rPr>
          <w:rFonts w:ascii="宋体" w:hAnsi="宋体" w:cs="Arial"/>
          <w:b/>
          <w:bCs/>
          <w:color w:val="000000" w:themeColor="text1"/>
          <w:kern w:val="0"/>
          <w:szCs w:val="21"/>
          <w14:textFill>
            <w14:solidFill>
              <w14:schemeClr w14:val="tx1"/>
            </w14:solidFill>
          </w14:textFill>
        </w:rPr>
        <w:t>10</w:t>
      </w:r>
      <w:r>
        <w:rPr>
          <w:rFonts w:hint="eastAsia" w:ascii="宋体" w:hAnsi="宋体" w:cs="Arial"/>
          <w:b/>
          <w:bCs/>
          <w:color w:val="000000" w:themeColor="text1"/>
          <w:kern w:val="0"/>
          <w:szCs w:val="21"/>
          <w14:textFill>
            <w14:solidFill>
              <w14:schemeClr w14:val="tx1"/>
            </w14:solidFill>
          </w14:textFill>
        </w:rPr>
        <w:t>、开标</w:t>
      </w:r>
      <w:r>
        <w:rPr>
          <w:rFonts w:hint="eastAsia" w:ascii="宋体" w:hAnsi="宋体" w:cs="Arial"/>
          <w:b/>
          <w:bCs/>
          <w:color w:val="000000" w:themeColor="text1"/>
          <w:kern w:val="0"/>
          <w:szCs w:val="21"/>
          <w:lang w:eastAsia="zh-CN"/>
          <w14:textFill>
            <w14:solidFill>
              <w14:schemeClr w14:val="tx1"/>
            </w14:solidFill>
          </w14:textFill>
        </w:rPr>
        <w:t>、</w:t>
      </w:r>
      <w:r>
        <w:rPr>
          <w:rFonts w:hint="eastAsia" w:ascii="宋体" w:hAnsi="宋体" w:cs="Arial"/>
          <w:b/>
          <w:bCs/>
          <w:color w:val="000000" w:themeColor="text1"/>
          <w:kern w:val="0"/>
          <w:szCs w:val="21"/>
          <w:lang w:val="en-US" w:eastAsia="zh-CN"/>
          <w14:textFill>
            <w14:solidFill>
              <w14:schemeClr w14:val="tx1"/>
            </w14:solidFill>
          </w14:textFill>
        </w:rPr>
        <w:t>评标</w:t>
      </w:r>
      <w:r>
        <w:rPr>
          <w:rFonts w:hint="eastAsia" w:ascii="宋体" w:hAnsi="宋体" w:cs="Arial"/>
          <w:b/>
          <w:bCs/>
          <w:color w:val="000000" w:themeColor="text1"/>
          <w:kern w:val="0"/>
          <w:szCs w:val="21"/>
          <w14:textFill>
            <w14:solidFill>
              <w14:schemeClr w14:val="tx1"/>
            </w14:solidFill>
          </w14:textFill>
        </w:rPr>
        <w:t>时间及地点</w:t>
      </w:r>
      <w:r>
        <w:rPr>
          <w:rFonts w:hint="eastAsia" w:ascii="宋体" w:hAnsi="宋体" w:cs="Arial"/>
          <w:b/>
          <w:bCs/>
          <w:color w:val="000000" w:themeColor="text1"/>
          <w:kern w:val="0"/>
          <w:szCs w:val="21"/>
          <w:lang w:eastAsia="zh-CN"/>
          <w14:textFill>
            <w14:solidFill>
              <w14:schemeClr w14:val="tx1"/>
            </w14:solidFill>
          </w14:textFill>
        </w:rPr>
        <w:t>（</w:t>
      </w:r>
      <w:r>
        <w:rPr>
          <w:rFonts w:hint="eastAsia" w:ascii="宋体" w:hAnsi="宋体" w:cs="Arial"/>
          <w:b/>
          <w:bCs/>
          <w:color w:val="000000" w:themeColor="text1"/>
          <w:kern w:val="0"/>
          <w:szCs w:val="21"/>
          <w:lang w:val="en-US" w:eastAsia="zh-CN"/>
          <w14:textFill>
            <w14:solidFill>
              <w14:schemeClr w14:val="tx1"/>
            </w14:solidFill>
          </w14:textFill>
        </w:rPr>
        <w:t>网址</w:t>
      </w:r>
      <w:r>
        <w:rPr>
          <w:rFonts w:hint="eastAsia" w:ascii="宋体" w:hAnsi="宋体" w:cs="Arial"/>
          <w:b/>
          <w:bCs/>
          <w:color w:val="000000" w:themeColor="text1"/>
          <w:kern w:val="0"/>
          <w:szCs w:val="21"/>
          <w:lang w:eastAsia="zh-CN"/>
          <w14:textFill>
            <w14:solidFill>
              <w14:schemeClr w14:val="tx1"/>
            </w14:solidFill>
          </w14:textFill>
        </w:rPr>
        <w:t>）</w:t>
      </w:r>
      <w:r>
        <w:rPr>
          <w:rFonts w:hint="eastAsia" w:ascii="宋体" w:hAnsi="宋体" w:cs="Arial"/>
          <w:b/>
          <w:bCs/>
          <w:color w:val="000000" w:themeColor="text1"/>
          <w:kern w:val="0"/>
          <w:szCs w:val="21"/>
          <w14:textFill>
            <w14:solidFill>
              <w14:schemeClr w14:val="tx1"/>
            </w14:solidFill>
          </w14:textFill>
        </w:rPr>
        <w:t>：</w:t>
      </w:r>
    </w:p>
    <w:p>
      <w:pPr>
        <w:widowControl/>
        <w:spacing w:line="380" w:lineRule="exact"/>
        <w:ind w:firstLine="525" w:firstLineChars="250"/>
        <w:jc w:val="left"/>
        <w:rPr>
          <w:rFonts w:hint="default" w:ascii="宋体" w:eastAsia="宋体" w:cs="Arial"/>
          <w:color w:val="000000" w:themeColor="text1"/>
          <w:kern w:val="0"/>
          <w:szCs w:val="21"/>
          <w:lang w:val="en-US" w:eastAsia="zh-CN"/>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w:t>
      </w:r>
      <w:r>
        <w:rPr>
          <w:rFonts w:ascii="宋体" w:hAnsi="宋体" w:cs="Arial"/>
          <w:color w:val="000000" w:themeColor="text1"/>
          <w:kern w:val="0"/>
          <w:szCs w:val="21"/>
          <w14:textFill>
            <w14:solidFill>
              <w14:schemeClr w14:val="tx1"/>
            </w14:solidFill>
          </w14:textFill>
        </w:rPr>
        <w:t>1</w:t>
      </w:r>
      <w:r>
        <w:rPr>
          <w:rFonts w:hint="eastAsia" w:ascii="宋体" w:hAnsi="宋体" w:cs="Arial"/>
          <w:color w:val="000000" w:themeColor="text1"/>
          <w:kern w:val="0"/>
          <w:szCs w:val="21"/>
          <w14:textFill>
            <w14:solidFill>
              <w14:schemeClr w14:val="tx1"/>
            </w14:solidFill>
          </w14:textFill>
        </w:rPr>
        <w:t>）开标时间：</w:t>
      </w:r>
      <w:r>
        <w:rPr>
          <w:rFonts w:hint="eastAsia" w:cs="Times New Roman"/>
          <w:color w:val="000000" w:themeColor="text1"/>
          <w:highlight w:val="none"/>
          <w:lang w:eastAsia="zh-CN"/>
          <w14:textFill>
            <w14:solidFill>
              <w14:schemeClr w14:val="tx1"/>
            </w14:solidFill>
          </w14:textFill>
        </w:rPr>
        <w:t>2023年8月8日</w:t>
      </w:r>
      <w:r>
        <w:rPr>
          <w:rFonts w:hint="eastAsia" w:cs="Times New Roman"/>
          <w:color w:val="000000" w:themeColor="text1"/>
          <w:highlight w:val="none"/>
          <w:lang w:val="en-US" w:eastAsia="zh-CN"/>
          <w14:textFill>
            <w14:solidFill>
              <w14:schemeClr w14:val="tx1"/>
            </w14:solidFill>
          </w14:textFill>
        </w:rPr>
        <w:t>12:30</w:t>
      </w:r>
    </w:p>
    <w:p>
      <w:pPr>
        <w:widowControl/>
        <w:spacing w:line="380" w:lineRule="exact"/>
        <w:ind w:firstLine="525" w:firstLineChars="250"/>
        <w:jc w:val="left"/>
        <w:rPr>
          <w:rFonts w:hint="eastAsia" w:ascii="宋体" w:hAnsi="宋体" w:cs="Arial"/>
          <w:color w:val="000000" w:themeColor="text1"/>
          <w:kern w:val="0"/>
          <w:szCs w:val="21"/>
          <w:lang w:val="en-US" w:eastAsia="zh-CN"/>
          <w14:textFill>
            <w14:solidFill>
              <w14:schemeClr w14:val="tx1"/>
            </w14:solidFill>
          </w14:textFill>
        </w:rPr>
      </w:pPr>
      <w:r>
        <w:rPr>
          <w:rFonts w:hint="eastAsia" w:ascii="宋体" w:hAnsi="宋体" w:cs="Arial"/>
          <w:color w:val="000000" w:themeColor="text1"/>
          <w:kern w:val="0"/>
          <w:szCs w:val="21"/>
          <w:lang w:eastAsia="zh-CN"/>
          <w14:textFill>
            <w14:solidFill>
              <w14:schemeClr w14:val="tx1"/>
            </w14:solidFill>
          </w14:textFill>
        </w:rPr>
        <w:t>（</w:t>
      </w:r>
      <w:r>
        <w:rPr>
          <w:rFonts w:hint="eastAsia" w:ascii="宋体" w:hAnsi="宋体" w:cs="Arial"/>
          <w:color w:val="000000" w:themeColor="text1"/>
          <w:kern w:val="0"/>
          <w:szCs w:val="21"/>
          <w:lang w:val="en-US" w:eastAsia="zh-CN"/>
          <w14:textFill>
            <w14:solidFill>
              <w14:schemeClr w14:val="tx1"/>
            </w14:solidFill>
          </w14:textFill>
        </w:rPr>
        <w:t>2</w:t>
      </w:r>
      <w:r>
        <w:rPr>
          <w:rFonts w:hint="eastAsia" w:ascii="宋体" w:hAnsi="宋体" w:cs="Arial"/>
          <w:color w:val="000000" w:themeColor="text1"/>
          <w:kern w:val="0"/>
          <w:szCs w:val="21"/>
          <w:lang w:eastAsia="zh-CN"/>
          <w14:textFill>
            <w14:solidFill>
              <w14:schemeClr w14:val="tx1"/>
            </w14:solidFill>
          </w14:textFill>
        </w:rPr>
        <w:t>）</w:t>
      </w:r>
      <w:r>
        <w:rPr>
          <w:rFonts w:hint="eastAsia" w:ascii="宋体" w:hAnsi="宋体" w:cs="Arial"/>
          <w:color w:val="000000" w:themeColor="text1"/>
          <w:kern w:val="0"/>
          <w:szCs w:val="21"/>
          <w14:textFill>
            <w14:solidFill>
              <w14:schemeClr w14:val="tx1"/>
            </w14:solidFill>
          </w14:textFill>
        </w:rPr>
        <w:t>开标地点（网址）：</w:t>
      </w:r>
      <w:r>
        <w:fldChar w:fldCharType="begin"/>
      </w:r>
      <w:r>
        <w:instrText xml:space="preserve"> HYPERLINK "https://www.zcygov.cn，投标供应商无需到达评标现场。" </w:instrText>
      </w:r>
      <w:r>
        <w:fldChar w:fldCharType="separate"/>
      </w:r>
      <w:r>
        <w:rPr>
          <w:rFonts w:hint="eastAsia" w:ascii="宋体" w:hAnsi="宋体" w:cs="Arial"/>
          <w:kern w:val="0"/>
          <w:szCs w:val="21"/>
        </w:rPr>
        <w:t>https://www.zcygov.cn</w:t>
      </w:r>
      <w:r>
        <w:rPr>
          <w:rFonts w:hint="eastAsia" w:ascii="宋体" w:hAnsi="宋体" w:cs="Arial"/>
          <w:kern w:val="0"/>
          <w:szCs w:val="21"/>
        </w:rPr>
        <w:fldChar w:fldCharType="end"/>
      </w:r>
      <w:r>
        <w:rPr>
          <w:rFonts w:hint="eastAsia" w:ascii="宋体" w:hAnsi="宋体" w:cs="Arial"/>
          <w:kern w:val="0"/>
          <w:szCs w:val="21"/>
        </w:rPr>
        <w:t>政采云电子开标大厅</w:t>
      </w:r>
    </w:p>
    <w:p>
      <w:pPr>
        <w:widowControl/>
        <w:spacing w:line="380" w:lineRule="exact"/>
        <w:ind w:firstLine="525" w:firstLineChars="250"/>
        <w:jc w:val="left"/>
        <w:rPr>
          <w:rFonts w:hint="eastAsia" w:ascii="宋体" w:hAnsi="宋体" w:cs="Arial"/>
          <w:color w:val="000000" w:themeColor="text1"/>
          <w:kern w:val="0"/>
          <w:szCs w:val="21"/>
          <w:lang w:val="en-US" w:eastAsia="zh-CN"/>
          <w14:textFill>
            <w14:solidFill>
              <w14:schemeClr w14:val="tx1"/>
            </w14:solidFill>
          </w14:textFill>
        </w:rPr>
      </w:pPr>
      <w:r>
        <w:rPr>
          <w:rFonts w:hint="eastAsia" w:ascii="宋体" w:hAnsi="宋体" w:cs="Arial"/>
          <w:color w:val="000000" w:themeColor="text1"/>
          <w:kern w:val="0"/>
          <w:szCs w:val="21"/>
          <w:lang w:val="en-US" w:eastAsia="zh-CN"/>
          <w14:textFill>
            <w14:solidFill>
              <w14:schemeClr w14:val="tx1"/>
            </w14:solidFill>
          </w14:textFill>
        </w:rPr>
        <w:t>（3）评标时间：电子投标文件解密后</w:t>
      </w:r>
    </w:p>
    <w:p>
      <w:pPr>
        <w:widowControl/>
        <w:spacing w:line="380" w:lineRule="exact"/>
        <w:ind w:firstLine="525" w:firstLineChars="250"/>
        <w:jc w:val="left"/>
        <w:rPr>
          <w:rFonts w:hint="default" w:ascii="宋体" w:hAnsi="宋体" w:cs="Arial"/>
          <w:color w:val="000000" w:themeColor="text1"/>
          <w:kern w:val="0"/>
          <w:szCs w:val="21"/>
          <w:highlight w:val="yellow"/>
          <w:lang w:val="en-US" w:eastAsia="zh-CN"/>
          <w14:textFill>
            <w14:solidFill>
              <w14:schemeClr w14:val="tx1"/>
            </w14:solidFill>
          </w14:textFill>
        </w:rPr>
      </w:pPr>
      <w:r>
        <w:rPr>
          <w:rFonts w:hint="eastAsia" w:ascii="宋体" w:hAnsi="宋体" w:cs="Arial"/>
          <w:color w:val="000000" w:themeColor="text1"/>
          <w:kern w:val="0"/>
          <w:szCs w:val="21"/>
          <w:lang w:val="en-US" w:eastAsia="zh-CN"/>
          <w14:textFill>
            <w14:solidFill>
              <w14:schemeClr w14:val="tx1"/>
            </w14:solidFill>
          </w14:textFill>
        </w:rPr>
        <w:t>（4）评标地点：</w:t>
      </w:r>
      <w:r>
        <w:rPr>
          <w:rFonts w:hint="eastAsia" w:ascii="宋体" w:hAnsi="宋体" w:cs="Arial"/>
          <w:color w:val="000000" w:themeColor="text1"/>
          <w:kern w:val="0"/>
          <w:szCs w:val="21"/>
          <w:highlight w:val="none"/>
          <w:lang w:val="en-US" w:eastAsia="zh-CN"/>
          <w14:textFill>
            <w14:solidFill>
              <w14:schemeClr w14:val="tx1"/>
            </w14:solidFill>
          </w14:textFill>
        </w:rPr>
        <w:t>霍城县政务服务中心三楼政府采购中心，评审小组到达后开启电子评标，投标人无需到达评标地点。</w:t>
      </w:r>
    </w:p>
    <w:tbl>
      <w:tblPr>
        <w:tblStyle w:val="22"/>
        <w:tblW w:w="8142" w:type="dxa"/>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0"/>
        <w:gridCol w:w="6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60" w:type="dxa"/>
          </w:tcPr>
          <w:p>
            <w:pPr>
              <w:widowControl/>
              <w:spacing w:line="380" w:lineRule="exact"/>
              <w:jc w:val="left"/>
              <w:rPr>
                <w:rFonts w:hint="eastAsia" w:ascii="宋体" w:hAnsi="宋体" w:cs="Arial"/>
                <w:kern w:val="0"/>
                <w:szCs w:val="21"/>
                <w:vertAlign w:val="baseline"/>
              </w:rPr>
            </w:pPr>
            <w:r>
              <w:rPr>
                <w:rFonts w:hint="eastAsia" w:ascii="宋体" w:hAnsi="宋体" w:cs="Arial"/>
                <w:kern w:val="0"/>
                <w:szCs w:val="21"/>
              </w:rPr>
              <w:t>11、</w:t>
            </w:r>
            <w:r>
              <w:rPr>
                <w:rFonts w:hint="eastAsia" w:ascii="宋体" w:hAnsi="宋体" w:cs="Arial"/>
                <w:b/>
                <w:bCs/>
                <w:kern w:val="0"/>
                <w:szCs w:val="21"/>
              </w:rPr>
              <w:t>本项目采购人</w:t>
            </w:r>
            <w:r>
              <w:rPr>
                <w:rFonts w:hint="eastAsia" w:ascii="宋体" w:hAnsi="宋体" w:cs="Arial"/>
                <w:kern w:val="0"/>
                <w:szCs w:val="21"/>
              </w:rPr>
              <w:t>：</w:t>
            </w:r>
          </w:p>
        </w:tc>
        <w:tc>
          <w:tcPr>
            <w:tcW w:w="6082" w:type="dxa"/>
          </w:tcPr>
          <w:p>
            <w:pPr>
              <w:widowControl/>
              <w:spacing w:line="380" w:lineRule="exact"/>
              <w:jc w:val="left"/>
              <w:rPr>
                <w:rFonts w:hint="eastAsia" w:ascii="宋体" w:hAnsi="宋体" w:cs="Arial"/>
                <w:kern w:val="0"/>
                <w:szCs w:val="21"/>
                <w:vertAlign w:val="baseline"/>
              </w:rPr>
            </w:pPr>
            <w:r>
              <w:rPr>
                <w:rFonts w:hint="eastAsia" w:ascii="宋体" w:hAnsi="宋体" w:cs="Arial"/>
                <w:kern w:val="0"/>
                <w:szCs w:val="21"/>
                <w:lang w:eastAsia="zh-CN"/>
              </w:rPr>
              <w:t>霍城县良繁中心管理委员会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2060" w:type="dxa"/>
          </w:tcPr>
          <w:p>
            <w:pPr>
              <w:widowControl/>
              <w:spacing w:line="380" w:lineRule="exact"/>
              <w:ind w:firstLine="420" w:firstLineChars="200"/>
              <w:jc w:val="left"/>
              <w:rPr>
                <w:rFonts w:hint="default" w:ascii="宋体" w:hAnsi="宋体" w:eastAsia="宋体" w:cs="Arial"/>
                <w:kern w:val="0"/>
                <w:szCs w:val="21"/>
                <w:vertAlign w:val="baseline"/>
                <w:lang w:val="en-US" w:eastAsia="zh-CN"/>
              </w:rPr>
            </w:pPr>
            <w:r>
              <w:rPr>
                <w:rFonts w:hint="eastAsia" w:ascii="宋体" w:hAnsi="宋体" w:cs="Arial"/>
                <w:kern w:val="0"/>
                <w:szCs w:val="21"/>
              </w:rPr>
              <w:t>地址：</w:t>
            </w:r>
            <w:r>
              <w:rPr>
                <w:rFonts w:hint="eastAsia" w:ascii="宋体" w:hAnsi="宋体" w:cs="Arial"/>
                <w:kern w:val="0"/>
                <w:szCs w:val="21"/>
                <w:lang w:val="en-US" w:eastAsia="zh-CN"/>
              </w:rPr>
              <w:t xml:space="preserve">  </w:t>
            </w:r>
          </w:p>
        </w:tc>
        <w:tc>
          <w:tcPr>
            <w:tcW w:w="6082" w:type="dxa"/>
          </w:tcPr>
          <w:p>
            <w:pPr>
              <w:widowControl/>
              <w:spacing w:line="380" w:lineRule="exact"/>
              <w:jc w:val="left"/>
              <w:rPr>
                <w:rFonts w:hint="default" w:ascii="宋体" w:hAnsi="宋体" w:cs="Arial"/>
                <w:kern w:val="0"/>
                <w:szCs w:val="21"/>
                <w:vertAlign w:val="baseline"/>
                <w:lang w:val="en-US"/>
              </w:rPr>
            </w:pPr>
            <w:r>
              <w:rPr>
                <w:rFonts w:hint="eastAsia" w:ascii="宋体" w:hAnsi="宋体" w:cs="Arial"/>
                <w:kern w:val="0"/>
                <w:szCs w:val="21"/>
                <w:lang w:eastAsia="zh-CN"/>
              </w:rPr>
              <w:t>霍城县良繁中心光明路</w:t>
            </w:r>
            <w:r>
              <w:rPr>
                <w:rFonts w:hint="eastAsia" w:ascii="宋体" w:hAnsi="宋体" w:cs="Arial"/>
                <w:kern w:val="0"/>
                <w:szCs w:val="21"/>
                <w:lang w:val="en-US" w:eastAsia="zh-CN"/>
              </w:rPr>
              <w:t>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60" w:type="dxa"/>
          </w:tcPr>
          <w:p>
            <w:pPr>
              <w:widowControl/>
              <w:spacing w:line="380" w:lineRule="exact"/>
              <w:ind w:firstLine="420" w:firstLineChars="200"/>
              <w:jc w:val="left"/>
              <w:rPr>
                <w:rFonts w:hint="eastAsia" w:ascii="宋体" w:hAnsi="宋体" w:cs="Arial"/>
                <w:kern w:val="0"/>
                <w:szCs w:val="21"/>
                <w:vertAlign w:val="baseline"/>
              </w:rPr>
            </w:pPr>
            <w:r>
              <w:rPr>
                <w:rFonts w:hint="eastAsia" w:ascii="宋体" w:hAnsi="宋体" w:cs="Arial"/>
                <w:kern w:val="0"/>
                <w:szCs w:val="21"/>
              </w:rPr>
              <w:t>联系人：</w:t>
            </w:r>
          </w:p>
        </w:tc>
        <w:tc>
          <w:tcPr>
            <w:tcW w:w="6082" w:type="dxa"/>
          </w:tcPr>
          <w:p>
            <w:pPr>
              <w:widowControl/>
              <w:spacing w:line="380" w:lineRule="exact"/>
              <w:jc w:val="left"/>
              <w:rPr>
                <w:rFonts w:hint="default" w:ascii="宋体" w:hAnsi="宋体" w:cs="Arial"/>
                <w:kern w:val="0"/>
                <w:szCs w:val="21"/>
                <w:vertAlign w:val="baseline"/>
                <w:lang w:val="en-US"/>
              </w:rPr>
            </w:pPr>
            <w:r>
              <w:rPr>
                <w:rFonts w:hint="eastAsia" w:ascii="宋体" w:hAnsi="宋体" w:cs="Arial"/>
                <w:kern w:val="0"/>
                <w:szCs w:val="21"/>
                <w:lang w:val="en-US" w:eastAsia="zh-CN"/>
              </w:rPr>
              <w:t>郭飞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60" w:type="dxa"/>
          </w:tcPr>
          <w:p>
            <w:pPr>
              <w:widowControl/>
              <w:spacing w:line="380" w:lineRule="exact"/>
              <w:ind w:firstLine="420" w:firstLineChars="200"/>
              <w:jc w:val="left"/>
              <w:rPr>
                <w:rFonts w:hint="eastAsia" w:ascii="宋体" w:hAnsi="宋体" w:cs="Arial"/>
                <w:kern w:val="0"/>
                <w:szCs w:val="21"/>
                <w:vertAlign w:val="baseline"/>
              </w:rPr>
            </w:pPr>
            <w:r>
              <w:rPr>
                <w:rFonts w:hint="eastAsia" w:ascii="宋体" w:hAnsi="宋体" w:cs="Arial"/>
                <w:kern w:val="0"/>
                <w:szCs w:val="21"/>
              </w:rPr>
              <w:t>联系电话：</w:t>
            </w:r>
          </w:p>
        </w:tc>
        <w:tc>
          <w:tcPr>
            <w:tcW w:w="6082" w:type="dxa"/>
          </w:tcPr>
          <w:p>
            <w:pPr>
              <w:widowControl/>
              <w:spacing w:line="380" w:lineRule="exact"/>
              <w:jc w:val="left"/>
              <w:rPr>
                <w:rFonts w:hint="default" w:ascii="宋体" w:hAnsi="宋体" w:eastAsia="宋体" w:cs="Arial"/>
                <w:kern w:val="0"/>
                <w:szCs w:val="21"/>
                <w:vertAlign w:val="baseline"/>
                <w:lang w:val="en-US" w:eastAsia="zh-CN"/>
              </w:rPr>
            </w:pPr>
            <w:r>
              <w:rPr>
                <w:rFonts w:hint="eastAsia" w:ascii="宋体" w:hAnsi="宋体" w:cs="Arial"/>
                <w:kern w:val="0"/>
                <w:szCs w:val="21"/>
                <w:lang w:val="en-US" w:eastAsia="zh-CN"/>
              </w:rPr>
              <w:t>13150212300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60" w:type="dxa"/>
          </w:tcPr>
          <w:p>
            <w:pPr>
              <w:widowControl/>
              <w:spacing w:line="380" w:lineRule="exact"/>
              <w:jc w:val="left"/>
              <w:rPr>
                <w:rFonts w:hint="eastAsia" w:ascii="宋体" w:hAnsi="宋体" w:cs="Arial"/>
                <w:kern w:val="0"/>
                <w:szCs w:val="21"/>
              </w:rPr>
            </w:pPr>
          </w:p>
        </w:tc>
        <w:tc>
          <w:tcPr>
            <w:tcW w:w="6082" w:type="dxa"/>
          </w:tcPr>
          <w:p>
            <w:pPr>
              <w:widowControl/>
              <w:spacing w:line="380" w:lineRule="exact"/>
              <w:jc w:val="left"/>
              <w:rPr>
                <w:rFonts w:hint="eastAsia" w:ascii="宋体" w:hAnsi="宋体"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60" w:type="dxa"/>
          </w:tcPr>
          <w:p>
            <w:pPr>
              <w:widowControl/>
              <w:spacing w:line="380" w:lineRule="exact"/>
              <w:ind w:firstLine="422" w:firstLineChars="200"/>
              <w:jc w:val="left"/>
              <w:rPr>
                <w:rFonts w:hint="eastAsia" w:ascii="宋体" w:hAnsi="宋体" w:cs="Arial"/>
                <w:kern w:val="0"/>
                <w:szCs w:val="21"/>
                <w:vertAlign w:val="baseline"/>
              </w:rPr>
            </w:pPr>
            <w:r>
              <w:rPr>
                <w:rFonts w:hint="eastAsia" w:ascii="宋体" w:hAnsi="宋体" w:cs="Arial"/>
                <w:b/>
                <w:bCs/>
                <w:kern w:val="0"/>
                <w:szCs w:val="21"/>
              </w:rPr>
              <w:t>采购代理机构：</w:t>
            </w:r>
          </w:p>
        </w:tc>
        <w:tc>
          <w:tcPr>
            <w:tcW w:w="6082" w:type="dxa"/>
          </w:tcPr>
          <w:p>
            <w:pPr>
              <w:widowControl/>
              <w:spacing w:line="380" w:lineRule="exact"/>
              <w:jc w:val="left"/>
              <w:rPr>
                <w:rFonts w:hint="eastAsia" w:ascii="宋体" w:hAnsi="宋体" w:eastAsia="宋体" w:cs="Arial"/>
                <w:kern w:val="0"/>
                <w:szCs w:val="21"/>
                <w:vertAlign w:val="baseline"/>
                <w:lang w:eastAsia="zh-CN"/>
              </w:rPr>
            </w:pPr>
            <w:r>
              <w:rPr>
                <w:rFonts w:hint="eastAsia" w:ascii="宋体" w:hAnsi="宋体" w:cs="Arial"/>
                <w:kern w:val="0"/>
                <w:szCs w:val="21"/>
                <w:lang w:eastAsia="zh-CN"/>
              </w:rPr>
              <w:t>霍城县政府采购中心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60" w:type="dxa"/>
          </w:tcPr>
          <w:p>
            <w:pPr>
              <w:widowControl/>
              <w:spacing w:line="380" w:lineRule="exact"/>
              <w:ind w:firstLine="420" w:firstLineChars="200"/>
              <w:jc w:val="left"/>
              <w:rPr>
                <w:rFonts w:hint="eastAsia" w:ascii="宋体" w:hAnsi="宋体" w:cs="Arial"/>
                <w:kern w:val="0"/>
                <w:szCs w:val="21"/>
                <w:vertAlign w:val="baseline"/>
              </w:rPr>
            </w:pPr>
            <w:r>
              <w:rPr>
                <w:rFonts w:hint="eastAsia" w:ascii="宋体" w:hAnsi="宋体" w:cs="Arial"/>
                <w:kern w:val="0"/>
                <w:szCs w:val="21"/>
              </w:rPr>
              <w:t>地址：</w:t>
            </w:r>
          </w:p>
        </w:tc>
        <w:tc>
          <w:tcPr>
            <w:tcW w:w="6082" w:type="dxa"/>
          </w:tcPr>
          <w:p>
            <w:pPr>
              <w:widowControl/>
              <w:spacing w:line="380" w:lineRule="exact"/>
              <w:jc w:val="left"/>
              <w:rPr>
                <w:rFonts w:hint="eastAsia" w:ascii="宋体" w:hAnsi="宋体" w:eastAsia="宋体" w:cs="Arial"/>
                <w:kern w:val="0"/>
                <w:szCs w:val="21"/>
                <w:vertAlign w:val="baseline"/>
                <w:lang w:eastAsia="zh-CN"/>
              </w:rPr>
            </w:pPr>
            <w:r>
              <w:rPr>
                <w:rFonts w:hint="eastAsia" w:ascii="宋体" w:hAnsi="宋体" w:cs="Arial"/>
                <w:kern w:val="0"/>
                <w:szCs w:val="21"/>
                <w:lang w:eastAsia="zh-CN"/>
              </w:rPr>
              <w:t>霍城县政务服务中心三楼政府采购中心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60" w:type="dxa"/>
          </w:tcPr>
          <w:p>
            <w:pPr>
              <w:widowControl/>
              <w:spacing w:line="380" w:lineRule="exact"/>
              <w:ind w:firstLine="420" w:firstLineChars="200"/>
              <w:jc w:val="left"/>
              <w:rPr>
                <w:rFonts w:hint="eastAsia" w:ascii="宋体" w:hAnsi="宋体" w:cs="Arial"/>
                <w:kern w:val="0"/>
                <w:szCs w:val="21"/>
                <w:vertAlign w:val="baseline"/>
              </w:rPr>
            </w:pPr>
            <w:r>
              <w:rPr>
                <w:rFonts w:hint="eastAsia" w:ascii="宋体" w:hAnsi="宋体" w:cs="Arial"/>
                <w:kern w:val="0"/>
                <w:szCs w:val="21"/>
                <w:lang w:val="en-US" w:eastAsia="zh-CN"/>
              </w:rPr>
              <w:t>联系人：</w:t>
            </w:r>
          </w:p>
        </w:tc>
        <w:tc>
          <w:tcPr>
            <w:tcW w:w="6082" w:type="dxa"/>
          </w:tcPr>
          <w:p>
            <w:pPr>
              <w:widowControl/>
              <w:spacing w:line="380" w:lineRule="exact"/>
              <w:jc w:val="left"/>
              <w:rPr>
                <w:rFonts w:hint="eastAsia" w:ascii="宋体" w:hAnsi="宋体" w:eastAsia="宋体" w:cs="Arial"/>
                <w:kern w:val="0"/>
                <w:szCs w:val="21"/>
                <w:vertAlign w:val="baseline"/>
                <w:lang w:val="en-US" w:eastAsia="zh-CN"/>
              </w:rPr>
            </w:pPr>
            <w:r>
              <w:rPr>
                <w:rFonts w:hint="eastAsia" w:ascii="宋体" w:hAnsi="宋体" w:cs="Arial"/>
                <w:kern w:val="0"/>
                <w:szCs w:val="21"/>
                <w:vertAlign w:val="baseline"/>
                <w:lang w:val="en-US" w:eastAsia="zh-CN"/>
              </w:rPr>
              <w:t>邓亚娟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60" w:type="dxa"/>
          </w:tcPr>
          <w:p>
            <w:pPr>
              <w:widowControl/>
              <w:spacing w:line="380" w:lineRule="exact"/>
              <w:ind w:firstLine="420" w:firstLineChars="200"/>
              <w:jc w:val="left"/>
              <w:rPr>
                <w:rFonts w:hint="eastAsia" w:ascii="宋体" w:hAnsi="宋体" w:cs="Arial"/>
                <w:kern w:val="0"/>
                <w:szCs w:val="21"/>
                <w:vertAlign w:val="baseline"/>
              </w:rPr>
            </w:pPr>
            <w:r>
              <w:rPr>
                <w:rFonts w:hint="eastAsia" w:ascii="宋体" w:hAnsi="宋体" w:cs="Arial"/>
                <w:kern w:val="0"/>
                <w:szCs w:val="21"/>
              </w:rPr>
              <w:t>联系电话：</w:t>
            </w:r>
          </w:p>
        </w:tc>
        <w:tc>
          <w:tcPr>
            <w:tcW w:w="6082" w:type="dxa"/>
          </w:tcPr>
          <w:p>
            <w:pPr>
              <w:widowControl/>
              <w:spacing w:line="380" w:lineRule="exact"/>
              <w:jc w:val="left"/>
              <w:rPr>
                <w:rFonts w:hint="default" w:ascii="宋体" w:hAnsi="宋体" w:eastAsia="宋体" w:cs="Arial"/>
                <w:kern w:val="0"/>
                <w:szCs w:val="21"/>
                <w:vertAlign w:val="baseline"/>
                <w:lang w:val="en-US" w:eastAsia="zh-CN"/>
              </w:rPr>
            </w:pPr>
            <w:r>
              <w:rPr>
                <w:rFonts w:hint="eastAsia" w:ascii="宋体" w:hAnsi="宋体" w:cs="Arial"/>
                <w:kern w:val="0"/>
                <w:szCs w:val="21"/>
                <w:lang w:val="en-US" w:eastAsia="zh-CN"/>
              </w:rPr>
              <w:t>0999-3022329</w:t>
            </w:r>
          </w:p>
        </w:tc>
      </w:tr>
    </w:tbl>
    <w:p>
      <w:pPr>
        <w:spacing w:line="400" w:lineRule="exac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14:textFill>
            <w14:solidFill>
              <w14:schemeClr w14:val="tx1"/>
            </w14:solidFill>
          </w14:textFill>
        </w:rPr>
        <w:t>注：本项目采购公告发布截止日后，请持续关注本项目后续网上发布变更、答疑澄清等内容。</w:t>
      </w:r>
    </w:p>
    <w:p>
      <w:pPr>
        <w:rPr>
          <w:rFonts w:hint="eastAsia" w:ascii="宋体" w:hAnsi="宋体"/>
          <w:b/>
          <w:color w:val="000000" w:themeColor="text1"/>
          <w:sz w:val="32"/>
          <w:szCs w:val="32"/>
          <w:lang w:eastAsia="zh-CN"/>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br w:type="page"/>
      </w:r>
    </w:p>
    <w:p>
      <w:pPr>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第二章</w:t>
      </w:r>
      <w:r>
        <w:rPr>
          <w:rFonts w:hint="eastAsia" w:ascii="宋体" w:hAnsi="宋体"/>
          <w:b/>
          <w:color w:val="000000" w:themeColor="text1"/>
          <w:sz w:val="32"/>
          <w:szCs w:val="32"/>
          <w:lang w:val="en-US" w:eastAsia="zh-CN"/>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投标须知</w:t>
      </w:r>
    </w:p>
    <w:p>
      <w:pPr>
        <w:pStyle w:val="11"/>
        <w:numPr>
          <w:ilvl w:val="0"/>
          <w:numId w:val="0"/>
        </w:numPr>
        <w:rPr>
          <w:rFonts w:hint="eastAsia"/>
        </w:rPr>
      </w:pPr>
    </w:p>
    <w:p>
      <w:pPr>
        <w:pStyle w:val="12"/>
        <w:jc w:val="center"/>
        <w:outlineLvl w:val="1"/>
        <w:rPr>
          <w:rFonts w:hint="eastAsia" w:hAnsi="宋体"/>
          <w:b/>
          <w:color w:val="000000" w:themeColor="text1"/>
          <w:sz w:val="30"/>
          <w:szCs w:val="30"/>
          <w14:textFill>
            <w14:solidFill>
              <w14:schemeClr w14:val="tx1"/>
            </w14:solidFill>
          </w14:textFill>
        </w:rPr>
      </w:pPr>
      <w:bookmarkStart w:id="5" w:name="_Toc474235942"/>
      <w:r>
        <w:rPr>
          <w:rFonts w:hint="eastAsia" w:hAnsi="宋体"/>
          <w:b/>
          <w:color w:val="000000" w:themeColor="text1"/>
          <w:sz w:val="30"/>
          <w:szCs w:val="30"/>
          <w14:textFill>
            <w14:solidFill>
              <w14:schemeClr w14:val="tx1"/>
            </w14:solidFill>
          </w14:textFill>
        </w:rPr>
        <w:t>投标须知前附表</w:t>
      </w:r>
      <w:bookmarkEnd w:id="5"/>
    </w:p>
    <w:tbl>
      <w:tblPr>
        <w:tblStyle w:val="21"/>
        <w:tblW w:w="884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1633"/>
        <w:gridCol w:w="4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tblHeader/>
          <w:jc w:val="center"/>
        </w:trPr>
        <w:tc>
          <w:tcPr>
            <w:tcW w:w="2267"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p>
        </w:tc>
        <w:tc>
          <w:tcPr>
            <w:tcW w:w="1633"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4945"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5"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第二章第1.1款</w:t>
            </w:r>
          </w:p>
        </w:tc>
        <w:tc>
          <w:tcPr>
            <w:tcW w:w="163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4945" w:type="dxa"/>
            <w:vAlign w:val="center"/>
          </w:tcPr>
          <w:p>
            <w:pPr>
              <w:widowControl/>
              <w:spacing w:line="380" w:lineRule="exact"/>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lang w:eastAsia="zh-CN"/>
                <w14:textFill>
                  <w14:solidFill>
                    <w14:schemeClr w14:val="tx1"/>
                  </w14:solidFill>
                </w14:textFill>
              </w:rPr>
              <w:t>霍城县良繁中心休闲食品加工厂房建设项目竞争性谈判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8"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第二章第1.2款</w:t>
            </w:r>
          </w:p>
        </w:tc>
        <w:tc>
          <w:tcPr>
            <w:tcW w:w="1633" w:type="dxa"/>
            <w:vAlign w:val="center"/>
          </w:tcPr>
          <w:p>
            <w:pPr>
              <w:spacing w:line="3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采购类目</w:t>
            </w:r>
          </w:p>
        </w:tc>
        <w:tc>
          <w:tcPr>
            <w:tcW w:w="4945" w:type="dxa"/>
            <w:tcBorders>
              <w:bottom w:val="single" w:color="auto" w:sz="4" w:space="0"/>
            </w:tcBorders>
            <w:vAlign w:val="center"/>
          </w:tcPr>
          <w:p>
            <w:pPr>
              <w:jc w:val="left"/>
              <w:rPr>
                <w:rFonts w:hint="default" w:eastAsia="宋体"/>
                <w:color w:val="000000" w:themeColor="text1"/>
                <w:lang w:val="en-US" w:eastAsia="zh-CN"/>
                <w14:textFill>
                  <w14:solidFill>
                    <w14:schemeClr w14:val="tx1"/>
                  </w14:solidFill>
                </w14:textFill>
              </w:rPr>
            </w:pPr>
            <w:r>
              <w:rPr>
                <w:rFonts w:hint="eastAsia" w:ascii="宋体" w:hAnsi="宋体" w:cs="Arial"/>
                <w:color w:val="000000" w:themeColor="text1"/>
                <w:kern w:val="0"/>
                <w:szCs w:val="21"/>
                <w:lang w:val="en-US" w:eastAsia="zh-CN"/>
                <w14:textFill>
                  <w14:solidFill>
                    <w14:schemeClr w14:val="tx1"/>
                  </w14:solidFill>
                </w14:textFill>
              </w:rPr>
              <w:t>B0801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第二章第1.3款</w:t>
            </w:r>
          </w:p>
        </w:tc>
        <w:tc>
          <w:tcPr>
            <w:tcW w:w="1633"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项目地点</w:t>
            </w:r>
          </w:p>
        </w:tc>
        <w:tc>
          <w:tcPr>
            <w:tcW w:w="4945" w:type="dxa"/>
            <w:vAlign w:val="center"/>
          </w:tcPr>
          <w:p>
            <w:pPr>
              <w:spacing w:line="400" w:lineRule="exact"/>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霍城县良繁中心三村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5"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第二章第1.4款</w:t>
            </w:r>
          </w:p>
        </w:tc>
        <w:tc>
          <w:tcPr>
            <w:tcW w:w="1633"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采购方式</w:t>
            </w:r>
          </w:p>
        </w:tc>
        <w:tc>
          <w:tcPr>
            <w:tcW w:w="4945" w:type="dxa"/>
            <w:vAlign w:val="center"/>
          </w:tcPr>
          <w:p>
            <w:pPr>
              <w:spacing w:line="400" w:lineRule="exact"/>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竞争性谈判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第二章第1.5款</w:t>
            </w:r>
          </w:p>
        </w:tc>
        <w:tc>
          <w:tcPr>
            <w:tcW w:w="1633" w:type="dxa"/>
            <w:vAlign w:val="center"/>
          </w:tcPr>
          <w:p>
            <w:pPr>
              <w:adjustRightInd w:val="0"/>
              <w:snapToGrid w:val="0"/>
              <w:spacing w:line="400" w:lineRule="exact"/>
              <w:jc w:val="center"/>
              <w:rPr>
                <w:rFonts w:ascii="宋体" w:hAnsi="宋体"/>
                <w:szCs w:val="21"/>
              </w:rPr>
            </w:pPr>
            <w:r>
              <w:rPr>
                <w:rFonts w:hint="eastAsia" w:ascii="宋体" w:hAnsi="宋体"/>
                <w:szCs w:val="21"/>
                <w:lang w:eastAsia="zh-CN"/>
              </w:rPr>
              <w:t>施工</w:t>
            </w:r>
            <w:r>
              <w:rPr>
                <w:rFonts w:hint="eastAsia" w:ascii="宋体" w:hAnsi="宋体"/>
                <w:szCs w:val="21"/>
              </w:rPr>
              <w:t>期限</w:t>
            </w:r>
          </w:p>
        </w:tc>
        <w:tc>
          <w:tcPr>
            <w:tcW w:w="4945" w:type="dxa"/>
            <w:tcBorders>
              <w:bottom w:val="single" w:color="auto" w:sz="4" w:space="0"/>
            </w:tcBorders>
            <w:vAlign w:val="center"/>
          </w:tcPr>
          <w:p>
            <w:pPr>
              <w:widowControl/>
              <w:spacing w:line="380" w:lineRule="exact"/>
              <w:jc w:val="left"/>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val="en-US" w:eastAsia="zh-CN"/>
                <w14:textFill>
                  <w14:solidFill>
                    <w14:schemeClr w14:val="tx1"/>
                  </w14:solidFill>
                </w14:textFill>
              </w:rPr>
              <w:t>计划开工日期2023年</w:t>
            </w:r>
            <w:r>
              <w:rPr>
                <w:rFonts w:hint="eastAsia" w:ascii="宋体" w:hAnsi="宋体" w:cs="Arial"/>
                <w:color w:val="000000" w:themeColor="text1"/>
                <w:kern w:val="0"/>
                <w:szCs w:val="21"/>
                <w:lang w:val="en-US" w:eastAsia="zh-CN"/>
                <w14:textFill>
                  <w14:solidFill>
                    <w14:schemeClr w14:val="tx1"/>
                  </w14:solidFill>
                </w14:textFill>
              </w:rPr>
              <w:t>8</w:t>
            </w:r>
            <w:r>
              <w:rPr>
                <w:rFonts w:hint="eastAsia" w:ascii="宋体" w:hAnsi="宋体" w:eastAsia="宋体" w:cs="Arial"/>
                <w:color w:val="000000" w:themeColor="text1"/>
                <w:kern w:val="0"/>
                <w:szCs w:val="21"/>
                <w:lang w:val="en-US" w:eastAsia="zh-CN"/>
                <w14:textFill>
                  <w14:solidFill>
                    <w14:schemeClr w14:val="tx1"/>
                  </w14:solidFill>
                </w14:textFill>
              </w:rPr>
              <w:t>月</w:t>
            </w:r>
            <w:r>
              <w:rPr>
                <w:rFonts w:hint="eastAsia" w:ascii="宋体" w:hAnsi="宋体" w:cs="Arial"/>
                <w:color w:val="000000" w:themeColor="text1"/>
                <w:kern w:val="0"/>
                <w:szCs w:val="21"/>
                <w:lang w:val="en-US" w:eastAsia="zh-CN"/>
                <w14:textFill>
                  <w14:solidFill>
                    <w14:schemeClr w14:val="tx1"/>
                  </w14:solidFill>
                </w14:textFill>
              </w:rPr>
              <w:t>15</w:t>
            </w:r>
            <w:r>
              <w:rPr>
                <w:rFonts w:hint="eastAsia" w:ascii="宋体" w:hAnsi="宋体" w:eastAsia="宋体" w:cs="Arial"/>
                <w:color w:val="000000" w:themeColor="text1"/>
                <w:kern w:val="0"/>
                <w:szCs w:val="21"/>
                <w:lang w:val="en-US" w:eastAsia="zh-CN"/>
                <w14:textFill>
                  <w14:solidFill>
                    <w14:schemeClr w14:val="tx1"/>
                  </w14:solidFill>
                </w14:textFill>
              </w:rPr>
              <w:t>日，计划竣工日期2023年</w:t>
            </w:r>
            <w:r>
              <w:rPr>
                <w:rFonts w:hint="eastAsia" w:ascii="宋体" w:hAnsi="宋体" w:cs="Arial"/>
                <w:color w:val="000000" w:themeColor="text1"/>
                <w:kern w:val="0"/>
                <w:szCs w:val="21"/>
                <w:lang w:val="en-US" w:eastAsia="zh-CN"/>
                <w14:textFill>
                  <w14:solidFill>
                    <w14:schemeClr w14:val="tx1"/>
                  </w14:solidFill>
                </w14:textFill>
              </w:rPr>
              <w:t>9</w:t>
            </w:r>
            <w:r>
              <w:rPr>
                <w:rFonts w:hint="eastAsia" w:ascii="宋体" w:hAnsi="宋体" w:eastAsia="宋体" w:cs="Arial"/>
                <w:color w:val="000000" w:themeColor="text1"/>
                <w:kern w:val="0"/>
                <w:szCs w:val="21"/>
                <w:lang w:val="en-US" w:eastAsia="zh-CN"/>
                <w14:textFill>
                  <w14:solidFill>
                    <w14:schemeClr w14:val="tx1"/>
                  </w14:solidFill>
                </w14:textFill>
              </w:rPr>
              <w:t>月</w:t>
            </w:r>
            <w:r>
              <w:rPr>
                <w:rFonts w:hint="eastAsia" w:ascii="宋体" w:hAnsi="宋体" w:cs="Arial"/>
                <w:color w:val="000000" w:themeColor="text1"/>
                <w:kern w:val="0"/>
                <w:szCs w:val="21"/>
                <w:lang w:val="en-US" w:eastAsia="zh-CN"/>
                <w14:textFill>
                  <w14:solidFill>
                    <w14:schemeClr w14:val="tx1"/>
                  </w14:solidFill>
                </w14:textFill>
              </w:rPr>
              <w:t>15</w:t>
            </w:r>
            <w:r>
              <w:rPr>
                <w:rFonts w:hint="eastAsia" w:ascii="宋体" w:hAnsi="宋体" w:eastAsia="宋体" w:cs="Arial"/>
                <w:color w:val="000000" w:themeColor="text1"/>
                <w:kern w:val="0"/>
                <w:szCs w:val="21"/>
                <w:lang w:val="en-US" w:eastAsia="zh-CN"/>
                <w14:textFill>
                  <w14:solidFill>
                    <w14:schemeClr w14:val="tx1"/>
                  </w14:solidFill>
                </w14:textFill>
              </w:rPr>
              <w:t>日</w:t>
            </w:r>
            <w:r>
              <w:rPr>
                <w:rFonts w:hint="eastAsia" w:ascii="宋体" w:hAnsi="宋体" w:cs="Arial"/>
                <w:color w:val="000000" w:themeColor="text1"/>
                <w:kern w:val="0"/>
                <w:szCs w:val="21"/>
                <w:lang w:val="en-US" w:eastAsia="zh-CN"/>
                <w14:textFill>
                  <w14:solidFill>
                    <w14:schemeClr w14:val="tx1"/>
                  </w14:solidFill>
                </w14:textFill>
              </w:rPr>
              <w:t>，30公历日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第二章第2.1款</w:t>
            </w:r>
          </w:p>
        </w:tc>
        <w:tc>
          <w:tcPr>
            <w:tcW w:w="163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p>
        </w:tc>
        <w:tc>
          <w:tcPr>
            <w:tcW w:w="4945" w:type="dxa"/>
            <w:vAlign w:val="center"/>
          </w:tcPr>
          <w:p>
            <w:pPr>
              <w:widowControl/>
              <w:spacing w:line="380" w:lineRule="exact"/>
              <w:jc w:val="left"/>
              <w:rPr>
                <w:rFonts w:hint="eastAsia" w:ascii="宋体" w:hAnsi="宋体" w:eastAsia="宋体" w:cs="Arial"/>
                <w:color w:val="000000" w:themeColor="text1"/>
                <w:kern w:val="0"/>
                <w:szCs w:val="21"/>
                <w:lang w:eastAsia="zh-CN"/>
                <w14:textFill>
                  <w14:solidFill>
                    <w14:schemeClr w14:val="tx1"/>
                  </w14:solidFill>
                </w14:textFill>
              </w:rPr>
            </w:pPr>
            <w:r>
              <w:rPr>
                <w:rFonts w:hint="eastAsia" w:ascii="宋体" w:hAnsi="宋体" w:eastAsia="宋体" w:cs="Arial"/>
                <w:color w:val="000000" w:themeColor="text1"/>
                <w:kern w:val="0"/>
                <w:szCs w:val="21"/>
                <w:lang w:eastAsia="zh-CN"/>
                <w14:textFill>
                  <w14:solidFill>
                    <w14:schemeClr w14:val="tx1"/>
                  </w14:solidFill>
                </w14:textFill>
              </w:rPr>
              <w:t>采购人：</w:t>
            </w:r>
            <w:r>
              <w:rPr>
                <w:rFonts w:hint="eastAsia" w:ascii="宋体" w:hAnsi="宋体" w:cs="Arial"/>
                <w:color w:val="000000" w:themeColor="text1"/>
                <w:kern w:val="0"/>
                <w:szCs w:val="21"/>
                <w:lang w:eastAsia="zh-CN"/>
                <w14:textFill>
                  <w14:solidFill>
                    <w14:schemeClr w14:val="tx1"/>
                  </w14:solidFill>
                </w14:textFill>
              </w:rPr>
              <w:t>霍城县良繁中心管理委员会</w:t>
            </w:r>
          </w:p>
          <w:p>
            <w:pPr>
              <w:widowControl/>
              <w:spacing w:line="380" w:lineRule="exact"/>
              <w:jc w:val="left"/>
              <w:rPr>
                <w:rFonts w:hint="eastAsia" w:ascii="宋体" w:hAnsi="宋体" w:eastAsia="宋体" w:cs="Arial"/>
                <w:color w:val="000000" w:themeColor="text1"/>
                <w:kern w:val="0"/>
                <w:szCs w:val="21"/>
                <w:lang w:eastAsia="zh-CN"/>
                <w14:textFill>
                  <w14:solidFill>
                    <w14:schemeClr w14:val="tx1"/>
                  </w14:solidFill>
                </w14:textFill>
              </w:rPr>
            </w:pPr>
            <w:r>
              <w:rPr>
                <w:rFonts w:hint="eastAsia" w:ascii="宋体" w:hAnsi="宋体" w:eastAsia="宋体" w:cs="Arial"/>
                <w:color w:val="000000" w:themeColor="text1"/>
                <w:kern w:val="0"/>
                <w:szCs w:val="21"/>
                <w:lang w:eastAsia="zh-CN"/>
                <w14:textFill>
                  <w14:solidFill>
                    <w14:schemeClr w14:val="tx1"/>
                  </w14:solidFill>
                </w14:textFill>
              </w:rPr>
              <w:t>地  址：</w:t>
            </w:r>
            <w:r>
              <w:rPr>
                <w:rFonts w:hint="eastAsia" w:ascii="宋体" w:hAnsi="宋体" w:cs="Arial"/>
                <w:kern w:val="0"/>
                <w:szCs w:val="21"/>
                <w:lang w:eastAsia="zh-CN"/>
              </w:rPr>
              <w:t>霍城县良繁中心光明路</w:t>
            </w:r>
            <w:r>
              <w:rPr>
                <w:rFonts w:hint="eastAsia" w:ascii="宋体" w:hAnsi="宋体" w:cs="Arial"/>
                <w:kern w:val="0"/>
                <w:szCs w:val="21"/>
                <w:lang w:val="en-US" w:eastAsia="zh-CN"/>
              </w:rPr>
              <w:t>15号</w:t>
            </w:r>
          </w:p>
          <w:p>
            <w:pPr>
              <w:widowControl/>
              <w:spacing w:line="380" w:lineRule="exact"/>
              <w:jc w:val="left"/>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eastAsia="zh-CN"/>
                <w14:textFill>
                  <w14:solidFill>
                    <w14:schemeClr w14:val="tx1"/>
                  </w14:solidFill>
                </w14:textFill>
              </w:rPr>
              <w:t>联系人：</w:t>
            </w:r>
            <w:r>
              <w:rPr>
                <w:rFonts w:hint="eastAsia" w:ascii="宋体" w:hAnsi="宋体" w:cs="Arial"/>
                <w:color w:val="000000" w:themeColor="text1"/>
                <w:kern w:val="0"/>
                <w:szCs w:val="21"/>
                <w:lang w:val="en-US" w:eastAsia="zh-CN"/>
                <w14:textFill>
                  <w14:solidFill>
                    <w14:schemeClr w14:val="tx1"/>
                  </w14:solidFill>
                </w14:textFill>
              </w:rPr>
              <w:t>郭飞</w:t>
            </w:r>
          </w:p>
          <w:p>
            <w:pPr>
              <w:widowControl/>
              <w:spacing w:line="380" w:lineRule="exact"/>
              <w:jc w:val="left"/>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eastAsia="zh-CN"/>
                <w14:textFill>
                  <w14:solidFill>
                    <w14:schemeClr w14:val="tx1"/>
                  </w14:solidFill>
                </w14:textFill>
              </w:rPr>
              <w:t>联系电话：</w:t>
            </w:r>
            <w:r>
              <w:rPr>
                <w:rFonts w:hint="eastAsia" w:ascii="宋体" w:hAnsi="宋体" w:cs="Arial"/>
                <w:color w:val="000000" w:themeColor="text1"/>
                <w:kern w:val="0"/>
                <w:szCs w:val="21"/>
                <w:lang w:val="en-US" w:eastAsia="zh-CN"/>
                <w14:textFill>
                  <w14:solidFill>
                    <w14:schemeClr w14:val="tx1"/>
                  </w14:solidFill>
                </w14:textFill>
              </w:rPr>
              <w:t>13150212300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1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第二章第2.2款</w:t>
            </w:r>
          </w:p>
        </w:tc>
        <w:tc>
          <w:tcPr>
            <w:tcW w:w="1633"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w:t>
            </w:r>
          </w:p>
        </w:tc>
        <w:tc>
          <w:tcPr>
            <w:tcW w:w="4945" w:type="dxa"/>
            <w:vAlign w:val="center"/>
          </w:tcPr>
          <w:p>
            <w:pPr>
              <w:widowControl/>
              <w:spacing w:line="380" w:lineRule="exact"/>
              <w:jc w:val="left"/>
              <w:rPr>
                <w:rFonts w:hint="eastAsia" w:ascii="宋体" w:hAnsi="宋体" w:eastAsia="宋体" w:cs="Arial"/>
                <w:color w:val="000000" w:themeColor="text1"/>
                <w:kern w:val="0"/>
                <w:szCs w:val="21"/>
                <w:lang w:eastAsia="zh-CN"/>
                <w14:textFill>
                  <w14:solidFill>
                    <w14:schemeClr w14:val="tx1"/>
                  </w14:solidFill>
                </w14:textFill>
              </w:rPr>
            </w:pPr>
            <w:r>
              <w:rPr>
                <w:rFonts w:hint="eastAsia" w:ascii="宋体" w:hAnsi="宋体" w:eastAsia="宋体" w:cs="Arial"/>
                <w:color w:val="000000" w:themeColor="text1"/>
                <w:kern w:val="0"/>
                <w:szCs w:val="21"/>
                <w:lang w:eastAsia="zh-CN"/>
                <w14:textFill>
                  <w14:solidFill>
                    <w14:schemeClr w14:val="tx1"/>
                  </w14:solidFill>
                </w14:textFill>
              </w:rPr>
              <w:t>名  称：霍城县政府采购中心</w:t>
            </w:r>
          </w:p>
          <w:p>
            <w:pPr>
              <w:widowControl/>
              <w:spacing w:line="380" w:lineRule="exact"/>
              <w:jc w:val="left"/>
              <w:rPr>
                <w:rFonts w:hint="eastAsia" w:ascii="宋体" w:hAnsi="宋体" w:eastAsia="宋体" w:cs="Arial"/>
                <w:color w:val="000000" w:themeColor="text1"/>
                <w:kern w:val="0"/>
                <w:szCs w:val="21"/>
                <w:lang w:eastAsia="zh-CN"/>
                <w14:textFill>
                  <w14:solidFill>
                    <w14:schemeClr w14:val="tx1"/>
                  </w14:solidFill>
                </w14:textFill>
              </w:rPr>
            </w:pPr>
            <w:r>
              <w:rPr>
                <w:rFonts w:hint="eastAsia" w:ascii="宋体" w:hAnsi="宋体" w:eastAsia="宋体" w:cs="Arial"/>
                <w:color w:val="000000" w:themeColor="text1"/>
                <w:kern w:val="0"/>
                <w:szCs w:val="21"/>
                <w:lang w:eastAsia="zh-CN"/>
                <w14:textFill>
                  <w14:solidFill>
                    <w14:schemeClr w14:val="tx1"/>
                  </w14:solidFill>
                </w14:textFill>
              </w:rPr>
              <w:t>地  址：霍城县政务服务中心三楼政府采购中心</w:t>
            </w:r>
          </w:p>
          <w:p>
            <w:pPr>
              <w:widowControl/>
              <w:spacing w:line="380" w:lineRule="exact"/>
              <w:jc w:val="left"/>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val="en-US" w:eastAsia="zh-CN"/>
                <w14:textFill>
                  <w14:solidFill>
                    <w14:schemeClr w14:val="tx1"/>
                  </w14:solidFill>
                </w14:textFill>
              </w:rPr>
              <w:t>联系人：邓亚娟</w:t>
            </w:r>
          </w:p>
          <w:p>
            <w:pPr>
              <w:widowControl/>
              <w:spacing w:line="380" w:lineRule="exact"/>
              <w:jc w:val="left"/>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Arial"/>
                <w:color w:val="000000" w:themeColor="text1"/>
                <w:kern w:val="0"/>
                <w:szCs w:val="21"/>
                <w:lang w:eastAsia="zh-CN"/>
                <w14:textFill>
                  <w14:solidFill>
                    <w14:schemeClr w14:val="tx1"/>
                  </w14:solidFill>
                </w14:textFill>
              </w:rPr>
              <w:t>联系电话：0999-3022329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第二章第3.1款</w:t>
            </w:r>
          </w:p>
        </w:tc>
        <w:tc>
          <w:tcPr>
            <w:tcW w:w="163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投标人资格条件</w:t>
            </w:r>
          </w:p>
          <w:p>
            <w:pPr>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（要求请查看本文件后附《投标人的资格证明材料说明》）</w:t>
            </w:r>
          </w:p>
        </w:tc>
        <w:tc>
          <w:tcPr>
            <w:tcW w:w="4945" w:type="dxa"/>
            <w:vAlign w:val="center"/>
          </w:tcPr>
          <w:p>
            <w:pPr>
              <w:adjustRightInd w:val="0"/>
              <w:snapToGrid w:val="0"/>
              <w:spacing w:line="400" w:lineRule="exact"/>
              <w:jc w:val="left"/>
            </w:pPr>
            <w:r>
              <w:rPr>
                <w:rFonts w:hint="eastAsia"/>
              </w:rPr>
              <w:t>1、符合政府采购法二十二条规定：</w:t>
            </w:r>
          </w:p>
          <w:p>
            <w:pPr>
              <w:adjustRightInd w:val="0"/>
              <w:snapToGrid w:val="0"/>
              <w:spacing w:line="400" w:lineRule="exact"/>
              <w:jc w:val="left"/>
            </w:pPr>
            <w:r>
              <w:rPr>
                <w:rFonts w:hint="eastAsia"/>
              </w:rPr>
              <w:t>（1）提供营业执照；</w:t>
            </w:r>
            <w:bookmarkStart w:id="610" w:name="_GoBack"/>
            <w:bookmarkEnd w:id="610"/>
          </w:p>
          <w:p>
            <w:pPr>
              <w:adjustRightInd w:val="0"/>
              <w:snapToGrid w:val="0"/>
              <w:spacing w:line="400" w:lineRule="exact"/>
              <w:jc w:val="left"/>
            </w:pPr>
            <w:r>
              <w:rPr>
                <w:rFonts w:hint="eastAsia"/>
              </w:rPr>
              <w:t>（2）法人（负责人）提供法定代表人身份证明，</w:t>
            </w:r>
            <w:r>
              <w:rPr>
                <w:rFonts w:hint="eastAsia"/>
                <w:b/>
                <w:bCs/>
              </w:rPr>
              <w:t>或</w:t>
            </w:r>
            <w:r>
              <w:rPr>
                <w:rFonts w:hint="eastAsia"/>
              </w:rPr>
              <w:t>委托代理人提供授权委托书；</w:t>
            </w:r>
          </w:p>
          <w:p>
            <w:pPr>
              <w:adjustRightInd w:val="0"/>
              <w:snapToGrid w:val="0"/>
              <w:spacing w:line="400" w:lineRule="exact"/>
              <w:jc w:val="left"/>
            </w:pPr>
            <w:r>
              <w:rPr>
                <w:rFonts w:hint="eastAsia"/>
              </w:rPr>
              <w:t>（3）提供202</w:t>
            </w:r>
            <w:r>
              <w:rPr>
                <w:rFonts w:hint="eastAsia"/>
                <w:lang w:val="en-US" w:eastAsia="zh-CN"/>
              </w:rPr>
              <w:t>2</w:t>
            </w:r>
            <w:r>
              <w:rPr>
                <w:rFonts w:hint="eastAsia"/>
              </w:rPr>
              <w:t>年度财务审计报告或近六个月银行资信证明；</w:t>
            </w:r>
          </w:p>
          <w:p>
            <w:pPr>
              <w:adjustRightInd w:val="0"/>
              <w:snapToGrid w:val="0"/>
              <w:spacing w:line="400" w:lineRule="exact"/>
              <w:jc w:val="left"/>
            </w:pPr>
            <w:r>
              <w:rPr>
                <w:rFonts w:hint="eastAsia"/>
              </w:rPr>
              <w:t>（4）提供税务部门出具的202</w:t>
            </w:r>
            <w:r>
              <w:rPr>
                <w:rFonts w:hint="eastAsia"/>
                <w:lang w:val="en-US" w:eastAsia="zh-CN"/>
              </w:rPr>
              <w:t>3</w:t>
            </w:r>
            <w:r>
              <w:rPr>
                <w:rFonts w:hint="eastAsia"/>
              </w:rPr>
              <w:t>年任一个月完税证明；</w:t>
            </w:r>
          </w:p>
          <w:p>
            <w:pPr>
              <w:adjustRightInd w:val="0"/>
              <w:snapToGrid w:val="0"/>
              <w:spacing w:line="400" w:lineRule="exact"/>
              <w:jc w:val="left"/>
            </w:pPr>
            <w:r>
              <w:rPr>
                <w:rFonts w:hint="eastAsia"/>
              </w:rPr>
              <w:t>（5）提供社保机构出具的投标单位给员工近三个月社保缴纳证明；</w:t>
            </w:r>
          </w:p>
          <w:p>
            <w:pPr>
              <w:adjustRightInd w:val="0"/>
              <w:snapToGrid w:val="0"/>
              <w:spacing w:line="400" w:lineRule="exact"/>
              <w:jc w:val="left"/>
            </w:pPr>
            <w:r>
              <w:rPr>
                <w:rFonts w:hint="eastAsia"/>
              </w:rPr>
              <w:t>（6）三年内在经营活动中没有重大违法记录，并提供无重大违法记录声明书；</w:t>
            </w:r>
          </w:p>
          <w:p>
            <w:pPr>
              <w:adjustRightInd w:val="0"/>
              <w:snapToGrid w:val="0"/>
              <w:spacing w:line="400" w:lineRule="exact"/>
              <w:jc w:val="left"/>
              <w:rPr>
                <w:rFonts w:hint="eastAsia"/>
              </w:rPr>
            </w:pPr>
            <w:r>
              <w:rPr>
                <w:rFonts w:hint="eastAsia"/>
              </w:rPr>
              <w:t>（7）法律、行政法规规定的其他条件。</w:t>
            </w:r>
          </w:p>
          <w:p>
            <w:pPr>
              <w:adjustRightInd w:val="0"/>
              <w:snapToGrid w:val="0"/>
              <w:spacing w:line="400" w:lineRule="exact"/>
              <w:jc w:val="left"/>
              <w:rPr>
                <w:rFonts w:hint="default" w:eastAsia="宋体"/>
                <w:lang w:val="en-US" w:eastAsia="zh-CN"/>
              </w:rPr>
            </w:pPr>
            <w:r>
              <w:rPr>
                <w:rFonts w:hint="eastAsia"/>
                <w:lang w:eastAsia="zh-CN"/>
              </w:rPr>
              <w:t>（</w:t>
            </w:r>
            <w:r>
              <w:rPr>
                <w:rFonts w:hint="eastAsia"/>
                <w:lang w:val="en-US" w:eastAsia="zh-CN"/>
              </w:rPr>
              <w:t>8）</w:t>
            </w:r>
            <w:r>
              <w:rPr>
                <w:rFonts w:hint="eastAsia" w:ascii="宋体" w:hAnsi="宋体" w:cs="Arial"/>
                <w:b w:val="0"/>
                <w:bCs w:val="0"/>
                <w:kern w:val="0"/>
                <w:szCs w:val="21"/>
                <w:highlight w:val="none"/>
                <w:lang w:val="en-US" w:eastAsia="zh-CN"/>
              </w:rPr>
              <w:t>针对本项目的特殊资质：投标人具备建筑工程施工总承包叁级（含叁级）及以上资质，拟派负责本项目人员需具备注册建造师证（二级及以上）的专业技术人员。</w:t>
            </w:r>
          </w:p>
          <w:p>
            <w:pPr>
              <w:adjustRightInd w:val="0"/>
              <w:snapToGrid w:val="0"/>
              <w:spacing w:line="400" w:lineRule="exact"/>
              <w:jc w:val="left"/>
            </w:pPr>
            <w:r>
              <w:rPr>
                <w:rFonts w:hint="eastAsia"/>
                <w:lang w:val="en-US" w:eastAsia="zh-CN"/>
              </w:rPr>
              <w:t>2</w:t>
            </w:r>
            <w:r>
              <w:rPr>
                <w:rFonts w:hint="eastAsia"/>
              </w:rPr>
              <w:t>、提供“信用中国”及“中国政府采购网”查询截图，未被“信用中国”（www.creditchina.gov.cn）、中国政府采购网（www.ccgp.gov.cn）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第二章第6.1款</w:t>
            </w:r>
          </w:p>
        </w:tc>
        <w:tc>
          <w:tcPr>
            <w:tcW w:w="1633"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联合体形式</w:t>
            </w:r>
          </w:p>
        </w:tc>
        <w:tc>
          <w:tcPr>
            <w:tcW w:w="4945"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第二章第7.1款</w:t>
            </w:r>
          </w:p>
        </w:tc>
        <w:tc>
          <w:tcPr>
            <w:tcW w:w="1633" w:type="dxa"/>
            <w:vAlign w:val="center"/>
          </w:tcPr>
          <w:p>
            <w:pPr>
              <w:adjustRightInd w:val="0"/>
              <w:snapToGrid w:val="0"/>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现场勘察</w:t>
            </w:r>
          </w:p>
        </w:tc>
        <w:tc>
          <w:tcPr>
            <w:tcW w:w="4945" w:type="dxa"/>
            <w:vAlign w:val="center"/>
          </w:tcPr>
          <w:p>
            <w:pPr>
              <w:adjustRightInd w:val="0"/>
              <w:snapToGrid w:val="0"/>
              <w:spacing w:line="3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无需提供现场勘查证明</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133" w:hRule="atLeast"/>
          <w:jc w:val="center"/>
        </w:trPr>
        <w:tc>
          <w:tcPr>
            <w:tcW w:w="2267"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第二章第9.1款</w:t>
            </w:r>
          </w:p>
        </w:tc>
        <w:tc>
          <w:tcPr>
            <w:tcW w:w="1633"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ascii="宋体" w:hAnsi="宋体"/>
                <w:szCs w:val="21"/>
              </w:rPr>
              <w:t>政府采购优先采购节能产品</w:t>
            </w:r>
            <w:r>
              <w:rPr>
                <w:rFonts w:hint="eastAsia" w:ascii="宋体" w:hAnsi="宋体"/>
                <w:szCs w:val="21"/>
              </w:rPr>
              <w:t>、</w:t>
            </w:r>
            <w:r>
              <w:rPr>
                <w:rFonts w:ascii="宋体" w:hAnsi="宋体"/>
                <w:szCs w:val="21"/>
              </w:rPr>
              <w:t xml:space="preserve">环境标志产品 </w:t>
            </w:r>
          </w:p>
        </w:tc>
        <w:tc>
          <w:tcPr>
            <w:tcW w:w="4945" w:type="dxa"/>
            <w:vAlign w:val="center"/>
          </w:tcPr>
          <w:p>
            <w:pPr>
              <w:pStyle w:val="18"/>
              <w:spacing w:before="0" w:beforeAutospacing="0" w:after="0" w:afterAutospacing="0" w:line="12" w:lineRule="atLeast"/>
              <w:ind w:firstLine="420" w:firstLineChars="200"/>
              <w:jc w:val="both"/>
              <w:textAlignment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pStyle w:val="18"/>
              <w:spacing w:before="0" w:beforeAutospacing="0" w:after="0" w:afterAutospacing="0" w:line="12" w:lineRule="atLeast"/>
              <w:ind w:firstLine="420"/>
              <w:jc w:val="both"/>
              <w:textAlignment w:val="center"/>
              <w:rPr>
                <w:color w:val="000000" w:themeColor="text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605" w:hRule="atLeast"/>
          <w:jc w:val="center"/>
        </w:trPr>
        <w:tc>
          <w:tcPr>
            <w:tcW w:w="2267"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633" w:type="dxa"/>
            <w:vAlign w:val="center"/>
          </w:tcPr>
          <w:p>
            <w:pPr>
              <w:spacing w:line="300" w:lineRule="exact"/>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支持</w:t>
            </w:r>
            <w:r>
              <w:rPr>
                <w:rFonts w:hint="eastAsia" w:ascii="宋体" w:hAnsi="宋体"/>
                <w:color w:val="000000" w:themeColor="text1"/>
                <w:szCs w:val="21"/>
                <w14:textFill>
                  <w14:solidFill>
                    <w14:schemeClr w14:val="tx1"/>
                  </w14:solidFill>
                </w14:textFill>
              </w:rPr>
              <w:t>中小企业发展</w:t>
            </w:r>
          </w:p>
        </w:tc>
        <w:tc>
          <w:tcPr>
            <w:tcW w:w="4945" w:type="dxa"/>
            <w:vAlign w:val="center"/>
          </w:tcPr>
          <w:p>
            <w:pPr>
              <w:spacing w:line="300" w:lineRule="exact"/>
              <w:ind w:left="210" w:hanging="211" w:hangingChars="100"/>
              <w:jc w:val="both"/>
              <w:rPr>
                <w:rFonts w:hint="default" w:ascii="宋体" w:hAnsi="宋体"/>
                <w:b/>
                <w:bCs w:val="0"/>
                <w:sz w:val="21"/>
                <w:szCs w:val="21"/>
                <w:highlight w:val="yellow"/>
                <w:lang w:val="en-US" w:eastAsia="zh-CN"/>
              </w:rPr>
            </w:pPr>
            <w:r>
              <w:rPr>
                <w:rFonts w:hint="eastAsia" w:ascii="宋体" w:hAnsi="宋体"/>
                <w:b/>
                <w:bCs w:val="0"/>
                <w:sz w:val="21"/>
                <w:szCs w:val="21"/>
                <w:highlight w:val="yellow"/>
                <w:lang w:val="en-US" w:eastAsia="zh-CN"/>
              </w:rPr>
              <w:t>本项目专门面向小微企业。</w:t>
            </w:r>
          </w:p>
          <w:p>
            <w:pPr>
              <w:spacing w:line="300" w:lineRule="exact"/>
              <w:jc w:val="both"/>
              <w:rPr>
                <w:rFonts w:hint="eastAsia"/>
                <w:color w:val="auto"/>
                <w:lang w:val="en-US" w:eastAsia="zh-CN"/>
              </w:rPr>
            </w:pPr>
            <w:r>
              <w:rPr>
                <w:rFonts w:hint="eastAsia"/>
                <w:color w:val="auto"/>
                <w:lang w:val="en-US" w:eastAsia="zh-CN"/>
              </w:rPr>
              <w:t>按照《政府采购促进中小企业发展管理办法》、 《关于进一步加大政府采购支持中小企业力度的通知》要求给予小型和微型企业产品的价格给予5%的扣除，用扣除后的价格参与评审。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605" w:hRule="atLeast"/>
          <w:jc w:val="center"/>
        </w:trPr>
        <w:tc>
          <w:tcPr>
            <w:tcW w:w="2267"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633" w:type="dxa"/>
            <w:vAlign w:val="center"/>
          </w:tcPr>
          <w:p>
            <w:pPr>
              <w:pageBreakBefore w:val="0"/>
              <w:kinsoku/>
              <w:wordWrap/>
              <w:overflowPunct/>
              <w:topLinePunct w:val="0"/>
              <w:autoSpaceDE w:val="0"/>
              <w:autoSpaceDN w:val="0"/>
              <w:bidi w:val="0"/>
              <w:adjustRightInd/>
              <w:snapToGrid/>
              <w:spacing w:line="240" w:lineRule="exact"/>
              <w:jc w:val="center"/>
              <w:textAlignment w:val="auto"/>
              <w:rPr>
                <w:rFonts w:ascii="宋体" w:hAnsi="宋体" w:cs="宋体"/>
                <w:bCs/>
                <w:color w:val="000000" w:themeColor="text1"/>
                <w:kern w:val="0"/>
                <w:szCs w:val="21"/>
                <w14:textFill>
                  <w14:solidFill>
                    <w14:schemeClr w14:val="tx1"/>
                  </w14:solidFill>
                </w14:textFill>
              </w:rPr>
            </w:pPr>
            <w:r>
              <w:rPr>
                <w:rFonts w:hint="eastAsia" w:ascii="宋体" w:hAnsi="宋体"/>
                <w:color w:val="auto"/>
                <w:sz w:val="24"/>
                <w:lang w:eastAsia="zh-CN"/>
              </w:rPr>
              <w:t>中小企业划型标准规定</w:t>
            </w:r>
          </w:p>
        </w:tc>
        <w:tc>
          <w:tcPr>
            <w:tcW w:w="4945" w:type="dxa"/>
            <w:vAlign w:val="center"/>
          </w:tcPr>
          <w:p>
            <w:pPr>
              <w:spacing w:line="360" w:lineRule="auto"/>
              <w:rPr>
                <w:rFonts w:hint="default"/>
                <w:lang w:val="en-US" w:eastAsia="zh-CN"/>
              </w:rPr>
            </w:pPr>
            <w:r>
              <w:rPr>
                <w:rFonts w:hint="eastAsia"/>
                <w:lang w:val="en-US" w:eastAsia="zh-CN"/>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8"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第二章第10.1款</w:t>
            </w:r>
          </w:p>
        </w:tc>
        <w:tc>
          <w:tcPr>
            <w:tcW w:w="1633" w:type="dxa"/>
            <w:vAlign w:val="center"/>
          </w:tcPr>
          <w:p>
            <w:pPr>
              <w:spacing w:line="300" w:lineRule="exact"/>
              <w:rPr>
                <w:rFonts w:ascii="宋体" w:hAnsi="宋体"/>
                <w:szCs w:val="21"/>
              </w:rPr>
            </w:pPr>
            <w:r>
              <w:rPr>
                <w:rFonts w:hint="eastAsia" w:ascii="宋体" w:hAnsi="宋体"/>
                <w:szCs w:val="21"/>
              </w:rPr>
              <w:t>质保期</w:t>
            </w:r>
          </w:p>
        </w:tc>
        <w:tc>
          <w:tcPr>
            <w:tcW w:w="4945" w:type="dxa"/>
            <w:vAlign w:val="center"/>
          </w:tcPr>
          <w:p>
            <w:pPr>
              <w:rPr>
                <w:rFonts w:hint="default" w:ascii="Times New Roman" w:hAnsi="Times New Roman" w:eastAsia="黑体" w:cs="Times New Roman"/>
                <w:sz w:val="20"/>
                <w:szCs w:val="20"/>
                <w:lang w:val="en-US" w:eastAsia="zh-CN"/>
              </w:rPr>
            </w:pPr>
            <w:r>
              <w:rPr>
                <w:rFonts w:hint="default" w:ascii="宋体" w:hAnsi="宋体"/>
                <w:szCs w:val="21"/>
              </w:rPr>
              <w:t>质保期</w:t>
            </w:r>
            <w:r>
              <w:rPr>
                <w:rFonts w:hint="eastAsia" w:ascii="宋体" w:hAnsi="宋体"/>
                <w:szCs w:val="21"/>
                <w:lang w:val="en-US" w:eastAsia="zh-CN"/>
              </w:rPr>
              <w:t>一</w:t>
            </w:r>
            <w:r>
              <w:rPr>
                <w:rFonts w:hint="default"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w:t>
            </w:r>
            <w:r>
              <w:rPr>
                <w:rFonts w:hint="eastAsia" w:ascii="宋体" w:hAnsi="宋体"/>
                <w:b/>
                <w:color w:val="000000" w:themeColor="text1"/>
                <w:szCs w:val="21"/>
                <w:lang w:val="en-US" w:eastAsia="zh-CN"/>
                <w14:textFill>
                  <w14:solidFill>
                    <w14:schemeClr w14:val="tx1"/>
                  </w14:solidFill>
                </w14:textFill>
              </w:rPr>
              <w:t>采购</w:t>
            </w:r>
            <w:r>
              <w:rPr>
                <w:rFonts w:hint="eastAsia" w:ascii="宋体" w:hAnsi="宋体"/>
                <w:b/>
                <w:color w:val="000000" w:themeColor="text1"/>
                <w:szCs w:val="21"/>
                <w14:textFill>
                  <w14:solidFill>
                    <w14:schemeClr w14:val="tx1"/>
                  </w14:solidFill>
                </w14:textFill>
              </w:rPr>
              <w:t>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Merge w:val="restart"/>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第二章第11.1款</w:t>
            </w:r>
          </w:p>
        </w:tc>
        <w:tc>
          <w:tcPr>
            <w:tcW w:w="1633" w:type="dxa"/>
            <w:tcBorders>
              <w:bottom w:val="single" w:color="auto" w:sz="4" w:space="0"/>
            </w:tcBorders>
            <w:vAlign w:val="center"/>
          </w:tcPr>
          <w:p>
            <w:pPr>
              <w:adjustRightInd w:val="0"/>
              <w:snapToGrid w:val="0"/>
              <w:spacing w:line="340" w:lineRule="exact"/>
              <w:rPr>
                <w:rFonts w:ascii="宋体" w:hAnsi="宋体"/>
                <w:color w:val="000000" w:themeColor="text1"/>
                <w:szCs w:val="21"/>
                <w:highlight w:val="red"/>
                <w14:textFill>
                  <w14:solidFill>
                    <w14:schemeClr w14:val="tx1"/>
                  </w14:solidFill>
                </w14:textFill>
              </w:rPr>
            </w:pPr>
            <w:r>
              <w:rPr>
                <w:rFonts w:hint="eastAsia" w:ascii="宋体" w:hAnsi="宋体"/>
                <w:color w:val="000000" w:themeColor="text1"/>
                <w:szCs w:val="21"/>
                <w14:textFill>
                  <w14:solidFill>
                    <w14:schemeClr w14:val="tx1"/>
                  </w14:solidFill>
                </w14:textFill>
              </w:rPr>
              <w:t>提交电子投标文件的截止时间</w:t>
            </w:r>
          </w:p>
        </w:tc>
        <w:tc>
          <w:tcPr>
            <w:tcW w:w="4945" w:type="dxa"/>
            <w:tcBorders>
              <w:bottom w:val="single" w:color="auto" w:sz="4" w:space="0"/>
            </w:tcBorders>
            <w:vAlign w:val="center"/>
          </w:tcPr>
          <w:p>
            <w:pPr>
              <w:adjustRightInd w:val="0"/>
              <w:snapToGrid w:val="0"/>
              <w:spacing w:line="340" w:lineRule="exact"/>
              <w:jc w:val="left"/>
              <w:rPr>
                <w:rFonts w:ascii="宋体" w:hAnsi="宋体"/>
                <w:bCs/>
                <w:szCs w:val="21"/>
              </w:rPr>
            </w:pPr>
            <w:r>
              <w:rPr>
                <w:rFonts w:hint="eastAsia" w:ascii="宋体" w:hAnsi="宋体"/>
                <w:bCs/>
                <w:szCs w:val="21"/>
                <w:u w:val="none"/>
                <w:lang w:eastAsia="zh-CN"/>
              </w:rPr>
              <w:t>2023年8月8日</w:t>
            </w:r>
            <w:r>
              <w:rPr>
                <w:rFonts w:hint="eastAsia" w:ascii="宋体" w:hAnsi="宋体"/>
                <w:bCs/>
                <w:szCs w:val="21"/>
                <w:u w:val="none"/>
                <w:lang w:val="en-US" w:eastAsia="zh-CN"/>
              </w:rPr>
              <w:t>12</w:t>
            </w:r>
            <w:r>
              <w:rPr>
                <w:rFonts w:hint="eastAsia" w:ascii="宋体" w:hAnsi="宋体"/>
                <w:bCs/>
                <w:szCs w:val="21"/>
                <w:u w:val="none"/>
                <w:lang w:eastAsia="zh-CN"/>
              </w:rPr>
              <w:t>：</w:t>
            </w:r>
            <w:r>
              <w:rPr>
                <w:rFonts w:hint="eastAsia" w:ascii="宋体" w:hAnsi="宋体"/>
                <w:bCs/>
                <w:szCs w:val="21"/>
                <w:u w:val="none"/>
                <w:lang w:val="en-US" w:eastAsia="zh-CN"/>
              </w:rPr>
              <w:t>3</w:t>
            </w:r>
            <w:r>
              <w:rPr>
                <w:rFonts w:hint="eastAsia" w:ascii="宋体" w:hAnsi="宋体"/>
                <w:bCs/>
                <w:szCs w:val="21"/>
                <w:u w:val="none"/>
                <w:lang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57" w:hRule="atLeast"/>
          <w:jc w:val="center"/>
        </w:trPr>
        <w:tc>
          <w:tcPr>
            <w:tcW w:w="2267" w:type="dxa"/>
            <w:vMerge w:val="continue"/>
            <w:tcBorders>
              <w:right w:val="single" w:color="auto" w:sz="4" w:space="0"/>
            </w:tcBorders>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电子投标文件解密时间</w:t>
            </w:r>
          </w:p>
        </w:tc>
        <w:tc>
          <w:tcPr>
            <w:tcW w:w="4945" w:type="dxa"/>
            <w:tcBorders>
              <w:top w:val="single" w:color="auto" w:sz="4" w:space="0"/>
              <w:left w:val="single" w:color="auto" w:sz="4" w:space="0"/>
              <w:bottom w:val="single" w:color="auto" w:sz="4" w:space="0"/>
            </w:tcBorders>
            <w:vAlign w:val="center"/>
          </w:tcPr>
          <w:p>
            <w:pPr>
              <w:pStyle w:val="12"/>
              <w:rPr>
                <w:rFonts w:ascii="宋体" w:hAnsi="宋体"/>
                <w:bCs/>
                <w:szCs w:val="21"/>
              </w:rPr>
            </w:pPr>
            <w:r>
              <w:rPr>
                <w:rFonts w:hint="eastAsia" w:ascii="宋体" w:hAnsi="宋体"/>
                <w:bCs/>
                <w:sz w:val="21"/>
                <w:szCs w:val="21"/>
              </w:rPr>
              <w:t>开标时间后30分钟内（</w:t>
            </w:r>
            <w:r>
              <w:rPr>
                <w:rFonts w:hint="eastAsia" w:ascii="宋体" w:hAnsi="宋体"/>
                <w:bCs/>
                <w:sz w:val="21"/>
                <w:szCs w:val="21"/>
                <w:lang w:eastAsia="zh-CN"/>
              </w:rPr>
              <w:t>2023年8月8日</w:t>
            </w:r>
            <w:r>
              <w:rPr>
                <w:rFonts w:hint="eastAsia" w:ascii="宋体" w:hAnsi="宋体"/>
                <w:bCs/>
                <w:sz w:val="21"/>
                <w:szCs w:val="21"/>
              </w:rPr>
              <w:t>1</w:t>
            </w:r>
            <w:r>
              <w:rPr>
                <w:rFonts w:hint="eastAsia" w:ascii="宋体" w:hAnsi="宋体"/>
                <w:bCs/>
                <w:sz w:val="21"/>
                <w:szCs w:val="21"/>
                <w:lang w:val="en-US" w:eastAsia="zh-CN"/>
              </w:rPr>
              <w:t>2</w:t>
            </w:r>
            <w:r>
              <w:rPr>
                <w:rFonts w:hint="eastAsia" w:ascii="宋体" w:hAnsi="宋体"/>
                <w:bCs/>
                <w:sz w:val="21"/>
                <w:szCs w:val="21"/>
              </w:rPr>
              <w:t>:</w:t>
            </w:r>
            <w:r>
              <w:rPr>
                <w:rFonts w:hint="eastAsia" w:ascii="宋体" w:hAnsi="宋体"/>
                <w:bCs/>
                <w:sz w:val="21"/>
                <w:szCs w:val="21"/>
                <w:lang w:val="en-US" w:eastAsia="zh-CN"/>
              </w:rPr>
              <w:t>3</w:t>
            </w:r>
            <w:r>
              <w:rPr>
                <w:rFonts w:hint="eastAsia" w:ascii="宋体" w:hAnsi="宋体"/>
                <w:bCs/>
                <w:sz w:val="21"/>
                <w:szCs w:val="21"/>
              </w:rPr>
              <w:t>0-</w:t>
            </w:r>
            <w:r>
              <w:rPr>
                <w:rFonts w:hint="eastAsia" w:ascii="宋体" w:hAnsi="宋体"/>
                <w:bCs/>
                <w:sz w:val="21"/>
                <w:szCs w:val="21"/>
                <w:lang w:val="en-US" w:eastAsia="zh-CN"/>
              </w:rPr>
              <w:t>13</w:t>
            </w:r>
            <w:r>
              <w:rPr>
                <w:rFonts w:hint="eastAsia" w:ascii="宋体" w:hAnsi="宋体"/>
                <w:bCs/>
                <w:sz w:val="21"/>
                <w:szCs w:val="21"/>
              </w:rPr>
              <w:t>：</w:t>
            </w:r>
            <w:r>
              <w:rPr>
                <w:rFonts w:hint="eastAsia" w:ascii="宋体" w:hAnsi="宋体"/>
                <w:bCs/>
                <w:sz w:val="21"/>
                <w:szCs w:val="21"/>
                <w:lang w:val="en-US" w:eastAsia="zh-CN"/>
              </w:rPr>
              <w:t>0</w:t>
            </w:r>
            <w:r>
              <w:rPr>
                <w:rFonts w:hint="eastAsia" w:ascii="宋体" w:hAnsi="宋体"/>
                <w:bCs/>
                <w:sz w:val="21"/>
                <w:szCs w:val="21"/>
              </w:rPr>
              <w:t>0前）供应商登录“政采云”平台，用“项目采购-开标评标”功能进行解密投标文件。若供应商在规定时间内未按时解密的，视为无效投标。</w:t>
            </w:r>
            <w:r>
              <w:rPr>
                <w:rFonts w:hint="eastAsia" w:ascii="宋体" w:hAnsi="宋体"/>
                <w:bCs/>
                <w:sz w:val="21"/>
                <w:szCs w:val="21"/>
                <w:u w:val="single"/>
              </w:rPr>
              <w:t>（解密时间开始时政采云平台将以短信形式向供应商在政采云平台预留的手机号发送短信通知，请供应商及时关注。）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三、投标文件的编写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2267" w:type="dxa"/>
            <w:vMerge w:val="restart"/>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第二章第15.4款</w:t>
            </w:r>
          </w:p>
        </w:tc>
        <w:tc>
          <w:tcPr>
            <w:tcW w:w="1633" w:type="dxa"/>
            <w:vAlign w:val="center"/>
          </w:tcPr>
          <w:p>
            <w:pPr>
              <w:adjustRightInd w:val="0"/>
              <w:snapToGrid w:val="0"/>
              <w:spacing w:line="400" w:lineRule="exact"/>
              <w:jc w:val="left"/>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招标控制价</w:t>
            </w:r>
          </w:p>
        </w:tc>
        <w:tc>
          <w:tcPr>
            <w:tcW w:w="4945" w:type="dxa"/>
            <w:tcBorders>
              <w:bottom w:val="single" w:color="auto" w:sz="4" w:space="0"/>
            </w:tcBorders>
            <w:vAlign w:val="center"/>
          </w:tcPr>
          <w:p>
            <w:pPr>
              <w:pStyle w:val="11"/>
              <w:ind w:left="0"/>
              <w:rPr>
                <w:rFonts w:hint="eastAsia" w:ascii="宋体" w:hAnsi="宋体" w:eastAsia="宋体" w:cs="Times New Roman"/>
                <w:bCs/>
                <w:i w:val="0"/>
                <w:iCs w:val="0"/>
                <w:color w:val="000000" w:themeColor="text1"/>
                <w:kern w:val="2"/>
                <w:sz w:val="21"/>
                <w:szCs w:val="21"/>
                <w:lang w:val="en-US" w:eastAsia="zh-CN" w:bidi="ar-SA"/>
                <w14:textFill>
                  <w14:solidFill>
                    <w14:schemeClr w14:val="tx1"/>
                  </w14:solidFill>
                </w14:textFill>
              </w:rPr>
            </w:pPr>
            <w:r>
              <w:rPr>
                <w:rFonts w:hint="eastAsia" w:ascii="宋体" w:hAnsi="宋体" w:cs="Times New Roman"/>
                <w:bCs/>
                <w:i w:val="0"/>
                <w:iCs w:val="0"/>
                <w:color w:val="000000" w:themeColor="text1"/>
                <w:kern w:val="2"/>
                <w:sz w:val="21"/>
                <w:szCs w:val="21"/>
                <w:lang w:val="en-US" w:eastAsia="zh-CN" w:bidi="ar-SA"/>
                <w14:textFill>
                  <w14:solidFill>
                    <w14:schemeClr w14:val="tx1"/>
                  </w14:solidFill>
                </w14:textFill>
              </w:rPr>
              <w:t>1744825.43</w:t>
            </w:r>
            <w:r>
              <w:rPr>
                <w:rFonts w:hint="eastAsia" w:ascii="宋体" w:hAnsi="宋体" w:eastAsia="宋体" w:cs="Times New Roman"/>
                <w:bCs/>
                <w:i w:val="0"/>
                <w:iCs w:val="0"/>
                <w:color w:val="000000" w:themeColor="text1"/>
                <w:kern w:val="2"/>
                <w:sz w:val="21"/>
                <w:szCs w:val="21"/>
                <w:lang w:val="en-US" w:eastAsia="zh-CN" w:bidi="ar-SA"/>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2267" w:type="dxa"/>
            <w:vMerge w:val="continue"/>
            <w:vAlign w:val="center"/>
          </w:tcPr>
          <w:p>
            <w:pPr>
              <w:adjustRightInd w:val="0"/>
              <w:snapToGrid w:val="0"/>
              <w:spacing w:line="400" w:lineRule="exact"/>
              <w:jc w:val="center"/>
              <w:rPr>
                <w:rFonts w:hint="eastAsia" w:ascii="宋体" w:hAnsi="宋体"/>
                <w:color w:val="000000" w:themeColor="text1"/>
                <w:szCs w:val="21"/>
                <w14:textFill>
                  <w14:solidFill>
                    <w14:schemeClr w14:val="tx1"/>
                  </w14:solidFill>
                </w14:textFill>
              </w:rPr>
            </w:pPr>
          </w:p>
        </w:tc>
        <w:tc>
          <w:tcPr>
            <w:tcW w:w="1633" w:type="dxa"/>
            <w:vAlign w:val="center"/>
          </w:tcPr>
          <w:p>
            <w:pPr>
              <w:adjustRightInd w:val="0"/>
              <w:snapToGrid w:val="0"/>
              <w:spacing w:line="400" w:lineRule="exact"/>
              <w:jc w:val="left"/>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资金来源</w:t>
            </w:r>
          </w:p>
        </w:tc>
        <w:tc>
          <w:tcPr>
            <w:tcW w:w="4945" w:type="dxa"/>
            <w:tcBorders>
              <w:bottom w:val="single" w:color="auto" w:sz="4" w:space="0"/>
            </w:tcBorders>
            <w:vAlign w:val="center"/>
          </w:tcPr>
          <w:p>
            <w:pPr>
              <w:pStyle w:val="11"/>
              <w:ind w:left="0" w:leftChars="0"/>
              <w:rPr>
                <w:rFonts w:hint="eastAsia" w:ascii="宋体" w:hAnsi="宋体" w:eastAsia="宋体" w:cs="Times New Roman"/>
                <w:bCs/>
                <w:i w:val="0"/>
                <w:iCs w:val="0"/>
                <w:color w:val="000000" w:themeColor="text1"/>
                <w:kern w:val="2"/>
                <w:sz w:val="21"/>
                <w:szCs w:val="21"/>
                <w:lang w:val="en-US" w:eastAsia="zh-CN" w:bidi="ar-SA"/>
                <w14:textFill>
                  <w14:solidFill>
                    <w14:schemeClr w14:val="tx1"/>
                  </w14:solidFill>
                </w14:textFill>
              </w:rPr>
            </w:pPr>
            <w:r>
              <w:rPr>
                <w:rFonts w:hint="eastAsia" w:ascii="宋体" w:hAnsi="宋体" w:cs="Times New Roman"/>
                <w:bCs/>
                <w:i w:val="0"/>
                <w:iCs w:val="0"/>
                <w:color w:val="000000" w:themeColor="text1"/>
                <w:kern w:val="2"/>
                <w:sz w:val="21"/>
                <w:szCs w:val="21"/>
                <w:lang w:val="en-US" w:eastAsia="zh-CN" w:bidi="ar-SA"/>
                <w14:textFill>
                  <w14:solidFill>
                    <w14:schemeClr w14:val="tx1"/>
                  </w14:solidFill>
                </w14:textFill>
              </w:rPr>
              <w:t>乡村振兴补助资金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74" w:hRule="exact"/>
          <w:jc w:val="center"/>
        </w:trPr>
        <w:tc>
          <w:tcPr>
            <w:tcW w:w="2267" w:type="dxa"/>
            <w:vMerge w:val="continue"/>
            <w:vAlign w:val="center"/>
          </w:tcPr>
          <w:p>
            <w:pPr>
              <w:adjustRightInd w:val="0"/>
              <w:snapToGrid w:val="0"/>
              <w:spacing w:line="400" w:lineRule="exact"/>
              <w:jc w:val="center"/>
              <w:rPr>
                <w:rFonts w:hint="eastAsia" w:ascii="宋体" w:hAnsi="宋体"/>
                <w:color w:val="000000" w:themeColor="text1"/>
                <w:szCs w:val="21"/>
                <w14:textFill>
                  <w14:solidFill>
                    <w14:schemeClr w14:val="tx1"/>
                  </w14:solidFill>
                </w14:textFill>
              </w:rPr>
            </w:pPr>
          </w:p>
        </w:tc>
        <w:tc>
          <w:tcPr>
            <w:tcW w:w="1633" w:type="dxa"/>
            <w:vAlign w:val="center"/>
          </w:tcPr>
          <w:p>
            <w:pPr>
              <w:adjustRightInd w:val="0"/>
              <w:snapToGrid w:val="0"/>
              <w:spacing w:line="400" w:lineRule="exact"/>
              <w:jc w:val="left"/>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付款方式</w:t>
            </w:r>
          </w:p>
        </w:tc>
        <w:tc>
          <w:tcPr>
            <w:tcW w:w="4945" w:type="dxa"/>
            <w:tcBorders>
              <w:bottom w:val="single" w:color="auto" w:sz="4" w:space="0"/>
            </w:tcBorders>
            <w:vAlign w:val="center"/>
          </w:tcPr>
          <w:p>
            <w:pPr>
              <w:adjustRightInd w:val="0"/>
              <w:snapToGrid w:val="0"/>
              <w:spacing w:line="340" w:lineRule="exact"/>
              <w:rPr>
                <w:rFonts w:hint="eastAsia" w:ascii="宋体" w:hAnsi="宋体" w:eastAsia="宋体" w:cs="Times New Roman"/>
                <w:bCs/>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bCs/>
                <w:i w:val="0"/>
                <w:iCs w:val="0"/>
                <w:color w:val="000000" w:themeColor="text1"/>
                <w:kern w:val="2"/>
                <w:sz w:val="21"/>
                <w:szCs w:val="21"/>
                <w:lang w:val="en-US" w:eastAsia="zh-CN" w:bidi="ar-SA"/>
                <w14:textFill>
                  <w14:solidFill>
                    <w14:schemeClr w14:val="tx1"/>
                  </w14:solidFill>
                </w14:textFill>
              </w:rPr>
              <w:t>结算方式：由采购人负责结算，必须开具国家统一监制的税务发票给采购人。</w:t>
            </w:r>
          </w:p>
          <w:p>
            <w:pPr>
              <w:adjustRightInd w:val="0"/>
              <w:snapToGrid w:val="0"/>
              <w:spacing w:line="340" w:lineRule="exact"/>
              <w:rPr>
                <w:rFonts w:hint="eastAsia" w:ascii="宋体" w:hAnsi="宋体" w:eastAsia="宋体" w:cs="Times New Roman"/>
                <w:bCs/>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bCs/>
                <w:i w:val="0"/>
                <w:iCs w:val="0"/>
                <w:color w:val="000000" w:themeColor="text1"/>
                <w:kern w:val="2"/>
                <w:sz w:val="21"/>
                <w:szCs w:val="21"/>
                <w:lang w:val="en-US" w:eastAsia="zh-CN" w:bidi="ar-SA"/>
                <w14:textFill>
                  <w14:solidFill>
                    <w14:schemeClr w14:val="tx1"/>
                  </w14:solidFill>
                </w14:textFill>
              </w:rPr>
              <w:t>2.付款方式：按合同要求付款。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2"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第二章第16.3款</w:t>
            </w:r>
          </w:p>
        </w:tc>
        <w:tc>
          <w:tcPr>
            <w:tcW w:w="1633" w:type="dxa"/>
            <w:vAlign w:val="center"/>
          </w:tcPr>
          <w:p>
            <w:pPr>
              <w:adjustRightInd w:val="0"/>
              <w:snapToGrid w:val="0"/>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w:t>
            </w:r>
          </w:p>
        </w:tc>
        <w:tc>
          <w:tcPr>
            <w:tcW w:w="4945" w:type="dxa"/>
            <w:tcBorders>
              <w:bottom w:val="single" w:color="auto" w:sz="4" w:space="0"/>
            </w:tcBorders>
            <w:vAlign w:val="center"/>
          </w:tcPr>
          <w:p>
            <w:pPr>
              <w:adjustRightInd w:val="0"/>
              <w:snapToGrid w:val="0"/>
              <w:spacing w:line="3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提供同类项目近三年的业绩（20</w:t>
            </w:r>
            <w:r>
              <w:rPr>
                <w:rFonts w:hint="eastAsia" w:ascii="宋体" w:hAnsi="宋体"/>
                <w:bCs/>
                <w:color w:val="000000" w:themeColor="text1"/>
                <w:szCs w:val="21"/>
                <w:lang w:val="en-US" w:eastAsia="zh-CN"/>
                <w14:textFill>
                  <w14:solidFill>
                    <w14:schemeClr w14:val="tx1"/>
                  </w14:solidFill>
                </w14:textFill>
              </w:rPr>
              <w:t>20</w:t>
            </w:r>
            <w:r>
              <w:rPr>
                <w:rFonts w:hint="eastAsia" w:ascii="宋体" w:hAnsi="宋体"/>
                <w:bCs/>
                <w:color w:val="000000" w:themeColor="text1"/>
                <w:szCs w:val="21"/>
                <w14:textFill>
                  <w14:solidFill>
                    <w14:schemeClr w14:val="tx1"/>
                  </w14:solidFill>
                </w14:textFill>
              </w:rPr>
              <w:t>年1月1日至今），证明材料扫描件编制于投标文件内（</w:t>
            </w:r>
            <w:r>
              <w:rPr>
                <w:rFonts w:hint="eastAsia" w:ascii="宋体" w:hAnsi="宋体"/>
                <w:bCs/>
                <w:color w:val="000000" w:themeColor="text1"/>
                <w:szCs w:val="21"/>
                <w:lang w:eastAsia="zh-CN"/>
                <w14:textFill>
                  <w14:solidFill>
                    <w14:schemeClr w14:val="tx1"/>
                  </w14:solidFill>
                </w14:textFill>
              </w:rPr>
              <w:t>后附附件</w:t>
            </w:r>
            <w:r>
              <w:rPr>
                <w:rFonts w:hint="eastAsia" w:ascii="宋体" w:hAnsi="宋体"/>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第二章第17.1款</w:t>
            </w:r>
          </w:p>
        </w:tc>
        <w:tc>
          <w:tcPr>
            <w:tcW w:w="1633" w:type="dxa"/>
            <w:vAlign w:val="center"/>
          </w:tcPr>
          <w:p>
            <w:pPr>
              <w:adjustRightInd w:val="0"/>
              <w:snapToGrid w:val="0"/>
              <w:spacing w:line="400" w:lineRule="exact"/>
              <w:ind w:left="-533" w:leftChars="-254" w:firstLine="533" w:firstLineChars="2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w:t>
            </w:r>
          </w:p>
        </w:tc>
        <w:tc>
          <w:tcPr>
            <w:tcW w:w="4945"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8"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第二章第18.1款</w:t>
            </w:r>
          </w:p>
        </w:tc>
        <w:tc>
          <w:tcPr>
            <w:tcW w:w="1633"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投标文件有效期</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90日历日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4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第二章第19.1款</w:t>
            </w:r>
          </w:p>
        </w:tc>
        <w:tc>
          <w:tcPr>
            <w:tcW w:w="1633"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投标文件份数</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电子加密投标文件一份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四、投标文件递交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17"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投标地点（网址）</w:t>
            </w:r>
          </w:p>
        </w:tc>
        <w:tc>
          <w:tcPr>
            <w:tcW w:w="4945" w:type="dxa"/>
            <w:vAlign w:val="center"/>
          </w:tcPr>
          <w:p>
            <w:pPr>
              <w:adjustRightInd w:val="0"/>
              <w:snapToGrid w:val="0"/>
              <w:spacing w:line="400" w:lineRule="exact"/>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电子版投标文件提交至政采云平台在线投标，投标人无需到达评标现场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五、开标和评标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31" w:hRule="atLeast"/>
          <w:jc w:val="center"/>
        </w:trPr>
        <w:tc>
          <w:tcPr>
            <w:tcW w:w="2267"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第二章第25.1款</w:t>
            </w:r>
          </w:p>
        </w:tc>
        <w:tc>
          <w:tcPr>
            <w:tcW w:w="1633"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评标办法</w:t>
            </w:r>
          </w:p>
        </w:tc>
        <w:tc>
          <w:tcPr>
            <w:tcW w:w="4945"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最低评标价法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2"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六、中标结果信息公布与履约保证金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2267"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第二章第30.1款</w:t>
            </w:r>
          </w:p>
        </w:tc>
        <w:tc>
          <w:tcPr>
            <w:tcW w:w="1633"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财政部门指定的媒体</w:t>
            </w:r>
          </w:p>
        </w:tc>
        <w:tc>
          <w:tcPr>
            <w:tcW w:w="4945" w:type="dxa"/>
            <w:vAlign w:val="center"/>
          </w:tcPr>
          <w:p>
            <w:pPr>
              <w:adjustRightInd w:val="0"/>
              <w:snapToGrid w:val="0"/>
              <w:spacing w:line="32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 w:val="21"/>
                <w:szCs w:val="21"/>
                <w:lang w:eastAsia="zh-CN"/>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785"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第二章第32.3款</w:t>
            </w:r>
          </w:p>
        </w:tc>
        <w:tc>
          <w:tcPr>
            <w:tcW w:w="1633" w:type="dxa"/>
            <w:vAlign w:val="center"/>
          </w:tcPr>
          <w:p>
            <w:pPr>
              <w:adjustRightInd w:val="0"/>
              <w:snapToGrid w:val="0"/>
              <w:spacing w:line="400" w:lineRule="exact"/>
              <w:rPr>
                <w:rFonts w:ascii="宋体" w:hAnsi="宋体"/>
                <w:color w:val="000000" w:themeColor="text1"/>
                <w:szCs w:val="21"/>
                <w:highlight w:val="cyan"/>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tc>
        <w:tc>
          <w:tcPr>
            <w:tcW w:w="4945" w:type="dxa"/>
            <w:vAlign w:val="center"/>
          </w:tcPr>
          <w:p>
            <w:pPr>
              <w:adjustRightInd w:val="0"/>
              <w:snapToGrid w:val="0"/>
              <w:spacing w:line="320" w:lineRule="exact"/>
              <w:jc w:val="left"/>
              <w:rPr>
                <w:rFonts w:ascii="宋体" w:hAnsi="宋体"/>
                <w:color w:val="000000" w:themeColor="text1"/>
                <w:szCs w:val="21"/>
                <w:highlight w:val="cya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与采购人签订合同约定，履约保证金的数额不得超出政府采购合同金额的10%，以非现金形式提交至采购人，项目按时履约、按质履约后无息退还。为进一步推进“放管服”改革，优化营商环境，</w:t>
            </w:r>
            <w:r>
              <w:fldChar w:fldCharType="begin"/>
            </w:r>
            <w:r>
              <w:instrText xml:space="preserve"> HYPERLINK "http://www.caigou2003.com/cgr/" \t "http://www.chinabidding.org.cn/_blank" </w:instrText>
            </w:r>
            <w:r>
              <w:fldChar w:fldCharType="separate"/>
            </w:r>
            <w:r>
              <w:rPr>
                <w:rFonts w:hint="eastAsia" w:ascii="宋体" w:hAnsi="宋体" w:cs="宋体"/>
                <w:color w:val="000000" w:themeColor="text1"/>
                <w:kern w:val="0"/>
                <w:szCs w:val="21"/>
                <w14:textFill>
                  <w14:solidFill>
                    <w14:schemeClr w14:val="tx1"/>
                  </w14:solidFill>
                </w14:textFill>
              </w:rPr>
              <w:t>采购人</w:t>
            </w:r>
            <w:r>
              <w:rPr>
                <w:rFonts w:hint="eastAsia" w:ascii="宋体" w:hAnsi="宋体" w:cs="宋体"/>
                <w:color w:val="000000" w:themeColor="text1"/>
                <w:kern w:val="0"/>
                <w:szCs w:val="21"/>
                <w14:textFill>
                  <w14:solidFill>
                    <w14:schemeClr w14:val="tx1"/>
                  </w14:solidFill>
                </w14:textFill>
              </w:rPr>
              <w:fldChar w:fldCharType="end"/>
            </w:r>
            <w:r>
              <w:rPr>
                <w:rFonts w:hint="eastAsia" w:ascii="宋体" w:hAnsi="宋体" w:cs="宋体"/>
                <w:color w:val="000000" w:themeColor="text1"/>
                <w:kern w:val="0"/>
                <w:szCs w:val="21"/>
                <w14:textFill>
                  <w14:solidFill>
                    <w14:schemeClr w14:val="tx1"/>
                  </w14:solidFill>
                </w14:textFill>
              </w:rPr>
              <w:t>可根据项目特点、供应商诚信等情况免收履约保证金或降低缴纳比例</w:t>
            </w:r>
            <w:r>
              <w:rPr>
                <w:rFonts w:hint="eastAsia" w:ascii="宋体" w:hAnsi="宋体" w:cs="宋体"/>
                <w:color w:val="000000" w:themeColor="text1"/>
                <w:kern w:val="0"/>
                <w:szCs w:val="21"/>
                <w:lang w:eastAsia="zh-CN"/>
                <w14:textFill>
                  <w14:solidFill>
                    <w14:schemeClr w14:val="tx1"/>
                  </w14:solidFill>
                </w14:textFill>
              </w:rPr>
              <w:t>，具体细节中标供应商与采购人商谈</w:t>
            </w:r>
            <w:r>
              <w:rPr>
                <w:rFonts w:hint="eastAsia" w:ascii="宋体" w:hAnsi="宋体" w:cs="宋体"/>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b/>
                <w:szCs w:val="21"/>
              </w:rPr>
            </w:pPr>
            <w:r>
              <w:rPr>
                <w:rFonts w:hint="eastAsia" w:ascii="宋体" w:hAnsi="宋体"/>
                <w:b/>
                <w:szCs w:val="21"/>
              </w:rPr>
              <w:t>七、其他规定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49" w:hRule="atLeast"/>
          <w:jc w:val="center"/>
        </w:trPr>
        <w:tc>
          <w:tcPr>
            <w:tcW w:w="2267" w:type="dxa"/>
            <w:vAlign w:val="center"/>
          </w:tcPr>
          <w:p>
            <w:pPr>
              <w:adjustRightInd w:val="0"/>
              <w:snapToGrid w:val="0"/>
              <w:spacing w:line="400" w:lineRule="exact"/>
              <w:jc w:val="center"/>
              <w:rPr>
                <w:rFonts w:ascii="宋体" w:hAnsi="宋体"/>
                <w:bCs/>
                <w:szCs w:val="21"/>
              </w:rPr>
            </w:pPr>
            <w:r>
              <w:rPr>
                <w:rFonts w:hint="eastAsia" w:ascii="宋体" w:hAnsi="宋体"/>
                <w:bCs/>
                <w:szCs w:val="21"/>
              </w:rPr>
              <w:t>付款方式</w:t>
            </w:r>
          </w:p>
        </w:tc>
        <w:tc>
          <w:tcPr>
            <w:tcW w:w="6578" w:type="dxa"/>
            <w:gridSpan w:val="2"/>
            <w:vAlign w:val="center"/>
          </w:tcPr>
          <w:p>
            <w:pPr>
              <w:adjustRightInd w:val="0"/>
              <w:snapToGrid w:val="0"/>
              <w:spacing w:line="400" w:lineRule="exact"/>
              <w:jc w:val="left"/>
              <w:rPr>
                <w:rFonts w:ascii="宋体" w:hAnsi="宋体"/>
                <w:bCs/>
                <w:szCs w:val="21"/>
              </w:rPr>
            </w:pPr>
            <w:r>
              <w:rPr>
                <w:rFonts w:hint="eastAsia" w:ascii="宋体" w:hAnsi="宋体"/>
                <w:bCs/>
                <w:szCs w:val="21"/>
                <w:lang w:eastAsia="zh-CN"/>
              </w:rPr>
              <w:t>工程完工合格后，经采购单位验收合格后按照相应比例支付</w:t>
            </w:r>
            <w:r>
              <w:rPr>
                <w:rFonts w:hint="eastAsia" w:ascii="宋体" w:hAnsi="宋体"/>
                <w:bCs/>
                <w:szCs w:val="21"/>
              </w:rPr>
              <w:t>。</w:t>
            </w:r>
            <w:r>
              <w:rPr>
                <w:rFonts w:hint="eastAsia" w:ascii="宋体" w:hAnsi="宋体"/>
                <w:bCs/>
                <w:szCs w:val="21"/>
                <w:lang w:val="en-US" w:eastAsia="zh-CN"/>
              </w:rPr>
              <w:t xml:space="preserve">            </w:t>
            </w:r>
            <w:r>
              <w:rPr>
                <w:rFonts w:hint="eastAsia" w:ascii="宋体" w:hAnsi="宋体"/>
                <w:bCs/>
                <w:szCs w:val="21"/>
              </w:rPr>
              <w:t>（具体要求与采购人签订合同约定）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样品</w:t>
            </w:r>
          </w:p>
        </w:tc>
        <w:tc>
          <w:tcPr>
            <w:tcW w:w="6578" w:type="dxa"/>
            <w:gridSpan w:val="2"/>
            <w:vAlign w:val="center"/>
          </w:tcPr>
          <w:p>
            <w:pPr>
              <w:adjustRightInd w:val="0"/>
              <w:snapToGrid w:val="0"/>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不提供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场地费</w:t>
            </w:r>
          </w:p>
        </w:tc>
        <w:tc>
          <w:tcPr>
            <w:tcW w:w="6578"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招标代理服务费</w:t>
            </w:r>
          </w:p>
        </w:tc>
        <w:tc>
          <w:tcPr>
            <w:tcW w:w="6578"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bl>
    <w:p>
      <w:pPr>
        <w:adjustRightInd w:val="0"/>
        <w:snapToGrid w:val="0"/>
        <w:spacing w:line="360" w:lineRule="auto"/>
        <w:jc w:val="center"/>
        <w:outlineLvl w:val="1"/>
        <w:rPr>
          <w:rFonts w:ascii="宋体" w:hAnsi="宋体"/>
          <w:b/>
          <w:color w:val="000000" w:themeColor="text1"/>
          <w:sz w:val="24"/>
          <w14:textFill>
            <w14:solidFill>
              <w14:schemeClr w14:val="tx1"/>
            </w14:solidFill>
          </w14:textFill>
        </w:rPr>
      </w:pPr>
      <w:bookmarkStart w:id="6" w:name="_Toc420948007"/>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p>
      <w:pPr>
        <w:bidi w:val="0"/>
        <w:rPr>
          <w:rFonts w:ascii="宋体" w:hAnsi="宋体"/>
          <w:b/>
          <w:color w:val="000000" w:themeColor="text1"/>
          <w:sz w:val="24"/>
          <w14:textFill>
            <w14:solidFill>
              <w14:schemeClr w14:val="tx1"/>
            </w14:solidFill>
          </w14:textFill>
        </w:rPr>
      </w:pPr>
    </w:p>
    <w:tbl>
      <w:tblPr>
        <w:tblStyle w:val="21"/>
        <w:tblW w:w="884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657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jc w:val="center"/>
              <w:rPr>
                <w:rFonts w:ascii="宋体" w:hAnsi="宋体" w:cs="宋体"/>
                <w:b/>
                <w:bCs/>
                <w:szCs w:val="21"/>
              </w:rPr>
            </w:pPr>
            <w:r>
              <w:rPr>
                <w:rFonts w:hint="eastAsia" w:ascii="宋体" w:hAnsi="宋体" w:cs="宋体"/>
                <w:b/>
                <w:bCs/>
                <w:szCs w:val="21"/>
              </w:rPr>
              <w:t>关于政采云平台线上电子招投标的注意事项</w:t>
            </w:r>
          </w:p>
          <w:p>
            <w:pPr>
              <w:spacing w:before="62" w:beforeLines="20" w:line="288" w:lineRule="auto"/>
              <w:rPr>
                <w:rFonts w:ascii="宋体" w:hAnsi="宋体"/>
                <w:color w:val="000000" w:themeColor="text1"/>
                <w:szCs w:val="21"/>
                <w14:textFill>
                  <w14:solidFill>
                    <w14:schemeClr w14:val="tx1"/>
                  </w14:solidFill>
                </w14:textFill>
              </w:rPr>
            </w:pPr>
          </w:p>
        </w:tc>
        <w:tc>
          <w:tcPr>
            <w:tcW w:w="6578" w:type="dxa"/>
            <w:vAlign w:val="center"/>
          </w:tcPr>
          <w:p>
            <w:pPr>
              <w:adjustRightInd w:val="0"/>
              <w:snapToGrid w:val="0"/>
              <w:spacing w:line="400" w:lineRule="exact"/>
              <w:jc w:val="left"/>
            </w:pPr>
            <w:r>
              <w:rPr>
                <w:rFonts w:hint="eastAsia"/>
              </w:rPr>
              <w:t>1、投标文件解密时间：投标文件解密时间30分钟，开标前需投标单位用CA证书登录政采云平台开标大厅签到，在30分钟解密时间内输入CA证书PIN码解密投标文件。</w:t>
            </w:r>
            <w:r>
              <w:rPr>
                <w:rFonts w:hint="eastAsia"/>
                <w:b/>
                <w:bCs/>
              </w:rPr>
              <w:t>在30分钟解密时间内未进行解密的投标单位将导致废标。</w:t>
            </w:r>
            <w:r>
              <w:rPr>
                <w:rFonts w:hint="eastAsia"/>
              </w:rPr>
              <w:t>（解密时间开始时政采云平台将以短信形式向供应商在政采云平台预留的手机号发送短信通知，请供应商及时关注。）</w:t>
            </w:r>
          </w:p>
          <w:p>
            <w:pPr>
              <w:adjustRightInd w:val="0"/>
              <w:snapToGrid w:val="0"/>
              <w:spacing w:line="400" w:lineRule="exact"/>
              <w:jc w:val="left"/>
              <w:rPr>
                <w:rFonts w:hint="eastAsia"/>
              </w:rPr>
            </w:pPr>
            <w:r>
              <w:rPr>
                <w:rFonts w:hint="eastAsia"/>
              </w:rPr>
              <w:t>2、供应商报价CA签字确认：报价文件开启后将开启签字时段，供应商须在20分钟内用CA证书对报价进行签字确认。</w:t>
            </w:r>
          </w:p>
          <w:p>
            <w:pPr>
              <w:adjustRightInd w:val="0"/>
              <w:snapToGrid w:val="0"/>
              <w:spacing w:line="400" w:lineRule="exact"/>
              <w:jc w:val="left"/>
            </w:pPr>
            <w:r>
              <w:rPr>
                <w:rFonts w:hint="eastAsia"/>
              </w:rPr>
              <w:t>3、备注:</w:t>
            </w:r>
          </w:p>
          <w:p>
            <w:pPr>
              <w:adjustRightInd w:val="0"/>
              <w:snapToGrid w:val="0"/>
              <w:spacing w:line="400" w:lineRule="exact"/>
              <w:jc w:val="left"/>
              <w:rPr>
                <w:rFonts w:hint="eastAsia" w:eastAsia="宋体"/>
                <w:lang w:eastAsia="zh-CN"/>
              </w:rPr>
            </w:pPr>
            <w:r>
              <w:rPr>
                <w:rFonts w:hint="eastAsia"/>
              </w:rPr>
              <w:t>（1）本次采购采用电子交易方式，电子交易平台为“政府采购云平台（www.zcygov.cn）”。供应商参与本项目电子交易活动前，应注册成为政府采购云平台供应商。编制电子投标文件前还需申领CA证书并绑定帐号</w:t>
            </w:r>
            <w:r>
              <w:rPr>
                <w:rFonts w:hint="eastAsia"/>
                <w:lang w:eastAsia="zh-CN"/>
              </w:rPr>
              <w:t>。</w:t>
            </w:r>
          </w:p>
          <w:p>
            <w:pPr>
              <w:adjustRightInd w:val="0"/>
              <w:snapToGrid w:val="0"/>
              <w:spacing w:line="400" w:lineRule="exact"/>
              <w:jc w:val="left"/>
            </w:pPr>
            <w:r>
              <w:rPr>
                <w:rFonts w:hint="eastAsi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spacing w:line="400" w:lineRule="exact"/>
              <w:jc w:val="left"/>
            </w:pPr>
            <w:r>
              <w:rPr>
                <w:rFonts w:hint="eastAsia"/>
              </w:rPr>
              <w:t>（3）供应商应当在投标截止时间前，将“电子招投标供应商客户端”生成的“电子加密投标文件”上传电子交易平台。</w:t>
            </w:r>
          </w:p>
          <w:p>
            <w:pPr>
              <w:adjustRightInd w:val="0"/>
              <w:snapToGrid w:val="0"/>
              <w:spacing w:line="400" w:lineRule="exact"/>
              <w:jc w:val="left"/>
              <w:rPr>
                <w:rFonts w:hint="eastAsia"/>
              </w:rPr>
            </w:pPr>
            <w:r>
              <w:rPr>
                <w:rFonts w:hint="eastAsia"/>
              </w:rPr>
              <w:t>（</w:t>
            </w:r>
            <w:r>
              <w:rPr>
                <w:rFonts w:hint="eastAsia"/>
                <w:lang w:val="en-US" w:eastAsia="zh-CN"/>
              </w:rPr>
              <w:t>4</w:t>
            </w:r>
            <w:r>
              <w:rPr>
                <w:rFonts w:hint="eastAsia"/>
              </w:rPr>
              <w:t>）服务与支持。各政府采购代理机构（含集采机构）及供应商对不见面开评标系统的技术操作咨询，可通过</w:t>
            </w:r>
            <w:r>
              <w:fldChar w:fldCharType="begin"/>
            </w:r>
            <w:r>
              <w:instrText xml:space="preserve"> HYPERLINK "https://edu.zcygov.cn/luban/xinjiang-e-biding" </w:instrText>
            </w:r>
            <w:r>
              <w:fldChar w:fldCharType="separate"/>
            </w:r>
            <w:r>
              <w:rPr>
                <w:rFonts w:hint="eastAsia"/>
              </w:rPr>
              <w:t>https://edu.zcygov.cn/luban/xinjiang-e-biding</w:t>
            </w:r>
            <w:r>
              <w:rPr>
                <w:rFonts w:hint="eastAsia"/>
              </w:rPr>
              <w:fldChar w:fldCharType="end"/>
            </w:r>
            <w:r>
              <w:rPr>
                <w:rFonts w:hint="eastAsia"/>
              </w:rPr>
              <w:t>自助查询，也可在政采云帮助中心常见问题解答和操作流程讲解视频中自助查询，网址为：</w:t>
            </w:r>
            <w:r>
              <w:fldChar w:fldCharType="begin"/>
            </w:r>
            <w:r>
              <w:instrText xml:space="preserve"> HYPERLINK "https://service.zcygov.cn/" \l "/help" </w:instrText>
            </w:r>
            <w:r>
              <w:fldChar w:fldCharType="separate"/>
            </w:r>
            <w:r>
              <w:rPr>
                <w:rFonts w:hint="eastAsia"/>
              </w:rPr>
              <w:t>https://service.zcygov.cn/#/help</w:t>
            </w:r>
            <w:r>
              <w:rPr>
                <w:rFonts w:hint="eastAsia"/>
              </w:rPr>
              <w:fldChar w:fldCharType="end"/>
            </w:r>
            <w:r>
              <w:rPr>
                <w:rFonts w:hint="eastAsia"/>
              </w:rPr>
              <w:t>，“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pPr>
              <w:adjustRightInd w:val="0"/>
              <w:snapToGrid w:val="0"/>
              <w:spacing w:line="400" w:lineRule="exact"/>
              <w:jc w:val="left"/>
              <w:rPr>
                <w:rFonts w:hint="default" w:eastAsia="黑体"/>
                <w:lang w:val="en-US" w:eastAsia="zh-CN"/>
              </w:rPr>
            </w:pPr>
            <w:r>
              <w:rPr>
                <w:rFonts w:hint="eastAsia"/>
                <w:b/>
                <w:bCs/>
                <w:lang w:val="en-US" w:eastAsia="zh-CN"/>
              </w:rPr>
              <w:t>（5）建议参与远程视频评审的供应商需使用带有摄像头和麦克风的设备。浏览器要求：建议使用者谷歌Chrome浏览器或360浏览器极速模式。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70" w:hRule="atLeast"/>
          <w:jc w:val="center"/>
        </w:trPr>
        <w:tc>
          <w:tcPr>
            <w:tcW w:w="2267" w:type="dxa"/>
            <w:vAlign w:val="center"/>
          </w:tcPr>
          <w:p>
            <w:pPr>
              <w:spacing w:before="62" w:beforeLines="20" w:line="288" w:lineRule="auto"/>
              <w:jc w:val="center"/>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CA办理及技术支持</w:t>
            </w:r>
          </w:p>
        </w:tc>
        <w:tc>
          <w:tcPr>
            <w:tcW w:w="6578" w:type="dxa"/>
            <w:vAlign w:val="center"/>
          </w:tcPr>
          <w:p>
            <w:pPr>
              <w:pStyle w:val="12"/>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CA服务电话：0991-2819290</w:t>
            </w:r>
          </w:p>
          <w:p>
            <w:pPr>
              <w:pStyle w:val="12"/>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CA申领地址：https://www.xjca.com.cn/article/content/201802/582/1.html</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70" w:hRule="atLeast"/>
          <w:jc w:val="center"/>
        </w:trPr>
        <w:tc>
          <w:tcPr>
            <w:tcW w:w="2267" w:type="dxa"/>
            <w:vAlign w:val="center"/>
          </w:tcPr>
          <w:p>
            <w:pPr>
              <w:adjustRightInd w:val="0"/>
              <w:snapToGrid w:val="0"/>
              <w:spacing w:line="400" w:lineRule="exact"/>
              <w:jc w:val="center"/>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最终解释权</w:t>
            </w:r>
          </w:p>
        </w:tc>
        <w:tc>
          <w:tcPr>
            <w:tcW w:w="6578" w:type="dxa"/>
            <w:vAlign w:val="center"/>
          </w:tcPr>
          <w:p>
            <w:pPr>
              <w:adjustRightInd w:val="0"/>
              <w:snapToGrid w:val="0"/>
              <w:spacing w:line="400" w:lineRule="exact"/>
              <w:jc w:val="left"/>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szCs w:val="21"/>
              </w:rPr>
              <w:t>构成本</w:t>
            </w:r>
            <w:r>
              <w:rPr>
                <w:rFonts w:hint="eastAsia"/>
                <w:color w:val="000000"/>
                <w:szCs w:val="21"/>
                <w:lang w:eastAsia="zh-CN"/>
              </w:rPr>
              <w:t>谈判文件</w:t>
            </w:r>
            <w:r>
              <w:rPr>
                <w:rFonts w:hint="eastAsia"/>
                <w:color w:val="000000"/>
                <w:szCs w:val="21"/>
              </w:rPr>
              <w:t>的各个组成文件应互为解释，互为说明；如有不明确或不一致，构成合同文件组成内容，以合同文件约定内容为准，且以专用合同条款约定的合同文件优先顺序解释；除</w:t>
            </w:r>
            <w:r>
              <w:rPr>
                <w:rFonts w:hint="eastAsia"/>
                <w:color w:val="000000"/>
                <w:szCs w:val="21"/>
                <w:lang w:eastAsia="zh-CN"/>
              </w:rPr>
              <w:t>谈判文件</w:t>
            </w:r>
            <w:r>
              <w:rPr>
                <w:rFonts w:hint="eastAsia"/>
                <w:color w:val="000000"/>
                <w:szCs w:val="21"/>
              </w:rPr>
              <w:t>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形成结论的，由</w:t>
            </w:r>
            <w:r>
              <w:rPr>
                <w:rFonts w:hint="eastAsia"/>
                <w:color w:val="000000"/>
                <w:szCs w:val="21"/>
                <w:lang w:eastAsia="zh-CN"/>
              </w:rPr>
              <w:t>采购人</w:t>
            </w:r>
            <w:r>
              <w:rPr>
                <w:rFonts w:hint="eastAsia"/>
                <w:color w:val="000000"/>
                <w:szCs w:val="21"/>
              </w:rPr>
              <w:t>负责解释。</w:t>
            </w:r>
          </w:p>
        </w:tc>
      </w:tr>
    </w:tbl>
    <w:p>
      <w:pPr>
        <w:bidi w:val="0"/>
        <w:jc w:val="both"/>
        <w:rPr>
          <w:rFonts w:ascii="宋体" w:hAnsi="宋体"/>
          <w:b/>
          <w:color w:val="000000" w:themeColor="text1"/>
          <w:sz w:val="24"/>
          <w14:textFill>
            <w14:solidFill>
              <w14:schemeClr w14:val="tx1"/>
            </w14:solidFill>
          </w14:textFill>
        </w:rPr>
      </w:pPr>
    </w:p>
    <w:p>
      <w:pPr>
        <w:bidi w:val="0"/>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bookmarkStart w:id="7" w:name="_Toc474235943"/>
      <w:r>
        <w:rPr>
          <w:rFonts w:hint="eastAsia" w:ascii="宋体" w:hAnsi="宋体"/>
          <w:b/>
          <w:color w:val="000000" w:themeColor="text1"/>
          <w:sz w:val="24"/>
          <w14:textFill>
            <w14:solidFill>
              <w14:schemeClr w14:val="tx1"/>
            </w14:solidFill>
          </w14:textFill>
        </w:rPr>
        <w:t>投标须知正文</w:t>
      </w:r>
      <w:bookmarkEnd w:id="6"/>
      <w:bookmarkEnd w:id="7"/>
    </w:p>
    <w:p>
      <w:pPr>
        <w:adjustRightInd w:val="0"/>
        <w:snapToGrid w:val="0"/>
        <w:spacing w:line="360" w:lineRule="auto"/>
        <w:ind w:firstLine="482" w:firstLineChars="200"/>
        <w:outlineLvl w:val="2"/>
        <w:rPr>
          <w:rFonts w:hint="eastAsia" w:ascii="宋体" w:hAnsi="宋体"/>
          <w:b/>
          <w:color w:val="000000" w:themeColor="text1"/>
          <w:sz w:val="24"/>
          <w14:textFill>
            <w14:solidFill>
              <w14:schemeClr w14:val="tx1"/>
            </w14:solidFill>
          </w14:textFill>
        </w:rPr>
      </w:pPr>
      <w:bookmarkStart w:id="8" w:name="_Toc420948008"/>
      <w:bookmarkStart w:id="9" w:name="_Toc474235944"/>
      <w:r>
        <w:rPr>
          <w:rFonts w:hint="eastAsia" w:ascii="宋体" w:hAnsi="宋体"/>
          <w:b/>
          <w:color w:val="000000" w:themeColor="text1"/>
          <w:sz w:val="24"/>
          <w14:textFill>
            <w14:solidFill>
              <w14:schemeClr w14:val="tx1"/>
            </w14:solidFill>
          </w14:textFill>
        </w:rPr>
        <w:t>一、</w:t>
      </w:r>
      <w:bookmarkEnd w:id="8"/>
      <w:r>
        <w:rPr>
          <w:rFonts w:hint="eastAsia" w:ascii="宋体" w:hAnsi="宋体"/>
          <w:b/>
          <w:color w:val="000000" w:themeColor="text1"/>
          <w:sz w:val="24"/>
          <w14:textFill>
            <w14:solidFill>
              <w14:schemeClr w14:val="tx1"/>
            </w14:solidFill>
          </w14:textFill>
        </w:rPr>
        <w:t>总则</w:t>
      </w:r>
      <w:bookmarkEnd w:id="9"/>
    </w:p>
    <w:p>
      <w:pPr>
        <w:adjustRightInd w:val="0"/>
        <w:snapToGrid w:val="0"/>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 项目概况</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1.1项目名称：详见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1.2采购范围：详见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1.3项目地点：详见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1.4采购方式：详见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r>
        <w:rPr>
          <w:rFonts w:hint="eastAsia" w:ascii="宋体" w:hAnsi="宋体"/>
          <w:color w:val="000000" w:themeColor="text1"/>
          <w:szCs w:val="21"/>
          <w:lang w:val="en-US" w:eastAsia="zh-CN"/>
          <w14:textFill>
            <w14:solidFill>
              <w14:schemeClr w14:val="tx1"/>
            </w14:solidFill>
          </w14:textFill>
        </w:rPr>
        <w:t>供货期限</w:t>
      </w:r>
      <w:r>
        <w:rPr>
          <w:rFonts w:hint="eastAsia" w:ascii="宋体" w:hAnsi="宋体"/>
          <w:color w:val="000000" w:themeColor="text1"/>
          <w:szCs w:val="21"/>
          <w14:textFill>
            <w14:solidFill>
              <w14:schemeClr w14:val="tx1"/>
            </w14:solidFill>
          </w14:textFill>
        </w:rPr>
        <w:t>：详见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2.定义</w:t>
      </w:r>
    </w:p>
    <w:p>
      <w:pPr>
        <w:adjustRightInd w:val="0"/>
        <w:snapToGrid w:val="0"/>
        <w:spacing w:line="360" w:lineRule="auto"/>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“采购人”是指依法进行政府采购的国家机关、事业单位、团体组织。采购人名称、地址、电话、联系人见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“采购代理机构”是指接受采购人委托，代理采购项目的集中采购机构和其他采购代理机构。采购代理机构名称、地址、电话、联系人见</w:t>
      </w:r>
      <w:r>
        <w:rPr>
          <w:rFonts w:hint="eastAsia" w:ascii="宋体" w:hAnsi="宋体"/>
          <w:b/>
          <w:color w:val="000000" w:themeColor="text1"/>
          <w:szCs w:val="21"/>
          <w14:textFill>
            <w14:solidFill>
              <w14:schemeClr w14:val="tx1"/>
            </w14:solidFill>
          </w14:textFill>
        </w:rPr>
        <w:t>投标须知前附表。</w:t>
      </w:r>
    </w:p>
    <w:p>
      <w:pPr>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2.3 “投标人”是指响应</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要求、参加采购的法人、其他组织或者自然人。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000000" w:themeColor="text1"/>
          <w:szCs w:val="21"/>
          <w14:textFill>
            <w14:solidFill>
              <w14:schemeClr w14:val="tx1"/>
            </w14:solidFill>
          </w14:textFill>
        </w:rPr>
        <w:t xml:space="preserve">2.4 </w:t>
      </w:r>
      <w:r>
        <w:rPr>
          <w:rFonts w:hint="eastAsia" w:ascii="宋体" w:hAnsi="宋体"/>
          <w:color w:val="auto"/>
          <w:szCs w:val="21"/>
        </w:rPr>
        <w:t>“货物”是指各种形态和种类的物品，包括原材料、燃料、设备、产品等，详见《政府采购品目分类目录》(</w:t>
      </w:r>
      <w:r>
        <w:rPr>
          <w:rStyle w:val="24"/>
          <w:rFonts w:ascii="宋体" w:hAnsi="宋体"/>
          <w:b w:val="0"/>
          <w:color w:val="auto"/>
        </w:rPr>
        <w:t>财库</w:t>
      </w:r>
      <w:r>
        <w:rPr>
          <w:rStyle w:val="24"/>
          <w:rFonts w:hint="eastAsia" w:ascii="宋体" w:hAnsi="宋体"/>
          <w:b w:val="0"/>
          <w:color w:val="auto"/>
        </w:rPr>
        <w:t>[</w:t>
      </w:r>
      <w:r>
        <w:rPr>
          <w:rStyle w:val="24"/>
          <w:rFonts w:ascii="宋体" w:hAnsi="宋体"/>
          <w:b w:val="0"/>
          <w:color w:val="auto"/>
        </w:rPr>
        <w:t>20</w:t>
      </w:r>
      <w:r>
        <w:rPr>
          <w:rStyle w:val="24"/>
          <w:rFonts w:hint="eastAsia" w:ascii="宋体" w:hAnsi="宋体"/>
          <w:b w:val="0"/>
          <w:color w:val="auto"/>
          <w:lang w:val="en-US" w:eastAsia="zh-CN"/>
        </w:rPr>
        <w:t>22</w:t>
      </w:r>
      <w:r>
        <w:rPr>
          <w:rStyle w:val="24"/>
          <w:rFonts w:hint="eastAsia" w:ascii="宋体" w:hAnsi="宋体"/>
          <w:b w:val="0"/>
          <w:color w:val="auto"/>
        </w:rPr>
        <w:t>]</w:t>
      </w:r>
      <w:r>
        <w:rPr>
          <w:rStyle w:val="24"/>
          <w:rFonts w:hint="eastAsia" w:ascii="宋体" w:hAnsi="宋体"/>
          <w:b w:val="0"/>
          <w:color w:val="auto"/>
          <w:lang w:val="en-US" w:eastAsia="zh-CN"/>
        </w:rPr>
        <w:t>31</w:t>
      </w:r>
      <w:r>
        <w:rPr>
          <w:rStyle w:val="24"/>
          <w:rFonts w:ascii="宋体" w:hAnsi="宋体"/>
          <w:b w:val="0"/>
          <w:color w:val="auto"/>
        </w:rPr>
        <w:t>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 xml:space="preserve"> “进口产品”是指通过中国海关报关验收进入中国境内且产自关境外的产品，详见《</w:t>
      </w:r>
      <w:r>
        <w:rPr>
          <w:rFonts w:ascii="宋体" w:hAnsi="宋体" w:cs="宋体"/>
          <w:color w:val="000000" w:themeColor="text1"/>
          <w:kern w:val="0"/>
          <w:szCs w:val="21"/>
          <w14:textFill>
            <w14:solidFill>
              <w14:schemeClr w14:val="tx1"/>
            </w14:solidFill>
          </w14:textFill>
        </w:rPr>
        <w:t>关于政府采购进口产品管理有关问题的通知</w:t>
      </w:r>
      <w:r>
        <w:rPr>
          <w:rFonts w:hint="eastAsia" w:ascii="宋体" w:hAnsi="宋体" w:cs="宋体"/>
          <w:color w:val="000000" w:themeColor="text1"/>
          <w:kern w:val="0"/>
          <w:szCs w:val="21"/>
          <w14:textFill>
            <w14:solidFill>
              <w14:schemeClr w14:val="tx1"/>
            </w14:solidFill>
          </w14:textFill>
        </w:rPr>
        <w:t>》(财库[2007]119号)。</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偏离</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.1本条所称偏离为投标文件对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的偏离，即不满足、或不响应</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的要求。偏离分为对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的实质性要求条款偏离和对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的一般商务和技术条款偏离。</w:t>
      </w:r>
    </w:p>
    <w:p>
      <w:pPr>
        <w:adjustRightInd w:val="0"/>
        <w:snapToGrid w:val="0"/>
        <w:spacing w:line="360" w:lineRule="auto"/>
        <w:ind w:firstLine="422" w:firstLineChars="200"/>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w:t>
      </w:r>
      <w:r>
        <w:rPr>
          <w:rFonts w:hint="eastAsia" w:ascii="宋体" w:hAnsi="宋体" w:cs="宋体"/>
          <w:b/>
          <w:color w:val="000000" w:themeColor="text1"/>
          <w:kern w:val="0"/>
          <w:szCs w:val="21"/>
          <w:lang w:val="en-US" w:eastAsia="zh-CN"/>
          <w14:textFill>
            <w14:solidFill>
              <w14:schemeClr w14:val="tx1"/>
            </w14:solidFill>
          </w14:textFill>
        </w:rPr>
        <w:t>6</w:t>
      </w:r>
      <w:r>
        <w:rPr>
          <w:rFonts w:hint="eastAsia" w:ascii="宋体" w:hAnsi="宋体" w:cs="宋体"/>
          <w:b/>
          <w:color w:val="000000" w:themeColor="text1"/>
          <w:kern w:val="0"/>
          <w:szCs w:val="21"/>
          <w14:textFill>
            <w14:solidFill>
              <w14:schemeClr w14:val="tx1"/>
            </w14:solidFill>
          </w14:textFill>
        </w:rPr>
        <w:t>.2除法律、法规和规章规定外，</w:t>
      </w:r>
      <w:r>
        <w:rPr>
          <w:rFonts w:hint="eastAsia" w:ascii="宋体" w:hAnsi="宋体" w:cs="宋体"/>
          <w:b/>
          <w:color w:val="000000" w:themeColor="text1"/>
          <w:kern w:val="0"/>
          <w:szCs w:val="21"/>
          <w:lang w:eastAsia="zh-CN"/>
          <w14:textFill>
            <w14:solidFill>
              <w14:schemeClr w14:val="tx1"/>
            </w14:solidFill>
          </w14:textFill>
        </w:rPr>
        <w:t>采购文件</w:t>
      </w:r>
      <w:r>
        <w:rPr>
          <w:rFonts w:hint="eastAsia" w:ascii="宋体" w:hAnsi="宋体" w:cs="宋体"/>
          <w:b/>
          <w:color w:val="000000" w:themeColor="text1"/>
          <w:kern w:val="0"/>
          <w:szCs w:val="21"/>
          <w14:textFill>
            <w14:solidFill>
              <w14:schemeClr w14:val="tx1"/>
            </w14:solidFill>
          </w14:textFill>
        </w:rPr>
        <w:t>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.特别说明</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.1投标人投标所使用的资格、信誉、荣誉、业绩与企业认证等必须为投标人所拥有。</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.2投标人应仔细阅读</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的所有内容，按照</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的要求提交投标文件，并对所提供的全部资料的真实性承担法律责任。</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.3投标人在投标活动中提供任何虚假材料，其投标无效并承担相应法律责任。</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3.投标人的资格要求</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投标人应当符合</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中规定的资格条件要求；</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投标人不得存在下列情形之一：</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（l）与采购人、采购代理机构存在</w:t>
      </w:r>
      <w:r>
        <w:rPr>
          <w:rFonts w:hint="eastAsia" w:ascii="宋体" w:hAnsi="宋体"/>
          <w:bCs/>
          <w:color w:val="000000" w:themeColor="text1"/>
          <w:szCs w:val="21"/>
          <w14:textFill>
            <w14:solidFill>
              <w14:schemeClr w14:val="tx1"/>
            </w14:solidFill>
          </w14:textFill>
        </w:rPr>
        <w:t>利害关系</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 投标费用和知识产权</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4.1投标人应承担其参加本</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活动自身所发生的费用。</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12"/>
        <w:adjustRightInd w:val="0"/>
        <w:snapToGrid w:val="0"/>
        <w:spacing w:line="360" w:lineRule="auto"/>
        <w:ind w:firstLine="422" w:firstLineChars="200"/>
        <w:rPr>
          <w:rFonts w:hint="eastAsia" w:ascii="宋体" w:hAnsi="宋体"/>
          <w:b/>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w:t>
      </w:r>
      <w:r>
        <w:rPr>
          <w:rFonts w:hint="eastAsia" w:ascii="宋体" w:hAnsi="宋体"/>
          <w:b/>
          <w:bCs/>
          <w:color w:val="000000" w:themeColor="text1"/>
          <w:sz w:val="21"/>
          <w:szCs w:val="21"/>
          <w14:textFill>
            <w14:solidFill>
              <w14:schemeClr w14:val="tx1"/>
            </w14:solidFill>
          </w14:textFill>
        </w:rPr>
        <w:t>授权委托</w:t>
      </w:r>
    </w:p>
    <w:p>
      <w:pPr>
        <w:pStyle w:val="12"/>
        <w:adjustRightInd w:val="0"/>
        <w:snapToGrid w:val="0"/>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5.1投标人代表为投标人法定代表人的，应</w:t>
      </w:r>
      <w:r>
        <w:rPr>
          <w:rFonts w:hint="eastAsia" w:ascii="宋体" w:hAnsi="宋体"/>
          <w:color w:val="000000" w:themeColor="text1"/>
          <w:sz w:val="21"/>
          <w:szCs w:val="21"/>
          <w:lang w:val="en-US" w:eastAsia="zh-CN"/>
          <w14:textFill>
            <w14:solidFill>
              <w14:schemeClr w14:val="tx1"/>
            </w14:solidFill>
          </w14:textFill>
        </w:rPr>
        <w:t>提供</w:t>
      </w:r>
      <w:r>
        <w:rPr>
          <w:rFonts w:hint="eastAsia" w:ascii="宋体" w:hAnsi="宋体"/>
          <w:color w:val="000000" w:themeColor="text1"/>
          <w:sz w:val="21"/>
          <w:szCs w:val="21"/>
          <w14:textFill>
            <w14:solidFill>
              <w14:schemeClr w14:val="tx1"/>
            </w14:solidFill>
          </w14:textFill>
        </w:rPr>
        <w:t>法定代表人身份证明。投标人代表不是投标人法定代表人的，应</w:t>
      </w:r>
      <w:r>
        <w:rPr>
          <w:rFonts w:hint="eastAsia" w:ascii="宋体" w:hAnsi="宋体"/>
          <w:color w:val="000000" w:themeColor="text1"/>
          <w:sz w:val="21"/>
          <w:szCs w:val="21"/>
          <w:lang w:val="en-US" w:eastAsia="zh-CN"/>
          <w14:textFill>
            <w14:solidFill>
              <w14:schemeClr w14:val="tx1"/>
            </w14:solidFill>
          </w14:textFill>
        </w:rPr>
        <w:t>提供</w:t>
      </w:r>
      <w:r>
        <w:rPr>
          <w:rFonts w:hint="eastAsia" w:ascii="宋体" w:hAnsi="宋体"/>
          <w:color w:val="000000" w:themeColor="text1"/>
          <w:sz w:val="21"/>
          <w:szCs w:val="21"/>
          <w14:textFill>
            <w14:solidFill>
              <w14:schemeClr w14:val="tx1"/>
            </w14:solidFill>
          </w14:textFill>
        </w:rPr>
        <w:t>法定代表人授权书。</w:t>
      </w:r>
    </w:p>
    <w:p>
      <w:pPr>
        <w:pStyle w:val="12"/>
        <w:adjustRightInd w:val="0"/>
        <w:snapToGrid w:val="0"/>
        <w:spacing w:line="360" w:lineRule="auto"/>
        <w:ind w:firstLine="422" w:firstLineChars="200"/>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6．联合体形式</w:t>
      </w:r>
      <w:r>
        <w:rPr>
          <w:rFonts w:hint="eastAsia" w:ascii="宋体" w:hAnsi="宋体"/>
          <w:color w:val="000000" w:themeColor="text1"/>
          <w:sz w:val="21"/>
          <w:szCs w:val="21"/>
          <w14:textFill>
            <w14:solidFill>
              <w14:schemeClr w14:val="tx1"/>
            </w14:solidFill>
          </w14:textFill>
        </w:rPr>
        <w:t xml:space="preserve"> </w:t>
      </w:r>
    </w:p>
    <w:p>
      <w:pPr>
        <w:pStyle w:val="12"/>
        <w:adjustRightInd w:val="0"/>
        <w:snapToGrid w:val="0"/>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6.1除</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中另有规定，本次采购不接受为联合体形式的投标人。</w:t>
      </w:r>
    </w:p>
    <w:p>
      <w:pPr>
        <w:adjustRightInd w:val="0"/>
        <w:snapToGrid w:val="0"/>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7.现场勘察</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7.1投标人应按</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14:textFill>
            <w14:solidFill>
              <w14:schemeClr w14:val="tx1"/>
            </w14:solidFill>
          </w14:textFill>
        </w:rPr>
        <w:t>中规定</w:t>
      </w:r>
      <w:r>
        <w:rPr>
          <w:rFonts w:hint="eastAsia" w:ascii="宋体" w:hAnsi="宋体"/>
          <w:color w:val="000000" w:themeColor="text1"/>
          <w:szCs w:val="21"/>
          <w14:textFill>
            <w14:solidFill>
              <w14:schemeClr w14:val="tx1"/>
            </w14:solidFill>
          </w14:textFill>
        </w:rPr>
        <w:t>对</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项目现场</w:t>
      </w:r>
      <w:r>
        <w:rPr>
          <w:rFonts w:hint="eastAsia" w:ascii="宋体" w:hAnsi="宋体"/>
          <w:color w:val="000000" w:themeColor="text1"/>
          <w:szCs w:val="21"/>
          <w:lang w:eastAsia="zh-CN"/>
          <w14:textFill>
            <w14:solidFill>
              <w14:schemeClr w14:val="tx1"/>
            </w14:solidFill>
          </w14:textFill>
        </w:rPr>
        <w:t>设备型号、数量</w:t>
      </w:r>
      <w:r>
        <w:rPr>
          <w:rFonts w:hint="eastAsia" w:ascii="宋体" w:hAnsi="宋体"/>
          <w:color w:val="000000" w:themeColor="text1"/>
          <w:szCs w:val="21"/>
          <w14:textFill>
            <w14:solidFill>
              <w14:schemeClr w14:val="tx1"/>
            </w14:solidFill>
          </w14:textFill>
        </w:rPr>
        <w:t>和周围环境进行现场考察。</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7.2勘察现场的费用由投标人自己承担，勘察期间所发生的人身伤害及</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财产损失由投标人自己负责。</w:t>
      </w:r>
    </w:p>
    <w:p>
      <w:pPr>
        <w:adjustRightInd w:val="0"/>
        <w:snapToGrid w:val="0"/>
        <w:spacing w:line="360" w:lineRule="auto"/>
        <w:ind w:firstLine="420" w:firstLineChars="200"/>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7.3采购人不对投标人据此而做出的推论、理解和结论负责。一旦</w:t>
      </w:r>
      <w:r>
        <w:rPr>
          <w:rFonts w:hint="eastAsia" w:ascii="宋体" w:hAnsi="宋体"/>
          <w:color w:val="000000" w:themeColor="text1"/>
          <w:szCs w:val="21"/>
          <w:lang w:eastAsia="zh-CN"/>
          <w14:textFill>
            <w14:solidFill>
              <w14:schemeClr w14:val="tx1"/>
            </w14:solidFill>
          </w14:textFill>
        </w:rPr>
        <w:t>成交</w:t>
      </w:r>
      <w:r>
        <w:rPr>
          <w:rFonts w:hint="eastAsia" w:ascii="宋体" w:hAnsi="宋体"/>
          <w:color w:val="000000" w:themeColor="text1"/>
          <w:szCs w:val="21"/>
          <w14:textFill>
            <w14:solidFill>
              <w14:schemeClr w14:val="tx1"/>
            </w14:solidFill>
          </w14:textFill>
        </w:rPr>
        <w:t>，投标人不得以任何借口，而提出额外补偿，或延长合同期限的要求。</w:t>
      </w:r>
    </w:p>
    <w:p>
      <w:pPr>
        <w:adjustRightInd w:val="0"/>
        <w:snapToGrid w:val="0"/>
        <w:spacing w:line="360" w:lineRule="auto"/>
        <w:ind w:firstLine="422"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8.采购进口产品</w:t>
      </w:r>
    </w:p>
    <w:p>
      <w:pPr>
        <w:adjustRightInd w:val="0"/>
        <w:snapToGri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8.1除</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另有规定外，本项目</w:t>
      </w:r>
      <w:r>
        <w:rPr>
          <w:rFonts w:hint="eastAsia" w:ascii="宋体" w:hAnsi="宋体" w:cs="宋体"/>
          <w:color w:val="000000" w:themeColor="text1"/>
          <w:kern w:val="0"/>
          <w:szCs w:val="21"/>
          <w14:textFill>
            <w14:solidFill>
              <w14:schemeClr w14:val="tx1"/>
            </w14:solidFill>
          </w14:textFill>
        </w:rPr>
        <w:t>拒绝进口产品参加</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活动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本章第8.1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w:t>
      </w:r>
      <w:r>
        <w:rPr>
          <w:rFonts w:ascii="宋体" w:hAnsi="宋体" w:cs="宋体"/>
          <w:color w:val="000000" w:themeColor="text1"/>
          <w:kern w:val="0"/>
          <w:szCs w:val="21"/>
          <w14:textFill>
            <w14:solidFill>
              <w14:schemeClr w14:val="tx1"/>
            </w14:solidFill>
          </w14:textFill>
        </w:rPr>
        <w:t>同意购买进口产品的</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w:t>
      </w:r>
      <w:r>
        <w:rPr>
          <w:rFonts w:hint="eastAsia" w:ascii="宋体" w:hAnsi="宋体" w:cs="宋体"/>
          <w:color w:val="000000" w:themeColor="text1"/>
          <w:kern w:val="0"/>
          <w:szCs w:val="21"/>
          <w:lang w:val="zh-CN"/>
          <w14:textFill>
            <w14:solidFill>
              <w14:schemeClr w14:val="tx1"/>
            </w14:solidFill>
          </w14:textFill>
        </w:rPr>
        <w:t>采购活动</w:t>
      </w:r>
      <w:r>
        <w:rPr>
          <w:rFonts w:hint="eastAsia" w:ascii="宋体" w:hAnsi="宋体" w:cs="宋体"/>
          <w:color w:val="000000" w:themeColor="text1"/>
          <w:kern w:val="0"/>
          <w:szCs w:val="21"/>
          <w14:textFill>
            <w14:solidFill>
              <w14:schemeClr w14:val="tx1"/>
            </w14:solidFill>
          </w14:textFill>
        </w:rPr>
        <w:t>不</w:t>
      </w:r>
      <w:r>
        <w:rPr>
          <w:rFonts w:ascii="宋体" w:hAnsi="宋体" w:cs="宋体"/>
          <w:color w:val="000000" w:themeColor="text1"/>
          <w:kern w:val="0"/>
          <w:szCs w:val="21"/>
          <w14:textFill>
            <w14:solidFill>
              <w14:schemeClr w14:val="tx1"/>
            </w14:solidFill>
          </w14:textFill>
        </w:rPr>
        <w:t>限制满足</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要求</w:t>
      </w:r>
      <w:r>
        <w:rPr>
          <w:rFonts w:ascii="宋体" w:hAnsi="宋体" w:cs="宋体"/>
          <w:color w:val="000000" w:themeColor="text1"/>
          <w:kern w:val="0"/>
          <w:szCs w:val="21"/>
          <w14:textFill>
            <w14:solidFill>
              <w14:schemeClr w14:val="tx1"/>
            </w14:solidFill>
          </w14:textFill>
        </w:rPr>
        <w:t>的国内产品参与</w:t>
      </w:r>
      <w:r>
        <w:rPr>
          <w:rFonts w:hint="eastAsia" w:ascii="宋体" w:hAnsi="宋体"/>
          <w:color w:val="000000" w:themeColor="text1"/>
          <w:szCs w:val="21"/>
          <w14:textFill>
            <w14:solidFill>
              <w14:schemeClr w14:val="tx1"/>
            </w14:solidFill>
          </w14:textFill>
        </w:rPr>
        <w:t>招标</w:t>
      </w:r>
      <w:r>
        <w:rPr>
          <w:rFonts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2"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hint="eastAsia" w:ascii="宋体" w:hAnsi="宋体"/>
          <w:b/>
          <w:color w:val="000000" w:themeColor="text1"/>
          <w:szCs w:val="21"/>
          <w14:textFill>
            <w14:solidFill>
              <w14:schemeClr w14:val="tx1"/>
            </w14:solidFill>
          </w14:textFill>
        </w:rPr>
        <w:t xml:space="preserve">政府采购政策支持 </w:t>
      </w:r>
    </w:p>
    <w:p>
      <w:pPr>
        <w:adjustRightInd w:val="0"/>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9.1</w:t>
      </w:r>
      <w:r>
        <w:rPr>
          <w:rFonts w:hint="eastAsia" w:ascii="宋体" w:hAnsi="宋体"/>
          <w:color w:val="000000" w:themeColor="text1"/>
          <w:szCs w:val="21"/>
          <w14:textFill>
            <w14:solidFill>
              <w14:schemeClr w14:val="tx1"/>
            </w14:solidFill>
          </w14:textFill>
        </w:rPr>
        <w:t>为</w:t>
      </w:r>
      <w:r>
        <w:rPr>
          <w:rFonts w:hint="eastAsia" w:ascii="宋体" w:hAnsi="宋体" w:cs="宋体"/>
          <w:color w:val="000000" w:themeColor="text1"/>
          <w:szCs w:val="21"/>
          <w14:textFill>
            <w14:solidFill>
              <w14:schemeClr w14:val="tx1"/>
            </w14:solidFill>
          </w14:textFill>
        </w:rPr>
        <w:t>推进政府采购诚信体系建设，</w:t>
      </w:r>
      <w:r>
        <w:rPr>
          <w:rFonts w:hint="eastAsia" w:ascii="宋体" w:hAnsi="宋体"/>
          <w:color w:val="000000" w:themeColor="text1"/>
          <w:szCs w:val="21"/>
          <w14:textFill>
            <w14:solidFill>
              <w14:schemeClr w14:val="tx1"/>
            </w14:solidFill>
          </w14:textFill>
        </w:rPr>
        <w:t>投标人在签署相关承诺，提供相关信息前，应认真阅读财政部门相关政策规定。符合本章第</w:t>
      </w:r>
      <w:r>
        <w:rPr>
          <w:rFonts w:hint="eastAsia" w:ascii="宋体" w:hAnsi="宋体"/>
          <w:color w:val="000000" w:themeColor="text1"/>
          <w:szCs w:val="21"/>
          <w:lang w:val="en-US" w:eastAsia="zh-CN"/>
          <w14:textFill>
            <w14:solidFill>
              <w14:schemeClr w14:val="tx1"/>
            </w14:solidFill>
          </w14:textFill>
        </w:rPr>
        <w:t>9.1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的，应提供相关证明材料。</w:t>
      </w:r>
    </w:p>
    <w:p>
      <w:pPr>
        <w:adjustRightInd w:val="0"/>
        <w:snapToGrid w:val="0"/>
        <w:spacing w:line="360" w:lineRule="auto"/>
        <w:ind w:firstLine="482" w:firstLineChars="200"/>
        <w:outlineLvl w:val="2"/>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二</w:t>
      </w:r>
      <w:r>
        <w:rPr>
          <w:rFonts w:hint="eastAsia" w:ascii="宋体" w:hAnsi="宋体"/>
          <w:b/>
          <w:color w:val="000000" w:themeColor="text1"/>
          <w:sz w:val="24"/>
          <w14:textFill>
            <w14:solidFill>
              <w14:schemeClr w14:val="tx1"/>
            </w14:solidFill>
          </w14:textFill>
        </w:rPr>
        <w:t>、谈判响应文件的编写</w:t>
      </w:r>
    </w:p>
    <w:p>
      <w:pPr>
        <w:spacing w:line="42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10</w:t>
      </w:r>
      <w:r>
        <w:rPr>
          <w:rFonts w:hint="eastAsia" w:ascii="宋体" w:hAnsi="宋体" w:eastAsia="宋体" w:cs="宋体"/>
          <w:b/>
          <w:sz w:val="21"/>
          <w:szCs w:val="21"/>
        </w:rPr>
        <w:t>、 要求</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10.1</w:t>
      </w:r>
      <w:r>
        <w:rPr>
          <w:rFonts w:hint="eastAsia" w:ascii="宋体" w:hAnsi="宋体" w:eastAsia="宋体" w:cs="宋体"/>
          <w:sz w:val="21"/>
          <w:szCs w:val="21"/>
        </w:rPr>
        <w:t xml:space="preserve"> 供应商应详细阅读谈判采购文件中的条款、规范、表示、条件和格式等所有内容，按谈判采购文件的要求提供谈判响应文件，并保证所提供全部材料的真实性，以使其对谈判采购文件做出实质性响应。否则，其谈判文件可能被拒绝。</w:t>
      </w:r>
    </w:p>
    <w:p>
      <w:pPr>
        <w:spacing w:line="420" w:lineRule="exact"/>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10.2</w:t>
      </w:r>
      <w:r>
        <w:rPr>
          <w:rFonts w:hint="eastAsia" w:ascii="宋体" w:hAnsi="宋体" w:eastAsia="宋体" w:cs="宋体"/>
          <w:sz w:val="21"/>
          <w:szCs w:val="21"/>
          <w:highlight w:val="none"/>
        </w:rPr>
        <w:t>电子投标文件内所有资格证明文件，投标人须逐页加盖电子签章。</w:t>
      </w:r>
    </w:p>
    <w:p>
      <w:pPr>
        <w:spacing w:line="42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11</w:t>
      </w:r>
      <w:r>
        <w:rPr>
          <w:rFonts w:hint="eastAsia" w:ascii="宋体" w:hAnsi="宋体" w:eastAsia="宋体" w:cs="宋体"/>
          <w:b/>
          <w:sz w:val="21"/>
          <w:szCs w:val="21"/>
        </w:rPr>
        <w:t>、谈判响应文件语言和度量单位</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rPr>
        <w:t>.1 谈判响应文件及供应商和组织采购方就采购、投标交换的文件和往来信件，须以中文书写。</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rPr>
        <w:t>.2 除在谈判采购文件的技术规格中另有规定外，计量单位应使用中华人民共和国法定计量单位。</w:t>
      </w:r>
    </w:p>
    <w:p>
      <w:pPr>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12</w:t>
      </w:r>
      <w:r>
        <w:rPr>
          <w:rFonts w:hint="eastAsia" w:ascii="宋体" w:hAnsi="宋体" w:eastAsia="宋体" w:cs="宋体"/>
          <w:b/>
          <w:sz w:val="21"/>
          <w:szCs w:val="21"/>
        </w:rPr>
        <w:t>、投标文件的组成和编制顺序</w:t>
      </w:r>
    </w:p>
    <w:p>
      <w:pPr>
        <w:spacing w:line="4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查看“第五部分 </w:t>
      </w:r>
      <w:r>
        <w:rPr>
          <w:rFonts w:hint="eastAsia" w:ascii="宋体" w:hAnsi="宋体" w:eastAsia="宋体" w:cs="宋体"/>
          <w:sz w:val="21"/>
          <w:szCs w:val="21"/>
        </w:rPr>
        <w:t>投标文件编制顺序</w:t>
      </w:r>
      <w:r>
        <w:rPr>
          <w:rFonts w:hint="eastAsia" w:ascii="宋体" w:hAnsi="宋体" w:eastAsia="宋体" w:cs="宋体"/>
          <w:sz w:val="21"/>
          <w:szCs w:val="21"/>
          <w:lang w:eastAsia="zh-CN"/>
        </w:rPr>
        <w:t>”</w:t>
      </w:r>
    </w:p>
    <w:p>
      <w:pPr>
        <w:spacing w:line="36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13</w:t>
      </w:r>
      <w:r>
        <w:rPr>
          <w:rFonts w:hint="eastAsia" w:ascii="宋体" w:hAnsi="宋体" w:eastAsia="宋体" w:cs="宋体"/>
          <w:b/>
          <w:sz w:val="21"/>
          <w:szCs w:val="21"/>
        </w:rPr>
        <w:t>、谈判响应文件格式</w:t>
      </w:r>
    </w:p>
    <w:p>
      <w:pPr>
        <w:spacing w:line="36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13</w:t>
      </w:r>
      <w:r>
        <w:rPr>
          <w:rFonts w:hint="eastAsia" w:ascii="宋体" w:hAnsi="宋体" w:eastAsia="宋体" w:cs="宋体"/>
          <w:sz w:val="21"/>
          <w:szCs w:val="21"/>
        </w:rPr>
        <w:t>.1　</w:t>
      </w:r>
      <w:r>
        <w:rPr>
          <w:rFonts w:hint="eastAsia" w:ascii="宋体" w:hAnsi="宋体"/>
          <w:szCs w:val="21"/>
        </w:rPr>
        <w:t>投标人应仔细阅读</w:t>
      </w:r>
      <w:r>
        <w:rPr>
          <w:rFonts w:hint="eastAsia" w:ascii="宋体" w:hAnsi="宋体"/>
          <w:bCs/>
          <w:szCs w:val="21"/>
          <w:lang w:eastAsia="zh-CN"/>
        </w:rPr>
        <w:t>采购文件</w:t>
      </w:r>
      <w:r>
        <w:rPr>
          <w:rFonts w:hint="eastAsia" w:ascii="宋体" w:hAnsi="宋体"/>
          <w:szCs w:val="21"/>
        </w:rPr>
        <w:t>的全部内容，按照</w:t>
      </w:r>
      <w:r>
        <w:rPr>
          <w:rFonts w:hint="eastAsia" w:ascii="宋体" w:hAnsi="宋体"/>
          <w:bCs/>
          <w:szCs w:val="21"/>
          <w:lang w:val="en-US" w:eastAsia="zh-CN"/>
        </w:rPr>
        <w:t>谈判</w:t>
      </w:r>
      <w:r>
        <w:rPr>
          <w:rFonts w:hint="eastAsia" w:ascii="宋体" w:hAnsi="宋体"/>
          <w:bCs/>
          <w:szCs w:val="21"/>
        </w:rPr>
        <w:t>文件</w:t>
      </w:r>
      <w:r>
        <w:rPr>
          <w:rFonts w:hint="eastAsia" w:ascii="宋体" w:hAnsi="宋体"/>
          <w:szCs w:val="21"/>
        </w:rPr>
        <w:t>要求编制投标文件。任何对</w:t>
      </w:r>
      <w:r>
        <w:rPr>
          <w:rFonts w:hint="eastAsia" w:ascii="宋体" w:hAnsi="宋体"/>
          <w:bCs/>
          <w:szCs w:val="21"/>
          <w:lang w:val="en-US" w:eastAsia="zh-CN"/>
        </w:rPr>
        <w:t>谈判</w:t>
      </w:r>
      <w:r>
        <w:rPr>
          <w:rFonts w:hint="eastAsia" w:ascii="宋体" w:hAnsi="宋体"/>
          <w:bCs/>
          <w:szCs w:val="21"/>
        </w:rPr>
        <w:t>文件</w:t>
      </w:r>
      <w:r>
        <w:rPr>
          <w:rFonts w:hint="eastAsia" w:ascii="宋体" w:hAnsi="宋体"/>
          <w:szCs w:val="21"/>
        </w:rPr>
        <w:t>的忽略或误解不能作为投标文件存在缺陷或瑕疵的理由，其风险由投标人承担。</w:t>
      </w:r>
    </w:p>
    <w:p>
      <w:pPr>
        <w:spacing w:line="36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14</w:t>
      </w:r>
      <w:r>
        <w:rPr>
          <w:rFonts w:hint="eastAsia" w:ascii="宋体" w:hAnsi="宋体" w:eastAsia="宋体" w:cs="宋体"/>
          <w:b/>
          <w:sz w:val="21"/>
          <w:szCs w:val="21"/>
        </w:rPr>
        <w:t xml:space="preserve">  谈判报价</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.1 组织采购方不接受有任何选择性的报价。</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.2 谈判报价即包括</w:t>
      </w:r>
      <w:r>
        <w:rPr>
          <w:rFonts w:hint="eastAsia" w:ascii="宋体" w:hAnsi="宋体" w:cs="宋体"/>
          <w:color w:val="auto"/>
          <w:sz w:val="21"/>
          <w:szCs w:val="21"/>
          <w:lang w:eastAsia="zh-CN"/>
        </w:rPr>
        <w:t>该工程</w:t>
      </w:r>
      <w:r>
        <w:rPr>
          <w:rFonts w:hint="eastAsia" w:ascii="宋体" w:hAnsi="宋体" w:eastAsia="宋体" w:cs="宋体"/>
          <w:color w:val="auto"/>
          <w:sz w:val="21"/>
          <w:szCs w:val="21"/>
        </w:rPr>
        <w:t>制造、组装所使用的零部件及原材料已付的全部关税、销售税和其他税。</w:t>
      </w:r>
    </w:p>
    <w:p>
      <w:pPr>
        <w:spacing w:line="360" w:lineRule="exact"/>
        <w:ind w:firstLine="420" w:firstLineChars="200"/>
        <w:rPr>
          <w:rFonts w:hint="eastAsia" w:ascii="宋体" w:hAnsi="宋体" w:eastAsia="宋体" w:cs="宋体"/>
          <w:b/>
          <w:color w:val="auto"/>
          <w:sz w:val="21"/>
          <w:szCs w:val="21"/>
          <w:lang w:eastAsia="zh-CN"/>
        </w:rPr>
      </w:pPr>
      <w:r>
        <w:rPr>
          <w:rFonts w:hint="eastAsia" w:ascii="宋体" w:hAnsi="宋体" w:cs="宋体"/>
          <w:color w:val="auto"/>
          <w:sz w:val="21"/>
          <w:szCs w:val="21"/>
          <w:lang w:val="en-US" w:eastAsia="zh-CN"/>
        </w:rPr>
        <w:t>14.3</w:t>
      </w:r>
      <w:r>
        <w:rPr>
          <w:rFonts w:hint="eastAsia" w:ascii="宋体" w:hAnsi="宋体" w:eastAsia="宋体" w:cs="宋体"/>
          <w:color w:val="auto"/>
          <w:sz w:val="21"/>
          <w:szCs w:val="21"/>
        </w:rPr>
        <w:t xml:space="preserve"> 供应商应在</w:t>
      </w:r>
      <w:r>
        <w:rPr>
          <w:rFonts w:hint="eastAsia" w:ascii="宋体" w:hAnsi="宋体" w:eastAsia="宋体" w:cs="宋体"/>
          <w:color w:val="auto"/>
          <w:sz w:val="21"/>
          <w:szCs w:val="21"/>
          <w:lang w:val="en-US" w:eastAsia="zh-CN"/>
        </w:rPr>
        <w:t>报价明细</w:t>
      </w:r>
      <w:r>
        <w:rPr>
          <w:rFonts w:hint="eastAsia" w:ascii="宋体" w:hAnsi="宋体" w:eastAsia="宋体" w:cs="宋体"/>
          <w:color w:val="auto"/>
          <w:sz w:val="21"/>
          <w:szCs w:val="21"/>
        </w:rPr>
        <w:t>表上标明单价和总价。</w:t>
      </w:r>
      <w:r>
        <w:rPr>
          <w:rFonts w:hint="eastAsia" w:ascii="宋体" w:hAnsi="宋体" w:eastAsia="宋体" w:cs="宋体"/>
          <w:b/>
          <w:color w:val="auto"/>
          <w:sz w:val="21"/>
          <w:szCs w:val="21"/>
        </w:rPr>
        <w:t>如单价和总价不符时，以单价累计为准。小写和大写不符时，以大写为准。</w:t>
      </w:r>
      <w:r>
        <w:rPr>
          <w:rFonts w:hint="eastAsia" w:ascii="宋体" w:hAnsi="宋体" w:eastAsia="宋体" w:cs="宋体"/>
          <w:color w:val="auto"/>
          <w:sz w:val="21"/>
          <w:szCs w:val="21"/>
        </w:rPr>
        <w:t>供应商应在投标</w:t>
      </w:r>
      <w:r>
        <w:rPr>
          <w:rFonts w:hint="eastAsia" w:ascii="宋体" w:hAnsi="宋体" w:eastAsia="宋体" w:cs="宋体"/>
          <w:color w:val="auto"/>
          <w:sz w:val="21"/>
          <w:szCs w:val="21"/>
          <w:lang w:val="en-US" w:eastAsia="zh-CN"/>
        </w:rPr>
        <w:t>报价明细</w:t>
      </w:r>
      <w:r>
        <w:rPr>
          <w:rFonts w:hint="eastAsia" w:ascii="宋体" w:hAnsi="宋体" w:eastAsia="宋体" w:cs="宋体"/>
          <w:color w:val="auto"/>
          <w:sz w:val="21"/>
          <w:szCs w:val="21"/>
        </w:rPr>
        <w:t>表</w:t>
      </w:r>
      <w:r>
        <w:rPr>
          <w:rFonts w:hint="eastAsia" w:ascii="宋体" w:hAnsi="宋体" w:cs="宋体"/>
          <w:color w:val="auto"/>
          <w:sz w:val="21"/>
          <w:szCs w:val="21"/>
          <w:lang w:eastAsia="zh-CN"/>
        </w:rPr>
        <w:t>成交</w:t>
      </w:r>
      <w:r>
        <w:rPr>
          <w:rFonts w:hint="eastAsia" w:ascii="宋体" w:hAnsi="宋体" w:eastAsia="宋体" w:cs="宋体"/>
          <w:color w:val="auto"/>
          <w:sz w:val="21"/>
          <w:szCs w:val="21"/>
        </w:rPr>
        <w:t>明其提供的所有货物及其相关工作范围内所有费用的总价。</w:t>
      </w:r>
    </w:p>
    <w:p>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14.4</w:t>
      </w:r>
      <w:r>
        <w:rPr>
          <w:rFonts w:hint="eastAsia" w:ascii="宋体" w:hAnsi="宋体" w:eastAsia="宋体" w:cs="宋体"/>
          <w:color w:val="auto"/>
          <w:sz w:val="21"/>
          <w:szCs w:val="21"/>
        </w:rPr>
        <w:t xml:space="preserve"> 谈判报价时应注意下列几点：</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Theme="minorEastAsia" w:hAnsiTheme="minorEastAsia" w:eastAsiaTheme="minorEastAsia" w:cstheme="minorEastAsia"/>
          <w:color w:val="auto"/>
          <w:sz w:val="21"/>
          <w:szCs w:val="21"/>
        </w:rPr>
        <w:t>本</w:t>
      </w:r>
      <w:r>
        <w:rPr>
          <w:rFonts w:hint="eastAsia" w:asciiTheme="minorEastAsia" w:hAnsiTheme="minorEastAsia" w:eastAsiaTheme="minorEastAsia" w:cstheme="minorEastAsia"/>
          <w:color w:val="auto"/>
          <w:sz w:val="21"/>
          <w:szCs w:val="21"/>
          <w:lang w:eastAsia="zh-CN"/>
        </w:rPr>
        <w:t>招标项目</w:t>
      </w:r>
      <w:r>
        <w:rPr>
          <w:rFonts w:hint="eastAsia" w:asciiTheme="minorEastAsia" w:hAnsiTheme="minorEastAsia" w:eastAsiaTheme="minorEastAsia" w:cstheme="minorEastAsia"/>
          <w:color w:val="auto"/>
          <w:sz w:val="21"/>
          <w:szCs w:val="21"/>
        </w:rPr>
        <w:t>投标报价应提供</w:t>
      </w:r>
      <w:r>
        <w:rPr>
          <w:rFonts w:hint="eastAsia" w:asciiTheme="minorEastAsia" w:hAnsiTheme="minorEastAsia" w:eastAsiaTheme="minorEastAsia" w:cstheme="minorEastAsia"/>
          <w:color w:val="auto"/>
          <w:sz w:val="21"/>
          <w:szCs w:val="21"/>
          <w:lang w:eastAsia="zh-CN"/>
        </w:rPr>
        <w:t>已标价工程量清单</w:t>
      </w:r>
      <w:r>
        <w:rPr>
          <w:rFonts w:hint="eastAsia" w:ascii="宋体" w:hAnsi="宋体" w:eastAsia="宋体" w:cs="宋体"/>
          <w:color w:val="auto"/>
          <w:sz w:val="21"/>
          <w:szCs w:val="21"/>
        </w:rPr>
        <w:t>；</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（2）谈判采购文件中特别要求的安装、调试、培训、运输、保险及其它附带服务的全部费用；</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5</w:t>
      </w:r>
      <w:r>
        <w:rPr>
          <w:rFonts w:hint="eastAsia" w:ascii="宋体" w:hAnsi="宋体" w:eastAsia="宋体" w:cs="宋体"/>
          <w:b/>
          <w:color w:val="auto"/>
          <w:sz w:val="21"/>
          <w:szCs w:val="21"/>
        </w:rPr>
        <w:t>、谈判报价的货币单位</w:t>
      </w:r>
    </w:p>
    <w:p>
      <w:pPr>
        <w:spacing w:line="360" w:lineRule="exact"/>
        <w:ind w:firstLine="420" w:firstLineChars="200"/>
        <w:rPr>
          <w:rFonts w:hint="eastAsia" w:ascii="宋体" w:hAnsi="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.1　谈判报价</w:t>
      </w:r>
      <w:r>
        <w:rPr>
          <w:rFonts w:hint="eastAsia" w:ascii="宋体" w:hAnsi="宋体" w:cs="宋体"/>
          <w:color w:val="auto"/>
          <w:sz w:val="21"/>
          <w:szCs w:val="21"/>
          <w:lang w:val="en-US" w:eastAsia="zh-CN"/>
        </w:rPr>
        <w:t>货币为人民币；</w:t>
      </w:r>
    </w:p>
    <w:p>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15.2  谈判报价</w:t>
      </w:r>
      <w:r>
        <w:rPr>
          <w:rFonts w:hint="eastAsia" w:ascii="宋体" w:hAnsi="宋体" w:eastAsia="宋体" w:cs="宋体"/>
          <w:color w:val="auto"/>
          <w:sz w:val="21"/>
          <w:szCs w:val="21"/>
        </w:rPr>
        <w:t>单位为</w:t>
      </w:r>
      <w:r>
        <w:rPr>
          <w:rFonts w:hint="eastAsia" w:ascii="宋体" w:hAnsi="宋体" w:cs="宋体"/>
          <w:color w:val="auto"/>
          <w:sz w:val="21"/>
          <w:szCs w:val="21"/>
          <w:lang w:val="en-US" w:eastAsia="zh-CN"/>
        </w:rPr>
        <w:t>元</w:t>
      </w:r>
      <w:r>
        <w:rPr>
          <w:rFonts w:hint="eastAsia" w:ascii="宋体" w:hAnsi="宋体" w:eastAsia="宋体" w:cs="宋体"/>
          <w:color w:val="auto"/>
          <w:sz w:val="21"/>
          <w:szCs w:val="21"/>
        </w:rPr>
        <w:t>。</w:t>
      </w:r>
    </w:p>
    <w:p>
      <w:pPr>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1</w:t>
      </w:r>
      <w:r>
        <w:rPr>
          <w:rFonts w:hint="eastAsia" w:ascii="宋体" w:hAnsi="宋体" w:cs="宋体"/>
          <w:b/>
          <w:sz w:val="21"/>
          <w:szCs w:val="21"/>
          <w:lang w:val="en-US" w:eastAsia="zh-CN"/>
        </w:rPr>
        <w:t>6</w:t>
      </w:r>
      <w:r>
        <w:rPr>
          <w:rFonts w:hint="eastAsia" w:ascii="宋体" w:hAnsi="宋体" w:eastAsia="宋体" w:cs="宋体"/>
          <w:b/>
          <w:sz w:val="21"/>
          <w:szCs w:val="21"/>
        </w:rPr>
        <w:t>、谈判有效期</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6</w:t>
      </w:r>
      <w:r>
        <w:rPr>
          <w:rFonts w:hint="eastAsia" w:ascii="宋体" w:hAnsi="宋体" w:eastAsia="宋体" w:cs="宋体"/>
          <w:sz w:val="21"/>
          <w:szCs w:val="21"/>
        </w:rPr>
        <w:t>.1　谈判响应文件从开始谈判之时起，</w:t>
      </w:r>
      <w:r>
        <w:rPr>
          <w:rFonts w:hint="eastAsia" w:ascii="宋体" w:hAnsi="宋体" w:eastAsia="宋体" w:cs="宋体"/>
          <w:color w:val="000000"/>
          <w:sz w:val="21"/>
          <w:szCs w:val="21"/>
        </w:rPr>
        <w:t>谈判有效期为90天（</w:t>
      </w:r>
      <w:r>
        <w:rPr>
          <w:rFonts w:hint="eastAsia" w:ascii="宋体" w:hAnsi="宋体" w:eastAsia="宋体" w:cs="宋体"/>
          <w:sz w:val="21"/>
          <w:szCs w:val="21"/>
        </w:rPr>
        <w:t>如不满足将导致废标）。</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6</w:t>
      </w:r>
      <w:r>
        <w:rPr>
          <w:rFonts w:hint="eastAsia" w:ascii="宋体" w:hAnsi="宋体" w:eastAsia="宋体" w:cs="宋体"/>
          <w:sz w:val="21"/>
          <w:szCs w:val="21"/>
        </w:rPr>
        <w:t>.2　在特殊情况下，组织采购方可与供应商协商延长谈判响应文件的有效期。</w:t>
      </w:r>
    </w:p>
    <w:p>
      <w:pPr>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1</w:t>
      </w:r>
      <w:r>
        <w:rPr>
          <w:rFonts w:hint="eastAsia" w:ascii="宋体" w:hAnsi="宋体" w:cs="宋体"/>
          <w:b/>
          <w:sz w:val="21"/>
          <w:szCs w:val="21"/>
          <w:lang w:val="en-US" w:eastAsia="zh-CN"/>
        </w:rPr>
        <w:t>7</w:t>
      </w:r>
      <w:r>
        <w:rPr>
          <w:rFonts w:hint="eastAsia" w:ascii="宋体" w:hAnsi="宋体" w:eastAsia="宋体" w:cs="宋体"/>
          <w:b/>
          <w:sz w:val="21"/>
          <w:szCs w:val="21"/>
        </w:rPr>
        <w:t>、谈判响应文件的签署规定</w:t>
      </w:r>
    </w:p>
    <w:p>
      <w:pPr>
        <w:spacing w:line="36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.1　</w:t>
      </w:r>
      <w:r>
        <w:rPr>
          <w:rFonts w:hint="eastAsia" w:ascii="宋体" w:hAnsi="宋体" w:eastAsia="宋体" w:cs="宋体"/>
          <w:sz w:val="21"/>
          <w:szCs w:val="21"/>
          <w:highlight w:val="none"/>
          <w:lang w:val="en-US" w:eastAsia="zh-CN"/>
        </w:rPr>
        <w:t>采用电子签章</w:t>
      </w:r>
    </w:p>
    <w:p>
      <w:pPr>
        <w:spacing w:line="42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1</w:t>
      </w:r>
      <w:r>
        <w:rPr>
          <w:rFonts w:hint="eastAsia" w:ascii="宋体" w:hAnsi="宋体" w:cs="宋体"/>
          <w:b/>
          <w:sz w:val="21"/>
          <w:szCs w:val="21"/>
          <w:lang w:val="en-US" w:eastAsia="zh-CN"/>
        </w:rPr>
        <w:t>8</w:t>
      </w:r>
      <w:r>
        <w:rPr>
          <w:rFonts w:hint="eastAsia" w:ascii="宋体" w:hAnsi="宋体" w:eastAsia="宋体" w:cs="宋体"/>
          <w:b/>
          <w:sz w:val="21"/>
          <w:szCs w:val="21"/>
        </w:rPr>
        <w:t>.谈判保证金</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8</w:t>
      </w:r>
      <w:r>
        <w:rPr>
          <w:rFonts w:hint="eastAsia" w:ascii="宋体" w:hAnsi="宋体" w:eastAsia="宋体" w:cs="宋体"/>
          <w:sz w:val="21"/>
          <w:szCs w:val="21"/>
        </w:rPr>
        <w:t>.1  谈判保证金是为了弥补采购中心因供应商的违规行为而蒙受的损失。采购中心在因供应商的违规行为而受到损害时将没收供应商的谈判保证金作为所受损害的补偿。</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8</w:t>
      </w:r>
      <w:r>
        <w:rPr>
          <w:rFonts w:hint="eastAsia" w:ascii="宋体" w:hAnsi="宋体" w:eastAsia="宋体" w:cs="宋体"/>
          <w:sz w:val="21"/>
          <w:szCs w:val="21"/>
        </w:rPr>
        <w:t>.2  供应商应在谈判开始时间前及时向采购中心交纳谈判保证金。</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8</w:t>
      </w:r>
      <w:r>
        <w:rPr>
          <w:rFonts w:hint="eastAsia" w:ascii="宋体" w:hAnsi="宋体" w:eastAsia="宋体" w:cs="宋体"/>
          <w:sz w:val="21"/>
          <w:szCs w:val="21"/>
        </w:rPr>
        <w:t>.3</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投标保证金以企业名义（基本户）通过支票、汇票、本票、保函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电汇、转账</w:t>
      </w:r>
      <w:r>
        <w:rPr>
          <w:rFonts w:hint="eastAsia" w:ascii="宋体" w:hAnsi="宋体" w:eastAsia="宋体" w:cs="宋体"/>
          <w:sz w:val="21"/>
          <w:szCs w:val="21"/>
          <w:highlight w:val="none"/>
        </w:rPr>
        <w:t>等非现金形式的形式交纳，其有效期应不低于投标有效期。</w:t>
      </w:r>
    </w:p>
    <w:p>
      <w:pPr>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.4  不同标段投标保证金应分开缴纳</w:t>
      </w:r>
      <w:r>
        <w:rPr>
          <w:rFonts w:hint="eastAsia" w:ascii="宋体" w:hAnsi="宋体" w:cs="宋体"/>
          <w:sz w:val="21"/>
          <w:szCs w:val="21"/>
          <w:lang w:val="en-US" w:eastAsia="zh-CN"/>
        </w:rPr>
        <w:t>，本项目不收取保证金</w:t>
      </w:r>
      <w:r>
        <w:rPr>
          <w:rFonts w:hint="eastAsia" w:ascii="宋体" w:hAnsi="宋体" w:eastAsia="宋体" w:cs="宋体"/>
          <w:sz w:val="21"/>
          <w:szCs w:val="21"/>
          <w:lang w:val="en-US" w:eastAsia="zh-CN"/>
        </w:rPr>
        <w:t>。</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5 </w:t>
      </w:r>
      <w:r>
        <w:rPr>
          <w:rFonts w:hint="eastAsia" w:ascii="宋体" w:hAnsi="宋体" w:eastAsia="宋体" w:cs="宋体"/>
          <w:sz w:val="21"/>
          <w:szCs w:val="21"/>
        </w:rPr>
        <w:t xml:space="preserve"> 下列任何情况发生时，谈判保证金将被没收：</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（1）供应商在谈判采购文件规定的谈判有效期内撤回其投标的； </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（2）成交方在规定期限内未能按规定与采购人签订合同的。</w:t>
      </w:r>
    </w:p>
    <w:p>
      <w:pPr>
        <w:spacing w:line="360" w:lineRule="exact"/>
        <w:ind w:firstLine="420" w:firstLineChars="200"/>
        <w:rPr>
          <w:rFonts w:hint="eastAsia" w:ascii="宋体" w:hAnsi="宋体" w:eastAsia="宋体" w:cs="宋体"/>
          <w:b/>
          <w:bCs/>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）因</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eastAsia="zh-CN"/>
        </w:rPr>
        <w:t>供应商自身原因导致弃标行为的。</w:t>
      </w:r>
    </w:p>
    <w:p>
      <w:pPr>
        <w:spacing w:line="360" w:lineRule="exact"/>
        <w:ind w:firstLine="422" w:firstLineChars="200"/>
        <w:rPr>
          <w:rFonts w:hint="eastAsia" w:ascii="宋体" w:hAnsi="宋体" w:eastAsia="宋体" w:cs="宋体"/>
          <w:b/>
          <w:sz w:val="21"/>
          <w:szCs w:val="21"/>
          <w:lang w:eastAsia="zh-CN"/>
        </w:rPr>
      </w:pPr>
      <w:r>
        <w:rPr>
          <w:rFonts w:hint="eastAsia" w:ascii="宋体" w:hAnsi="宋体" w:eastAsia="宋体" w:cs="宋体"/>
          <w:b/>
          <w:sz w:val="21"/>
          <w:szCs w:val="21"/>
        </w:rPr>
        <w:t>1</w:t>
      </w:r>
      <w:r>
        <w:rPr>
          <w:rFonts w:hint="eastAsia" w:ascii="宋体" w:hAnsi="宋体" w:cs="宋体"/>
          <w:b/>
          <w:sz w:val="21"/>
          <w:szCs w:val="21"/>
          <w:lang w:val="en-US" w:eastAsia="zh-CN"/>
        </w:rPr>
        <w:t>9</w:t>
      </w:r>
      <w:r>
        <w:rPr>
          <w:rFonts w:hint="eastAsia" w:ascii="宋体" w:hAnsi="宋体" w:eastAsia="宋体" w:cs="宋体"/>
          <w:b/>
          <w:sz w:val="21"/>
          <w:szCs w:val="21"/>
        </w:rPr>
        <w:t>、履约保证金</w:t>
      </w:r>
    </w:p>
    <w:p>
      <w:pPr>
        <w:spacing w:line="440" w:lineRule="exact"/>
        <w:ind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r>
        <w:rPr>
          <w:rFonts w:hint="eastAsia" w:ascii="宋体" w:hAnsi="宋体" w:cs="宋体"/>
          <w:b w:val="0"/>
          <w:bCs w:val="0"/>
          <w:sz w:val="21"/>
          <w:szCs w:val="21"/>
          <w:lang w:val="en-US" w:eastAsia="zh-CN"/>
        </w:rPr>
        <w:t>9</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 xml:space="preserve">1  </w:t>
      </w:r>
      <w:r>
        <w:rPr>
          <w:rFonts w:hint="eastAsia" w:ascii="宋体" w:hAnsi="宋体" w:eastAsia="宋体" w:cs="宋体"/>
          <w:b w:val="0"/>
          <w:bCs w:val="0"/>
          <w:sz w:val="21"/>
          <w:szCs w:val="21"/>
          <w:lang w:eastAsia="zh-CN"/>
        </w:rPr>
        <w:t>履约保证金金额</w:t>
      </w:r>
      <w:r>
        <w:rPr>
          <w:rFonts w:hint="eastAsia" w:ascii="宋体" w:hAnsi="宋体" w:eastAsia="宋体" w:cs="宋体"/>
          <w:b w:val="0"/>
          <w:bCs w:val="0"/>
          <w:sz w:val="21"/>
          <w:szCs w:val="21"/>
          <w:lang w:val="en-US" w:eastAsia="zh-CN"/>
        </w:rPr>
        <w:t>应不高于成交</w:t>
      </w:r>
      <w:r>
        <w:rPr>
          <w:rFonts w:hint="eastAsia" w:ascii="宋体" w:hAnsi="宋体" w:eastAsia="宋体" w:cs="宋体"/>
          <w:b w:val="0"/>
          <w:bCs w:val="0"/>
          <w:sz w:val="21"/>
          <w:szCs w:val="21"/>
          <w:lang w:eastAsia="zh-CN"/>
        </w:rPr>
        <w:t>价的</w:t>
      </w: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lang w:eastAsia="zh-CN"/>
        </w:rPr>
        <w:t>%</w:t>
      </w:r>
    </w:p>
    <w:p>
      <w:pPr>
        <w:spacing w:line="44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 xml:space="preserve">.2  </w:t>
      </w:r>
      <w:r>
        <w:rPr>
          <w:rFonts w:hint="eastAsia" w:ascii="宋体" w:hAnsi="宋体"/>
          <w:b w:val="0"/>
          <w:bCs w:val="0"/>
          <w:color w:val="000000" w:themeColor="text1"/>
          <w:sz w:val="21"/>
          <w:szCs w:val="21"/>
          <w14:textFill>
            <w14:solidFill>
              <w14:schemeClr w14:val="tx1"/>
            </w14:solidFill>
          </w14:textFill>
        </w:rPr>
        <w:t>中标人在收到采购代理机构的中标通知书后10日内，应按照</w:t>
      </w:r>
      <w:r>
        <w:rPr>
          <w:rFonts w:hint="eastAsia" w:ascii="宋体" w:hAnsi="宋体"/>
          <w:b/>
          <w:bCs/>
          <w:color w:val="000000" w:themeColor="text1"/>
          <w:sz w:val="21"/>
          <w:szCs w:val="21"/>
          <w14:textFill>
            <w14:solidFill>
              <w14:schemeClr w14:val="tx1"/>
            </w14:solidFill>
          </w14:textFill>
        </w:rPr>
        <w:t>投标须知前附表</w:t>
      </w:r>
      <w:r>
        <w:rPr>
          <w:rFonts w:hint="eastAsia" w:ascii="宋体" w:hAnsi="宋体"/>
          <w:b w:val="0"/>
          <w:bCs w:val="0"/>
          <w:color w:val="000000" w:themeColor="text1"/>
          <w:sz w:val="21"/>
          <w:szCs w:val="21"/>
          <w14:textFill>
            <w14:solidFill>
              <w14:schemeClr w14:val="tx1"/>
            </w14:solidFill>
          </w14:textFill>
        </w:rPr>
        <w:t>的规定，向采购人提交履约保证金。</w:t>
      </w:r>
      <w:r>
        <w:rPr>
          <w:rFonts w:hint="eastAsia" w:ascii="宋体" w:hAnsi="宋体"/>
          <w:color w:val="000000" w:themeColor="text1"/>
          <w:sz w:val="21"/>
          <w:szCs w:val="21"/>
          <w14:textFill>
            <w14:solidFill>
              <w14:schemeClr w14:val="tx1"/>
            </w14:solidFill>
          </w14:textFill>
        </w:rPr>
        <w:t>以支票、汇票、本票或者金融机构、担保机构出具的保函等非现金形式，提交不超过合同价10%的履约保证金</w:t>
      </w:r>
      <w:r>
        <w:rPr>
          <w:rFonts w:hint="eastAsia" w:ascii="宋体" w:hAnsi="宋体"/>
          <w:color w:val="000000" w:themeColor="text1"/>
          <w:sz w:val="21"/>
          <w:szCs w:val="21"/>
          <w:lang w:eastAsia="zh-CN"/>
          <w14:textFill>
            <w14:solidFill>
              <w14:schemeClr w14:val="tx1"/>
            </w14:solidFill>
          </w14:textFill>
        </w:rPr>
        <w:t>。</w:t>
      </w:r>
    </w:p>
    <w:p>
      <w:pPr>
        <w:spacing w:line="44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9</w:t>
      </w:r>
      <w:r>
        <w:rPr>
          <w:rFonts w:hint="eastAsia" w:ascii="宋体" w:hAnsi="宋体" w:eastAsia="宋体" w:cs="宋体"/>
          <w:kern w:val="2"/>
          <w:sz w:val="21"/>
          <w:szCs w:val="21"/>
          <w:lang w:val="en-US" w:eastAsia="zh-CN" w:bidi="ar-SA"/>
        </w:rPr>
        <w:t>.3  项目验收后采购单位退还履约保证金。</w:t>
      </w:r>
    </w:p>
    <w:p>
      <w:pPr>
        <w:spacing w:line="440" w:lineRule="exact"/>
        <w:ind w:firstLine="420" w:firstLineChars="200"/>
        <w:rPr>
          <w:rFonts w:hint="eastAsia" w:ascii="宋体" w:hAnsi="宋体" w:eastAsia="宋体" w:cs="宋体"/>
          <w:kern w:val="2"/>
          <w:sz w:val="24"/>
          <w:szCs w:val="20"/>
          <w:lang w:val="en-US" w:eastAsia="zh-CN" w:bidi="ar-SA"/>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9</w:t>
      </w:r>
      <w:r>
        <w:rPr>
          <w:rFonts w:hint="eastAsia" w:ascii="宋体" w:hAnsi="宋体" w:eastAsia="宋体" w:cs="宋体"/>
          <w:kern w:val="2"/>
          <w:sz w:val="21"/>
          <w:szCs w:val="21"/>
          <w:lang w:val="en-US" w:eastAsia="zh-CN" w:bidi="ar-SA"/>
        </w:rPr>
        <w:t>.4  未履行或未完全履行采购合同，则没收履约保证金。</w:t>
      </w:r>
      <w:r>
        <w:rPr>
          <w:rFonts w:hint="eastAsia" w:ascii="宋体" w:hAnsi="宋体" w:eastAsia="宋体" w:cs="宋体"/>
          <w:kern w:val="2"/>
          <w:sz w:val="24"/>
          <w:szCs w:val="20"/>
          <w:lang w:val="en-US" w:eastAsia="zh-CN" w:bidi="ar-SA"/>
        </w:rPr>
        <w:t xml:space="preserve"> </w:t>
      </w:r>
    </w:p>
    <w:p>
      <w:pPr>
        <w:spacing w:line="440" w:lineRule="exact"/>
        <w:ind w:firstLine="420" w:firstLineChars="200"/>
        <w:rPr>
          <w:rFonts w:hint="eastAsia" w:ascii="宋体" w:hAnsi="宋体" w:eastAsia="宋体" w:cs="宋体"/>
          <w:sz w:val="24"/>
        </w:rPr>
      </w:pPr>
      <w:r>
        <w:rPr>
          <w:rFonts w:hint="eastAsia" w:ascii="宋体" w:hAnsi="宋体" w:eastAsia="宋体" w:cs="宋体"/>
          <w:kern w:val="2"/>
          <w:sz w:val="21"/>
          <w:szCs w:val="21"/>
          <w:lang w:val="en-US" w:eastAsia="zh-CN" w:bidi="ar-SA"/>
        </w:rPr>
        <w:t xml:space="preserve">19.5 </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为进一步推进“放管服”改革，优化营商环境，</w:t>
      </w:r>
      <w:r>
        <w:rPr>
          <w:rFonts w:hint="eastAsia" w:ascii="宋体" w:hAnsi="宋体" w:eastAsia="宋体" w:cs="宋体"/>
          <w:kern w:val="2"/>
          <w:sz w:val="21"/>
          <w:szCs w:val="21"/>
          <w:lang w:val="en-US" w:eastAsia="zh-CN" w:bidi="ar-SA"/>
        </w:rPr>
        <w:fldChar w:fldCharType="begin"/>
      </w:r>
      <w:r>
        <w:rPr>
          <w:rFonts w:hint="eastAsia" w:ascii="宋体" w:hAnsi="宋体" w:eastAsia="宋体" w:cs="宋体"/>
          <w:kern w:val="2"/>
          <w:sz w:val="21"/>
          <w:szCs w:val="21"/>
          <w:lang w:val="en-US" w:eastAsia="zh-CN" w:bidi="ar-SA"/>
        </w:rPr>
        <w:instrText xml:space="preserve"> HYPERLINK "http://www.caigou2003.com/cgr/" \t "http://www.chinabidding.org.cn/_blank" </w:instrText>
      </w:r>
      <w:r>
        <w:rPr>
          <w:rFonts w:hint="eastAsia" w:ascii="宋体" w:hAnsi="宋体" w:eastAsia="宋体" w:cs="宋体"/>
          <w:kern w:val="2"/>
          <w:sz w:val="21"/>
          <w:szCs w:val="21"/>
          <w:lang w:val="en-US" w:eastAsia="zh-CN" w:bidi="ar-SA"/>
        </w:rPr>
        <w:fldChar w:fldCharType="separate"/>
      </w:r>
      <w:r>
        <w:rPr>
          <w:rFonts w:hint="eastAsia" w:ascii="宋体" w:hAnsi="宋体" w:eastAsia="宋体" w:cs="宋体"/>
          <w:kern w:val="2"/>
          <w:sz w:val="21"/>
          <w:szCs w:val="21"/>
          <w:lang w:val="en-US" w:eastAsia="zh-CN" w:bidi="ar-SA"/>
        </w:rPr>
        <w:t>采购人</w:t>
      </w:r>
      <w:r>
        <w:rPr>
          <w:rFonts w:hint="eastAsia" w:ascii="宋体" w:hAnsi="宋体" w:eastAsia="宋体" w:cs="宋体"/>
          <w:kern w:val="2"/>
          <w:sz w:val="21"/>
          <w:szCs w:val="21"/>
          <w:lang w:val="en-US" w:eastAsia="zh-CN" w:bidi="ar-SA"/>
        </w:rPr>
        <w:fldChar w:fldCharType="end"/>
      </w:r>
      <w:r>
        <w:rPr>
          <w:rFonts w:hint="eastAsia" w:ascii="宋体" w:hAnsi="宋体" w:eastAsia="宋体" w:cs="宋体"/>
          <w:kern w:val="2"/>
          <w:sz w:val="21"/>
          <w:szCs w:val="21"/>
          <w:lang w:val="en-US" w:eastAsia="zh-CN" w:bidi="ar-SA"/>
        </w:rPr>
        <w:t>可根据项目特点、供应商诚信等情况免收履约保证金或降低缴纳比例。</w:t>
      </w:r>
      <w:r>
        <w:rPr>
          <w:rFonts w:hint="eastAsia" w:ascii="宋体" w:hAnsi="宋体" w:eastAsia="宋体" w:cs="宋体"/>
          <w:sz w:val="24"/>
        </w:rPr>
        <w:t xml:space="preserve"> </w:t>
      </w:r>
    </w:p>
    <w:p>
      <w:pPr>
        <w:spacing w:line="420" w:lineRule="exact"/>
        <w:ind w:firstLine="482" w:firstLineChars="200"/>
        <w:jc w:val="both"/>
        <w:rPr>
          <w:rFonts w:hint="eastAsia" w:ascii="宋体" w:hAnsi="宋体" w:eastAsia="宋体" w:cs="宋体"/>
          <w:b/>
          <w:sz w:val="24"/>
          <w:szCs w:val="24"/>
        </w:rPr>
      </w:pPr>
      <w:r>
        <w:rPr>
          <w:rFonts w:hint="eastAsia" w:ascii="宋体" w:hAnsi="宋体" w:cs="宋体"/>
          <w:b/>
          <w:sz w:val="24"/>
          <w:szCs w:val="24"/>
          <w:lang w:val="en-US" w:eastAsia="zh-CN"/>
        </w:rPr>
        <w:t>三</w:t>
      </w:r>
      <w:r>
        <w:rPr>
          <w:rFonts w:hint="eastAsia" w:ascii="宋体" w:hAnsi="宋体" w:eastAsia="宋体" w:cs="宋体"/>
          <w:b/>
          <w:sz w:val="24"/>
          <w:szCs w:val="24"/>
        </w:rPr>
        <w:t>、谈判响应文件的递交</w:t>
      </w:r>
    </w:p>
    <w:p>
      <w:pPr>
        <w:spacing w:line="42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20</w:t>
      </w:r>
      <w:r>
        <w:rPr>
          <w:rFonts w:hint="eastAsia" w:ascii="宋体" w:hAnsi="宋体" w:eastAsia="宋体" w:cs="宋体"/>
          <w:b/>
          <w:sz w:val="21"/>
          <w:szCs w:val="21"/>
        </w:rPr>
        <w:t>、谈判响应文件的密封与标记</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20</w:t>
      </w:r>
      <w:r>
        <w:rPr>
          <w:rFonts w:hint="eastAsia" w:ascii="宋体" w:hAnsi="宋体" w:eastAsia="宋体" w:cs="宋体"/>
          <w:sz w:val="21"/>
          <w:szCs w:val="21"/>
        </w:rPr>
        <w:t>.1　“电子加密投标文件”的递交：在线上传递交</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供应商应在投标截止时间前将“电子加密投标文件”成功上传递交至“政府采购云平台”，否则投标无效。</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20</w:t>
      </w:r>
      <w:r>
        <w:rPr>
          <w:rFonts w:hint="eastAsia" w:ascii="宋体" w:hAnsi="宋体" w:eastAsia="宋体" w:cs="宋体"/>
          <w:sz w:val="21"/>
          <w:szCs w:val="21"/>
          <w:lang w:val="en-US" w:eastAsia="zh-CN"/>
        </w:rPr>
        <w:t>.2“电子加密投标文件”成功上传递交后，供应商可自行打印投标文件接收回执。</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20</w:t>
      </w:r>
      <w:r>
        <w:rPr>
          <w:rFonts w:hint="eastAsia" w:ascii="宋体" w:hAnsi="宋体" w:eastAsia="宋体" w:cs="宋体"/>
          <w:sz w:val="21"/>
          <w:szCs w:val="21"/>
        </w:rPr>
        <w:t>.3投标文件如果未按上述规定</w:t>
      </w:r>
      <w:r>
        <w:rPr>
          <w:rFonts w:hint="eastAsia" w:ascii="宋体" w:hAnsi="宋体" w:eastAsia="宋体" w:cs="宋体"/>
          <w:sz w:val="21"/>
          <w:szCs w:val="21"/>
          <w:lang w:val="en-US" w:eastAsia="zh-CN"/>
        </w:rPr>
        <w:t>解密、上传</w:t>
      </w:r>
      <w:r>
        <w:rPr>
          <w:rFonts w:hint="eastAsia" w:ascii="宋体" w:hAnsi="宋体" w:eastAsia="宋体" w:cs="宋体"/>
          <w:sz w:val="21"/>
          <w:szCs w:val="21"/>
        </w:rPr>
        <w:t>，采购人或采购代理机构将</w:t>
      </w:r>
      <w:r>
        <w:rPr>
          <w:rFonts w:hint="eastAsia" w:ascii="宋体" w:hAnsi="宋体" w:eastAsia="宋体" w:cs="宋体"/>
          <w:sz w:val="21"/>
          <w:szCs w:val="21"/>
          <w:lang w:val="en-US" w:eastAsia="zh-CN"/>
        </w:rPr>
        <w:t>视为无效投标</w:t>
      </w:r>
      <w:r>
        <w:rPr>
          <w:rFonts w:hint="eastAsia" w:ascii="宋体" w:hAnsi="宋体" w:eastAsia="宋体" w:cs="宋体"/>
          <w:sz w:val="21"/>
          <w:szCs w:val="21"/>
        </w:rPr>
        <w:t>。</w:t>
      </w:r>
    </w:p>
    <w:p>
      <w:pPr>
        <w:spacing w:line="42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21</w:t>
      </w:r>
      <w:r>
        <w:rPr>
          <w:rFonts w:hint="eastAsia" w:ascii="宋体" w:hAnsi="宋体" w:eastAsia="宋体" w:cs="宋体"/>
          <w:b/>
          <w:sz w:val="21"/>
          <w:szCs w:val="21"/>
        </w:rPr>
        <w:t>、谈判响应文件递交的截止时间</w:t>
      </w:r>
    </w:p>
    <w:p>
      <w:pPr>
        <w:spacing w:line="420" w:lineRule="exact"/>
        <w:ind w:firstLine="420" w:firstLineChars="200"/>
        <w:rPr>
          <w:rFonts w:hint="eastAsia" w:ascii="宋体" w:hAnsi="宋体" w:cs="宋体"/>
          <w:kern w:val="0"/>
        </w:rPr>
      </w:pPr>
      <w:r>
        <w:rPr>
          <w:rFonts w:hint="eastAsia" w:ascii="宋体" w:hAnsi="宋体"/>
          <w:szCs w:val="21"/>
          <w:lang w:val="en-US" w:eastAsia="zh-CN"/>
        </w:rPr>
        <w:t>21.1投</w:t>
      </w:r>
      <w:r>
        <w:rPr>
          <w:rFonts w:hint="eastAsia" w:ascii="宋体" w:hAnsi="宋体"/>
          <w:szCs w:val="21"/>
        </w:rPr>
        <w:t>标人应在</w:t>
      </w:r>
      <w:r>
        <w:rPr>
          <w:rFonts w:hint="eastAsia" w:ascii="宋体" w:hAnsi="宋体"/>
        </w:rPr>
        <w:t>本章第</w:t>
      </w:r>
      <w:r>
        <w:rPr>
          <w:rFonts w:hint="eastAsia" w:ascii="宋体" w:hAnsi="宋体"/>
          <w:lang w:val="en-US" w:eastAsia="zh-CN"/>
        </w:rPr>
        <w:t>11.1</w:t>
      </w:r>
      <w:r>
        <w:rPr>
          <w:rFonts w:hint="eastAsia" w:ascii="宋体" w:hAnsi="宋体" w:cs="宋体"/>
          <w:kern w:val="0"/>
          <w:szCs w:val="21"/>
          <w:lang w:val="zh-CN"/>
        </w:rPr>
        <w:t>款</w:t>
      </w:r>
      <w:r>
        <w:rPr>
          <w:rFonts w:hint="eastAsia" w:ascii="宋体" w:hAnsi="宋体"/>
        </w:rPr>
        <w:t>规定的</w:t>
      </w:r>
      <w:r>
        <w:rPr>
          <w:rFonts w:hint="eastAsia" w:ascii="宋体" w:hAnsi="宋体" w:cs="宋体"/>
          <w:kern w:val="0"/>
          <w:szCs w:val="21"/>
        </w:rPr>
        <w:t>提交投标文件截止时间</w:t>
      </w:r>
      <w:r>
        <w:rPr>
          <w:rFonts w:hint="eastAsia" w:ascii="宋体" w:hAnsi="宋体"/>
          <w:szCs w:val="21"/>
        </w:rPr>
        <w:t>前，将投标文件送</w:t>
      </w:r>
      <w:r>
        <w:rPr>
          <w:rFonts w:hint="eastAsia" w:ascii="宋体" w:hAnsi="宋体" w:cs="Arial"/>
          <w:szCs w:val="21"/>
        </w:rPr>
        <w:t>达</w:t>
      </w:r>
      <w:r>
        <w:rPr>
          <w:rFonts w:hint="eastAsia" w:ascii="宋体" w:hAnsi="宋体"/>
          <w:szCs w:val="21"/>
        </w:rPr>
        <w:t>指定的地点</w:t>
      </w:r>
      <w:r>
        <w:rPr>
          <w:rFonts w:hint="eastAsia" w:ascii="宋体" w:hAnsi="宋体"/>
          <w:szCs w:val="21"/>
          <w:lang w:eastAsia="zh-CN"/>
        </w:rPr>
        <w:t>（</w:t>
      </w:r>
      <w:r>
        <w:rPr>
          <w:rFonts w:hint="eastAsia" w:ascii="宋体" w:hAnsi="宋体"/>
          <w:szCs w:val="21"/>
          <w:lang w:val="en-US" w:eastAsia="zh-CN"/>
        </w:rPr>
        <w:t>网址</w:t>
      </w:r>
      <w:r>
        <w:rPr>
          <w:rFonts w:hint="eastAsia" w:ascii="宋体" w:hAnsi="宋体"/>
          <w:szCs w:val="21"/>
          <w:lang w:eastAsia="zh-CN"/>
        </w:rPr>
        <w:t>）</w:t>
      </w:r>
      <w:r>
        <w:rPr>
          <w:rFonts w:hint="eastAsia" w:ascii="宋体" w:hAnsi="宋体"/>
          <w:szCs w:val="21"/>
        </w:rPr>
        <w:t>。</w:t>
      </w:r>
      <w:r>
        <w:rPr>
          <w:rFonts w:hint="eastAsia" w:ascii="宋体" w:hAnsi="宋体" w:cs="宋体"/>
          <w:kern w:val="0"/>
        </w:rPr>
        <w:t>在截止时间后送达的投标文件，采购人、采购代理机构应当拒收。</w:t>
      </w:r>
    </w:p>
    <w:p>
      <w:pPr>
        <w:spacing w:line="42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22</w:t>
      </w:r>
      <w:r>
        <w:rPr>
          <w:rFonts w:hint="eastAsia" w:ascii="宋体" w:hAnsi="宋体" w:eastAsia="宋体" w:cs="宋体"/>
          <w:b/>
          <w:sz w:val="21"/>
          <w:szCs w:val="21"/>
        </w:rPr>
        <w:t>、谈判文件的修改和撤销</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2</w:t>
      </w:r>
      <w:r>
        <w:rPr>
          <w:rFonts w:hint="eastAsia" w:ascii="宋体" w:hAnsi="宋体" w:eastAsia="宋体" w:cs="宋体"/>
          <w:sz w:val="21"/>
          <w:szCs w:val="21"/>
        </w:rPr>
        <w:t>.1供应商在递交谈判文件后，可在规定的开始谈判截止时间之前，对其谈判响应文件以书面通知的形式进行修改或撤消。该通知须有谈判代理人的签字，并得到组织采购方的确认。</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2</w:t>
      </w:r>
      <w:r>
        <w:rPr>
          <w:rFonts w:hint="eastAsia" w:ascii="宋体" w:hAnsi="宋体" w:eastAsia="宋体" w:cs="宋体"/>
          <w:sz w:val="21"/>
          <w:szCs w:val="21"/>
        </w:rPr>
        <w:t>.2供应商对谈判响应文件修改的书面材料或撤消通知应按谈判响应文件要求进行密封、标注和递交，并注明“修改谈判响应文件”或“撤消投标”字样，修改或撤销的内容须按谈判采购文件的要求签署、盖章，并作为谈判响应文件的组成部分。</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2</w:t>
      </w:r>
      <w:r>
        <w:rPr>
          <w:rFonts w:hint="eastAsia" w:ascii="宋体" w:hAnsi="宋体" w:eastAsia="宋体" w:cs="宋体"/>
          <w:sz w:val="21"/>
          <w:szCs w:val="21"/>
        </w:rPr>
        <w:t>.3对谈判响应文件修改的书面材料应于开始谈判截止日前送达组织采购方，开始谈判截止时间以后不得修改谈判响应文件。</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2</w:t>
      </w:r>
      <w:r>
        <w:rPr>
          <w:rFonts w:hint="eastAsia" w:ascii="宋体" w:hAnsi="宋体" w:eastAsia="宋体" w:cs="宋体"/>
          <w:sz w:val="21"/>
          <w:szCs w:val="21"/>
        </w:rPr>
        <w:t>.4 供应商不得在开标后至谈判有效期期满前撤销谈判响应文件。否则组织采购方将没收其谈判保证金。</w:t>
      </w:r>
    </w:p>
    <w:p>
      <w:pPr>
        <w:adjustRightInd w:val="0"/>
        <w:snapToGrid w:val="0"/>
        <w:spacing w:line="360" w:lineRule="auto"/>
        <w:ind w:firstLine="482" w:firstLineChars="200"/>
        <w:outlineLvl w:val="2"/>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四、谈判小组</w:t>
      </w:r>
    </w:p>
    <w:p>
      <w:pPr>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 w:val="21"/>
          <w:szCs w:val="21"/>
          <w:lang w:val="en-US" w:eastAsia="zh-CN"/>
        </w:rPr>
        <w:t>3</w:t>
      </w:r>
      <w:r>
        <w:rPr>
          <w:rFonts w:hint="eastAsia" w:ascii="宋体" w:hAnsi="宋体" w:eastAsia="宋体" w:cs="宋体"/>
          <w:b/>
          <w:sz w:val="21"/>
          <w:szCs w:val="21"/>
        </w:rPr>
        <w:t>、谈判小组</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3</w:t>
      </w:r>
      <w:r>
        <w:rPr>
          <w:rFonts w:hint="eastAsia" w:ascii="宋体" w:hAnsi="宋体" w:eastAsia="宋体" w:cs="宋体"/>
          <w:spacing w:val="-2"/>
          <w:sz w:val="21"/>
          <w:szCs w:val="21"/>
        </w:rPr>
        <w:t>.1 组织采购方将根据《政府采购法》等法律法规的规定，依法组建本次采购项目的谈判小组 ，负责本次采购评审活动。谈判小组负责向组织采购方推荐成交供应商候选人。</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3</w:t>
      </w:r>
      <w:r>
        <w:rPr>
          <w:rFonts w:hint="eastAsia" w:ascii="宋体" w:hAnsi="宋体" w:eastAsia="宋体" w:cs="宋体"/>
          <w:spacing w:val="-2"/>
          <w:sz w:val="21"/>
          <w:szCs w:val="21"/>
        </w:rPr>
        <w:t>.2  谈判小组人选于谈判开始时间前确定，成员名单在成交结果确定前保密。</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3</w:t>
      </w:r>
      <w:r>
        <w:rPr>
          <w:rFonts w:hint="eastAsia" w:ascii="宋体" w:hAnsi="宋体" w:eastAsia="宋体" w:cs="宋体"/>
          <w:spacing w:val="-2"/>
          <w:sz w:val="21"/>
          <w:szCs w:val="21"/>
        </w:rPr>
        <w:t>.3　谈判小组由有关工程技术、经济等方面的专家和采购人熟悉相关业务的代表人员组成，成员为三人以上的单数，其中技术、经济等方面的成员人数不少于成员总数的三分之二。</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3</w:t>
      </w:r>
      <w:r>
        <w:rPr>
          <w:rFonts w:hint="eastAsia" w:ascii="宋体" w:hAnsi="宋体" w:eastAsia="宋体" w:cs="宋体"/>
          <w:spacing w:val="-2"/>
          <w:sz w:val="21"/>
          <w:szCs w:val="21"/>
        </w:rPr>
        <w:t>.4　按前款规定，谈判小组成员由采购人在监督部门现场监督下，于谈判开始前以抽取的方式确定。对于技术复杂、专业性要求较高或者国家有特殊要求的采购项目，采取随机抽取的方式抽取的专家不能满足评审工作需要时，将采取直接确定的方式选定谈判小组的人选。</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4</w:t>
      </w:r>
      <w:r>
        <w:rPr>
          <w:rFonts w:hint="eastAsia" w:ascii="宋体" w:hAnsi="宋体" w:eastAsia="宋体" w:cs="宋体"/>
          <w:spacing w:val="-2"/>
          <w:sz w:val="21"/>
          <w:szCs w:val="21"/>
        </w:rPr>
        <w:t>.5　有下列情形之一的，不得担任谈判小组成员：</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（1）与投标人或者投标人主要负责人有近亲关系的；</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（2）与项目主管部门或者行政监督部门的人员有近亲关系的；</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（3）与投标人有经济利益关系，可能影响对投标公正评审的；</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（4）曾因在招标、评标以及其他与招标投标有关活动中从事违法行为而受过行政处罚或刑事处罚的。</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谈判小组成员有前款规定情形之一的，应当主动提出回避。</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5</w:t>
      </w:r>
      <w:r>
        <w:rPr>
          <w:rFonts w:hint="eastAsia" w:ascii="宋体" w:hAnsi="宋体" w:eastAsia="宋体" w:cs="宋体"/>
          <w:spacing w:val="-2"/>
          <w:sz w:val="21"/>
          <w:szCs w:val="21"/>
        </w:rPr>
        <w:t>.6  谈判小组成员应当客观、公正地履行职责，遵守职业道德，并对所提出的评审意见承担个人责任。谈判小组成员不得与任何投标人或者与</w:t>
      </w:r>
      <w:r>
        <w:rPr>
          <w:rFonts w:hint="eastAsia" w:ascii="宋体" w:hAnsi="宋体" w:eastAsia="宋体" w:cs="宋体"/>
          <w:spacing w:val="-2"/>
          <w:sz w:val="21"/>
          <w:szCs w:val="21"/>
          <w:lang w:eastAsia="zh-CN"/>
        </w:rPr>
        <w:t>谈判</w:t>
      </w:r>
      <w:r>
        <w:rPr>
          <w:rFonts w:hint="eastAsia" w:ascii="宋体" w:hAnsi="宋体" w:eastAsia="宋体" w:cs="宋体"/>
          <w:spacing w:val="-2"/>
          <w:sz w:val="21"/>
          <w:szCs w:val="21"/>
        </w:rPr>
        <w:t>结果有利害关系的人员进行私下接触，不得收受投标人、中介人或其他有利害关系人的财物或好处。</w:t>
      </w:r>
    </w:p>
    <w:p>
      <w:pPr>
        <w:spacing w:line="36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w:t>
      </w:r>
      <w:r>
        <w:rPr>
          <w:rFonts w:hint="eastAsia" w:ascii="宋体" w:hAnsi="宋体" w:cs="宋体"/>
          <w:spacing w:val="-2"/>
          <w:sz w:val="21"/>
          <w:szCs w:val="21"/>
          <w:lang w:val="en-US" w:eastAsia="zh-CN"/>
        </w:rPr>
        <w:t>5</w:t>
      </w:r>
      <w:r>
        <w:rPr>
          <w:rFonts w:hint="eastAsia" w:ascii="宋体" w:hAnsi="宋体" w:eastAsia="宋体" w:cs="宋体"/>
          <w:spacing w:val="-2"/>
          <w:sz w:val="21"/>
          <w:szCs w:val="21"/>
        </w:rPr>
        <w:t>.7  谈判小组成员和与本次</w:t>
      </w:r>
      <w:r>
        <w:rPr>
          <w:rFonts w:hint="eastAsia" w:ascii="宋体" w:hAnsi="宋体" w:eastAsia="宋体" w:cs="宋体"/>
          <w:spacing w:val="-2"/>
          <w:sz w:val="21"/>
          <w:szCs w:val="21"/>
          <w:lang w:eastAsia="zh-CN"/>
        </w:rPr>
        <w:t>评审</w:t>
      </w:r>
      <w:r>
        <w:rPr>
          <w:rFonts w:hint="eastAsia" w:ascii="宋体" w:hAnsi="宋体" w:eastAsia="宋体" w:cs="宋体"/>
          <w:spacing w:val="-2"/>
          <w:sz w:val="21"/>
          <w:szCs w:val="21"/>
        </w:rPr>
        <w:t>活动有关的工作人员（是指谈判小组成员以外的、因参与评标监督工作或者事务性工作而知悉有关</w:t>
      </w:r>
      <w:r>
        <w:rPr>
          <w:rFonts w:hint="eastAsia" w:ascii="宋体" w:hAnsi="宋体" w:eastAsia="宋体" w:cs="宋体"/>
          <w:spacing w:val="-2"/>
          <w:sz w:val="21"/>
          <w:szCs w:val="21"/>
          <w:lang w:eastAsia="zh-CN"/>
        </w:rPr>
        <w:t>评审</w:t>
      </w:r>
      <w:r>
        <w:rPr>
          <w:rFonts w:hint="eastAsia" w:ascii="宋体" w:hAnsi="宋体" w:eastAsia="宋体" w:cs="宋体"/>
          <w:spacing w:val="-2"/>
          <w:sz w:val="21"/>
          <w:szCs w:val="21"/>
        </w:rPr>
        <w:t>情况的所有人员），不得透露对投标文件的评审和比较、</w:t>
      </w:r>
      <w:r>
        <w:rPr>
          <w:rFonts w:hint="eastAsia" w:ascii="宋体" w:hAnsi="宋体" w:eastAsia="宋体" w:cs="宋体"/>
          <w:spacing w:val="-2"/>
          <w:sz w:val="21"/>
          <w:szCs w:val="21"/>
          <w:lang w:eastAsia="zh-CN"/>
        </w:rPr>
        <w:t>成交</w:t>
      </w:r>
      <w:r>
        <w:rPr>
          <w:rFonts w:hint="eastAsia" w:ascii="宋体" w:hAnsi="宋体" w:eastAsia="宋体" w:cs="宋体"/>
          <w:spacing w:val="-2"/>
          <w:sz w:val="21"/>
          <w:szCs w:val="21"/>
        </w:rPr>
        <w:t>候选人的推荐情况以及与</w:t>
      </w:r>
      <w:r>
        <w:rPr>
          <w:rFonts w:hint="eastAsia" w:ascii="宋体" w:hAnsi="宋体" w:eastAsia="宋体" w:cs="宋体"/>
          <w:spacing w:val="-2"/>
          <w:sz w:val="21"/>
          <w:szCs w:val="21"/>
          <w:lang w:eastAsia="zh-CN"/>
        </w:rPr>
        <w:t>评审活动</w:t>
      </w:r>
      <w:r>
        <w:rPr>
          <w:rFonts w:hint="eastAsia" w:ascii="宋体" w:hAnsi="宋体" w:eastAsia="宋体" w:cs="宋体"/>
          <w:spacing w:val="-2"/>
          <w:sz w:val="21"/>
          <w:szCs w:val="21"/>
        </w:rPr>
        <w:t>有关的其他情况。</w:t>
      </w:r>
    </w:p>
    <w:p>
      <w:pPr>
        <w:spacing w:line="420" w:lineRule="exact"/>
        <w:ind w:firstLine="482" w:firstLineChars="200"/>
        <w:jc w:val="both"/>
        <w:rPr>
          <w:rFonts w:hint="eastAsia" w:ascii="宋体" w:hAnsi="宋体" w:eastAsia="宋体" w:cs="宋体"/>
          <w:b/>
          <w:sz w:val="24"/>
          <w:szCs w:val="24"/>
        </w:rPr>
      </w:pPr>
      <w:r>
        <w:rPr>
          <w:rFonts w:hint="eastAsia" w:ascii="宋体" w:hAnsi="宋体" w:cs="宋体"/>
          <w:b/>
          <w:sz w:val="24"/>
          <w:szCs w:val="24"/>
          <w:lang w:val="en-US" w:eastAsia="zh-CN"/>
        </w:rPr>
        <w:t>五</w:t>
      </w:r>
      <w:r>
        <w:rPr>
          <w:rFonts w:hint="eastAsia" w:ascii="宋体" w:hAnsi="宋体" w:eastAsia="宋体" w:cs="宋体"/>
          <w:b/>
          <w:sz w:val="24"/>
          <w:szCs w:val="24"/>
        </w:rPr>
        <w:t>、谈判、评审和成交</w:t>
      </w:r>
    </w:p>
    <w:p>
      <w:pPr>
        <w:spacing w:line="400" w:lineRule="exact"/>
        <w:ind w:firstLine="422" w:firstLineChars="200"/>
        <w:rPr>
          <w:rFonts w:hint="eastAsia" w:ascii="宋体" w:hAnsi="宋体" w:eastAsia="宋体" w:cs="宋体"/>
          <w:spacing w:val="-2"/>
          <w:sz w:val="21"/>
          <w:szCs w:val="21"/>
        </w:rPr>
      </w:pPr>
      <w:r>
        <w:rPr>
          <w:rFonts w:hint="eastAsia" w:ascii="宋体" w:hAnsi="宋体" w:cs="宋体"/>
          <w:b/>
          <w:sz w:val="21"/>
          <w:szCs w:val="21"/>
          <w:lang w:val="en-US" w:eastAsia="zh-CN"/>
        </w:rPr>
        <w:t>26</w:t>
      </w:r>
      <w:r>
        <w:rPr>
          <w:rFonts w:hint="eastAsia" w:ascii="宋体" w:hAnsi="宋体" w:eastAsia="宋体" w:cs="宋体"/>
          <w:b/>
          <w:sz w:val="21"/>
          <w:szCs w:val="21"/>
        </w:rPr>
        <w:t>、谈判资格审查</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.1　供应商谈判资格审查由</w:t>
      </w:r>
      <w:r>
        <w:rPr>
          <w:rFonts w:hint="eastAsia" w:ascii="宋体" w:hAnsi="宋体" w:cs="宋体"/>
          <w:sz w:val="21"/>
          <w:szCs w:val="21"/>
          <w:lang w:val="en-US" w:eastAsia="zh-CN"/>
        </w:rPr>
        <w:t>资格审查小组审核</w:t>
      </w:r>
      <w:r>
        <w:rPr>
          <w:rFonts w:hint="eastAsia" w:ascii="宋体" w:hAnsi="宋体" w:eastAsia="宋体" w:cs="宋体"/>
          <w:sz w:val="21"/>
          <w:szCs w:val="21"/>
        </w:rPr>
        <w:t>，</w:t>
      </w:r>
      <w:r>
        <w:rPr>
          <w:rFonts w:hint="eastAsia" w:ascii="宋体" w:hAnsi="宋体" w:cs="宋体"/>
          <w:sz w:val="21"/>
          <w:szCs w:val="21"/>
          <w:lang w:val="en-US" w:eastAsia="zh-CN"/>
        </w:rPr>
        <w:t>评审小组</w:t>
      </w:r>
      <w:r>
        <w:rPr>
          <w:rFonts w:hint="eastAsia" w:ascii="宋体" w:hAnsi="宋体" w:eastAsia="宋体" w:cs="宋体"/>
          <w:sz w:val="21"/>
          <w:szCs w:val="21"/>
        </w:rPr>
        <w:t>在现场监督下逐一审查供应商资格是否符合谈判采购文件规定要求。资格符合采购文件规定的供应商方可准予谈判。</w:t>
      </w:r>
    </w:p>
    <w:p>
      <w:pPr>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.2  谈判资格审查时间和地点</w:t>
      </w:r>
      <w:r>
        <w:rPr>
          <w:rFonts w:hint="eastAsia" w:ascii="宋体" w:hAnsi="宋体" w:eastAsia="宋体" w:cs="宋体"/>
          <w:color w:val="auto"/>
          <w:sz w:val="21"/>
          <w:szCs w:val="21"/>
        </w:rPr>
        <w:t>：</w:t>
      </w:r>
      <w:r>
        <w:rPr>
          <w:rFonts w:hint="eastAsia" w:ascii="宋体" w:hAnsi="宋体" w:cs="宋体"/>
          <w:color w:val="000000" w:themeColor="text1"/>
          <w:sz w:val="21"/>
          <w:szCs w:val="21"/>
          <w:lang w:val="en-US" w:eastAsia="zh-CN"/>
          <w14:textFill>
            <w14:solidFill>
              <w14:schemeClr w14:val="tx1"/>
            </w14:solidFill>
          </w14:textFill>
        </w:rPr>
        <w:t>2023年8月8日16：30</w:t>
      </w:r>
      <w:r>
        <w:rPr>
          <w:rFonts w:hint="eastAsia" w:ascii="宋体" w:hAnsi="宋体" w:eastAsia="宋体" w:cs="宋体"/>
          <w:color w:val="000000" w:themeColor="text1"/>
          <w:sz w:val="21"/>
          <w:szCs w:val="21"/>
          <w:lang w:val="en-US" w:eastAsia="zh-CN"/>
          <w14:textFill>
            <w14:solidFill>
              <w14:schemeClr w14:val="tx1"/>
            </w14:solidFill>
          </w14:textFill>
        </w:rPr>
        <w:t>后</w:t>
      </w:r>
      <w:r>
        <w:rPr>
          <w:rFonts w:hint="eastAsia" w:ascii="宋体" w:hAnsi="宋体" w:eastAsia="宋体" w:cs="宋体"/>
          <w:color w:val="auto"/>
          <w:sz w:val="21"/>
          <w:szCs w:val="21"/>
          <w:lang w:val="en-US" w:eastAsia="zh-CN"/>
        </w:rPr>
        <w:t>；</w:t>
      </w:r>
      <w:r>
        <w:rPr>
          <w:rFonts w:hint="eastAsia" w:ascii="宋体" w:hAnsi="宋体" w:cs="Arial"/>
          <w:color w:val="000000" w:themeColor="text1"/>
          <w:kern w:val="0"/>
          <w:szCs w:val="21"/>
          <w:highlight w:val="none"/>
          <w:lang w:val="en-US" w:eastAsia="zh-CN"/>
          <w14:textFill>
            <w14:solidFill>
              <w14:schemeClr w14:val="tx1"/>
            </w14:solidFill>
          </w14:textFill>
        </w:rPr>
        <w:t>霍城县政务服务中心三楼政府采购中心</w:t>
      </w:r>
      <w:r>
        <w:rPr>
          <w:rFonts w:hint="eastAsia" w:ascii="宋体" w:hAnsi="宋体" w:eastAsia="宋体" w:cs="宋体"/>
          <w:sz w:val="21"/>
          <w:szCs w:val="21"/>
          <w:highlight w:val="none"/>
          <w:lang w:eastAsia="zh-CN"/>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.3  谈判资格审查顺序：按照递交谈判文件的正顺序依次进行。</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.4  谈判资格审查内容：详见本采购文件第一章“谈判资质要求”条款。</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.5  供应商应该按照谈判采购文件规定的时间和地点送审资格证明文件。</w:t>
      </w: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 w:val="21"/>
          <w:szCs w:val="21"/>
          <w:lang w:val="en-US" w:eastAsia="zh-CN"/>
        </w:rPr>
        <w:t>7</w:t>
      </w:r>
      <w:r>
        <w:rPr>
          <w:rFonts w:hint="eastAsia" w:ascii="宋体" w:hAnsi="宋体" w:eastAsia="宋体" w:cs="宋体"/>
          <w:b/>
          <w:sz w:val="21"/>
          <w:szCs w:val="21"/>
        </w:rPr>
        <w:t>、谈判</w:t>
      </w:r>
    </w:p>
    <w:p>
      <w:pPr>
        <w:spacing w:line="3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7</w:t>
      </w:r>
      <w:r>
        <w:rPr>
          <w:rFonts w:hint="eastAsia" w:ascii="宋体" w:hAnsi="宋体" w:eastAsia="宋体" w:cs="宋体"/>
          <w:sz w:val="21"/>
          <w:szCs w:val="21"/>
        </w:rPr>
        <w:t>.1　本次谈判按谈判响应文件中规定的时间和地点进行</w:t>
      </w:r>
      <w:r>
        <w:rPr>
          <w:rFonts w:hint="eastAsia" w:ascii="宋体" w:hAnsi="宋体" w:eastAsia="宋体" w:cs="宋体"/>
          <w:sz w:val="21"/>
          <w:szCs w:val="21"/>
          <w:lang w:eastAsia="zh-CN"/>
        </w:rPr>
        <w:t>。</w:t>
      </w:r>
    </w:p>
    <w:p>
      <w:pPr>
        <w:spacing w:line="3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　谈判的顺序，谈判小组按照递交谈判响应文件的正顺序依次进行。</w:t>
      </w:r>
      <w:r>
        <w:rPr>
          <w:rFonts w:hint="eastAsia" w:ascii="宋体" w:hAnsi="宋体" w:cs="宋体"/>
          <w:b/>
          <w:bCs/>
          <w:sz w:val="21"/>
          <w:szCs w:val="21"/>
          <w:highlight w:val="yellow"/>
          <w:lang w:eastAsia="zh-CN"/>
        </w:rPr>
        <w:t>为保证项目评审顺利进行，投标供应商应使用带有音视频输入输出设备（摄像头、麦克风、音响等设备）的电脑参与开标，并确保能够正常使用。如因供应商设备原因造成的后果自行承担。</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　</w:t>
      </w:r>
      <w:r>
        <w:rPr>
          <w:rFonts w:hint="eastAsia" w:ascii="宋体" w:hAnsi="宋体" w:eastAsia="宋体" w:cs="宋体"/>
          <w:color w:val="000000"/>
          <w:sz w:val="21"/>
          <w:szCs w:val="21"/>
        </w:rPr>
        <w:t>开始谈判时间截止后，提交谈判</w:t>
      </w:r>
      <w:r>
        <w:rPr>
          <w:rFonts w:hint="eastAsia" w:ascii="宋体" w:hAnsi="宋体" w:eastAsia="宋体" w:cs="宋体"/>
          <w:sz w:val="21"/>
          <w:szCs w:val="21"/>
        </w:rPr>
        <w:t>响应</w:t>
      </w:r>
      <w:r>
        <w:rPr>
          <w:rFonts w:hint="eastAsia" w:ascii="宋体" w:hAnsi="宋体" w:eastAsia="宋体" w:cs="宋体"/>
          <w:color w:val="000000"/>
          <w:sz w:val="21"/>
          <w:szCs w:val="21"/>
        </w:rPr>
        <w:t>文件的供应商不足三家时，</w:t>
      </w:r>
      <w:r>
        <w:rPr>
          <w:rFonts w:hint="eastAsia" w:ascii="宋体" w:hAnsi="宋体" w:eastAsia="宋体" w:cs="宋体"/>
          <w:sz w:val="21"/>
          <w:szCs w:val="21"/>
        </w:rPr>
        <w:t>按照政府采购的相关法规的处理。</w:t>
      </w: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 w:val="21"/>
          <w:szCs w:val="21"/>
          <w:lang w:val="en-US" w:eastAsia="zh-CN"/>
        </w:rPr>
        <w:t>8</w:t>
      </w:r>
      <w:r>
        <w:rPr>
          <w:rFonts w:hint="eastAsia" w:ascii="宋体" w:hAnsi="宋体" w:eastAsia="宋体" w:cs="宋体"/>
          <w:b/>
          <w:sz w:val="21"/>
          <w:szCs w:val="21"/>
        </w:rPr>
        <w:t>、评审</w:t>
      </w:r>
    </w:p>
    <w:p>
      <w:pPr>
        <w:spacing w:line="400" w:lineRule="exact"/>
        <w:ind w:firstLine="414" w:firstLineChars="200"/>
        <w:rPr>
          <w:rFonts w:hint="eastAsia" w:ascii="宋体" w:hAnsi="宋体" w:eastAsia="宋体" w:cs="宋体"/>
          <w:b/>
          <w:spacing w:val="-2"/>
          <w:sz w:val="21"/>
          <w:szCs w:val="21"/>
        </w:rPr>
      </w:pPr>
      <w:r>
        <w:rPr>
          <w:rFonts w:hint="eastAsia" w:ascii="宋体" w:hAnsi="宋体" w:eastAsia="宋体" w:cs="宋体"/>
          <w:b/>
          <w:spacing w:val="-2"/>
          <w:sz w:val="21"/>
          <w:szCs w:val="21"/>
        </w:rPr>
        <w:t>2</w:t>
      </w:r>
      <w:r>
        <w:rPr>
          <w:rFonts w:hint="eastAsia" w:ascii="宋体" w:hAnsi="宋体" w:cs="宋体"/>
          <w:b/>
          <w:spacing w:val="-2"/>
          <w:sz w:val="21"/>
          <w:szCs w:val="21"/>
          <w:lang w:val="en-US" w:eastAsia="zh-CN"/>
        </w:rPr>
        <w:t>8</w:t>
      </w:r>
      <w:r>
        <w:rPr>
          <w:rFonts w:hint="eastAsia" w:ascii="宋体" w:hAnsi="宋体" w:eastAsia="宋体" w:cs="宋体"/>
          <w:b/>
          <w:spacing w:val="-2"/>
          <w:sz w:val="21"/>
          <w:szCs w:val="21"/>
        </w:rPr>
        <w:t>.1 评审依据</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（1）评审的依据只能是组织采购方的采购文件、供应商递交的谈判响应文件，以及相关有效的补充、修改文件。谈判采购文件要求供应商提供实物样品的，该实物样品也应作为评审依据。 </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（2）评审</w:t>
      </w:r>
      <w:r>
        <w:rPr>
          <w:rFonts w:hint="eastAsia" w:ascii="宋体" w:hAnsi="宋体" w:eastAsia="宋体" w:cs="宋体"/>
          <w:spacing w:val="-2"/>
          <w:sz w:val="21"/>
          <w:szCs w:val="21"/>
        </w:rPr>
        <w:t>应当根据</w:t>
      </w:r>
      <w:r>
        <w:rPr>
          <w:rFonts w:hint="eastAsia" w:ascii="宋体" w:hAnsi="宋体" w:eastAsia="宋体" w:cs="宋体"/>
          <w:sz w:val="21"/>
          <w:szCs w:val="21"/>
        </w:rPr>
        <w:t>谈判</w:t>
      </w:r>
      <w:r>
        <w:rPr>
          <w:rFonts w:hint="eastAsia" w:ascii="宋体" w:hAnsi="宋体" w:eastAsia="宋体" w:cs="宋体"/>
          <w:spacing w:val="-2"/>
          <w:sz w:val="21"/>
          <w:szCs w:val="21"/>
        </w:rPr>
        <w:t>采购文件规定的标准和方法，对谈判</w:t>
      </w:r>
      <w:r>
        <w:rPr>
          <w:rFonts w:hint="eastAsia" w:ascii="宋体" w:hAnsi="宋体" w:eastAsia="宋体" w:cs="宋体"/>
          <w:sz w:val="21"/>
          <w:szCs w:val="21"/>
        </w:rPr>
        <w:t>响应</w:t>
      </w:r>
      <w:r>
        <w:rPr>
          <w:rFonts w:hint="eastAsia" w:ascii="宋体" w:hAnsi="宋体" w:eastAsia="宋体" w:cs="宋体"/>
          <w:spacing w:val="-2"/>
          <w:sz w:val="21"/>
          <w:szCs w:val="21"/>
        </w:rPr>
        <w:t>文件进行系统地评估和比较,采购文件中没有规定的标准和方法不得作为评审的依据。</w:t>
      </w:r>
    </w:p>
    <w:p>
      <w:pPr>
        <w:spacing w:line="400" w:lineRule="exact"/>
        <w:ind w:firstLine="414" w:firstLineChars="200"/>
        <w:rPr>
          <w:rFonts w:hint="eastAsia" w:ascii="宋体" w:hAnsi="宋体" w:eastAsia="宋体" w:cs="宋体"/>
          <w:b/>
          <w:spacing w:val="-2"/>
          <w:sz w:val="21"/>
          <w:szCs w:val="21"/>
        </w:rPr>
      </w:pPr>
      <w:r>
        <w:rPr>
          <w:rFonts w:hint="eastAsia" w:ascii="宋体" w:hAnsi="宋体" w:eastAsia="宋体" w:cs="宋体"/>
          <w:b/>
          <w:spacing w:val="-2"/>
          <w:sz w:val="21"/>
          <w:szCs w:val="21"/>
        </w:rPr>
        <w:t>2</w:t>
      </w:r>
      <w:r>
        <w:rPr>
          <w:rFonts w:hint="eastAsia" w:ascii="宋体" w:hAnsi="宋体" w:cs="宋体"/>
          <w:b/>
          <w:spacing w:val="-2"/>
          <w:sz w:val="21"/>
          <w:szCs w:val="21"/>
          <w:lang w:val="en-US" w:eastAsia="zh-CN"/>
        </w:rPr>
        <w:t>8</w:t>
      </w:r>
      <w:r>
        <w:rPr>
          <w:rFonts w:hint="eastAsia" w:ascii="宋体" w:hAnsi="宋体" w:eastAsia="宋体" w:cs="宋体"/>
          <w:b/>
          <w:spacing w:val="-2"/>
          <w:sz w:val="21"/>
          <w:szCs w:val="21"/>
        </w:rPr>
        <w:t>.2  评审方法</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（1）本次采购项目的评审采用</w:t>
      </w:r>
      <w:r>
        <w:rPr>
          <w:rFonts w:hint="eastAsia" w:ascii="宋体" w:hAnsi="宋体"/>
          <w:b/>
          <w:color w:val="000000" w:themeColor="text1"/>
          <w:szCs w:val="21"/>
          <w14:textFill>
            <w14:solidFill>
              <w14:schemeClr w14:val="tx1"/>
            </w14:solidFill>
          </w14:textFill>
        </w:rPr>
        <w:t>最低评标价法</w:t>
      </w:r>
      <w:r>
        <w:rPr>
          <w:rFonts w:hint="eastAsia" w:ascii="宋体" w:hAnsi="宋体" w:eastAsia="宋体" w:cs="宋体"/>
          <w:spacing w:val="-2"/>
          <w:sz w:val="21"/>
          <w:szCs w:val="21"/>
        </w:rPr>
        <w:t>。</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（2）谈判小组依据谈判采购文件，在对供应商谈判响应文件综合评审的基础上，要求供应商进行最终报价，并根据符合采购要求、质量和服务相等且报价最低的原则确定成交供应商。</w:t>
      </w: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 w:val="21"/>
          <w:szCs w:val="21"/>
          <w:lang w:val="en-US" w:eastAsia="zh-CN"/>
        </w:rPr>
        <w:t>9</w:t>
      </w:r>
      <w:r>
        <w:rPr>
          <w:rFonts w:hint="eastAsia" w:ascii="宋体" w:hAnsi="宋体" w:eastAsia="宋体" w:cs="宋体"/>
          <w:b/>
          <w:sz w:val="21"/>
          <w:szCs w:val="21"/>
        </w:rPr>
        <w:t>.3.1谈判响应文件初审</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（1）</w:t>
      </w:r>
      <w:r>
        <w:rPr>
          <w:rFonts w:hint="eastAsia" w:ascii="宋体" w:hAnsi="宋体" w:eastAsia="宋体" w:cs="宋体"/>
          <w:sz w:val="21"/>
          <w:szCs w:val="21"/>
        </w:rPr>
        <w:t>依据谈判</w:t>
      </w:r>
      <w:r>
        <w:rPr>
          <w:rFonts w:hint="eastAsia" w:ascii="宋体" w:hAnsi="宋体" w:eastAsia="宋体" w:cs="宋体"/>
          <w:spacing w:val="-2"/>
          <w:sz w:val="21"/>
          <w:szCs w:val="21"/>
        </w:rPr>
        <w:t>采购文件的规定，从谈判文件的有效性、完整性和对谈判采购文件的响应程度进行审查，以确定是否对谈判采购文件的实质性要求作出响应。</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（2）谈判小组判断谈判</w:t>
      </w:r>
      <w:r>
        <w:rPr>
          <w:rFonts w:hint="eastAsia" w:ascii="宋体" w:hAnsi="宋体" w:eastAsia="宋体" w:cs="宋体"/>
          <w:sz w:val="21"/>
          <w:szCs w:val="21"/>
        </w:rPr>
        <w:t>响应</w:t>
      </w:r>
      <w:r>
        <w:rPr>
          <w:rFonts w:hint="eastAsia" w:ascii="宋体" w:hAnsi="宋体" w:eastAsia="宋体" w:cs="宋体"/>
          <w:spacing w:val="-2"/>
          <w:sz w:val="21"/>
          <w:szCs w:val="21"/>
        </w:rPr>
        <w:t>文件的响应性仅基于谈判</w:t>
      </w:r>
      <w:r>
        <w:rPr>
          <w:rFonts w:hint="eastAsia" w:ascii="宋体" w:hAnsi="宋体" w:eastAsia="宋体" w:cs="宋体"/>
          <w:sz w:val="21"/>
          <w:szCs w:val="21"/>
        </w:rPr>
        <w:t>响应</w:t>
      </w:r>
      <w:r>
        <w:rPr>
          <w:rFonts w:hint="eastAsia" w:ascii="宋体" w:hAnsi="宋体" w:eastAsia="宋体" w:cs="宋体"/>
          <w:spacing w:val="-2"/>
          <w:sz w:val="21"/>
          <w:szCs w:val="21"/>
        </w:rPr>
        <w:t>文件本身而不靠外部证据。</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（3）谈判小组将拒绝被确定为非实质性响应的谈判报价。供应商不能通过修正或撤消不符合之处而使其谈判成为实质性响应的谈判报价。</w:t>
      </w: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 w:val="21"/>
          <w:szCs w:val="21"/>
          <w:lang w:val="en-US" w:eastAsia="zh-CN"/>
        </w:rPr>
        <w:t>9</w:t>
      </w:r>
      <w:r>
        <w:rPr>
          <w:rFonts w:hint="eastAsia" w:ascii="宋体" w:hAnsi="宋体" w:eastAsia="宋体" w:cs="宋体"/>
          <w:b/>
          <w:sz w:val="21"/>
          <w:szCs w:val="21"/>
        </w:rPr>
        <w:t>.3.2 谈判文件的澄清</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（1）为有助于对谈判</w:t>
      </w:r>
      <w:r>
        <w:rPr>
          <w:rFonts w:hint="eastAsia" w:ascii="宋体" w:hAnsi="宋体" w:eastAsia="宋体" w:cs="宋体"/>
          <w:sz w:val="21"/>
          <w:szCs w:val="21"/>
        </w:rPr>
        <w:t>响应</w:t>
      </w:r>
      <w:r>
        <w:rPr>
          <w:rFonts w:hint="eastAsia" w:ascii="宋体" w:hAnsi="宋体" w:eastAsia="宋体" w:cs="宋体"/>
          <w:spacing w:val="-2"/>
          <w:sz w:val="21"/>
          <w:szCs w:val="21"/>
        </w:rPr>
        <w:t>文件进行审查、评估和比较，组织采购方组建的谈判小组将对认为需要的供应商进行询问，请供应商澄清其谈判内容。供应商有责任按照组织采购方通知的时间、地点指派专人进行答疑和澄清，询问时供应商代表应对重要内容做出书面答复。</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（2）重要澄清的答复应是书面的，但不得对报价、技术指标和参数等内容进行实质性修改。澄清文件须由谈判法人代表或法人授权代表签字和（或）加盖供应商公章并作为谈判响应文件的组成部分。</w:t>
      </w: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 w:val="21"/>
          <w:szCs w:val="21"/>
          <w:lang w:val="en-US" w:eastAsia="zh-CN"/>
        </w:rPr>
        <w:t>9</w:t>
      </w:r>
      <w:r>
        <w:rPr>
          <w:rFonts w:hint="eastAsia" w:ascii="宋体" w:hAnsi="宋体" w:eastAsia="宋体" w:cs="宋体"/>
          <w:b/>
          <w:sz w:val="21"/>
          <w:szCs w:val="21"/>
        </w:rPr>
        <w:t>.3.3 谈判的报价方式</w:t>
      </w:r>
    </w:p>
    <w:p>
      <w:pPr>
        <w:spacing w:line="420" w:lineRule="exact"/>
        <w:ind w:firstLine="422" w:firstLineChars="200"/>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（1）</w:t>
      </w:r>
      <w:r>
        <w:rPr>
          <w:rFonts w:hint="eastAsia" w:ascii="宋体" w:hAnsi="宋体" w:eastAsia="宋体" w:cs="宋体"/>
          <w:b/>
          <w:bCs/>
          <w:sz w:val="21"/>
          <w:szCs w:val="21"/>
          <w:highlight w:val="none"/>
          <w:u w:val="single"/>
          <w:lang w:val="en-US" w:eastAsia="zh-CN"/>
        </w:rPr>
        <w:t>本次响应报价实行多轮报价，原则上第二轮报价为最终报价</w:t>
      </w:r>
      <w:r>
        <w:rPr>
          <w:rFonts w:hint="eastAsia" w:ascii="宋体" w:hAnsi="宋体" w:eastAsia="宋体" w:cs="宋体"/>
          <w:b/>
          <w:bCs/>
          <w:sz w:val="21"/>
          <w:szCs w:val="21"/>
          <w:highlight w:val="none"/>
          <w:u w:val="single"/>
          <w:lang w:val="en-GB" w:eastAsia="zh-CN"/>
        </w:rPr>
        <w:t>。</w:t>
      </w:r>
      <w:r>
        <w:rPr>
          <w:rFonts w:hint="eastAsia" w:ascii="宋体" w:hAnsi="宋体" w:eastAsia="宋体" w:cs="宋体"/>
          <w:b/>
          <w:bCs/>
          <w:sz w:val="21"/>
          <w:szCs w:val="21"/>
          <w:highlight w:val="none"/>
          <w:u w:val="single"/>
          <w:lang w:val="en-US" w:eastAsia="zh-CN"/>
        </w:rPr>
        <w:t>评审专家将依照现场情况确定是否继续三轮报价，如本轮为最终报价，政采云系统将会有标识，请供应商报价时关注。</w:t>
      </w:r>
    </w:p>
    <w:p>
      <w:pPr>
        <w:spacing w:line="420" w:lineRule="exact"/>
        <w:ind w:firstLine="422" w:firstLineChars="200"/>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（2）供应商在提交的</w:t>
      </w:r>
      <w:r>
        <w:rPr>
          <w:rFonts w:hint="eastAsia" w:ascii="宋体" w:hAnsi="宋体" w:eastAsia="宋体" w:cs="宋体"/>
          <w:b/>
          <w:bCs/>
          <w:sz w:val="21"/>
          <w:szCs w:val="21"/>
          <w:highlight w:val="none"/>
          <w:u w:val="single"/>
          <w:lang w:val="en-US" w:eastAsia="zh-CN"/>
        </w:rPr>
        <w:t>第一次</w:t>
      </w:r>
      <w:r>
        <w:rPr>
          <w:rFonts w:hint="eastAsia" w:ascii="宋体" w:hAnsi="宋体" w:eastAsia="宋体" w:cs="宋体"/>
          <w:b/>
          <w:bCs/>
          <w:sz w:val="21"/>
          <w:szCs w:val="21"/>
          <w:highlight w:val="none"/>
          <w:u w:val="single"/>
        </w:rPr>
        <w:t>报价在开标现场当场不</w:t>
      </w:r>
      <w:r>
        <w:rPr>
          <w:rFonts w:hint="eastAsia" w:ascii="宋体" w:hAnsi="宋体" w:eastAsia="宋体" w:cs="宋体"/>
          <w:b/>
          <w:bCs/>
          <w:sz w:val="21"/>
          <w:szCs w:val="21"/>
          <w:highlight w:val="none"/>
          <w:u w:val="single"/>
          <w:lang w:val="en-US" w:eastAsia="zh-CN"/>
        </w:rPr>
        <w:t>公示，在评审过程中，谈判后进行报价</w:t>
      </w:r>
      <w:r>
        <w:rPr>
          <w:rFonts w:hint="eastAsia" w:ascii="宋体" w:hAnsi="宋体" w:eastAsia="宋体" w:cs="宋体"/>
          <w:b/>
          <w:bCs/>
          <w:sz w:val="21"/>
          <w:szCs w:val="21"/>
          <w:highlight w:val="none"/>
          <w:u w:val="single"/>
        </w:rPr>
        <w:t>。该报价以</w:t>
      </w:r>
      <w:r>
        <w:rPr>
          <w:rFonts w:hint="eastAsia" w:ascii="宋体" w:hAnsi="宋体" w:eastAsia="宋体" w:cs="宋体"/>
          <w:b/>
          <w:bCs/>
          <w:sz w:val="21"/>
          <w:szCs w:val="21"/>
          <w:highlight w:val="none"/>
          <w:u w:val="single"/>
          <w:lang w:val="en-US" w:eastAsia="zh-CN"/>
        </w:rPr>
        <w:t>谈判后供应商填报于</w:t>
      </w:r>
      <w:r>
        <w:rPr>
          <w:rFonts w:hint="eastAsia" w:ascii="宋体" w:hAnsi="宋体"/>
          <w:b/>
          <w:bCs/>
          <w:szCs w:val="21"/>
          <w:highlight w:val="none"/>
          <w:u w:val="single"/>
        </w:rPr>
        <w:t>电子交易平台的</w:t>
      </w:r>
      <w:r>
        <w:rPr>
          <w:rFonts w:hint="eastAsia" w:ascii="宋体" w:hAnsi="宋体"/>
          <w:b/>
          <w:bCs/>
          <w:szCs w:val="21"/>
          <w:highlight w:val="none"/>
          <w:u w:val="single"/>
          <w:lang w:val="en-US" w:eastAsia="zh-CN"/>
        </w:rPr>
        <w:t>报价</w:t>
      </w:r>
      <w:r>
        <w:rPr>
          <w:rFonts w:hint="eastAsia" w:ascii="宋体" w:hAnsi="宋体" w:eastAsia="宋体" w:cs="宋体"/>
          <w:b/>
          <w:bCs/>
          <w:sz w:val="21"/>
          <w:szCs w:val="21"/>
          <w:highlight w:val="none"/>
          <w:u w:val="single"/>
        </w:rPr>
        <w:t>为准，只允许有一个报价，任何有选择性的报价将不予接受。</w:t>
      </w:r>
    </w:p>
    <w:p>
      <w:pPr>
        <w:spacing w:line="420" w:lineRule="exact"/>
        <w:ind w:firstLine="422" w:firstLineChars="200"/>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（3）经过</w:t>
      </w:r>
      <w:r>
        <w:rPr>
          <w:rFonts w:hint="eastAsia" w:ascii="宋体" w:hAnsi="宋体" w:eastAsia="宋体" w:cs="宋体"/>
          <w:b/>
          <w:bCs/>
          <w:sz w:val="21"/>
          <w:szCs w:val="21"/>
          <w:highlight w:val="none"/>
          <w:u w:val="single"/>
          <w:lang w:val="en-US" w:eastAsia="zh-CN"/>
        </w:rPr>
        <w:t>政采云电子平台</w:t>
      </w:r>
      <w:r>
        <w:rPr>
          <w:rFonts w:hint="eastAsia" w:ascii="宋体" w:hAnsi="宋体" w:eastAsia="宋体" w:cs="宋体"/>
          <w:b/>
          <w:bCs/>
          <w:sz w:val="21"/>
          <w:szCs w:val="21"/>
          <w:highlight w:val="none"/>
          <w:u w:val="single"/>
        </w:rPr>
        <w:t>答疑及技术澄清后，谈判小组与供应商进行价格谈判，最终谈判价以</w:t>
      </w:r>
      <w:r>
        <w:rPr>
          <w:rFonts w:hint="eastAsia" w:ascii="宋体" w:hAnsi="宋体" w:eastAsia="宋体" w:cs="宋体"/>
          <w:b/>
          <w:bCs/>
          <w:sz w:val="21"/>
          <w:szCs w:val="21"/>
          <w:highlight w:val="none"/>
          <w:u w:val="single"/>
          <w:lang w:val="en-US" w:eastAsia="zh-CN"/>
        </w:rPr>
        <w:t>供应商填报于</w:t>
      </w:r>
      <w:r>
        <w:rPr>
          <w:rFonts w:hint="eastAsia" w:ascii="宋体" w:hAnsi="宋体"/>
          <w:b/>
          <w:bCs/>
          <w:szCs w:val="21"/>
          <w:highlight w:val="none"/>
          <w:u w:val="single"/>
        </w:rPr>
        <w:t>电子交易平台的</w:t>
      </w:r>
      <w:r>
        <w:rPr>
          <w:rFonts w:hint="eastAsia" w:ascii="宋体" w:hAnsi="宋体"/>
          <w:b/>
          <w:bCs/>
          <w:szCs w:val="21"/>
          <w:highlight w:val="none"/>
          <w:u w:val="single"/>
          <w:lang w:val="en-US" w:eastAsia="zh-CN"/>
        </w:rPr>
        <w:t>报价</w:t>
      </w:r>
      <w:r>
        <w:rPr>
          <w:rFonts w:hint="eastAsia" w:ascii="宋体" w:hAnsi="宋体" w:eastAsia="宋体" w:cs="宋体"/>
          <w:b/>
          <w:bCs/>
          <w:sz w:val="21"/>
          <w:szCs w:val="21"/>
          <w:highlight w:val="none"/>
          <w:u w:val="single"/>
        </w:rPr>
        <w:t>为准。</w:t>
      </w:r>
    </w:p>
    <w:p>
      <w:pPr>
        <w:spacing w:line="400" w:lineRule="exact"/>
        <w:ind w:firstLine="422" w:firstLineChars="200"/>
        <w:rPr>
          <w:rFonts w:hint="eastAsia" w:ascii="宋体" w:hAnsi="宋体" w:eastAsia="宋体" w:cs="宋体"/>
          <w:b/>
          <w:bCs/>
          <w:sz w:val="21"/>
          <w:szCs w:val="21"/>
          <w:highlight w:val="yellow"/>
          <w:u w:val="single"/>
        </w:rPr>
      </w:pPr>
      <w:r>
        <w:rPr>
          <w:rFonts w:hint="eastAsia" w:ascii="宋体" w:hAnsi="宋体" w:eastAsia="宋体" w:cs="宋体"/>
          <w:b/>
          <w:bCs/>
          <w:sz w:val="21"/>
          <w:szCs w:val="21"/>
          <w:highlight w:val="none"/>
          <w:u w:val="single"/>
        </w:rPr>
        <w:t>（4）最终报价采取</w:t>
      </w:r>
      <w:r>
        <w:rPr>
          <w:rFonts w:hint="eastAsia" w:ascii="宋体" w:hAnsi="宋体" w:eastAsia="宋体" w:cs="宋体"/>
          <w:b/>
          <w:bCs/>
          <w:sz w:val="21"/>
          <w:szCs w:val="21"/>
          <w:highlight w:val="none"/>
          <w:u w:val="single"/>
          <w:lang w:val="en-US" w:eastAsia="zh-CN"/>
        </w:rPr>
        <w:t>加密</w:t>
      </w:r>
      <w:r>
        <w:rPr>
          <w:rFonts w:hint="eastAsia" w:ascii="宋体" w:hAnsi="宋体" w:eastAsia="宋体" w:cs="宋体"/>
          <w:b/>
          <w:bCs/>
          <w:sz w:val="21"/>
          <w:szCs w:val="21"/>
          <w:highlight w:val="none"/>
          <w:u w:val="single"/>
        </w:rPr>
        <w:t>的形式提交，</w:t>
      </w:r>
      <w:r>
        <w:rPr>
          <w:rFonts w:hint="eastAsia" w:ascii="宋体" w:hAnsi="宋体" w:eastAsia="宋体" w:cs="宋体"/>
          <w:b/>
          <w:bCs/>
          <w:sz w:val="21"/>
          <w:szCs w:val="21"/>
          <w:highlight w:val="none"/>
          <w:u w:val="single"/>
          <w:lang w:val="en-US" w:eastAsia="zh-CN"/>
        </w:rPr>
        <w:t>投标供应商需在截止时间内提交最终报价。到报价截止时间</w:t>
      </w:r>
      <w:r>
        <w:rPr>
          <w:rFonts w:hint="eastAsia" w:ascii="宋体" w:hAnsi="宋体" w:eastAsia="宋体" w:cs="宋体"/>
          <w:b/>
          <w:bCs/>
          <w:sz w:val="21"/>
          <w:szCs w:val="21"/>
          <w:highlight w:val="none"/>
          <w:u w:val="single"/>
        </w:rPr>
        <w:t>后，</w:t>
      </w:r>
      <w:r>
        <w:rPr>
          <w:rFonts w:hint="eastAsia" w:ascii="宋体" w:hAnsi="宋体" w:eastAsia="宋体" w:cs="宋体"/>
          <w:b/>
          <w:bCs/>
          <w:sz w:val="21"/>
          <w:szCs w:val="21"/>
          <w:highlight w:val="none"/>
          <w:u w:val="single"/>
          <w:lang w:val="en-US" w:eastAsia="zh-CN"/>
        </w:rPr>
        <w:t>由平台自动显示所有投标供应商最终报价，未在截止时间内提交视同为放弃投标资格</w:t>
      </w:r>
      <w:r>
        <w:rPr>
          <w:rFonts w:hint="eastAsia" w:ascii="宋体" w:hAnsi="宋体" w:eastAsia="宋体" w:cs="宋体"/>
          <w:b/>
          <w:bCs/>
          <w:sz w:val="21"/>
          <w:szCs w:val="21"/>
          <w:highlight w:val="none"/>
          <w:u w:val="single"/>
        </w:rPr>
        <w:t>。</w:t>
      </w: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cs="宋体"/>
          <w:b/>
          <w:sz w:val="21"/>
          <w:szCs w:val="21"/>
          <w:lang w:val="en-US" w:eastAsia="zh-CN"/>
        </w:rPr>
        <w:t>9</w:t>
      </w:r>
      <w:r>
        <w:rPr>
          <w:rFonts w:hint="eastAsia" w:ascii="宋体" w:hAnsi="宋体" w:eastAsia="宋体" w:cs="宋体"/>
          <w:b/>
          <w:sz w:val="21"/>
          <w:szCs w:val="21"/>
        </w:rPr>
        <w:t>.3.4 对谈判文件的评估和比较</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（1）谈判小组将对实质性响应的谈判文件进行评估和比较，除考虑谈判报价外，应从以下方面予以评估和比较：</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①供应商的技术实力和业务熟悉程度；</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②供应商为其所供货物提供零备件及售后服务的可能性及相关服务费用；</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③企业的类似业绩；</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④其他特殊要求因素（如节能、安全和环保等）。</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在评估和比较过程中，谈判小组发现供应商的报价明显低于其他谈判报价，使得其谈判报价有可能低于其个别成本的，应当要求该供应商做出书面说明并提供相关证明材料。供应商不能合理说明或者不能提供相关证明材料的，谈判小组可以认定该供应商的谈判报价低于成本价。</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（3）在谈判和评审过程中，谈判小组发现供应商以他人名义投标、串通投标、以行贿手段谋取成交或者以其他弄虚作假方式参加谈判的，应该及时向组织采购方和现场监督部门报告。</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（4）供应商不得误导、干扰组织采购方的采购活动。</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（5）谈判一般应当在开始谈判后当日内完成。不能在当日完成的，组织采购方应当提前3天通知所有供应商。</w:t>
      </w:r>
    </w:p>
    <w:p>
      <w:pPr>
        <w:spacing w:line="400" w:lineRule="exact"/>
        <w:ind w:firstLine="412" w:firstLineChars="200"/>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（6）在谈判过程中，因有效谈判供应商不足二家使得谈判明显缺乏竞争性时，按《政府采购法》等法规规定处理。</w:t>
      </w:r>
    </w:p>
    <w:p>
      <w:pPr>
        <w:spacing w:line="400" w:lineRule="exact"/>
        <w:ind w:firstLine="422" w:firstLineChars="200"/>
        <w:rPr>
          <w:rFonts w:hint="eastAsia" w:ascii="宋体" w:hAnsi="宋体" w:eastAsia="宋体" w:cs="宋体"/>
          <w:b/>
          <w:sz w:val="21"/>
          <w:szCs w:val="21"/>
          <w:lang w:eastAsia="zh-CN"/>
        </w:rPr>
      </w:pPr>
      <w:r>
        <w:rPr>
          <w:rFonts w:hint="eastAsia" w:ascii="宋体" w:hAnsi="宋体" w:cs="宋体"/>
          <w:b/>
          <w:sz w:val="21"/>
          <w:szCs w:val="21"/>
          <w:lang w:val="en-US" w:eastAsia="zh-CN"/>
        </w:rPr>
        <w:t>30</w:t>
      </w:r>
      <w:r>
        <w:rPr>
          <w:rFonts w:hint="eastAsia" w:ascii="宋体" w:hAnsi="宋体" w:eastAsia="宋体" w:cs="宋体"/>
          <w:b/>
          <w:sz w:val="21"/>
          <w:szCs w:val="21"/>
        </w:rPr>
        <w:t>、</w:t>
      </w:r>
      <w:r>
        <w:rPr>
          <w:rFonts w:hint="eastAsia" w:ascii="宋体" w:hAnsi="宋体" w:eastAsia="宋体" w:cs="宋体"/>
          <w:b/>
          <w:sz w:val="21"/>
          <w:szCs w:val="21"/>
          <w:lang w:val="en-US" w:eastAsia="zh-CN"/>
        </w:rPr>
        <w:t>采购项目需要落实的政府采购政策</w:t>
      </w:r>
    </w:p>
    <w:p>
      <w:pPr>
        <w:spacing w:line="300" w:lineRule="exact"/>
        <w:ind w:left="210" w:leftChars="100" w:firstLine="632" w:firstLineChars="300"/>
        <w:jc w:val="both"/>
        <w:rPr>
          <w:rFonts w:hint="default"/>
          <w:b/>
          <w:bCs/>
          <w:highlight w:val="none"/>
          <w:lang w:val="en-US" w:eastAsia="zh-CN"/>
        </w:rPr>
      </w:pPr>
      <w:r>
        <w:rPr>
          <w:rFonts w:hint="eastAsia" w:ascii="宋体" w:hAnsi="宋体"/>
          <w:b/>
          <w:bCs w:val="0"/>
          <w:sz w:val="21"/>
          <w:szCs w:val="21"/>
          <w:highlight w:val="yellow"/>
          <w:lang w:val="en-US" w:eastAsia="zh-CN"/>
        </w:rPr>
        <w:t>本项目专门面向小微企业预留份额。</w:t>
      </w:r>
    </w:p>
    <w:p>
      <w:pPr>
        <w:spacing w:line="300" w:lineRule="exact"/>
        <w:ind w:left="210" w:leftChars="100" w:firstLine="630" w:firstLineChars="300"/>
        <w:rPr>
          <w:rFonts w:hint="eastAsia"/>
          <w:lang w:val="en-US" w:eastAsia="zh-CN"/>
        </w:rPr>
      </w:pPr>
      <w:r>
        <w:rPr>
          <w:rFonts w:hint="eastAsia"/>
          <w:lang w:val="en-US" w:eastAsia="zh-CN"/>
        </w:rPr>
        <w:t>按照《政府采购促进中小企业发展管理办法》、 《关于进一步加大政府采购支持中小企业力度的通知》</w:t>
      </w:r>
      <w:r>
        <w:rPr>
          <w:rFonts w:hint="eastAsia"/>
          <w:color w:val="auto"/>
          <w:lang w:val="en-US" w:eastAsia="zh-CN"/>
        </w:rPr>
        <w:t>要求给予小型和微型企业产品的价格给予5%的扣除，</w:t>
      </w:r>
      <w:r>
        <w:rPr>
          <w:rFonts w:hint="eastAsia"/>
          <w:lang w:val="en-US" w:eastAsia="zh-CN"/>
        </w:rPr>
        <w:t>用扣除后的价格参与评审。</w:t>
      </w:r>
    </w:p>
    <w:p>
      <w:pPr>
        <w:spacing w:line="400" w:lineRule="exact"/>
        <w:ind w:firstLine="414" w:firstLineChars="200"/>
        <w:rPr>
          <w:rFonts w:hint="eastAsia" w:ascii="宋体" w:hAnsi="宋体" w:eastAsia="宋体" w:cs="宋体"/>
          <w:b/>
          <w:spacing w:val="-2"/>
          <w:sz w:val="21"/>
          <w:szCs w:val="21"/>
        </w:rPr>
      </w:pPr>
      <w:r>
        <w:rPr>
          <w:rFonts w:hint="eastAsia" w:ascii="宋体" w:hAnsi="宋体" w:cs="宋体"/>
          <w:b/>
          <w:spacing w:val="-2"/>
          <w:sz w:val="21"/>
          <w:szCs w:val="21"/>
          <w:lang w:val="en-US" w:eastAsia="zh-CN"/>
        </w:rPr>
        <w:t>31</w:t>
      </w:r>
      <w:r>
        <w:rPr>
          <w:rFonts w:hint="eastAsia" w:ascii="宋体" w:hAnsi="宋体" w:eastAsia="宋体" w:cs="宋体"/>
          <w:b/>
          <w:spacing w:val="-2"/>
          <w:sz w:val="21"/>
          <w:szCs w:val="21"/>
        </w:rPr>
        <w:t>.4推荐成交候选供应商。</w:t>
      </w:r>
    </w:p>
    <w:p>
      <w:pPr>
        <w:spacing w:line="400" w:lineRule="exact"/>
        <w:ind w:firstLine="412" w:firstLineChars="200"/>
        <w:rPr>
          <w:rFonts w:hint="eastAsia" w:ascii="宋体" w:hAnsi="宋体" w:eastAsia="宋体" w:cs="宋体"/>
          <w:sz w:val="21"/>
          <w:szCs w:val="21"/>
        </w:rPr>
      </w:pPr>
      <w:r>
        <w:rPr>
          <w:rFonts w:hint="eastAsia" w:ascii="宋体" w:hAnsi="宋体" w:eastAsia="宋体" w:cs="宋体"/>
          <w:spacing w:val="-2"/>
          <w:sz w:val="21"/>
          <w:szCs w:val="21"/>
        </w:rPr>
        <w:t>（1）</w:t>
      </w:r>
      <w:r>
        <w:rPr>
          <w:rFonts w:hint="eastAsia" w:ascii="宋体" w:hAnsi="宋体" w:eastAsia="宋体" w:cs="宋体"/>
          <w:sz w:val="21"/>
          <w:szCs w:val="21"/>
        </w:rPr>
        <w:t>谈判小组成员推荐成交供应商时不得协商,应独立完成。</w:t>
      </w:r>
    </w:p>
    <w:p>
      <w:pPr>
        <w:spacing w:line="400" w:lineRule="exact"/>
        <w:ind w:firstLine="412" w:firstLineChars="200"/>
        <w:rPr>
          <w:rFonts w:hint="eastAsia" w:ascii="宋体" w:hAnsi="宋体" w:eastAsia="宋体" w:cs="宋体"/>
          <w:sz w:val="21"/>
          <w:szCs w:val="21"/>
        </w:rPr>
      </w:pPr>
      <w:r>
        <w:rPr>
          <w:rFonts w:hint="eastAsia" w:ascii="宋体" w:hAnsi="宋体" w:eastAsia="宋体" w:cs="宋体"/>
          <w:spacing w:val="-2"/>
          <w:sz w:val="21"/>
          <w:szCs w:val="21"/>
        </w:rPr>
        <w:t>（2）</w:t>
      </w:r>
      <w:r>
        <w:rPr>
          <w:rFonts w:hint="eastAsia" w:ascii="宋体" w:hAnsi="宋体" w:eastAsia="宋体" w:cs="宋体"/>
          <w:sz w:val="21"/>
          <w:szCs w:val="21"/>
        </w:rPr>
        <w:t>未满足采购文件要求的谈判方,不予推荐。</w:t>
      </w:r>
    </w:p>
    <w:p>
      <w:pPr>
        <w:spacing w:line="400" w:lineRule="exact"/>
        <w:ind w:firstLine="420" w:firstLineChars="200"/>
        <w:rPr>
          <w:rFonts w:hint="eastAsia" w:ascii="宋体" w:hAnsi="宋体" w:eastAsia="宋体" w:cs="宋体"/>
          <w:b/>
          <w:spacing w:val="-2"/>
          <w:sz w:val="21"/>
          <w:szCs w:val="21"/>
        </w:rPr>
      </w:pPr>
      <w:r>
        <w:rPr>
          <w:rFonts w:hint="eastAsia" w:ascii="宋体" w:hAnsi="宋体" w:eastAsia="宋体" w:cs="宋体"/>
          <w:sz w:val="21"/>
          <w:szCs w:val="21"/>
        </w:rPr>
        <w:t>（3）采购中心工作人员汇总谈判小组成员的推荐表，以得票最多者，为最终成交供应商</w:t>
      </w:r>
      <w:r>
        <w:rPr>
          <w:rFonts w:hint="eastAsia" w:ascii="宋体" w:hAnsi="宋体" w:eastAsia="宋体" w:cs="宋体"/>
          <w:sz w:val="21"/>
          <w:szCs w:val="21"/>
          <w:lang w:val="en-US" w:eastAsia="zh-CN"/>
        </w:rPr>
        <w:t>候选人</w:t>
      </w:r>
      <w:r>
        <w:rPr>
          <w:rFonts w:hint="eastAsia" w:ascii="宋体" w:hAnsi="宋体" w:eastAsia="宋体" w:cs="宋体"/>
          <w:sz w:val="21"/>
          <w:szCs w:val="21"/>
        </w:rPr>
        <w:t>。</w:t>
      </w:r>
    </w:p>
    <w:p>
      <w:pPr>
        <w:spacing w:line="40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31</w:t>
      </w:r>
      <w:r>
        <w:rPr>
          <w:rFonts w:hint="eastAsia" w:ascii="宋体" w:hAnsi="宋体" w:eastAsia="宋体" w:cs="宋体"/>
          <w:b/>
          <w:sz w:val="21"/>
          <w:szCs w:val="21"/>
        </w:rPr>
        <w:t>.5谈判过程的保密</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1）开始谈判后，凡是属于审查、澄清、评价和比较的有关资料以及授标建议等亦小组成员或参与谈判的有关工作人员均不得向供应商或其他无关的人员透露，违者给予警告、取消担任谈判小组成员的资格，不得再参加任何采购项目的评审。</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（2）供应商在谈判过程中，所进行的力图影响谈判结果的不符合《政府采购法》及本次采购有关规定的活动，将被取消成交资格。</w:t>
      </w:r>
    </w:p>
    <w:p>
      <w:pPr>
        <w:spacing w:line="400" w:lineRule="exact"/>
        <w:ind w:firstLine="414" w:firstLineChars="200"/>
        <w:rPr>
          <w:rFonts w:hint="eastAsia" w:ascii="宋体" w:hAnsi="宋体" w:eastAsia="宋体" w:cs="宋体"/>
          <w:b/>
          <w:spacing w:val="-2"/>
          <w:sz w:val="21"/>
          <w:szCs w:val="21"/>
        </w:rPr>
      </w:pPr>
      <w:r>
        <w:rPr>
          <w:rFonts w:hint="eastAsia" w:ascii="宋体" w:hAnsi="宋体" w:cs="宋体"/>
          <w:b/>
          <w:spacing w:val="-2"/>
          <w:sz w:val="21"/>
          <w:szCs w:val="21"/>
          <w:lang w:val="en-US" w:eastAsia="zh-CN"/>
        </w:rPr>
        <w:t>32</w:t>
      </w:r>
      <w:r>
        <w:rPr>
          <w:rFonts w:hint="eastAsia" w:ascii="宋体" w:hAnsi="宋体" w:eastAsia="宋体" w:cs="宋体"/>
          <w:b/>
          <w:spacing w:val="-2"/>
          <w:sz w:val="21"/>
          <w:szCs w:val="21"/>
        </w:rPr>
        <w:t>、成交</w:t>
      </w:r>
    </w:p>
    <w:p>
      <w:pPr>
        <w:spacing w:line="40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32</w:t>
      </w:r>
      <w:r>
        <w:rPr>
          <w:rFonts w:hint="eastAsia" w:ascii="宋体" w:hAnsi="宋体" w:eastAsia="宋体" w:cs="宋体"/>
          <w:b/>
          <w:sz w:val="21"/>
          <w:szCs w:val="21"/>
        </w:rPr>
        <w:t>.1 成交标准</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（1）根据符合采购需求、质量和服务相等且报价最低的原则，合同将授予实质上响应采购文件要求，经评定认为具备履行合同义务能力、技术和商务条件都符合谈判采购文件要求的、</w:t>
      </w:r>
      <w:r>
        <w:rPr>
          <w:rFonts w:hint="eastAsia" w:ascii="宋体" w:hAnsi="宋体" w:eastAsia="宋体" w:cs="宋体"/>
          <w:spacing w:val="-2"/>
          <w:sz w:val="21"/>
          <w:szCs w:val="21"/>
          <w:lang w:val="en-US" w:eastAsia="zh-CN"/>
        </w:rPr>
        <w:t>政策享受优惠后</w:t>
      </w:r>
      <w:r>
        <w:rPr>
          <w:rFonts w:hint="eastAsia" w:ascii="宋体" w:hAnsi="宋体" w:eastAsia="宋体" w:cs="宋体"/>
          <w:spacing w:val="-2"/>
          <w:sz w:val="21"/>
          <w:szCs w:val="21"/>
        </w:rPr>
        <w:t>报价最低的供应商。</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（2）如果确定该供应商无条件圆满履行合同，组织采购方将按照供应商的得票由多到少的顺序把合同授予下一个成交候选人。</w:t>
      </w:r>
    </w:p>
    <w:p>
      <w:pPr>
        <w:spacing w:line="40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32</w:t>
      </w:r>
      <w:r>
        <w:rPr>
          <w:rFonts w:hint="eastAsia" w:ascii="宋体" w:hAnsi="宋体" w:eastAsia="宋体" w:cs="宋体"/>
          <w:b/>
          <w:sz w:val="21"/>
          <w:szCs w:val="21"/>
        </w:rPr>
        <w:t>.2 接受和拒绝任何或所有谈判的权力</w:t>
      </w:r>
    </w:p>
    <w:p>
      <w:pPr>
        <w:spacing w:line="40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为维护国家和采购人的利益，谈判小组在授予合同之前仍有选择或拒绝任何谈判的权力。</w:t>
      </w:r>
    </w:p>
    <w:p>
      <w:pPr>
        <w:spacing w:line="40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32</w:t>
      </w:r>
      <w:r>
        <w:rPr>
          <w:rFonts w:hint="eastAsia" w:ascii="宋体" w:hAnsi="宋体" w:eastAsia="宋体" w:cs="宋体"/>
          <w:b/>
          <w:sz w:val="21"/>
          <w:szCs w:val="21"/>
        </w:rPr>
        <w:t>.3 成交通知书</w:t>
      </w:r>
    </w:p>
    <w:p>
      <w:pPr>
        <w:spacing w:line="400" w:lineRule="exact"/>
        <w:ind w:firstLine="412" w:firstLineChars="200"/>
        <w:rPr>
          <w:rFonts w:hint="default" w:ascii="宋体" w:hAnsi="宋体" w:eastAsia="宋体" w:cs="宋体"/>
          <w:spacing w:val="-2"/>
          <w:sz w:val="21"/>
          <w:szCs w:val="21"/>
          <w:lang w:val="en-US" w:eastAsia="zh-CN"/>
        </w:rPr>
      </w:pPr>
      <w:r>
        <w:rPr>
          <w:rFonts w:hint="eastAsia" w:ascii="宋体" w:hAnsi="宋体" w:eastAsia="宋体" w:cs="宋体"/>
          <w:spacing w:val="-2"/>
          <w:sz w:val="21"/>
          <w:szCs w:val="21"/>
        </w:rPr>
        <w:t>（1）谈判结束后7个工作日内，政府采购中心将以书面形式发出《成交通知书》。《成交通知书》一经发出即发生法律效力。</w:t>
      </w:r>
      <w:r>
        <w:rPr>
          <w:rFonts w:hint="eastAsia" w:ascii="宋体" w:hAnsi="宋体" w:eastAsia="宋体" w:cs="宋体"/>
          <w:spacing w:val="-2"/>
          <w:sz w:val="21"/>
          <w:szCs w:val="21"/>
          <w:lang w:val="en-US" w:eastAsia="zh-CN"/>
        </w:rPr>
        <w:t>请成交供应商凭借履约保证金转账凭证</w:t>
      </w:r>
      <w:r>
        <w:rPr>
          <w:rFonts w:hint="eastAsia" w:ascii="宋体" w:hAnsi="宋体" w:cs="宋体"/>
          <w:spacing w:val="-2"/>
          <w:sz w:val="21"/>
          <w:szCs w:val="21"/>
          <w:lang w:val="en-US" w:eastAsia="zh-CN"/>
        </w:rPr>
        <w:t>或采购单位证明</w:t>
      </w:r>
      <w:r>
        <w:rPr>
          <w:rFonts w:hint="eastAsia" w:ascii="宋体" w:hAnsi="宋体" w:eastAsia="宋体" w:cs="宋体"/>
          <w:spacing w:val="-2"/>
          <w:sz w:val="21"/>
          <w:szCs w:val="21"/>
          <w:lang w:val="en-US" w:eastAsia="zh-CN"/>
        </w:rPr>
        <w:t>领取《成交通知书》。</w:t>
      </w:r>
    </w:p>
    <w:p>
      <w:pPr>
        <w:spacing w:line="420" w:lineRule="exact"/>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（2）《成交通知书》将作为签订合同的依据。</w:t>
      </w:r>
    </w:p>
    <w:p>
      <w:pPr>
        <w:spacing w:line="380" w:lineRule="exact"/>
        <w:ind w:firstLine="482" w:firstLineChars="200"/>
        <w:jc w:val="both"/>
        <w:rPr>
          <w:rFonts w:hint="eastAsia" w:ascii="宋体" w:hAnsi="宋体" w:eastAsia="宋体" w:cs="宋体"/>
          <w:b/>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、谈判响应文件的无效和废除</w:t>
      </w:r>
    </w:p>
    <w:p>
      <w:pPr>
        <w:spacing w:line="38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33</w:t>
      </w:r>
      <w:r>
        <w:rPr>
          <w:rFonts w:hint="eastAsia" w:ascii="宋体" w:hAnsi="宋体" w:eastAsia="宋体" w:cs="宋体"/>
          <w:b/>
          <w:sz w:val="21"/>
          <w:szCs w:val="21"/>
        </w:rPr>
        <w:t>、无效的谈判响应文件</w:t>
      </w:r>
    </w:p>
    <w:p>
      <w:pPr>
        <w:spacing w:line="38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33</w:t>
      </w:r>
      <w:r>
        <w:rPr>
          <w:rFonts w:hint="eastAsia" w:ascii="宋体" w:hAnsi="宋体" w:eastAsia="宋体" w:cs="宋体"/>
          <w:b/>
          <w:sz w:val="21"/>
          <w:szCs w:val="21"/>
        </w:rPr>
        <w:t>.1　概念</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无效的谈判响应文件一般是指由于供应商所递交的单个谈判响应文件，经审查不符合采购文件对资格性、符合性的要求，从而导致谈判小组拒绝接受该谈判响应文件。谈判响应文件的无效对其他供应商谈判行为的有效性不直接产生影响，该采购项目可以继续进行。</w:t>
      </w:r>
    </w:p>
    <w:p>
      <w:pPr>
        <w:spacing w:line="38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33</w:t>
      </w:r>
      <w:r>
        <w:rPr>
          <w:rFonts w:hint="eastAsia" w:ascii="宋体" w:hAnsi="宋体" w:eastAsia="宋体" w:cs="宋体"/>
          <w:b/>
          <w:sz w:val="21"/>
          <w:szCs w:val="21"/>
        </w:rPr>
        <w:t>.2  有下列情况之一的谈判</w:t>
      </w:r>
      <w:r>
        <w:rPr>
          <w:rFonts w:hint="eastAsia" w:ascii="宋体" w:hAnsi="宋体" w:cs="宋体"/>
          <w:b/>
          <w:sz w:val="21"/>
          <w:szCs w:val="21"/>
          <w:lang w:val="en-US" w:eastAsia="zh-CN"/>
        </w:rPr>
        <w:t>应</w:t>
      </w:r>
      <w:r>
        <w:rPr>
          <w:rFonts w:hint="eastAsia" w:ascii="宋体" w:hAnsi="宋体" w:eastAsia="宋体" w:cs="宋体"/>
          <w:b/>
          <w:sz w:val="21"/>
          <w:szCs w:val="21"/>
        </w:rPr>
        <w:t>作无效文件处理：</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未在规定时间内按时解密</w:t>
      </w:r>
      <w:r>
        <w:rPr>
          <w:rFonts w:hint="eastAsia" w:ascii="宋体" w:hAnsi="宋体" w:eastAsia="宋体" w:cs="宋体"/>
          <w:sz w:val="21"/>
          <w:szCs w:val="21"/>
        </w:rPr>
        <w:t>的；</w:t>
      </w:r>
    </w:p>
    <w:p>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2</w:t>
      </w:r>
      <w:r>
        <w:rPr>
          <w:rFonts w:hint="eastAsia" w:ascii="宋体" w:hAnsi="宋体" w:eastAsia="宋体" w:cs="宋体"/>
          <w:sz w:val="21"/>
          <w:szCs w:val="21"/>
        </w:rPr>
        <w:t>）应交未交投标保证金的</w:t>
      </w:r>
      <w:r>
        <w:rPr>
          <w:rFonts w:hint="eastAsia" w:ascii="宋体" w:hAnsi="宋体" w:cs="宋体"/>
          <w:sz w:val="21"/>
          <w:szCs w:val="21"/>
          <w:lang w:eastAsia="zh-CN"/>
        </w:rPr>
        <w:t>；（</w:t>
      </w:r>
      <w:r>
        <w:rPr>
          <w:rFonts w:hint="eastAsia" w:ascii="宋体" w:hAnsi="宋体" w:cs="宋体"/>
          <w:sz w:val="21"/>
          <w:szCs w:val="21"/>
          <w:lang w:val="en-US" w:eastAsia="zh-CN"/>
        </w:rPr>
        <w:t>该项目不收取投标保证金）</w:t>
      </w:r>
    </w:p>
    <w:p>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）不具备</w:t>
      </w:r>
      <w:r>
        <w:rPr>
          <w:rFonts w:hint="eastAsia" w:ascii="宋体" w:hAnsi="宋体" w:eastAsia="宋体" w:cs="宋体"/>
          <w:sz w:val="21"/>
          <w:szCs w:val="21"/>
          <w:lang w:eastAsia="zh-CN"/>
        </w:rPr>
        <w:t>采购文件</w:t>
      </w:r>
      <w:r>
        <w:rPr>
          <w:rFonts w:hint="eastAsia" w:ascii="宋体" w:hAnsi="宋体" w:eastAsia="宋体" w:cs="宋体"/>
          <w:sz w:val="21"/>
          <w:szCs w:val="21"/>
        </w:rPr>
        <w:t>中规定资格要求的；</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4</w:t>
      </w:r>
      <w:r>
        <w:rPr>
          <w:rFonts w:hint="eastAsia" w:ascii="宋体" w:hAnsi="宋体" w:eastAsia="宋体" w:cs="宋体"/>
          <w:sz w:val="21"/>
          <w:szCs w:val="21"/>
        </w:rPr>
        <w:t>）投标文件未按规定由供应商法定代表人或其授权代理人签字和加盖公章的；</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pacing w:val="15"/>
          <w:kern w:val="0"/>
          <w:sz w:val="21"/>
          <w:szCs w:val="21"/>
        </w:rPr>
        <w:t>投标文件未按照采购文件规定</w:t>
      </w:r>
      <w:r>
        <w:rPr>
          <w:rFonts w:hint="eastAsia" w:ascii="宋体" w:hAnsi="宋体" w:eastAsia="宋体" w:cs="宋体"/>
          <w:spacing w:val="15"/>
          <w:kern w:val="0"/>
          <w:sz w:val="21"/>
          <w:szCs w:val="21"/>
          <w:highlight w:val="none"/>
        </w:rPr>
        <w:t>要求</w:t>
      </w:r>
      <w:r>
        <w:rPr>
          <w:rFonts w:hint="eastAsia" w:ascii="宋体" w:hAnsi="宋体" w:eastAsia="宋体" w:cs="宋体"/>
          <w:spacing w:val="15"/>
          <w:kern w:val="0"/>
          <w:sz w:val="21"/>
          <w:szCs w:val="21"/>
          <w:highlight w:val="none"/>
          <w:lang w:val="en-US" w:eastAsia="zh-CN"/>
        </w:rPr>
        <w:t>签章的</w:t>
      </w:r>
      <w:r>
        <w:rPr>
          <w:rFonts w:hint="eastAsia" w:ascii="宋体" w:hAnsi="宋体" w:eastAsia="宋体" w:cs="宋体"/>
          <w:spacing w:val="15"/>
          <w:kern w:val="0"/>
          <w:sz w:val="21"/>
          <w:szCs w:val="21"/>
          <w:highlight w:val="none"/>
        </w:rPr>
        <w:t>；</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rPr>
        <w:t>）投标文件载明的采购项目</w:t>
      </w:r>
      <w:r>
        <w:rPr>
          <w:rFonts w:hint="eastAsia" w:ascii="宋体" w:hAnsi="宋体" w:eastAsia="宋体" w:cs="宋体"/>
          <w:sz w:val="21"/>
          <w:szCs w:val="21"/>
          <w:lang w:eastAsia="zh-CN"/>
        </w:rPr>
        <w:t>供货</w:t>
      </w:r>
      <w:r>
        <w:rPr>
          <w:rFonts w:hint="eastAsia" w:ascii="宋体" w:hAnsi="宋体" w:eastAsia="宋体" w:cs="宋体"/>
          <w:sz w:val="21"/>
          <w:szCs w:val="21"/>
        </w:rPr>
        <w:t>期限超过</w:t>
      </w:r>
      <w:r>
        <w:rPr>
          <w:rFonts w:hint="eastAsia" w:ascii="宋体" w:hAnsi="宋体" w:eastAsia="宋体" w:cs="宋体"/>
          <w:sz w:val="21"/>
          <w:szCs w:val="21"/>
          <w:lang w:eastAsia="zh-CN"/>
        </w:rPr>
        <w:t>采购文件</w:t>
      </w:r>
      <w:r>
        <w:rPr>
          <w:rFonts w:hint="eastAsia" w:ascii="宋体" w:hAnsi="宋体" w:eastAsia="宋体" w:cs="宋体"/>
          <w:sz w:val="21"/>
          <w:szCs w:val="21"/>
        </w:rPr>
        <w:t>规定期限的；</w:t>
      </w:r>
    </w:p>
    <w:p>
      <w:pPr>
        <w:tabs>
          <w:tab w:val="left" w:pos="1260"/>
        </w:tabs>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7</w:t>
      </w:r>
      <w:r>
        <w:rPr>
          <w:rFonts w:hint="eastAsia" w:ascii="宋体" w:hAnsi="宋体" w:eastAsia="宋体" w:cs="宋体"/>
          <w:sz w:val="21"/>
          <w:szCs w:val="21"/>
        </w:rPr>
        <w:t>）评标过程中拒绝澄清相关事宜和问题的；</w:t>
      </w:r>
    </w:p>
    <w:p>
      <w:pPr>
        <w:tabs>
          <w:tab w:val="left" w:pos="1260"/>
        </w:tabs>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8</w:t>
      </w:r>
      <w:r>
        <w:rPr>
          <w:rFonts w:hint="eastAsia" w:ascii="宋体" w:hAnsi="宋体" w:eastAsia="宋体" w:cs="宋体"/>
          <w:sz w:val="21"/>
          <w:szCs w:val="21"/>
        </w:rPr>
        <w:t>）投标文件不真实，有欺骗行为的；</w:t>
      </w:r>
    </w:p>
    <w:p>
      <w:pPr>
        <w:tabs>
          <w:tab w:val="left" w:pos="1260"/>
        </w:tabs>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9</w:t>
      </w:r>
      <w:r>
        <w:rPr>
          <w:rFonts w:hint="eastAsia" w:ascii="宋体" w:hAnsi="宋体" w:eastAsia="宋体" w:cs="宋体"/>
          <w:sz w:val="21"/>
          <w:szCs w:val="21"/>
        </w:rPr>
        <w:t>）投标文件附有采购人和组织采购方不能接受的其它条件的；</w:t>
      </w:r>
    </w:p>
    <w:p>
      <w:pPr>
        <w:tabs>
          <w:tab w:val="left" w:pos="1260"/>
        </w:tabs>
        <w:spacing w:line="400" w:lineRule="exact"/>
        <w:ind w:firstLine="420" w:firstLineChars="200"/>
        <w:rPr>
          <w:rFonts w:hint="default" w:ascii="宋体" w:hAnsi="宋体" w:cs="宋体"/>
          <w:b/>
          <w:bCs/>
          <w:color w:val="auto"/>
          <w:sz w:val="21"/>
          <w:szCs w:val="21"/>
          <w:u w:val="single"/>
          <w:lang w:val="en-US" w:eastAsia="zh-CN"/>
        </w:rPr>
      </w:pPr>
      <w:r>
        <w:rPr>
          <w:rFonts w:hint="eastAsia" w:ascii="宋体" w:hAnsi="宋体" w:eastAsia="宋体" w:cs="宋体"/>
          <w:b w:val="0"/>
          <w:bCs w:val="0"/>
          <w:sz w:val="21"/>
          <w:szCs w:val="21"/>
        </w:rPr>
        <w:t xml:space="preserve"> </w:t>
      </w:r>
      <w:r>
        <w:rPr>
          <w:rFonts w:hint="eastAsia" w:ascii="宋体" w:hAnsi="宋体" w:eastAsia="宋体" w:cs="宋体"/>
          <w:b/>
          <w:bCs/>
          <w:color w:val="auto"/>
          <w:sz w:val="21"/>
          <w:szCs w:val="21"/>
          <w:u w:val="single"/>
        </w:rPr>
        <w:t>(1</w:t>
      </w:r>
      <w:r>
        <w:rPr>
          <w:rFonts w:hint="eastAsia" w:ascii="宋体" w:hAnsi="宋体" w:cs="宋体"/>
          <w:b/>
          <w:bCs/>
          <w:color w:val="auto"/>
          <w:sz w:val="21"/>
          <w:szCs w:val="21"/>
          <w:u w:val="single"/>
          <w:lang w:val="en-US" w:eastAsia="zh-CN"/>
        </w:rPr>
        <w:t>0</w:t>
      </w:r>
      <w:r>
        <w:rPr>
          <w:rFonts w:hint="eastAsia" w:ascii="宋体" w:hAnsi="宋体" w:eastAsia="宋体" w:cs="宋体"/>
          <w:b/>
          <w:bCs/>
          <w:color w:val="auto"/>
          <w:sz w:val="21"/>
          <w:szCs w:val="21"/>
          <w:u w:val="single"/>
        </w:rPr>
        <w:t>)谈判响应文件中</w:t>
      </w:r>
      <w:r>
        <w:rPr>
          <w:rFonts w:hint="eastAsia" w:ascii="宋体" w:hAnsi="宋体" w:cs="宋体"/>
          <w:b/>
          <w:bCs/>
          <w:color w:val="auto"/>
          <w:sz w:val="21"/>
          <w:szCs w:val="21"/>
          <w:u w:val="single"/>
          <w:lang w:eastAsia="zh-CN"/>
        </w:rPr>
        <w:t>“</w:t>
      </w:r>
      <w:r>
        <w:rPr>
          <w:rFonts w:hint="eastAsia" w:ascii="宋体" w:hAnsi="宋体" w:cs="宋体"/>
          <w:b/>
          <w:bCs/>
          <w:color w:val="auto"/>
          <w:sz w:val="21"/>
          <w:szCs w:val="21"/>
          <w:u w:val="single"/>
          <w:lang w:val="en-US" w:eastAsia="zh-CN"/>
        </w:rPr>
        <w:t>第四部分 采购需求”中加注“★”号且标红条款为实质条款，若有负偏离或不满足则导致投标无效；</w:t>
      </w:r>
    </w:p>
    <w:p>
      <w:pPr>
        <w:tabs>
          <w:tab w:val="left" w:pos="1260"/>
        </w:tabs>
        <w:spacing w:line="400" w:lineRule="exact"/>
        <w:ind w:firstLine="422" w:firstLineChars="200"/>
        <w:rPr>
          <w:rFonts w:hint="eastAsia" w:ascii="宋体" w:hAnsi="宋体" w:cs="宋体"/>
          <w:b/>
          <w:bCs/>
          <w:color w:val="auto"/>
          <w:sz w:val="21"/>
          <w:szCs w:val="21"/>
          <w:u w:val="single"/>
          <w:lang w:val="en-US" w:eastAsia="zh-CN"/>
        </w:rPr>
      </w:pPr>
      <w:r>
        <w:rPr>
          <w:rFonts w:hint="eastAsia" w:ascii="宋体" w:hAnsi="宋体" w:cs="宋体"/>
          <w:b/>
          <w:bCs/>
          <w:color w:val="auto"/>
          <w:sz w:val="21"/>
          <w:szCs w:val="21"/>
          <w:u w:val="single"/>
          <w:lang w:eastAsia="zh-CN"/>
        </w:rPr>
        <w:t>（</w:t>
      </w:r>
      <w:r>
        <w:rPr>
          <w:rFonts w:hint="eastAsia" w:ascii="宋体" w:hAnsi="宋体" w:cs="宋体"/>
          <w:b/>
          <w:bCs/>
          <w:color w:val="auto"/>
          <w:sz w:val="21"/>
          <w:szCs w:val="21"/>
          <w:u w:val="single"/>
          <w:lang w:val="en-US" w:eastAsia="zh-CN"/>
        </w:rPr>
        <w:t>11）</w:t>
      </w:r>
      <w:r>
        <w:rPr>
          <w:rFonts w:hint="eastAsia" w:ascii="宋体" w:hAnsi="宋体" w:cs="宋体"/>
          <w:b/>
          <w:bCs/>
          <w:color w:val="auto"/>
          <w:sz w:val="21"/>
          <w:szCs w:val="21"/>
          <w:u w:val="single"/>
          <w:lang w:eastAsia="zh-CN"/>
        </w:rPr>
        <w:t>“</w:t>
      </w:r>
      <w:r>
        <w:rPr>
          <w:rFonts w:hint="eastAsia" w:ascii="宋体" w:hAnsi="宋体" w:cs="宋体"/>
          <w:b/>
          <w:bCs/>
          <w:color w:val="auto"/>
          <w:sz w:val="21"/>
          <w:szCs w:val="21"/>
          <w:u w:val="single"/>
          <w:lang w:val="en-US" w:eastAsia="zh-CN"/>
        </w:rPr>
        <w:t>第四部分 采购需求”中非实质性条款（未标“★”号）的参数，单项标的（单个产品）中三条及以上参数负偏离或不满足则导致投标无效；</w:t>
      </w:r>
    </w:p>
    <w:p>
      <w:pPr>
        <w:tabs>
          <w:tab w:val="left" w:pos="1260"/>
        </w:tabs>
        <w:spacing w:line="400" w:lineRule="exact"/>
        <w:ind w:firstLine="422" w:firstLineChars="200"/>
        <w:rPr>
          <w:rFonts w:hint="eastAsia" w:ascii="宋体" w:hAnsi="宋体" w:cs="宋体"/>
          <w:b/>
          <w:bCs/>
          <w:color w:val="auto"/>
          <w:sz w:val="21"/>
          <w:szCs w:val="21"/>
          <w:highlight w:val="yellow"/>
          <w:u w:val="single"/>
          <w:lang w:val="en-US" w:eastAsia="zh-CN"/>
        </w:rPr>
      </w:pPr>
      <w:r>
        <w:rPr>
          <w:rFonts w:hint="eastAsia" w:ascii="宋体" w:hAnsi="宋体" w:cs="宋体"/>
          <w:b/>
          <w:bCs/>
          <w:color w:val="auto"/>
          <w:sz w:val="21"/>
          <w:szCs w:val="21"/>
          <w:u w:val="single"/>
          <w:lang w:val="en-US" w:eastAsia="zh-CN"/>
        </w:rPr>
        <w:t>（12）非实质性条款（未标“★”号）的参数有重大偏离经谈判小组专家认定无法满足竞争性谈判文件需求的；</w:t>
      </w:r>
    </w:p>
    <w:p>
      <w:pPr>
        <w:tabs>
          <w:tab w:val="left" w:pos="1260"/>
        </w:tabs>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3</w:t>
      </w:r>
      <w:r>
        <w:rPr>
          <w:rFonts w:hint="eastAsia" w:ascii="宋体" w:hAnsi="宋体" w:eastAsia="宋体" w:cs="宋体"/>
          <w:sz w:val="21"/>
          <w:szCs w:val="21"/>
          <w:lang w:eastAsia="zh-CN"/>
        </w:rPr>
        <w:t>）投标报价超出上限控制价的；</w:t>
      </w:r>
    </w:p>
    <w:p>
      <w:pPr>
        <w:tabs>
          <w:tab w:val="left" w:pos="1260"/>
        </w:tabs>
        <w:spacing w:line="400" w:lineRule="exact"/>
        <w:ind w:firstLine="420" w:firstLineChars="200"/>
        <w:rPr>
          <w:rFonts w:hint="default"/>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未在规定时间内填报最终报价的。</w:t>
      </w:r>
    </w:p>
    <w:p>
      <w:pPr>
        <w:tabs>
          <w:tab w:val="left" w:pos="1260"/>
        </w:tabs>
        <w:spacing w:line="38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34</w:t>
      </w:r>
      <w:r>
        <w:rPr>
          <w:rFonts w:hint="eastAsia" w:ascii="宋体" w:hAnsi="宋体" w:eastAsia="宋体" w:cs="宋体"/>
          <w:b/>
          <w:sz w:val="21"/>
          <w:szCs w:val="21"/>
        </w:rPr>
        <w:t>、废除的谈判文件</w:t>
      </w:r>
    </w:p>
    <w:p>
      <w:pPr>
        <w:tabs>
          <w:tab w:val="left" w:pos="1260"/>
        </w:tabs>
        <w:spacing w:line="38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34</w:t>
      </w:r>
      <w:r>
        <w:rPr>
          <w:rFonts w:hint="eastAsia" w:ascii="宋体" w:hAnsi="宋体" w:eastAsia="宋体" w:cs="宋体"/>
          <w:b/>
          <w:sz w:val="21"/>
          <w:szCs w:val="21"/>
        </w:rPr>
        <w:t>.1 概念</w:t>
      </w:r>
    </w:p>
    <w:p>
      <w:pPr>
        <w:tabs>
          <w:tab w:val="left" w:pos="1260"/>
        </w:tabs>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废除的谈判响应文件一般是指由于供应商所递交的所有谈判响应文件，经谈判小组审查，在合格谈判响应文件的数量、投标报价、采购过程的公正性上不符合法律的规定，从而导致谈判小组拒绝接受所有谈判响应文件。谈判响应文件的废除对所有供应商的谈判行为都直接产生影响，标志着该采购项目立即终止，需要重新采购或改用其他采购方式。</w:t>
      </w:r>
    </w:p>
    <w:p>
      <w:pPr>
        <w:tabs>
          <w:tab w:val="left" w:pos="1260"/>
        </w:tabs>
        <w:spacing w:line="380" w:lineRule="exact"/>
        <w:ind w:firstLine="422" w:firstLineChars="200"/>
        <w:rPr>
          <w:rFonts w:hint="eastAsia" w:ascii="宋体" w:hAnsi="宋体"/>
          <w:b w:val="0"/>
          <w:bCs/>
          <w:sz w:val="21"/>
          <w:szCs w:val="21"/>
        </w:rPr>
      </w:pPr>
      <w:r>
        <w:rPr>
          <w:rFonts w:hint="eastAsia" w:ascii="宋体" w:hAnsi="宋体" w:cs="宋体"/>
          <w:b/>
          <w:sz w:val="21"/>
          <w:szCs w:val="21"/>
          <w:lang w:val="en-US" w:eastAsia="zh-CN"/>
        </w:rPr>
        <w:t>34</w:t>
      </w:r>
      <w:r>
        <w:rPr>
          <w:rFonts w:hint="eastAsia" w:ascii="宋体" w:hAnsi="宋体" w:eastAsia="宋体" w:cs="宋体"/>
          <w:b/>
          <w:sz w:val="21"/>
          <w:szCs w:val="21"/>
        </w:rPr>
        <w:t xml:space="preserve">.2  </w:t>
      </w:r>
      <w:r>
        <w:rPr>
          <w:rFonts w:hint="eastAsia" w:ascii="宋体" w:hAnsi="宋体"/>
          <w:b/>
          <w:bCs w:val="0"/>
          <w:sz w:val="21"/>
          <w:szCs w:val="21"/>
        </w:rPr>
        <w:t>采购过程中出现以下情形，导致电子交易平台无法正常运行，或者无法保证电子交易的公平、公正和安全时，采购人（或代理机构）可中止电子交易活动：</w:t>
      </w:r>
    </w:p>
    <w:p>
      <w:pPr>
        <w:pStyle w:val="12"/>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 xml:space="preserve">（1）电子交易平台发生故障而无法登录访问的； </w:t>
      </w:r>
    </w:p>
    <w:p>
      <w:pPr>
        <w:pStyle w:val="12"/>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（2）电子交易平台应用或数据库出现错误，不能进行正常操作的；</w:t>
      </w:r>
    </w:p>
    <w:p>
      <w:pPr>
        <w:pStyle w:val="12"/>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（3）电子交易平台发现严重安全漏洞，有潜在泄密危险的；</w:t>
      </w:r>
    </w:p>
    <w:p>
      <w:pPr>
        <w:pStyle w:val="12"/>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（4）病毒发作导致不能进行正常操作的；</w:t>
      </w:r>
    </w:p>
    <w:p>
      <w:pPr>
        <w:pStyle w:val="12"/>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（5）其他无法保证电子交易的公平、公正和安全的情况。</w:t>
      </w:r>
    </w:p>
    <w:p>
      <w:pPr>
        <w:pStyle w:val="12"/>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出现上述规定情形，不影响采购公平、公正性的，采购人（或代理机构）可以待上述情形消除后继续组织电子交易活动，也可以决定某些环节以纸质形式进行。</w:t>
      </w:r>
    </w:p>
    <w:p>
      <w:pPr>
        <w:spacing w:line="420" w:lineRule="exact"/>
        <w:ind w:firstLine="241" w:firstLineChars="100"/>
        <w:jc w:val="both"/>
        <w:rPr>
          <w:rFonts w:hint="eastAsia" w:ascii="宋体" w:hAnsi="宋体" w:eastAsia="宋体" w:cs="宋体"/>
          <w:b/>
          <w:sz w:val="24"/>
          <w:szCs w:val="24"/>
        </w:rPr>
      </w:pPr>
      <w:r>
        <w:rPr>
          <w:rFonts w:hint="eastAsia" w:ascii="宋体" w:hAnsi="宋体" w:cs="宋体"/>
          <w:b/>
          <w:sz w:val="24"/>
          <w:szCs w:val="24"/>
          <w:lang w:val="en-US" w:eastAsia="zh-CN"/>
        </w:rPr>
        <w:t>七</w:t>
      </w:r>
      <w:r>
        <w:rPr>
          <w:rFonts w:hint="eastAsia" w:ascii="宋体" w:hAnsi="宋体" w:eastAsia="宋体" w:cs="宋体"/>
          <w:b/>
          <w:sz w:val="24"/>
          <w:szCs w:val="24"/>
        </w:rPr>
        <w:t>、授予合同</w:t>
      </w:r>
    </w:p>
    <w:p>
      <w:pPr>
        <w:spacing w:line="38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35</w:t>
      </w:r>
      <w:r>
        <w:rPr>
          <w:rFonts w:hint="eastAsia" w:ascii="宋体" w:hAnsi="宋体" w:eastAsia="宋体" w:cs="宋体"/>
          <w:b/>
          <w:sz w:val="21"/>
          <w:szCs w:val="21"/>
        </w:rPr>
        <w:t>、签订合同</w:t>
      </w:r>
    </w:p>
    <w:p>
      <w:pPr>
        <w:spacing w:line="380" w:lineRule="exact"/>
        <w:ind w:firstLine="412" w:firstLineChars="200"/>
        <w:rPr>
          <w:rFonts w:hint="eastAsia" w:ascii="宋体" w:hAnsi="宋体" w:eastAsia="宋体" w:cs="宋体"/>
          <w:spacing w:val="-2"/>
          <w:sz w:val="21"/>
          <w:szCs w:val="21"/>
        </w:rPr>
      </w:pPr>
      <w:r>
        <w:rPr>
          <w:rFonts w:hint="eastAsia" w:ascii="宋体" w:hAnsi="宋体" w:cs="宋体"/>
          <w:spacing w:val="-2"/>
          <w:sz w:val="21"/>
          <w:szCs w:val="21"/>
          <w:lang w:val="en-US" w:eastAsia="zh-CN"/>
        </w:rPr>
        <w:t>35</w:t>
      </w:r>
      <w:r>
        <w:rPr>
          <w:rFonts w:hint="eastAsia" w:ascii="宋体" w:hAnsi="宋体" w:eastAsia="宋体" w:cs="宋体"/>
          <w:spacing w:val="-2"/>
          <w:sz w:val="21"/>
          <w:szCs w:val="21"/>
        </w:rPr>
        <w:t>.1　预成交供应商，必须在7日内完成相关产品的技术指标测试。完全符合标书要求者，才能与采购单位签订正式合同。对不符合标书要求的，采购单位有权利废除其</w:t>
      </w:r>
      <w:r>
        <w:rPr>
          <w:rFonts w:hint="eastAsia" w:ascii="宋体" w:hAnsi="宋体" w:eastAsia="宋体" w:cs="宋体"/>
          <w:spacing w:val="-2"/>
          <w:sz w:val="21"/>
          <w:szCs w:val="21"/>
          <w:lang w:eastAsia="zh-CN"/>
        </w:rPr>
        <w:t>成交</w:t>
      </w:r>
      <w:r>
        <w:rPr>
          <w:rFonts w:hint="eastAsia" w:ascii="宋体" w:hAnsi="宋体" w:eastAsia="宋体" w:cs="宋体"/>
          <w:spacing w:val="-2"/>
          <w:sz w:val="21"/>
          <w:szCs w:val="21"/>
        </w:rPr>
        <w:t>资格。并且没收投标保证金。</w:t>
      </w:r>
    </w:p>
    <w:p>
      <w:pPr>
        <w:spacing w:line="380" w:lineRule="exact"/>
        <w:ind w:firstLine="412" w:firstLineChars="200"/>
        <w:rPr>
          <w:rFonts w:hint="eastAsia" w:ascii="宋体" w:hAnsi="宋体" w:eastAsia="宋体" w:cs="宋体"/>
          <w:spacing w:val="-2"/>
          <w:sz w:val="21"/>
          <w:szCs w:val="21"/>
        </w:rPr>
      </w:pPr>
      <w:r>
        <w:rPr>
          <w:rFonts w:hint="eastAsia" w:ascii="宋体" w:hAnsi="宋体" w:cs="宋体"/>
          <w:spacing w:val="-2"/>
          <w:sz w:val="21"/>
          <w:szCs w:val="21"/>
          <w:lang w:val="en-US" w:eastAsia="zh-CN"/>
        </w:rPr>
        <w:t>35</w:t>
      </w:r>
      <w:r>
        <w:rPr>
          <w:rFonts w:hint="eastAsia" w:ascii="宋体" w:hAnsi="宋体" w:eastAsia="宋体" w:cs="宋体"/>
          <w:spacing w:val="-2"/>
          <w:sz w:val="21"/>
          <w:szCs w:val="21"/>
        </w:rPr>
        <w:t>.2  成交供应商通过采购方的技术测试后7日内，按照谈判采购文件和成交供应商所投谈判响应文件中的约定与采购单位签订书面合同，所签订的合同不得对谈判采购文件和成交供应商的谈判响应文件作实质性修改。</w:t>
      </w:r>
    </w:p>
    <w:p>
      <w:pPr>
        <w:spacing w:line="380" w:lineRule="exact"/>
        <w:ind w:firstLine="420" w:firstLineChars="200"/>
        <w:rPr>
          <w:rFonts w:hint="eastAsia" w:ascii="宋体" w:hAnsi="宋体" w:eastAsia="宋体" w:cs="宋体"/>
          <w:spacing w:val="-2"/>
          <w:sz w:val="21"/>
          <w:szCs w:val="21"/>
        </w:rPr>
      </w:pPr>
      <w:r>
        <w:rPr>
          <w:rFonts w:hint="eastAsia" w:ascii="宋体" w:hAnsi="宋体" w:cs="宋体"/>
          <w:sz w:val="21"/>
          <w:szCs w:val="21"/>
          <w:lang w:val="en-US" w:eastAsia="zh-CN"/>
        </w:rPr>
        <w:t>35</w:t>
      </w:r>
      <w:r>
        <w:rPr>
          <w:rFonts w:hint="eastAsia" w:ascii="宋体" w:hAnsi="宋体" w:eastAsia="宋体" w:cs="宋体"/>
          <w:sz w:val="21"/>
          <w:szCs w:val="21"/>
        </w:rPr>
        <w:t>.3 谈判</w:t>
      </w:r>
      <w:r>
        <w:rPr>
          <w:rFonts w:hint="eastAsia" w:ascii="宋体" w:hAnsi="宋体" w:eastAsia="宋体" w:cs="宋体"/>
          <w:spacing w:val="-2"/>
          <w:sz w:val="21"/>
          <w:szCs w:val="21"/>
        </w:rPr>
        <w:t>采购文件、成交供应商的谈判</w:t>
      </w:r>
      <w:r>
        <w:rPr>
          <w:rFonts w:hint="eastAsia" w:ascii="宋体" w:hAnsi="宋体" w:eastAsia="宋体" w:cs="宋体"/>
          <w:sz w:val="21"/>
          <w:szCs w:val="21"/>
        </w:rPr>
        <w:t>响应</w:t>
      </w:r>
      <w:r>
        <w:rPr>
          <w:rFonts w:hint="eastAsia" w:ascii="宋体" w:hAnsi="宋体" w:eastAsia="宋体" w:cs="宋体"/>
          <w:spacing w:val="-2"/>
          <w:sz w:val="21"/>
          <w:szCs w:val="21"/>
        </w:rPr>
        <w:t>文件及其澄清文件等，均为签订经济合同的依据。</w:t>
      </w:r>
    </w:p>
    <w:p>
      <w:pPr>
        <w:spacing w:line="380" w:lineRule="exact"/>
        <w:ind w:firstLine="420" w:firstLineChars="200"/>
        <w:rPr>
          <w:rFonts w:hint="eastAsia" w:ascii="宋体" w:hAnsi="宋体" w:eastAsia="宋体" w:cs="宋体"/>
          <w:spacing w:val="-2"/>
          <w:sz w:val="21"/>
          <w:szCs w:val="21"/>
        </w:rPr>
      </w:pPr>
      <w:r>
        <w:rPr>
          <w:rFonts w:hint="eastAsia" w:ascii="宋体" w:hAnsi="宋体" w:cs="宋体"/>
          <w:sz w:val="21"/>
          <w:szCs w:val="21"/>
          <w:lang w:val="en-US" w:eastAsia="zh-CN"/>
        </w:rPr>
        <w:t>35</w:t>
      </w:r>
      <w:r>
        <w:rPr>
          <w:rFonts w:hint="eastAsia" w:ascii="宋体" w:hAnsi="宋体" w:eastAsia="宋体" w:cs="宋体"/>
          <w:sz w:val="21"/>
          <w:szCs w:val="21"/>
        </w:rPr>
        <w:t>.4不允许成交供应商将成交项目分包或转交他人承担。特殊情况下，成交供应商必须经采购方和采购人同意后，可将合同标的中的部分由第三方承担供货和服务责任，但成交供应商</w:t>
      </w:r>
      <w:r>
        <w:rPr>
          <w:rFonts w:hint="eastAsia" w:ascii="宋体" w:hAnsi="宋体" w:eastAsia="宋体" w:cs="宋体"/>
          <w:spacing w:val="-2"/>
          <w:sz w:val="21"/>
          <w:szCs w:val="21"/>
        </w:rPr>
        <w:t>必须对合同标的的全部内容向采购方负责，并保证第三方提供的供货和服务符合谈判采购文件的约定和投标文件的承诺及相关约定。</w:t>
      </w:r>
    </w:p>
    <w:p>
      <w:pPr>
        <w:spacing w:line="380" w:lineRule="exact"/>
        <w:ind w:firstLine="412" w:firstLineChars="200"/>
        <w:rPr>
          <w:rFonts w:hint="eastAsia" w:ascii="宋体" w:hAnsi="宋体" w:eastAsia="宋体" w:cs="宋体"/>
          <w:spacing w:val="-2"/>
          <w:sz w:val="24"/>
        </w:rPr>
      </w:pPr>
      <w:r>
        <w:rPr>
          <w:rFonts w:hint="eastAsia" w:ascii="宋体" w:hAnsi="宋体" w:cs="宋体"/>
          <w:spacing w:val="-2"/>
          <w:sz w:val="21"/>
          <w:szCs w:val="21"/>
          <w:lang w:val="en-US" w:eastAsia="zh-CN"/>
        </w:rPr>
        <w:t>35</w:t>
      </w:r>
      <w:r>
        <w:rPr>
          <w:rFonts w:hint="eastAsia" w:ascii="宋体" w:hAnsi="宋体" w:eastAsia="宋体" w:cs="宋体"/>
          <w:spacing w:val="-2"/>
          <w:sz w:val="21"/>
          <w:szCs w:val="21"/>
          <w:lang w:val="en-US" w:eastAsia="zh-CN"/>
        </w:rPr>
        <w:t>.5</w:t>
      </w:r>
      <w:r>
        <w:rPr>
          <w:rFonts w:hint="eastAsia" w:ascii="宋体" w:hAnsi="宋体" w:eastAsia="宋体" w:cs="宋体"/>
          <w:spacing w:val="-2"/>
          <w:sz w:val="21"/>
          <w:szCs w:val="21"/>
          <w:highlight w:val="none"/>
        </w:rPr>
        <w:t>评标结束后</w:t>
      </w:r>
      <w:r>
        <w:rPr>
          <w:rFonts w:hint="eastAsia" w:ascii="宋体" w:hAnsi="宋体" w:eastAsia="宋体" w:cs="宋体"/>
          <w:spacing w:val="-2"/>
          <w:sz w:val="21"/>
          <w:szCs w:val="21"/>
          <w:highlight w:val="none"/>
          <w:lang w:val="en-US" w:eastAsia="zh-CN"/>
        </w:rPr>
        <w:t>5</w:t>
      </w:r>
      <w:r>
        <w:rPr>
          <w:rFonts w:hint="eastAsia" w:ascii="宋体" w:hAnsi="宋体" w:eastAsia="宋体" w:cs="宋体"/>
          <w:spacing w:val="-2"/>
          <w:sz w:val="21"/>
          <w:szCs w:val="21"/>
          <w:highlight w:val="none"/>
        </w:rPr>
        <w:t>个工作日内，在</w:t>
      </w:r>
      <w:r>
        <w:rPr>
          <w:rFonts w:hint="eastAsia" w:ascii="宋体" w:hAnsi="宋体" w:eastAsia="宋体" w:cs="宋体"/>
          <w:spacing w:val="-2"/>
          <w:sz w:val="21"/>
          <w:szCs w:val="21"/>
          <w:highlight w:val="none"/>
          <w:lang w:val="en-US" w:eastAsia="zh-CN"/>
        </w:rPr>
        <w:t>新疆</w:t>
      </w:r>
      <w:r>
        <w:rPr>
          <w:rFonts w:hint="eastAsia" w:ascii="宋体" w:hAnsi="宋体" w:eastAsia="宋体" w:cs="宋体"/>
          <w:spacing w:val="-2"/>
          <w:sz w:val="21"/>
          <w:szCs w:val="21"/>
          <w:highlight w:val="none"/>
        </w:rPr>
        <w:t>政府</w:t>
      </w:r>
      <w:r>
        <w:rPr>
          <w:rFonts w:hint="eastAsia" w:ascii="宋体" w:hAnsi="宋体" w:cs="宋体"/>
          <w:spacing w:val="-2"/>
          <w:sz w:val="21"/>
          <w:szCs w:val="21"/>
          <w:highlight w:val="none"/>
          <w:lang w:val="en-US" w:eastAsia="zh-CN"/>
        </w:rPr>
        <w:t>采购网</w:t>
      </w:r>
      <w:r>
        <w:rPr>
          <w:rFonts w:hint="eastAsia" w:ascii="宋体" w:hAnsi="宋体" w:eastAsia="宋体" w:cs="宋体"/>
          <w:spacing w:val="-2"/>
          <w:sz w:val="21"/>
          <w:szCs w:val="21"/>
          <w:highlight w:val="none"/>
        </w:rPr>
        <w:t>（http://www.ccgp-xinjiang.gov.cn/）上公布</w:t>
      </w:r>
      <w:r>
        <w:rPr>
          <w:rFonts w:hint="eastAsia" w:ascii="宋体" w:hAnsi="宋体" w:eastAsia="宋体" w:cs="宋体"/>
          <w:spacing w:val="-2"/>
          <w:sz w:val="21"/>
          <w:szCs w:val="21"/>
          <w:highlight w:val="none"/>
          <w:lang w:val="en-US" w:eastAsia="zh-CN"/>
        </w:rPr>
        <w:t>成交结果</w:t>
      </w:r>
      <w:r>
        <w:rPr>
          <w:rFonts w:hint="eastAsia" w:ascii="宋体" w:hAnsi="宋体" w:eastAsia="宋体" w:cs="宋体"/>
          <w:spacing w:val="-2"/>
          <w:sz w:val="21"/>
          <w:szCs w:val="21"/>
          <w:highlight w:val="none"/>
        </w:rPr>
        <w:t>。</w:t>
      </w:r>
    </w:p>
    <w:p>
      <w:pPr>
        <w:ind w:firstLine="482" w:firstLineChars="200"/>
        <w:jc w:val="both"/>
        <w:rPr>
          <w:rFonts w:hint="eastAsia" w:ascii="宋体" w:hAnsi="宋体" w:eastAsia="宋体" w:cs="宋体"/>
          <w:b/>
          <w:sz w:val="24"/>
          <w:szCs w:val="24"/>
        </w:rPr>
      </w:pPr>
      <w:r>
        <w:rPr>
          <w:rFonts w:hint="eastAsia" w:ascii="宋体" w:hAnsi="宋体" w:cs="宋体"/>
          <w:b/>
          <w:sz w:val="24"/>
          <w:szCs w:val="24"/>
          <w:lang w:val="en-US" w:eastAsia="zh-CN"/>
        </w:rPr>
        <w:t>八</w:t>
      </w:r>
      <w:r>
        <w:rPr>
          <w:rFonts w:hint="eastAsia" w:ascii="宋体" w:hAnsi="宋体" w:eastAsia="宋体" w:cs="宋体"/>
          <w:b/>
          <w:sz w:val="24"/>
          <w:szCs w:val="24"/>
        </w:rPr>
        <w:t>、项目验收</w:t>
      </w:r>
    </w:p>
    <w:p>
      <w:pPr>
        <w:spacing w:line="400" w:lineRule="exact"/>
        <w:ind w:firstLine="420" w:firstLineChars="200"/>
        <w:rPr>
          <w:rFonts w:hint="eastAsia" w:ascii="宋体" w:hAnsi="宋体" w:eastAsia="宋体" w:cs="宋体"/>
          <w:sz w:val="21"/>
          <w:szCs w:val="21"/>
        </w:rPr>
      </w:pPr>
      <w:r>
        <w:rPr>
          <w:rFonts w:hint="eastAsia" w:ascii="宋体" w:hAnsi="宋体" w:cs="宋体"/>
          <w:lang w:val="en-US" w:eastAsia="zh-CN"/>
        </w:rPr>
        <w:t>36</w:t>
      </w:r>
      <w:r>
        <w:rPr>
          <w:rFonts w:hint="eastAsia" w:ascii="宋体" w:hAnsi="宋体" w:eastAsia="宋体" w:cs="宋体"/>
          <w:sz w:val="21"/>
          <w:szCs w:val="21"/>
        </w:rPr>
        <w:t xml:space="preserve">.1  政府采购合同及投标承诺是政府采购项目验收的依据，是采购人和供应商之间的权利和义务。供应商、采购人应按照采购合同的约定，全面履行合同。任何一方当事人在履行合同过程中均不得擅自变更、中止或终止合同。 </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36</w:t>
      </w:r>
      <w:r>
        <w:rPr>
          <w:rFonts w:hint="eastAsia" w:ascii="宋体" w:hAnsi="宋体" w:eastAsia="宋体" w:cs="宋体"/>
          <w:sz w:val="21"/>
          <w:szCs w:val="21"/>
        </w:rPr>
        <w:t>.2  对供应商履约和项目完成情况，由采购人组织验收人员进行验收，以确认政府采购项目是否符合合同的要求。</w:t>
      </w:r>
      <w:r>
        <w:rPr>
          <w:rFonts w:hint="eastAsia" w:ascii="宋体" w:hAnsi="宋体" w:cs="宋体"/>
          <w:sz w:val="21"/>
          <w:szCs w:val="21"/>
          <w:lang w:eastAsia="zh-CN"/>
        </w:rPr>
        <w:t>霍城县政府采购中心</w:t>
      </w:r>
      <w:r>
        <w:rPr>
          <w:rFonts w:hint="eastAsia" w:ascii="宋体" w:hAnsi="宋体" w:eastAsia="宋体" w:cs="宋体"/>
          <w:sz w:val="21"/>
          <w:szCs w:val="21"/>
          <w:lang w:eastAsia="zh-CN"/>
        </w:rPr>
        <w:t>视情况</w:t>
      </w:r>
      <w:r>
        <w:rPr>
          <w:rFonts w:hint="eastAsia" w:ascii="宋体" w:hAnsi="宋体" w:eastAsia="宋体" w:cs="宋体"/>
          <w:sz w:val="21"/>
          <w:szCs w:val="21"/>
        </w:rPr>
        <w:t>参与验收整个过程。</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36</w:t>
      </w:r>
      <w:r>
        <w:rPr>
          <w:rFonts w:hint="eastAsia" w:ascii="宋体" w:hAnsi="宋体" w:eastAsia="宋体" w:cs="宋体"/>
          <w:sz w:val="21"/>
          <w:szCs w:val="21"/>
        </w:rPr>
        <w:t>.3  验收人员根据政府采购合同条款认真核对品牌、型号、配件、产地、数量、价格、服务内容和供应商等情况，现场检验设备运行状况或货物、服务质量。</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36</w:t>
      </w:r>
      <w:r>
        <w:rPr>
          <w:rFonts w:hint="eastAsia" w:ascii="宋体" w:hAnsi="宋体" w:eastAsia="宋体" w:cs="宋体"/>
          <w:sz w:val="21"/>
          <w:szCs w:val="21"/>
        </w:rPr>
        <w:t>.4  项目验收应有验收记录，验收结束后，所有验收人员应当在验收书上签字，并承担相应的法律责任。</w:t>
      </w:r>
    </w:p>
    <w:p>
      <w:pPr>
        <w:ind w:firstLine="482" w:firstLineChars="200"/>
        <w:jc w:val="both"/>
        <w:rPr>
          <w:rFonts w:hint="eastAsia" w:ascii="宋体" w:hAnsi="宋体" w:cs="宋体"/>
          <w:b/>
          <w:sz w:val="24"/>
          <w:szCs w:val="24"/>
          <w:lang w:val="en-US" w:eastAsia="zh-CN"/>
        </w:rPr>
      </w:pPr>
      <w:r>
        <w:rPr>
          <w:rFonts w:hint="eastAsia" w:ascii="宋体" w:hAnsi="宋体" w:cs="宋体"/>
          <w:b/>
          <w:sz w:val="24"/>
          <w:szCs w:val="24"/>
          <w:lang w:val="en-US" w:eastAsia="zh-CN"/>
        </w:rPr>
        <w:t>九、询问及质疑</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31.1投标人对政府采购活动事项有疑问的，可以向采购人或采购代理机构提出询问。采购人或采购代理机构将在三个工作日内作出答复。</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31.2投标人若认为招标文件、招标过程和中标结果使自己的权益受到损害，应当在下列时间内以书面形式向采购人或采购代理机构提出：</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（1）关于采购过程的质疑，应在采购程序环节结束之日起七个工作日内提出。</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（2）关于中标结果的质疑，应在中标结果信息发布后七个工作日内提出。</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31.3 投标人提出质疑的，应提供质疑书原件。采购人或采购代理机构应当向质疑投标人签收回执。</w:t>
      </w:r>
    </w:p>
    <w:p>
      <w:pPr>
        <w:pStyle w:val="12"/>
        <w:adjustRightInd w:val="0"/>
        <w:snapToGrid w:val="0"/>
        <w:spacing w:line="360" w:lineRule="auto"/>
        <w:ind w:firstLine="420" w:firstLineChars="200"/>
        <w:jc w:val="left"/>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31.4 质疑书应当包括下列内容：</w:t>
      </w:r>
      <w:r>
        <w:rPr>
          <w:rFonts w:hint="eastAsia" w:ascii="宋体" w:hAnsi="宋体"/>
          <w:color w:val="000000" w:themeColor="text1"/>
          <w:sz w:val="21"/>
          <w:szCs w:val="21"/>
          <w:lang w:val="en-US" w:eastAsia="zh-CN"/>
          <w14:textFill>
            <w14:solidFill>
              <w14:schemeClr w14:val="tx1"/>
            </w14:solidFill>
          </w14:textFill>
        </w:rPr>
        <w:t xml:space="preserve">                                            </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可参考新疆政府采购网http://www.ccgp-xinjiang.gov.cn/ 办事指南栏目中的模板）</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（1）质疑投标人的名称、地址及有效联系方式；</w:t>
      </w:r>
    </w:p>
    <w:p>
      <w:pPr>
        <w:pStyle w:val="12"/>
        <w:adjustRightInd w:val="0"/>
        <w:snapToGrid w:val="0"/>
        <w:spacing w:line="360" w:lineRule="auto"/>
        <w:ind w:firstLine="420" w:firstLineChars="200"/>
        <w:rPr>
          <w:rFonts w:ascii="宋体" w:hAnsi="宋体"/>
          <w:sz w:val="21"/>
          <w:szCs w:val="21"/>
        </w:rPr>
      </w:pPr>
      <w:r>
        <w:rPr>
          <w:rFonts w:hint="eastAsia" w:ascii="宋体" w:hAnsi="宋体"/>
          <w:color w:val="000000" w:themeColor="text1"/>
          <w:sz w:val="21"/>
          <w:szCs w:val="21"/>
          <w14:textFill>
            <w14:solidFill>
              <w14:schemeClr w14:val="tx1"/>
            </w14:solidFill>
          </w14:textFill>
        </w:rPr>
        <w:t>（</w:t>
      </w:r>
      <w:r>
        <w:rPr>
          <w:rFonts w:hint="eastAsia" w:ascii="宋体" w:hAnsi="宋体"/>
          <w:sz w:val="21"/>
          <w:szCs w:val="21"/>
        </w:rPr>
        <w:t>2）质疑事项；</w:t>
      </w:r>
    </w:p>
    <w:p>
      <w:pPr>
        <w:pStyle w:val="12"/>
        <w:adjustRightInd w:val="0"/>
        <w:snapToGrid w:val="0"/>
        <w:spacing w:line="360" w:lineRule="auto"/>
        <w:ind w:firstLine="420" w:firstLineChars="200"/>
        <w:rPr>
          <w:rFonts w:ascii="宋体" w:hAnsi="宋体"/>
          <w:sz w:val="21"/>
          <w:szCs w:val="21"/>
        </w:rPr>
      </w:pPr>
      <w:r>
        <w:rPr>
          <w:rFonts w:hint="eastAsia" w:ascii="宋体" w:hAnsi="宋体"/>
          <w:sz w:val="21"/>
          <w:szCs w:val="21"/>
        </w:rPr>
        <w:t>（3）事实依据及相关证明材料；</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（4）相关请求及主张。</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31.5 质疑书应当由投标人法定代表人或其授权的代理人签字并加盖投标人单位章，质疑书由授权的代理人签字的应附投标人法定代表人委托授权书。</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31.6 采购人或采购代理机构将在签收回执之日起七个工作日内作出书面答复，并以书面形式通知质疑投标人和其他有关的投标人。</w:t>
      </w:r>
    </w:p>
    <w:p>
      <w:pPr>
        <w:pStyle w:val="12"/>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31.7投标人对采购人或采购代理机构的答复不满意，或采购人或采购代理机构未在规定的期限作出答复的，可在答复期满后十五个工作日内，按政府采购相关法律法规规章的规定及程序，向同级财政部门提出投诉。</w:t>
      </w:r>
    </w:p>
    <w:p>
      <w:pPr>
        <w:pStyle w:val="5"/>
        <w:rPr>
          <w:rFonts w:hint="eastAsia"/>
        </w:rPr>
      </w:pPr>
    </w:p>
    <w:p>
      <w:pPr>
        <w:rPr>
          <w:rFonts w:hint="eastAsia" w:ascii="宋体" w:hAnsi="宋体" w:eastAsia="宋体" w:cs="宋体"/>
          <w:color w:val="0070C0"/>
          <w:sz w:val="21"/>
          <w:szCs w:val="21"/>
          <w:lang w:val="en-US" w:eastAsia="zh-CN"/>
        </w:rPr>
      </w:pPr>
      <w:r>
        <w:rPr>
          <w:rFonts w:hint="eastAsia" w:ascii="宋体" w:hAnsi="宋体" w:eastAsia="宋体" w:cs="宋体"/>
          <w:color w:val="0070C0"/>
          <w:sz w:val="21"/>
          <w:szCs w:val="21"/>
          <w:lang w:val="en-US" w:eastAsia="zh-CN"/>
        </w:rPr>
        <w:br w:type="page"/>
      </w:r>
    </w:p>
    <w:p>
      <w:pPr>
        <w:pStyle w:val="41"/>
        <w:jc w:val="center"/>
        <w:rPr>
          <w:rFonts w:hint="eastAsia" w:ascii="宋体" w:hAnsi="宋体" w:eastAsia="宋体"/>
          <w:b/>
          <w:bCs/>
          <w:color w:val="000000"/>
          <w:sz w:val="32"/>
          <w:szCs w:val="32"/>
          <w:lang w:eastAsia="zh-CN"/>
        </w:rPr>
      </w:pPr>
      <w:bookmarkStart w:id="10" w:name="_Toc411263825"/>
      <w:bookmarkStart w:id="11" w:name="_Toc391678257"/>
      <w:bookmarkStart w:id="12" w:name="_Toc262054010"/>
      <w:bookmarkStart w:id="13" w:name="_Toc290665602"/>
      <w:bookmarkStart w:id="14" w:name="_Toc3449"/>
      <w:bookmarkStart w:id="15" w:name="_Toc474235954"/>
      <w:bookmarkStart w:id="16" w:name="_Toc420948021"/>
      <w:r>
        <w:rPr>
          <w:rFonts w:hint="eastAsia" w:ascii="宋体" w:hAnsi="宋体" w:eastAsia="宋体"/>
          <w:b/>
          <w:bCs/>
          <w:color w:val="000000"/>
          <w:sz w:val="32"/>
          <w:szCs w:val="32"/>
          <w:lang w:eastAsia="zh-CN"/>
        </w:rPr>
        <w:t>第三章合同条款及格式</w:t>
      </w:r>
    </w:p>
    <w:p>
      <w:pPr>
        <w:pStyle w:val="41"/>
        <w:jc w:val="center"/>
        <w:rPr>
          <w:rFonts w:hint="eastAsia" w:ascii="宋体" w:hAnsi="宋体" w:eastAsia="宋体"/>
          <w:b/>
          <w:bCs/>
          <w:color w:val="000000"/>
          <w:sz w:val="32"/>
          <w:szCs w:val="32"/>
        </w:rPr>
      </w:pPr>
      <w:r>
        <w:rPr>
          <w:rFonts w:hint="eastAsia" w:ascii="宋体" w:hAnsi="宋体" w:eastAsia="宋体"/>
          <w:b/>
          <w:bCs/>
          <w:color w:val="000000"/>
          <w:sz w:val="32"/>
          <w:szCs w:val="32"/>
        </w:rPr>
        <w:t>第一节</w:t>
      </w:r>
      <w:bookmarkEnd w:id="10"/>
      <w:bookmarkEnd w:id="11"/>
      <w:bookmarkEnd w:id="12"/>
      <w:bookmarkEnd w:id="13"/>
      <w:r>
        <w:rPr>
          <w:rFonts w:hint="eastAsia" w:ascii="宋体" w:hAnsi="宋体" w:eastAsia="宋体"/>
          <w:b/>
          <w:bCs/>
          <w:color w:val="000000"/>
          <w:sz w:val="32"/>
          <w:szCs w:val="32"/>
        </w:rPr>
        <w:t>通用合同条款</w:t>
      </w:r>
      <w:bookmarkEnd w:id="14"/>
    </w:p>
    <w:p>
      <w:pPr>
        <w:spacing w:line="460" w:lineRule="exact"/>
        <w:ind w:firstLine="420" w:firstLineChars="200"/>
        <w:rPr>
          <w:rFonts w:hint="eastAsia" w:ascii="宋体" w:hAnsi="宋体"/>
          <w:color w:val="000000"/>
          <w:szCs w:val="21"/>
        </w:rPr>
      </w:pPr>
      <w:r>
        <w:rPr>
          <w:rFonts w:hint="eastAsia" w:ascii="宋体" w:hAnsi="宋体"/>
          <w:color w:val="000000"/>
          <w:szCs w:val="21"/>
        </w:rPr>
        <w:t>通用合同条款直接引用住房城乡建设部、国家工商行政管理总局“关于印发建设工程施工合同（示范文本）的通知”（建市【2013】56号）中《建设工程施工合同》（GF-2013-0201）第二部分“通用合同条款”。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第一节 通用合同条款</w:t>
      </w:r>
    </w:p>
    <w:p>
      <w:pPr>
        <w:spacing w:line="460" w:lineRule="exact"/>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zh-CN"/>
        </w:rPr>
        <w:t>、一般约定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rPr>
        <w:t xml:space="preserve">1.1 </w:t>
      </w:r>
      <w:r>
        <w:rPr>
          <w:rFonts w:hint="eastAsia" w:ascii="宋体" w:hAnsi="宋体"/>
          <w:color w:val="000000"/>
          <w:szCs w:val="21"/>
          <w:lang w:val="zh-CN"/>
        </w:rPr>
        <w:t>词语定义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通用合同条款、专用合同条款中的下列词语应具有本款所赋予的含义。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 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1.1.1.1 合同文件（或称合同）：指合同协议书、成交通知书、投标函及投标函附录、专用合同条款、通用合同条款、技术标准和要求、图纸、已标价工程量清单，以及其他合同文件。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1.1.1.2 合同协议书：指第1.5 款所指的合同协议书。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1.1.1.3 成交通知书：指发包人通知承包人中标的函件。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1.1.1.4 投标函：指构成合同文件组成部分的由承包人填写并签署的投标函。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1.1.1.5 投标函附录：指附在投标函后构成合同文件的投标函附录。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1.1.1.6 技术标准和要求：指构成合同文件组成部分的名为技术标准和要求的文件，包括合同双方当事人约定对其所作的修改或补充。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1.1.1.7 图纸：指包含在合同中的工程图纸，以及由发包人按合同约定提供的任何补充和修改的图纸，包括配套的说明。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1.1.1.8 己标价工程量清单：指构成合同文件组成部分的由承包人按照规定的格式和要求填写并标明价格的工程量清单。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1.1.1.9 其他合同文件：指经合同双方当事人确认构成合同文件的其他文件。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 合同当事人和人员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1.1.2.1 合同当事人：指发包人和（或）承包人。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1.1.2.2 发包人：指专用合同条款中指明并与承包人在合同协议书中签字的当事人。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1.1.2.3 承包人：指与发包人签订合同协议书的当事人。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1.1.2.4 承包人项目经理：指承包人派驻施工场地的全权负责人。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1.1.2.5 分包人：指从承包人处分包合同中某一部分工程，并与其签订分包合同的分包人。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1.1.2.6 监理人：指在专用合同条款中指明的，受发包人委托对合同履行实施管理的法人或其他组织。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1.1.2.7 总监理工程师（总监）：指由监理人委派常驻施工场地对合同履行实施管理的全权负责人。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 工程和设备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1.1.3.1 工程：指永久工程和（或）临时工程。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1.1.3.2 永久工程：指按合同约定建造并移交给发包人的工程，包括工程设备。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1.1.3.3 临时工程：指为完成合同约定的永久工程所修建的各类临时性工程，不包括施工设备。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1.1.3.4 单位工程：指专用合同条款中指明特定范围的永久工程。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1.1.3.5 工程设备：指构成或计划构成永久工程一部分的机电设备、金属结构设备、仪器装置及其他类似的设备和装置。</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1.1.3.6 施工设备：指为完成合同约定的各项工作所需的设备、器具和其他物品，不包括临时工程和材料。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1.1.3.7 临时设施：指为完成合同约定的各项工作所服务的临时性生产和生活设施。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1.1.3.8 承包人设备：指承包人自带的施工设备。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1.1.3.9 施工场地（或称工地、现场）：指用于合同工程施工的场所，以及在合同中指定作为施工场地组成部分的其他场所，包括永久占地和临时占地。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1.1.3.10 永久占地：指专用合同条款中指明为实施合同工程需永久占用的土地。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1.1.3.11 临时占地：指专用合同条款中指明为实施合同工程需临时占用的土地。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 日期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1.1.4.1 开工通知：指监理人按第11.1 款通知承包人开工的函件。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1.1.4.2 开工日期：指监理人按第11 . 1 款发出的开工通知中写明的开工日期。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1.1.4.3 工期：指承包人在投标函中承诺的完成合同工程所需的期限，包括按第11.3 款、第11.4 款和第11.6 款约定所作的变更。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1.1.4.4 竣工日期：指第1.1.4.3 目约定工期届满时的日期。实际竣工日期以工程接收证书中写明的日期为准。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1.1.4.5 缺陷责任期：指履行第19.2 款约定的缺陷责任的期限，具体期限由专用合同条款约定，包括根据第19.3 款约定所作的延长。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1.1.4.6 基准日期：指投标截止时间前28 天的日期。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1.1.4.7 天：除特别指明外，指日历天。合同中按天计算时间的，开始当天不计入，从次日开始计算。期限最后一天的截止时间为当天24:00。</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 合同价格和费用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1.1.5.1 签约合同价：指签定合同时合同协议书中写明的，包括了暂列金额、暂估价的合同总金额。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1.1.5.2 合同价格：指承包人按合同约定完成了包括缺陷责任期内的全部承包工作后，发包人应付给承包人的金额，包括在履行合同过程中按合同约定进行的变更和调整。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1.1.5.3 费用：指为履行合同所发生的或将要发生的所有合理开支，包括管理费和应分摊的其他费用，但不包括利润。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1.1.5.4 暂列金额：指已标价工程量清单中所列的暂列金额，用于在签订协议书时尚未确定或不可预见变更的施工及其所需材料、工程设备、服务等的金额，包括以计日工方式支付的金额。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1.1.5.5 暂估价：指发包人在工程量清单中给定的用于支付必然发生但暂时不能确定价格的材料、设备以及专业工程的金额。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1.1.5.6 计日工：指对零星工作采取的一种计价方式，按合同中的计日工子目及其单价计价付款。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1.1.5.7 质量保证金（或称保留金）：指按第17: 41项约定用于保证在缺陷责任期内履行缺陷修复义务的金额。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1.1.6 其他</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1.1.6.1 书面形式：指合同文件、信函、电报、传真等可以有形地表现所载内容的形式。</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 </w:t>
      </w:r>
      <w:r>
        <w:rPr>
          <w:rFonts w:hint="eastAsia" w:ascii="宋体" w:hAnsi="宋体"/>
          <w:color w:val="000000"/>
          <w:szCs w:val="21"/>
          <w:lang w:val="zh-CN"/>
        </w:rPr>
        <w:t>语言文字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除专用术语外，合同使用的语言文字为中文。必要时专用术语应附有中文注释。</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 </w:t>
      </w:r>
      <w:r>
        <w:rPr>
          <w:rFonts w:hint="eastAsia" w:ascii="宋体" w:hAnsi="宋体"/>
          <w:color w:val="000000"/>
          <w:szCs w:val="21"/>
          <w:lang w:val="zh-CN"/>
        </w:rPr>
        <w:t>法律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适用于合同的法律包括中华人民共和国法律、行政法规、部门规章，以及工程所在地的地方法规、自治条例、单行条例和地方政府规章。</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1.4 </w:t>
      </w:r>
      <w:r>
        <w:rPr>
          <w:rFonts w:hint="eastAsia" w:ascii="宋体" w:hAnsi="宋体"/>
          <w:color w:val="000000"/>
          <w:szCs w:val="21"/>
          <w:lang w:val="zh-CN"/>
        </w:rPr>
        <w:t>合同文件的优先顺序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组成合同的各项文件应互相解释，互为说明。除专用合同条款另有约定外，解释合同文件的优先顺序如下：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(l）合同协议书；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(2）成交通知书；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(3）投标函及投标函附录；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(4）专用合同条款；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(5）通用合同条款；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(6）技术标准和要求；</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(7）图纸；</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(8）已标价工程量清单；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(9）其他合同文件。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 </w:t>
      </w:r>
      <w:r>
        <w:rPr>
          <w:rFonts w:hint="eastAsia" w:ascii="宋体" w:hAnsi="宋体"/>
          <w:color w:val="000000"/>
          <w:szCs w:val="21"/>
          <w:lang w:val="zh-CN"/>
        </w:rPr>
        <w:t>合同协议书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承包人按成交通知书规定的时间与发包人签订合同协议书。除法律另有规定或合同另有约定外，发包人和承包人的 法定代表人签章及其委托代理人在合同协议书上签字并盖单位章后，合同生效。</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1.6 </w:t>
      </w:r>
      <w:r>
        <w:rPr>
          <w:rFonts w:hint="eastAsia" w:ascii="宋体" w:hAnsi="宋体"/>
          <w:color w:val="000000"/>
          <w:szCs w:val="21"/>
          <w:lang w:val="zh-CN"/>
        </w:rPr>
        <w:t>图纸和承包人文件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 图纸的提供</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除专用合同条款另有约定外，图纸应在合理的期限内按照合同约定的数量提供给承包人。由于发包人未按时提供图纸造成工期延误的，按第11.3 款的约定办理。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1.6.2 承包人提供的文件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按专用合同条款约定由承包人提供的文件，包括部分工程的大样图、加工图等，承包人应按约定的数量和期限报送监理人。监理人应在专用合同条款约定的期限内批复。</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 6.3 图纸的修改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图纸需要修改和补充的，应由监理人取得发包人同意后，在该工程或工程相应部位施工前的合理期限内签发图纸修改图给承包人，具体签发期限在专用合同条款中约定。承包人应按修改后的图纸施工。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1.6.4 图纸的错误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承包人发现发包人提供的图纸存在明显错误或疏忽，应及时通知监理人。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1.6.5 图纸和承包人文件的保管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监理人和承包人均应在施工场地各保存一套完整的包含第1.6.1 项、第1.6.2 项、第1.6.3 项约定内容的图纸和承包人文件。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 </w:t>
      </w:r>
      <w:r>
        <w:rPr>
          <w:rFonts w:hint="eastAsia" w:ascii="宋体" w:hAnsi="宋体"/>
          <w:color w:val="000000"/>
          <w:szCs w:val="21"/>
          <w:lang w:val="zh-CN"/>
        </w:rPr>
        <w:t>联络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 与合同有关的通知、批准、证明、证书、指示、要求、请求、同意、意见、确定和决定等，均应采用书面形式。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1.7.2 第1.7.1 项中的通知、批准、证明、证书、指示、要求、请求、同意、意见、确定和决定等来往函件，均应在合同约定的期限内送达指定地点和接收人，并办理签收手续。</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 </w:t>
      </w:r>
      <w:r>
        <w:rPr>
          <w:rFonts w:hint="eastAsia" w:ascii="宋体" w:hAnsi="宋体"/>
          <w:color w:val="000000"/>
          <w:szCs w:val="21"/>
          <w:lang w:val="zh-CN"/>
        </w:rPr>
        <w:t>转让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除合同另有约定外，未经对方当事人同意，一方当事人不得将合同权利全部或部分转让给第三人，也不得全部或部分转移合同义务。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 </w:t>
      </w:r>
      <w:r>
        <w:rPr>
          <w:rFonts w:hint="eastAsia" w:ascii="宋体" w:hAnsi="宋体"/>
          <w:color w:val="000000"/>
          <w:szCs w:val="21"/>
          <w:lang w:val="zh-CN"/>
        </w:rPr>
        <w:t>严禁贿赂</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合同双方当事人不得以贿赂或变相贿赂的方式，谋取不当利益或损害对方权益。因贿赂造成对方损失的，行为人应赔偿损失，并承担相应的法律责任。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1.10 </w:t>
      </w:r>
      <w:r>
        <w:rPr>
          <w:rFonts w:hint="eastAsia" w:ascii="宋体" w:hAnsi="宋体"/>
          <w:color w:val="000000"/>
          <w:szCs w:val="21"/>
          <w:lang w:val="zh-CN"/>
        </w:rPr>
        <w:t>化石、文物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1.10.2 承包人发现文物后不及时报告或隐瞒不报，致使文物丢失或损坏的，应赔偿损失，并承担相应的法律责任。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1.11 </w:t>
      </w:r>
      <w:r>
        <w:rPr>
          <w:rFonts w:hint="eastAsia" w:ascii="宋体" w:hAnsi="宋体"/>
          <w:color w:val="000000"/>
          <w:szCs w:val="21"/>
          <w:lang w:val="zh-CN"/>
        </w:rPr>
        <w:t>专利技术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1.11.1 承包人在使用任何材料、承包人设备、工程设备或采用施工工艺时，因侵犯专利权或其他知识产权所引起的责任，由承包人承担，但由于遵照发包人提供的设计或技术标准和要求引起的除外。</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1.11.2 承包人在投标文件中采用专利技术的，专利技术的使用费包含在投标报价内。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1.11.3 承包人的技术秘密和声明需要保密的资料和信息，发包人和监理人不得为合同以外的目的泄露给他人。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1.12 </w:t>
      </w:r>
      <w:r>
        <w:rPr>
          <w:rFonts w:hint="eastAsia" w:ascii="宋体" w:hAnsi="宋体"/>
          <w:color w:val="000000"/>
          <w:szCs w:val="21"/>
          <w:lang w:val="zh-CN"/>
        </w:rPr>
        <w:t>图纸和文件的保密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1.12.1 发包人提供的图纸和文件，未经发包人同意，承包人不得为合同以外的目的泄露给他人或公开发表与引用。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1.12.2 承包人提供的文件，未经承包人同意，发包人和监理人不得为合同以外的目的泄露给他人或公开发表与引用。</w:t>
      </w:r>
    </w:p>
    <w:p>
      <w:pPr>
        <w:spacing w:line="460" w:lineRule="exact"/>
        <w:ind w:firstLine="420" w:firstLineChars="200"/>
        <w:rPr>
          <w:rFonts w:hint="eastAsia" w:ascii="宋体" w:hAnsi="宋体"/>
          <w:color w:val="000000"/>
          <w:szCs w:val="21"/>
        </w:rPr>
      </w:pPr>
      <w:r>
        <w:rPr>
          <w:rFonts w:hint="eastAsia" w:ascii="宋体" w:hAnsi="宋体"/>
          <w:color w:val="000000"/>
          <w:szCs w:val="21"/>
        </w:rPr>
        <w:t>2</w:t>
      </w:r>
      <w:r>
        <w:rPr>
          <w:rFonts w:hint="eastAsia" w:ascii="宋体" w:hAnsi="宋体"/>
          <w:color w:val="000000"/>
          <w:szCs w:val="21"/>
          <w:lang w:val="zh-CN"/>
        </w:rPr>
        <w:t>．发包人义务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2.1 </w:t>
      </w:r>
      <w:r>
        <w:rPr>
          <w:rFonts w:hint="eastAsia" w:ascii="宋体" w:hAnsi="宋体"/>
          <w:color w:val="000000"/>
          <w:szCs w:val="21"/>
          <w:lang w:val="zh-CN"/>
        </w:rPr>
        <w:t>遵守法律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发包人在履行合同过程中应遵守法律，并保证承包人免于承担因发包人违反法律而引起的任何责任。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2.2 </w:t>
      </w:r>
      <w:r>
        <w:rPr>
          <w:rFonts w:hint="eastAsia" w:ascii="宋体" w:hAnsi="宋体"/>
          <w:color w:val="000000"/>
          <w:szCs w:val="21"/>
          <w:lang w:val="zh-CN"/>
        </w:rPr>
        <w:t>发出开工通知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发包人应委托监理人按第11.1 款的约定向承包人发出开工通知。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 </w:t>
      </w:r>
      <w:r>
        <w:rPr>
          <w:rFonts w:hint="eastAsia" w:ascii="宋体" w:hAnsi="宋体"/>
          <w:color w:val="000000"/>
          <w:szCs w:val="21"/>
          <w:lang w:val="zh-CN"/>
        </w:rPr>
        <w:t>提供施工场地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发包人应按专用合同条款约定向承包人提供施工场地，以及施工场地内地下管线和地下设施等有关资料，并保证资料的真实、准确、完整。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2.4 </w:t>
      </w:r>
      <w:r>
        <w:rPr>
          <w:rFonts w:hint="eastAsia" w:ascii="宋体" w:hAnsi="宋体"/>
          <w:color w:val="000000"/>
          <w:szCs w:val="21"/>
          <w:lang w:val="zh-CN"/>
        </w:rPr>
        <w:t>协助承包人办理证件和批件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发包人应协助承包人办理法律规定的有关施工证件和批件。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2.5 </w:t>
      </w:r>
      <w:r>
        <w:rPr>
          <w:rFonts w:hint="eastAsia" w:ascii="宋体" w:hAnsi="宋体"/>
          <w:color w:val="000000"/>
          <w:szCs w:val="21"/>
          <w:lang w:val="zh-CN"/>
        </w:rPr>
        <w:t>组织设计交底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发包人应根据合同进度计划，组织设计单位向承包人进行设计交底。</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2.6 </w:t>
      </w:r>
      <w:r>
        <w:rPr>
          <w:rFonts w:hint="eastAsia" w:ascii="宋体" w:hAnsi="宋体"/>
          <w:color w:val="000000"/>
          <w:szCs w:val="21"/>
          <w:lang w:val="zh-CN"/>
        </w:rPr>
        <w:t>支付合同价款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发包人应按合同约定向承包人及时支付合同价款。</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2.7 </w:t>
      </w:r>
      <w:r>
        <w:rPr>
          <w:rFonts w:hint="eastAsia" w:ascii="宋体" w:hAnsi="宋体"/>
          <w:color w:val="000000"/>
          <w:szCs w:val="21"/>
          <w:lang w:val="zh-CN"/>
        </w:rPr>
        <w:t>组织竣工验收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发包人应按合同约定及时组织竣工验收。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2.8 </w:t>
      </w:r>
      <w:r>
        <w:rPr>
          <w:rFonts w:hint="eastAsia" w:ascii="宋体" w:hAnsi="宋体"/>
          <w:color w:val="000000"/>
          <w:szCs w:val="21"/>
          <w:lang w:val="zh-CN"/>
        </w:rPr>
        <w:t>其他义务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发包人应履行合同约定的其他义务。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3</w:t>
      </w:r>
      <w:r>
        <w:rPr>
          <w:rFonts w:hint="eastAsia" w:ascii="宋体" w:hAnsi="宋体"/>
          <w:color w:val="000000"/>
          <w:szCs w:val="21"/>
          <w:lang w:val="zh-CN"/>
        </w:rPr>
        <w:t>、监理人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3.1 </w:t>
      </w:r>
      <w:r>
        <w:rPr>
          <w:rFonts w:hint="eastAsia" w:ascii="宋体" w:hAnsi="宋体"/>
          <w:color w:val="000000"/>
          <w:szCs w:val="21"/>
          <w:lang w:val="zh-CN"/>
        </w:rPr>
        <w:t>监理人的职责和权力</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3.1.1 监理人受发包人委托，享有合同约定的权力。监理人在行使某项权力前需要经发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包人事先批准而通用合同条款没有指明的，应在专用合同条款中指明。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3.1.2 监理人发出的任何指示应视为已得到发包人的批准，但监理人无权免除或变更合同约定的发包人和承包人的权利、义务和责任。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3.1.3 合同约定应由承包人承担的义务和责任，不因监理人对承包人提交文件的审查或批准，对工程、材料和设备的检查和检验，以及为实施监理作出的指示等职务行为而减轻或解除。</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3.2 </w:t>
      </w:r>
      <w:r>
        <w:rPr>
          <w:rFonts w:hint="eastAsia" w:ascii="宋体" w:hAnsi="宋体"/>
          <w:color w:val="000000"/>
          <w:szCs w:val="21"/>
          <w:lang w:val="zh-CN"/>
        </w:rPr>
        <w:t>总监理工程师</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发包人应在发出开工通知前将总监理工程师的任命通知承包人。总监理工程师更换时，应在调离14 天前通知承包人。总监理工程师短期离开施工场地的，应委派代表代行其职责，并通知承包人。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3.3 </w:t>
      </w:r>
      <w:r>
        <w:rPr>
          <w:rFonts w:hint="eastAsia" w:ascii="宋体" w:hAnsi="宋体"/>
          <w:color w:val="000000"/>
          <w:szCs w:val="21"/>
          <w:lang w:val="zh-CN"/>
        </w:rPr>
        <w:t>监理人员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3.3.1 总监理工程师可以授权其他监理人员负责执行其指派的一项或多项监理工作。总监理工程师应将被授权监理人员的姓名及其授权范围通知承包人。被授权的监理人员在授权范围内发出的指示视为己得到总监理工程师的同意，与总监理工程师发出的指示具有同等效力。总监理工程师撤销某项授权时，应将撤销授权的决定及时通知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3.3.3 承包人对总监理工程师授权的监理人员发出的指示有疑问的，可向总监理工程师提出书面异议，总监理工程师应在48小时内对该指示予以确认、更改或撤销。</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3.3.4 除专用合同条款另有约定外，总监理工程师不应将第3.5 款约定应由总监理工程师作出确定的权力授权或委托给其他监理人员。</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3.4 </w:t>
      </w:r>
      <w:r>
        <w:rPr>
          <w:rFonts w:hint="eastAsia" w:ascii="宋体" w:hAnsi="宋体"/>
          <w:color w:val="000000"/>
          <w:szCs w:val="21"/>
          <w:lang w:val="zh-CN"/>
        </w:rPr>
        <w:t>监理人的指示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3.4.1 监理人应按第3.1 款的约定向承包人发出指示，监理人的指示应盖有监理人授权的施工场地机构章，并由总监理工程师或总监理工程师按第3.3.1 项约定授权的监理人员签字。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3.4.2 承包人收到监理人按第3.4.1 项作出的指示后应遵照执行。指示构成变更的，应按第巧条处理。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3.4.4 除合同另有约定外，承包人只从总监理工程师或按第3.3.1 项被授权的监理人员处取得指示。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3.4.5 由于监理人未能按合同约定发出指示、指示延误或指示错误而导致承包人费用增加和（或）工期延误的，由发包人承担赔偿责任。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3.5 </w:t>
      </w:r>
      <w:r>
        <w:rPr>
          <w:rFonts w:hint="eastAsia" w:ascii="宋体" w:hAnsi="宋体"/>
          <w:color w:val="000000"/>
          <w:szCs w:val="21"/>
          <w:lang w:val="zh-CN"/>
        </w:rPr>
        <w:t>商定或确定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3.5.1 合同约定总监理工程师应按照本款对任何事项进行商定或确定时，总监理工程师应与合同当事人协商，尽量达成一致。不能达成一致的，总监理工程师应认真研究后审慎确定。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w:t>
      </w:r>
    </w:p>
    <w:p>
      <w:pPr>
        <w:spacing w:line="460" w:lineRule="exact"/>
        <w:ind w:firstLine="420" w:firstLineChars="200"/>
        <w:rPr>
          <w:rFonts w:hint="eastAsia" w:ascii="宋体" w:hAnsi="宋体"/>
          <w:color w:val="000000"/>
          <w:szCs w:val="21"/>
        </w:rPr>
      </w:pPr>
      <w:r>
        <w:rPr>
          <w:rFonts w:hint="eastAsia" w:ascii="宋体" w:hAnsi="宋体"/>
          <w:color w:val="000000"/>
          <w:szCs w:val="21"/>
        </w:rPr>
        <w:t>4</w:t>
      </w:r>
      <w:r>
        <w:rPr>
          <w:rFonts w:hint="eastAsia" w:ascii="宋体" w:hAnsi="宋体"/>
          <w:color w:val="000000"/>
          <w:szCs w:val="21"/>
          <w:lang w:val="zh-CN"/>
        </w:rPr>
        <w:t>、承包人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4.1 </w:t>
      </w:r>
      <w:r>
        <w:rPr>
          <w:rFonts w:hint="eastAsia" w:ascii="宋体" w:hAnsi="宋体"/>
          <w:color w:val="000000"/>
          <w:szCs w:val="21"/>
          <w:lang w:val="zh-CN"/>
        </w:rPr>
        <w:t>承包人的一般义务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4.1.1 遵守法律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承包人在履行合同过程中应遵守法律，并保证发包人免于承担因承包人违反法律而引起的任何责任。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4.1.2 依法纳税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承包人应按有关法律规定纳税，应缴纳的税金包括在合同价格内。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4.1.3 完成各项承包工作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承包人应按合同约定以及监理人根据第3.4 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4.1.4 对施工作业和施工方法的完备性负责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承包人应按合同约定的工作内容和施工进度要求，编制施工组织设计和施工措施计划，并对所有施工作业和施工方法的完备性和安全可靠性负责。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4.1.5 保证工程施工和人员的安全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承包人应按第9.2 款约定采取施工安全措施，确保工程及其人员、材料、设备和设施的安全，防止因工程施工造成的人身伤害和财产损失。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4.1.6 负责施工场地及其周边环境与生态的保护工作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承包人应按照第9.4 款约定负责施工场地及其周边环境与生态的保护工作。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4.1.7 避免施工对公众与他人的利益造成损害</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4.1.8 为他人提供方便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承包人应按监理人的指示为他人在施工场地或附近实施与工程有关的其他各项工作提供可能的条件。除合同另有约定外，提供有关条件的内容和可能发生的费用，由监理人按第3.5 款商定或确定。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4.1.9 工程的维护和照管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工程接收证书颁发前，承包人应负责照管和维护工程。工程接收证书颁发时尚有部分未竣工工程的，承包人还应负责该未竣工工程的照管和维护工作，直至竣工后移交给发包人为止。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4.1.10 其他义务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承包人应履行合同约定的其他义务。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4.2 </w:t>
      </w:r>
      <w:r>
        <w:rPr>
          <w:rFonts w:hint="eastAsia" w:ascii="宋体" w:hAnsi="宋体"/>
          <w:color w:val="000000"/>
          <w:szCs w:val="21"/>
          <w:lang w:val="zh-CN"/>
        </w:rPr>
        <w:t>履约担保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承包人应保证其履约担保在发包人颁发工程接收证书前一直有效。发包人应在工程接收证书颁发后28 天内把履约担保退还给承包人。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4.3 </w:t>
      </w:r>
      <w:r>
        <w:rPr>
          <w:rFonts w:hint="eastAsia" w:ascii="宋体" w:hAnsi="宋体"/>
          <w:color w:val="000000"/>
          <w:szCs w:val="21"/>
          <w:lang w:val="zh-CN"/>
        </w:rPr>
        <w:t>分包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4.3.1 承包人不得将其承包的全部工程转包给第三人，或将其承包的全部工程肢解后以分包的名义转包给第三人。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4.3.2 承包人不得将工程主体、关键性工作分包给第三人。除专用合同条款另有约定外，未经发包人同意，承包人不得将工程的其他部分或工作分包给第三人。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4.3.3 分包人的资格能力应与其分包工程的标准和规模相适应。</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4.3.4 按投标函附录约定分包工程的，承包人应向发包人和监理人提交分包合同副本。</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4.3.5 承包人应与分包人就分包工程向发包人承担连带责任。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4.4 </w:t>
      </w:r>
      <w:r>
        <w:rPr>
          <w:rFonts w:hint="eastAsia" w:ascii="宋体" w:hAnsi="宋体"/>
          <w:color w:val="000000"/>
          <w:szCs w:val="21"/>
          <w:lang w:val="zh-CN"/>
        </w:rPr>
        <w:t>联合体</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4.4.1 联合体各方应共同与发包人签订合同协议书。联合体各方应为履行合同承担连带责任。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4.4.2 联合体协议经发包人确认后作为合同附件。在履行合同过程中，未经发包人同意，不得修改联合体协议。</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4.4.3 联合体牵头人负责与发包人和监理人联系，并接受指示，负责组织联合体各成员全面履行合同。</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4.5 </w:t>
      </w:r>
      <w:r>
        <w:rPr>
          <w:rFonts w:hint="eastAsia" w:ascii="宋体" w:hAnsi="宋体"/>
          <w:color w:val="000000"/>
          <w:szCs w:val="21"/>
          <w:lang w:val="zh-CN"/>
        </w:rPr>
        <w:t>承包人项目经理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4.5.2 承包人项目经理应按合同约定以及监理人按第3 . 4 款作出的指示，负责组织合同工程的实施。在情况紧急且无法与监理人取得联系时，可采取保证工程和人员生命财产安令的紧急措施，并在采取措施后24小时内向监理人提交书面报告。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4.5.3 承包人为履行合同发出的一切函件均应盖有承包人授权的施工场地管理机构章，并由承包人项目经理或其授权代表签字。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4.5.4 承包人项目经理可以授权其下属人员履行其某项职责，但事先应将这些人员的姓名和授权范围通知监理人。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4.6 </w:t>
      </w:r>
      <w:r>
        <w:rPr>
          <w:rFonts w:hint="eastAsia" w:ascii="宋体" w:hAnsi="宋体"/>
          <w:color w:val="000000"/>
          <w:szCs w:val="21"/>
          <w:lang w:val="zh-CN"/>
        </w:rPr>
        <w:t>承包人人员的管理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4.6.2 为完成合同约定的各项工作，承包人应向施工场地派遣或雇佣足够数量的下列人员：</w:t>
      </w:r>
    </w:p>
    <w:p>
      <w:pPr>
        <w:spacing w:line="460" w:lineRule="exact"/>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zh-CN"/>
        </w:rPr>
        <w:t>）具有相应资格的专业技工和合格的普工；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(2）具有相应施工经验的技术人员；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(3）具有相应岗位资格的各级管理人员。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4.6.3 承包人安排在施工场地的主要管理人员和技术骨干应相对稳定。承包人更换主要管理人员和技术骨干时，应取得监理人的同意。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4.6.4 特殊岗位的工作人员均应持有相应的资格证明，监理人有权随时检查。监理人认为有必要时，可进行现场考核。</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4.7 撤换承包人项目经理和其他人员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承包人应对其项目经理和其他人员进行有效管理。监理人要求撤换不能胜任本职工作、行为不端或玩忽职守的承包人项目经理和其他人员的，承包人应予以撤换。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 保障承包人人员的合法权益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4.8.1 承包人应与其雇佣的人员签订劳动合同，并按时发放工资。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4.8.3 承包人应为其雇佣人员提供必要的食宿条件，以及符合环境保护和卫生要求的生活环境，在远离城镇的施工场地，还应配备必要的伤病防治和急救的医务人员与医疗设施。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4.8.5 承包人应按有关法律规定和合同约定，为其雇佣人员办理保险。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4.8.6 承包人应负责处理其雇佣人员因工伤亡事故的善后事宜。</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4.9 </w:t>
      </w:r>
      <w:r>
        <w:rPr>
          <w:rFonts w:hint="eastAsia" w:ascii="宋体" w:hAnsi="宋体"/>
          <w:color w:val="000000"/>
          <w:szCs w:val="21"/>
          <w:lang w:val="zh-CN"/>
        </w:rPr>
        <w:t>工程价款应专款专用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发包人按合同约定支付给承包人的各项价款应专用于合同工程。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4.10 承包人现场查勘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4.10.1 发包人应将其持有的现场地质勘探资料、水文气象资料提供给承包人，并对其准确胜负责。但承包人应对其阅读上述有关资料后所作出的解释和推断负责。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4.10.2 承包人应对施工场地和周围环境进行查勘，并收集有关地质、水文、气象条件、交通条件、风俗习惯以及其他为完成合同工作有关的当地资料。在全部合同工作中，应视为承包人己充分估计了应承担的责任和风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4.11 </w:t>
      </w:r>
      <w:r>
        <w:rPr>
          <w:rFonts w:hint="eastAsia" w:ascii="宋体" w:hAnsi="宋体"/>
          <w:color w:val="000000"/>
          <w:szCs w:val="21"/>
          <w:lang w:val="zh-CN"/>
        </w:rPr>
        <w:t>不利物质条件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4.11.1 不利物质条件，除专用合同条款另有约定外，是指承包人在施工场地遇到的不可预见的自然物质条件、非自然的物质障碍和污染物，包括地下和水文条件，但不包括气候条件。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5</w:t>
      </w:r>
      <w:r>
        <w:rPr>
          <w:rFonts w:hint="eastAsia" w:ascii="宋体" w:hAnsi="宋体"/>
          <w:color w:val="000000"/>
          <w:szCs w:val="21"/>
          <w:lang w:val="zh-CN"/>
        </w:rPr>
        <w:t>．材料和工程设备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5.1 承包人提供的材料和工程设备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5.1.1 除专用合同条款另有约定外，承包人提供的材料和工程设备均由承包人负责采购、运输和保管。承包人应对其采购的材料和工程设备负责。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5.2 </w:t>
      </w:r>
      <w:r>
        <w:rPr>
          <w:rFonts w:hint="eastAsia" w:ascii="宋体" w:hAnsi="宋体"/>
          <w:color w:val="000000"/>
          <w:szCs w:val="21"/>
          <w:lang w:val="zh-CN"/>
        </w:rPr>
        <w:t>发包人提供的材料和工程设备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5.2.1 发包人提供的材料和工程设备，应在专用合同条款中写明材料和工程设备的名称、规格、数量、价格、交货方式、交货地点和计划交货日期等。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5.2.2 承包人应根据合同进度计划的安排，向监理人报送要求发包人交货的日期计划。发包人应按照监理人与合同双方当事人商定的交货日期，向承包人提交材料和工程设备。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5.2.3发包人应在材料和工程设备到货7 天前通知承包人，承包人应会同监理人在约定的时间内，赴交货地点共同进行验收。除专用合同条款另有约定外，发包人提供的材料和工程设备验收后，由承包人负责接收、运输和保管。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5.2.4 发包人要求向承包人提前交货的，承包人不得拒绝，但发包人应承担承包人由此增加的费用。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5.2.5 承包人要求更改交货日期或地点的，应事先报请监理人批准。由于承包人要求更改交货时间或地点所增加的费用和（或）工期延误由承包人承担。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5.3 材料和工程设备专用于合同工程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5.3.1 运入施工场地的材料、工程设备，包括备品备件、安装专用工器具与随机资料，必须专用于合同工程，未经监理人同意，承包人不得运出施工场地或挪作他用。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5.4 禁止使用不合格的材料和工程设备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5.4.1 监理人有权拒绝承包人提供的不合格材料或工程设备，并要求承包人立即进行更换。监理人应在更换后再次进行检查和检验，由此增加的费用和（或）工期延误由承包人承担。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5.4.2 监理人发现承包人使用了不合格的材料和工程设备，应即时发出指示要求承包人立即改正，并禁止在工程中继续使用不合格的材料和工程设备。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5.4.3 发包人提供的材料或工程设备不符合合同要求的，承包人有权拒绝，并可要求发包人更换，由此增加的费用和（或）工期延误由发包人承担。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6</w:t>
      </w:r>
      <w:r>
        <w:rPr>
          <w:rFonts w:hint="eastAsia" w:ascii="宋体" w:hAnsi="宋体"/>
          <w:color w:val="000000"/>
          <w:szCs w:val="21"/>
          <w:lang w:val="zh-CN"/>
        </w:rPr>
        <w:t>、施工设备和临时设施</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6.1 </w:t>
      </w:r>
      <w:r>
        <w:rPr>
          <w:rFonts w:hint="eastAsia" w:ascii="宋体" w:hAnsi="宋体"/>
          <w:color w:val="000000"/>
          <w:szCs w:val="21"/>
          <w:lang w:val="zh-CN"/>
        </w:rPr>
        <w:t>承包人提供的施工设备和临时设施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6.1.1 承包人应按合同进度计划的要求，及时配置施工设备和修建临时设施。进入施工场地的承包人设备需经监理人核查后才能投入使用。承包人更换合同约定的承包人设备的，应报监理人批准。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6.1.2 除专用合同条款另有约定外，承包人应自行承担修建临时设施的费用，需要临时占地的，应由发包人办理申请手续并承担相应费用。</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6.2 </w:t>
      </w:r>
      <w:r>
        <w:rPr>
          <w:rFonts w:hint="eastAsia" w:ascii="宋体" w:hAnsi="宋体"/>
          <w:color w:val="000000"/>
          <w:szCs w:val="21"/>
          <w:lang w:val="zh-CN"/>
        </w:rPr>
        <w:t>发包人提供的施工设备和临时设施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发包人提供的施工设备或临时设施在专用合同条款中约定。</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6.3 </w:t>
      </w:r>
      <w:r>
        <w:rPr>
          <w:rFonts w:hint="eastAsia" w:ascii="宋体" w:hAnsi="宋体"/>
          <w:color w:val="000000"/>
          <w:szCs w:val="21"/>
          <w:lang w:val="zh-CN"/>
        </w:rPr>
        <w:t>要求承包人增加或更换施工设备</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承包人使用的施工设备不能满足合同进度计划和（或）质量要求时，监理人有权要求承包人增加或更换施工设备，承包人应及时增加或更换，由此增加的费用和（或）工期延误由承包人承担。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6.4 </w:t>
      </w:r>
      <w:r>
        <w:rPr>
          <w:rFonts w:hint="eastAsia" w:ascii="宋体" w:hAnsi="宋体"/>
          <w:color w:val="000000"/>
          <w:szCs w:val="21"/>
          <w:lang w:val="zh-CN"/>
        </w:rPr>
        <w:t>施工设备和临时设施专用于合同工程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6.4.1 除合同另有约定外，运入施工场地的所有施工设备以及在施工场地建设的临时设施应专用于合同工程。未经监理人同意，不得将上述施工设备和临时设施中的任何部分运出施工场地或挪作他用。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6.4.2 经监理人同意，承包人可根据合同进度计划撤走闲置的施工设备。</w:t>
      </w:r>
    </w:p>
    <w:p>
      <w:pPr>
        <w:spacing w:line="460" w:lineRule="exact"/>
        <w:ind w:firstLine="420" w:firstLineChars="200"/>
        <w:rPr>
          <w:rFonts w:hint="eastAsia" w:ascii="宋体" w:hAnsi="宋体"/>
          <w:color w:val="000000"/>
          <w:szCs w:val="21"/>
        </w:rPr>
      </w:pPr>
      <w:r>
        <w:rPr>
          <w:rFonts w:hint="eastAsia" w:ascii="宋体" w:hAnsi="宋体"/>
          <w:color w:val="000000"/>
          <w:szCs w:val="21"/>
        </w:rPr>
        <w:t>7</w:t>
      </w:r>
      <w:r>
        <w:rPr>
          <w:rFonts w:hint="eastAsia" w:ascii="宋体" w:hAnsi="宋体"/>
          <w:color w:val="000000"/>
          <w:szCs w:val="21"/>
          <w:lang w:val="zh-CN"/>
        </w:rPr>
        <w:t>．交通运输</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7.1 </w:t>
      </w:r>
      <w:r>
        <w:rPr>
          <w:rFonts w:hint="eastAsia" w:ascii="宋体" w:hAnsi="宋体"/>
          <w:color w:val="000000"/>
          <w:szCs w:val="21"/>
          <w:lang w:val="zh-CN"/>
        </w:rPr>
        <w:t>道路通行权和场外设施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7.2 </w:t>
      </w:r>
      <w:r>
        <w:rPr>
          <w:rFonts w:hint="eastAsia" w:ascii="宋体" w:hAnsi="宋体"/>
          <w:color w:val="000000"/>
          <w:szCs w:val="21"/>
          <w:lang w:val="zh-CN"/>
        </w:rPr>
        <w:t>场内施工道路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7.2.1 除专用合同条款另有约定外，承包人应负责修建、维修、养护和管理施工所需的临时道路和交通设施，包括维修、养护和管理发包人提供的道路和交通设施，并承担相应费用。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7.2.2 除专用合同条款另有约定外，承包人修建的临时道路和交通设施应免费提供发包人和监理人使用。</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7.3 </w:t>
      </w:r>
      <w:r>
        <w:rPr>
          <w:rFonts w:hint="eastAsia" w:ascii="宋体" w:hAnsi="宋体"/>
          <w:color w:val="000000"/>
          <w:szCs w:val="21"/>
          <w:lang w:val="zh-CN"/>
        </w:rPr>
        <w:t>场外交通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7.3.1 承包人车辆外出行驶所需的场外公共道路的通行费、养路费和税款等由承包人承担。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7.3.2 承包人应遵守有关交通法规，严格按照道路和桥梁的限制荷重安全行驶，并服从交通管理部门的检查和监督。</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7.4 </w:t>
      </w:r>
      <w:r>
        <w:rPr>
          <w:rFonts w:hint="eastAsia" w:ascii="宋体" w:hAnsi="宋体"/>
          <w:color w:val="000000"/>
          <w:szCs w:val="21"/>
          <w:lang w:val="zh-CN"/>
        </w:rPr>
        <w:t>超大件和超重件的运输</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7.5 </w:t>
      </w:r>
      <w:r>
        <w:rPr>
          <w:rFonts w:hint="eastAsia" w:ascii="宋体" w:hAnsi="宋体"/>
          <w:color w:val="000000"/>
          <w:szCs w:val="21"/>
          <w:lang w:val="zh-CN"/>
        </w:rPr>
        <w:t>道路和桥梁的损坏责任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因承包人运输造成施工场地内外公共道路和桥梁损坏的，由承包人承担修复损坏的全部费用和可能引起的赔偿。</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7.6 </w:t>
      </w:r>
      <w:r>
        <w:rPr>
          <w:rFonts w:hint="eastAsia" w:ascii="宋体" w:hAnsi="宋体"/>
          <w:color w:val="000000"/>
          <w:szCs w:val="21"/>
          <w:lang w:val="zh-CN"/>
        </w:rPr>
        <w:t>水路和航空运输</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本条上述各款的内容适用于水路运输和航空运输，其中“道路”一词的涵义包括河道、航线、船闸、机场、码头、堤防以及水路或航空运输中其他相似结构物；“车辆”一词的涯义包括船舶和飞机等。</w:t>
      </w:r>
    </w:p>
    <w:p>
      <w:pPr>
        <w:spacing w:line="460" w:lineRule="exact"/>
        <w:ind w:firstLine="420" w:firstLineChars="200"/>
        <w:rPr>
          <w:rFonts w:hint="eastAsia" w:ascii="宋体" w:hAnsi="宋体"/>
          <w:color w:val="000000"/>
          <w:szCs w:val="21"/>
        </w:rPr>
      </w:pPr>
      <w:r>
        <w:rPr>
          <w:rFonts w:hint="eastAsia" w:ascii="宋体" w:hAnsi="宋体"/>
          <w:color w:val="000000"/>
          <w:szCs w:val="21"/>
        </w:rPr>
        <w:t>8</w:t>
      </w:r>
      <w:r>
        <w:rPr>
          <w:rFonts w:hint="eastAsia" w:ascii="宋体" w:hAnsi="宋体"/>
          <w:color w:val="000000"/>
          <w:szCs w:val="21"/>
          <w:lang w:val="zh-CN"/>
        </w:rPr>
        <w:t>．测量放线</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8.1 </w:t>
      </w:r>
      <w:r>
        <w:rPr>
          <w:rFonts w:hint="eastAsia" w:ascii="宋体" w:hAnsi="宋体"/>
          <w:color w:val="000000"/>
          <w:szCs w:val="21"/>
          <w:lang w:val="zh-CN"/>
        </w:rPr>
        <w:t>施工控制网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8.1.1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8.1.2 承包人应负责管理施工控制网点。施工控制网点丢失或损坏的，承包人应及时修复。承包人应承担施工控制网点的管理与修复费用，并在工程竣工后将施工控制网点移交发包人。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8.2 </w:t>
      </w:r>
      <w:r>
        <w:rPr>
          <w:rFonts w:hint="eastAsia" w:ascii="宋体" w:hAnsi="宋体"/>
          <w:color w:val="000000"/>
          <w:szCs w:val="21"/>
          <w:lang w:val="zh-CN"/>
        </w:rPr>
        <w:t>施工测量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8.2.1 承包人应负责施工过程中的全部施工测量放线工作，并配置合格的人员、仪器、设备和其他物品。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8.2.2 监理人可以指示承包人进行抽样复测，当复测中发现错误或出现超过合同约定的误差时，承包人应按监理人指示进行修正或补测，并承担相应的复测费用。</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8.3 </w:t>
      </w:r>
      <w:r>
        <w:rPr>
          <w:rFonts w:hint="eastAsia" w:ascii="宋体" w:hAnsi="宋体"/>
          <w:color w:val="000000"/>
          <w:szCs w:val="21"/>
          <w:lang w:val="zh-CN"/>
        </w:rPr>
        <w:t>基准资料错误的责任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8.4 </w:t>
      </w:r>
      <w:r>
        <w:rPr>
          <w:rFonts w:hint="eastAsia" w:ascii="宋体" w:hAnsi="宋体"/>
          <w:color w:val="000000"/>
          <w:szCs w:val="21"/>
          <w:lang w:val="zh-CN"/>
        </w:rPr>
        <w:t>监理人使用施工控制网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监理人需要使用施工控制网的，承包人应提供必要的协助，发包人不再为此支付费用。</w:t>
      </w:r>
    </w:p>
    <w:p>
      <w:pPr>
        <w:spacing w:line="460" w:lineRule="exact"/>
        <w:ind w:firstLine="420" w:firstLineChars="200"/>
        <w:rPr>
          <w:rFonts w:hint="eastAsia" w:ascii="宋体" w:hAnsi="宋体"/>
          <w:color w:val="000000"/>
          <w:szCs w:val="21"/>
        </w:rPr>
      </w:pPr>
      <w:r>
        <w:rPr>
          <w:rFonts w:hint="eastAsia" w:ascii="宋体" w:hAnsi="宋体"/>
          <w:color w:val="000000"/>
          <w:szCs w:val="21"/>
        </w:rPr>
        <w:t>9</w:t>
      </w:r>
      <w:r>
        <w:rPr>
          <w:rFonts w:hint="eastAsia" w:ascii="宋体" w:hAnsi="宋体"/>
          <w:color w:val="000000"/>
          <w:szCs w:val="21"/>
          <w:lang w:val="zh-CN"/>
        </w:rPr>
        <w:t>．施工安全、治安保卫和环境保护</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9.1 </w:t>
      </w:r>
      <w:r>
        <w:rPr>
          <w:rFonts w:hint="eastAsia" w:ascii="宋体" w:hAnsi="宋体"/>
          <w:color w:val="000000"/>
          <w:szCs w:val="21"/>
          <w:lang w:val="zh-CN"/>
        </w:rPr>
        <w:t>发包人的施工安全责任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9.1.1 发包人应按合同约定履行安全职责，授权监理人按合同约定的安全工作内容监督、检查承包人安全工作的实施，组织承包人和有关单位进行安全检查。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9.1.2 发包人应对其现场机构雇佣的全部人员的工伤事故承担责任，但由于承包人原因造成发包人人员工伤的，应由承包人承担责任。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9.1.3 发包人应负责赔偿以下各种情况造成的第三者人身伤亡和财产损失：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(l）工程或工程的任何部分对土地的占用所造成的第三者财产损失；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(2）由于发包人原因在施工场地及其毗邻地带造成的第三者人身伤亡和财产损失。</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9.2 </w:t>
      </w:r>
      <w:r>
        <w:rPr>
          <w:rFonts w:hint="eastAsia" w:ascii="宋体" w:hAnsi="宋体"/>
          <w:color w:val="000000"/>
          <w:szCs w:val="21"/>
          <w:lang w:val="zh-CN"/>
        </w:rPr>
        <w:t>承包人的施工安全责任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9.2.1 承包人应按合同约定履行安全职责，执行监理人有关安全工作的指示，并在专用合同条款约定的期限内，按合同约定的安全工作内容，编制施工安全措施计划报送监理人审批。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9.2.2 承包人应加强施工作业安全管理，特别应加强易燃、易爆材料、火工器材、有毒与腐蚀性材料和其他危险品的管理，以及对爆破作业和地下工程施工等危险作业的管理。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9.2.3 承包人应严格按照国家安全标准制定施工安全操作规程，配备必要的安全生产和劳动保护设施，加强对承包人人员的安全教育，并发放安全工作手册和劳动保护用具。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9.2.4 承包人应按监理人的指示制定应对灾害的紧急预案，报送监理人审批。承包人还应按预案做好安全检查，配置必要的救助物资和器材，切实保护好有关人员的人身和财产安全。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9.2.5 合同约定的安全作业环境及安全施工措施所需费用应遵守有关规定，并包括在相关工作的合同价格中。因采取合同未约定的安全作业环境及安全施工措施增加的费用，由监理人按第3.5 款商定或确定。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9.2.6 承包人应对其履行合同所雇佣的全部人员，包括分包人人员的工伤事故承担责任，但由于发包人原因造成承包人人员工伤事故的，应由发包人承担责任。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9.2.7 由于承包人原因在施工场地内及其毗邻地带造成的第三者人员伤亡和财产损失，由承包人负责赔偿。</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9.3 </w:t>
      </w:r>
      <w:r>
        <w:rPr>
          <w:rFonts w:hint="eastAsia" w:ascii="宋体" w:hAnsi="宋体"/>
          <w:color w:val="000000"/>
          <w:szCs w:val="21"/>
          <w:lang w:val="zh-CN"/>
        </w:rPr>
        <w:t>治安保卫</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9.3.1 除合同另有约定外，发包人应与当地公安部门协商，在现场建立治安管理机构或联防组织，统一管理施工场地的治安保卫事项，履行合同工程的治安保卫职责。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9.3.2 发包人和承包人除应协助现场治安管理机构或联防组织维护施工场地的社会治安外，还应做好包括生活区在内的各自管辖区的治安保卫工作。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9.4 </w:t>
      </w:r>
      <w:r>
        <w:rPr>
          <w:rFonts w:hint="eastAsia" w:ascii="宋体" w:hAnsi="宋体"/>
          <w:color w:val="000000"/>
          <w:szCs w:val="21"/>
          <w:lang w:val="zh-CN"/>
        </w:rPr>
        <w:t>环境保护</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9.4.1 承包人在施工过程中，应遵守有关环境保护的法律，履行合同约定的环境保护义务，并对违反法律和合同约定义务所造成的环境破坏、人身伤害和财产损失负责。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9.4.2 承包人应按合同约定的环保工作内容，编制施工环保措施计划，报送监理人审批。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9.4.4 承包人应按合同约定采取有效措施，对施工开挖的边坡及时进行支护，维护排水设施，并进行水土保护，避免因施工造成的地质灾害。</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9.4.5 承包人应按国家饮用水管理标准定期对饮用水源进行监测，防止施工活动污染饮用水源。</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9.4.6 承包人应按合同约定，加强对噪声、粉尘、废气、废水和废油的控制，努力降低噪声，控制粉尘和废气浓度，做好废水和废油的治理和排放。</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9.5 </w:t>
      </w:r>
      <w:r>
        <w:rPr>
          <w:rFonts w:hint="eastAsia" w:ascii="宋体" w:hAnsi="宋体"/>
          <w:color w:val="000000"/>
          <w:szCs w:val="21"/>
          <w:lang w:val="zh-CN"/>
        </w:rPr>
        <w:t>事故处理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460" w:lineRule="exact"/>
        <w:ind w:firstLine="420" w:firstLineChars="200"/>
        <w:rPr>
          <w:rFonts w:hint="eastAsia" w:ascii="宋体" w:hAnsi="宋体"/>
          <w:color w:val="000000"/>
          <w:szCs w:val="21"/>
        </w:rPr>
      </w:pPr>
      <w:r>
        <w:rPr>
          <w:rFonts w:hint="eastAsia" w:ascii="宋体" w:hAnsi="宋体"/>
          <w:color w:val="000000"/>
          <w:szCs w:val="21"/>
        </w:rPr>
        <w:t>10</w:t>
      </w:r>
      <w:r>
        <w:rPr>
          <w:rFonts w:hint="eastAsia" w:ascii="宋体" w:hAnsi="宋体"/>
          <w:color w:val="000000"/>
          <w:szCs w:val="21"/>
          <w:lang w:val="zh-CN"/>
        </w:rPr>
        <w:t>．进度计划</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10.1 </w:t>
      </w:r>
      <w:r>
        <w:rPr>
          <w:rFonts w:hint="eastAsia" w:ascii="宋体" w:hAnsi="宋体"/>
          <w:color w:val="000000"/>
          <w:szCs w:val="21"/>
          <w:lang w:val="zh-CN"/>
        </w:rPr>
        <w:t>合同进度计划</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专用合同条款约定的内容和期限，编制详细的施工进度计划和施工方案说明报送监理人。监理人应在专用合同条款约定的期限内批复或提出修改意见，否则该进度计划视为己得到批准。经监理人批准的施工进度计划称合同进度计划，是控制合同工程进度的依据。承包人还应根据合同进度计划，编制更为详细的分阶段或分项进度计划，报监理人审批。</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10.2 </w:t>
      </w:r>
      <w:r>
        <w:rPr>
          <w:rFonts w:hint="eastAsia" w:ascii="宋体" w:hAnsi="宋体"/>
          <w:color w:val="000000"/>
          <w:szCs w:val="21"/>
          <w:lang w:val="zh-CN"/>
        </w:rPr>
        <w:t>合同进度计划的修订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不论何种原因造成工程的实际进度与第10.1 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spacing w:line="460" w:lineRule="exact"/>
        <w:ind w:firstLine="420" w:firstLineChars="200"/>
        <w:rPr>
          <w:rFonts w:hint="eastAsia" w:ascii="宋体" w:hAnsi="宋体"/>
          <w:color w:val="000000"/>
          <w:szCs w:val="21"/>
        </w:rPr>
      </w:pPr>
      <w:r>
        <w:rPr>
          <w:rFonts w:hint="eastAsia" w:ascii="宋体" w:hAnsi="宋体"/>
          <w:color w:val="000000"/>
          <w:szCs w:val="21"/>
        </w:rPr>
        <w:t>11</w:t>
      </w:r>
      <w:r>
        <w:rPr>
          <w:rFonts w:hint="eastAsia" w:ascii="宋体" w:hAnsi="宋体"/>
          <w:color w:val="000000"/>
          <w:szCs w:val="21"/>
          <w:lang w:val="zh-CN"/>
        </w:rPr>
        <w:t>、开工和竣工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11.1 </w:t>
      </w:r>
      <w:r>
        <w:rPr>
          <w:rFonts w:hint="eastAsia" w:ascii="宋体" w:hAnsi="宋体"/>
          <w:color w:val="000000"/>
          <w:szCs w:val="21"/>
          <w:lang w:val="zh-CN"/>
        </w:rPr>
        <w:t>开工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11.1.1 监理人应在开工日期7 天前向承包人发出开工通知。监理人在发出开工通知前应获得发包人同意。工期自监理人发出的开工通知中载明的开工日期起计算。承包人应在开工日期后尽快施工。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11.1.2 承包人应按第10.1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11.2 </w:t>
      </w:r>
      <w:r>
        <w:rPr>
          <w:rFonts w:hint="eastAsia" w:ascii="宋体" w:hAnsi="宋体"/>
          <w:color w:val="000000"/>
          <w:szCs w:val="21"/>
          <w:lang w:val="zh-CN"/>
        </w:rPr>
        <w:t>竣工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承包人应在第1.1.4.3 目约定的期限内完成合同工程。实际竣工日期在接收证书中写明。</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11.3 </w:t>
      </w:r>
      <w:r>
        <w:rPr>
          <w:rFonts w:hint="eastAsia" w:ascii="宋体" w:hAnsi="宋体"/>
          <w:color w:val="000000"/>
          <w:szCs w:val="21"/>
          <w:lang w:val="zh-CN"/>
        </w:rPr>
        <w:t>发包人的工期延误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在履行合同过程中，由于发包人的下列原因造成工期延误的，承包人有权要求发包人延长工期和（或）增加费用，并支付合理利润。需要修订合同进度计划的，按照第10.2 款的约定办理。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(l）增加合同工作内容；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(2）改变合同中任何一项工作的质量要求或其他特性；</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(3）发包人迟延提供材料、工程设备或变更交货地点的；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(4）因发包人原因导致的暂停施工；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(5）提供图纸延误；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(6）未按合同约定及时支付预付款、进度款；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(7）发包人造成工期延误的其他原因。</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11.4 </w:t>
      </w:r>
      <w:r>
        <w:rPr>
          <w:rFonts w:hint="eastAsia" w:ascii="宋体" w:hAnsi="宋体"/>
          <w:color w:val="000000"/>
          <w:szCs w:val="21"/>
          <w:lang w:val="zh-CN"/>
        </w:rPr>
        <w:t>异常恶劣的气候条件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由于出现专用合同条款规定的异常恶劣气候的条件导致工期延误的，承包人有权要求发包人延长工期。</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11.5 </w:t>
      </w:r>
      <w:r>
        <w:rPr>
          <w:rFonts w:hint="eastAsia" w:ascii="宋体" w:hAnsi="宋体"/>
          <w:color w:val="000000"/>
          <w:szCs w:val="21"/>
          <w:lang w:val="zh-CN"/>
        </w:rPr>
        <w:t>承包人的工期延误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11.6 </w:t>
      </w:r>
      <w:r>
        <w:rPr>
          <w:rFonts w:hint="eastAsia" w:ascii="宋体" w:hAnsi="宋体"/>
          <w:color w:val="000000"/>
          <w:szCs w:val="21"/>
          <w:lang w:val="zh-CN"/>
        </w:rPr>
        <w:t>工期提前</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spacing w:line="460" w:lineRule="exact"/>
        <w:ind w:firstLine="420" w:firstLineChars="200"/>
        <w:rPr>
          <w:rFonts w:hint="eastAsia" w:ascii="宋体" w:hAnsi="宋体"/>
          <w:color w:val="000000"/>
          <w:szCs w:val="21"/>
        </w:rPr>
      </w:pPr>
      <w:r>
        <w:rPr>
          <w:rFonts w:hint="eastAsia" w:ascii="宋体" w:hAnsi="宋体"/>
          <w:color w:val="000000"/>
          <w:szCs w:val="21"/>
        </w:rPr>
        <w:t>12</w:t>
      </w:r>
      <w:r>
        <w:rPr>
          <w:rFonts w:hint="eastAsia" w:ascii="宋体" w:hAnsi="宋体"/>
          <w:color w:val="000000"/>
          <w:szCs w:val="21"/>
          <w:lang w:val="zh-CN"/>
        </w:rPr>
        <w:t>．暂停施工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12.1 </w:t>
      </w:r>
      <w:r>
        <w:rPr>
          <w:rFonts w:hint="eastAsia" w:ascii="宋体" w:hAnsi="宋体"/>
          <w:color w:val="000000"/>
          <w:szCs w:val="21"/>
          <w:lang w:val="zh-CN"/>
        </w:rPr>
        <w:t>承包人暂停施工的责任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因下列暂停施工增加的费用和（或）工期延误由承包人承担：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(1）承包人违约引起的暂停施工；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(2）由于承包人原因为工程合理施工和安全保障所必需的暂停施工；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(3）承包人擅自暂停施工；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(4）承包人其他原因引起的暂停施工；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(5）专用合同条款约定由承包人承担的其他暂停施工。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12.2 </w:t>
      </w:r>
      <w:r>
        <w:rPr>
          <w:rFonts w:hint="eastAsia" w:ascii="宋体" w:hAnsi="宋体"/>
          <w:color w:val="000000"/>
          <w:szCs w:val="21"/>
          <w:lang w:val="zh-CN"/>
        </w:rPr>
        <w:t>发包人暂停施工的责任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由于发包人原因引起的暂停施工造成工期延误的，承包人有权要求发包人延长工期和（或）增加费用，并支付合理利润。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12.3 </w:t>
      </w:r>
      <w:r>
        <w:rPr>
          <w:rFonts w:hint="eastAsia" w:ascii="宋体" w:hAnsi="宋体"/>
          <w:color w:val="000000"/>
          <w:szCs w:val="21"/>
          <w:lang w:val="zh-CN"/>
        </w:rPr>
        <w:t>监理人暂停施工指示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12.3.1 监理人认为有必要时，可向承包人作出暂停施工的指示，承包人应按监理人指示暂停施工。不论由于何种原因引起的暂停施工，暂停施工期间承包人应负责妥善保护工程并提供安全保障。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12.4 </w:t>
      </w:r>
      <w:r>
        <w:rPr>
          <w:rFonts w:hint="eastAsia" w:ascii="宋体" w:hAnsi="宋体"/>
          <w:color w:val="000000"/>
          <w:szCs w:val="21"/>
          <w:lang w:val="zh-CN"/>
        </w:rPr>
        <w:t>暂停施工后的复工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12.4.2 承包人无故拖延和拒绝复工的，由此增加的费用和工期延误由承包人承担；因发包人原因无法按时复工的，承包人有权要求发包人延长工期和（或）增加费用，并支付合理利润。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12.5 </w:t>
      </w:r>
      <w:r>
        <w:rPr>
          <w:rFonts w:hint="eastAsia" w:ascii="宋体" w:hAnsi="宋体"/>
          <w:color w:val="000000"/>
          <w:szCs w:val="21"/>
          <w:lang w:val="zh-CN"/>
        </w:rPr>
        <w:t>暂停施工持续</w:t>
      </w:r>
      <w:r>
        <w:rPr>
          <w:rFonts w:hint="eastAsia" w:ascii="宋体" w:hAnsi="宋体"/>
          <w:color w:val="000000"/>
          <w:szCs w:val="21"/>
        </w:rPr>
        <w:t xml:space="preserve">56 </w:t>
      </w:r>
      <w:r>
        <w:rPr>
          <w:rFonts w:hint="eastAsia" w:ascii="宋体" w:hAnsi="宋体"/>
          <w:color w:val="000000"/>
          <w:szCs w:val="21"/>
          <w:lang w:val="zh-CN"/>
        </w:rPr>
        <w:t>天以上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12.5.1 监理人发出暂停施工指示后56 天内未向承包人发出复工通知，除了该项停工属于第12.1 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 款的规定办理。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12.5.2 由于承包人责任引起的暂停施工，如承包人在收到监理人暂停施工指示后56 天内不认真采取有效的复工措施，造成工期延误，可视为承包人违约，应按第22.1 款的规定办理。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13</w:t>
      </w:r>
      <w:r>
        <w:rPr>
          <w:rFonts w:hint="eastAsia" w:ascii="宋体" w:hAnsi="宋体"/>
          <w:color w:val="000000"/>
          <w:szCs w:val="21"/>
          <w:lang w:val="zh-CN"/>
        </w:rPr>
        <w:t>．工程质量</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13.1 </w:t>
      </w:r>
      <w:r>
        <w:rPr>
          <w:rFonts w:hint="eastAsia" w:ascii="宋体" w:hAnsi="宋体"/>
          <w:color w:val="000000"/>
          <w:szCs w:val="21"/>
          <w:lang w:val="zh-CN"/>
        </w:rPr>
        <w:t>工程质量要求</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13.1.1 工程质量验收按合同约定验收标准执行。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13.1.2 因承包人原因造成工程质量达不到合同约定验收标准的，监理人有权要求承包人返工直至符合合同要求为止，由此造成的费用增加和（或）工期延误由承包人承担。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13.1.3 因发包人原因造成工程质量达不到合同约定验收标准的，发包人应承担由于承包人返工造成的费用增加和（或）工期延误，并支付承包人合理利润。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13.2 </w:t>
      </w:r>
      <w:r>
        <w:rPr>
          <w:rFonts w:hint="eastAsia" w:ascii="宋体" w:hAnsi="宋体"/>
          <w:color w:val="000000"/>
          <w:szCs w:val="21"/>
          <w:lang w:val="zh-CN"/>
        </w:rPr>
        <w:t>承包人的质量管理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13.2.2 承包人应加强对施工人员的质量教育和技术培训，定期考核施工人员的劳动技能，严格执行规范和操作规程。</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13.3 </w:t>
      </w:r>
      <w:r>
        <w:rPr>
          <w:rFonts w:hint="eastAsia" w:ascii="宋体" w:hAnsi="宋体"/>
          <w:color w:val="000000"/>
          <w:szCs w:val="21"/>
          <w:lang w:val="zh-CN"/>
        </w:rPr>
        <w:t>承包人的质量检查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承包人应按合同约定对材料、工程设备以及工程的所有部位及其施工工艺进行全过程的质量检查和检验，并作详细记录，编制工程质量报表，报送监理人审查。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13.4 </w:t>
      </w:r>
      <w:r>
        <w:rPr>
          <w:rFonts w:hint="eastAsia" w:ascii="宋体" w:hAnsi="宋体"/>
          <w:color w:val="000000"/>
          <w:szCs w:val="21"/>
          <w:lang w:val="zh-CN"/>
        </w:rPr>
        <w:t>监理人的质量检查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13.5 </w:t>
      </w:r>
      <w:r>
        <w:rPr>
          <w:rFonts w:hint="eastAsia" w:ascii="宋体" w:hAnsi="宋体"/>
          <w:color w:val="000000"/>
          <w:szCs w:val="21"/>
          <w:lang w:val="zh-CN"/>
        </w:rPr>
        <w:t>工程隐蔽部位覆盖前的检查</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13.5.1 </w:t>
      </w:r>
      <w:r>
        <w:rPr>
          <w:rFonts w:hint="eastAsia" w:ascii="宋体" w:hAnsi="宋体"/>
          <w:color w:val="000000"/>
          <w:szCs w:val="21"/>
          <w:lang w:val="zh-CN"/>
        </w:rPr>
        <w:t>通知监理人检查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13.5.2 监理人未到场检查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监理人未按第13.5.l 项约定的时间进行检查的，除监理人另有指示外，承包人可自行完成覆盖工作，并作相应记录报送监理人，监理人应签字确认。监理人事后对检查记录有疑问的，可按第13.5.3 项的约定重新检查。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13.5.3 监理人重新检查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承包人按第13.5.1 项或第13.5.2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13.5.4 承包人私自覆盖</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承包人未通知监理人到场检查，私自将工程隐蔽部位覆盖的，监理人有权指示承包人钻孔探测或揭开检查，由此增加的费用和（或）工期延误由承包人承担。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13.6 </w:t>
      </w:r>
      <w:r>
        <w:rPr>
          <w:rFonts w:hint="eastAsia" w:ascii="宋体" w:hAnsi="宋体"/>
          <w:color w:val="000000"/>
          <w:szCs w:val="21"/>
          <w:lang w:val="zh-CN"/>
        </w:rPr>
        <w:t>清除不合格工程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13.6.2 由于发包人提供的材料或工程设备不合格造成的工程不合格，需要承包人采取措施补救的，发包人应承担由此增加的费用和（或）工期延误，并支付承包人合理利润。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14</w:t>
      </w:r>
      <w:r>
        <w:rPr>
          <w:rFonts w:hint="eastAsia" w:ascii="宋体" w:hAnsi="宋体"/>
          <w:color w:val="000000"/>
          <w:szCs w:val="21"/>
          <w:lang w:val="zh-CN"/>
        </w:rPr>
        <w:t>．试验和检验</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14.1 </w:t>
      </w:r>
      <w:r>
        <w:rPr>
          <w:rFonts w:hint="eastAsia" w:ascii="宋体" w:hAnsi="宋体"/>
          <w:color w:val="000000"/>
          <w:szCs w:val="21"/>
          <w:lang w:val="zh-CN"/>
        </w:rPr>
        <w:t>材料、工程设备和工程的试验和检验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14.1.2 监理人未按合同约定派员参加试验和检验的，除监理人另有指示外，承包人可自行试验和检验，并应立即将试验和检验结果报送监理人，监理人应签字确认。</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14.2 </w:t>
      </w:r>
      <w:r>
        <w:rPr>
          <w:rFonts w:hint="eastAsia" w:ascii="宋体" w:hAnsi="宋体"/>
          <w:color w:val="000000"/>
          <w:szCs w:val="21"/>
          <w:lang w:val="zh-CN"/>
        </w:rPr>
        <w:t>现场材料试验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14.2.1 承包人根据合同约定或监理人指示进行的现场材料试验，应由承包人提供试验场所、试验人员、试验设备器材以及其他必要的试验条件。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14.2.2 监理人在必要时可以使用承包人的试验场所、试验设备器材以及其他试验条件，进行以工程质量检查为目的的复核性材料试验，承包人应予以协助。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14.3 </w:t>
      </w:r>
      <w:r>
        <w:rPr>
          <w:rFonts w:hint="eastAsia" w:ascii="宋体" w:hAnsi="宋体"/>
          <w:color w:val="000000"/>
          <w:szCs w:val="21"/>
          <w:lang w:val="zh-CN"/>
        </w:rPr>
        <w:t>现场工艺试验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承包人应按合同约定或监理人指示进行现场工艺试验。对大型的现场工艺试验，监理人认为必要时，应由承包人根据监理人提出的工艺试验要求，编制工艺试验措施计划，报送监理人审批。</w:t>
      </w:r>
    </w:p>
    <w:p>
      <w:pPr>
        <w:spacing w:line="460" w:lineRule="exact"/>
        <w:ind w:firstLine="420" w:firstLineChars="200"/>
        <w:rPr>
          <w:rFonts w:hint="eastAsia" w:ascii="宋体" w:hAnsi="宋体"/>
          <w:color w:val="000000"/>
          <w:szCs w:val="21"/>
        </w:rPr>
      </w:pPr>
      <w:r>
        <w:rPr>
          <w:rFonts w:hint="eastAsia" w:ascii="宋体" w:hAnsi="宋体"/>
          <w:color w:val="000000"/>
          <w:szCs w:val="21"/>
        </w:rPr>
        <w:t>15</w:t>
      </w:r>
      <w:r>
        <w:rPr>
          <w:rFonts w:hint="eastAsia" w:ascii="宋体" w:hAnsi="宋体"/>
          <w:color w:val="000000"/>
          <w:szCs w:val="21"/>
          <w:lang w:val="zh-CN"/>
        </w:rPr>
        <w:t>．变更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15.1 </w:t>
      </w:r>
      <w:r>
        <w:rPr>
          <w:rFonts w:hint="eastAsia" w:ascii="宋体" w:hAnsi="宋体"/>
          <w:color w:val="000000"/>
          <w:szCs w:val="21"/>
          <w:lang w:val="zh-CN"/>
        </w:rPr>
        <w:t>变更的范围和内容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除专用合同条款另有约定外，在履行合同中发生以下情形之一，应按照本条规定进行变更。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(1）取消合同中任何一项工作，但被取消的工作不能转由发包人或其他人实施；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（2）改变合同中任何一项工作的质量或其他特性；</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(3）改变合同工程的基线、标高、位置或尺寸；</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(4）改变合同中任何一项工作的施工时间或改变己批准的施工工艺或顺序；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(5）为完成工程需要追加的额外工作。</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15.2 </w:t>
      </w:r>
      <w:r>
        <w:rPr>
          <w:rFonts w:hint="eastAsia" w:ascii="宋体" w:hAnsi="宋体"/>
          <w:color w:val="000000"/>
          <w:szCs w:val="21"/>
          <w:lang w:val="zh-CN"/>
        </w:rPr>
        <w:t>变更权</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在履行合同过程中，经发包人同意，监理人可按第15.3 款约定的变更程序向承包人作出变更指示，承包人应遵照执行。没有监理人的变更指示，承包人不得擅自变更。</w:t>
      </w:r>
    </w:p>
    <w:p>
      <w:pPr>
        <w:spacing w:line="460" w:lineRule="exact"/>
        <w:ind w:firstLine="420" w:firstLineChars="200"/>
        <w:rPr>
          <w:rFonts w:hint="eastAsia" w:ascii="宋体" w:hAnsi="宋体"/>
          <w:color w:val="000000"/>
          <w:szCs w:val="21"/>
        </w:rPr>
      </w:pPr>
      <w:r>
        <w:rPr>
          <w:rFonts w:hint="eastAsia" w:ascii="宋体" w:hAnsi="宋体"/>
          <w:color w:val="000000"/>
          <w:szCs w:val="21"/>
        </w:rPr>
        <w:t>15.3变</w:t>
      </w:r>
      <w:r>
        <w:rPr>
          <w:rFonts w:hint="eastAsia" w:ascii="宋体" w:hAnsi="宋体"/>
          <w:color w:val="000000"/>
          <w:szCs w:val="21"/>
          <w:lang w:val="zh-CN"/>
        </w:rPr>
        <w:t>更程序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15.3.1变更的提出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(1）在合同履行过程中，可能发生第15.1 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(2）在合同履行过程中，发生第15.1 款约定情形的，监理人应按照第15.3.3 项约定向承包人发出变更指示。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(3）承包人收到监理人按合同约定发出的图纸和文件，经检查认为其中存在第15.1 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(4）若承包人收到监理人的变更意向书后认为难以实施此项变更，应立即通知监理人，说明原因并附详细依据。监理人与承包人和发包人协商后确定撤销、改变或不改变原变更意向书。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15.3.2 变更估价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(l）除专用合同条款对期限另有约定外，承包人应在收到变更指示或变更意向书后的14 天内，向监理人提交变更报价书，报价内容应根据第15.4 款约定的估价原则，详细开列变更工作的价格组成及其依据，并附必要的施工方法说明和有关图纸。</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(2）变更工作影响工期的，承包人应提出调整工期的具体细节。监理人认为有必要时，可要求承包人提交要求提前或延长工期的施工进度计划及相应施工措施等详细资料。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(3）除专用合同条款对期限另有约定外，监理人收到承包人变更报价书后的14 天内，根据第15.4 款约定的估价原则，按照第3.5 款商定或确定变更价格。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15.3.3 变更指示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(l）变更指示只能由监理人发出。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(2）变更指示应说明变更的目的、范围、变更内容以及变更的工程量及其进度和技术要求，并附有关图纸和文件。承包人收到变更指示后，应按变更指示进行变更工作。</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15.4 </w:t>
      </w:r>
      <w:r>
        <w:rPr>
          <w:rFonts w:hint="eastAsia" w:ascii="宋体" w:hAnsi="宋体"/>
          <w:color w:val="000000"/>
          <w:szCs w:val="21"/>
          <w:lang w:val="zh-CN"/>
        </w:rPr>
        <w:t>变更的估价原则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除专用合同条款另有约定外，因变更引起的价格调整按照本款约定处理。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15.4.1 己标价工程量清单中有适用于变更工作的子目的，采用该子目的单价。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15.4.2 己标价工程量清单中无适用于变更工作的子目，但有类似子目的，可在合理范围内参照类似子目的单价，由监理人按第3.5 款商定或确定变更工作的单价。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15.4.3 己标价工程量清单中无适用或类似子目的单价，可按照成本加利润的原则，由监理人按第3. 5 款商定或确定变更工作的单价。</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15.5 </w:t>
      </w:r>
      <w:r>
        <w:rPr>
          <w:rFonts w:hint="eastAsia" w:ascii="宋体" w:hAnsi="宋体"/>
          <w:color w:val="000000"/>
          <w:szCs w:val="21"/>
          <w:lang w:val="zh-CN"/>
        </w:rPr>
        <w:t>承包人的合理化建议</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15.5.2 承包人提出的合理化建议降低了合同价格、缩短了工期或者提高了工程经济效益的，发包人可按国家有关规定在专用合同条款中约定给予奖励。</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15.6 </w:t>
      </w:r>
      <w:r>
        <w:rPr>
          <w:rFonts w:hint="eastAsia" w:ascii="宋体" w:hAnsi="宋体"/>
          <w:color w:val="000000"/>
          <w:szCs w:val="21"/>
          <w:lang w:val="zh-CN"/>
        </w:rPr>
        <w:t>暂列金额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暂列金额只能按照监理人的指示使用，并对合同价格进行相应调整。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15.7 </w:t>
      </w:r>
      <w:r>
        <w:rPr>
          <w:rFonts w:hint="eastAsia" w:ascii="宋体" w:hAnsi="宋体"/>
          <w:color w:val="000000"/>
          <w:szCs w:val="21"/>
          <w:lang w:val="zh-CN"/>
        </w:rPr>
        <w:t>计日工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15.7.1 发包人认为有必要时，由监理人通知承包人以计日工方式实施变更的零星工作。其价款按列入已标价工程量清单中的计日工计价子目及其单价进行计算．,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15.7.2 采用计日工计价的任何一项变更工作，应从暂列金额中支付，承包人应在该项变更的实施过程中，每天提交以下报表和有关凭证报送监理人审批：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(l）工作名称、内容和数量；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(2）投入该工作所有人员的姓名、工种、级别和耗用工时；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(3）投入该工作的材料类别和数量；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(4）投入该工作的施工设备型号、台数和耗用台时；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(5）监理人要求提交的其他资料和凭证。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15.7.3 计日工由承包人汇总后，按第17.3 .2 项的约定列入进度付款申请单，由监理人复核并经发包人同意后列入进度付款。</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15.8 </w:t>
      </w:r>
      <w:r>
        <w:rPr>
          <w:rFonts w:hint="eastAsia" w:ascii="宋体" w:hAnsi="宋体"/>
          <w:color w:val="000000"/>
          <w:szCs w:val="21"/>
          <w:lang w:val="zh-CN"/>
        </w:rPr>
        <w:t>暂估价</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15.8.2 发包人在工程量清单中给定暂估价的材料和工程设备不属于依法必须招标的范围或未达到规定的规模标准的，应由承包人按第5.1 款的约定提供。经监理人确认的材料、工程设备的价格与工程量清单中所列的暂估价的金额差以及相应的税金等其他费用列入合同价格。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15.8.3发包人在工程量清单中给定暂估价的专业工程不属于依法必须招标的范围或未达到规定的规模标准的，由监理人按照第15.4 款进行估价，但专用合同条款另有约定的除外。经估价的专业工程与工程量清单中所列的暂估价的金额差以及相应的税金等其他费用列入合同价格。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16．价格调整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16.1 </w:t>
      </w:r>
      <w:r>
        <w:rPr>
          <w:rFonts w:hint="eastAsia" w:ascii="宋体" w:hAnsi="宋体"/>
          <w:color w:val="000000"/>
          <w:szCs w:val="21"/>
          <w:lang w:val="zh-CN"/>
        </w:rPr>
        <w:t>物价波动引起的价格调整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除专用合同条款另有约定外，因物价波动引起的价格调整按照本款约定处理。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 采用价格指数调整价格差额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16.1.1.1 价格调整公式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因人工、材料和设备等价格波动影响合同价格时，根据投标函附录中的价格指数和权重表约定的数据，按以下公式计算差额并调整合同价格。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Ft1         Ft2         Ft3                 Ftn</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P=PO［A+｛B1×—＋B2×—＋B3×—＋…＋Bn×—｝－1］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F01        F02       F03              F04</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式中：△ P 一需调整的价格差额；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PO一第17.3.3 项、第17.5 .2 项和第17.6.2 项约定的付款证书中承包人应得到的己完成工程量的金额。此项金额应不包括价格调整、不计质量保证金的扣留和支付、预付款的支付和扣回。第15条约定的变更及其他金额已按现行价格计价的，也不计在内；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A ---定值权重（即不调部分的权重）；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B1；B2；B3；……Bn---各可调因子的变值权重（即可调部分的权重）为各可调因子在投标函投标总报价中所占的比例；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Ft1；Ft2；Ft3；……Ftn---各可调因子的现行价格指数，指第17.3.3 项、第17.5.2 项和第17.6.2 项约定的付款证书相关周期最后一天的前42天的各可调因子的价格指数；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F01；F02；F03；……F0n---各可调因子的基本价格指数，指基准日期的各可调因子的价格指数。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16.1.1.2 暂时确定调整差额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在计算调整差额时得不到现行价格指数的，可暂用上一次价格指数计算，并在以后的付款中再按实际价格指数进行调整。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16.1.1.3 权重的调整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按第15.1 款约定的变更导致原定合同中的权重不合理时，由监理人与承包人和发包人协商后进行调整。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16.1.1.4 承包人工期延误后的价格调整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由于承包人原因未在约定的工期内竣工的，则对原约定竣工日期后继续施工的工程，在使用第16.1.1. 1目价格调整公式时，应采用原约定竣工日期与实际竣工日期的两个价格指数中较低的一个作为现行价格指数。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16.1.2 采用造价信息调整价格差额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16.2 </w:t>
      </w:r>
      <w:r>
        <w:rPr>
          <w:rFonts w:hint="eastAsia" w:ascii="宋体" w:hAnsi="宋体"/>
          <w:color w:val="000000"/>
          <w:szCs w:val="21"/>
          <w:lang w:val="zh-CN"/>
        </w:rPr>
        <w:t>法律变化引起的价格调整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在基准日后，因法律变化导致承包人在合同履行中所需要的工程费用发生除第16.1 款约定以外的增减时，监理人应根据法律、国家或省、自治区、直辖市有关部门的规定，按第3.5 款商定或确定需调整的合同价款。</w:t>
      </w:r>
    </w:p>
    <w:p>
      <w:pPr>
        <w:spacing w:line="460" w:lineRule="exact"/>
        <w:ind w:firstLine="420" w:firstLineChars="200"/>
        <w:rPr>
          <w:rFonts w:hint="eastAsia" w:ascii="宋体" w:hAnsi="宋体"/>
          <w:color w:val="000000"/>
          <w:szCs w:val="21"/>
        </w:rPr>
      </w:pPr>
      <w:r>
        <w:rPr>
          <w:rFonts w:hint="eastAsia" w:ascii="宋体" w:hAnsi="宋体"/>
          <w:color w:val="000000"/>
          <w:szCs w:val="21"/>
        </w:rPr>
        <w:t>17</w:t>
      </w:r>
      <w:r>
        <w:rPr>
          <w:rFonts w:hint="eastAsia" w:ascii="宋体" w:hAnsi="宋体"/>
          <w:color w:val="000000"/>
          <w:szCs w:val="21"/>
          <w:lang w:val="zh-CN"/>
        </w:rPr>
        <w:t>．计量与支付</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17.1 </w:t>
      </w:r>
      <w:r>
        <w:rPr>
          <w:rFonts w:hint="eastAsia" w:ascii="宋体" w:hAnsi="宋体"/>
          <w:color w:val="000000"/>
          <w:szCs w:val="21"/>
          <w:lang w:val="zh-CN"/>
        </w:rPr>
        <w:t>计量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17.1.1 计量单位</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计量采用国家法定的计量单位。</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17.1.2 计量方法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工程量清单中的工程量计算规则应按有关国家标准、行业标准的规定，并在合同中约定执行。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17.1.3 计量周期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除专用合同条款另有约定外，单价子目已完成工程量按月计量，总价子目的计量周期按批准的支付分解报告确定。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17.1.4 单价子目的计量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(l）已标价工程量清单中的单价子目工程量为估算工程量。结算工程量是承包人实际完成的，并按合同约定的计量方法进行计量的工程量。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(2）承包人对己完成的工程进行计量，向监理人提交进度付款申请单、己完成工程量报表和有关计量资料。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(3）监理人对承包人提交的工程量报表进行复核，以确定实际完成的工程量。对数量有异议的，可要求承包人按第8.2 款约定进行共同复核和抽样复测。承包人应协助监理人进行复核并按监理人要求提供补充计量资料。承包人未按监理人要求参加复核，监理人复核或修正的工程量视为承包人实际完成的工程量。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(4）监理人认为有必要时，可通知承包人共同进行联合测量、计量，承包人应遵照执行。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(6）监理人应在收到承包人提交的工程量报表后的7 天内进行复核，监理人未在约定时间内复核的，承包人提交的工程量报表中的工程量视为承包人实际完成的工程量，据此计算工程价款。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17.1.5 总价子目的计量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除专用合同条款另有约定外，总价子目的分解和计量按照下述约定进行。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(1）总价子目的计量和支付应以总价为基础，不因第16.1 款中的因素而进行调整。承包人实际完成的工程量，是进行工程目标管理和控制进度支付的依据。</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在合同约定的每个计量周期内，对己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(3）监理人对承包人提交的上述资料进行复核，以确定分阶段实际完成的工程量和工程形象目标。对其有异议的，可要求承包人按第8.2 款约定进行共同复核和抽样复测。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(4）除按照第15条约定的变更外，总价子目的工程量是承包人用于结算的最终工程量．。</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17.2 </w:t>
      </w:r>
      <w:r>
        <w:rPr>
          <w:rFonts w:hint="eastAsia" w:ascii="宋体" w:hAnsi="宋体"/>
          <w:color w:val="000000"/>
          <w:szCs w:val="21"/>
          <w:lang w:val="zh-CN"/>
        </w:rPr>
        <w:t>预付款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17.2.1 预付款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预付款用于承包人为合同工程施工购置材料、工程设备、施工设备、修建临时设施以及组织施工队伍进场等。预付款的额度和预付办法在专用合同条款中约定。预付款必须专用于合同工程。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17.2.2 预付款保函</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除专用合同条款另有约定外，承包人应在收到预付款的同时向发包人提交预付款保函，预付款保函的担保金额应与预付款金额相同。保函的担保金额可根据预付款扣回的金额相应递减。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 xml:space="preserve">17.2.3 预付款的扣 </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预付款在进度付款中扣回，扣回办法在专用合同条款中约定。在颁发工程接收证书前，由于不可抗力或其他原因解除合同时，预付款尚未扣清的，尚未扣清的预付款余额应作为承包人的到期应付款。</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17.3 </w:t>
      </w:r>
      <w:r>
        <w:rPr>
          <w:rFonts w:hint="eastAsia" w:ascii="宋体" w:hAnsi="宋体"/>
          <w:color w:val="000000"/>
          <w:szCs w:val="21"/>
          <w:lang w:val="zh-CN"/>
        </w:rPr>
        <w:t>工程进度付款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17.3.1 付款周期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付款周期同计量周期。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17.3.2 进度付款申请单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承包人应在每个付款周期末，按监理人批准的格式和专用合同条款约定的份数，向监理人提交进度付款中请单，并附相应的支持性证明文件。除专用合同条款另有约定外，进度付款申请单应包括下列内容：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(l）截至本次付款周期末己实施工程的价款；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(2）根据第巧条应增加和扣减的变更金额；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(3）根据第23 条应增加和扣减的索赔金额；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(4）根据第17.2 款约定应支付的预付款和扣减的返还预付款；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(5）根据第17.4.1 项约定应扣减的质量保证金；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(6）根据合同应增加和扣减的其他金额。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17.3.3 进度付款证书和支付时间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(2）发包人应在监理人收到进度付款中请单后的28 天内，将进度应付款支付给承包人。发包人不按期支付的，按专用合同条款的约定支付逾期付款违约金。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(3）监理人出具进度付款证书，不应视为监理人己同意、批准或接受了承包人完成的该部分工作。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(4）进度付款涉及政府投资资金的，按照国库集中支付等国家相关规定和专用合同条款的约定办理。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17.3.4 工程进度付款的修正</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在对以往历次已签发的进度付款证书进行汇总和复核中发现错、漏或重复的，监理人有权予以修正，承包人也有权提出修正申请。经双方复核同意的修正，应在本次进度付款中支付或扣除。</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17.4 </w:t>
      </w:r>
      <w:r>
        <w:rPr>
          <w:rFonts w:hint="eastAsia" w:ascii="宋体" w:hAnsi="宋体"/>
          <w:color w:val="000000"/>
          <w:szCs w:val="21"/>
          <w:lang w:val="zh-CN"/>
        </w:rPr>
        <w:t>质量保证金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17.4.2 在第1.1.4.5 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17.4.3 在第1.1.4.5 目约定的缺陷责任期满时，承包人没有完成缺陷责任的，发包人有权扣留与未履行责任剩余工作所需金额相应的质量保证金余额，并有权根据第19.3 款约定</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要求延长缺陷责任期，直至完成剩余工作为止。</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17.5 </w:t>
      </w:r>
      <w:r>
        <w:rPr>
          <w:rFonts w:hint="eastAsia" w:ascii="宋体" w:hAnsi="宋体"/>
          <w:color w:val="000000"/>
          <w:szCs w:val="21"/>
          <w:lang w:val="zh-CN"/>
        </w:rPr>
        <w:t>竣工结算</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17.5.1 竣工付款申请单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(2）监理人对竣工付款申请单有异议的，有权要求承包人进行修正和提供补充资料。经监理人和承包人协商后，由承包人向监理人提交修正后的竣工付款申请单。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17.5.2 竣工付款证书及支付时间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己经监理人核查同意；发包人未在约定时间内审核又未提出具体意见的，监理人提出发包人到期应支付给承包人的价款视为已经发包人同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(2）发包人应在监理人出具竣工付款证书后的14 天内，将应支付款支付给承包人。发包人不按期支付的，按第17.3.3(2）目的约定，将逾期付款违约金支付给承包人。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(3）承包人对发包人签认的竣工付款证书有异议的，发包人可出具竣工付款申请单中承包人已同意部分的临时付款证书。存在争议的部分，按第24条的约定办理。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(4）竣工付款涉及政府投资资金的，按第17.3.3(4）目的约定办理。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17.6 </w:t>
      </w:r>
      <w:r>
        <w:rPr>
          <w:rFonts w:hint="eastAsia" w:ascii="宋体" w:hAnsi="宋体"/>
          <w:color w:val="000000"/>
          <w:szCs w:val="21"/>
          <w:lang w:val="zh-CN"/>
        </w:rPr>
        <w:t>最终结清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17.6.1 最终结清申请单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(1）缺陷责任期终止证书签发后，承包人可按专用合同条款约定的份数和期限向监理人提交最终结清申请单，并提供相关证明材料。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(2）发包人对最终结清申请单内容有异议的，有权要求承包人进行修正和提供补充资料，由承包人向监理人提交修正后的最终结清申请单。</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17.6.2 最终结清证书和支付时间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己经监理人核查同意；发包人未在约定时间内审核又未提出具体意见的，监理人提出应支付给承包人的价款视为已经发包人同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(2）发包人应在监理人出具最终结清证书后的14 天内，将应支付款支付给承包人。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发包人不按期支付的，按第17.3.3(2）目的约定，将逾期付款违约金支付给承包人。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(3）承包人对发包人签认的最终结清证书有异议的，按第24条的约定办理。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(4）最终结清付款涉及政府投资资金的，按第17.3.3(4）目的约定办理。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18</w:t>
      </w:r>
      <w:r>
        <w:rPr>
          <w:rFonts w:hint="eastAsia" w:ascii="宋体" w:hAnsi="宋体"/>
          <w:color w:val="000000"/>
          <w:szCs w:val="21"/>
          <w:lang w:val="zh-CN"/>
        </w:rPr>
        <w:t>．竣工验收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18.1 </w:t>
      </w:r>
      <w:r>
        <w:rPr>
          <w:rFonts w:hint="eastAsia" w:ascii="宋体" w:hAnsi="宋体"/>
          <w:color w:val="000000"/>
          <w:szCs w:val="21"/>
          <w:lang w:val="zh-CN"/>
        </w:rPr>
        <w:t>竣工验收的含义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18.1.1 竣工验收指承包人完成了全部合同工作后，发包人按合同要求进行的验收。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18.1.2 国家验收是政府有关部门根据法律、规范、规程和政策要求，针对发包人全面组织实施的整个工程正式交付投运前的验收。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18.1.3 需要进行国家验收的，竣工验收是国家验收的一部分。竣工验收所采用的各项验收和评定标准应符合国家验收标准。发包人和承包人为竣工验收提供的各项竣工验收资料应符合国家验收的要求。</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18.2 </w:t>
      </w:r>
      <w:r>
        <w:rPr>
          <w:rFonts w:hint="eastAsia" w:ascii="宋体" w:hAnsi="宋体"/>
          <w:color w:val="000000"/>
          <w:szCs w:val="21"/>
          <w:lang w:val="zh-CN"/>
        </w:rPr>
        <w:t>竣工验收申请报告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当工程具备以下条件时，承包人即可向监理人报送竣工验收中请报告：</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(1）除监理人同意列入缺陷责任期内完成的尾工（甩项）工程和缺陷修补工作外，合同范围内的全部单位工程以及有关工作，包括合同要求的试验、试运行以及检验和验收均己完成，并符合合同要求；</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(2）己按合同约定的内容和份数备齐了符合要求的竣工资料；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(3）己按监理人的要求编制了在缺陷责任期内完成的尾工（甩项）工程和缺陷修补工作清单以及相应施工计划；</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(4）监理人要求在竣工验收前应完成的其他工作：</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(5）监理人要求提交的竣工验收资料清单。</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18.3 </w:t>
      </w:r>
      <w:r>
        <w:rPr>
          <w:rFonts w:hint="eastAsia" w:ascii="宋体" w:hAnsi="宋体"/>
          <w:color w:val="000000"/>
          <w:szCs w:val="21"/>
          <w:lang w:val="zh-CN"/>
        </w:rPr>
        <w:t>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监理人收到承包人按第18.2 款约定提交的竣工验收申请报告后，应审查中请报告的各项内容，并按以下不同情况进行处理。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18.3.1 监理人审查后认为尚不具备竣工验收条件的，应在收到竣工验收中请报告后的28天内通知承包人，指出在颁发接收证书前承包人还需进行的工作内容。承包人完成监理人通知的全部工作内容后，应再次提交竣工验收申请报告，直至监理人同意为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18.3.2 监理人审查后认为己具备竣工验收条件的，应在收到竣工验收申请报告后的28天内提请发包人进行工程验收。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 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中请报告，按第18.3.1 项、第18.3.2 项和第18.3.3 项的约定进行。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18.3.5 除专用合同条款另有约定外，经验收合格工程的实际竣工日期，以提交竣工验收申请报告的日期为准，并在工程接收证书中写明。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18.3.6 发包人在收到承包人竣工验收申请报告56 天后未进行验收的，视为验收合格，实际竣工日期以提交竣工验收申请报告的日期为准，但发包人由于不可抗力不能进行验收的除外。</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18.4 </w:t>
      </w:r>
      <w:r>
        <w:rPr>
          <w:rFonts w:hint="eastAsia" w:ascii="宋体" w:hAnsi="宋体"/>
          <w:color w:val="000000"/>
          <w:szCs w:val="21"/>
          <w:lang w:val="zh-CN"/>
        </w:rPr>
        <w:t>单位工程验收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18.4.1 发包人根据合同进度计划安排，在全部工程竣工前需要使用己经竣工的单位工程时，或承包人提出经发包人同意时，可进行单位工程验收。验收的程序可参照第18.2 款与第18.3 款的约定进行。验收合格后，由监理人向承包人出具经发包人签认的单位工程验收证书。己签发单位工程接收证书的单位工程由发包人负责照管。单位工程的验收成果和结论作为全部工程竣上验收申请报告的附件。</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18.4.2 发包人在全部工程竣工前，使用已接收的单位工程导致承包人费用增加的，发包人应承担由此增加的费用和（或）工期延误，并支付承包人合理利润。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18.5 </w:t>
      </w:r>
      <w:r>
        <w:rPr>
          <w:rFonts w:hint="eastAsia" w:ascii="宋体" w:hAnsi="宋体"/>
          <w:color w:val="000000"/>
          <w:szCs w:val="21"/>
          <w:lang w:val="zh-CN"/>
        </w:rPr>
        <w:t>施工期运行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18.5.1 施工期运行是指合同工程尚未全部竣工，其中某项或某几项单位工程或工程设备安装己竣工，根据专用合同条款约定，需要投入施工期运行的，经发包人按第18.4 款的约定验收合格，证明能确保安全后，才能在施工期投入运行。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18.5.2 在施工期运行中发现工程或工程设备损坏或存在缺陷的，由承包人按第19.2 款约定进行修复。</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18.6 </w:t>
      </w:r>
      <w:r>
        <w:rPr>
          <w:rFonts w:hint="eastAsia" w:ascii="宋体" w:hAnsi="宋体"/>
          <w:color w:val="000000"/>
          <w:szCs w:val="21"/>
          <w:lang w:val="zh-CN"/>
        </w:rPr>
        <w:t>试运行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18.6.1 除专用合同条款另有约定外，承包人应按专用合同条款约定进行工程及工程设备试运行，负责提供试运行所需的人员、器材和必要的条件，并承担全部试运行费用。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18.7 </w:t>
      </w:r>
      <w:r>
        <w:rPr>
          <w:rFonts w:hint="eastAsia" w:ascii="宋体" w:hAnsi="宋体"/>
          <w:color w:val="000000"/>
          <w:szCs w:val="21"/>
          <w:lang w:val="zh-CN"/>
        </w:rPr>
        <w:t>竣工清场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18.7.1 除合同另有约定外，工程接收证书颁发后，承包人应按以下要求对施工场地进行清理，直至监理人检验合格为止。竣工清场费用由承包人承担。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(1）施工场地内残留的垃圾已全部清除出场；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(2）临时工程已拆除，场地己按合同要求进行清理、平整或复原；</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(3）按合同约定应撤离的承包人设备和剩余的材料，包括废弃的施工设备和材料，已按计划撤离施工场地；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(4）工程建筑物周边及其附近道路、河道的施工堆积物，已按监理人指示全部清理；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(5）监理人指示的其他场地清理工作已全部完成。</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18.7.2 承包人未按监理人的要求恢复临时占地，或者场地清理未达到合同约定的，发包人有权委托其他人恢复或清理，所发生的金额从拟支付给承包人的款项中扣除。</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18.8 </w:t>
      </w:r>
      <w:r>
        <w:rPr>
          <w:rFonts w:hint="eastAsia" w:ascii="宋体" w:hAnsi="宋体"/>
          <w:color w:val="000000"/>
          <w:szCs w:val="21"/>
          <w:lang w:val="zh-CN"/>
        </w:rPr>
        <w:t>施工队伍的撤离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spacing w:line="460" w:lineRule="exact"/>
        <w:ind w:firstLine="420" w:firstLineChars="200"/>
        <w:rPr>
          <w:rFonts w:hint="eastAsia" w:ascii="宋体" w:hAnsi="宋体"/>
          <w:color w:val="000000"/>
          <w:szCs w:val="21"/>
        </w:rPr>
      </w:pPr>
      <w:r>
        <w:rPr>
          <w:rFonts w:hint="eastAsia" w:ascii="宋体" w:hAnsi="宋体"/>
          <w:color w:val="000000"/>
          <w:szCs w:val="21"/>
        </w:rPr>
        <w:t>19</w:t>
      </w:r>
      <w:r>
        <w:rPr>
          <w:rFonts w:hint="eastAsia" w:ascii="宋体" w:hAnsi="宋体"/>
          <w:color w:val="000000"/>
          <w:szCs w:val="21"/>
          <w:lang w:val="zh-CN"/>
        </w:rPr>
        <w:t>、缺陷责任与保修责任</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19.1 </w:t>
      </w:r>
      <w:r>
        <w:rPr>
          <w:rFonts w:hint="eastAsia" w:ascii="宋体" w:hAnsi="宋体"/>
          <w:color w:val="000000"/>
          <w:szCs w:val="21"/>
          <w:lang w:val="zh-CN"/>
        </w:rPr>
        <w:t>缺陷责任期的起算时间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缺陷责任期自实际竣工日期起计算。在全部工程竣工验收前，已经发包人提前验收的单位工程，其缺陷责任期的起算日期相应提前。</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19.2 </w:t>
      </w:r>
      <w:r>
        <w:rPr>
          <w:rFonts w:hint="eastAsia" w:ascii="宋体" w:hAnsi="宋体"/>
          <w:color w:val="000000"/>
          <w:szCs w:val="21"/>
          <w:lang w:val="zh-CN"/>
        </w:rPr>
        <w:t>缺陷责任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19.2.1 承包人应在缺陷责任期内对己交付使用的工程承担缺陷责任。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19.2.2 缺陷责任期内，发包人对己接收使用的工程负责日常维护工作。发包人在使用过程中，发现己接收的工程存在新的缺陷或已修复的缺陷部位或部件又遭损坏的，承包人应负责修复，直至检验合格为止。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19.2.4 承包人不能在合理时间内修复缺陷的，发包人可自行修复或委托其他人修复，所需费用和利润的承担，按第19.2.3 项约定办理。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19.3 </w:t>
      </w:r>
      <w:r>
        <w:rPr>
          <w:rFonts w:hint="eastAsia" w:ascii="宋体" w:hAnsi="宋体"/>
          <w:color w:val="000000"/>
          <w:szCs w:val="21"/>
          <w:lang w:val="zh-CN"/>
        </w:rPr>
        <w:t>缺陷责任期的延长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由于承包人原因造成某项缺陷或损坏使某项工程或工程设备不能按原．定目标使用而需要再次检查、检验和修复的，发包人有权要求承包人相应延长缺陷责任期，但缺陷责任期最长不超过2年。</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19.4 </w:t>
      </w:r>
      <w:r>
        <w:rPr>
          <w:rFonts w:hint="eastAsia" w:ascii="宋体" w:hAnsi="宋体"/>
          <w:color w:val="000000"/>
          <w:szCs w:val="21"/>
          <w:lang w:val="zh-CN"/>
        </w:rPr>
        <w:t>进一步试验和试运行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任何一项缺陷或损坏修复后，经检查证明其影响了工程或工程设备的使用性能，承包人应重新进行合同约定的试验和试运行，试验和试运行的全部费用应由责任方承担。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19.5 </w:t>
      </w:r>
      <w:r>
        <w:rPr>
          <w:rFonts w:hint="eastAsia" w:ascii="宋体" w:hAnsi="宋体"/>
          <w:color w:val="000000"/>
          <w:szCs w:val="21"/>
          <w:lang w:val="zh-CN"/>
        </w:rPr>
        <w:t>承包人的进入权</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缺陷责任期内承包人为缺陷修复工作需要，有权进入工程现场，但应遵守发包人的保安和保密规定。</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19.6 </w:t>
      </w:r>
      <w:r>
        <w:rPr>
          <w:rFonts w:hint="eastAsia" w:ascii="宋体" w:hAnsi="宋体"/>
          <w:color w:val="000000"/>
          <w:szCs w:val="21"/>
          <w:lang w:val="zh-CN"/>
        </w:rPr>
        <w:t>缺陷责任期终止证书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在第1.1.4.5目约定的缺陷责任期，包括根据第19.3款延长的期限终止后14天内，由监理人向承包人出具经发包人签认的缺陷责任期终止证书，并退还剩余的质量保证金。</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19.7 </w:t>
      </w:r>
      <w:r>
        <w:rPr>
          <w:rFonts w:hint="eastAsia" w:ascii="宋体" w:hAnsi="宋体"/>
          <w:color w:val="000000"/>
          <w:szCs w:val="21"/>
          <w:lang w:val="zh-CN"/>
        </w:rPr>
        <w:t>保修责任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spacing w:line="460" w:lineRule="exact"/>
        <w:ind w:firstLine="420" w:firstLineChars="200"/>
        <w:rPr>
          <w:rFonts w:hint="eastAsia" w:ascii="宋体" w:hAnsi="宋体"/>
          <w:color w:val="000000"/>
          <w:szCs w:val="21"/>
        </w:rPr>
      </w:pPr>
      <w:r>
        <w:rPr>
          <w:rFonts w:hint="eastAsia" w:ascii="宋体" w:hAnsi="宋体"/>
          <w:color w:val="000000"/>
          <w:szCs w:val="21"/>
        </w:rPr>
        <w:t>20</w:t>
      </w:r>
      <w:r>
        <w:rPr>
          <w:rFonts w:hint="eastAsia" w:ascii="宋体" w:hAnsi="宋体"/>
          <w:color w:val="000000"/>
          <w:szCs w:val="21"/>
          <w:lang w:val="zh-CN"/>
        </w:rPr>
        <w:t>、保险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20.1 </w:t>
      </w:r>
      <w:r>
        <w:rPr>
          <w:rFonts w:hint="eastAsia" w:ascii="宋体" w:hAnsi="宋体"/>
          <w:color w:val="000000"/>
          <w:szCs w:val="21"/>
          <w:lang w:val="zh-CN"/>
        </w:rPr>
        <w:t>工程保险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20.2 </w:t>
      </w:r>
      <w:r>
        <w:rPr>
          <w:rFonts w:hint="eastAsia" w:ascii="宋体" w:hAnsi="宋体"/>
          <w:color w:val="000000"/>
          <w:szCs w:val="21"/>
          <w:lang w:val="zh-CN"/>
        </w:rPr>
        <w:t>人员工伤事故的保险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20.2.1 承包人员工伤事故的保险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承包人应依照有关法律规定参加工伤保险，为其履行合同所雇佣的全部人员，缴纳工伤保险费，并要求其分包人也进行此项保险。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20.2.2 发包人员工伤事故的保险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发包人应依照有关法律规定参加工伤保险，为其现场机构雇佣的全部人员，缴纳工伤保险费，并要求其监理人也进行此项保险。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20.3 </w:t>
      </w:r>
      <w:r>
        <w:rPr>
          <w:rFonts w:hint="eastAsia" w:ascii="宋体" w:hAnsi="宋体"/>
          <w:color w:val="000000"/>
          <w:szCs w:val="21"/>
          <w:lang w:val="zh-CN"/>
        </w:rPr>
        <w:t>人身意外伤害险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20.3.1 发包人应在整个施工期间为其现场机构雇用的全部人员，投保人身意外伤害险，缴纳保险费，并要求其监理人也进行此项保险。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20.3.2 承包人应在整个施工期间为其现场机构雇用的全部人员，投保人身意外伤害险，缴纳保险费，并要求其分包人也进行此项保险。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20.4 </w:t>
      </w:r>
      <w:r>
        <w:rPr>
          <w:rFonts w:hint="eastAsia" w:ascii="宋体" w:hAnsi="宋体"/>
          <w:color w:val="000000"/>
          <w:szCs w:val="21"/>
          <w:lang w:val="zh-CN"/>
        </w:rPr>
        <w:t>第三者责任险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20.4.2 在缺陷责任期终止证书颁发前，承包人应以承包人和发包人的共同名义，投保第20.4.1 项约定的第三者责任险，其保险费率、保险金额等有关内容在专用合同条款中约定。</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20.5 </w:t>
      </w:r>
      <w:r>
        <w:rPr>
          <w:rFonts w:hint="eastAsia" w:ascii="宋体" w:hAnsi="宋体"/>
          <w:color w:val="000000"/>
          <w:szCs w:val="21"/>
          <w:lang w:val="zh-CN"/>
        </w:rPr>
        <w:t>其他保险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除专用合同条款另有约定外，承包人应为其施工设备、进场的材料和工程设备等办理保险。</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20.6 </w:t>
      </w:r>
      <w:r>
        <w:rPr>
          <w:rFonts w:hint="eastAsia" w:ascii="宋体" w:hAnsi="宋体"/>
          <w:color w:val="000000"/>
          <w:szCs w:val="21"/>
          <w:lang w:val="zh-CN"/>
        </w:rPr>
        <w:t>对各项保险的一般要求</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20.6.1 保险凭证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承包人应在专用合同条款约定的期限内向发包人提交各项保险生效的证据和保险单副本，保险单必须与专用合同条款约定的条件保持一致。</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20.6.2 保险合同条款的变动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承包人需要变动保险合同条款时，应事先征得发包人同意，并通知监理人。保险人作出变动的，承包人应在收到保险人通知后立即通知发包人和监理人。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20.6.3 持续保险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承包人应与保险人保持联系，使保险人能够随时了解工程实施中的变动，并确保按保险合同条款要求持续保险。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20.6.4 保险金不足的补偿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保险金不足以补偿损失的，应由承包人和（或）发包人按合同约定负责补偿。</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20.6.5 未按约定投保的补救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(l）由于负有投保义务的一方当事人未按合同约定办理保险，或未能使保险持续有效的，另一方当事人可代为办理，所需费用由对方当事人承担。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(2）由于负有投保义务的一方当事人未按合同约定办理某项保险，导致受益人未能得到保险人的赔偿，原应从该项保险得到的保险金应由负有投保义务的一方当事人支付。</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20.6.6 报告义务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当保险事故发生时，投保人应按照保险单规定的条件和期限及时向保险人报告。</w:t>
      </w:r>
    </w:p>
    <w:p>
      <w:pPr>
        <w:spacing w:line="460" w:lineRule="exact"/>
        <w:ind w:firstLine="420" w:firstLineChars="200"/>
        <w:rPr>
          <w:rFonts w:hint="eastAsia" w:ascii="宋体" w:hAnsi="宋体"/>
          <w:color w:val="000000"/>
          <w:szCs w:val="21"/>
        </w:rPr>
      </w:pPr>
      <w:r>
        <w:rPr>
          <w:rFonts w:hint="eastAsia" w:ascii="宋体" w:hAnsi="宋体"/>
          <w:color w:val="000000"/>
          <w:szCs w:val="21"/>
        </w:rPr>
        <w:t>21</w:t>
      </w:r>
      <w:r>
        <w:rPr>
          <w:rFonts w:hint="eastAsia" w:ascii="宋体" w:hAnsi="宋体"/>
          <w:color w:val="000000"/>
          <w:szCs w:val="21"/>
          <w:lang w:val="zh-CN"/>
        </w:rPr>
        <w:t>、不可抗力</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21.1 </w:t>
      </w:r>
      <w:r>
        <w:rPr>
          <w:rFonts w:hint="eastAsia" w:ascii="宋体" w:hAnsi="宋体"/>
          <w:color w:val="000000"/>
          <w:szCs w:val="21"/>
          <w:lang w:val="zh-CN"/>
        </w:rPr>
        <w:t>不可抗力的确认</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21.1.2 不可抗力发生后，发包人和承包人应及时认真统计所造成的损失，收集不可抗力造成损失的证据。合同双方对是否属于不可抗力或其损失的意见不一致的，由监理人按第3.5 款商定或确定。发生争议时，按第24条的约定办理。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21.2 </w:t>
      </w:r>
      <w:r>
        <w:rPr>
          <w:rFonts w:hint="eastAsia" w:ascii="宋体" w:hAnsi="宋体"/>
          <w:color w:val="000000"/>
          <w:szCs w:val="21"/>
          <w:lang w:val="zh-CN"/>
        </w:rPr>
        <w:t>不可抗力的通知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21.2.1 合同一方当事人遇到不可抗力事件，使其履行合同义务受到阻碍时，应立即通知合同另一方当事人和监理人，书面说明不可抗力和受阻碍的详细情况，并提供必要的证明。</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21.2.2 如不可抗力持续发生，合同一方当事人应及时向合同另一方当事人和监理人提交中间报告，说明不可抗力和履行合同受阻的情况，并于不可抗力事件结束后28天内提交最终报告及有关资料。</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21.3 </w:t>
      </w:r>
      <w:r>
        <w:rPr>
          <w:rFonts w:hint="eastAsia" w:ascii="宋体" w:hAnsi="宋体"/>
          <w:color w:val="000000"/>
          <w:szCs w:val="21"/>
          <w:lang w:val="zh-CN"/>
        </w:rPr>
        <w:t>不可抗力后果及其处理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21.3.1 不可抗力造成损害的责任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除专用合同条款另有约定外，不可抗力导致的人员伤亡、财产损失、费用增加和（或）工期延误等后果，由合同双方按以下原则承担：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(1）永久工程，包括己运至施工场地的材料和工程设备的损害，以及因工程损害造成的第三者人员伤亡和财产损失由发包人承担；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(2）承包人设备的损坏由承包人承担；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(3）发包人和承包人各自承担其人员伤亡和其他财产损失及其相关费用；</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(4）承包人的停工损失由承包人承担，但停工期间应监理人要求照管工程和清理、修复工程的金额由发包人承担；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(5）不能按期竣工的，应合理延长工期，承包人不需支付逾期竣工违约金。发包人要求赶工的，承包人应采取赶工措施，赶工费用由发包人承担。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21.3.2 延迟履行期间发生的不可抗力</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合同一方当事人延迟履行，在延迟履行期间发生不可抗力的，不免除其责任。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21.3.3 避免和减少不可抗力损失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不可抗力发生后，发包人和承包人均应采取措施尽量避免和减少损失的扩大，任何一方没有采取有效措施导致损失扩大的，应对扩大的损失承担责任。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21.3.4 因不可抗力解除合同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合同一方当事人因不可抗力不能履行合同的，应当及时通知对方解除合同。合同解除后，承包人应按照第22.2.5 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 款商定或确定。</w:t>
      </w:r>
    </w:p>
    <w:p>
      <w:pPr>
        <w:spacing w:line="460" w:lineRule="exact"/>
        <w:ind w:firstLine="420" w:firstLineChars="200"/>
        <w:rPr>
          <w:rFonts w:hint="eastAsia" w:ascii="宋体" w:hAnsi="宋体"/>
          <w:color w:val="000000"/>
          <w:szCs w:val="21"/>
        </w:rPr>
      </w:pPr>
      <w:r>
        <w:rPr>
          <w:rFonts w:hint="eastAsia" w:ascii="宋体" w:hAnsi="宋体"/>
          <w:color w:val="000000"/>
          <w:szCs w:val="21"/>
        </w:rPr>
        <w:t>22</w:t>
      </w:r>
      <w:r>
        <w:rPr>
          <w:rFonts w:hint="eastAsia" w:ascii="宋体" w:hAnsi="宋体"/>
          <w:color w:val="000000"/>
          <w:szCs w:val="21"/>
          <w:lang w:val="zh-CN"/>
        </w:rPr>
        <w:t>、违约</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22.1 </w:t>
      </w:r>
      <w:r>
        <w:rPr>
          <w:rFonts w:hint="eastAsia" w:ascii="宋体" w:hAnsi="宋体"/>
          <w:color w:val="000000"/>
          <w:szCs w:val="21"/>
          <w:lang w:val="zh-CN"/>
        </w:rPr>
        <w:t>承包人违约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22.1.1 承包人违约的情形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在履行合同过程中发生的下列情况属承包人违约：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(1）承包人违反第1.8 款或第4.3 款的约定，私自将合同的全部或部分权利转让给其他人，或私自将合同的全部或部分义务转移给其他人；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(2）承包人违反第5.3 款或第6.4 款的约定，未经监理人批准，私自将己按合同约定进入施工场地的施工设备、临时设施或材料撤离施工场地；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(3）承包人违反第5.4 款的约定使用了不合格材料或工程设备，工程质量达不到标准要求，又拒绝清除不合格工程；</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(4）承包人未能按合同进度计划及时完成合同约定的工作，已造成或预期造成工期延误；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(5）承包人在缺陷责任期内，未能对工程接收证书所列的缺陷清单的内容或缺陷责任期内发生的缺陷进行修复，而又拒绝按监理人指示再进行修补；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(6）承包人无法继续履行或明确表示不履行或实质上己停止履行合同；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(7）承包人不按合同约定履行义务的其他情况。</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22.1.2 对承包人违约的处理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(l）承包人发生第22.1.1(6）目约定的违约情况时，发包人可通知承包人立即解除合同，并按有关法律处理。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(2）承包人发生除第22.1.1(6）目约定以外的其他违约情况时，监理人可向承包人发出整改通知，要求其在指定的期限内改正。承包人应承担其违约所引起的费用增加和（或）工期延误。</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(3）经检查证明承包人已采取了有效措施纠正违约行为，具备复工条件的，可由监理人签发复工通知复工。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22.1.3 承包人违约解除合同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22.1.4 合同解除后的估价、付款和结清</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(1）合同解除后，监理人按第3.5 款商定或确定承包人实际完成工作的价值，以及承包人己提供的材料、施工设备、工程设备和临时工程等的价值。</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(2）合同解除后，发包人应暂停对承包人的一切付款，查清各项付款和己扣款金额，包括承包人应支付的违约金。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(3）合同解除后，发包人应按第23.4 款的约定向承包人索赔由于解除合同给发包人造成的损失。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(4）合同双方确认上述往来款项后，出具最终结清付款证书，结清全部合同款项。</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(5）发包人和承包人未能就解除合同后的结清达成一致而形成争议的，按第24条的约定办理。</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22.1.5 协议利益的转让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因承包人违约解除合同的，发包人有权要求承包人将其为实施合同而签订的材料和设备的订货协议或任何服务协议利益转让给发包人，并在解除合同后的14天内，依法办理转让手续。</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22.1.6 紧急情况下无能力或不愿进行抢救</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22.2 </w:t>
      </w:r>
      <w:r>
        <w:rPr>
          <w:rFonts w:hint="eastAsia" w:ascii="宋体" w:hAnsi="宋体"/>
          <w:color w:val="000000"/>
          <w:szCs w:val="21"/>
          <w:lang w:val="zh-CN"/>
        </w:rPr>
        <w:t>发包人违约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22.2.1 发包人违约的情形</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在履行合同过程中发生的下列情形，属发包人违约：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(l）发包人未能按合同约定支付预付款或合同价款，或拖延、拒绝批准付款申请和支付凭证，导致付款延误的；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(2）发包人原因造成停工的；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(3）监理人无正当理由没有在约定期限内发出复工指示，导致承包人无法复工的；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(4）发包人无法继续履行或明确表示不履行或实质上已停止履行合同的；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(5）发包人不履行合同约定其他义务的。</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22.2.2 承包人有权暂停施工</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22.2.3 发包人违约解除合同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(1）发生第22.2.1(4）目的违约情况时，承包人可书面通知发包人解除合同。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(2）承包人按22.2.2 项暂停施工28天后，发包人仍不纠正违约行为的，承包人可向发包人发出解除合同通知。但承包人的这一行动不免除发包人承担的违约责任，也不影响承包人根据合同约定享有的索赔权利。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22.2.4 解除合同后的付款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因发包人违约解除合同的，发包人应在解除合同后28天内向承包人支付下列金额，承包人应在此期限内及时向发包人提交要求支付下列金额的有关资料和凭证：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(l）合同解除日以前所完成工作的价款；</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(2）承包人为该工程施工订购并己付款的材料、工程设备和其他物品的金额。发包人付还后，该材料、工程设备和其他物品归发包人所有；</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(3）承包人为完成工程所发生的，而发包人未支付的金额；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(4）承包人撤离施工场地以及遣散承包人人员的金额；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(5）由于解除合同应赔偿的承包人损失；</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(6）按合同约定在合同解除日前应支付给承包人的其他金额。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发包人应按本项约定支付上述金额并退还质量保证金和履约担保，但有权要求承包人支付应偿还给发包人的各项金额。</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22.2.5 解除合同后的承包人撤离</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因发包人违约而解除合同后，承包人应妥善做好已竣工工程和己购材料、设备的保护和移交工作，按发包人要求将承包人设备和人员撤出施工场地。承包人撤出施工场地应遵守第</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18.7.1 项的约定，发包人应为承包人撤出提供必要条件。</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22.3 </w:t>
      </w:r>
      <w:r>
        <w:rPr>
          <w:rFonts w:hint="eastAsia" w:ascii="宋体" w:hAnsi="宋体"/>
          <w:color w:val="000000"/>
          <w:szCs w:val="21"/>
          <w:lang w:val="zh-CN"/>
        </w:rPr>
        <w:t>第三人造成的违约</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在履行合同过程中，一方当事人因第三人的原因造成违约的，应当向对方当事人承担违约责任。一方当事人和第三人之间的纠纷，依照法律规定或者按照约定解决。</w:t>
      </w:r>
    </w:p>
    <w:p>
      <w:pPr>
        <w:spacing w:line="460" w:lineRule="exact"/>
        <w:ind w:firstLine="420" w:firstLineChars="200"/>
        <w:rPr>
          <w:rFonts w:hint="eastAsia" w:ascii="宋体" w:hAnsi="宋体"/>
          <w:color w:val="000000"/>
          <w:szCs w:val="21"/>
        </w:rPr>
      </w:pPr>
      <w:r>
        <w:rPr>
          <w:rFonts w:hint="eastAsia" w:ascii="宋体" w:hAnsi="宋体"/>
          <w:color w:val="000000"/>
          <w:szCs w:val="21"/>
        </w:rPr>
        <w:t>23</w:t>
      </w:r>
      <w:r>
        <w:rPr>
          <w:rFonts w:hint="eastAsia" w:ascii="宋体" w:hAnsi="宋体"/>
          <w:color w:val="000000"/>
          <w:szCs w:val="21"/>
          <w:lang w:val="zh-CN"/>
        </w:rPr>
        <w:t>、索赔</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23.1 </w:t>
      </w:r>
      <w:r>
        <w:rPr>
          <w:rFonts w:hint="eastAsia" w:ascii="宋体" w:hAnsi="宋体"/>
          <w:color w:val="000000"/>
          <w:szCs w:val="21"/>
          <w:lang w:val="zh-CN"/>
        </w:rPr>
        <w:t>承包人索赔的提出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根据合同约定，承包人认为有权得到追加付款和（或）延长工期的，应按以下程序向发包人提出索赔：</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(l）承包人应在知道或应当知道索赔事件发生后28 天内，向监理人递交索赔意向通知书，并说明发生索赔事件的事由。承包人未在前述28天内发出索赔意向通知书的，丧失要求追加付款和（或）延长工期的权利：</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(2）承包人应在发出索赔意向通知书后28天内，向监理人正式递交索赔通知书。索赔通知书应详细说明索赔理由以及要求追加的付款金额和（或）延长的工期，并附必要的记录和证明材料；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(3）索赔事件具有连续影响的，承包人应按合理时间间隔继续递交延续索赔通知，说明连续影响的实际情况和记录，列出累计的追加付款金额和（或）工期延长天数；</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(4）在索赔事件影响结束后的28 天内，承包人应向监理人递交最终索赔通知书，说明最终要求索赔的追加付款金额和延长的工期，并附必要的记录和证明材料。</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23.2 </w:t>
      </w:r>
      <w:r>
        <w:rPr>
          <w:rFonts w:hint="eastAsia" w:ascii="宋体" w:hAnsi="宋体"/>
          <w:color w:val="000000"/>
          <w:szCs w:val="21"/>
          <w:lang w:val="zh-CN"/>
        </w:rPr>
        <w:t>承包人索赔处理程序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(1）监理人收到承包人提交的索赔通知书后，应及时审查索赔通知书的内容、杳验承包人的记录和证明材料，必要时监理人可要求承包人提交全部原始记录副本。</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(2）监理人应按第3.5 款商定或确定追加的付款和（或）延长的工期，并在收到上述索赔通知书或有关索赔的进一步证明材料后的42天内，将索赔处理结果答复承包人。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(3）承包人接受索赔处理结果的，发包人应在作出索赔处理结果答复后28 天内完成赔付。承包人不接受索赔处理结果的，按第24条的约定办理。</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23.3 </w:t>
      </w:r>
      <w:r>
        <w:rPr>
          <w:rFonts w:hint="eastAsia" w:ascii="宋体" w:hAnsi="宋体"/>
          <w:color w:val="000000"/>
          <w:szCs w:val="21"/>
          <w:lang w:val="zh-CN"/>
        </w:rPr>
        <w:t>承包人提出索赔的期限</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23.3.1 承包人按第17.5 款的约定接受了竣工付款证书后，应被认为己无权再提出在合同工程接收证书颁发前所发生的任何索赔。</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23.3.2 承包人按第17.6 款的约定提交的最终结清申请单中，只限于提出工程接收证书颁发后发生的索赔。提出索赔的期限自接受最终结清证书时终止。</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23.4 </w:t>
      </w:r>
      <w:r>
        <w:rPr>
          <w:rFonts w:hint="eastAsia" w:ascii="宋体" w:hAnsi="宋体"/>
          <w:color w:val="000000"/>
          <w:szCs w:val="21"/>
          <w:lang w:val="zh-CN"/>
        </w:rPr>
        <w:t>发包人的索赔</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23.4.1 发生索赔事件后，监理人应及时书面通知承包人，详细说明发包人有权得到的索赔金额和（或）延长缺陷责任期的细节和依据。发包人提出索赔的期限和要求与第23.3 款的约定相同，延长缺陷责任期的通知应在缺陷责任期届满前发出。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23.4.2 监理人按第3.5 款商定或确定发包人从承包人处得到赔付的金额和（或）缺陷责任期的延长期。承包人应付给发包人的金额可从拟支付给承包人的合同价款中扣除，或由承包人以其他方式支付给发包人。</w:t>
      </w:r>
    </w:p>
    <w:p>
      <w:pPr>
        <w:spacing w:line="460" w:lineRule="exact"/>
        <w:ind w:firstLine="420" w:firstLineChars="200"/>
        <w:rPr>
          <w:rFonts w:hint="eastAsia" w:ascii="宋体" w:hAnsi="宋体"/>
          <w:color w:val="000000"/>
          <w:szCs w:val="21"/>
        </w:rPr>
      </w:pPr>
      <w:r>
        <w:rPr>
          <w:rFonts w:hint="eastAsia" w:ascii="宋体" w:hAnsi="宋体"/>
          <w:color w:val="000000"/>
          <w:szCs w:val="21"/>
        </w:rPr>
        <w:t>24</w:t>
      </w:r>
      <w:r>
        <w:rPr>
          <w:rFonts w:hint="eastAsia" w:ascii="宋体" w:hAnsi="宋体"/>
          <w:color w:val="000000"/>
          <w:szCs w:val="21"/>
          <w:lang w:val="zh-CN"/>
        </w:rPr>
        <w:t>、争议的解决</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24.1 </w:t>
      </w:r>
      <w:r>
        <w:rPr>
          <w:rFonts w:hint="eastAsia" w:ascii="宋体" w:hAnsi="宋体"/>
          <w:color w:val="000000"/>
          <w:szCs w:val="21"/>
          <w:lang w:val="zh-CN"/>
        </w:rPr>
        <w:t>争议的解决方式</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(l）向约定的仲裁委员会申请仲裁；</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(2）向有管辖权的人民法院提起诉讼。</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24.2 </w:t>
      </w:r>
      <w:r>
        <w:rPr>
          <w:rFonts w:hint="eastAsia" w:ascii="宋体" w:hAnsi="宋体"/>
          <w:color w:val="000000"/>
          <w:szCs w:val="21"/>
          <w:lang w:val="zh-CN"/>
        </w:rPr>
        <w:t>友好解决</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在提请争议评审、仲裁或者诉讼前，以及在争议评审、仲裁或诉讼过程中，发包人和承包人均可共同努力友好协商解决争议。</w:t>
      </w:r>
    </w:p>
    <w:p>
      <w:pPr>
        <w:spacing w:line="460" w:lineRule="exact"/>
        <w:ind w:firstLine="420" w:firstLineChars="200"/>
        <w:rPr>
          <w:rFonts w:hint="eastAsia" w:ascii="宋体" w:hAnsi="宋体"/>
          <w:color w:val="000000"/>
          <w:szCs w:val="21"/>
        </w:rPr>
      </w:pPr>
      <w:r>
        <w:rPr>
          <w:rFonts w:hint="eastAsia" w:ascii="宋体" w:hAnsi="宋体"/>
          <w:color w:val="000000"/>
          <w:szCs w:val="21"/>
        </w:rPr>
        <w:t xml:space="preserve">24.3 </w:t>
      </w:r>
      <w:r>
        <w:rPr>
          <w:rFonts w:hint="eastAsia" w:ascii="宋体" w:hAnsi="宋体"/>
          <w:color w:val="000000"/>
          <w:szCs w:val="21"/>
          <w:lang w:val="zh-CN"/>
        </w:rPr>
        <w:t>争议评审</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24.3.1 采用争议评审的，发包人和承包人应在开工日后的28天内或在争议发生后，协商成立争议评审组。争议评审组由有合同管理和工程实践经验的专家组成。</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24.3.2 合同双方的争议，应首先由申请人向争议评审组提交一份详细的评审申请报告，并附必要的文件、图纸和证明材料，申请人还应将上述报告的副本同时提交给被申请人和监理人。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24.3.3 被申请人在收到申请人评审申请报告副本后的28 天内，向争议评审组提交一份答辩报告，并附证明材料。被申请人应将答辩报告的副本同时提交给申请人和监理人。</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24.3.4 除专用合同条款另有约定外，争议评审组在收到合同双方报告后的14天内，邀请双方代表和有关人员举行调查会，向双方调查争议细节；必要时争议评审组可要求双方进一步提供补充材料。</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60" w:lineRule="exact"/>
        <w:ind w:firstLine="420" w:firstLineChars="200"/>
        <w:rPr>
          <w:rFonts w:hint="eastAsia" w:ascii="宋体" w:hAnsi="宋体"/>
          <w:color w:val="000000"/>
          <w:szCs w:val="21"/>
          <w:lang w:val="zh-CN"/>
        </w:rPr>
      </w:pPr>
      <w:r>
        <w:rPr>
          <w:rFonts w:hint="eastAsia" w:ascii="宋体" w:hAnsi="宋体"/>
          <w:color w:val="000000"/>
          <w:szCs w:val="21"/>
          <w:lang w:val="zh-CN"/>
        </w:rPr>
        <w:t>24.3.6 发包人和承包人接受评审意见的，由监理人根据评审意见拟定执行协议，经争议双方签字后作为合同的补充文件，并遵照执行。</w:t>
      </w:r>
    </w:p>
    <w:p>
      <w:pPr>
        <w:spacing w:line="460" w:lineRule="exact"/>
        <w:ind w:firstLine="420" w:firstLineChars="200"/>
        <w:rPr>
          <w:rFonts w:ascii="宋体" w:hAnsi="宋体"/>
          <w:color w:val="000000"/>
          <w:szCs w:val="21"/>
          <w:lang w:val="zh-CN"/>
        </w:rPr>
      </w:pPr>
      <w:r>
        <w:rPr>
          <w:rFonts w:hint="eastAsia" w:ascii="宋体" w:hAnsi="宋体"/>
          <w:color w:val="000000"/>
          <w:szCs w:val="21"/>
          <w:lang w:val="zh-CN"/>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pPr>
        <w:pStyle w:val="41"/>
        <w:jc w:val="center"/>
        <w:rPr>
          <w:rFonts w:hint="eastAsia" w:ascii="宋体" w:hAnsi="宋体" w:eastAsia="宋体"/>
          <w:b/>
          <w:bCs/>
          <w:color w:val="000000"/>
          <w:sz w:val="32"/>
          <w:szCs w:val="32"/>
        </w:rPr>
      </w:pPr>
      <w:r>
        <w:rPr>
          <w:rFonts w:ascii="宋体" w:hAnsi="宋体"/>
          <w:color w:val="000000"/>
          <w:szCs w:val="21"/>
          <w:lang w:val="zh-CN"/>
        </w:rPr>
        <w:br w:type="page"/>
      </w:r>
      <w:bookmarkStart w:id="17" w:name="_Toc27726"/>
      <w:r>
        <w:rPr>
          <w:rFonts w:hint="eastAsia" w:ascii="宋体" w:hAnsi="宋体" w:eastAsia="宋体"/>
          <w:b/>
          <w:bCs/>
          <w:color w:val="000000"/>
          <w:sz w:val="32"/>
          <w:szCs w:val="32"/>
        </w:rPr>
        <w:t>第二节  专用合同条款</w:t>
      </w:r>
      <w:bookmarkEnd w:id="17"/>
    </w:p>
    <w:p>
      <w:pPr>
        <w:pStyle w:val="5"/>
        <w:spacing w:before="120" w:after="120" w:line="460" w:lineRule="exact"/>
        <w:rPr>
          <w:rFonts w:ascii="宋体" w:hAnsi="宋体" w:eastAsia="宋体"/>
          <w:b w:val="0"/>
          <w:color w:val="000000"/>
          <w:sz w:val="21"/>
          <w:szCs w:val="21"/>
        </w:rPr>
      </w:pPr>
      <w:r>
        <w:rPr>
          <w:rFonts w:ascii="宋体" w:hAnsi="宋体" w:eastAsia="宋体"/>
          <w:b w:val="0"/>
          <w:color w:val="000000"/>
          <w:sz w:val="21"/>
          <w:szCs w:val="21"/>
        </w:rPr>
        <w:t>1</w:t>
      </w:r>
      <w:bookmarkStart w:id="18" w:name="_Toc297048342"/>
      <w:bookmarkStart w:id="19" w:name="_Toc296891196"/>
      <w:bookmarkStart w:id="20" w:name="_Toc292559361"/>
      <w:bookmarkStart w:id="21" w:name="_Toc292559866"/>
      <w:bookmarkStart w:id="22" w:name="_Toc296890984"/>
      <w:bookmarkStart w:id="23" w:name="_Toc296944495"/>
      <w:bookmarkStart w:id="24" w:name="_Toc296346657"/>
      <w:bookmarkStart w:id="25" w:name="_Toc297120456"/>
      <w:bookmarkStart w:id="26" w:name="_Toc296503156"/>
      <w:bookmarkStart w:id="27" w:name="_Toc296347155"/>
      <w:r>
        <w:rPr>
          <w:rFonts w:ascii="宋体" w:hAnsi="宋体" w:eastAsia="宋体"/>
          <w:b w:val="0"/>
          <w:color w:val="000000"/>
          <w:sz w:val="21"/>
          <w:szCs w:val="21"/>
        </w:rPr>
        <w:t>. 一般约定</w:t>
      </w:r>
    </w:p>
    <w:bookmarkEnd w:id="18"/>
    <w:bookmarkEnd w:id="19"/>
    <w:bookmarkEnd w:id="20"/>
    <w:bookmarkEnd w:id="21"/>
    <w:bookmarkEnd w:id="22"/>
    <w:bookmarkEnd w:id="23"/>
    <w:bookmarkEnd w:id="24"/>
    <w:bookmarkEnd w:id="25"/>
    <w:bookmarkEnd w:id="26"/>
    <w:bookmarkEnd w:id="27"/>
    <w:p>
      <w:pPr>
        <w:spacing w:after="120" w:line="460" w:lineRule="exact"/>
        <w:rPr>
          <w:rFonts w:ascii="宋体" w:hAnsi="宋体"/>
          <w:color w:val="000000"/>
          <w:szCs w:val="21"/>
        </w:rPr>
      </w:pPr>
      <w:r>
        <w:rPr>
          <w:rFonts w:ascii="宋体" w:hAnsi="宋体"/>
          <w:color w:val="000000"/>
          <w:szCs w:val="21"/>
        </w:rPr>
        <w:t>1.1 词语定义</w:t>
      </w:r>
    </w:p>
    <w:p>
      <w:pPr>
        <w:spacing w:line="460" w:lineRule="exact"/>
        <w:rPr>
          <w:rFonts w:ascii="宋体" w:hAnsi="宋体"/>
          <w:color w:val="000000"/>
          <w:kern w:val="0"/>
          <w:szCs w:val="21"/>
        </w:rPr>
      </w:pPr>
      <w:r>
        <w:rPr>
          <w:rFonts w:ascii="宋体" w:hAnsi="宋体"/>
          <w:color w:val="000000"/>
          <w:kern w:val="0"/>
          <w:szCs w:val="21"/>
        </w:rPr>
        <w:t>1.1.1合同</w:t>
      </w:r>
    </w:p>
    <w:p>
      <w:pPr>
        <w:spacing w:line="460" w:lineRule="exact"/>
        <w:rPr>
          <w:rFonts w:ascii="宋体" w:hAnsi="宋体"/>
          <w:color w:val="000000"/>
          <w:kern w:val="0"/>
          <w:szCs w:val="21"/>
        </w:rPr>
      </w:pPr>
      <w:r>
        <w:rPr>
          <w:rFonts w:ascii="宋体" w:hAnsi="宋体"/>
          <w:color w:val="000000"/>
          <w:kern w:val="0"/>
          <w:szCs w:val="21"/>
        </w:rPr>
        <w:t>1.1.1.10其他合同文件包括：</w:t>
      </w:r>
      <w:r>
        <w:rPr>
          <w:rFonts w:hint="eastAsia" w:ascii="宋体" w:hAnsi="宋体"/>
          <w:color w:val="000000"/>
          <w:kern w:val="0"/>
          <w:szCs w:val="21"/>
        </w:rPr>
        <w:t>(1)合同协议书；(2)</w:t>
      </w:r>
      <w:r>
        <w:rPr>
          <w:rFonts w:hint="eastAsia" w:ascii="宋体" w:hAnsi="宋体"/>
          <w:color w:val="000000"/>
          <w:kern w:val="0"/>
          <w:szCs w:val="21"/>
          <w:lang w:eastAsia="zh-CN"/>
        </w:rPr>
        <w:t>成交通知书</w:t>
      </w:r>
      <w:r>
        <w:rPr>
          <w:rFonts w:hint="eastAsia" w:ascii="宋体" w:hAnsi="宋体"/>
          <w:color w:val="000000"/>
          <w:kern w:val="0"/>
          <w:szCs w:val="21"/>
        </w:rPr>
        <w:t>；(3)本工程施工</w:t>
      </w:r>
      <w:r>
        <w:rPr>
          <w:rFonts w:hint="eastAsia" w:ascii="宋体" w:hAnsi="宋体"/>
          <w:color w:val="000000"/>
          <w:kern w:val="0"/>
          <w:szCs w:val="21"/>
          <w:lang w:eastAsia="zh-CN"/>
        </w:rPr>
        <w:t>谈判文件</w:t>
      </w:r>
      <w:r>
        <w:rPr>
          <w:rFonts w:hint="eastAsia" w:ascii="宋体" w:hAnsi="宋体"/>
          <w:color w:val="000000"/>
          <w:kern w:val="0"/>
          <w:szCs w:val="21"/>
        </w:rPr>
        <w:t>（含招标公告、</w:t>
      </w:r>
      <w:r>
        <w:rPr>
          <w:rFonts w:hint="eastAsia" w:ascii="宋体" w:hAnsi="宋体"/>
          <w:color w:val="000000"/>
          <w:kern w:val="0"/>
          <w:szCs w:val="21"/>
          <w:lang w:eastAsia="zh-CN"/>
        </w:rPr>
        <w:t>谈判文件</w:t>
      </w:r>
      <w:r>
        <w:rPr>
          <w:rFonts w:hint="eastAsia" w:ascii="宋体" w:hAnsi="宋体"/>
          <w:color w:val="000000"/>
          <w:kern w:val="0"/>
          <w:szCs w:val="21"/>
        </w:rPr>
        <w:t>附件、</w:t>
      </w:r>
      <w:r>
        <w:rPr>
          <w:rFonts w:hint="eastAsia" w:ascii="宋体" w:hAnsi="宋体"/>
          <w:color w:val="000000"/>
          <w:kern w:val="0"/>
          <w:szCs w:val="21"/>
          <w:lang w:eastAsia="zh-CN"/>
        </w:rPr>
        <w:t>谈判文件</w:t>
      </w:r>
      <w:r>
        <w:rPr>
          <w:rFonts w:hint="eastAsia" w:ascii="宋体" w:hAnsi="宋体"/>
          <w:color w:val="000000"/>
          <w:kern w:val="0"/>
          <w:szCs w:val="21"/>
        </w:rPr>
        <w:t>补充）；(4)</w:t>
      </w:r>
      <w:r>
        <w:rPr>
          <w:rFonts w:hint="eastAsia" w:ascii="宋体" w:hAnsi="宋体"/>
          <w:color w:val="000000"/>
          <w:kern w:val="0"/>
          <w:szCs w:val="21"/>
          <w:lang w:eastAsia="zh-CN"/>
        </w:rPr>
        <w:t>响应文件</w:t>
      </w:r>
      <w:r>
        <w:rPr>
          <w:rFonts w:hint="eastAsia" w:ascii="宋体" w:hAnsi="宋体"/>
          <w:color w:val="000000"/>
          <w:kern w:val="0"/>
          <w:szCs w:val="21"/>
        </w:rPr>
        <w:t>及其附件（含承包人在评标期间递交和确认并经业主同意的对有关问题的补充资料和澄清文件等）；(5)合同专用条款（含数据表和</w:t>
      </w:r>
      <w:r>
        <w:rPr>
          <w:rFonts w:hint="eastAsia" w:ascii="宋体" w:hAnsi="宋体"/>
          <w:color w:val="000000"/>
          <w:kern w:val="0"/>
          <w:szCs w:val="21"/>
          <w:lang w:eastAsia="zh-CN"/>
        </w:rPr>
        <w:t>谈判文件</w:t>
      </w:r>
      <w:r>
        <w:rPr>
          <w:rFonts w:hint="eastAsia" w:ascii="宋体" w:hAnsi="宋体"/>
          <w:color w:val="000000"/>
          <w:kern w:val="0"/>
          <w:szCs w:val="21"/>
        </w:rPr>
        <w:t>补充答疑书中与此有关的部分）；(6)合同通用条款；(7)标准、规范及有关技术文件（含</w:t>
      </w:r>
      <w:r>
        <w:rPr>
          <w:rFonts w:hint="eastAsia" w:ascii="宋体" w:hAnsi="宋体"/>
          <w:color w:val="000000"/>
          <w:kern w:val="0"/>
          <w:szCs w:val="21"/>
          <w:lang w:eastAsia="zh-CN"/>
        </w:rPr>
        <w:t>谈判文件</w:t>
      </w:r>
      <w:r>
        <w:rPr>
          <w:rFonts w:hint="eastAsia" w:ascii="宋体" w:hAnsi="宋体"/>
          <w:color w:val="000000"/>
          <w:kern w:val="0"/>
          <w:szCs w:val="21"/>
        </w:rPr>
        <w:t>补充答疑书中与此有关的部分）；(8)图纸（含</w:t>
      </w:r>
      <w:r>
        <w:rPr>
          <w:rFonts w:hint="eastAsia" w:ascii="宋体" w:hAnsi="宋体"/>
          <w:color w:val="000000"/>
          <w:kern w:val="0"/>
          <w:szCs w:val="21"/>
          <w:lang w:eastAsia="zh-CN"/>
        </w:rPr>
        <w:t>谈判文件</w:t>
      </w:r>
      <w:r>
        <w:rPr>
          <w:rFonts w:hint="eastAsia" w:ascii="宋体" w:hAnsi="宋体"/>
          <w:color w:val="000000"/>
          <w:kern w:val="0"/>
          <w:szCs w:val="21"/>
        </w:rPr>
        <w:t>补充答疑书中与此有关的部分）；(9)工程量清单；(10)</w:t>
      </w:r>
      <w:r>
        <w:rPr>
          <w:rFonts w:hint="eastAsia" w:ascii="宋体" w:hAnsi="宋体"/>
          <w:color w:val="000000"/>
          <w:kern w:val="0"/>
          <w:szCs w:val="21"/>
          <w:lang w:eastAsia="zh-CN"/>
        </w:rPr>
        <w:t>已标价工程量清单</w:t>
      </w:r>
      <w:r>
        <w:rPr>
          <w:rFonts w:hint="eastAsia" w:ascii="宋体" w:hAnsi="宋体"/>
          <w:color w:val="000000"/>
          <w:kern w:val="0"/>
          <w:szCs w:val="21"/>
        </w:rPr>
        <w:t>。双方有关工程的洽谈、变更等书面协议或文件均视为本合同的组成部分。图纸与技术标准和要求之间有矛盾或者不一致的，以其中要求较严格的标准为准。合同双方在合同履行过程中签订的补充协议亦构成合同文件的组成部分，其解释顺序视其内容与其它合同文件的相互关系而定。</w:t>
      </w:r>
    </w:p>
    <w:p>
      <w:pPr>
        <w:spacing w:line="460" w:lineRule="exact"/>
        <w:rPr>
          <w:rFonts w:ascii="宋体" w:hAnsi="宋体"/>
          <w:color w:val="000000"/>
          <w:szCs w:val="21"/>
        </w:rPr>
      </w:pPr>
      <w:r>
        <w:rPr>
          <w:rFonts w:ascii="宋体" w:hAnsi="宋体"/>
          <w:color w:val="000000"/>
          <w:szCs w:val="21"/>
        </w:rPr>
        <w:t>1.1.2 合同当事人及其他相关方</w:t>
      </w:r>
    </w:p>
    <w:p>
      <w:pPr>
        <w:spacing w:line="460" w:lineRule="exact"/>
        <w:rPr>
          <w:rFonts w:ascii="宋体" w:hAnsi="宋体"/>
          <w:color w:val="000000"/>
          <w:szCs w:val="21"/>
        </w:rPr>
      </w:pPr>
      <w:r>
        <w:rPr>
          <w:rFonts w:ascii="宋体" w:hAnsi="宋体"/>
          <w:color w:val="000000"/>
          <w:szCs w:val="21"/>
        </w:rPr>
        <w:t>1.1.2.4监理人：</w:t>
      </w:r>
    </w:p>
    <w:p>
      <w:pPr>
        <w:spacing w:line="460" w:lineRule="exact"/>
        <w:ind w:firstLine="420" w:firstLineChars="200"/>
        <w:rPr>
          <w:rFonts w:ascii="宋体" w:hAnsi="宋体"/>
          <w:color w:val="000000"/>
          <w:szCs w:val="21"/>
        </w:rPr>
      </w:pPr>
      <w:r>
        <w:rPr>
          <w:rFonts w:ascii="宋体" w:hAnsi="宋体"/>
          <w:color w:val="000000"/>
          <w:szCs w:val="21"/>
        </w:rPr>
        <w:t>名    称：</w:t>
      </w:r>
      <w:r>
        <w:rPr>
          <w:rFonts w:ascii="宋体" w:hAnsi="宋体"/>
          <w:color w:val="000000"/>
          <w:szCs w:val="21"/>
          <w:u w:val="single"/>
        </w:rPr>
        <w:t></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资质类别和等级：</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通信地址：</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1.1.2.5 设计人：</w:t>
      </w:r>
    </w:p>
    <w:p>
      <w:pPr>
        <w:spacing w:line="460" w:lineRule="exact"/>
        <w:ind w:firstLine="420" w:firstLineChars="200"/>
        <w:rPr>
          <w:rFonts w:ascii="宋体" w:hAnsi="宋体"/>
          <w:color w:val="000000"/>
          <w:szCs w:val="21"/>
        </w:rPr>
      </w:pPr>
      <w:r>
        <w:rPr>
          <w:rFonts w:ascii="宋体" w:hAnsi="宋体"/>
          <w:color w:val="000000"/>
          <w:szCs w:val="21"/>
        </w:rPr>
        <w:t>名    称：</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资质类别和等级：</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hint="eastAsia" w:ascii="宋体" w:hAnsi="宋体"/>
          <w:color w:val="000000"/>
          <w:szCs w:val="21"/>
        </w:rPr>
      </w:pPr>
      <w:r>
        <w:rPr>
          <w:rFonts w:ascii="宋体" w:hAnsi="宋体"/>
          <w:color w:val="000000"/>
          <w:szCs w:val="21"/>
        </w:rPr>
        <w:t>通信地址：</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1.1.3 工程和设备</w:t>
      </w:r>
    </w:p>
    <w:p>
      <w:pPr>
        <w:spacing w:line="460" w:lineRule="exact"/>
        <w:rPr>
          <w:rFonts w:ascii="宋体" w:hAnsi="宋体"/>
          <w:color w:val="000000"/>
          <w:szCs w:val="21"/>
          <w:u w:val="single"/>
        </w:rPr>
      </w:pPr>
      <w:r>
        <w:rPr>
          <w:rFonts w:ascii="宋体" w:hAnsi="宋体"/>
          <w:color w:val="000000"/>
          <w:szCs w:val="21"/>
        </w:rPr>
        <w:t>1.1.3.7 作为施工现场组成部分的其他场所包括：</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jc w:val="left"/>
        <w:rPr>
          <w:rFonts w:ascii="宋体" w:hAnsi="宋体"/>
          <w:color w:val="000000"/>
          <w:kern w:val="0"/>
          <w:szCs w:val="21"/>
        </w:rPr>
      </w:pPr>
      <w:r>
        <w:rPr>
          <w:rFonts w:ascii="宋体" w:hAnsi="宋体"/>
          <w:color w:val="000000"/>
          <w:kern w:val="0"/>
          <w:szCs w:val="21"/>
        </w:rPr>
        <w:t>1.1.3.9 永久占地包括：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jc w:val="left"/>
        <w:rPr>
          <w:rFonts w:ascii="宋体" w:hAnsi="宋体"/>
          <w:color w:val="000000"/>
          <w:szCs w:val="21"/>
        </w:rPr>
      </w:pPr>
      <w:r>
        <w:rPr>
          <w:rFonts w:ascii="宋体" w:hAnsi="宋体"/>
          <w:color w:val="000000"/>
          <w:kern w:val="0"/>
          <w:szCs w:val="21"/>
        </w:rPr>
        <w:t>1.1.3.10 临时占地包括：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 xml:space="preserve">1.3法律 </w:t>
      </w:r>
    </w:p>
    <w:p>
      <w:pPr>
        <w:autoSpaceDE w:val="0"/>
        <w:autoSpaceDN w:val="0"/>
        <w:adjustRightInd w:val="0"/>
        <w:spacing w:line="460" w:lineRule="exact"/>
        <w:ind w:left="596" w:leftChars="284"/>
        <w:jc w:val="left"/>
        <w:rPr>
          <w:rFonts w:ascii="宋体" w:hAnsi="宋体"/>
          <w:color w:val="000000"/>
          <w:szCs w:val="21"/>
          <w:u w:val="single"/>
        </w:rPr>
      </w:pPr>
      <w:r>
        <w:rPr>
          <w:rFonts w:ascii="宋体" w:hAnsi="宋体"/>
          <w:color w:val="000000"/>
          <w:szCs w:val="21"/>
        </w:rPr>
        <w:t>适用于合同的其他规范性文件：</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1.4 标准和规范</w:t>
      </w:r>
    </w:p>
    <w:p>
      <w:pPr>
        <w:spacing w:line="460" w:lineRule="exact"/>
        <w:rPr>
          <w:rFonts w:ascii="宋体" w:hAnsi="宋体"/>
          <w:color w:val="000000"/>
          <w:szCs w:val="21"/>
        </w:rPr>
      </w:pPr>
      <w:r>
        <w:rPr>
          <w:rFonts w:ascii="宋体" w:hAnsi="宋体"/>
          <w:color w:val="000000"/>
          <w:szCs w:val="21"/>
        </w:rPr>
        <w:t>1.4.1适用于工程的标准规范包括：</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 xml:space="preserve"> 。</w:t>
      </w:r>
    </w:p>
    <w:p>
      <w:pPr>
        <w:spacing w:line="460" w:lineRule="exact"/>
        <w:rPr>
          <w:rFonts w:ascii="宋体" w:hAnsi="宋体"/>
          <w:color w:val="000000"/>
          <w:kern w:val="0"/>
          <w:szCs w:val="21"/>
          <w:u w:val="single"/>
        </w:rPr>
      </w:pPr>
      <w:r>
        <w:rPr>
          <w:rFonts w:ascii="宋体" w:hAnsi="宋体"/>
          <w:color w:val="000000"/>
          <w:kern w:val="0"/>
          <w:szCs w:val="21"/>
        </w:rPr>
        <w:t>1.4.2 发包人提供国外标准、规范的名称：</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发包人提供国外标准、规范的份数：</w:t>
      </w:r>
      <w:r>
        <w:rPr>
          <w:rFonts w:ascii="宋体" w:hAnsi="宋体"/>
          <w:color w:val="000000"/>
          <w:kern w:val="0"/>
          <w:szCs w:val="21"/>
          <w:u w:val="single"/>
        </w:rPr>
        <w:t xml:space="preserve">     </w:t>
      </w:r>
      <w:r>
        <w:rPr>
          <w:rFonts w:hint="eastAsia" w:ascii="宋体" w:hAnsi="宋体"/>
          <w:color w:val="000000"/>
          <w:kern w:val="0"/>
          <w:szCs w:val="21"/>
          <w:u w:val="single"/>
        </w:rPr>
        <w:t xml:space="preserve"> /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rPr>
          <w:rFonts w:ascii="宋体" w:hAnsi="宋体"/>
          <w:color w:val="000000"/>
          <w:szCs w:val="21"/>
        </w:rPr>
      </w:pPr>
      <w:r>
        <w:rPr>
          <w:rFonts w:ascii="宋体" w:hAnsi="宋体"/>
          <w:color w:val="000000"/>
          <w:kern w:val="0"/>
          <w:szCs w:val="21"/>
        </w:rPr>
        <w:t>发包人提供国外标准、规范的名称：</w:t>
      </w:r>
      <w:r>
        <w:rPr>
          <w:rFonts w:ascii="宋体" w:hAnsi="宋体"/>
          <w:color w:val="000000"/>
          <w:kern w:val="0"/>
          <w:szCs w:val="21"/>
          <w:u w:val="single"/>
        </w:rPr>
        <w:t xml:space="preserve">   </w:t>
      </w:r>
      <w:r>
        <w:rPr>
          <w:rFonts w:hint="eastAsia" w:ascii="宋体" w:hAnsi="宋体"/>
          <w:color w:val="000000"/>
          <w:kern w:val="0"/>
          <w:szCs w:val="21"/>
          <w:u w:val="single"/>
        </w:rPr>
        <w:t xml:space="preserve"> /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rPr>
          <w:rFonts w:hint="eastAsia" w:ascii="宋体" w:hAnsi="宋体"/>
          <w:color w:val="000000"/>
          <w:szCs w:val="21"/>
        </w:rPr>
      </w:pPr>
      <w:r>
        <w:rPr>
          <w:rFonts w:ascii="宋体" w:hAnsi="宋体"/>
          <w:color w:val="000000"/>
          <w:szCs w:val="21"/>
        </w:rPr>
        <w:t>1.4.3发包人对工程的技术标准和功能要求的特殊要求：</w:t>
      </w:r>
      <w:r>
        <w:rPr>
          <w:rFonts w:ascii="宋体" w:hAnsi="宋体"/>
          <w:color w:val="000000"/>
          <w:szCs w:val="21"/>
          <w:u w:val="single"/>
        </w:rPr>
        <w:t></w:t>
      </w:r>
      <w:r>
        <w:rPr>
          <w:rFonts w:hint="eastAsia" w:ascii="宋体" w:hAnsi="宋体"/>
          <w:color w:val="000000"/>
          <w:szCs w:val="21"/>
          <w:u w:val="single"/>
        </w:rPr>
        <w:t>/</w:t>
      </w:r>
      <w:r>
        <w:rPr>
          <w:rFonts w:ascii="宋体" w:hAnsi="宋体"/>
          <w:color w:val="000000"/>
          <w:szCs w:val="21"/>
          <w:u w:val="single"/>
        </w:rPr>
        <w:t xml:space="preserve"> 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1.5 合同文件的优先顺序</w:t>
      </w:r>
    </w:p>
    <w:p>
      <w:pPr>
        <w:spacing w:line="460" w:lineRule="exact"/>
        <w:ind w:firstLine="420" w:firstLineChars="200"/>
        <w:rPr>
          <w:rFonts w:hint="eastAsia" w:ascii="宋体" w:hAnsi="宋体"/>
          <w:color w:val="000000"/>
          <w:szCs w:val="21"/>
        </w:rPr>
      </w:pPr>
      <w:r>
        <w:rPr>
          <w:rFonts w:ascii="宋体" w:hAnsi="宋体"/>
          <w:color w:val="000000"/>
          <w:szCs w:val="21"/>
        </w:rPr>
        <w:t>合同文件组成及优先顺序为：</w:t>
      </w:r>
      <w:r>
        <w:rPr>
          <w:rFonts w:hint="eastAsia" w:ascii="宋体" w:hAnsi="宋体"/>
          <w:color w:val="000000"/>
          <w:szCs w:val="21"/>
          <w:u w:val="single"/>
        </w:rPr>
        <w:t xml:space="preserve">    </w:t>
      </w:r>
      <w:r>
        <w:rPr>
          <w:rFonts w:hint="eastAsia" w:ascii="宋体" w:hAnsi="宋体"/>
          <w:color w:val="000000"/>
          <w:szCs w:val="21"/>
          <w:u w:val="single"/>
          <w:lang w:eastAsia="zh-CN"/>
        </w:rPr>
        <w:t>执行通用条款</w:t>
      </w:r>
      <w:r>
        <w:rPr>
          <w:rFonts w:hint="eastAsia" w:ascii="宋体" w:hAnsi="宋体"/>
          <w:color w:val="000000"/>
          <w:szCs w:val="21"/>
          <w:u w:val="single"/>
        </w:rPr>
        <w:t xml:space="preserve">    。</w:t>
      </w:r>
    </w:p>
    <w:p>
      <w:pPr>
        <w:spacing w:after="120" w:line="460" w:lineRule="exact"/>
        <w:rPr>
          <w:rFonts w:ascii="宋体" w:hAnsi="宋体"/>
          <w:color w:val="000000"/>
          <w:szCs w:val="21"/>
        </w:rPr>
      </w:pPr>
      <w:r>
        <w:rPr>
          <w:rFonts w:ascii="宋体" w:hAnsi="宋体"/>
          <w:color w:val="000000"/>
          <w:szCs w:val="21"/>
        </w:rPr>
        <w:t>1.6 图纸和承包人文件</w:t>
      </w:r>
      <w:r>
        <w:rPr>
          <w:rFonts w:ascii="宋体" w:hAnsi="宋体"/>
          <w:color w:val="000000"/>
          <w:szCs w:val="21"/>
        </w:rPr>
        <w:tab/>
      </w:r>
    </w:p>
    <w:p>
      <w:pPr>
        <w:spacing w:line="460" w:lineRule="exact"/>
        <w:rPr>
          <w:rFonts w:ascii="宋体" w:hAnsi="宋体"/>
          <w:color w:val="000000"/>
          <w:szCs w:val="21"/>
        </w:rPr>
      </w:pPr>
      <w:r>
        <w:rPr>
          <w:rFonts w:ascii="宋体" w:hAnsi="宋体"/>
          <w:color w:val="000000"/>
          <w:szCs w:val="21"/>
        </w:rPr>
        <w:t>1.6.1 图纸的提供</w:t>
      </w:r>
    </w:p>
    <w:p>
      <w:pPr>
        <w:spacing w:line="460" w:lineRule="exact"/>
        <w:ind w:firstLine="420" w:firstLineChars="200"/>
        <w:rPr>
          <w:rFonts w:ascii="宋体" w:hAnsi="宋体"/>
          <w:color w:val="000000"/>
          <w:szCs w:val="21"/>
        </w:rPr>
      </w:pPr>
      <w:r>
        <w:rPr>
          <w:rFonts w:ascii="宋体" w:hAnsi="宋体"/>
          <w:color w:val="000000"/>
          <w:szCs w:val="21"/>
        </w:rPr>
        <w:t>发包人向承包人提供图纸的期限：</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发包人向承包人提供图纸的数量：</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发包人向承包人提供图纸的内容</w:t>
      </w:r>
      <w:r>
        <w:rPr>
          <w:rFonts w:hint="eastAsia" w:ascii="宋体" w:hAnsi="宋体"/>
          <w:color w:val="000000"/>
          <w:szCs w:val="21"/>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1.6.4 承包人文件</w:t>
      </w:r>
    </w:p>
    <w:p>
      <w:pPr>
        <w:spacing w:line="460" w:lineRule="exact"/>
        <w:ind w:firstLine="420" w:firstLineChars="200"/>
        <w:jc w:val="left"/>
        <w:rPr>
          <w:rFonts w:ascii="宋体" w:hAnsi="宋体"/>
          <w:color w:val="000000"/>
          <w:szCs w:val="21"/>
          <w:u w:val="single"/>
        </w:rPr>
      </w:pPr>
      <w:r>
        <w:rPr>
          <w:rFonts w:ascii="宋体" w:hAnsi="宋体"/>
          <w:color w:val="000000"/>
          <w:szCs w:val="21"/>
        </w:rPr>
        <w:t>需要由承包人提供的文件，包括：</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承包人提供的文件的期限为：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承包人提供的文件的数量为：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承包人提供的文件的形式为：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发包人</w:t>
      </w:r>
      <w:r>
        <w:rPr>
          <w:rFonts w:hint="eastAsia" w:ascii="宋体" w:hAnsi="宋体"/>
          <w:color w:val="000000"/>
          <w:szCs w:val="21"/>
        </w:rPr>
        <w:t>审批</w:t>
      </w:r>
      <w:r>
        <w:rPr>
          <w:rFonts w:ascii="宋体" w:hAnsi="宋体"/>
          <w:color w:val="000000"/>
          <w:szCs w:val="21"/>
        </w:rPr>
        <w:t>承包人文件的期限：</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1.6.5 现场图纸准备</w:t>
      </w:r>
    </w:p>
    <w:p>
      <w:pPr>
        <w:spacing w:line="460" w:lineRule="exact"/>
        <w:ind w:firstLine="420" w:firstLineChars="200"/>
        <w:rPr>
          <w:rFonts w:ascii="宋体" w:hAnsi="宋体"/>
          <w:color w:val="000000"/>
          <w:szCs w:val="21"/>
        </w:rPr>
      </w:pPr>
      <w:r>
        <w:rPr>
          <w:rFonts w:ascii="宋体" w:hAnsi="宋体"/>
          <w:color w:val="000000"/>
          <w:szCs w:val="21"/>
        </w:rPr>
        <w:t>关于现场图纸准备的约定：</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1.7 联络</w:t>
      </w:r>
    </w:p>
    <w:p>
      <w:pPr>
        <w:spacing w:line="460" w:lineRule="exact"/>
        <w:rPr>
          <w:rFonts w:hint="eastAsia" w:ascii="宋体" w:hAnsi="宋体"/>
          <w:color w:val="000000"/>
          <w:kern w:val="0"/>
          <w:szCs w:val="21"/>
        </w:rPr>
      </w:pPr>
      <w:r>
        <w:rPr>
          <w:rFonts w:ascii="宋体" w:hAnsi="宋体"/>
          <w:color w:val="000000"/>
          <w:kern w:val="0"/>
          <w:szCs w:val="21"/>
        </w:rPr>
        <w:t>1.7.1发包人和承包人应当在</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天内将与合同有关的通知、批准、证明、证书、指示、指令、要求、请求、同意、意见、确定和决定等书面函件送达对方当事人</w:t>
      </w:r>
      <w:r>
        <w:rPr>
          <w:rFonts w:hint="eastAsia" w:ascii="宋体" w:hAnsi="宋体"/>
          <w:color w:val="000000"/>
          <w:kern w:val="0"/>
          <w:szCs w:val="21"/>
        </w:rPr>
        <w:t>。</w:t>
      </w:r>
    </w:p>
    <w:p>
      <w:pPr>
        <w:spacing w:line="460" w:lineRule="exact"/>
        <w:rPr>
          <w:rFonts w:ascii="宋体" w:hAnsi="宋体"/>
          <w:color w:val="000000"/>
          <w:kern w:val="0"/>
          <w:szCs w:val="21"/>
        </w:rPr>
      </w:pPr>
      <w:r>
        <w:rPr>
          <w:rFonts w:ascii="宋体" w:hAnsi="宋体"/>
          <w:color w:val="000000"/>
          <w:kern w:val="0"/>
          <w:szCs w:val="21"/>
        </w:rPr>
        <w:t>1.7.2 发包人接收文件的地点：</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发包人指定的接收人为：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承包人接收文件的地点：</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承包人指定的接收人为：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监理人接收文件的地点：</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监理人指定的接收人为：</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1.10 交通运输</w:t>
      </w:r>
    </w:p>
    <w:p>
      <w:pPr>
        <w:spacing w:line="460" w:lineRule="exact"/>
        <w:rPr>
          <w:rFonts w:ascii="宋体" w:hAnsi="宋体"/>
          <w:color w:val="000000"/>
          <w:szCs w:val="21"/>
        </w:rPr>
      </w:pPr>
      <w:r>
        <w:rPr>
          <w:rFonts w:ascii="宋体" w:hAnsi="宋体"/>
          <w:color w:val="000000"/>
          <w:szCs w:val="21"/>
        </w:rPr>
        <w:t>1</w:t>
      </w:r>
      <w:bookmarkStart w:id="28" w:name="_Toc300934943"/>
      <w:bookmarkStart w:id="29" w:name="_Toc304295521"/>
      <w:bookmarkStart w:id="30" w:name="_Toc303539100"/>
      <w:bookmarkStart w:id="31" w:name="_Toc318581155"/>
      <w:bookmarkStart w:id="32" w:name="_Toc312677986"/>
      <w:r>
        <w:rPr>
          <w:rFonts w:ascii="宋体" w:hAnsi="宋体"/>
          <w:color w:val="000000"/>
          <w:szCs w:val="21"/>
        </w:rPr>
        <w:t>.10.1 出入现场的权利</w:t>
      </w:r>
    </w:p>
    <w:p>
      <w:pPr>
        <w:spacing w:line="460" w:lineRule="exact"/>
        <w:ind w:firstLine="420" w:firstLineChars="200"/>
        <w:rPr>
          <w:rFonts w:ascii="宋体" w:hAnsi="宋体"/>
          <w:color w:val="000000"/>
          <w:szCs w:val="21"/>
          <w:u w:val="single"/>
        </w:rPr>
      </w:pPr>
      <w:r>
        <w:rPr>
          <w:rFonts w:ascii="宋体" w:hAnsi="宋体"/>
          <w:color w:val="000000"/>
          <w:szCs w:val="21"/>
        </w:rPr>
        <w:t>关于出入现场的权利的约定：</w:t>
      </w:r>
      <w:r>
        <w:rPr>
          <w:rFonts w:hint="eastAsia" w:ascii="宋体" w:hAnsi="宋体"/>
          <w:color w:val="000000"/>
          <w:szCs w:val="21"/>
          <w:u w:val="single"/>
        </w:rPr>
        <w:t xml:space="preserve">                         </w:t>
      </w:r>
    </w:p>
    <w:bookmarkEnd w:id="28"/>
    <w:bookmarkEnd w:id="29"/>
    <w:bookmarkEnd w:id="30"/>
    <w:bookmarkEnd w:id="31"/>
    <w:bookmarkEnd w:id="32"/>
    <w:p>
      <w:pPr>
        <w:spacing w:line="460" w:lineRule="exact"/>
        <w:jc w:val="left"/>
        <w:rPr>
          <w:rFonts w:ascii="宋体" w:hAnsi="宋体"/>
          <w:color w:val="000000"/>
          <w:szCs w:val="21"/>
        </w:rPr>
      </w:pPr>
      <w:r>
        <w:rPr>
          <w:rFonts w:ascii="宋体" w:hAnsi="宋体"/>
          <w:color w:val="000000"/>
          <w:szCs w:val="21"/>
        </w:rPr>
        <w:t>1</w:t>
      </w:r>
      <w:bookmarkStart w:id="33" w:name="_Toc300934944"/>
      <w:bookmarkStart w:id="34" w:name="_Toc304295522"/>
      <w:bookmarkStart w:id="35" w:name="_Toc312677987"/>
      <w:bookmarkStart w:id="36" w:name="_Toc303539101"/>
      <w:bookmarkStart w:id="37" w:name="_Toc318581156"/>
      <w:r>
        <w:rPr>
          <w:rFonts w:ascii="宋体" w:hAnsi="宋体"/>
          <w:color w:val="000000"/>
          <w:szCs w:val="21"/>
        </w:rPr>
        <w:t>.10.3 场内交通</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关于场外交通和场内交通的边界的约定：</w:t>
      </w:r>
      <w:r>
        <w:rPr>
          <w:rFonts w:ascii="宋体" w:hAnsi="宋体"/>
          <w:color w:val="000000"/>
          <w:szCs w:val="21"/>
          <w:u w:val="single"/>
        </w:rPr>
        <w:t></w:t>
      </w:r>
      <w:r>
        <w:rPr>
          <w:rFonts w:hint="eastAsia" w:ascii="宋体" w:hAnsi="宋体"/>
          <w:color w:val="000000"/>
          <w:szCs w:val="21"/>
          <w:u w:val="single"/>
        </w:rPr>
        <w:t xml:space="preserve">  。</w:t>
      </w:r>
    </w:p>
    <w:p>
      <w:pPr>
        <w:spacing w:line="460" w:lineRule="exact"/>
        <w:ind w:firstLine="420" w:firstLineChars="200"/>
        <w:jc w:val="left"/>
        <w:rPr>
          <w:rFonts w:ascii="宋体" w:hAnsi="宋体"/>
          <w:color w:val="000000"/>
          <w:szCs w:val="21"/>
        </w:rPr>
      </w:pPr>
      <w:r>
        <w:rPr>
          <w:rFonts w:ascii="宋体" w:hAnsi="宋体"/>
          <w:color w:val="000000"/>
          <w:szCs w:val="21"/>
        </w:rPr>
        <w:t>关于发包人向承包人免费提供满足工程施工需要的场内道路和交通设施的约定：</w:t>
      </w:r>
      <w:r>
        <w:rPr>
          <w:rFonts w:hint="eastAsia" w:ascii="宋体" w:hAnsi="宋体"/>
          <w:color w:val="000000"/>
          <w:szCs w:val="21"/>
          <w:u w:val="single"/>
        </w:rPr>
        <w:t xml:space="preserve">    </w:t>
      </w:r>
      <w:r>
        <w:rPr>
          <w:rFonts w:ascii="宋体" w:hAnsi="宋体"/>
          <w:color w:val="000000"/>
          <w:szCs w:val="21"/>
        </w:rPr>
        <w:t>。</w:t>
      </w:r>
      <w:bookmarkEnd w:id="33"/>
      <w:bookmarkEnd w:id="34"/>
      <w:bookmarkEnd w:id="35"/>
      <w:bookmarkEnd w:id="36"/>
      <w:bookmarkEnd w:id="37"/>
      <w:r>
        <w:rPr>
          <w:rFonts w:ascii="宋体" w:hAnsi="宋体"/>
          <w:color w:val="000000"/>
          <w:szCs w:val="21"/>
        </w:rPr>
        <w:t xml:space="preserve">  </w:t>
      </w:r>
      <w:bookmarkStart w:id="38" w:name="_Toc318581157"/>
    </w:p>
    <w:p>
      <w:pPr>
        <w:spacing w:line="460" w:lineRule="exact"/>
        <w:jc w:val="left"/>
        <w:rPr>
          <w:rFonts w:ascii="宋体" w:hAnsi="宋体"/>
          <w:color w:val="000000"/>
          <w:szCs w:val="21"/>
        </w:rPr>
      </w:pPr>
      <w:r>
        <w:rPr>
          <w:rFonts w:ascii="宋体" w:hAnsi="宋体"/>
          <w:color w:val="000000"/>
          <w:szCs w:val="21"/>
        </w:rPr>
        <w:t>1.10.4超大件和超重件的运输</w:t>
      </w:r>
    </w:p>
    <w:p>
      <w:pPr>
        <w:spacing w:line="460" w:lineRule="exact"/>
        <w:ind w:firstLine="420" w:firstLineChars="200"/>
        <w:jc w:val="both"/>
        <w:rPr>
          <w:rFonts w:ascii="宋体" w:hAnsi="宋体"/>
          <w:color w:val="000000"/>
          <w:szCs w:val="21"/>
        </w:rPr>
      </w:pPr>
      <w:r>
        <w:rPr>
          <w:rFonts w:ascii="宋体" w:hAnsi="宋体"/>
          <w:color w:val="000000"/>
          <w:szCs w:val="21"/>
        </w:rPr>
        <w:t>运输超大件或超重件所需的道路和桥梁临时加固改造费用和其他有关费用由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承担。</w:t>
      </w:r>
    </w:p>
    <w:bookmarkEnd w:id="38"/>
    <w:p>
      <w:pPr>
        <w:spacing w:after="120" w:line="460" w:lineRule="exact"/>
        <w:rPr>
          <w:rFonts w:ascii="宋体" w:hAnsi="宋体"/>
          <w:color w:val="000000"/>
          <w:szCs w:val="21"/>
        </w:rPr>
      </w:pPr>
      <w:r>
        <w:rPr>
          <w:rFonts w:ascii="宋体" w:hAnsi="宋体"/>
          <w:color w:val="000000"/>
          <w:szCs w:val="21"/>
        </w:rPr>
        <w:t>1.11 知识产权</w:t>
      </w:r>
    </w:p>
    <w:p>
      <w:pPr>
        <w:spacing w:line="460" w:lineRule="exact"/>
        <w:rPr>
          <w:rFonts w:ascii="宋体" w:hAnsi="宋体"/>
          <w:color w:val="000000"/>
          <w:szCs w:val="21"/>
          <w:u w:val="single"/>
        </w:rPr>
      </w:pPr>
      <w:r>
        <w:rPr>
          <w:rFonts w:ascii="宋体" w:hAnsi="宋体"/>
          <w:color w:val="000000"/>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000000"/>
          <w:szCs w:val="21"/>
          <w:u w:val="single"/>
        </w:rPr>
        <w:t xml:space="preserve">        </w:t>
      </w:r>
      <w:r>
        <w:rPr>
          <w:rFonts w:ascii="宋体" w:hAnsi="宋体"/>
          <w:color w:val="000000"/>
          <w:szCs w:val="21"/>
        </w:rPr>
        <w:t>。</w:t>
      </w:r>
    </w:p>
    <w:p>
      <w:pPr>
        <w:spacing w:line="460" w:lineRule="exact"/>
        <w:ind w:left="596" w:leftChars="284"/>
        <w:rPr>
          <w:rFonts w:ascii="宋体" w:hAnsi="宋体"/>
          <w:color w:val="000000"/>
          <w:szCs w:val="21"/>
        </w:rPr>
      </w:pPr>
      <w:r>
        <w:rPr>
          <w:rFonts w:ascii="宋体" w:hAnsi="宋体"/>
          <w:color w:val="000000"/>
          <w:szCs w:val="21"/>
        </w:rPr>
        <w:t>关于发包人提供的上述文件的使用限制的要求：</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1.11.2 关于承包人为实施工程所编制文件的著作权的归属：</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u w:val="single"/>
        </w:rPr>
      </w:pPr>
      <w:r>
        <w:rPr>
          <w:rFonts w:ascii="宋体" w:hAnsi="宋体"/>
          <w:color w:val="000000"/>
          <w:szCs w:val="21"/>
        </w:rPr>
        <w:t>关于承包人提供的上述文件的使用限制的要求：</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kern w:val="0"/>
          <w:szCs w:val="21"/>
        </w:rPr>
      </w:pPr>
      <w:r>
        <w:rPr>
          <w:rFonts w:ascii="宋体" w:hAnsi="宋体"/>
          <w:color w:val="000000"/>
          <w:szCs w:val="21"/>
        </w:rPr>
        <w:t>1.11.4 承包人在施工过程中所采用的专利、专有技术、技术秘密的使用费的承担方式：</w:t>
      </w:r>
      <w:r>
        <w:rPr>
          <w:rFonts w:hint="eastAsia" w:ascii="宋体" w:hAnsi="宋体"/>
          <w:color w:val="00000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1.13工程量清单错误的修正</w:t>
      </w:r>
    </w:p>
    <w:p>
      <w:pPr>
        <w:spacing w:line="460" w:lineRule="exact"/>
        <w:ind w:firstLine="420" w:firstLineChars="200"/>
        <w:rPr>
          <w:rFonts w:ascii="宋体" w:hAnsi="宋体"/>
          <w:color w:val="000000"/>
          <w:szCs w:val="21"/>
        </w:rPr>
      </w:pPr>
      <w:r>
        <w:rPr>
          <w:rFonts w:hint="eastAsia" w:ascii="宋体" w:hAnsi="宋体"/>
          <w:color w:val="000000"/>
          <w:szCs w:val="21"/>
        </w:rPr>
        <w:t>出现工程量清单错误时，是否调整合同价格：</w:t>
      </w:r>
      <w:r>
        <w:rPr>
          <w:rFonts w:ascii="宋体" w:hAnsi="宋体"/>
          <w:color w:val="000000"/>
          <w:szCs w:val="21"/>
          <w:u w:val="single"/>
        </w:rPr>
        <w:t xml:space="preserve"> </w:t>
      </w:r>
      <w:r>
        <w:rPr>
          <w:rFonts w:hint="eastAsia" w:ascii="宋体" w:hAnsi="宋体"/>
          <w:color w:val="000000"/>
          <w:szCs w:val="21"/>
          <w:u w:val="single"/>
          <w:lang w:eastAsia="zh-CN"/>
        </w:rPr>
        <w:t>是</w:t>
      </w:r>
      <w:r>
        <w:rPr>
          <w:rFonts w:ascii="宋体" w:hAnsi="宋体"/>
          <w:color w:val="000000"/>
          <w:szCs w:val="21"/>
          <w:u w:val="single"/>
        </w:rPr>
        <w:t xml:space="preserve"> </w:t>
      </w:r>
      <w:r>
        <w:rPr>
          <w:rFonts w:ascii="宋体" w:hAnsi="宋体"/>
          <w:color w:val="000000"/>
          <w:kern w:val="0"/>
          <w:szCs w:val="21"/>
        </w:rPr>
        <w:t>。</w:t>
      </w:r>
    </w:p>
    <w:p>
      <w:pPr>
        <w:spacing w:line="460" w:lineRule="exact"/>
        <w:ind w:firstLine="420" w:firstLineChars="200"/>
        <w:rPr>
          <w:rFonts w:ascii="宋体" w:hAnsi="宋体"/>
          <w:color w:val="000000"/>
          <w:szCs w:val="21"/>
          <w:u w:val="single"/>
        </w:rPr>
      </w:pPr>
      <w:r>
        <w:rPr>
          <w:rFonts w:ascii="宋体" w:hAnsi="宋体"/>
          <w:color w:val="000000"/>
          <w:szCs w:val="21"/>
        </w:rPr>
        <w:t>允许调整合同价格的工程量偏差范围：</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kern w:val="0"/>
          <w:szCs w:val="21"/>
        </w:rPr>
        <w:t>。</w:t>
      </w:r>
    </w:p>
    <w:p>
      <w:pPr>
        <w:pStyle w:val="5"/>
        <w:spacing w:before="120" w:after="120" w:line="460" w:lineRule="exact"/>
        <w:rPr>
          <w:rFonts w:ascii="宋体" w:hAnsi="宋体" w:eastAsia="宋体"/>
          <w:b w:val="0"/>
          <w:color w:val="000000"/>
          <w:sz w:val="21"/>
          <w:szCs w:val="21"/>
        </w:rPr>
      </w:pPr>
      <w:bookmarkStart w:id="39" w:name="_Toc351203634"/>
      <w:r>
        <w:rPr>
          <w:rFonts w:ascii="宋体" w:hAnsi="宋体" w:eastAsia="宋体"/>
          <w:b w:val="0"/>
          <w:color w:val="000000"/>
          <w:sz w:val="21"/>
          <w:szCs w:val="21"/>
        </w:rPr>
        <w:t>2</w:t>
      </w:r>
      <w:bookmarkStart w:id="40" w:name="_Toc296890985"/>
      <w:bookmarkStart w:id="41" w:name="_Toc292559867"/>
      <w:bookmarkStart w:id="42" w:name="_Toc296891197"/>
      <w:bookmarkStart w:id="43" w:name="_Toc297048343"/>
      <w:bookmarkStart w:id="44" w:name="_Toc296503157"/>
      <w:bookmarkStart w:id="45" w:name="_Toc297120457"/>
      <w:bookmarkStart w:id="46" w:name="_Toc296347156"/>
      <w:bookmarkStart w:id="47" w:name="_Toc296944496"/>
      <w:bookmarkStart w:id="48" w:name="_Toc296346658"/>
      <w:bookmarkStart w:id="49" w:name="_Toc292559362"/>
      <w:r>
        <w:rPr>
          <w:rFonts w:ascii="宋体" w:hAnsi="宋体" w:eastAsia="宋体"/>
          <w:b w:val="0"/>
          <w:color w:val="000000"/>
          <w:sz w:val="21"/>
          <w:szCs w:val="21"/>
        </w:rPr>
        <w:t>. 发包人</w:t>
      </w:r>
      <w:bookmarkEnd w:id="39"/>
    </w:p>
    <w:bookmarkEnd w:id="40"/>
    <w:bookmarkEnd w:id="41"/>
    <w:bookmarkEnd w:id="42"/>
    <w:bookmarkEnd w:id="43"/>
    <w:bookmarkEnd w:id="44"/>
    <w:bookmarkEnd w:id="45"/>
    <w:bookmarkEnd w:id="46"/>
    <w:bookmarkEnd w:id="47"/>
    <w:bookmarkEnd w:id="48"/>
    <w:bookmarkEnd w:id="49"/>
    <w:p>
      <w:pPr>
        <w:spacing w:after="120" w:line="460" w:lineRule="exact"/>
        <w:rPr>
          <w:rFonts w:ascii="宋体" w:hAnsi="宋体"/>
          <w:color w:val="000000"/>
          <w:szCs w:val="21"/>
        </w:rPr>
      </w:pPr>
      <w:r>
        <w:rPr>
          <w:rFonts w:ascii="宋体" w:hAnsi="宋体"/>
          <w:color w:val="000000"/>
          <w:szCs w:val="21"/>
        </w:rPr>
        <w:t>2.2 发包人代表</w:t>
      </w:r>
    </w:p>
    <w:p>
      <w:pPr>
        <w:spacing w:line="460" w:lineRule="exact"/>
        <w:ind w:firstLine="420" w:firstLineChars="200"/>
        <w:rPr>
          <w:rFonts w:ascii="宋体" w:hAnsi="宋体"/>
          <w:color w:val="000000"/>
          <w:szCs w:val="21"/>
        </w:rPr>
      </w:pPr>
      <w:r>
        <w:rPr>
          <w:rFonts w:ascii="宋体" w:hAnsi="宋体"/>
          <w:color w:val="000000"/>
          <w:szCs w:val="21"/>
        </w:rPr>
        <w:t>发包人代表：</w:t>
      </w:r>
    </w:p>
    <w:p>
      <w:pPr>
        <w:spacing w:line="460" w:lineRule="exact"/>
        <w:ind w:firstLine="420" w:firstLineChars="200"/>
        <w:rPr>
          <w:rFonts w:ascii="宋体" w:hAnsi="宋体"/>
          <w:color w:val="000000"/>
          <w:szCs w:val="21"/>
        </w:rPr>
      </w:pPr>
      <w:r>
        <w:rPr>
          <w:rFonts w:ascii="宋体" w:hAnsi="宋体"/>
          <w:color w:val="000000"/>
          <w:szCs w:val="21"/>
        </w:rPr>
        <w:t>姓    名：</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身份证号：</w:t>
      </w:r>
      <w:r>
        <w:rPr>
          <w:rFonts w:ascii="宋体" w:hAnsi="宋体"/>
          <w:color w:val="000000"/>
          <w:szCs w:val="21"/>
          <w:u w:val="single"/>
        </w:rPr>
        <w:t xml:space="preserve">   </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职    务：</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 </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通信地址：</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u w:val="single"/>
        </w:rPr>
      </w:pPr>
      <w:r>
        <w:rPr>
          <w:rFonts w:ascii="宋体" w:hAnsi="宋体"/>
          <w:color w:val="000000"/>
          <w:szCs w:val="21"/>
        </w:rPr>
        <w:t>发包人对发包人代表的授权范围如下：</w:t>
      </w:r>
      <w:r>
        <w:rPr>
          <w:rFonts w:hint="eastAsia" w:ascii="宋体" w:hAnsi="宋体"/>
          <w:color w:val="000000"/>
          <w:szCs w:val="21"/>
          <w:u w:val="single"/>
        </w:rPr>
        <w:t xml:space="preserve">      </w:t>
      </w:r>
    </w:p>
    <w:p>
      <w:pPr>
        <w:spacing w:after="120" w:line="460" w:lineRule="exact"/>
        <w:rPr>
          <w:rFonts w:ascii="宋体" w:hAnsi="宋体"/>
          <w:color w:val="000000"/>
          <w:szCs w:val="21"/>
        </w:rPr>
      </w:pPr>
      <w:r>
        <w:rPr>
          <w:rFonts w:ascii="宋体" w:hAnsi="宋体"/>
          <w:color w:val="000000"/>
          <w:szCs w:val="21"/>
        </w:rPr>
        <w:t>2.4 施工现场、施工条件和基础资料的提供</w:t>
      </w:r>
    </w:p>
    <w:p>
      <w:pPr>
        <w:spacing w:line="460" w:lineRule="exact"/>
        <w:rPr>
          <w:rFonts w:ascii="宋体" w:hAnsi="宋体"/>
          <w:color w:val="000000"/>
          <w:szCs w:val="21"/>
        </w:rPr>
      </w:pPr>
      <w:r>
        <w:rPr>
          <w:rFonts w:ascii="宋体" w:hAnsi="宋体"/>
          <w:color w:val="000000"/>
          <w:szCs w:val="21"/>
        </w:rPr>
        <w:t>2.4.1 提供施工现场</w:t>
      </w:r>
    </w:p>
    <w:p>
      <w:pPr>
        <w:spacing w:line="460" w:lineRule="exact"/>
        <w:ind w:firstLine="420" w:firstLineChars="200"/>
        <w:jc w:val="left"/>
        <w:rPr>
          <w:rFonts w:ascii="宋体" w:hAnsi="宋体"/>
          <w:color w:val="000000"/>
          <w:szCs w:val="21"/>
        </w:rPr>
      </w:pPr>
      <w:r>
        <w:rPr>
          <w:rFonts w:ascii="宋体" w:hAnsi="宋体"/>
          <w:color w:val="000000"/>
          <w:szCs w:val="21"/>
        </w:rPr>
        <w:t>关于发包人移交施工现场的期限要求：</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2.4.2 提供施工条件</w:t>
      </w:r>
    </w:p>
    <w:p>
      <w:pPr>
        <w:spacing w:line="460" w:lineRule="exact"/>
        <w:ind w:firstLine="420" w:firstLineChars="200"/>
        <w:rPr>
          <w:rFonts w:ascii="宋体" w:hAnsi="宋体"/>
          <w:color w:val="000000"/>
          <w:szCs w:val="21"/>
          <w:u w:val="single"/>
        </w:rPr>
      </w:pPr>
      <w:r>
        <w:rPr>
          <w:rFonts w:ascii="宋体" w:hAnsi="宋体"/>
          <w:color w:val="000000"/>
          <w:szCs w:val="21"/>
        </w:rPr>
        <w:t>关于发包人应负责提供施工</w:t>
      </w:r>
      <w:r>
        <w:rPr>
          <w:rFonts w:hint="eastAsia" w:ascii="宋体" w:hAnsi="宋体"/>
          <w:color w:val="000000"/>
          <w:szCs w:val="21"/>
        </w:rPr>
        <w:t>所需要的条件，</w:t>
      </w:r>
      <w:r>
        <w:rPr>
          <w:rFonts w:ascii="宋体" w:hAnsi="宋体"/>
          <w:color w:val="000000"/>
          <w:szCs w:val="21"/>
        </w:rPr>
        <w:t>包括：</w:t>
      </w:r>
      <w:r>
        <w:rPr>
          <w:rFonts w:ascii="宋体" w:hAnsi="宋体"/>
          <w:color w:val="000000"/>
          <w:szCs w:val="21"/>
          <w:u w:val="single"/>
        </w:rPr>
        <w:t xml:space="preserve"> </w:t>
      </w:r>
      <w:r>
        <w:rPr>
          <w:rFonts w:hint="eastAsia" w:ascii="宋体" w:hAnsi="宋体"/>
          <w:color w:val="000000"/>
          <w:szCs w:val="21"/>
          <w:u w:val="single"/>
        </w:rPr>
        <w:t xml:space="preserve">       。</w:t>
      </w:r>
    </w:p>
    <w:p>
      <w:pPr>
        <w:spacing w:after="120" w:line="460" w:lineRule="exact"/>
        <w:rPr>
          <w:rFonts w:ascii="宋体" w:hAnsi="宋体"/>
          <w:color w:val="000000"/>
          <w:szCs w:val="21"/>
        </w:rPr>
      </w:pPr>
      <w:r>
        <w:rPr>
          <w:rFonts w:ascii="宋体" w:hAnsi="宋体"/>
          <w:color w:val="000000"/>
          <w:szCs w:val="21"/>
        </w:rPr>
        <w:t>2.5 资金来源证明及支付担保</w:t>
      </w:r>
      <w:r>
        <w:rPr>
          <w:rFonts w:hint="eastAsia" w:ascii="宋体" w:hAnsi="宋体"/>
          <w:color w:val="000000"/>
          <w:szCs w:val="21"/>
        </w:rPr>
        <w:t xml:space="preserve"> </w:t>
      </w:r>
    </w:p>
    <w:p>
      <w:pPr>
        <w:spacing w:line="460" w:lineRule="exact"/>
        <w:ind w:firstLine="420" w:firstLineChars="200"/>
        <w:rPr>
          <w:rFonts w:ascii="宋体" w:hAnsi="宋体"/>
          <w:color w:val="000000"/>
          <w:szCs w:val="21"/>
        </w:rPr>
      </w:pPr>
      <w:r>
        <w:rPr>
          <w:rFonts w:ascii="宋体" w:hAnsi="宋体"/>
          <w:color w:val="000000"/>
          <w:szCs w:val="21"/>
        </w:rPr>
        <w:t>发包人提供资金来源证明的期限要求：</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发包人是否提供支付担保：</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u w:val="single"/>
        </w:rPr>
      </w:pPr>
      <w:r>
        <w:rPr>
          <w:rFonts w:ascii="宋体" w:hAnsi="宋体"/>
          <w:color w:val="000000"/>
          <w:szCs w:val="21"/>
        </w:rPr>
        <w:t>发包人提供支付担保的形式：</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w:t>
      </w:r>
    </w:p>
    <w:p>
      <w:pPr>
        <w:pStyle w:val="5"/>
        <w:spacing w:before="120" w:after="120" w:line="460" w:lineRule="exact"/>
        <w:rPr>
          <w:rFonts w:ascii="宋体" w:hAnsi="宋体" w:eastAsia="宋体"/>
          <w:b w:val="0"/>
          <w:color w:val="000000"/>
          <w:sz w:val="21"/>
          <w:szCs w:val="21"/>
        </w:rPr>
      </w:pPr>
      <w:bookmarkStart w:id="50" w:name="_Toc351203635"/>
      <w:r>
        <w:rPr>
          <w:rFonts w:ascii="宋体" w:hAnsi="宋体" w:eastAsia="宋体"/>
          <w:b w:val="0"/>
          <w:color w:val="000000"/>
          <w:sz w:val="21"/>
          <w:szCs w:val="21"/>
        </w:rPr>
        <w:t>3</w:t>
      </w:r>
      <w:bookmarkStart w:id="51" w:name="_Toc296891198"/>
      <w:bookmarkStart w:id="52" w:name="_Toc296346659"/>
      <w:bookmarkStart w:id="53" w:name="_Toc292559868"/>
      <w:bookmarkStart w:id="54" w:name="_Toc296347157"/>
      <w:bookmarkStart w:id="55" w:name="_Toc296944497"/>
      <w:bookmarkStart w:id="56" w:name="_Toc297048344"/>
      <w:bookmarkStart w:id="57" w:name="_Toc292559363"/>
      <w:bookmarkStart w:id="58" w:name="_Toc296503158"/>
      <w:bookmarkStart w:id="59" w:name="_Toc297120458"/>
      <w:bookmarkStart w:id="60" w:name="_Toc296890986"/>
      <w:r>
        <w:rPr>
          <w:rFonts w:ascii="宋体" w:hAnsi="宋体" w:eastAsia="宋体"/>
          <w:b w:val="0"/>
          <w:color w:val="000000"/>
          <w:sz w:val="21"/>
          <w:szCs w:val="21"/>
        </w:rPr>
        <w:t>. 承包人</w:t>
      </w:r>
      <w:bookmarkEnd w:id="50"/>
    </w:p>
    <w:bookmarkEnd w:id="51"/>
    <w:bookmarkEnd w:id="52"/>
    <w:bookmarkEnd w:id="53"/>
    <w:bookmarkEnd w:id="54"/>
    <w:bookmarkEnd w:id="55"/>
    <w:bookmarkEnd w:id="56"/>
    <w:bookmarkEnd w:id="57"/>
    <w:bookmarkEnd w:id="58"/>
    <w:bookmarkEnd w:id="59"/>
    <w:bookmarkEnd w:id="60"/>
    <w:p>
      <w:pPr>
        <w:spacing w:after="120" w:line="460" w:lineRule="exact"/>
        <w:rPr>
          <w:rFonts w:ascii="宋体" w:hAnsi="宋体"/>
          <w:color w:val="000000"/>
          <w:szCs w:val="21"/>
        </w:rPr>
      </w:pPr>
      <w:r>
        <w:rPr>
          <w:rFonts w:ascii="宋体" w:hAnsi="宋体"/>
          <w:color w:val="000000"/>
          <w:szCs w:val="21"/>
        </w:rPr>
        <w:t>3.1 承包人的一般义务</w:t>
      </w:r>
    </w:p>
    <w:p>
      <w:pPr>
        <w:spacing w:line="460" w:lineRule="exact"/>
        <w:ind w:firstLine="420" w:firstLineChars="200"/>
        <w:jc w:val="left"/>
        <w:rPr>
          <w:rFonts w:ascii="宋体" w:hAnsi="宋体"/>
          <w:color w:val="000000"/>
          <w:szCs w:val="21"/>
          <w:u w:val="single"/>
        </w:rPr>
      </w:pPr>
      <w:r>
        <w:rPr>
          <w:rFonts w:ascii="宋体" w:hAnsi="宋体"/>
          <w:color w:val="000000"/>
          <w:kern w:val="0"/>
          <w:szCs w:val="21"/>
        </w:rPr>
        <w:t>（5）</w:t>
      </w:r>
      <w:r>
        <w:rPr>
          <w:rFonts w:ascii="宋体" w:hAnsi="宋体"/>
          <w:color w:val="000000"/>
          <w:szCs w:val="21"/>
        </w:rPr>
        <w:t>承包人提交的竣工资料的内容：</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525" w:firstLineChars="250"/>
        <w:jc w:val="left"/>
        <w:rPr>
          <w:rFonts w:ascii="宋体" w:hAnsi="宋体"/>
          <w:color w:val="000000"/>
          <w:szCs w:val="21"/>
        </w:rPr>
      </w:pPr>
      <w:r>
        <w:rPr>
          <w:rFonts w:ascii="宋体" w:hAnsi="宋体"/>
          <w:color w:val="000000"/>
          <w:szCs w:val="21"/>
        </w:rPr>
        <w:t>承包人需要提交的竣工资料套数：</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left="638" w:leftChars="304"/>
        <w:jc w:val="left"/>
        <w:rPr>
          <w:rFonts w:ascii="宋体" w:hAnsi="宋体"/>
          <w:color w:val="000000"/>
          <w:szCs w:val="21"/>
        </w:rPr>
      </w:pPr>
      <w:r>
        <w:rPr>
          <w:rFonts w:ascii="宋体" w:hAnsi="宋体"/>
          <w:color w:val="000000"/>
          <w:szCs w:val="21"/>
        </w:rPr>
        <w:t>承包人提交的竣工资料的费用承担：</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left="638" w:leftChars="304"/>
        <w:jc w:val="left"/>
        <w:rPr>
          <w:rFonts w:ascii="宋体" w:hAnsi="宋体"/>
          <w:color w:val="000000"/>
          <w:szCs w:val="21"/>
        </w:rPr>
      </w:pPr>
      <w:r>
        <w:rPr>
          <w:rFonts w:ascii="宋体" w:hAnsi="宋体"/>
          <w:color w:val="000000"/>
          <w:szCs w:val="21"/>
        </w:rPr>
        <w:t>承包人提交的竣工资料移交时间：</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525" w:firstLineChars="250"/>
        <w:jc w:val="left"/>
        <w:rPr>
          <w:rFonts w:hint="eastAsia" w:ascii="宋体" w:hAnsi="宋体"/>
          <w:color w:val="000000"/>
          <w:szCs w:val="21"/>
        </w:rPr>
      </w:pPr>
      <w:r>
        <w:rPr>
          <w:rFonts w:ascii="宋体" w:hAnsi="宋体"/>
          <w:color w:val="000000"/>
          <w:szCs w:val="21"/>
        </w:rPr>
        <w:t>承包人提交的竣工资料形式要求：</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kern w:val="0"/>
          <w:szCs w:val="21"/>
        </w:rPr>
        <w:t>（6）承包人应履行的其他义务：</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3.2 项目负责人</w:t>
      </w:r>
    </w:p>
    <w:p>
      <w:pPr>
        <w:spacing w:line="460" w:lineRule="exact"/>
        <w:rPr>
          <w:rFonts w:ascii="宋体" w:hAnsi="宋体"/>
          <w:color w:val="000000"/>
          <w:szCs w:val="21"/>
        </w:rPr>
      </w:pPr>
      <w:r>
        <w:rPr>
          <w:rFonts w:ascii="宋体" w:hAnsi="宋体"/>
          <w:color w:val="000000"/>
          <w:kern w:val="0"/>
          <w:szCs w:val="21"/>
        </w:rPr>
        <w:t xml:space="preserve">3.2.1 </w:t>
      </w:r>
      <w:r>
        <w:rPr>
          <w:rFonts w:ascii="宋体" w:hAnsi="宋体"/>
          <w:color w:val="000000"/>
          <w:szCs w:val="21"/>
        </w:rPr>
        <w:t>项目负责人：</w:t>
      </w:r>
    </w:p>
    <w:p>
      <w:pPr>
        <w:spacing w:line="460" w:lineRule="exact"/>
        <w:ind w:firstLine="420" w:firstLineChars="200"/>
        <w:rPr>
          <w:rFonts w:ascii="宋体" w:hAnsi="宋体"/>
          <w:color w:val="000000"/>
          <w:szCs w:val="21"/>
        </w:rPr>
      </w:pPr>
      <w:r>
        <w:rPr>
          <w:rFonts w:ascii="宋体" w:hAnsi="宋体"/>
          <w:color w:val="000000"/>
          <w:szCs w:val="21"/>
        </w:rPr>
        <w:t>姓    名：</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身份证号：</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建造师执业资格等级：</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建造师注册证书号：</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建造师执业印章号：</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安全生产考核合格证书号：</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通信地址：</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承包人对项目负责人的授权范围如下：</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关于项目负责人每月在施工现场的时间要求：</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kern w:val="0"/>
          <w:szCs w:val="21"/>
        </w:rPr>
      </w:pPr>
      <w:r>
        <w:rPr>
          <w:rFonts w:ascii="宋体" w:hAnsi="宋体"/>
          <w:color w:val="000000"/>
          <w:kern w:val="0"/>
          <w:szCs w:val="21"/>
        </w:rPr>
        <w:t>承包人未提交劳动合同，以及没有为项目负责人缴纳社会保险证明的违约责任：</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u w:val="single"/>
        </w:rPr>
      </w:pPr>
      <w:r>
        <w:rPr>
          <w:rFonts w:ascii="宋体" w:hAnsi="宋体"/>
          <w:color w:val="000000"/>
          <w:kern w:val="0"/>
          <w:szCs w:val="21"/>
        </w:rPr>
        <w:t>项目负责人未经批准，擅自离开施工现场的违约责任：</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3.2.3 承包人擅自更换项目负责人的违约责任：</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3.2.4 承包人无正当理由拒绝更换项目负责人的违约责任：</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3.3 承包人人员</w:t>
      </w:r>
    </w:p>
    <w:p>
      <w:pPr>
        <w:spacing w:line="460" w:lineRule="exact"/>
        <w:rPr>
          <w:rFonts w:ascii="宋体" w:hAnsi="宋体"/>
          <w:color w:val="000000"/>
          <w:szCs w:val="21"/>
        </w:rPr>
      </w:pPr>
      <w:r>
        <w:rPr>
          <w:rFonts w:ascii="宋体" w:hAnsi="宋体"/>
          <w:color w:val="000000"/>
          <w:szCs w:val="21"/>
        </w:rPr>
        <w:t>3.3.1 承包人提交项目管理机构及施工现场管理人员安排报告的期限：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3.3.3 承包人无正当理由拒绝撤换主要施工管理人员的违约责任：</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u w:val="single"/>
        </w:rPr>
      </w:pPr>
      <w:r>
        <w:rPr>
          <w:rFonts w:ascii="宋体" w:hAnsi="宋体"/>
          <w:color w:val="000000"/>
          <w:szCs w:val="21"/>
        </w:rPr>
        <w:t>3.3.4 承包人主要施工管理人员离开施工现场的批准要求：</w:t>
      </w:r>
      <w:r>
        <w:rPr>
          <w:rFonts w:hint="eastAsia"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3.3.5承包人擅自更换主要施工管理人员的违约责任：</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承包人主要施工管理人员擅自离开施工现场的违约责任：</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3</w:t>
      </w:r>
      <w:bookmarkStart w:id="61" w:name="_Toc297120459"/>
      <w:bookmarkStart w:id="62" w:name="_Toc303539102"/>
      <w:bookmarkStart w:id="63" w:name="_Toc296347158"/>
      <w:bookmarkStart w:id="64" w:name="_Toc292559869"/>
      <w:bookmarkStart w:id="65" w:name="_Toc304295523"/>
      <w:bookmarkStart w:id="66" w:name="_Toc312677988"/>
      <w:bookmarkStart w:id="67" w:name="_Toc297216151"/>
      <w:bookmarkStart w:id="68" w:name="_Toc297048345"/>
      <w:bookmarkStart w:id="69" w:name="_Toc300934945"/>
      <w:bookmarkStart w:id="70" w:name="_Toc296944498"/>
      <w:bookmarkStart w:id="71" w:name="_Toc296890987"/>
      <w:bookmarkStart w:id="72" w:name="_Toc292559364"/>
      <w:bookmarkStart w:id="73" w:name="_Toc297123492"/>
      <w:bookmarkStart w:id="74" w:name="_Toc296346660"/>
      <w:bookmarkStart w:id="75" w:name="_Toc296891199"/>
      <w:bookmarkStart w:id="76" w:name="_Toc296503159"/>
      <w:r>
        <w:rPr>
          <w:rFonts w:ascii="宋体" w:hAnsi="宋体"/>
          <w:color w:val="000000"/>
          <w:szCs w:val="21"/>
        </w:rPr>
        <w:t>.5 分包</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Pr>
        <w:spacing w:line="460" w:lineRule="exact"/>
        <w:rPr>
          <w:rFonts w:ascii="宋体" w:hAnsi="宋体"/>
          <w:color w:val="000000"/>
          <w:szCs w:val="21"/>
        </w:rPr>
      </w:pPr>
      <w:r>
        <w:rPr>
          <w:rFonts w:ascii="宋体" w:hAnsi="宋体"/>
          <w:color w:val="000000"/>
          <w:szCs w:val="21"/>
        </w:rPr>
        <w:t>3</w:t>
      </w:r>
      <w:bookmarkStart w:id="77" w:name="_Toc292559870"/>
      <w:bookmarkStart w:id="78" w:name="_Toc296347159"/>
      <w:bookmarkStart w:id="79" w:name="_Toc296944499"/>
      <w:bookmarkStart w:id="80" w:name="_Toc296503160"/>
      <w:bookmarkStart w:id="81" w:name="_Toc292559365"/>
      <w:bookmarkStart w:id="82" w:name="_Toc297123493"/>
      <w:bookmarkStart w:id="83" w:name="_Toc296346661"/>
      <w:bookmarkStart w:id="84" w:name="_Toc297216152"/>
      <w:bookmarkStart w:id="85" w:name="_Toc296890988"/>
      <w:bookmarkStart w:id="86" w:name="_Toc296891200"/>
      <w:bookmarkStart w:id="87" w:name="_Toc300934946"/>
      <w:bookmarkStart w:id="88" w:name="_Toc297120460"/>
      <w:bookmarkStart w:id="89" w:name="_Toc304295524"/>
      <w:bookmarkStart w:id="90" w:name="_Toc297048346"/>
      <w:bookmarkStart w:id="91" w:name="_Toc303539103"/>
      <w:bookmarkStart w:id="92" w:name="_Toc312677989"/>
      <w:bookmarkStart w:id="93" w:name="_Toc318581158"/>
      <w:r>
        <w:rPr>
          <w:rFonts w:ascii="宋体" w:hAnsi="宋体"/>
          <w:color w:val="000000"/>
          <w:szCs w:val="21"/>
        </w:rPr>
        <w:t>.5.1 分包的一般约定</w:t>
      </w:r>
    </w:p>
    <w:p>
      <w:pPr>
        <w:spacing w:line="460" w:lineRule="exact"/>
        <w:ind w:firstLine="420" w:firstLineChars="200"/>
        <w:jc w:val="left"/>
        <w:rPr>
          <w:rFonts w:ascii="宋体" w:hAnsi="宋体"/>
          <w:color w:val="000000"/>
          <w:szCs w:val="21"/>
        </w:rPr>
      </w:pPr>
      <w:r>
        <w:rPr>
          <w:rFonts w:ascii="宋体" w:hAnsi="宋体"/>
          <w:color w:val="000000"/>
          <w:szCs w:val="21"/>
        </w:rPr>
        <w:t>禁止分包的工程包括：</w:t>
      </w:r>
      <w:r>
        <w:rPr>
          <w:rFonts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u w:val="single"/>
        </w:rPr>
      </w:pPr>
      <w:r>
        <w:rPr>
          <w:rFonts w:ascii="宋体" w:hAnsi="宋体"/>
          <w:color w:val="000000"/>
          <w:szCs w:val="21"/>
        </w:rPr>
        <w:t>主体结构、关键性工作的范围：</w:t>
      </w:r>
      <w:r>
        <w:rPr>
          <w:rFonts w:ascii="宋体" w:hAnsi="宋体"/>
          <w:color w:val="000000"/>
          <w:szCs w:val="21"/>
          <w:u w:val="single"/>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4" w:name="_Toc304295525"/>
      <w:bookmarkStart w:id="95" w:name="_Toc296891201"/>
      <w:bookmarkStart w:id="96" w:name="_Toc296346662"/>
      <w:bookmarkStart w:id="97" w:name="_Toc297120461"/>
      <w:bookmarkStart w:id="98" w:name="_Toc296503161"/>
      <w:bookmarkStart w:id="99" w:name="_Toc296347160"/>
      <w:bookmarkStart w:id="100" w:name="_Toc296944500"/>
      <w:bookmarkStart w:id="101" w:name="_Toc300934947"/>
      <w:bookmarkStart w:id="102" w:name="_Toc297216153"/>
      <w:bookmarkStart w:id="103" w:name="_Toc303539104"/>
      <w:bookmarkStart w:id="104" w:name="_Toc297048347"/>
      <w:bookmarkStart w:id="105" w:name="_Toc297123494"/>
      <w:bookmarkStart w:id="106" w:name="_Toc296890989"/>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Pr>
        <w:spacing w:line="460" w:lineRule="exact"/>
        <w:rPr>
          <w:rFonts w:ascii="宋体" w:hAnsi="宋体"/>
          <w:color w:val="000000"/>
          <w:szCs w:val="21"/>
        </w:rPr>
      </w:pPr>
      <w:r>
        <w:rPr>
          <w:rFonts w:ascii="宋体" w:hAnsi="宋体"/>
          <w:color w:val="000000"/>
          <w:szCs w:val="21"/>
        </w:rPr>
        <w:t>3</w:t>
      </w:r>
      <w:bookmarkStart w:id="107" w:name="_Toc318581159"/>
      <w:bookmarkStart w:id="108" w:name="_Toc312677990"/>
      <w:r>
        <w:rPr>
          <w:rFonts w:ascii="宋体" w:hAnsi="宋体"/>
          <w:color w:val="000000"/>
          <w:szCs w:val="21"/>
        </w:rPr>
        <w:t>.5.2分包的确定</w:t>
      </w:r>
    </w:p>
    <w:p>
      <w:pPr>
        <w:spacing w:line="460" w:lineRule="exact"/>
        <w:ind w:firstLine="420" w:firstLineChars="200"/>
        <w:rPr>
          <w:rFonts w:ascii="宋体" w:hAnsi="宋体"/>
          <w:color w:val="000000"/>
          <w:szCs w:val="21"/>
          <w:u w:val="single"/>
        </w:rPr>
      </w:pPr>
      <w:r>
        <w:rPr>
          <w:rFonts w:ascii="宋体" w:hAnsi="宋体"/>
          <w:color w:val="000000"/>
          <w:szCs w:val="21"/>
        </w:rPr>
        <w:t>允许分包的专业工程包括：</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其他关于分包的约定：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eastAsia="zh-CN"/>
        </w:rPr>
        <w:t>不得分包</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rPr>
          <w:rFonts w:ascii="宋体" w:hAnsi="宋体"/>
          <w:color w:val="000000"/>
          <w:szCs w:val="21"/>
        </w:rPr>
      </w:pPr>
      <w:r>
        <w:rPr>
          <w:rFonts w:ascii="宋体" w:hAnsi="宋体"/>
          <w:color w:val="000000"/>
          <w:szCs w:val="21"/>
        </w:rPr>
        <w:t>3.5.4 分包合同价款</w:t>
      </w:r>
    </w:p>
    <w:p>
      <w:pPr>
        <w:spacing w:line="460" w:lineRule="exact"/>
        <w:ind w:firstLine="420" w:firstLineChars="200"/>
        <w:rPr>
          <w:rFonts w:ascii="宋体" w:hAnsi="宋体"/>
          <w:color w:val="000000"/>
          <w:szCs w:val="21"/>
        </w:rPr>
      </w:pPr>
      <w:r>
        <w:rPr>
          <w:rFonts w:ascii="宋体" w:hAnsi="宋体"/>
          <w:color w:val="000000"/>
          <w:szCs w:val="21"/>
        </w:rPr>
        <w:t>关于分包合同价款支付的约定：</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107"/>
    <w:bookmarkEnd w:id="108"/>
    <w:p>
      <w:pPr>
        <w:spacing w:after="120" w:line="460" w:lineRule="exact"/>
        <w:rPr>
          <w:rFonts w:ascii="宋体" w:hAnsi="宋体"/>
          <w:color w:val="000000"/>
          <w:szCs w:val="21"/>
        </w:rPr>
      </w:pPr>
      <w:r>
        <w:rPr>
          <w:rFonts w:ascii="宋体" w:hAnsi="宋体"/>
          <w:color w:val="000000"/>
          <w:szCs w:val="21"/>
        </w:rPr>
        <w:t>3.6 工程照管与成品、半成品保护</w:t>
      </w:r>
    </w:p>
    <w:p>
      <w:pPr>
        <w:spacing w:before="120" w:after="120" w:line="460" w:lineRule="exact"/>
        <w:ind w:firstLine="420" w:firstLineChars="200"/>
        <w:rPr>
          <w:rFonts w:ascii="宋体" w:hAnsi="宋体"/>
          <w:color w:val="000000"/>
          <w:kern w:val="0"/>
          <w:szCs w:val="21"/>
          <w:u w:val="single"/>
        </w:rPr>
      </w:pPr>
      <w:r>
        <w:rPr>
          <w:rFonts w:ascii="宋体" w:hAnsi="宋体"/>
          <w:color w:val="000000"/>
          <w:kern w:val="0"/>
          <w:szCs w:val="21"/>
        </w:rPr>
        <w:t>承包人负责照管工程及工程相关的材料、工程设备的起始时间：</w:t>
      </w:r>
      <w:r>
        <w:rPr>
          <w:rFonts w:hint="eastAsia" w:ascii="宋体" w:hAnsi="宋体"/>
          <w:color w:val="000000"/>
          <w:kern w:val="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3.7 履约担保</w:t>
      </w:r>
    </w:p>
    <w:p>
      <w:pPr>
        <w:spacing w:line="460" w:lineRule="exact"/>
        <w:ind w:firstLine="420" w:firstLineChars="200"/>
        <w:jc w:val="left"/>
        <w:rPr>
          <w:rFonts w:hint="eastAsia" w:ascii="宋体" w:hAnsi="宋体"/>
          <w:color w:val="000000"/>
          <w:szCs w:val="21"/>
        </w:rPr>
      </w:pPr>
      <w:r>
        <w:rPr>
          <w:rFonts w:hint="eastAsia" w:ascii="宋体" w:hAnsi="宋体"/>
          <w:color w:val="000000"/>
          <w:szCs w:val="21"/>
        </w:rPr>
        <w:t>承包人是否提供履约担保：</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eastAsia="zh-CN"/>
        </w:rPr>
        <w:t>是</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承包人提供履约担保的形式</w:t>
      </w:r>
      <w:r>
        <w:rPr>
          <w:rFonts w:hint="eastAsia" w:ascii="宋体" w:hAnsi="宋体"/>
          <w:color w:val="000000"/>
          <w:szCs w:val="21"/>
        </w:rPr>
        <w:t>、金额及期限的</w:t>
      </w:r>
      <w:r>
        <w:rPr>
          <w:rFonts w:ascii="宋体" w:hAnsi="宋体"/>
          <w:color w:val="000000"/>
          <w:szCs w:val="21"/>
        </w:rPr>
        <w:t>：</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eastAsia="zh-CN"/>
        </w:rPr>
        <w:t>合同金额的</w:t>
      </w:r>
      <w:r>
        <w:rPr>
          <w:rFonts w:hint="eastAsia" w:ascii="宋体" w:hAnsi="宋体"/>
          <w:color w:val="000000"/>
          <w:szCs w:val="21"/>
          <w:u w:val="single"/>
          <w:lang w:val="en-US" w:eastAsia="zh-CN"/>
        </w:rPr>
        <w:t>10%</w:t>
      </w:r>
      <w:r>
        <w:rPr>
          <w:rFonts w:ascii="宋体" w:hAnsi="宋体"/>
          <w:color w:val="000000"/>
          <w:szCs w:val="21"/>
          <w:u w:val="single"/>
        </w:rPr>
        <w:t xml:space="preserve">  </w:t>
      </w:r>
      <w:r>
        <w:rPr>
          <w:rFonts w:ascii="宋体" w:hAnsi="宋体"/>
          <w:color w:val="000000"/>
          <w:szCs w:val="21"/>
        </w:rPr>
        <w:t>。</w:t>
      </w:r>
    </w:p>
    <w:p>
      <w:pPr>
        <w:pStyle w:val="5"/>
        <w:spacing w:before="120" w:after="120" w:line="460" w:lineRule="exact"/>
        <w:rPr>
          <w:rFonts w:ascii="宋体" w:hAnsi="宋体" w:eastAsia="宋体"/>
          <w:b w:val="0"/>
          <w:color w:val="000000"/>
          <w:sz w:val="21"/>
          <w:szCs w:val="21"/>
        </w:rPr>
      </w:pPr>
      <w:bookmarkStart w:id="109" w:name="_Toc351203636"/>
      <w:r>
        <w:rPr>
          <w:rFonts w:ascii="宋体" w:hAnsi="宋体" w:eastAsia="宋体"/>
          <w:b w:val="0"/>
          <w:color w:val="000000"/>
          <w:sz w:val="21"/>
          <w:szCs w:val="21"/>
        </w:rPr>
        <w:t>4</w:t>
      </w:r>
      <w:bookmarkStart w:id="110" w:name="_Toc296346663"/>
      <w:bookmarkStart w:id="111" w:name="_Toc292559871"/>
      <w:bookmarkStart w:id="112" w:name="_Toc296890990"/>
      <w:bookmarkStart w:id="113" w:name="_Toc297120462"/>
      <w:bookmarkStart w:id="114" w:name="_Toc292559366"/>
      <w:bookmarkStart w:id="115" w:name="_Toc296944501"/>
      <w:bookmarkStart w:id="116" w:name="_Toc296891202"/>
      <w:bookmarkStart w:id="117" w:name="_Toc296347161"/>
      <w:bookmarkStart w:id="118" w:name="_Toc296503162"/>
      <w:bookmarkStart w:id="119" w:name="_Toc297048348"/>
      <w:bookmarkStart w:id="120" w:name="_Toc267251413"/>
      <w:r>
        <w:rPr>
          <w:rFonts w:ascii="宋体" w:hAnsi="宋体" w:eastAsia="宋体"/>
          <w:b w:val="0"/>
          <w:color w:val="000000"/>
          <w:sz w:val="21"/>
          <w:szCs w:val="21"/>
        </w:rPr>
        <w:t>. 监</w:t>
      </w:r>
      <w:bookmarkEnd w:id="110"/>
      <w:bookmarkEnd w:id="111"/>
      <w:bookmarkEnd w:id="112"/>
      <w:bookmarkEnd w:id="113"/>
      <w:bookmarkEnd w:id="114"/>
      <w:bookmarkEnd w:id="115"/>
      <w:bookmarkEnd w:id="116"/>
      <w:bookmarkEnd w:id="117"/>
      <w:bookmarkEnd w:id="118"/>
      <w:bookmarkEnd w:id="119"/>
      <w:bookmarkEnd w:id="120"/>
      <w:r>
        <w:rPr>
          <w:rFonts w:ascii="宋体" w:hAnsi="宋体" w:eastAsia="宋体"/>
          <w:b w:val="0"/>
          <w:color w:val="000000"/>
          <w:sz w:val="21"/>
          <w:szCs w:val="21"/>
        </w:rPr>
        <w:t>理人</w:t>
      </w:r>
      <w:bookmarkEnd w:id="109"/>
    </w:p>
    <w:p>
      <w:pPr>
        <w:spacing w:after="120" w:line="460" w:lineRule="exact"/>
        <w:rPr>
          <w:rFonts w:ascii="宋体" w:hAnsi="宋体"/>
          <w:color w:val="000000"/>
          <w:szCs w:val="21"/>
        </w:rPr>
      </w:pPr>
      <w:r>
        <w:rPr>
          <w:rFonts w:ascii="宋体" w:hAnsi="宋体"/>
          <w:color w:val="000000"/>
          <w:szCs w:val="21"/>
        </w:rPr>
        <w:t>4.1监理人的一般规定</w:t>
      </w:r>
    </w:p>
    <w:p>
      <w:pPr>
        <w:spacing w:line="460" w:lineRule="exact"/>
        <w:ind w:firstLine="420" w:firstLineChars="200"/>
        <w:jc w:val="left"/>
        <w:rPr>
          <w:rFonts w:ascii="宋体" w:hAnsi="宋体"/>
          <w:color w:val="000000"/>
          <w:szCs w:val="21"/>
        </w:rPr>
      </w:pPr>
      <w:r>
        <w:rPr>
          <w:rFonts w:ascii="宋体" w:hAnsi="宋体"/>
          <w:color w:val="000000"/>
          <w:szCs w:val="21"/>
        </w:rPr>
        <w:t>关于监理人的监理内容：</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关于监理人的监理权限：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pPr>
        <w:spacing w:line="460" w:lineRule="exact"/>
        <w:rPr>
          <w:rFonts w:hint="eastAsia" w:ascii="宋体" w:hAnsi="宋体"/>
          <w:color w:val="000000"/>
          <w:szCs w:val="21"/>
        </w:rPr>
      </w:pPr>
      <w:r>
        <w:rPr>
          <w:rFonts w:ascii="宋体" w:hAnsi="宋体"/>
          <w:color w:val="000000"/>
          <w:szCs w:val="21"/>
        </w:rPr>
        <w:t>关于监理人在施工现场的办公场所、生活场所的提供和费用承担的约定：</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4.2 监理人员</w:t>
      </w:r>
    </w:p>
    <w:p>
      <w:pPr>
        <w:spacing w:line="460" w:lineRule="exact"/>
        <w:ind w:firstLine="420" w:firstLineChars="200"/>
        <w:rPr>
          <w:rFonts w:ascii="宋体" w:hAnsi="宋体"/>
          <w:color w:val="000000"/>
          <w:szCs w:val="21"/>
        </w:rPr>
      </w:pPr>
      <w:r>
        <w:rPr>
          <w:rFonts w:ascii="宋体" w:hAnsi="宋体"/>
          <w:color w:val="000000"/>
          <w:szCs w:val="21"/>
        </w:rPr>
        <w:t>总监理工程师：</w:t>
      </w:r>
    </w:p>
    <w:p>
      <w:pPr>
        <w:spacing w:line="460" w:lineRule="exact"/>
        <w:ind w:firstLine="420" w:firstLineChars="200"/>
        <w:rPr>
          <w:rFonts w:ascii="宋体" w:hAnsi="宋体"/>
          <w:color w:val="000000"/>
          <w:szCs w:val="21"/>
        </w:rPr>
      </w:pPr>
      <w:r>
        <w:rPr>
          <w:rFonts w:ascii="宋体" w:hAnsi="宋体"/>
          <w:color w:val="000000"/>
          <w:szCs w:val="21"/>
        </w:rPr>
        <w:t>姓    名：</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职    务：</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监理工程师执业资格证书号：</w:t>
      </w:r>
      <w:r>
        <w:rPr>
          <w:rFonts w:ascii="宋体" w:hAnsi="宋体"/>
          <w:color w:val="000000"/>
          <w:szCs w:val="21"/>
          <w:u w:val="single"/>
        </w:rPr>
        <w:t>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电子信箱：</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通信地址：</w:t>
      </w:r>
      <w:r>
        <w:rPr>
          <w:rFonts w:ascii="宋体" w:hAnsi="宋体"/>
          <w:color w:val="000000"/>
          <w:szCs w:val="21"/>
          <w:u w:val="single"/>
        </w:rPr>
        <w:t>   </w:t>
      </w:r>
      <w:r>
        <w:rPr>
          <w:rFonts w:ascii="宋体" w:hAnsi="宋体"/>
          <w:color w:val="000000"/>
          <w:szCs w:val="21"/>
        </w:rPr>
        <w:t>；</w:t>
      </w:r>
    </w:p>
    <w:p>
      <w:pPr>
        <w:spacing w:line="460" w:lineRule="exact"/>
        <w:ind w:firstLine="420" w:firstLineChars="200"/>
        <w:rPr>
          <w:rFonts w:ascii="宋体" w:hAnsi="宋体"/>
          <w:color w:val="000000"/>
          <w:szCs w:val="21"/>
        </w:rPr>
      </w:pPr>
      <w:r>
        <w:rPr>
          <w:rFonts w:ascii="宋体" w:hAnsi="宋体"/>
          <w:color w:val="000000"/>
          <w:szCs w:val="21"/>
        </w:rPr>
        <w:t>关于监理人的其他约定：</w:t>
      </w:r>
      <w:r>
        <w:rPr>
          <w:rFonts w:ascii="宋体" w:hAnsi="宋体"/>
          <w:color w:val="000000"/>
          <w:szCs w:val="21"/>
          <w:u w:val="single"/>
        </w:rPr>
        <w:t>  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4.4 商定或确定</w:t>
      </w:r>
    </w:p>
    <w:p>
      <w:pPr>
        <w:spacing w:line="460" w:lineRule="exact"/>
        <w:ind w:firstLine="420" w:firstLineChars="200"/>
        <w:rPr>
          <w:rFonts w:ascii="宋体" w:hAnsi="宋体"/>
          <w:color w:val="000000"/>
          <w:szCs w:val="21"/>
        </w:rPr>
      </w:pPr>
      <w:bookmarkStart w:id="121" w:name="_Toc267251418"/>
      <w:r>
        <w:rPr>
          <w:rFonts w:ascii="宋体" w:hAnsi="宋体"/>
          <w:color w:val="000000"/>
          <w:szCs w:val="21"/>
        </w:rPr>
        <w:t>在发包人和承包人不能通过协商达成一致意见时，发包人授权监理人对以下事项进行确定：</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（1）</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（2）</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（3）</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pStyle w:val="5"/>
        <w:spacing w:before="120" w:after="120" w:line="460" w:lineRule="exact"/>
        <w:rPr>
          <w:rFonts w:ascii="宋体" w:hAnsi="宋体" w:eastAsia="宋体"/>
          <w:b w:val="0"/>
          <w:color w:val="000000"/>
          <w:sz w:val="21"/>
          <w:szCs w:val="21"/>
        </w:rPr>
      </w:pPr>
      <w:bookmarkStart w:id="122" w:name="_Toc351203637"/>
      <w:r>
        <w:rPr>
          <w:rFonts w:ascii="宋体" w:hAnsi="宋体" w:eastAsia="宋体"/>
          <w:b w:val="0"/>
          <w:color w:val="000000"/>
          <w:sz w:val="21"/>
          <w:szCs w:val="21"/>
        </w:rPr>
        <w:t>5</w:t>
      </w:r>
      <w:bookmarkEnd w:id="121"/>
      <w:bookmarkStart w:id="123" w:name="_Toc296890991"/>
      <w:bookmarkStart w:id="124" w:name="_Toc296891203"/>
      <w:bookmarkStart w:id="125" w:name="_Toc292559872"/>
      <w:bookmarkStart w:id="126" w:name="_Toc297120463"/>
      <w:bookmarkStart w:id="127" w:name="_Toc292559367"/>
      <w:bookmarkStart w:id="128" w:name="_Toc296503163"/>
      <w:bookmarkStart w:id="129" w:name="_Toc296944502"/>
      <w:bookmarkStart w:id="130" w:name="_Toc296346664"/>
      <w:bookmarkStart w:id="131" w:name="_Toc296347162"/>
      <w:bookmarkStart w:id="132" w:name="_Toc297048349"/>
      <w:r>
        <w:rPr>
          <w:rFonts w:ascii="宋体" w:hAnsi="宋体" w:eastAsia="宋体"/>
          <w:b w:val="0"/>
          <w:color w:val="000000"/>
          <w:sz w:val="21"/>
          <w:szCs w:val="21"/>
        </w:rPr>
        <w:t>. 工程质量</w:t>
      </w:r>
      <w:bookmarkEnd w:id="122"/>
    </w:p>
    <w:p>
      <w:pPr>
        <w:spacing w:after="120" w:line="460" w:lineRule="exact"/>
        <w:rPr>
          <w:rFonts w:ascii="宋体" w:hAnsi="宋体"/>
          <w:color w:val="000000"/>
          <w:szCs w:val="21"/>
        </w:rPr>
      </w:pPr>
      <w:r>
        <w:rPr>
          <w:rFonts w:ascii="宋体" w:hAnsi="宋体"/>
          <w:color w:val="000000"/>
          <w:szCs w:val="21"/>
        </w:rPr>
        <w:t>5.1 质量要求</w:t>
      </w:r>
    </w:p>
    <w:p>
      <w:pPr>
        <w:spacing w:line="460" w:lineRule="exact"/>
        <w:jc w:val="left"/>
        <w:rPr>
          <w:rFonts w:ascii="宋体" w:hAnsi="宋体"/>
          <w:color w:val="000000"/>
          <w:szCs w:val="21"/>
        </w:rPr>
      </w:pPr>
      <w:r>
        <w:rPr>
          <w:rFonts w:ascii="宋体" w:hAnsi="宋体"/>
          <w:color w:val="000000"/>
          <w:szCs w:val="21"/>
        </w:rPr>
        <w:t>5</w:t>
      </w:r>
      <w:bookmarkStart w:id="133" w:name="_Toc300934949"/>
      <w:bookmarkStart w:id="134" w:name="_Toc303539106"/>
      <w:bookmarkStart w:id="135" w:name="_Toc312677997"/>
      <w:bookmarkStart w:id="136" w:name="_Toc318581164"/>
      <w:bookmarkStart w:id="137" w:name="_Toc297216155"/>
      <w:bookmarkStart w:id="138" w:name="_Toc304295527"/>
      <w:bookmarkStart w:id="139" w:name="_Toc297123496"/>
      <w:r>
        <w:rPr>
          <w:rFonts w:ascii="宋体" w:hAnsi="宋体"/>
          <w:color w:val="000000"/>
          <w:szCs w:val="21"/>
        </w:rPr>
        <w:t>.1.1 特殊质量标准和要求：</w:t>
      </w:r>
      <w:r>
        <w:rPr>
          <w:rFonts w:ascii="宋体" w:hAnsi="宋体"/>
          <w:color w:val="000000"/>
          <w:szCs w:val="21"/>
          <w:u w:val="single"/>
        </w:rPr>
        <w:t xml:space="preserve">  </w:t>
      </w:r>
      <w:r>
        <w:rPr>
          <w:rFonts w:hint="eastAsia" w:ascii="宋体" w:hAnsi="宋体"/>
          <w:color w:val="000000"/>
          <w:szCs w:val="21"/>
          <w:u w:val="single"/>
          <w:lang w:eastAsia="zh-CN"/>
        </w:rPr>
        <w:t>无</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ascii="宋体" w:hAnsi="宋体"/>
          <w:color w:val="000000"/>
          <w:szCs w:val="21"/>
        </w:rPr>
        <w:t>关于工程奖项的约定：</w:t>
      </w:r>
      <w:r>
        <w:rPr>
          <w:rFonts w:hint="eastAsia" w:ascii="宋体" w:hAnsi="宋体"/>
          <w:color w:val="000000"/>
          <w:szCs w:val="21"/>
          <w:u w:val="single"/>
          <w:lang w:eastAsia="zh-CN"/>
        </w:rPr>
        <w:t>无</w:t>
      </w:r>
      <w:r>
        <w:rPr>
          <w:rFonts w:hint="eastAsia" w:ascii="宋体" w:hAnsi="宋体"/>
          <w:color w:val="000000"/>
          <w:szCs w:val="21"/>
          <w:u w:val="single"/>
          <w:lang w:val="en-US" w:eastAsia="zh-CN"/>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5.3 隐蔽工程检查</w:t>
      </w:r>
    </w:p>
    <w:p>
      <w:pPr>
        <w:spacing w:line="460" w:lineRule="exact"/>
        <w:jc w:val="left"/>
        <w:rPr>
          <w:rFonts w:ascii="宋体" w:hAnsi="宋体"/>
          <w:color w:val="000000"/>
          <w:szCs w:val="21"/>
        </w:rPr>
      </w:pPr>
      <w:r>
        <w:rPr>
          <w:rFonts w:ascii="宋体" w:hAnsi="宋体"/>
          <w:color w:val="000000"/>
          <w:szCs w:val="21"/>
        </w:rPr>
        <w:t>5.3.2承包人提前通知监理人隐蔽工程检查的期限的约定：</w:t>
      </w:r>
      <w:r>
        <w:rPr>
          <w:rFonts w:hint="eastAsia" w:ascii="宋体" w:hAnsi="宋体"/>
          <w:color w:val="000000"/>
          <w:szCs w:val="21"/>
          <w:u w:val="single"/>
        </w:rPr>
        <w:t>共同检查前48小时书面通知监理人。监理人不能按时进行检查时，应提前24小时提交书面延期要求（隐蔽工程包括：基础防潮层、基础主体钢筋、现浇混凝土、基础回填、屋面防水工程） 。</w:t>
      </w:r>
    </w:p>
    <w:p>
      <w:pPr>
        <w:spacing w:line="460" w:lineRule="exact"/>
        <w:ind w:firstLine="420" w:firstLineChars="200"/>
        <w:jc w:val="left"/>
        <w:rPr>
          <w:rFonts w:ascii="宋体" w:hAnsi="宋体"/>
          <w:color w:val="000000"/>
          <w:szCs w:val="21"/>
        </w:rPr>
      </w:pPr>
      <w:r>
        <w:rPr>
          <w:rFonts w:ascii="宋体" w:hAnsi="宋体"/>
          <w:color w:val="000000"/>
          <w:szCs w:val="21"/>
        </w:rPr>
        <w:t>监理人不能按时进行检查时，应提前</w:t>
      </w:r>
      <w:r>
        <w:rPr>
          <w:rFonts w:ascii="宋体" w:hAnsi="宋体"/>
          <w:color w:val="000000"/>
          <w:szCs w:val="21"/>
          <w:u w:val="single"/>
        </w:rPr>
        <w:t xml:space="preserve"> </w:t>
      </w:r>
      <w:r>
        <w:rPr>
          <w:rFonts w:hint="eastAsia" w:ascii="宋体" w:hAnsi="宋体"/>
          <w:color w:val="000000"/>
          <w:szCs w:val="21"/>
          <w:u w:val="single"/>
          <w:lang w:val="en-US" w:eastAsia="zh-CN"/>
        </w:rPr>
        <w:t>24</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小时提交书面延期要求。</w:t>
      </w:r>
    </w:p>
    <w:p>
      <w:pPr>
        <w:spacing w:line="460" w:lineRule="exact"/>
        <w:ind w:firstLine="420" w:firstLineChars="200"/>
        <w:jc w:val="left"/>
        <w:rPr>
          <w:rFonts w:ascii="宋体" w:hAnsi="宋体"/>
          <w:color w:val="000000"/>
          <w:szCs w:val="21"/>
        </w:rPr>
      </w:pPr>
      <w:r>
        <w:rPr>
          <w:rFonts w:ascii="宋体" w:hAnsi="宋体"/>
          <w:color w:val="000000"/>
          <w:szCs w:val="21"/>
        </w:rPr>
        <w:t>关于延期最长不得超过：</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小时。</w:t>
      </w:r>
    </w:p>
    <w:p>
      <w:pPr>
        <w:pStyle w:val="5"/>
        <w:spacing w:before="120" w:after="120" w:line="460" w:lineRule="exact"/>
        <w:rPr>
          <w:rFonts w:ascii="宋体" w:hAnsi="宋体" w:eastAsia="宋体"/>
          <w:b w:val="0"/>
          <w:color w:val="000000"/>
          <w:sz w:val="21"/>
          <w:szCs w:val="21"/>
        </w:rPr>
      </w:pPr>
      <w:bookmarkStart w:id="140" w:name="_Toc351203638"/>
      <w:r>
        <w:rPr>
          <w:rFonts w:ascii="宋体" w:hAnsi="宋体" w:eastAsia="宋体"/>
          <w:b w:val="0"/>
          <w:color w:val="000000"/>
          <w:sz w:val="21"/>
          <w:szCs w:val="21"/>
        </w:rPr>
        <w:t>6. 安全文明施工与环境保护</w:t>
      </w:r>
      <w:bookmarkEnd w:id="140"/>
    </w:p>
    <w:p>
      <w:pPr>
        <w:spacing w:after="120" w:line="460" w:lineRule="exact"/>
        <w:rPr>
          <w:rFonts w:ascii="宋体" w:hAnsi="宋体"/>
          <w:color w:val="000000"/>
          <w:szCs w:val="21"/>
        </w:rPr>
      </w:pPr>
      <w:r>
        <w:rPr>
          <w:rFonts w:ascii="宋体" w:hAnsi="宋体"/>
          <w:color w:val="000000"/>
          <w:szCs w:val="21"/>
        </w:rPr>
        <w:t>6.1安全文明施工</w:t>
      </w:r>
    </w:p>
    <w:p>
      <w:pPr>
        <w:spacing w:line="460" w:lineRule="exact"/>
        <w:jc w:val="left"/>
        <w:rPr>
          <w:rFonts w:ascii="宋体" w:hAnsi="宋体"/>
          <w:color w:val="000000"/>
          <w:szCs w:val="21"/>
        </w:rPr>
      </w:pPr>
      <w:r>
        <w:rPr>
          <w:rFonts w:ascii="宋体" w:hAnsi="宋体"/>
          <w:color w:val="000000"/>
          <w:szCs w:val="21"/>
        </w:rPr>
        <w:t>6.1.1 项目安全生产的达标目标及相应事项的约定：</w:t>
      </w:r>
      <w:r>
        <w:rPr>
          <w:rFonts w:ascii="宋体" w:hAnsi="宋体"/>
          <w:color w:val="000000"/>
          <w:szCs w:val="21"/>
          <w:u w:val="single"/>
        </w:rPr>
        <w:t xml:space="preserve">  </w:t>
      </w:r>
      <w:r>
        <w:rPr>
          <w:rFonts w:hint="eastAsia" w:ascii="宋体" w:hAnsi="宋体"/>
          <w:color w:val="000000"/>
          <w:szCs w:val="21"/>
          <w:u w:val="single"/>
        </w:rPr>
        <w:t xml:space="preserve">要求达到《建筑施工安全检查标准》（JGJ59-2011）标准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6.1.4 关于治安保卫的特别约定：</w:t>
      </w:r>
      <w:r>
        <w:rPr>
          <w:rFonts w:hint="eastAsia" w:ascii="宋体" w:hAnsi="宋体"/>
          <w:color w:val="000000"/>
          <w:szCs w:val="21"/>
          <w:u w:val="single"/>
          <w:lang w:val="en-US" w:eastAsia="zh-CN"/>
        </w:rPr>
        <w:t>双方自行约定</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hint="eastAsia" w:ascii="宋体" w:hAnsi="宋体"/>
          <w:color w:val="000000"/>
          <w:szCs w:val="21"/>
        </w:rPr>
      </w:pPr>
      <w:r>
        <w:rPr>
          <w:rFonts w:ascii="宋体" w:hAnsi="宋体"/>
          <w:color w:val="000000"/>
          <w:szCs w:val="21"/>
        </w:rPr>
        <w:t>关于编制施工场地治安管理计划的约定：</w:t>
      </w:r>
      <w:r>
        <w:rPr>
          <w:rFonts w:hint="eastAsia" w:ascii="宋体" w:hAnsi="宋体"/>
          <w:color w:val="000000"/>
          <w:szCs w:val="21"/>
          <w:u w:val="single"/>
        </w:rPr>
        <w:t xml:space="preserve"> </w:t>
      </w:r>
      <w:r>
        <w:rPr>
          <w:rFonts w:hint="eastAsia" w:ascii="宋体" w:hAnsi="宋体"/>
          <w:color w:val="000000"/>
          <w:szCs w:val="21"/>
          <w:u w:val="single"/>
          <w:lang w:val="en-US" w:eastAsia="zh-CN"/>
        </w:rPr>
        <w:t>双方自行约定</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hint="eastAsia" w:ascii="宋体" w:hAnsi="宋体"/>
          <w:color w:val="000000"/>
          <w:szCs w:val="21"/>
        </w:rPr>
        <w:t>6.1.5 文明施工</w:t>
      </w:r>
    </w:p>
    <w:p>
      <w:pPr>
        <w:spacing w:line="460" w:lineRule="exact"/>
        <w:jc w:val="left"/>
        <w:rPr>
          <w:rFonts w:ascii="宋体" w:hAnsi="宋体"/>
          <w:color w:val="000000"/>
          <w:szCs w:val="21"/>
        </w:rPr>
      </w:pPr>
      <w:r>
        <w:rPr>
          <w:rFonts w:hint="eastAsia" w:ascii="宋体" w:hAnsi="宋体"/>
          <w:color w:val="000000"/>
          <w:szCs w:val="21"/>
        </w:rPr>
        <w:t>合同当事人对文明施工的要求：</w:t>
      </w:r>
      <w:r>
        <w:rPr>
          <w:rFonts w:ascii="宋体" w:hAnsi="宋体"/>
          <w:color w:val="000000"/>
          <w:szCs w:val="21"/>
          <w:u w:val="single"/>
        </w:rPr>
        <w:t xml:space="preserve"> </w:t>
      </w:r>
      <w:r>
        <w:rPr>
          <w:rFonts w:hint="eastAsia" w:ascii="宋体" w:hAnsi="宋体"/>
          <w:color w:val="000000"/>
          <w:szCs w:val="21"/>
          <w:u w:val="single"/>
        </w:rPr>
        <w:t xml:space="preserve"> 达到《建筑施工现场环境与卫生标准（JGJ146-2004）   </w:t>
      </w:r>
      <w:r>
        <w:rPr>
          <w:rFonts w:hint="eastAsia"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6.1.6 关于安全文明施工费支付比例和支付期限的约定：</w:t>
      </w:r>
      <w:r>
        <w:rPr>
          <w:rFonts w:hint="eastAsia" w:ascii="宋体" w:hAnsi="宋体"/>
          <w:color w:val="000000"/>
          <w:szCs w:val="21"/>
          <w:u w:val="single"/>
        </w:rPr>
        <w:t xml:space="preserve"> </w:t>
      </w:r>
      <w:r>
        <w:rPr>
          <w:rFonts w:hint="eastAsia" w:ascii="宋体" w:hAnsi="宋体"/>
          <w:color w:val="000000"/>
          <w:szCs w:val="21"/>
          <w:u w:val="single"/>
          <w:lang w:val="en-US" w:eastAsia="zh-CN"/>
        </w:rPr>
        <w:t>双方自行约定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133"/>
    <w:bookmarkEnd w:id="134"/>
    <w:bookmarkEnd w:id="135"/>
    <w:bookmarkEnd w:id="136"/>
    <w:bookmarkEnd w:id="137"/>
    <w:bookmarkEnd w:id="138"/>
    <w:bookmarkEnd w:id="139"/>
    <w:p>
      <w:pPr>
        <w:pStyle w:val="5"/>
        <w:spacing w:before="120" w:after="120" w:line="460" w:lineRule="exact"/>
        <w:rPr>
          <w:rFonts w:ascii="宋体" w:hAnsi="宋体" w:eastAsia="宋体"/>
          <w:b w:val="0"/>
          <w:color w:val="000000"/>
          <w:sz w:val="21"/>
          <w:szCs w:val="21"/>
        </w:rPr>
      </w:pPr>
      <w:bookmarkStart w:id="141" w:name="_Toc351203639"/>
      <w:r>
        <w:rPr>
          <w:rFonts w:ascii="宋体" w:hAnsi="宋体" w:eastAsia="宋体"/>
          <w:b w:val="0"/>
          <w:color w:val="000000"/>
          <w:sz w:val="21"/>
          <w:szCs w:val="21"/>
        </w:rPr>
        <w:t>7. 工期和进度</w:t>
      </w:r>
      <w:bookmarkEnd w:id="141"/>
    </w:p>
    <w:p>
      <w:pPr>
        <w:spacing w:after="120" w:line="460" w:lineRule="exact"/>
        <w:rPr>
          <w:rFonts w:ascii="宋体" w:hAnsi="宋体"/>
          <w:color w:val="000000"/>
          <w:szCs w:val="21"/>
        </w:rPr>
      </w:pPr>
      <w:r>
        <w:rPr>
          <w:rFonts w:ascii="宋体" w:hAnsi="宋体"/>
          <w:color w:val="000000"/>
          <w:szCs w:val="21"/>
        </w:rPr>
        <w:t>7.1 施工组织设计</w:t>
      </w:r>
    </w:p>
    <w:p>
      <w:pPr>
        <w:autoSpaceDE w:val="0"/>
        <w:autoSpaceDN w:val="0"/>
        <w:adjustRightInd w:val="0"/>
        <w:spacing w:line="460" w:lineRule="exact"/>
        <w:jc w:val="left"/>
        <w:rPr>
          <w:rFonts w:ascii="宋体" w:hAnsi="宋体"/>
          <w:color w:val="000000"/>
          <w:kern w:val="0"/>
          <w:szCs w:val="21"/>
        </w:rPr>
      </w:pPr>
      <w:r>
        <w:rPr>
          <w:rFonts w:ascii="宋体" w:hAnsi="宋体"/>
          <w:color w:val="000000"/>
          <w:szCs w:val="21"/>
        </w:rPr>
        <w:t>7.1.</w:t>
      </w:r>
      <w:r>
        <w:rPr>
          <w:rFonts w:hint="eastAsia" w:ascii="宋体" w:hAnsi="宋体"/>
          <w:color w:val="000000"/>
          <w:szCs w:val="21"/>
        </w:rPr>
        <w:t>1 合</w:t>
      </w:r>
      <w:r>
        <w:rPr>
          <w:rFonts w:hint="eastAsia" w:ascii="宋体" w:hAnsi="宋体"/>
          <w:color w:val="000000"/>
          <w:kern w:val="0"/>
          <w:szCs w:val="21"/>
        </w:rPr>
        <w:t>同当事人约定的</w:t>
      </w:r>
      <w:r>
        <w:rPr>
          <w:rFonts w:ascii="宋体" w:hAnsi="宋体"/>
          <w:color w:val="000000"/>
          <w:kern w:val="0"/>
          <w:szCs w:val="21"/>
        </w:rPr>
        <w:t>施工组织设计</w:t>
      </w:r>
      <w:r>
        <w:rPr>
          <w:rFonts w:hint="eastAsia" w:ascii="宋体" w:hAnsi="宋体"/>
          <w:color w:val="000000"/>
          <w:kern w:val="0"/>
          <w:szCs w:val="21"/>
        </w:rPr>
        <w:t>应包括的其他内容</w:t>
      </w:r>
      <w:r>
        <w:rPr>
          <w:rFonts w:ascii="宋体" w:hAnsi="宋体"/>
          <w:color w:val="000000"/>
          <w:kern w:val="0"/>
          <w:szCs w:val="21"/>
        </w:rPr>
        <w:t>：</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autoSpaceDE w:val="0"/>
        <w:autoSpaceDN w:val="0"/>
        <w:adjustRightInd w:val="0"/>
        <w:spacing w:line="460" w:lineRule="exact"/>
        <w:jc w:val="left"/>
        <w:rPr>
          <w:rFonts w:ascii="宋体" w:hAnsi="宋体"/>
          <w:color w:val="000000"/>
          <w:kern w:val="0"/>
          <w:szCs w:val="21"/>
        </w:rPr>
      </w:pPr>
      <w:r>
        <w:rPr>
          <w:rFonts w:ascii="宋体" w:hAnsi="宋体"/>
          <w:color w:val="000000"/>
          <w:szCs w:val="21"/>
        </w:rPr>
        <w:t xml:space="preserve">7.1.2 </w:t>
      </w:r>
      <w:r>
        <w:rPr>
          <w:rFonts w:ascii="宋体" w:hAnsi="宋体"/>
          <w:color w:val="000000"/>
          <w:kern w:val="0"/>
          <w:szCs w:val="21"/>
        </w:rPr>
        <w:t>施工组织设计的提交和修改</w:t>
      </w:r>
    </w:p>
    <w:p>
      <w:pPr>
        <w:autoSpaceDE w:val="0"/>
        <w:autoSpaceDN w:val="0"/>
        <w:adjustRightInd w:val="0"/>
        <w:spacing w:line="460" w:lineRule="exact"/>
        <w:jc w:val="left"/>
        <w:rPr>
          <w:rFonts w:hint="eastAsia" w:ascii="宋体" w:hAnsi="宋体"/>
          <w:color w:val="000000"/>
          <w:szCs w:val="21"/>
        </w:rPr>
      </w:pPr>
      <w:r>
        <w:rPr>
          <w:rFonts w:ascii="宋体" w:hAnsi="宋体"/>
          <w:color w:val="000000"/>
          <w:kern w:val="0"/>
          <w:szCs w:val="21"/>
        </w:rPr>
        <w:t>承包人提交详细施工组织设计的期限的约定：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发包人和监理人在收到</w:t>
      </w:r>
      <w:r>
        <w:rPr>
          <w:rFonts w:hint="eastAsia" w:ascii="宋体" w:hAnsi="宋体"/>
          <w:color w:val="000000"/>
          <w:szCs w:val="21"/>
        </w:rPr>
        <w:t>详细的施工组织设计</w:t>
      </w:r>
      <w:r>
        <w:rPr>
          <w:rFonts w:ascii="宋体" w:hAnsi="宋体"/>
          <w:color w:val="000000"/>
          <w:szCs w:val="21"/>
        </w:rPr>
        <w:t>后确认或提出修改意见的期限：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7</w:t>
      </w:r>
      <w:bookmarkStart w:id="142" w:name="_Toc304295541"/>
      <w:bookmarkStart w:id="143" w:name="_Toc312678005"/>
      <w:bookmarkStart w:id="144" w:name="_Toc300934966"/>
      <w:bookmarkStart w:id="145" w:name="_Toc303539123"/>
      <w:bookmarkStart w:id="146" w:name="_Toc297216173"/>
      <w:bookmarkStart w:id="147" w:name="_Toc297123514"/>
      <w:bookmarkStart w:id="148" w:name="_Toc312677479"/>
      <w:r>
        <w:rPr>
          <w:rFonts w:ascii="宋体" w:hAnsi="宋体"/>
          <w:color w:val="000000"/>
          <w:szCs w:val="21"/>
        </w:rPr>
        <w:t>.2 施工进度计划</w:t>
      </w:r>
    </w:p>
    <w:p>
      <w:pPr>
        <w:spacing w:line="460" w:lineRule="exact"/>
        <w:jc w:val="left"/>
        <w:rPr>
          <w:rFonts w:ascii="宋体" w:hAnsi="宋体"/>
          <w:color w:val="000000"/>
          <w:szCs w:val="21"/>
        </w:rPr>
      </w:pPr>
      <w:r>
        <w:rPr>
          <w:rFonts w:ascii="宋体" w:hAnsi="宋体"/>
          <w:color w:val="000000"/>
          <w:szCs w:val="21"/>
        </w:rPr>
        <w:t>7.2.2 施工进度计划的修订</w:t>
      </w:r>
    </w:p>
    <w:p>
      <w:pPr>
        <w:spacing w:line="460" w:lineRule="exact"/>
        <w:ind w:firstLine="420" w:firstLineChars="200"/>
        <w:jc w:val="left"/>
        <w:rPr>
          <w:rFonts w:ascii="宋体" w:hAnsi="宋体"/>
          <w:color w:val="000000"/>
          <w:szCs w:val="21"/>
        </w:rPr>
      </w:pPr>
      <w:r>
        <w:rPr>
          <w:rFonts w:ascii="宋体" w:hAnsi="宋体"/>
          <w:color w:val="000000"/>
          <w:szCs w:val="21"/>
        </w:rPr>
        <w:t>发包人和监理人在收到修订的施工进度计划后确认或提出修改意见的期限：</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7.3 开工</w:t>
      </w:r>
    </w:p>
    <w:p>
      <w:pPr>
        <w:spacing w:line="460" w:lineRule="exact"/>
        <w:jc w:val="left"/>
        <w:rPr>
          <w:rFonts w:ascii="宋体" w:hAnsi="宋体"/>
          <w:color w:val="000000"/>
          <w:szCs w:val="21"/>
        </w:rPr>
      </w:pPr>
      <w:r>
        <w:rPr>
          <w:rFonts w:ascii="宋体" w:hAnsi="宋体"/>
          <w:color w:val="000000"/>
          <w:szCs w:val="21"/>
        </w:rPr>
        <w:t>7.3.1 开工准备</w:t>
      </w:r>
    </w:p>
    <w:p>
      <w:pPr>
        <w:spacing w:line="460" w:lineRule="exact"/>
        <w:ind w:firstLine="645"/>
        <w:jc w:val="left"/>
        <w:rPr>
          <w:rFonts w:ascii="宋体" w:hAnsi="宋体"/>
          <w:color w:val="000000"/>
          <w:szCs w:val="21"/>
          <w:u w:val="single"/>
        </w:rPr>
      </w:pPr>
      <w:r>
        <w:rPr>
          <w:rFonts w:ascii="宋体" w:hAnsi="宋体"/>
          <w:color w:val="000000"/>
          <w:szCs w:val="21"/>
        </w:rPr>
        <w:t>关于承包人提交</w:t>
      </w:r>
      <w:r>
        <w:rPr>
          <w:rFonts w:ascii="宋体" w:hAnsi="宋体"/>
          <w:color w:val="000000"/>
          <w:kern w:val="0"/>
          <w:szCs w:val="21"/>
        </w:rPr>
        <w:t>工程开工报审表的期限：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关于发包人应完成的其他开工准备工作及期限：</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关于承包人应完成的其他开工准备工作及期限：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7.3.2开工通知</w:t>
      </w:r>
    </w:p>
    <w:p>
      <w:pPr>
        <w:spacing w:line="460" w:lineRule="exact"/>
        <w:ind w:firstLine="420" w:firstLineChars="200"/>
        <w:jc w:val="left"/>
        <w:rPr>
          <w:rFonts w:ascii="宋体" w:hAnsi="宋体"/>
          <w:color w:val="000000"/>
          <w:szCs w:val="21"/>
        </w:rPr>
      </w:pPr>
      <w:r>
        <w:rPr>
          <w:rFonts w:ascii="宋体" w:hAnsi="宋体"/>
          <w:color w:val="000000"/>
          <w:szCs w:val="21"/>
        </w:rPr>
        <w:t>因发包人原因造成监理人未能在计划开工日期之日起</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天内发出开工通知的，承包人有权提出价格调整要求，或者解除合同。</w:t>
      </w:r>
    </w:p>
    <w:bookmarkEnd w:id="142"/>
    <w:bookmarkEnd w:id="143"/>
    <w:bookmarkEnd w:id="144"/>
    <w:bookmarkEnd w:id="145"/>
    <w:bookmarkEnd w:id="146"/>
    <w:bookmarkEnd w:id="147"/>
    <w:bookmarkEnd w:id="148"/>
    <w:p>
      <w:pPr>
        <w:spacing w:after="120" w:line="460" w:lineRule="exact"/>
        <w:rPr>
          <w:rFonts w:ascii="宋体" w:hAnsi="宋体"/>
          <w:color w:val="000000"/>
          <w:szCs w:val="21"/>
        </w:rPr>
      </w:pPr>
      <w:r>
        <w:rPr>
          <w:rFonts w:ascii="宋体" w:hAnsi="宋体"/>
          <w:color w:val="000000"/>
          <w:szCs w:val="21"/>
        </w:rPr>
        <w:t>7.4 测量放线</w:t>
      </w:r>
    </w:p>
    <w:p>
      <w:pPr>
        <w:spacing w:line="460" w:lineRule="exact"/>
        <w:jc w:val="left"/>
        <w:rPr>
          <w:rFonts w:hint="eastAsia" w:ascii="宋体" w:hAnsi="宋体"/>
          <w:color w:val="000000"/>
          <w:szCs w:val="21"/>
          <w:u w:val="single"/>
        </w:rPr>
      </w:pPr>
      <w:r>
        <w:rPr>
          <w:rFonts w:ascii="宋体" w:hAnsi="宋体"/>
          <w:color w:val="000000"/>
          <w:szCs w:val="21"/>
        </w:rPr>
        <w:t>7.4.1发包人通过监理人向承包人提供测量基准点、基准线和水准点及其书面资料的期限：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7</w:t>
      </w:r>
      <w:bookmarkStart w:id="149" w:name="_Toc312677484"/>
      <w:bookmarkStart w:id="150" w:name="_Toc303539125"/>
      <w:bookmarkStart w:id="151" w:name="_Toc297216175"/>
      <w:bookmarkStart w:id="152" w:name="_Toc312678010"/>
      <w:bookmarkStart w:id="153" w:name="_Toc297123516"/>
      <w:bookmarkStart w:id="154" w:name="_Toc300934968"/>
      <w:bookmarkStart w:id="155" w:name="_Toc304295546"/>
      <w:r>
        <w:rPr>
          <w:rFonts w:ascii="宋体" w:hAnsi="宋体"/>
          <w:color w:val="000000"/>
          <w:szCs w:val="21"/>
        </w:rPr>
        <w:t>.5 工期延误</w:t>
      </w:r>
    </w:p>
    <w:bookmarkEnd w:id="149"/>
    <w:bookmarkEnd w:id="150"/>
    <w:bookmarkEnd w:id="151"/>
    <w:bookmarkEnd w:id="152"/>
    <w:bookmarkEnd w:id="153"/>
    <w:bookmarkEnd w:id="154"/>
    <w:bookmarkEnd w:id="155"/>
    <w:p>
      <w:pPr>
        <w:spacing w:line="460" w:lineRule="exact"/>
        <w:jc w:val="left"/>
        <w:rPr>
          <w:rFonts w:ascii="宋体" w:hAnsi="宋体"/>
          <w:color w:val="000000"/>
          <w:szCs w:val="21"/>
        </w:rPr>
      </w:pPr>
      <w:r>
        <w:rPr>
          <w:rFonts w:ascii="宋体" w:hAnsi="宋体"/>
          <w:color w:val="000000"/>
          <w:szCs w:val="21"/>
        </w:rPr>
        <w:t>7.5.1 因发包人原因导致工期延误</w:t>
      </w:r>
    </w:p>
    <w:p>
      <w:pPr>
        <w:spacing w:line="460" w:lineRule="exact"/>
        <w:jc w:val="left"/>
        <w:rPr>
          <w:rFonts w:ascii="宋体" w:hAnsi="宋体"/>
          <w:color w:val="000000"/>
          <w:szCs w:val="21"/>
        </w:rPr>
      </w:pPr>
      <w:r>
        <w:rPr>
          <w:rFonts w:ascii="宋体" w:hAnsi="宋体"/>
          <w:color w:val="000000"/>
          <w:szCs w:val="21"/>
        </w:rPr>
        <w:t>（7）因发包人原因导致工期延误的其他情形：</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7</w:t>
      </w:r>
      <w:bookmarkStart w:id="156" w:name="_Toc318581169"/>
      <w:bookmarkStart w:id="157" w:name="_Toc312677486"/>
      <w:bookmarkStart w:id="158" w:name="_Toc312678012"/>
      <w:bookmarkStart w:id="159" w:name="_Toc303539127"/>
      <w:bookmarkStart w:id="160" w:name="_Toc297123518"/>
      <w:bookmarkStart w:id="161" w:name="_Toc300934970"/>
      <w:bookmarkStart w:id="162" w:name="_Toc297216177"/>
      <w:bookmarkStart w:id="163" w:name="_Toc304295548"/>
      <w:r>
        <w:rPr>
          <w:rFonts w:ascii="宋体" w:hAnsi="宋体"/>
          <w:color w:val="000000"/>
          <w:szCs w:val="21"/>
        </w:rPr>
        <w:t>.5.2 因承包人原因导致工期延误</w:t>
      </w:r>
    </w:p>
    <w:bookmarkEnd w:id="156"/>
    <w:bookmarkEnd w:id="157"/>
    <w:bookmarkEnd w:id="158"/>
    <w:p>
      <w:pPr>
        <w:spacing w:line="460" w:lineRule="exact"/>
        <w:ind w:firstLine="420" w:firstLineChars="200"/>
        <w:jc w:val="left"/>
        <w:rPr>
          <w:rFonts w:ascii="宋体" w:hAnsi="宋体"/>
          <w:color w:val="000000"/>
          <w:szCs w:val="21"/>
          <w:u w:val="single"/>
        </w:rPr>
      </w:pPr>
      <w:r>
        <w:rPr>
          <w:rFonts w:ascii="宋体" w:hAnsi="宋体"/>
          <w:color w:val="000000"/>
          <w:szCs w:val="21"/>
        </w:rPr>
        <w:t>因</w:t>
      </w:r>
      <w:bookmarkStart w:id="164" w:name="_Toc312678013"/>
      <w:bookmarkStart w:id="165" w:name="_Toc312677487"/>
      <w:bookmarkStart w:id="166" w:name="_Toc318581170"/>
      <w:r>
        <w:rPr>
          <w:rFonts w:ascii="宋体" w:hAnsi="宋体"/>
          <w:color w:val="000000"/>
          <w:szCs w:val="21"/>
        </w:rPr>
        <w:t>承包人原因造成工期延误，逾期竣工违约金的计算方法为：</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bookmarkEnd w:id="159"/>
      <w:bookmarkEnd w:id="160"/>
      <w:bookmarkEnd w:id="161"/>
      <w:bookmarkEnd w:id="162"/>
      <w:bookmarkEnd w:id="163"/>
      <w:bookmarkEnd w:id="164"/>
      <w:bookmarkEnd w:id="165"/>
    </w:p>
    <w:bookmarkEnd w:id="166"/>
    <w:p>
      <w:pPr>
        <w:spacing w:line="460" w:lineRule="exact"/>
        <w:jc w:val="left"/>
        <w:rPr>
          <w:rFonts w:ascii="宋体" w:hAnsi="宋体"/>
          <w:color w:val="000000"/>
          <w:szCs w:val="21"/>
        </w:rPr>
      </w:pPr>
      <w:r>
        <w:rPr>
          <w:rFonts w:ascii="宋体" w:hAnsi="宋体"/>
          <w:color w:val="000000"/>
          <w:szCs w:val="21"/>
        </w:rPr>
        <w:t>因承包人原因造成工期延误，逾</w:t>
      </w:r>
      <w:bookmarkStart w:id="167" w:name="_Toc312678014"/>
      <w:bookmarkStart w:id="168" w:name="_Toc318581171"/>
      <w:r>
        <w:rPr>
          <w:rFonts w:ascii="宋体" w:hAnsi="宋体"/>
          <w:color w:val="000000"/>
          <w:szCs w:val="21"/>
        </w:rPr>
        <w:t>期竣工违约金的上限：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167"/>
    <w:bookmarkEnd w:id="168"/>
    <w:p>
      <w:pPr>
        <w:spacing w:after="120" w:line="460" w:lineRule="exact"/>
        <w:rPr>
          <w:rFonts w:ascii="宋体" w:hAnsi="宋体"/>
          <w:color w:val="000000"/>
          <w:szCs w:val="21"/>
        </w:rPr>
      </w:pPr>
      <w:r>
        <w:rPr>
          <w:rFonts w:ascii="宋体" w:hAnsi="宋体"/>
          <w:color w:val="000000"/>
          <w:szCs w:val="21"/>
        </w:rPr>
        <w:t>7</w:t>
      </w:r>
      <w:bookmarkStart w:id="169" w:name="_Toc303539128"/>
      <w:bookmarkStart w:id="170" w:name="_Toc304295549"/>
      <w:bookmarkStart w:id="171" w:name="_Toc300934971"/>
      <w:bookmarkStart w:id="172" w:name="_Toc312678015"/>
      <w:bookmarkStart w:id="173" w:name="_Toc297216178"/>
      <w:bookmarkStart w:id="174" w:name="_Toc297123519"/>
      <w:r>
        <w:rPr>
          <w:rFonts w:ascii="宋体" w:hAnsi="宋体"/>
          <w:color w:val="000000"/>
          <w:szCs w:val="21"/>
        </w:rPr>
        <w:t>.6 不</w:t>
      </w:r>
      <w:bookmarkEnd w:id="169"/>
      <w:bookmarkEnd w:id="170"/>
      <w:bookmarkEnd w:id="171"/>
      <w:bookmarkEnd w:id="172"/>
      <w:bookmarkEnd w:id="173"/>
      <w:bookmarkEnd w:id="174"/>
      <w:r>
        <w:rPr>
          <w:rFonts w:ascii="宋体" w:hAnsi="宋体"/>
          <w:color w:val="000000"/>
          <w:szCs w:val="21"/>
        </w:rPr>
        <w:t>利物质条件</w:t>
      </w:r>
    </w:p>
    <w:p>
      <w:pPr>
        <w:spacing w:line="460" w:lineRule="exact"/>
        <w:jc w:val="left"/>
        <w:rPr>
          <w:rFonts w:ascii="宋体" w:hAnsi="宋体"/>
          <w:color w:val="000000"/>
          <w:szCs w:val="21"/>
        </w:rPr>
      </w:pPr>
      <w:bookmarkStart w:id="175" w:name="_Toc304295550"/>
      <w:bookmarkStart w:id="176" w:name="_Toc300934972"/>
      <w:bookmarkStart w:id="177" w:name="_Toc312678016"/>
      <w:bookmarkStart w:id="178" w:name="_Toc297216179"/>
      <w:bookmarkStart w:id="179" w:name="_Toc297123520"/>
      <w:bookmarkStart w:id="180" w:name="_Toc318581172"/>
      <w:bookmarkStart w:id="181" w:name="_Toc303539129"/>
      <w:r>
        <w:rPr>
          <w:rFonts w:ascii="宋体" w:hAnsi="宋体"/>
          <w:color w:val="000000"/>
          <w:szCs w:val="21"/>
        </w:rPr>
        <w:t>不利物质条件的其他情形和有关约定：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175"/>
    <w:bookmarkEnd w:id="176"/>
    <w:bookmarkEnd w:id="177"/>
    <w:bookmarkEnd w:id="178"/>
    <w:bookmarkEnd w:id="179"/>
    <w:bookmarkEnd w:id="180"/>
    <w:bookmarkEnd w:id="181"/>
    <w:p>
      <w:pPr>
        <w:spacing w:after="120" w:line="460" w:lineRule="exact"/>
        <w:rPr>
          <w:rFonts w:ascii="宋体" w:hAnsi="宋体"/>
          <w:color w:val="000000"/>
          <w:szCs w:val="21"/>
        </w:rPr>
      </w:pPr>
      <w:r>
        <w:rPr>
          <w:rFonts w:ascii="宋体" w:hAnsi="宋体"/>
          <w:color w:val="000000"/>
          <w:szCs w:val="21"/>
        </w:rPr>
        <w:t>7</w:t>
      </w:r>
      <w:bookmarkStart w:id="182" w:name="_Toc297216180"/>
      <w:bookmarkStart w:id="183" w:name="_Toc303539130"/>
      <w:bookmarkStart w:id="184" w:name="_Toc304295551"/>
      <w:bookmarkStart w:id="185" w:name="_Toc300934973"/>
      <w:bookmarkStart w:id="186" w:name="_Toc312678017"/>
      <w:bookmarkStart w:id="187" w:name="_Toc297123521"/>
      <w:r>
        <w:rPr>
          <w:rFonts w:ascii="宋体" w:hAnsi="宋体"/>
          <w:color w:val="000000"/>
          <w:szCs w:val="21"/>
        </w:rPr>
        <w:t>.7异常恶劣的气候条件</w:t>
      </w:r>
    </w:p>
    <w:bookmarkEnd w:id="182"/>
    <w:bookmarkEnd w:id="183"/>
    <w:bookmarkEnd w:id="184"/>
    <w:bookmarkEnd w:id="185"/>
    <w:bookmarkEnd w:id="186"/>
    <w:bookmarkEnd w:id="187"/>
    <w:p>
      <w:pPr>
        <w:spacing w:line="460" w:lineRule="exact"/>
        <w:ind w:firstLine="420" w:firstLineChars="200"/>
        <w:jc w:val="left"/>
        <w:rPr>
          <w:rFonts w:ascii="宋体" w:hAnsi="宋体"/>
          <w:color w:val="000000"/>
          <w:szCs w:val="21"/>
        </w:rPr>
      </w:pPr>
      <w:r>
        <w:rPr>
          <w:rFonts w:ascii="宋体" w:hAnsi="宋体"/>
          <w:color w:val="000000"/>
          <w:szCs w:val="21"/>
        </w:rPr>
        <w:t>发包人和承包人同意以下情形视为异常恶劣的气候条件：</w:t>
      </w:r>
    </w:p>
    <w:p>
      <w:pPr>
        <w:spacing w:line="460" w:lineRule="exact"/>
        <w:ind w:firstLine="420" w:firstLineChars="200"/>
        <w:jc w:val="left"/>
        <w:rPr>
          <w:rFonts w:ascii="宋体" w:hAnsi="宋体"/>
          <w:color w:val="000000"/>
          <w:szCs w:val="21"/>
        </w:rPr>
      </w:pPr>
      <w:r>
        <w:rPr>
          <w:rFonts w:ascii="宋体" w:hAnsi="宋体"/>
          <w:color w:val="000000"/>
          <w:szCs w:val="21"/>
        </w:rPr>
        <w:t>（1）</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（2）</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（3）</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7.9 提前竣工的奖励</w:t>
      </w:r>
    </w:p>
    <w:p>
      <w:pPr>
        <w:spacing w:line="460" w:lineRule="exact"/>
        <w:jc w:val="left"/>
        <w:rPr>
          <w:rFonts w:hint="eastAsia" w:ascii="宋体" w:hAnsi="宋体"/>
          <w:color w:val="000000"/>
          <w:szCs w:val="21"/>
        </w:rPr>
      </w:pPr>
      <w:r>
        <w:rPr>
          <w:rFonts w:ascii="宋体" w:hAnsi="宋体"/>
          <w:color w:val="000000"/>
          <w:szCs w:val="21"/>
        </w:rPr>
        <w:t>7.9.2提前竣工的奖励：</w:t>
      </w:r>
      <w:r>
        <w:rPr>
          <w:rFonts w:ascii="宋体" w:hAnsi="宋体"/>
          <w:color w:val="000000"/>
          <w:szCs w:val="21"/>
          <w:u w:val="single"/>
        </w:rPr>
        <w:t xml:space="preserve"> </w:t>
      </w:r>
      <w:r>
        <w:rPr>
          <w:rFonts w:hint="eastAsia" w:ascii="宋体" w:hAnsi="宋体"/>
          <w:color w:val="000000"/>
          <w:szCs w:val="21"/>
          <w:u w:val="single"/>
          <w:lang w:val="en-US" w:eastAsia="zh-CN"/>
        </w:rPr>
        <w:t>不奖励</w:t>
      </w:r>
      <w:r>
        <w:rPr>
          <w:rFonts w:ascii="宋体" w:hAnsi="宋体"/>
          <w:color w:val="000000"/>
          <w:szCs w:val="21"/>
          <w:u w:val="single"/>
        </w:rPr>
        <w:t xml:space="preserve">  </w:t>
      </w:r>
      <w:r>
        <w:rPr>
          <w:rFonts w:ascii="宋体" w:hAnsi="宋体"/>
          <w:color w:val="000000"/>
          <w:szCs w:val="21"/>
        </w:rPr>
        <w:t>。</w:t>
      </w:r>
    </w:p>
    <w:p>
      <w:pPr>
        <w:pStyle w:val="5"/>
        <w:spacing w:before="120" w:after="120" w:line="460" w:lineRule="exact"/>
        <w:rPr>
          <w:rFonts w:ascii="宋体" w:hAnsi="宋体" w:eastAsia="宋体"/>
          <w:b w:val="0"/>
          <w:color w:val="000000"/>
          <w:sz w:val="21"/>
          <w:szCs w:val="21"/>
        </w:rPr>
      </w:pPr>
      <w:bookmarkStart w:id="188" w:name="_Toc351203640"/>
      <w:r>
        <w:rPr>
          <w:rFonts w:ascii="宋体" w:hAnsi="宋体" w:eastAsia="宋体"/>
          <w:b w:val="0"/>
          <w:color w:val="000000"/>
          <w:sz w:val="21"/>
          <w:szCs w:val="21"/>
        </w:rPr>
        <w:t>8. 材料与设备</w:t>
      </w:r>
      <w:bookmarkEnd w:id="188"/>
    </w:p>
    <w:bookmarkEnd w:id="123"/>
    <w:bookmarkEnd w:id="124"/>
    <w:bookmarkEnd w:id="125"/>
    <w:bookmarkEnd w:id="126"/>
    <w:bookmarkEnd w:id="127"/>
    <w:bookmarkEnd w:id="128"/>
    <w:bookmarkEnd w:id="129"/>
    <w:bookmarkEnd w:id="130"/>
    <w:bookmarkEnd w:id="131"/>
    <w:bookmarkEnd w:id="132"/>
    <w:p>
      <w:pPr>
        <w:spacing w:after="120" w:line="460" w:lineRule="exact"/>
        <w:rPr>
          <w:rFonts w:ascii="宋体" w:hAnsi="宋体"/>
          <w:color w:val="000000"/>
          <w:szCs w:val="21"/>
        </w:rPr>
      </w:pPr>
      <w:r>
        <w:rPr>
          <w:rFonts w:ascii="宋体" w:hAnsi="宋体"/>
          <w:color w:val="000000"/>
          <w:szCs w:val="21"/>
        </w:rPr>
        <w:t>8</w:t>
      </w:r>
      <w:bookmarkStart w:id="189" w:name="_Toc292559877"/>
      <w:bookmarkStart w:id="190" w:name="_Toc280868654"/>
      <w:bookmarkStart w:id="191" w:name="_Toc296503167"/>
      <w:bookmarkStart w:id="192" w:name="_Toc292559372"/>
      <w:bookmarkStart w:id="193" w:name="_Toc297216186"/>
      <w:bookmarkStart w:id="194" w:name="_Toc303539136"/>
      <w:bookmarkStart w:id="195" w:name="_Toc304295556"/>
      <w:bookmarkStart w:id="196" w:name="_Toc297120467"/>
      <w:bookmarkStart w:id="197" w:name="_Toc296944506"/>
      <w:bookmarkStart w:id="198" w:name="_Toc296891207"/>
      <w:bookmarkStart w:id="199" w:name="_Toc296890995"/>
      <w:bookmarkStart w:id="200" w:name="_Toc296346668"/>
      <w:bookmarkStart w:id="201" w:name="_Toc296347166"/>
      <w:bookmarkStart w:id="202" w:name="_Toc297048353"/>
      <w:bookmarkStart w:id="203" w:name="_Toc300934979"/>
      <w:bookmarkStart w:id="204" w:name="_Toc297123527"/>
      <w:bookmarkStart w:id="205" w:name="_Toc312677493"/>
      <w:bookmarkStart w:id="206" w:name="_Toc312678019"/>
      <w:bookmarkStart w:id="207" w:name="_Toc280868656"/>
      <w:bookmarkStart w:id="208" w:name="_Toc280868655"/>
      <w:bookmarkStart w:id="209" w:name="_Toc267251424"/>
      <w:r>
        <w:rPr>
          <w:rFonts w:ascii="宋体" w:hAnsi="宋体"/>
          <w:color w:val="000000"/>
          <w:szCs w:val="21"/>
        </w:rPr>
        <w:t>.4材料与工程设备的保管与使用</w:t>
      </w:r>
    </w:p>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Pr>
        <w:spacing w:line="460" w:lineRule="exact"/>
        <w:jc w:val="left"/>
        <w:rPr>
          <w:rFonts w:ascii="宋体" w:hAnsi="宋体"/>
          <w:color w:val="000000"/>
          <w:szCs w:val="21"/>
        </w:rPr>
      </w:pPr>
      <w:r>
        <w:rPr>
          <w:rFonts w:ascii="宋体" w:hAnsi="宋体"/>
          <w:color w:val="000000"/>
          <w:szCs w:val="21"/>
        </w:rPr>
        <w:t>8</w:t>
      </w:r>
      <w:bookmarkStart w:id="210" w:name="_Toc292559878"/>
      <w:bookmarkStart w:id="211" w:name="_Toc292559373"/>
      <w:bookmarkStart w:id="212" w:name="_Toc318581173"/>
      <w:bookmarkStart w:id="213" w:name="_Toc297120468"/>
      <w:bookmarkStart w:id="214" w:name="_Toc312678020"/>
      <w:bookmarkStart w:id="215" w:name="_Toc297216187"/>
      <w:bookmarkStart w:id="216" w:name="_Toc296944507"/>
      <w:bookmarkStart w:id="217" w:name="_Toc296503168"/>
      <w:bookmarkStart w:id="218" w:name="_Toc296346669"/>
      <w:bookmarkStart w:id="219" w:name="_Toc303539137"/>
      <w:bookmarkStart w:id="220" w:name="_Toc297048354"/>
      <w:bookmarkStart w:id="221" w:name="_Toc304295557"/>
      <w:bookmarkStart w:id="222" w:name="_Toc296890996"/>
      <w:bookmarkStart w:id="223" w:name="_Toc296891208"/>
      <w:bookmarkStart w:id="224" w:name="_Toc300934980"/>
      <w:bookmarkStart w:id="225" w:name="_Toc312677494"/>
      <w:bookmarkStart w:id="226" w:name="_Toc296347167"/>
      <w:bookmarkStart w:id="227" w:name="_Toc297123528"/>
      <w:r>
        <w:rPr>
          <w:rFonts w:ascii="宋体" w:hAnsi="宋体"/>
          <w:color w:val="000000"/>
          <w:szCs w:val="21"/>
        </w:rPr>
        <w:t>.4.1发包人供应的材料设备的保管费用的承担：</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bookmarkEnd w:id="210"/>
      <w:bookmarkEnd w:id="211"/>
    </w:p>
    <w:p>
      <w:pPr>
        <w:spacing w:line="460" w:lineRule="exact"/>
        <w:jc w:val="left"/>
        <w:rPr>
          <w:rFonts w:hint="eastAsia" w:ascii="宋体" w:hAnsi="宋体"/>
          <w:color w:val="000000"/>
          <w:szCs w:val="21"/>
        </w:rPr>
      </w:pPr>
      <w:r>
        <w:rPr>
          <w:rFonts w:hint="eastAsia" w:ascii="宋体" w:hAnsi="宋体"/>
          <w:color w:val="000000"/>
          <w:szCs w:val="21"/>
        </w:rPr>
        <w:t>8.5 承包人若要在当地购买材料设备，当地必须有销售点及售后服务。</w:t>
      </w:r>
    </w:p>
    <w:p>
      <w:pPr>
        <w:spacing w:after="120" w:line="460" w:lineRule="exact"/>
        <w:rPr>
          <w:rFonts w:ascii="宋体" w:hAnsi="宋体"/>
          <w:color w:val="000000"/>
          <w:szCs w:val="21"/>
        </w:rPr>
      </w:pPr>
      <w:r>
        <w:rPr>
          <w:rFonts w:ascii="宋体" w:hAnsi="宋体"/>
          <w:color w:val="000000"/>
          <w:szCs w:val="21"/>
        </w:rPr>
        <w:t>8.6 样品</w:t>
      </w:r>
    </w:p>
    <w:p>
      <w:pPr>
        <w:autoSpaceDE w:val="0"/>
        <w:autoSpaceDN w:val="0"/>
        <w:adjustRightInd w:val="0"/>
        <w:spacing w:line="460" w:lineRule="exact"/>
        <w:jc w:val="left"/>
        <w:rPr>
          <w:rFonts w:ascii="宋体" w:hAnsi="宋体"/>
          <w:color w:val="000000"/>
          <w:kern w:val="0"/>
          <w:szCs w:val="21"/>
        </w:rPr>
      </w:pPr>
      <w:r>
        <w:rPr>
          <w:rFonts w:ascii="宋体" w:hAnsi="宋体"/>
          <w:color w:val="000000"/>
          <w:kern w:val="0"/>
          <w:szCs w:val="21"/>
        </w:rPr>
        <w:t>8.6.1</w:t>
      </w:r>
      <w:r>
        <w:rPr>
          <w:rFonts w:ascii="宋体" w:hAnsi="宋体"/>
          <w:color w:val="000000"/>
          <w:kern w:val="0"/>
          <w:szCs w:val="21"/>
        </w:rPr>
        <w:tab/>
      </w:r>
      <w:r>
        <w:rPr>
          <w:rFonts w:ascii="宋体" w:hAnsi="宋体"/>
          <w:color w:val="000000"/>
          <w:kern w:val="0"/>
          <w:szCs w:val="21"/>
        </w:rPr>
        <w:t>样品的报送</w:t>
      </w:r>
      <w:r>
        <w:rPr>
          <w:rFonts w:hint="eastAsia" w:ascii="宋体" w:hAnsi="宋体"/>
          <w:color w:val="000000"/>
          <w:kern w:val="0"/>
          <w:szCs w:val="21"/>
        </w:rPr>
        <w:t>与封存</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kern w:val="0"/>
          <w:szCs w:val="21"/>
        </w:rPr>
        <w:t>需要承包人报送样品的材料或工程设备，样品的种类、名称、规格、数量要求：</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8.8 施工设备和临时设施</w:t>
      </w:r>
    </w:p>
    <w:p>
      <w:pPr>
        <w:autoSpaceDE w:val="0"/>
        <w:autoSpaceDN w:val="0"/>
        <w:adjustRightInd w:val="0"/>
        <w:spacing w:line="460" w:lineRule="exact"/>
        <w:jc w:val="left"/>
        <w:rPr>
          <w:rFonts w:ascii="宋体" w:hAnsi="宋体"/>
          <w:color w:val="000000"/>
          <w:szCs w:val="21"/>
        </w:rPr>
      </w:pPr>
      <w:r>
        <w:rPr>
          <w:rFonts w:ascii="宋体" w:hAnsi="宋体"/>
          <w:color w:val="000000"/>
          <w:szCs w:val="21"/>
        </w:rPr>
        <w:t>8.8.1 承包人提供的施工设备和临时设施</w:t>
      </w:r>
    </w:p>
    <w:p>
      <w:pPr>
        <w:autoSpaceDE w:val="0"/>
        <w:autoSpaceDN w:val="0"/>
        <w:adjustRightInd w:val="0"/>
        <w:spacing w:line="460" w:lineRule="exact"/>
        <w:jc w:val="left"/>
        <w:rPr>
          <w:rFonts w:ascii="宋体" w:hAnsi="宋体"/>
          <w:color w:val="000000"/>
          <w:szCs w:val="21"/>
        </w:rPr>
      </w:pPr>
      <w:r>
        <w:rPr>
          <w:rFonts w:ascii="宋体" w:hAnsi="宋体"/>
          <w:color w:val="000000"/>
          <w:szCs w:val="21"/>
        </w:rPr>
        <w:t>关于修建临时设施费用承担的约定：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ascii="宋体" w:hAnsi="宋体"/>
          <w:color w:val="000000"/>
          <w:szCs w:val="21"/>
          <w:u w:val="single"/>
        </w:rPr>
        <w:t xml:space="preserve">   </w:t>
      </w:r>
      <w:r>
        <w:rPr>
          <w:rFonts w:ascii="宋体" w:hAnsi="宋体"/>
          <w:color w:val="000000"/>
          <w:szCs w:val="21"/>
        </w:rPr>
        <w:t>。</w:t>
      </w:r>
    </w:p>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Pr>
        <w:pStyle w:val="5"/>
        <w:spacing w:before="120" w:after="120" w:line="460" w:lineRule="exact"/>
        <w:rPr>
          <w:rFonts w:ascii="宋体" w:hAnsi="宋体" w:eastAsia="宋体"/>
          <w:b w:val="0"/>
          <w:color w:val="000000"/>
          <w:sz w:val="21"/>
          <w:szCs w:val="21"/>
        </w:rPr>
      </w:pPr>
      <w:bookmarkStart w:id="228" w:name="_Toc351203641"/>
      <w:r>
        <w:rPr>
          <w:rFonts w:ascii="宋体" w:hAnsi="宋体" w:eastAsia="宋体"/>
          <w:b w:val="0"/>
          <w:color w:val="000000"/>
          <w:sz w:val="21"/>
          <w:szCs w:val="21"/>
        </w:rPr>
        <w:t>9</w:t>
      </w:r>
      <w:bookmarkEnd w:id="207"/>
      <w:bookmarkEnd w:id="208"/>
      <w:bookmarkEnd w:id="209"/>
      <w:bookmarkStart w:id="229" w:name="_Toc312678021"/>
      <w:bookmarkStart w:id="230" w:name="_Toc297216192"/>
      <w:bookmarkStart w:id="231" w:name="_Toc300934982"/>
      <w:bookmarkStart w:id="232" w:name="_Toc303539139"/>
      <w:bookmarkStart w:id="233" w:name="_Toc312677495"/>
      <w:bookmarkStart w:id="234" w:name="_Toc297123533"/>
      <w:bookmarkStart w:id="235" w:name="_Toc304295559"/>
      <w:bookmarkStart w:id="236" w:name="_Toc296891001"/>
      <w:bookmarkStart w:id="237" w:name="_Toc296503173"/>
      <w:bookmarkStart w:id="238" w:name="_Toc292559883"/>
      <w:bookmarkStart w:id="239" w:name="_Toc296346674"/>
      <w:bookmarkStart w:id="240" w:name="_Toc292559378"/>
      <w:bookmarkStart w:id="241" w:name="_Toc297120473"/>
      <w:bookmarkStart w:id="242" w:name="_Toc296891213"/>
      <w:bookmarkStart w:id="243" w:name="_Toc267251428"/>
      <w:bookmarkStart w:id="244" w:name="_Toc296347172"/>
      <w:bookmarkStart w:id="245" w:name="_Toc296944512"/>
      <w:bookmarkStart w:id="246" w:name="_Toc297048359"/>
      <w:bookmarkStart w:id="247" w:name="_Toc267251427"/>
      <w:r>
        <w:rPr>
          <w:rFonts w:ascii="宋体" w:hAnsi="宋体" w:eastAsia="宋体"/>
          <w:b w:val="0"/>
          <w:color w:val="000000"/>
          <w:sz w:val="21"/>
          <w:szCs w:val="21"/>
        </w:rPr>
        <w:t>. 试验与检验</w:t>
      </w:r>
      <w:bookmarkEnd w:id="228"/>
    </w:p>
    <w:bookmarkEnd w:id="229"/>
    <w:bookmarkEnd w:id="230"/>
    <w:bookmarkEnd w:id="231"/>
    <w:bookmarkEnd w:id="232"/>
    <w:bookmarkEnd w:id="233"/>
    <w:bookmarkEnd w:id="234"/>
    <w:bookmarkEnd w:id="235"/>
    <w:p>
      <w:pPr>
        <w:spacing w:after="120" w:line="460" w:lineRule="exact"/>
        <w:rPr>
          <w:rFonts w:ascii="宋体" w:hAnsi="宋体"/>
          <w:color w:val="000000"/>
          <w:szCs w:val="21"/>
        </w:rPr>
      </w:pPr>
      <w:r>
        <w:rPr>
          <w:rFonts w:ascii="宋体" w:hAnsi="宋体"/>
          <w:color w:val="000000"/>
          <w:szCs w:val="21"/>
        </w:rPr>
        <w:t>9</w:t>
      </w:r>
      <w:bookmarkStart w:id="248" w:name="_Toc300934983"/>
      <w:bookmarkStart w:id="249" w:name="_Toc303539140"/>
      <w:bookmarkStart w:id="250" w:name="_Toc297123534"/>
      <w:bookmarkStart w:id="251" w:name="_Toc304295560"/>
      <w:bookmarkStart w:id="252" w:name="_Toc312677496"/>
      <w:bookmarkStart w:id="253" w:name="_Toc312678022"/>
      <w:bookmarkStart w:id="254" w:name="_Toc297216193"/>
      <w:r>
        <w:rPr>
          <w:rFonts w:ascii="宋体" w:hAnsi="宋体"/>
          <w:color w:val="000000"/>
          <w:szCs w:val="21"/>
        </w:rPr>
        <w:t>.1试验设备与试验人员</w:t>
      </w:r>
    </w:p>
    <w:bookmarkEnd w:id="248"/>
    <w:bookmarkEnd w:id="249"/>
    <w:bookmarkEnd w:id="250"/>
    <w:bookmarkEnd w:id="251"/>
    <w:bookmarkEnd w:id="252"/>
    <w:bookmarkEnd w:id="253"/>
    <w:bookmarkEnd w:id="254"/>
    <w:p>
      <w:pPr>
        <w:spacing w:line="460" w:lineRule="exact"/>
        <w:jc w:val="left"/>
        <w:rPr>
          <w:rFonts w:ascii="宋体" w:hAnsi="宋体"/>
          <w:color w:val="000000"/>
          <w:szCs w:val="21"/>
        </w:rPr>
      </w:pPr>
      <w:r>
        <w:rPr>
          <w:rFonts w:ascii="宋体" w:hAnsi="宋体"/>
          <w:color w:val="000000"/>
          <w:szCs w:val="21"/>
        </w:rPr>
        <w:t>9</w:t>
      </w:r>
      <w:bookmarkStart w:id="255" w:name="_Toc297216194"/>
      <w:bookmarkStart w:id="256" w:name="_Toc297123535"/>
      <w:bookmarkStart w:id="257" w:name="_Toc300934984"/>
      <w:bookmarkStart w:id="258" w:name="_Toc312677497"/>
      <w:bookmarkStart w:id="259" w:name="_Toc303539141"/>
      <w:bookmarkStart w:id="260" w:name="_Toc312678023"/>
      <w:bookmarkStart w:id="261" w:name="_Toc304295561"/>
      <w:bookmarkStart w:id="262" w:name="_Toc318581174"/>
      <w:r>
        <w:rPr>
          <w:rFonts w:ascii="宋体" w:hAnsi="宋体"/>
          <w:color w:val="000000"/>
          <w:szCs w:val="21"/>
        </w:rPr>
        <w:t>.1.2 试验设备</w:t>
      </w:r>
    </w:p>
    <w:p>
      <w:pPr>
        <w:spacing w:line="460" w:lineRule="exact"/>
        <w:jc w:val="left"/>
        <w:rPr>
          <w:rFonts w:ascii="宋体" w:hAnsi="宋体"/>
          <w:color w:val="000000"/>
          <w:szCs w:val="21"/>
        </w:rPr>
      </w:pPr>
      <w:r>
        <w:rPr>
          <w:rFonts w:ascii="宋体" w:hAnsi="宋体"/>
          <w:color w:val="000000"/>
          <w:szCs w:val="21"/>
        </w:rPr>
        <w:t>施工现场需要配置的试验场所：</w:t>
      </w:r>
      <w:bookmarkEnd w:id="255"/>
      <w:bookmarkEnd w:id="256"/>
      <w:bookmarkEnd w:id="257"/>
      <w:bookmarkEnd w:id="258"/>
      <w:bookmarkEnd w:id="259"/>
      <w:bookmarkEnd w:id="260"/>
      <w:bookmarkEnd w:id="261"/>
      <w:bookmarkStart w:id="263" w:name="_Toc300934985"/>
      <w:bookmarkStart w:id="264" w:name="_Toc312678024"/>
      <w:bookmarkStart w:id="265" w:name="_Toc297216195"/>
      <w:bookmarkStart w:id="266" w:name="_Toc297123536"/>
      <w:bookmarkStart w:id="267" w:name="_Toc303539142"/>
      <w:bookmarkStart w:id="268" w:name="_Toc312677498"/>
      <w:bookmarkStart w:id="269" w:name="_Toc304295562"/>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 xml:space="preserve"> </w:t>
      </w:r>
    </w:p>
    <w:p>
      <w:pPr>
        <w:spacing w:line="460" w:lineRule="exact"/>
        <w:jc w:val="left"/>
        <w:rPr>
          <w:rFonts w:ascii="宋体" w:hAnsi="宋体"/>
          <w:color w:val="000000"/>
          <w:szCs w:val="21"/>
        </w:rPr>
      </w:pPr>
      <w:r>
        <w:rPr>
          <w:rFonts w:ascii="宋体" w:hAnsi="宋体"/>
          <w:color w:val="000000"/>
          <w:szCs w:val="21"/>
        </w:rPr>
        <w:t>施工现场需要配备的试验设备：</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施工现场需要具备的其他试验条件：</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9.4 现场工艺试验</w:t>
      </w:r>
      <w:r>
        <w:rPr>
          <w:rFonts w:hint="eastAsia" w:ascii="宋体" w:hAnsi="宋体"/>
          <w:color w:val="000000"/>
          <w:szCs w:val="21"/>
        </w:rPr>
        <w:t xml:space="preserve"> </w:t>
      </w:r>
    </w:p>
    <w:p>
      <w:pPr>
        <w:spacing w:line="460" w:lineRule="exact"/>
        <w:jc w:val="left"/>
        <w:rPr>
          <w:rFonts w:hint="eastAsia" w:ascii="宋体" w:hAnsi="宋体"/>
          <w:color w:val="000000"/>
          <w:szCs w:val="21"/>
        </w:rPr>
      </w:pPr>
      <w:r>
        <w:rPr>
          <w:rFonts w:ascii="宋体" w:hAnsi="宋体"/>
          <w:color w:val="000000"/>
          <w:szCs w:val="21"/>
        </w:rPr>
        <w:t>现场工艺试验的有关约定：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262"/>
    <w:bookmarkEnd w:id="263"/>
    <w:bookmarkEnd w:id="264"/>
    <w:bookmarkEnd w:id="265"/>
    <w:bookmarkEnd w:id="266"/>
    <w:bookmarkEnd w:id="267"/>
    <w:bookmarkEnd w:id="268"/>
    <w:bookmarkEnd w:id="269"/>
    <w:p>
      <w:pPr>
        <w:pStyle w:val="5"/>
        <w:spacing w:before="120" w:after="120" w:line="460" w:lineRule="exact"/>
        <w:rPr>
          <w:rFonts w:ascii="宋体" w:hAnsi="宋体" w:eastAsia="宋体"/>
          <w:b w:val="0"/>
          <w:color w:val="000000"/>
          <w:sz w:val="21"/>
          <w:szCs w:val="21"/>
        </w:rPr>
      </w:pPr>
      <w:bookmarkStart w:id="270" w:name="_Toc351203642"/>
      <w:r>
        <w:rPr>
          <w:rFonts w:ascii="宋体" w:hAnsi="宋体" w:eastAsia="宋体"/>
          <w:b w:val="0"/>
          <w:color w:val="000000"/>
          <w:sz w:val="21"/>
          <w:szCs w:val="21"/>
        </w:rPr>
        <w:t>1</w:t>
      </w:r>
      <w:bookmarkEnd w:id="236"/>
      <w:bookmarkEnd w:id="237"/>
      <w:bookmarkEnd w:id="238"/>
      <w:bookmarkEnd w:id="239"/>
      <w:bookmarkEnd w:id="240"/>
      <w:bookmarkEnd w:id="241"/>
      <w:bookmarkEnd w:id="242"/>
      <w:bookmarkEnd w:id="243"/>
      <w:bookmarkEnd w:id="244"/>
      <w:bookmarkEnd w:id="245"/>
      <w:bookmarkEnd w:id="246"/>
      <w:bookmarkEnd w:id="247"/>
      <w:bookmarkStart w:id="271" w:name="_Toc297120493"/>
      <w:bookmarkStart w:id="272" w:name="_Toc300934989"/>
      <w:bookmarkStart w:id="273" w:name="_Toc297123540"/>
      <w:bookmarkStart w:id="274" w:name="_Toc296347192"/>
      <w:bookmarkStart w:id="275" w:name="_Toc297048379"/>
      <w:bookmarkStart w:id="276" w:name="_Toc297216199"/>
      <w:bookmarkStart w:id="277" w:name="_Toc304295566"/>
      <w:bookmarkStart w:id="278" w:name="_Toc296944532"/>
      <w:bookmarkStart w:id="279" w:name="_Toc296503193"/>
      <w:bookmarkStart w:id="280" w:name="_Toc292559398"/>
      <w:bookmarkStart w:id="281" w:name="_Toc296891233"/>
      <w:bookmarkStart w:id="282" w:name="_Toc292559903"/>
      <w:bookmarkStart w:id="283" w:name="_Toc296891021"/>
      <w:bookmarkStart w:id="284" w:name="_Toc303539146"/>
      <w:bookmarkStart w:id="285" w:name="_Toc296346694"/>
      <w:bookmarkStart w:id="286" w:name="_Toc312678025"/>
      <w:bookmarkStart w:id="287" w:name="_Toc312677499"/>
      <w:bookmarkStart w:id="288" w:name="_Toc267251441"/>
      <w:bookmarkStart w:id="289" w:name="_Toc267251437"/>
      <w:bookmarkStart w:id="290" w:name="_Toc267251439"/>
      <w:bookmarkStart w:id="291" w:name="_Toc267251433"/>
      <w:bookmarkStart w:id="292" w:name="_Toc267251440"/>
      <w:bookmarkStart w:id="293" w:name="_Toc267251435"/>
      <w:bookmarkStart w:id="294" w:name="_Toc267251442"/>
      <w:r>
        <w:rPr>
          <w:rFonts w:ascii="宋体" w:hAnsi="宋体" w:eastAsia="宋体"/>
          <w:b w:val="0"/>
          <w:color w:val="000000"/>
          <w:sz w:val="21"/>
          <w:szCs w:val="21"/>
        </w:rPr>
        <w:t>0. 变更</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bookmarkEnd w:id="286"/>
    <w:bookmarkEnd w:id="287"/>
    <w:p>
      <w:pPr>
        <w:spacing w:after="120" w:line="460" w:lineRule="exact"/>
        <w:rPr>
          <w:rFonts w:ascii="宋体" w:hAnsi="宋体"/>
          <w:color w:val="000000"/>
          <w:szCs w:val="21"/>
        </w:rPr>
      </w:pPr>
      <w:r>
        <w:rPr>
          <w:rFonts w:ascii="宋体" w:hAnsi="宋体"/>
          <w:color w:val="000000"/>
          <w:szCs w:val="21"/>
        </w:rPr>
        <w:t>1</w:t>
      </w:r>
      <w:bookmarkStart w:id="295" w:name="_Toc297123541"/>
      <w:bookmarkStart w:id="296" w:name="_Toc296346695"/>
      <w:bookmarkStart w:id="297" w:name="_Toc296891022"/>
      <w:bookmarkStart w:id="298" w:name="_Toc296891234"/>
      <w:bookmarkStart w:id="299" w:name="_Toc304295567"/>
      <w:bookmarkStart w:id="300" w:name="_Toc297216200"/>
      <w:bookmarkStart w:id="301" w:name="_Toc292559399"/>
      <w:bookmarkStart w:id="302" w:name="_Toc303539147"/>
      <w:bookmarkStart w:id="303" w:name="_Toc296347193"/>
      <w:bookmarkStart w:id="304" w:name="_Toc296944533"/>
      <w:bookmarkStart w:id="305" w:name="_Toc300934990"/>
      <w:bookmarkStart w:id="306" w:name="_Toc297048380"/>
      <w:bookmarkStart w:id="307" w:name="_Toc292559904"/>
      <w:bookmarkStart w:id="308" w:name="_Toc312677500"/>
      <w:bookmarkStart w:id="309" w:name="_Toc297120494"/>
      <w:bookmarkStart w:id="310" w:name="_Toc296503194"/>
      <w:bookmarkStart w:id="311" w:name="_Toc312678026"/>
      <w:r>
        <w:rPr>
          <w:rFonts w:ascii="宋体" w:hAnsi="宋体"/>
          <w:color w:val="000000"/>
          <w:szCs w:val="21"/>
        </w:rPr>
        <w:t>0.1变更的范围</w:t>
      </w:r>
    </w:p>
    <w:p>
      <w:pPr>
        <w:spacing w:line="460" w:lineRule="exact"/>
        <w:jc w:val="left"/>
        <w:rPr>
          <w:rFonts w:ascii="宋体" w:hAnsi="宋体"/>
          <w:color w:val="000000"/>
          <w:szCs w:val="21"/>
        </w:rPr>
      </w:pPr>
      <w:r>
        <w:rPr>
          <w:rFonts w:ascii="宋体" w:hAnsi="宋体"/>
          <w:color w:val="000000"/>
          <w:szCs w:val="21"/>
        </w:rPr>
        <w:t>关于变更的范围的约定：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10.4 变更估价</w:t>
      </w:r>
    </w:p>
    <w:p>
      <w:pPr>
        <w:spacing w:line="460" w:lineRule="exact"/>
        <w:jc w:val="left"/>
        <w:rPr>
          <w:rFonts w:hint="eastAsia" w:ascii="宋体" w:hAnsi="宋体"/>
          <w:color w:val="000000"/>
          <w:szCs w:val="21"/>
        </w:rPr>
      </w:pPr>
      <w:r>
        <w:rPr>
          <w:rFonts w:hint="eastAsia" w:ascii="宋体" w:hAnsi="宋体"/>
          <w:color w:val="000000"/>
          <w:szCs w:val="21"/>
        </w:rPr>
        <w:t>10.4.1 变更估价原则</w:t>
      </w:r>
    </w:p>
    <w:p>
      <w:pPr>
        <w:spacing w:line="460" w:lineRule="exact"/>
        <w:jc w:val="left"/>
        <w:rPr>
          <w:rFonts w:ascii="宋体" w:hAnsi="宋体"/>
          <w:color w:val="000000"/>
          <w:szCs w:val="21"/>
          <w:u w:val="single"/>
        </w:rPr>
      </w:pPr>
      <w:r>
        <w:rPr>
          <w:rFonts w:ascii="宋体" w:hAnsi="宋体"/>
          <w:color w:val="000000"/>
          <w:szCs w:val="21"/>
        </w:rPr>
        <w:t xml:space="preserve">关于变更估价的约定: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Start w:id="312" w:name="_Toc292559402"/>
      <w:bookmarkStart w:id="313" w:name="_Toc297123544"/>
      <w:bookmarkStart w:id="314" w:name="_Toc300934993"/>
      <w:bookmarkStart w:id="315" w:name="_Toc296346698"/>
      <w:bookmarkStart w:id="316" w:name="_Toc303539150"/>
      <w:bookmarkStart w:id="317" w:name="_Toc296891025"/>
      <w:bookmarkStart w:id="318" w:name="_Toc296347196"/>
      <w:bookmarkStart w:id="319" w:name="_Toc297048383"/>
      <w:bookmarkStart w:id="320" w:name="_Toc296503197"/>
      <w:bookmarkStart w:id="321" w:name="_Toc296944536"/>
      <w:bookmarkStart w:id="322" w:name="_Toc297216203"/>
      <w:bookmarkStart w:id="323" w:name="_Toc296891237"/>
      <w:bookmarkStart w:id="324" w:name="_Toc292559907"/>
      <w:bookmarkStart w:id="325" w:name="_Toc297120497"/>
      <w:bookmarkStart w:id="326" w:name="_Toc312677503"/>
      <w:bookmarkStart w:id="327" w:name="_Toc304295570"/>
      <w:bookmarkStart w:id="328" w:name="_Toc312678029"/>
      <w:r>
        <w:rPr>
          <w:rFonts w:ascii="宋体" w:hAnsi="宋体"/>
          <w:color w:val="000000"/>
          <w:szCs w:val="21"/>
        </w:rPr>
        <w:t>0.5承</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Start w:id="329" w:name="_Toc300934994"/>
      <w:bookmarkStart w:id="330" w:name="_Toc297216204"/>
      <w:bookmarkStart w:id="331" w:name="_Toc296891031"/>
      <w:bookmarkStart w:id="332" w:name="_Toc303539151"/>
      <w:bookmarkStart w:id="333" w:name="_Toc296503203"/>
      <w:bookmarkStart w:id="334" w:name="_Toc292559913"/>
      <w:bookmarkStart w:id="335" w:name="_Toc296346704"/>
      <w:bookmarkStart w:id="336" w:name="_Toc296347202"/>
      <w:bookmarkStart w:id="337" w:name="_Toc297123545"/>
      <w:bookmarkStart w:id="338" w:name="_Toc297120503"/>
      <w:bookmarkStart w:id="339" w:name="_Toc296891243"/>
      <w:bookmarkStart w:id="340" w:name="_Toc296944542"/>
      <w:bookmarkStart w:id="341" w:name="_Toc297048389"/>
      <w:bookmarkStart w:id="342" w:name="_Toc292559408"/>
      <w:r>
        <w:rPr>
          <w:rFonts w:ascii="宋体" w:hAnsi="宋体"/>
          <w:color w:val="000000"/>
          <w:szCs w:val="21"/>
        </w:rPr>
        <w:t>包人的合理化建议</w:t>
      </w:r>
    </w:p>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Pr>
        <w:spacing w:line="460" w:lineRule="exact"/>
        <w:ind w:firstLine="420" w:firstLineChars="200"/>
        <w:jc w:val="left"/>
        <w:rPr>
          <w:rFonts w:ascii="宋体" w:hAnsi="宋体"/>
          <w:color w:val="000000"/>
          <w:szCs w:val="21"/>
        </w:rPr>
      </w:pPr>
      <w:r>
        <w:rPr>
          <w:rFonts w:ascii="宋体" w:hAnsi="宋体"/>
          <w:color w:val="000000"/>
          <w:szCs w:val="21"/>
        </w:rPr>
        <w:t>监理人审查承包人合理化建议的期限：</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发包人审批承包人合理化建议的期限：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u w:val="single"/>
        </w:rPr>
      </w:pPr>
      <w:r>
        <w:rPr>
          <w:rFonts w:ascii="宋体" w:hAnsi="宋体"/>
          <w:color w:val="000000"/>
          <w:szCs w:val="21"/>
        </w:rPr>
        <w:t>承</w:t>
      </w:r>
      <w:bookmarkStart w:id="343" w:name="_Toc296944543"/>
      <w:bookmarkStart w:id="344" w:name="_Toc296503204"/>
      <w:bookmarkStart w:id="345" w:name="_Toc312678030"/>
      <w:bookmarkStart w:id="346" w:name="_Toc296346705"/>
      <w:bookmarkStart w:id="347" w:name="_Toc296891032"/>
      <w:bookmarkStart w:id="348" w:name="_Toc297048390"/>
      <w:bookmarkStart w:id="349" w:name="_Toc297123546"/>
      <w:bookmarkStart w:id="350" w:name="_Toc296891244"/>
      <w:bookmarkStart w:id="351" w:name="_Toc297216205"/>
      <w:bookmarkStart w:id="352" w:name="_Toc300934995"/>
      <w:bookmarkStart w:id="353" w:name="_Toc304295571"/>
      <w:bookmarkStart w:id="354" w:name="_Toc303539152"/>
      <w:bookmarkStart w:id="355" w:name="_Toc318581175"/>
      <w:bookmarkStart w:id="356" w:name="_Toc292559409"/>
      <w:bookmarkStart w:id="357" w:name="_Toc312677504"/>
      <w:bookmarkStart w:id="358" w:name="_Toc292559914"/>
      <w:bookmarkStart w:id="359" w:name="_Toc297120504"/>
      <w:bookmarkStart w:id="360" w:name="_Toc296347203"/>
      <w:r>
        <w:rPr>
          <w:rFonts w:ascii="宋体" w:hAnsi="宋体"/>
          <w:color w:val="000000"/>
          <w:szCs w:val="21"/>
        </w:rPr>
        <w:t>包人提出的合理化建议降低了合同价格或者提高了工程经济效益的奖励的方法和金额为：</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u w:val="single"/>
        </w:rPr>
        <w:t>。</w:t>
      </w:r>
    </w:p>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Pr>
        <w:spacing w:after="120" w:line="460" w:lineRule="exact"/>
        <w:rPr>
          <w:rFonts w:ascii="宋体" w:hAnsi="宋体"/>
          <w:color w:val="000000"/>
          <w:szCs w:val="21"/>
        </w:rPr>
      </w:pPr>
      <w:r>
        <w:rPr>
          <w:rFonts w:ascii="宋体" w:hAnsi="宋体"/>
          <w:color w:val="000000"/>
          <w:szCs w:val="21"/>
        </w:rPr>
        <w:t>1</w:t>
      </w:r>
      <w:bookmarkStart w:id="361" w:name="_Toc304295574"/>
      <w:bookmarkStart w:id="362" w:name="_Toc296503199"/>
      <w:bookmarkStart w:id="363" w:name="_Toc296891027"/>
      <w:bookmarkStart w:id="364" w:name="_Toc297216207"/>
      <w:bookmarkStart w:id="365" w:name="_Toc303539154"/>
      <w:bookmarkStart w:id="366" w:name="_Toc300934997"/>
      <w:bookmarkStart w:id="367" w:name="_Toc297048385"/>
      <w:bookmarkStart w:id="368" w:name="_Toc312678033"/>
      <w:bookmarkStart w:id="369" w:name="_Toc292559404"/>
      <w:bookmarkStart w:id="370" w:name="_Toc312677507"/>
      <w:bookmarkStart w:id="371" w:name="_Toc297123548"/>
      <w:bookmarkStart w:id="372" w:name="_Toc292559909"/>
      <w:bookmarkStart w:id="373" w:name="_Toc296347198"/>
      <w:bookmarkStart w:id="374" w:name="_Toc296346700"/>
      <w:bookmarkStart w:id="375" w:name="_Toc297120499"/>
      <w:bookmarkStart w:id="376" w:name="_Toc296891239"/>
      <w:bookmarkStart w:id="377" w:name="_Toc296944538"/>
      <w:r>
        <w:rPr>
          <w:rFonts w:ascii="宋体" w:hAnsi="宋体"/>
          <w:color w:val="000000"/>
          <w:szCs w:val="21"/>
        </w:rPr>
        <w:t>0.7 暂估价</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Pr>
        <w:spacing w:line="460" w:lineRule="exact"/>
        <w:ind w:firstLine="420" w:firstLineChars="200"/>
        <w:jc w:val="left"/>
        <w:rPr>
          <w:rFonts w:ascii="宋体" w:hAnsi="宋体"/>
          <w:color w:val="000000"/>
          <w:szCs w:val="21"/>
        </w:rPr>
      </w:pPr>
      <w:r>
        <w:rPr>
          <w:rFonts w:ascii="宋体" w:hAnsi="宋体"/>
          <w:color w:val="000000"/>
          <w:kern w:val="0"/>
          <w:szCs w:val="21"/>
        </w:rPr>
        <w:t>暂</w:t>
      </w:r>
      <w:bookmarkStart w:id="378" w:name="_Toc312677508"/>
      <w:bookmarkStart w:id="379" w:name="_Toc312678034"/>
      <w:bookmarkStart w:id="380" w:name="_Toc318581176"/>
      <w:r>
        <w:rPr>
          <w:rFonts w:ascii="宋体" w:hAnsi="宋体"/>
          <w:color w:val="000000"/>
          <w:kern w:val="0"/>
          <w:szCs w:val="21"/>
        </w:rPr>
        <w:t>估价材料和工程设备的明细详见附件</w:t>
      </w:r>
      <w:r>
        <w:rPr>
          <w:rFonts w:hint="eastAsia" w:ascii="宋体" w:hAnsi="宋体"/>
          <w:color w:val="000000"/>
          <w:kern w:val="0"/>
          <w:szCs w:val="21"/>
        </w:rPr>
        <w:t>11：《</w:t>
      </w:r>
      <w:r>
        <w:rPr>
          <w:rFonts w:ascii="宋体" w:hAnsi="宋体"/>
          <w:color w:val="000000"/>
          <w:szCs w:val="21"/>
        </w:rPr>
        <w:t>暂估价一览表</w:t>
      </w:r>
      <w:r>
        <w:rPr>
          <w:rFonts w:hint="eastAsia" w:ascii="宋体" w:hAnsi="宋体"/>
          <w:color w:val="000000"/>
          <w:szCs w:val="21"/>
        </w:rPr>
        <w:t>》</w:t>
      </w:r>
      <w:r>
        <w:rPr>
          <w:rFonts w:hint="eastAsia" w:ascii="宋体" w:hAnsi="宋体"/>
          <w:color w:val="000000"/>
          <w:kern w:val="0"/>
          <w:szCs w:val="21"/>
        </w:rPr>
        <w:t>。</w:t>
      </w:r>
    </w:p>
    <w:bookmarkEnd w:id="378"/>
    <w:bookmarkEnd w:id="379"/>
    <w:bookmarkEnd w:id="380"/>
    <w:p>
      <w:pPr>
        <w:spacing w:line="460" w:lineRule="exact"/>
        <w:jc w:val="left"/>
        <w:rPr>
          <w:rFonts w:ascii="宋体" w:hAnsi="宋体"/>
          <w:color w:val="000000"/>
          <w:szCs w:val="21"/>
        </w:rPr>
      </w:pPr>
      <w:r>
        <w:rPr>
          <w:rFonts w:ascii="宋体" w:hAnsi="宋体"/>
          <w:color w:val="000000"/>
          <w:szCs w:val="21"/>
        </w:rPr>
        <w:t>1</w:t>
      </w:r>
      <w:bookmarkStart w:id="381" w:name="_Toc318581177"/>
      <w:bookmarkStart w:id="382" w:name="_Toc312677509"/>
      <w:bookmarkStart w:id="383" w:name="_Toc312678035"/>
      <w:r>
        <w:rPr>
          <w:rFonts w:ascii="宋体" w:hAnsi="宋体"/>
          <w:color w:val="000000"/>
          <w:szCs w:val="21"/>
        </w:rPr>
        <w:t>0.7.1 依法必须招标的暂估价项目</w:t>
      </w:r>
    </w:p>
    <w:bookmarkEnd w:id="381"/>
    <w:bookmarkEnd w:id="382"/>
    <w:bookmarkEnd w:id="383"/>
    <w:p>
      <w:pPr>
        <w:spacing w:line="460" w:lineRule="exact"/>
        <w:ind w:firstLine="420" w:firstLineChars="200"/>
        <w:jc w:val="left"/>
        <w:rPr>
          <w:rFonts w:ascii="宋体" w:hAnsi="宋体"/>
          <w:color w:val="000000"/>
          <w:szCs w:val="21"/>
        </w:rPr>
      </w:pPr>
      <w:r>
        <w:rPr>
          <w:rFonts w:ascii="宋体" w:hAnsi="宋体"/>
          <w:color w:val="000000"/>
          <w:szCs w:val="21"/>
        </w:rPr>
        <w:t>对于依法必须招标的暂估价项目的确认和批准采取第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种方式确定。</w:t>
      </w:r>
    </w:p>
    <w:p>
      <w:pPr>
        <w:spacing w:line="460" w:lineRule="exact"/>
        <w:jc w:val="left"/>
        <w:rPr>
          <w:rFonts w:ascii="宋体" w:hAnsi="宋体"/>
          <w:color w:val="000000"/>
          <w:szCs w:val="21"/>
        </w:rPr>
      </w:pPr>
      <w:r>
        <w:rPr>
          <w:rFonts w:ascii="宋体" w:hAnsi="宋体"/>
          <w:color w:val="000000"/>
          <w:szCs w:val="21"/>
        </w:rPr>
        <w:t>10.7.2 不属于依法必须招标的暂估价项目</w:t>
      </w:r>
    </w:p>
    <w:p>
      <w:pPr>
        <w:spacing w:line="460" w:lineRule="exact"/>
        <w:ind w:firstLine="420" w:firstLineChars="200"/>
        <w:jc w:val="left"/>
        <w:rPr>
          <w:rFonts w:hint="eastAsia" w:ascii="宋体" w:hAnsi="宋体"/>
          <w:color w:val="000000"/>
          <w:szCs w:val="21"/>
        </w:rPr>
      </w:pPr>
      <w:r>
        <w:rPr>
          <w:rFonts w:ascii="宋体" w:hAnsi="宋体"/>
          <w:color w:val="000000"/>
          <w:szCs w:val="21"/>
        </w:rPr>
        <w:t>对于不属于依法必须招标的暂估价项目的确认和批准采取第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 xml:space="preserve"> 种方式确定。</w:t>
      </w:r>
    </w:p>
    <w:p>
      <w:pPr>
        <w:spacing w:line="460" w:lineRule="exact"/>
        <w:ind w:firstLine="420" w:firstLineChars="200"/>
        <w:jc w:val="left"/>
        <w:rPr>
          <w:rFonts w:ascii="宋体" w:hAnsi="宋体"/>
          <w:color w:val="000000"/>
          <w:kern w:val="0"/>
          <w:szCs w:val="21"/>
        </w:rPr>
      </w:pPr>
      <w:r>
        <w:rPr>
          <w:rFonts w:ascii="宋体" w:hAnsi="宋体"/>
          <w:color w:val="000000"/>
          <w:szCs w:val="21"/>
        </w:rPr>
        <w:t>第3种方式：</w:t>
      </w:r>
      <w:r>
        <w:rPr>
          <w:rFonts w:ascii="宋体" w:hAnsi="宋体"/>
          <w:color w:val="000000"/>
          <w:kern w:val="0"/>
          <w:szCs w:val="21"/>
        </w:rPr>
        <w:t>承包人直接实施的暂估价项目</w:t>
      </w:r>
    </w:p>
    <w:p>
      <w:pPr>
        <w:spacing w:line="460" w:lineRule="exact"/>
        <w:jc w:val="left"/>
        <w:rPr>
          <w:rFonts w:hint="eastAsia" w:ascii="宋体" w:hAnsi="宋体"/>
          <w:color w:val="000000"/>
          <w:szCs w:val="21"/>
        </w:rPr>
      </w:pPr>
      <w:r>
        <w:rPr>
          <w:rFonts w:ascii="宋体" w:hAnsi="宋体"/>
          <w:color w:val="000000"/>
          <w:szCs w:val="21"/>
        </w:rPr>
        <w:t>承包人直接实施的暂估价项目的约定：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10.8 暂列金额</w:t>
      </w:r>
    </w:p>
    <w:p>
      <w:pPr>
        <w:autoSpaceDE w:val="0"/>
        <w:autoSpaceDN w:val="0"/>
        <w:adjustRightInd w:val="0"/>
        <w:spacing w:line="460" w:lineRule="exact"/>
        <w:ind w:firstLine="420" w:firstLineChars="200"/>
        <w:jc w:val="left"/>
        <w:rPr>
          <w:rFonts w:ascii="宋体" w:hAnsi="宋体"/>
          <w:color w:val="000000"/>
          <w:kern w:val="0"/>
          <w:szCs w:val="21"/>
        </w:rPr>
      </w:pPr>
      <w:r>
        <w:rPr>
          <w:rFonts w:hint="eastAsia" w:ascii="宋体" w:hAnsi="宋体"/>
          <w:color w:val="000000"/>
          <w:kern w:val="0"/>
          <w:szCs w:val="21"/>
        </w:rPr>
        <w:t>合同当事人关于暂列金额使用的约定：</w:t>
      </w:r>
      <w:r>
        <w:rPr>
          <w:rFonts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hint="eastAsia" w:ascii="宋体" w:hAnsi="宋体"/>
          <w:color w:val="000000"/>
          <w:kern w:val="0"/>
          <w:szCs w:val="21"/>
        </w:rPr>
        <w:t>。</w:t>
      </w:r>
    </w:p>
    <w:p>
      <w:pPr>
        <w:pStyle w:val="5"/>
        <w:spacing w:before="120" w:after="120" w:line="460" w:lineRule="exact"/>
        <w:rPr>
          <w:rFonts w:ascii="宋体" w:hAnsi="宋体" w:eastAsia="宋体"/>
          <w:b w:val="0"/>
          <w:color w:val="000000"/>
          <w:sz w:val="21"/>
          <w:szCs w:val="21"/>
        </w:rPr>
      </w:pPr>
      <w:bookmarkStart w:id="384" w:name="_Toc351203643"/>
      <w:r>
        <w:rPr>
          <w:rFonts w:ascii="宋体" w:hAnsi="宋体" w:eastAsia="宋体"/>
          <w:b w:val="0"/>
          <w:color w:val="000000"/>
          <w:sz w:val="21"/>
          <w:szCs w:val="21"/>
        </w:rPr>
        <w:t>11. 价格调整</w:t>
      </w:r>
      <w:bookmarkEnd w:id="384"/>
    </w:p>
    <w:p>
      <w:pPr>
        <w:spacing w:after="120" w:line="460" w:lineRule="exact"/>
        <w:rPr>
          <w:rFonts w:ascii="宋体" w:hAnsi="宋体"/>
          <w:color w:val="000000"/>
          <w:szCs w:val="21"/>
        </w:rPr>
      </w:pPr>
      <w:bookmarkStart w:id="385" w:name="_Toc292559911"/>
      <w:bookmarkStart w:id="386" w:name="_Toc296503201"/>
      <w:bookmarkStart w:id="387" w:name="_Toc297216209"/>
      <w:bookmarkStart w:id="388" w:name="_Toc312678039"/>
      <w:bookmarkStart w:id="389" w:name="_Toc292559406"/>
      <w:bookmarkStart w:id="390" w:name="_Toc297120501"/>
      <w:bookmarkStart w:id="391" w:name="_Toc296346702"/>
      <w:bookmarkStart w:id="392" w:name="_Toc297048387"/>
      <w:bookmarkStart w:id="393" w:name="_Toc300935000"/>
      <w:bookmarkStart w:id="394" w:name="_Toc296944540"/>
      <w:bookmarkStart w:id="395" w:name="_Toc303539157"/>
      <w:bookmarkStart w:id="396" w:name="_Toc297123550"/>
      <w:bookmarkStart w:id="397" w:name="_Toc296891241"/>
      <w:bookmarkStart w:id="398" w:name="_Toc304295577"/>
      <w:bookmarkStart w:id="399" w:name="_Toc296891029"/>
      <w:bookmarkStart w:id="400" w:name="_Toc296347200"/>
      <w:r>
        <w:rPr>
          <w:rFonts w:ascii="宋体" w:hAnsi="宋体"/>
          <w:color w:val="000000"/>
          <w:szCs w:val="21"/>
        </w:rPr>
        <w:t>11.1 市场价格波动引起的调整</w:t>
      </w:r>
    </w:p>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Pr>
        <w:spacing w:line="460" w:lineRule="exact"/>
        <w:ind w:firstLine="420" w:firstLineChars="200"/>
        <w:jc w:val="left"/>
        <w:rPr>
          <w:rFonts w:ascii="宋体" w:hAnsi="宋体"/>
          <w:color w:val="000000"/>
          <w:szCs w:val="21"/>
        </w:rPr>
      </w:pPr>
      <w:r>
        <w:rPr>
          <w:rFonts w:ascii="宋体" w:hAnsi="宋体"/>
          <w:color w:val="000000"/>
          <w:kern w:val="0"/>
          <w:szCs w:val="21"/>
        </w:rPr>
        <w:t>市场价格波动是否调整合同价格的约定：</w:t>
      </w:r>
      <w:r>
        <w:rPr>
          <w:rFonts w:ascii="宋体" w:hAnsi="宋体"/>
          <w:color w:val="000000"/>
          <w:szCs w:val="21"/>
          <w:u w:val="single"/>
        </w:rPr>
        <w:t xml:space="preserve"> </w:t>
      </w:r>
      <w:r>
        <w:rPr>
          <w:rFonts w:hint="eastAsia" w:ascii="宋体" w:hAnsi="宋体"/>
          <w:color w:val="000000"/>
          <w:szCs w:val="21"/>
          <w:u w:val="single"/>
          <w:lang w:eastAsia="zh-CN"/>
        </w:rPr>
        <w:t>否</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因市场价格波动调整合同价格，采用以下第</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ascii="宋体" w:hAnsi="宋体"/>
          <w:color w:val="000000"/>
          <w:szCs w:val="21"/>
        </w:rPr>
        <w:t>种方式对合同价格进行调整：</w:t>
      </w:r>
    </w:p>
    <w:p>
      <w:pPr>
        <w:spacing w:line="460" w:lineRule="exact"/>
        <w:ind w:firstLine="420" w:firstLineChars="200"/>
        <w:jc w:val="left"/>
        <w:rPr>
          <w:rFonts w:ascii="宋体" w:hAnsi="宋体"/>
          <w:color w:val="000000"/>
          <w:szCs w:val="21"/>
        </w:rPr>
      </w:pPr>
      <w:r>
        <w:rPr>
          <w:rFonts w:ascii="宋体" w:hAnsi="宋体"/>
          <w:color w:val="000000"/>
          <w:szCs w:val="21"/>
        </w:rPr>
        <w:t>第1种方式：采用价格指数</w:t>
      </w:r>
      <w:r>
        <w:rPr>
          <w:rFonts w:hint="eastAsia" w:ascii="宋体" w:hAnsi="宋体"/>
          <w:color w:val="000000"/>
          <w:szCs w:val="21"/>
        </w:rPr>
        <w:t>进行价格</w:t>
      </w:r>
      <w:r>
        <w:rPr>
          <w:rFonts w:ascii="宋体" w:hAnsi="宋体"/>
          <w:color w:val="000000"/>
          <w:szCs w:val="21"/>
        </w:rPr>
        <w:t>调整。</w:t>
      </w:r>
    </w:p>
    <w:p>
      <w:pPr>
        <w:spacing w:line="460" w:lineRule="exact"/>
        <w:ind w:firstLine="420" w:firstLineChars="200"/>
        <w:jc w:val="left"/>
        <w:rPr>
          <w:rFonts w:ascii="宋体" w:hAnsi="宋体"/>
          <w:color w:val="000000"/>
          <w:szCs w:val="21"/>
          <w:u w:val="single"/>
        </w:rPr>
      </w:pPr>
      <w:r>
        <w:rPr>
          <w:rFonts w:ascii="宋体" w:hAnsi="宋体"/>
          <w:color w:val="000000"/>
          <w:szCs w:val="21"/>
        </w:rPr>
        <w:t>关于各可调因子、定值和变值权重，以及基本价格指数及其来源的约定：</w:t>
      </w:r>
      <w:r>
        <w:rPr>
          <w:rFonts w:ascii="宋体" w:hAnsi="宋体"/>
          <w:color w:val="000000"/>
          <w:szCs w:val="21"/>
          <w:u w:val="single"/>
        </w:rPr>
        <w:t xml:space="preserve">           </w:t>
      </w:r>
      <w:r>
        <w:rPr>
          <w:rFonts w:hint="eastAsia" w:ascii="宋体" w:hAnsi="宋体"/>
          <w:color w:val="000000"/>
          <w:szCs w:val="21"/>
          <w:u w:val="single"/>
        </w:rPr>
        <w:t>；</w:t>
      </w:r>
    </w:p>
    <w:p>
      <w:pPr>
        <w:spacing w:line="460" w:lineRule="exact"/>
        <w:ind w:firstLine="420" w:firstLineChars="200"/>
        <w:jc w:val="left"/>
        <w:rPr>
          <w:rFonts w:ascii="宋体" w:hAnsi="宋体"/>
          <w:color w:val="000000"/>
          <w:szCs w:val="21"/>
        </w:rPr>
      </w:pPr>
      <w:r>
        <w:rPr>
          <w:rFonts w:ascii="宋体" w:hAnsi="宋体"/>
          <w:color w:val="000000"/>
          <w:szCs w:val="21"/>
        </w:rPr>
        <w:t>第2种方式：采用造价信息</w:t>
      </w:r>
      <w:r>
        <w:rPr>
          <w:rFonts w:hint="eastAsia" w:ascii="宋体" w:hAnsi="宋体"/>
          <w:color w:val="000000"/>
          <w:szCs w:val="21"/>
        </w:rPr>
        <w:t>进行价格</w:t>
      </w:r>
      <w:r>
        <w:rPr>
          <w:rFonts w:ascii="宋体" w:hAnsi="宋体"/>
          <w:color w:val="000000"/>
          <w:szCs w:val="21"/>
        </w:rPr>
        <w:t>调整。</w:t>
      </w:r>
    </w:p>
    <w:p>
      <w:pPr>
        <w:spacing w:line="460" w:lineRule="exact"/>
        <w:ind w:firstLine="420" w:firstLineChars="200"/>
        <w:jc w:val="left"/>
        <w:rPr>
          <w:rFonts w:ascii="宋体" w:hAnsi="宋体"/>
          <w:color w:val="000000"/>
          <w:szCs w:val="21"/>
        </w:rPr>
      </w:pPr>
      <w:r>
        <w:rPr>
          <w:rFonts w:ascii="宋体" w:hAnsi="宋体"/>
          <w:color w:val="000000"/>
          <w:szCs w:val="21"/>
        </w:rPr>
        <w:t>（2）关于基准价格的约定：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专用合同条款</w:t>
      </w:r>
      <w:r>
        <w:rPr>
          <w:rFonts w:hint="eastAsia" w:ascii="宋体" w:hAnsi="宋体" w:cs="宋体"/>
          <w:color w:val="000000"/>
          <w:szCs w:val="21"/>
        </w:rPr>
        <w:t>①</w:t>
      </w:r>
      <w:r>
        <w:rPr>
          <w:rFonts w:ascii="宋体" w:hAnsi="宋体"/>
          <w:color w:val="000000"/>
          <w:szCs w:val="21"/>
        </w:rPr>
        <w:t>承包人在已标价工程量清单或预算书中载明的材料单价低于基准价格的：专用合同条款合同履行期间材料单价涨幅以基准价格为基础超过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%时，或材料单价跌幅以已标价工程量清单或预算书中载明材料单价为基础超过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%时，其超过部分据实调整。</w:t>
      </w:r>
    </w:p>
    <w:p>
      <w:pPr>
        <w:spacing w:line="460" w:lineRule="exact"/>
        <w:ind w:firstLine="420" w:firstLineChars="200"/>
        <w:jc w:val="left"/>
        <w:rPr>
          <w:rFonts w:ascii="宋体" w:hAnsi="宋体"/>
          <w:color w:val="000000"/>
          <w:szCs w:val="21"/>
        </w:rPr>
      </w:pPr>
      <w:r>
        <w:rPr>
          <w:rFonts w:hint="eastAsia" w:ascii="宋体" w:hAnsi="宋体" w:cs="宋体"/>
          <w:color w:val="000000"/>
          <w:szCs w:val="21"/>
        </w:rPr>
        <w:t>②</w:t>
      </w:r>
      <w:r>
        <w:rPr>
          <w:rFonts w:ascii="宋体" w:hAnsi="宋体"/>
          <w:color w:val="000000"/>
          <w:szCs w:val="21"/>
        </w:rPr>
        <w:t>承包人在已标价工程量清单或预算书中载明的材料单价高于基准价格的：专用合同条款合同履行期间材料单价跌幅以基准价格为基础超过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%时，材料单价涨幅以已标价工程量清单或预算书中载明材料单价为基础超过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rPr>
        <w:t>%时，其超过部分据实调整。</w:t>
      </w:r>
    </w:p>
    <w:p>
      <w:pPr>
        <w:spacing w:line="460" w:lineRule="exact"/>
        <w:ind w:firstLine="645"/>
        <w:jc w:val="left"/>
        <w:rPr>
          <w:rFonts w:ascii="宋体" w:hAnsi="宋体"/>
          <w:color w:val="000000"/>
          <w:szCs w:val="21"/>
        </w:rPr>
      </w:pPr>
      <w:r>
        <w:rPr>
          <w:rFonts w:hint="eastAsia" w:ascii="宋体" w:hAnsi="宋体" w:cs="宋体"/>
          <w:color w:val="000000"/>
          <w:szCs w:val="21"/>
        </w:rPr>
        <w:t>③</w:t>
      </w:r>
      <w:r>
        <w:rPr>
          <w:rFonts w:ascii="宋体" w:hAnsi="宋体"/>
          <w:color w:val="000000"/>
          <w:szCs w:val="21"/>
        </w:rPr>
        <w:t>承包人在已标价工程量清单或预算书中载明的材料单价等于基准单价的：专用合同条款合同履行期间材料单价涨跌幅以基准单价为基础超过±</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ascii="宋体" w:hAnsi="宋体"/>
          <w:color w:val="000000"/>
          <w:szCs w:val="21"/>
        </w:rPr>
        <w:t>%时，其超过部分据实调整。</w:t>
      </w:r>
    </w:p>
    <w:p>
      <w:pPr>
        <w:spacing w:line="460" w:lineRule="exact"/>
        <w:ind w:firstLine="645"/>
        <w:jc w:val="left"/>
        <w:rPr>
          <w:rFonts w:ascii="宋体" w:hAnsi="宋体"/>
          <w:color w:val="000000"/>
          <w:szCs w:val="21"/>
        </w:rPr>
      </w:pPr>
      <w:r>
        <w:rPr>
          <w:rFonts w:ascii="宋体" w:hAnsi="宋体"/>
          <w:color w:val="000000"/>
          <w:szCs w:val="21"/>
        </w:rPr>
        <w:t>第3种方式：其他价格调整方式：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288"/>
    <w:bookmarkEnd w:id="289"/>
    <w:bookmarkEnd w:id="290"/>
    <w:bookmarkEnd w:id="291"/>
    <w:bookmarkEnd w:id="292"/>
    <w:bookmarkEnd w:id="293"/>
    <w:p>
      <w:pPr>
        <w:pStyle w:val="5"/>
        <w:spacing w:before="120" w:after="120" w:line="460" w:lineRule="exact"/>
        <w:rPr>
          <w:rFonts w:ascii="宋体" w:hAnsi="宋体" w:eastAsia="宋体"/>
          <w:b w:val="0"/>
          <w:color w:val="000000"/>
          <w:sz w:val="21"/>
          <w:szCs w:val="21"/>
        </w:rPr>
      </w:pPr>
      <w:bookmarkStart w:id="401" w:name="_Toc292559410"/>
      <w:bookmarkStart w:id="402" w:name="_Toc296346706"/>
      <w:bookmarkStart w:id="403" w:name="_Toc292559915"/>
      <w:bookmarkStart w:id="404" w:name="_Toc296503205"/>
      <w:bookmarkStart w:id="405" w:name="_Toc297120505"/>
      <w:bookmarkStart w:id="406" w:name="_Toc296891033"/>
      <w:bookmarkStart w:id="407" w:name="_Toc296891245"/>
      <w:bookmarkStart w:id="408" w:name="_Toc296944544"/>
      <w:bookmarkStart w:id="409" w:name="_Toc297048391"/>
      <w:bookmarkStart w:id="410" w:name="_Toc296347204"/>
      <w:bookmarkStart w:id="411" w:name="_Toc351203644"/>
      <w:bookmarkStart w:id="412" w:name="_Toc303539159"/>
      <w:bookmarkStart w:id="413" w:name="_Toc304295579"/>
      <w:bookmarkStart w:id="414" w:name="_Toc300935002"/>
      <w:bookmarkStart w:id="415" w:name="_Toc297216211"/>
      <w:bookmarkStart w:id="416" w:name="_Toc297123552"/>
      <w:bookmarkStart w:id="417" w:name="_Toc312678040"/>
      <w:r>
        <w:rPr>
          <w:rFonts w:ascii="宋体" w:hAnsi="宋体" w:eastAsia="宋体"/>
          <w:b w:val="0"/>
          <w:color w:val="000000"/>
          <w:sz w:val="21"/>
          <w:szCs w:val="21"/>
        </w:rPr>
        <w:t xml:space="preserve">12. </w:t>
      </w:r>
      <w:bookmarkEnd w:id="401"/>
      <w:bookmarkEnd w:id="402"/>
      <w:bookmarkEnd w:id="403"/>
      <w:bookmarkEnd w:id="404"/>
      <w:bookmarkEnd w:id="405"/>
      <w:bookmarkEnd w:id="406"/>
      <w:bookmarkEnd w:id="407"/>
      <w:bookmarkEnd w:id="408"/>
      <w:bookmarkEnd w:id="409"/>
      <w:bookmarkEnd w:id="410"/>
      <w:r>
        <w:rPr>
          <w:rFonts w:ascii="宋体" w:hAnsi="宋体" w:eastAsia="宋体"/>
          <w:b w:val="0"/>
          <w:color w:val="000000"/>
          <w:sz w:val="21"/>
          <w:szCs w:val="21"/>
        </w:rPr>
        <w:t>合同价格、计量与支付</w:t>
      </w:r>
      <w:bookmarkEnd w:id="411"/>
    </w:p>
    <w:bookmarkEnd w:id="412"/>
    <w:bookmarkEnd w:id="413"/>
    <w:bookmarkEnd w:id="414"/>
    <w:bookmarkEnd w:id="415"/>
    <w:bookmarkEnd w:id="416"/>
    <w:bookmarkEnd w:id="417"/>
    <w:p>
      <w:pPr>
        <w:spacing w:after="120" w:line="460" w:lineRule="exact"/>
        <w:rPr>
          <w:rFonts w:ascii="宋体" w:hAnsi="宋体"/>
          <w:color w:val="000000"/>
          <w:szCs w:val="21"/>
        </w:rPr>
      </w:pPr>
      <w:bookmarkStart w:id="418" w:name="_Toc267251461"/>
      <w:bookmarkStart w:id="419" w:name="_Toc292559411"/>
      <w:bookmarkStart w:id="420" w:name="_Toc292559916"/>
      <w:bookmarkStart w:id="421" w:name="_Toc296347205"/>
      <w:bookmarkStart w:id="422" w:name="_Toc296346707"/>
      <w:bookmarkStart w:id="423" w:name="_Toc296944545"/>
      <w:bookmarkStart w:id="424" w:name="_Toc296503206"/>
      <w:bookmarkStart w:id="425" w:name="_Toc297120506"/>
      <w:bookmarkStart w:id="426" w:name="_Toc296891246"/>
      <w:bookmarkStart w:id="427" w:name="_Toc297048392"/>
      <w:bookmarkStart w:id="428" w:name="_Toc296891034"/>
      <w:bookmarkStart w:id="429" w:name="_Toc297123553"/>
      <w:bookmarkStart w:id="430" w:name="_Toc312678041"/>
      <w:bookmarkStart w:id="431" w:name="_Toc303539160"/>
      <w:bookmarkStart w:id="432" w:name="_Toc297216212"/>
      <w:bookmarkStart w:id="433" w:name="_Toc304295580"/>
      <w:bookmarkStart w:id="434" w:name="_Toc300935003"/>
      <w:r>
        <w:rPr>
          <w:rFonts w:ascii="宋体" w:hAnsi="宋体"/>
          <w:color w:val="000000"/>
          <w:szCs w:val="21"/>
        </w:rPr>
        <w:t>12.1 合</w:t>
      </w:r>
      <w:bookmarkEnd w:id="418"/>
      <w:bookmarkEnd w:id="419"/>
      <w:bookmarkEnd w:id="420"/>
      <w:r>
        <w:rPr>
          <w:rFonts w:ascii="宋体" w:hAnsi="宋体"/>
          <w:color w:val="000000"/>
          <w:szCs w:val="21"/>
        </w:rPr>
        <w:t>同价</w:t>
      </w:r>
      <w:bookmarkEnd w:id="421"/>
      <w:bookmarkEnd w:id="422"/>
      <w:bookmarkEnd w:id="423"/>
      <w:bookmarkEnd w:id="424"/>
      <w:bookmarkEnd w:id="425"/>
      <w:bookmarkEnd w:id="426"/>
      <w:bookmarkEnd w:id="427"/>
      <w:bookmarkEnd w:id="428"/>
      <w:r>
        <w:rPr>
          <w:rFonts w:ascii="宋体" w:hAnsi="宋体"/>
          <w:color w:val="000000"/>
          <w:szCs w:val="21"/>
        </w:rPr>
        <w:t>格形式</w:t>
      </w:r>
    </w:p>
    <w:p>
      <w:pPr>
        <w:spacing w:after="120" w:line="460" w:lineRule="exact"/>
        <w:rPr>
          <w:rFonts w:hint="default" w:eastAsia="宋体"/>
          <w:lang w:val="en-US" w:eastAsia="zh-CN"/>
        </w:rPr>
      </w:pPr>
      <w:r>
        <w:rPr>
          <w:rFonts w:hint="eastAsia" w:ascii="宋体" w:hAnsi="宋体"/>
          <w:color w:val="000000"/>
          <w:szCs w:val="21"/>
          <w:lang w:val="en-US" w:eastAsia="zh-CN"/>
        </w:rPr>
        <w:t>本次招标项目为单价合同</w:t>
      </w:r>
    </w:p>
    <w:bookmarkEnd w:id="429"/>
    <w:bookmarkEnd w:id="430"/>
    <w:bookmarkEnd w:id="431"/>
    <w:bookmarkEnd w:id="432"/>
    <w:bookmarkEnd w:id="433"/>
    <w:bookmarkEnd w:id="434"/>
    <w:p>
      <w:pPr>
        <w:spacing w:line="460" w:lineRule="exact"/>
        <w:jc w:val="left"/>
        <w:rPr>
          <w:rFonts w:ascii="宋体" w:hAnsi="宋体"/>
          <w:color w:val="000000"/>
          <w:szCs w:val="21"/>
        </w:rPr>
      </w:pPr>
      <w:r>
        <w:rPr>
          <w:rFonts w:ascii="宋体" w:hAnsi="宋体"/>
          <w:color w:val="000000"/>
          <w:szCs w:val="21"/>
        </w:rPr>
        <w:t>1、单价合同。</w:t>
      </w:r>
    </w:p>
    <w:p>
      <w:pPr>
        <w:spacing w:line="460" w:lineRule="exact"/>
        <w:jc w:val="left"/>
        <w:rPr>
          <w:rFonts w:ascii="宋体" w:hAnsi="宋体"/>
          <w:color w:val="000000"/>
          <w:szCs w:val="21"/>
        </w:rPr>
      </w:pPr>
      <w:r>
        <w:rPr>
          <w:rFonts w:ascii="宋体" w:hAnsi="宋体"/>
          <w:color w:val="000000"/>
          <w:szCs w:val="21"/>
        </w:rPr>
        <w:t>综合单价包含的风险范围：</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风险费用的计算方法：</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风险范围以外合同价格的调整方法：</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2、总价合同。</w:t>
      </w:r>
    </w:p>
    <w:p>
      <w:pPr>
        <w:spacing w:line="460" w:lineRule="exact"/>
        <w:jc w:val="left"/>
        <w:rPr>
          <w:rFonts w:ascii="宋体" w:hAnsi="宋体"/>
          <w:color w:val="000000"/>
          <w:szCs w:val="21"/>
        </w:rPr>
      </w:pPr>
      <w:r>
        <w:rPr>
          <w:rFonts w:ascii="宋体" w:hAnsi="宋体"/>
          <w:color w:val="000000"/>
          <w:szCs w:val="21"/>
        </w:rPr>
        <w:t>总价包含的风险范围：</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ascii="宋体" w:hAnsi="宋体"/>
          <w:color w:val="000000"/>
          <w:szCs w:val="21"/>
        </w:rPr>
        <w:t>风险费用的计算方法：</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风险范围以外合同价格的调整方法：</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3、其他价格方式：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bookmarkStart w:id="435" w:name="_Toc304295581"/>
      <w:bookmarkStart w:id="436" w:name="_Toc297216213"/>
      <w:bookmarkStart w:id="437" w:name="_Toc300935004"/>
      <w:bookmarkStart w:id="438" w:name="_Toc312678042"/>
      <w:bookmarkStart w:id="439" w:name="_Toc297123554"/>
      <w:bookmarkStart w:id="440" w:name="_Toc303539161"/>
      <w:bookmarkStart w:id="441" w:name="_Toc292559917"/>
      <w:bookmarkStart w:id="442" w:name="_Toc296503207"/>
      <w:bookmarkStart w:id="443" w:name="_Toc292559412"/>
      <w:bookmarkStart w:id="444" w:name="_Toc296944546"/>
      <w:bookmarkStart w:id="445" w:name="_Toc296346708"/>
      <w:bookmarkStart w:id="446" w:name="_Toc296891035"/>
      <w:bookmarkStart w:id="447" w:name="_Toc296891247"/>
      <w:bookmarkStart w:id="448" w:name="_Toc297048393"/>
      <w:bookmarkStart w:id="449" w:name="_Toc296347206"/>
      <w:bookmarkStart w:id="450" w:name="_Toc297120507"/>
      <w:r>
        <w:rPr>
          <w:rFonts w:ascii="宋体" w:hAnsi="宋体"/>
          <w:color w:val="000000"/>
          <w:szCs w:val="21"/>
        </w:rPr>
        <w:t>12.2 预付款</w:t>
      </w:r>
    </w:p>
    <w:bookmarkEnd w:id="435"/>
    <w:bookmarkEnd w:id="436"/>
    <w:bookmarkEnd w:id="437"/>
    <w:bookmarkEnd w:id="438"/>
    <w:bookmarkEnd w:id="439"/>
    <w:bookmarkEnd w:id="440"/>
    <w:p>
      <w:pPr>
        <w:spacing w:line="460" w:lineRule="exact"/>
        <w:jc w:val="left"/>
        <w:rPr>
          <w:rFonts w:ascii="宋体" w:hAnsi="宋体"/>
          <w:color w:val="000000"/>
          <w:szCs w:val="21"/>
        </w:rPr>
      </w:pPr>
      <w:r>
        <w:rPr>
          <w:rFonts w:ascii="宋体" w:hAnsi="宋体"/>
          <w:color w:val="000000"/>
          <w:szCs w:val="21"/>
        </w:rPr>
        <w:t>12.2.1 预付款的支付</w:t>
      </w:r>
    </w:p>
    <w:p>
      <w:pPr>
        <w:spacing w:line="460" w:lineRule="exact"/>
        <w:ind w:firstLine="420" w:firstLineChars="200"/>
        <w:jc w:val="left"/>
        <w:rPr>
          <w:rFonts w:ascii="宋体" w:hAnsi="宋体"/>
          <w:color w:val="000000"/>
          <w:szCs w:val="21"/>
        </w:rPr>
      </w:pPr>
      <w:r>
        <w:rPr>
          <w:rFonts w:ascii="宋体" w:hAnsi="宋体"/>
          <w:color w:val="000000"/>
          <w:szCs w:val="21"/>
        </w:rPr>
        <w:t>预付款支付比例或金额：</w:t>
      </w:r>
      <w:r>
        <w:rPr>
          <w:rFonts w:ascii="宋体" w:hAnsi="宋体"/>
          <w:color w:val="000000"/>
          <w:szCs w:val="21"/>
          <w:u w:val="single"/>
        </w:rPr>
        <w:t xml:space="preserve"> </w:t>
      </w:r>
      <w:r>
        <w:rPr>
          <w:rFonts w:hint="eastAsia" w:ascii="宋体" w:hAnsi="宋体"/>
          <w:color w:val="000000"/>
          <w:szCs w:val="21"/>
          <w:u w:val="single"/>
          <w:lang w:eastAsia="zh-CN"/>
        </w:rPr>
        <w:t>预付款</w:t>
      </w:r>
      <w:r>
        <w:rPr>
          <w:rFonts w:hint="eastAsia" w:ascii="宋体" w:hAnsi="宋体"/>
          <w:color w:val="auto"/>
          <w:szCs w:val="21"/>
          <w:u w:val="single"/>
          <w:lang w:val="en-US" w:eastAsia="zh-CN"/>
        </w:rPr>
        <w:t>30%</w:t>
      </w:r>
      <w:r>
        <w:rPr>
          <w:rFonts w:ascii="宋体" w:hAnsi="宋体"/>
          <w:color w:val="auto"/>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预付款支付期限：</w:t>
      </w:r>
      <w:r>
        <w:rPr>
          <w:rFonts w:hint="eastAsia" w:ascii="宋体" w:hAnsi="宋体"/>
          <w:color w:val="000000"/>
          <w:szCs w:val="21"/>
          <w:u w:val="single"/>
          <w:lang w:eastAsia="zh-CN"/>
        </w:rPr>
        <w:t>双方自行约定</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预付款扣回的方式：</w:t>
      </w:r>
      <w:r>
        <w:rPr>
          <w:rFonts w:ascii="宋体" w:hAnsi="宋体"/>
          <w:color w:val="000000"/>
          <w:szCs w:val="21"/>
          <w:u w:val="single"/>
        </w:rPr>
        <w:t xml:space="preserve"> </w:t>
      </w:r>
      <w:r>
        <w:rPr>
          <w:rFonts w:hint="eastAsia" w:ascii="宋体" w:hAnsi="宋体"/>
          <w:color w:val="000000"/>
          <w:szCs w:val="21"/>
          <w:u w:val="single"/>
          <w:lang w:eastAsia="zh-CN"/>
        </w:rPr>
        <w:t>双方自行约定</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12.2.2 预付款担保</w:t>
      </w:r>
    </w:p>
    <w:p>
      <w:pPr>
        <w:spacing w:line="460" w:lineRule="exact"/>
        <w:ind w:firstLine="420" w:firstLineChars="200"/>
        <w:jc w:val="left"/>
        <w:rPr>
          <w:rFonts w:ascii="宋体" w:hAnsi="宋体"/>
          <w:color w:val="000000"/>
          <w:szCs w:val="21"/>
        </w:rPr>
      </w:pPr>
      <w:r>
        <w:rPr>
          <w:rFonts w:ascii="宋体" w:hAnsi="宋体"/>
          <w:color w:val="000000"/>
          <w:szCs w:val="21"/>
        </w:rPr>
        <w:t>承包人提交预付款担保的期限：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预付款担保的形式为：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441"/>
    <w:bookmarkEnd w:id="442"/>
    <w:bookmarkEnd w:id="443"/>
    <w:bookmarkEnd w:id="444"/>
    <w:bookmarkEnd w:id="445"/>
    <w:bookmarkEnd w:id="446"/>
    <w:bookmarkEnd w:id="447"/>
    <w:bookmarkEnd w:id="448"/>
    <w:bookmarkEnd w:id="449"/>
    <w:bookmarkEnd w:id="450"/>
    <w:p>
      <w:pPr>
        <w:spacing w:after="120" w:line="460" w:lineRule="exact"/>
        <w:rPr>
          <w:rFonts w:ascii="宋体" w:hAnsi="宋体"/>
          <w:color w:val="000000"/>
          <w:szCs w:val="21"/>
        </w:rPr>
      </w:pPr>
      <w:r>
        <w:rPr>
          <w:rFonts w:ascii="宋体" w:hAnsi="宋体"/>
          <w:color w:val="000000"/>
          <w:szCs w:val="21"/>
        </w:rPr>
        <w:t>12.3 计量</w:t>
      </w:r>
    </w:p>
    <w:p>
      <w:pPr>
        <w:spacing w:line="460" w:lineRule="exact"/>
        <w:jc w:val="left"/>
        <w:rPr>
          <w:rFonts w:ascii="宋体" w:hAnsi="宋体"/>
          <w:color w:val="000000"/>
          <w:szCs w:val="21"/>
        </w:rPr>
      </w:pPr>
      <w:r>
        <w:rPr>
          <w:rFonts w:ascii="宋体" w:hAnsi="宋体"/>
          <w:color w:val="000000"/>
          <w:szCs w:val="21"/>
        </w:rPr>
        <w:t>12.3.1 计量原则</w:t>
      </w:r>
    </w:p>
    <w:p>
      <w:pPr>
        <w:spacing w:line="460" w:lineRule="exact"/>
        <w:ind w:firstLine="420" w:firstLineChars="200"/>
        <w:jc w:val="left"/>
        <w:rPr>
          <w:rFonts w:ascii="宋体" w:hAnsi="宋体"/>
          <w:color w:val="000000"/>
          <w:szCs w:val="21"/>
        </w:rPr>
      </w:pPr>
      <w:r>
        <w:rPr>
          <w:rFonts w:ascii="宋体" w:hAnsi="宋体"/>
          <w:color w:val="000000"/>
          <w:szCs w:val="21"/>
        </w:rPr>
        <w:t>工程量计算规则：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12.3.2 计量周期</w:t>
      </w:r>
    </w:p>
    <w:p>
      <w:pPr>
        <w:spacing w:line="460" w:lineRule="exact"/>
        <w:ind w:firstLine="420" w:firstLineChars="200"/>
        <w:jc w:val="left"/>
        <w:rPr>
          <w:rFonts w:ascii="宋体" w:hAnsi="宋体"/>
          <w:color w:val="000000"/>
          <w:szCs w:val="21"/>
        </w:rPr>
      </w:pPr>
      <w:r>
        <w:rPr>
          <w:rFonts w:ascii="宋体" w:hAnsi="宋体"/>
          <w:color w:val="000000"/>
          <w:szCs w:val="21"/>
        </w:rPr>
        <w:t>关于计量周期的约定：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12.3.3 单价合同的计量</w:t>
      </w:r>
    </w:p>
    <w:p>
      <w:pPr>
        <w:spacing w:line="460" w:lineRule="exact"/>
        <w:ind w:firstLine="420" w:firstLineChars="200"/>
        <w:jc w:val="left"/>
        <w:rPr>
          <w:rFonts w:ascii="宋体" w:hAnsi="宋体"/>
          <w:color w:val="000000"/>
          <w:szCs w:val="21"/>
        </w:rPr>
      </w:pPr>
      <w:r>
        <w:rPr>
          <w:rFonts w:ascii="宋体" w:hAnsi="宋体"/>
          <w:color w:val="000000"/>
          <w:szCs w:val="21"/>
        </w:rPr>
        <w:t>关于单价合同计量的约定：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12.3.4 总价合同的计量</w:t>
      </w:r>
    </w:p>
    <w:p>
      <w:pPr>
        <w:spacing w:line="460" w:lineRule="exact"/>
        <w:ind w:firstLine="420" w:firstLineChars="200"/>
        <w:jc w:val="left"/>
        <w:rPr>
          <w:rFonts w:hint="eastAsia" w:ascii="宋体" w:hAnsi="宋体"/>
          <w:color w:val="000000"/>
          <w:szCs w:val="21"/>
        </w:rPr>
      </w:pPr>
      <w:r>
        <w:rPr>
          <w:rFonts w:ascii="宋体" w:hAnsi="宋体"/>
          <w:color w:val="000000"/>
          <w:szCs w:val="21"/>
        </w:rPr>
        <w:t>关于总价合同计量的约定：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12.3.5总价合同采用支付分解表计量支付的，是否适用第</w:t>
      </w:r>
      <w:r>
        <w:rPr>
          <w:rFonts w:ascii="宋体" w:hAnsi="宋体"/>
          <w:color w:val="000000"/>
          <w:kern w:val="0"/>
          <w:szCs w:val="21"/>
        </w:rPr>
        <w:t xml:space="preserve">12.3.4 </w:t>
      </w:r>
      <w:r>
        <w:rPr>
          <w:rFonts w:ascii="宋体" w:hAnsi="宋体"/>
          <w:color w:val="000000"/>
          <w:szCs w:val="21"/>
        </w:rPr>
        <w:t>项</w:t>
      </w:r>
      <w:r>
        <w:rPr>
          <w:rFonts w:hint="eastAsia" w:ascii="宋体" w:hAnsi="宋体"/>
          <w:color w:val="000000"/>
          <w:kern w:val="0"/>
          <w:szCs w:val="21"/>
        </w:rPr>
        <w:t>〔</w:t>
      </w:r>
      <w:r>
        <w:rPr>
          <w:rFonts w:ascii="宋体" w:hAnsi="宋体"/>
          <w:color w:val="000000"/>
          <w:kern w:val="0"/>
          <w:szCs w:val="21"/>
        </w:rPr>
        <w:t>总价合同的计量</w:t>
      </w:r>
      <w:r>
        <w:rPr>
          <w:rFonts w:hint="eastAsia" w:ascii="宋体" w:hAnsi="宋体"/>
          <w:color w:val="000000"/>
          <w:kern w:val="0"/>
          <w:szCs w:val="21"/>
        </w:rPr>
        <w:t>〕</w:t>
      </w:r>
      <w:r>
        <w:rPr>
          <w:rFonts w:ascii="宋体" w:hAnsi="宋体"/>
          <w:color w:val="000000"/>
          <w:szCs w:val="21"/>
        </w:rPr>
        <w:t>约定</w:t>
      </w:r>
      <w:r>
        <w:rPr>
          <w:rFonts w:hint="eastAsia" w:ascii="宋体" w:hAnsi="宋体"/>
          <w:color w:val="000000"/>
          <w:szCs w:val="21"/>
        </w:rPr>
        <w:t>进行计量：</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12.3.6 其他价格形式合同的计量</w:t>
      </w:r>
    </w:p>
    <w:p>
      <w:pPr>
        <w:spacing w:line="460" w:lineRule="exact"/>
        <w:ind w:firstLine="420" w:firstLineChars="200"/>
        <w:jc w:val="left"/>
        <w:rPr>
          <w:rFonts w:ascii="宋体" w:hAnsi="宋体"/>
          <w:color w:val="000000"/>
          <w:szCs w:val="21"/>
          <w:u w:val="single"/>
        </w:rPr>
      </w:pPr>
      <w:r>
        <w:rPr>
          <w:rFonts w:ascii="宋体" w:hAnsi="宋体"/>
          <w:color w:val="000000"/>
          <w:szCs w:val="21"/>
        </w:rPr>
        <w:t>其他价格形式的计量方式和程序：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12.4 工程进度款支付</w:t>
      </w:r>
    </w:p>
    <w:p>
      <w:pPr>
        <w:spacing w:line="460" w:lineRule="exact"/>
        <w:jc w:val="left"/>
        <w:rPr>
          <w:rFonts w:ascii="宋体" w:hAnsi="宋体"/>
          <w:color w:val="000000"/>
          <w:szCs w:val="21"/>
        </w:rPr>
      </w:pPr>
      <w:bookmarkStart w:id="451" w:name="_Toc297120511"/>
      <w:bookmarkStart w:id="452" w:name="_Toc300935006"/>
      <w:bookmarkStart w:id="453" w:name="_Toc292559921"/>
      <w:bookmarkStart w:id="454" w:name="_Toc292559416"/>
      <w:bookmarkStart w:id="455" w:name="_Toc297216215"/>
      <w:bookmarkStart w:id="456" w:name="_Toc303539163"/>
      <w:bookmarkStart w:id="457" w:name="_Toc297123556"/>
      <w:bookmarkStart w:id="458" w:name="_Toc296944550"/>
      <w:bookmarkStart w:id="459" w:name="_Toc296891039"/>
      <w:bookmarkStart w:id="460" w:name="_Toc296891251"/>
      <w:bookmarkStart w:id="461" w:name="_Toc297048397"/>
      <w:bookmarkStart w:id="462" w:name="_Toc296346712"/>
      <w:bookmarkStart w:id="463" w:name="_Toc296503211"/>
      <w:bookmarkStart w:id="464" w:name="_Toc296347210"/>
      <w:r>
        <w:rPr>
          <w:rFonts w:ascii="宋体" w:hAnsi="宋体"/>
          <w:color w:val="000000"/>
          <w:szCs w:val="21"/>
        </w:rPr>
        <w:t>12.4.1 付款周期</w:t>
      </w:r>
    </w:p>
    <w:p>
      <w:pPr>
        <w:spacing w:line="460" w:lineRule="exact"/>
        <w:ind w:firstLine="420" w:firstLineChars="200"/>
        <w:jc w:val="left"/>
        <w:rPr>
          <w:rFonts w:ascii="宋体" w:hAnsi="宋体"/>
          <w:color w:val="000000"/>
          <w:szCs w:val="21"/>
        </w:rPr>
      </w:pPr>
      <w:r>
        <w:rPr>
          <w:rFonts w:ascii="宋体" w:hAnsi="宋体"/>
          <w:color w:val="000000"/>
          <w:szCs w:val="21"/>
        </w:rPr>
        <w:t>关于付款周期的约定：</w:t>
      </w:r>
      <w:r>
        <w:rPr>
          <w:rFonts w:hint="eastAsia" w:ascii="宋体" w:hAnsi="宋体"/>
          <w:color w:val="000000"/>
          <w:szCs w:val="21"/>
          <w:u w:val="single"/>
        </w:rPr>
        <w:t xml:space="preserve">  </w:t>
      </w:r>
      <w:r>
        <w:rPr>
          <w:rFonts w:hint="eastAsia" w:ascii="宋体" w:hAnsi="宋体"/>
          <w:color w:val="000000"/>
          <w:szCs w:val="21"/>
          <w:u w:val="single"/>
          <w:lang w:eastAsia="zh-CN"/>
        </w:rPr>
        <w:t>每月按进度付款</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12.4.2 进度付款申请单的编制</w:t>
      </w:r>
    </w:p>
    <w:p>
      <w:pPr>
        <w:spacing w:line="460" w:lineRule="exact"/>
        <w:jc w:val="left"/>
        <w:rPr>
          <w:rFonts w:ascii="宋体" w:hAnsi="宋体"/>
          <w:color w:val="000000"/>
          <w:szCs w:val="21"/>
        </w:rPr>
      </w:pPr>
      <w:r>
        <w:rPr>
          <w:rFonts w:ascii="宋体" w:hAnsi="宋体"/>
          <w:color w:val="000000"/>
          <w:szCs w:val="21"/>
        </w:rPr>
        <w:t>关于进度付款申请单编制的约定：</w:t>
      </w:r>
      <w:r>
        <w:rPr>
          <w:rFonts w:hint="eastAsia" w:ascii="宋体" w:hAnsi="宋体"/>
          <w:color w:val="000000"/>
          <w:szCs w:val="21"/>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宋体" w:hAnsi="宋体"/>
          <w:color w:val="000000"/>
          <w:szCs w:val="21"/>
        </w:rPr>
        <w:t>2.4.3 进度付款申请单的提交</w:t>
      </w:r>
    </w:p>
    <w:p>
      <w:pPr>
        <w:spacing w:line="460" w:lineRule="exact"/>
        <w:ind w:firstLine="420" w:firstLineChars="200"/>
        <w:jc w:val="left"/>
        <w:rPr>
          <w:rFonts w:ascii="宋体" w:hAnsi="宋体"/>
          <w:color w:val="000000"/>
          <w:szCs w:val="21"/>
        </w:rPr>
      </w:pPr>
      <w:r>
        <w:rPr>
          <w:rFonts w:ascii="宋体" w:hAnsi="宋体"/>
          <w:color w:val="000000"/>
          <w:szCs w:val="21"/>
        </w:rPr>
        <w:t>（1）单价合同进度付款申请单提交的约定</w:t>
      </w:r>
      <w:r>
        <w:rPr>
          <w:rFonts w:hint="eastAsia" w:ascii="宋体" w:hAnsi="宋体"/>
          <w:color w:val="000000"/>
          <w:szCs w:val="21"/>
        </w:rPr>
        <w:t>：</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（2）总价合同进度付款申请单提交的约定</w:t>
      </w:r>
      <w:r>
        <w:rPr>
          <w:rFonts w:hint="eastAsia" w:ascii="宋体" w:hAnsi="宋体"/>
          <w:color w:val="000000"/>
          <w:szCs w:val="21"/>
        </w:rPr>
        <w:t>：</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（3）其他价格形式合同进度付款申请单提交的约定：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12.4.4 进度款审核和支付</w:t>
      </w:r>
    </w:p>
    <w:p>
      <w:pPr>
        <w:spacing w:line="460" w:lineRule="exact"/>
        <w:ind w:firstLine="420" w:firstLineChars="200"/>
        <w:jc w:val="left"/>
        <w:rPr>
          <w:rFonts w:ascii="宋体" w:hAnsi="宋体"/>
          <w:color w:val="000000"/>
          <w:szCs w:val="21"/>
          <w:u w:val="single"/>
        </w:rPr>
      </w:pPr>
      <w:r>
        <w:rPr>
          <w:rFonts w:ascii="宋体" w:hAnsi="宋体"/>
          <w:color w:val="000000"/>
          <w:szCs w:val="21"/>
        </w:rPr>
        <w:t>（1）监理人审查并报送发包人的期限：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发包人完成审批并签发进度款支付证书的期限：</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（2）发包人支付进度款的期限：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ascii="宋体" w:hAnsi="宋体"/>
          <w:color w:val="000000"/>
          <w:szCs w:val="21"/>
        </w:rPr>
        <w:t>发包人逾期支付进度款的违约金的计算方式：</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hint="eastAsia" w:ascii="宋体" w:hAnsi="宋体"/>
          <w:color w:val="000000"/>
          <w:szCs w:val="21"/>
        </w:rPr>
      </w:pPr>
      <w:r>
        <w:rPr>
          <w:rFonts w:ascii="宋体" w:hAnsi="宋体"/>
          <w:color w:val="000000"/>
          <w:szCs w:val="21"/>
        </w:rPr>
        <w:t>12.4.6 支付分解表的编制</w:t>
      </w:r>
    </w:p>
    <w:p>
      <w:pPr>
        <w:spacing w:line="460" w:lineRule="exact"/>
        <w:ind w:left="4200" w:hanging="4200" w:hangingChars="2000"/>
        <w:jc w:val="left"/>
        <w:rPr>
          <w:rFonts w:ascii="宋体" w:hAnsi="宋体"/>
          <w:color w:val="000000"/>
          <w:szCs w:val="21"/>
        </w:rPr>
      </w:pPr>
      <w:r>
        <w:rPr>
          <w:rFonts w:ascii="宋体" w:hAnsi="宋体"/>
          <w:color w:val="000000"/>
          <w:szCs w:val="21"/>
        </w:rPr>
        <w:t>2、总价合同支付分解表的编制与审批：</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3、单价合同的总价项目支付分解表的编制与审批：</w:t>
      </w:r>
      <w:r>
        <w:rPr>
          <w:rFonts w:ascii="宋体" w:hAnsi="宋体"/>
          <w:color w:val="000000"/>
          <w:szCs w:val="21"/>
          <w:u w:val="single"/>
        </w:rPr>
        <w:t xml:space="preserve">    </w:t>
      </w:r>
      <w:r>
        <w:rPr>
          <w:rFonts w:hint="eastAsia" w:ascii="宋体" w:hAnsi="宋体"/>
          <w:color w:val="000000"/>
          <w:szCs w:val="21"/>
          <w:u w:val="single"/>
        </w:rPr>
        <w:t xml:space="preserve"> /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294"/>
    <w:p>
      <w:pPr>
        <w:pStyle w:val="5"/>
        <w:spacing w:before="120" w:after="120" w:line="460" w:lineRule="exact"/>
        <w:rPr>
          <w:rFonts w:ascii="宋体" w:hAnsi="宋体" w:eastAsia="宋体"/>
          <w:b w:val="0"/>
          <w:color w:val="000000"/>
          <w:sz w:val="21"/>
          <w:szCs w:val="21"/>
        </w:rPr>
      </w:pPr>
      <w:bookmarkStart w:id="465" w:name="_Toc351203645"/>
      <w:bookmarkStart w:id="466" w:name="_Toc297048405"/>
      <w:bookmarkStart w:id="467" w:name="_Toc312678053"/>
      <w:bookmarkStart w:id="468" w:name="_Toc297216223"/>
      <w:bookmarkStart w:id="469" w:name="_Toc296347218"/>
      <w:bookmarkStart w:id="470" w:name="_Toc304295593"/>
      <w:bookmarkStart w:id="471" w:name="_Toc296944558"/>
      <w:bookmarkStart w:id="472" w:name="_Toc300935015"/>
      <w:bookmarkStart w:id="473" w:name="_Toc297123564"/>
      <w:bookmarkStart w:id="474" w:name="_Toc292559424"/>
      <w:bookmarkStart w:id="475" w:name="_Toc303539172"/>
      <w:bookmarkStart w:id="476" w:name="_Toc292559929"/>
      <w:bookmarkStart w:id="477" w:name="_Toc296346720"/>
      <w:bookmarkStart w:id="478" w:name="_Toc297120519"/>
      <w:bookmarkStart w:id="479" w:name="_Toc296503219"/>
      <w:bookmarkStart w:id="480" w:name="_Toc296891047"/>
      <w:bookmarkStart w:id="481" w:name="_Toc296891259"/>
      <w:r>
        <w:rPr>
          <w:rFonts w:ascii="宋体" w:hAnsi="宋体" w:eastAsia="宋体"/>
          <w:b w:val="0"/>
          <w:color w:val="000000"/>
          <w:sz w:val="21"/>
          <w:szCs w:val="21"/>
        </w:rPr>
        <w:t>13.</w:t>
      </w:r>
      <w:r>
        <w:rPr>
          <w:rFonts w:hint="eastAsia" w:ascii="宋体" w:hAnsi="宋体" w:eastAsia="宋体"/>
          <w:b w:val="0"/>
          <w:color w:val="000000"/>
          <w:sz w:val="21"/>
          <w:szCs w:val="21"/>
        </w:rPr>
        <w:t xml:space="preserve"> </w:t>
      </w:r>
      <w:r>
        <w:rPr>
          <w:rFonts w:ascii="宋体" w:hAnsi="宋体" w:eastAsia="宋体"/>
          <w:b w:val="0"/>
          <w:color w:val="000000"/>
          <w:sz w:val="21"/>
          <w:szCs w:val="21"/>
        </w:rPr>
        <w:t>验收和工程试车</w:t>
      </w:r>
      <w:bookmarkEnd w:id="465"/>
    </w:p>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Pr>
        <w:spacing w:after="120" w:line="460" w:lineRule="exact"/>
        <w:rPr>
          <w:rFonts w:ascii="宋体" w:hAnsi="宋体"/>
          <w:color w:val="000000"/>
          <w:szCs w:val="21"/>
        </w:rPr>
      </w:pPr>
      <w:r>
        <w:rPr>
          <w:rFonts w:ascii="宋体" w:hAnsi="宋体"/>
          <w:color w:val="000000"/>
          <w:szCs w:val="21"/>
        </w:rPr>
        <w:t>13.1 分部分项工程验收</w:t>
      </w:r>
    </w:p>
    <w:p>
      <w:pPr>
        <w:spacing w:line="460" w:lineRule="exact"/>
        <w:jc w:val="left"/>
        <w:rPr>
          <w:rFonts w:ascii="宋体" w:hAnsi="宋体"/>
          <w:color w:val="000000"/>
          <w:szCs w:val="21"/>
        </w:rPr>
      </w:pPr>
      <w:r>
        <w:rPr>
          <w:rFonts w:ascii="宋体" w:hAnsi="宋体"/>
          <w:color w:val="000000"/>
          <w:szCs w:val="21"/>
        </w:rPr>
        <w:t>13.1.2监理人不能按时进行验收时，应提前</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小时提交书面延期要求。</w:t>
      </w:r>
    </w:p>
    <w:p>
      <w:pPr>
        <w:spacing w:line="460" w:lineRule="exact"/>
        <w:ind w:firstLine="420" w:firstLineChars="200"/>
        <w:jc w:val="left"/>
        <w:rPr>
          <w:rFonts w:ascii="宋体" w:hAnsi="宋体"/>
          <w:b/>
          <w:color w:val="000000"/>
          <w:szCs w:val="21"/>
        </w:rPr>
      </w:pPr>
      <w:r>
        <w:rPr>
          <w:rFonts w:ascii="宋体" w:hAnsi="宋体"/>
          <w:color w:val="000000"/>
          <w:szCs w:val="21"/>
        </w:rPr>
        <w:t>关于延期最长不得超过：</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小时。</w:t>
      </w:r>
    </w:p>
    <w:p>
      <w:pPr>
        <w:spacing w:after="120" w:line="460" w:lineRule="exact"/>
        <w:rPr>
          <w:rFonts w:ascii="宋体" w:hAnsi="宋体"/>
          <w:color w:val="000000"/>
          <w:szCs w:val="21"/>
        </w:rPr>
      </w:pPr>
      <w:bookmarkStart w:id="482" w:name="_Toc296346724"/>
      <w:bookmarkStart w:id="483" w:name="_Toc312678056"/>
      <w:bookmarkStart w:id="484" w:name="_Toc303539173"/>
      <w:bookmarkStart w:id="485" w:name="_Toc300935016"/>
      <w:bookmarkStart w:id="486" w:name="_Toc297048409"/>
      <w:bookmarkStart w:id="487" w:name="_Toc297120523"/>
      <w:bookmarkStart w:id="488" w:name="_Toc296347222"/>
      <w:bookmarkStart w:id="489" w:name="_Toc304295596"/>
      <w:bookmarkStart w:id="490" w:name="_Toc292559933"/>
      <w:bookmarkStart w:id="491" w:name="_Toc296944562"/>
      <w:bookmarkStart w:id="492" w:name="_Toc297123565"/>
      <w:bookmarkStart w:id="493" w:name="_Toc296891051"/>
      <w:bookmarkStart w:id="494" w:name="_Toc296891263"/>
      <w:bookmarkStart w:id="495" w:name="_Toc296503223"/>
      <w:bookmarkStart w:id="496" w:name="_Toc297216224"/>
      <w:bookmarkStart w:id="497" w:name="_Toc292559428"/>
      <w:bookmarkStart w:id="498" w:name="_Toc267251472"/>
      <w:bookmarkStart w:id="499" w:name="_Toc267251473"/>
      <w:bookmarkStart w:id="500" w:name="_Toc267251471"/>
      <w:bookmarkStart w:id="501" w:name="_Toc267251470"/>
      <w:bookmarkStart w:id="502" w:name="_Toc267251475"/>
      <w:bookmarkStart w:id="503" w:name="_Toc267251476"/>
      <w:bookmarkStart w:id="504" w:name="_Toc267251474"/>
      <w:r>
        <w:rPr>
          <w:rFonts w:ascii="宋体" w:hAnsi="宋体"/>
          <w:color w:val="000000"/>
          <w:szCs w:val="21"/>
        </w:rPr>
        <w:t>13.2 竣工验收</w:t>
      </w:r>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Pr>
        <w:spacing w:line="460" w:lineRule="exact"/>
        <w:jc w:val="left"/>
        <w:rPr>
          <w:rFonts w:ascii="宋体" w:hAnsi="宋体"/>
          <w:color w:val="000000"/>
          <w:szCs w:val="21"/>
        </w:rPr>
      </w:pPr>
      <w:bookmarkStart w:id="505" w:name="_Toc280868704"/>
      <w:bookmarkStart w:id="506" w:name="_Toc280868705"/>
      <w:bookmarkStart w:id="507" w:name="_Toc280868706"/>
      <w:bookmarkStart w:id="508" w:name="_Toc280868707"/>
      <w:bookmarkStart w:id="509" w:name="_Toc280868708"/>
      <w:bookmarkStart w:id="510" w:name="_Toc280868709"/>
      <w:r>
        <w:rPr>
          <w:rFonts w:ascii="宋体" w:hAnsi="宋体"/>
          <w:color w:val="000000"/>
          <w:szCs w:val="21"/>
        </w:rPr>
        <w:t>13.2.2竣工验收程序</w:t>
      </w:r>
    </w:p>
    <w:bookmarkEnd w:id="505"/>
    <w:p>
      <w:pPr>
        <w:spacing w:line="460" w:lineRule="exact"/>
        <w:ind w:left="4200" w:hanging="4200" w:hangingChars="2000"/>
        <w:jc w:val="left"/>
        <w:rPr>
          <w:rFonts w:ascii="宋体" w:hAnsi="宋体"/>
          <w:color w:val="000000"/>
          <w:szCs w:val="21"/>
        </w:rPr>
      </w:pPr>
      <w:r>
        <w:rPr>
          <w:rFonts w:ascii="宋体" w:hAnsi="宋体"/>
          <w:color w:val="000000"/>
          <w:kern w:val="0"/>
          <w:szCs w:val="21"/>
        </w:rPr>
        <w:t>关于竣工验收程序的约定：</w:t>
      </w:r>
      <w:r>
        <w:rPr>
          <w:rFonts w:ascii="宋体" w:hAnsi="宋体"/>
          <w:color w:val="000000"/>
          <w:szCs w:val="21"/>
          <w:u w:val="single"/>
        </w:rPr>
        <w:t xml:space="preserve">       </w:t>
      </w:r>
      <w:r>
        <w:rPr>
          <w:rFonts w:hint="eastAsia" w:ascii="宋体" w:hAnsi="宋体"/>
          <w:color w:val="000000"/>
          <w:szCs w:val="21"/>
        </w:rPr>
        <w:t>按通用条款执行</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hint="eastAsia" w:ascii="宋体" w:hAnsi="宋体"/>
          <w:color w:val="000000"/>
          <w:szCs w:val="21"/>
        </w:rPr>
      </w:pPr>
      <w:r>
        <w:rPr>
          <w:rFonts w:ascii="宋体" w:hAnsi="宋体"/>
          <w:color w:val="000000"/>
          <w:kern w:val="0"/>
          <w:szCs w:val="21"/>
        </w:rPr>
        <w:t>发包人不按照本项约定组织竣工验收、颁发工程接收证书的违约金的计算方法：</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bookmarkEnd w:id="506"/>
    <w:p>
      <w:pPr>
        <w:spacing w:line="460" w:lineRule="exact"/>
        <w:jc w:val="left"/>
        <w:rPr>
          <w:rFonts w:ascii="宋体" w:hAnsi="宋体"/>
          <w:color w:val="000000"/>
          <w:szCs w:val="21"/>
        </w:rPr>
      </w:pPr>
      <w:r>
        <w:rPr>
          <w:rFonts w:ascii="宋体" w:hAnsi="宋体"/>
          <w:color w:val="000000"/>
          <w:szCs w:val="21"/>
        </w:rPr>
        <w:t>13.2.5移交、接收全部与部分工程</w:t>
      </w:r>
    </w:p>
    <w:bookmarkEnd w:id="507"/>
    <w:p>
      <w:pPr>
        <w:spacing w:line="460" w:lineRule="exact"/>
        <w:ind w:firstLine="420" w:firstLineChars="200"/>
        <w:jc w:val="left"/>
        <w:rPr>
          <w:rFonts w:hint="eastAsia" w:ascii="宋体" w:hAnsi="宋体"/>
          <w:color w:val="000000"/>
          <w:kern w:val="0"/>
          <w:szCs w:val="21"/>
        </w:rPr>
      </w:pPr>
      <w:r>
        <w:rPr>
          <w:rFonts w:hint="eastAsia" w:ascii="宋体" w:hAnsi="宋体"/>
          <w:color w:val="000000"/>
          <w:kern w:val="0"/>
          <w:szCs w:val="21"/>
        </w:rPr>
        <w:t>承包人向发包人移交工程的期限：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发包人未按本合同约定接收全部或部分工程的，违约金的计算方法</w:t>
      </w:r>
      <w:r>
        <w:rPr>
          <w:rFonts w:hint="eastAsia" w:ascii="宋体" w:hAnsi="宋体"/>
          <w:color w:val="000000"/>
          <w:kern w:val="0"/>
          <w:szCs w:val="21"/>
        </w:rPr>
        <w:t>为：</w:t>
      </w:r>
      <w:r>
        <w:rPr>
          <w:rFonts w:hint="eastAsia" w:ascii="宋体" w:hAnsi="宋体"/>
          <w:color w:val="000000"/>
          <w:szCs w:val="21"/>
          <w:u w:val="single"/>
        </w:rPr>
        <w:t xml:space="preserve">         </w:t>
      </w:r>
      <w:r>
        <w:rPr>
          <w:rFonts w:hint="eastAsia" w:ascii="宋体" w:hAnsi="宋体"/>
          <w:color w:val="000000"/>
          <w:szCs w:val="21"/>
        </w:rPr>
        <w:t xml:space="preserve"> 。</w:t>
      </w:r>
    </w:p>
    <w:bookmarkEnd w:id="508"/>
    <w:p>
      <w:pPr>
        <w:spacing w:line="460" w:lineRule="exact"/>
        <w:jc w:val="left"/>
        <w:rPr>
          <w:rFonts w:ascii="宋体" w:hAnsi="宋体"/>
          <w:color w:val="000000"/>
          <w:szCs w:val="21"/>
        </w:rPr>
      </w:pPr>
      <w:r>
        <w:rPr>
          <w:rFonts w:ascii="宋体" w:hAnsi="宋体"/>
          <w:color w:val="000000"/>
          <w:szCs w:val="21"/>
        </w:rPr>
        <w:t>承包人未按时移交工程的，违约金的计算方法为：</w:t>
      </w:r>
      <w:r>
        <w:rPr>
          <w:rFonts w:hint="eastAsia" w:ascii="宋体" w:hAnsi="宋体"/>
          <w:color w:val="000000"/>
          <w:szCs w:val="21"/>
          <w:u w:val="single"/>
        </w:rPr>
        <w:t xml:space="preserve">         </w:t>
      </w:r>
      <w:r>
        <w:rPr>
          <w:rFonts w:hint="eastAsia" w:ascii="宋体" w:hAnsi="宋体"/>
          <w:color w:val="000000"/>
          <w:szCs w:val="21"/>
        </w:rPr>
        <w:t xml:space="preserve"> 。</w:t>
      </w:r>
    </w:p>
    <w:p>
      <w:pPr>
        <w:spacing w:after="120" w:line="460" w:lineRule="exact"/>
        <w:rPr>
          <w:rFonts w:ascii="宋体" w:hAnsi="宋体"/>
          <w:color w:val="000000"/>
          <w:szCs w:val="21"/>
        </w:rPr>
      </w:pPr>
      <w:r>
        <w:rPr>
          <w:rFonts w:ascii="宋体" w:hAnsi="宋体"/>
          <w:color w:val="000000"/>
          <w:szCs w:val="21"/>
        </w:rPr>
        <w:t>13.3 工程试车</w:t>
      </w:r>
    </w:p>
    <w:bookmarkEnd w:id="509"/>
    <w:p>
      <w:pPr>
        <w:spacing w:line="460" w:lineRule="exact"/>
        <w:jc w:val="left"/>
        <w:rPr>
          <w:rFonts w:ascii="宋体" w:hAnsi="宋体"/>
          <w:color w:val="000000"/>
          <w:kern w:val="0"/>
          <w:szCs w:val="21"/>
        </w:rPr>
      </w:pPr>
      <w:r>
        <w:rPr>
          <w:rFonts w:ascii="宋体" w:hAnsi="宋体"/>
          <w:color w:val="000000"/>
          <w:kern w:val="0"/>
          <w:szCs w:val="21"/>
        </w:rPr>
        <w:t>13.3.1 试车程序</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工程试车内容：</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（1）单机无负荷试车费用由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承担；</w:t>
      </w:r>
    </w:p>
    <w:p>
      <w:pPr>
        <w:spacing w:line="460" w:lineRule="exact"/>
        <w:ind w:firstLine="420" w:firstLineChars="200"/>
        <w:jc w:val="left"/>
        <w:rPr>
          <w:rFonts w:hint="eastAsia" w:ascii="宋体" w:hAnsi="宋体"/>
          <w:color w:val="000000"/>
          <w:kern w:val="0"/>
          <w:szCs w:val="21"/>
        </w:rPr>
      </w:pPr>
      <w:r>
        <w:rPr>
          <w:rFonts w:ascii="宋体" w:hAnsi="宋体"/>
          <w:color w:val="000000"/>
          <w:kern w:val="0"/>
          <w:szCs w:val="21"/>
        </w:rPr>
        <w:t>（2）无负荷联动试车费用由</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承担。</w:t>
      </w:r>
    </w:p>
    <w:p>
      <w:pPr>
        <w:spacing w:line="460" w:lineRule="exact"/>
        <w:jc w:val="left"/>
        <w:rPr>
          <w:rFonts w:ascii="宋体" w:hAnsi="宋体"/>
          <w:color w:val="000000"/>
          <w:kern w:val="0"/>
          <w:szCs w:val="21"/>
        </w:rPr>
      </w:pPr>
      <w:r>
        <w:rPr>
          <w:rFonts w:ascii="宋体" w:hAnsi="宋体"/>
          <w:color w:val="000000"/>
          <w:kern w:val="0"/>
          <w:szCs w:val="21"/>
        </w:rPr>
        <w:t>13.3.3 投料试车</w:t>
      </w:r>
    </w:p>
    <w:p>
      <w:pPr>
        <w:spacing w:line="460" w:lineRule="exact"/>
        <w:ind w:firstLine="420" w:firstLineChars="200"/>
        <w:jc w:val="left"/>
        <w:rPr>
          <w:rFonts w:ascii="宋体" w:hAnsi="宋体"/>
          <w:color w:val="000000"/>
          <w:kern w:val="0"/>
          <w:szCs w:val="21"/>
        </w:rPr>
      </w:pPr>
      <w:r>
        <w:rPr>
          <w:rFonts w:hint="eastAsia" w:ascii="宋体" w:hAnsi="宋体"/>
          <w:color w:val="000000"/>
          <w:kern w:val="0"/>
          <w:szCs w:val="21"/>
        </w:rPr>
        <w:t>关于投料试车相关事项的约定：</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13.6 竣工退场</w:t>
      </w:r>
    </w:p>
    <w:p>
      <w:pPr>
        <w:spacing w:line="460" w:lineRule="exact"/>
        <w:jc w:val="left"/>
        <w:rPr>
          <w:rFonts w:ascii="宋体" w:hAnsi="宋体"/>
          <w:color w:val="000000"/>
          <w:kern w:val="0"/>
          <w:szCs w:val="21"/>
        </w:rPr>
      </w:pPr>
      <w:r>
        <w:rPr>
          <w:rFonts w:ascii="宋体" w:hAnsi="宋体"/>
          <w:color w:val="000000"/>
          <w:kern w:val="0"/>
          <w:szCs w:val="21"/>
        </w:rPr>
        <w:t>13.6.1 竣工退场</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承包人完成竣工退场的期限：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kern w:val="0"/>
          <w:szCs w:val="21"/>
        </w:rPr>
        <w:t>。</w:t>
      </w:r>
    </w:p>
    <w:p>
      <w:pPr>
        <w:pStyle w:val="5"/>
        <w:spacing w:before="120" w:after="120" w:line="460" w:lineRule="exact"/>
        <w:rPr>
          <w:rFonts w:ascii="宋体" w:hAnsi="宋体" w:eastAsia="宋体"/>
          <w:b w:val="0"/>
          <w:color w:val="000000"/>
          <w:sz w:val="21"/>
          <w:szCs w:val="21"/>
        </w:rPr>
      </w:pPr>
      <w:bookmarkStart w:id="511" w:name="_Toc351203646"/>
      <w:r>
        <w:rPr>
          <w:rFonts w:ascii="宋体" w:hAnsi="宋体" w:eastAsia="宋体"/>
          <w:b w:val="0"/>
          <w:color w:val="000000"/>
          <w:sz w:val="21"/>
          <w:szCs w:val="21"/>
        </w:rPr>
        <w:t>14. 竣工结算</w:t>
      </w:r>
      <w:bookmarkEnd w:id="511"/>
    </w:p>
    <w:p>
      <w:pPr>
        <w:spacing w:after="120" w:line="460" w:lineRule="exact"/>
        <w:rPr>
          <w:rFonts w:ascii="宋体" w:hAnsi="宋体"/>
          <w:color w:val="000000"/>
          <w:szCs w:val="21"/>
        </w:rPr>
      </w:pPr>
      <w:r>
        <w:rPr>
          <w:rFonts w:ascii="宋体" w:hAnsi="宋体"/>
          <w:color w:val="000000"/>
          <w:szCs w:val="21"/>
        </w:rPr>
        <w:t>14.1 竣工付款申请</w:t>
      </w:r>
    </w:p>
    <w:p>
      <w:pPr>
        <w:spacing w:line="460" w:lineRule="exact"/>
        <w:ind w:firstLine="420" w:firstLineChars="200"/>
        <w:jc w:val="left"/>
        <w:rPr>
          <w:rFonts w:ascii="宋体" w:hAnsi="宋体"/>
          <w:color w:val="000000"/>
          <w:szCs w:val="21"/>
        </w:rPr>
      </w:pPr>
      <w:r>
        <w:rPr>
          <w:rFonts w:ascii="宋体" w:hAnsi="宋体"/>
          <w:color w:val="000000"/>
          <w:szCs w:val="21"/>
        </w:rPr>
        <w:t>承包人提交竣工付款申请单的期限：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竣工付款申请单应包括的内容：</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14.2 竣工结算审核</w:t>
      </w:r>
    </w:p>
    <w:p>
      <w:pPr>
        <w:spacing w:line="460" w:lineRule="exact"/>
        <w:ind w:firstLine="420" w:firstLineChars="200"/>
        <w:jc w:val="left"/>
        <w:rPr>
          <w:rFonts w:ascii="宋体" w:hAnsi="宋体"/>
          <w:color w:val="000000"/>
          <w:szCs w:val="21"/>
        </w:rPr>
      </w:pPr>
      <w:r>
        <w:rPr>
          <w:rFonts w:ascii="宋体" w:hAnsi="宋体"/>
          <w:color w:val="000000"/>
          <w:szCs w:val="21"/>
        </w:rPr>
        <w:t>发包人</w:t>
      </w:r>
      <w:r>
        <w:rPr>
          <w:rFonts w:hint="eastAsia" w:ascii="宋体" w:hAnsi="宋体"/>
          <w:color w:val="000000"/>
          <w:szCs w:val="21"/>
        </w:rPr>
        <w:t>审批</w:t>
      </w:r>
      <w:r>
        <w:rPr>
          <w:rFonts w:ascii="宋体" w:hAnsi="宋体"/>
          <w:color w:val="000000"/>
          <w:szCs w:val="21"/>
        </w:rPr>
        <w:t>竣工付款申请单的期限：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hint="eastAsia" w:ascii="宋体" w:hAnsi="宋体"/>
          <w:color w:val="000000"/>
          <w:szCs w:val="21"/>
        </w:rPr>
      </w:pPr>
      <w:r>
        <w:rPr>
          <w:rFonts w:ascii="宋体" w:hAnsi="宋体"/>
          <w:color w:val="000000"/>
          <w:szCs w:val="21"/>
        </w:rPr>
        <w:t>发包人完成竣工付款的期限：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hint="eastAsia" w:ascii="宋体" w:hAnsi="宋体"/>
          <w:color w:val="000000"/>
          <w:szCs w:val="21"/>
        </w:rPr>
        <w:t>关于竣工付款证书异议部分复核的方式和程序：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14.4 最终结清</w:t>
      </w:r>
    </w:p>
    <w:p>
      <w:pPr>
        <w:spacing w:line="460" w:lineRule="exact"/>
        <w:jc w:val="left"/>
        <w:rPr>
          <w:rFonts w:ascii="宋体" w:hAnsi="宋体"/>
          <w:color w:val="000000"/>
          <w:kern w:val="0"/>
          <w:szCs w:val="21"/>
        </w:rPr>
      </w:pPr>
      <w:r>
        <w:rPr>
          <w:rFonts w:ascii="宋体" w:hAnsi="宋体"/>
          <w:color w:val="000000"/>
          <w:kern w:val="0"/>
          <w:szCs w:val="21"/>
        </w:rPr>
        <w:t>14.4.1 最终结清申请单</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承包人提交最终结清申请单的份数：</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kern w:val="0"/>
          <w:szCs w:val="21"/>
        </w:rPr>
        <w:t>承包人提交最终结算申请单的期限：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pPr>
        <w:spacing w:line="460" w:lineRule="exact"/>
        <w:jc w:val="left"/>
        <w:rPr>
          <w:rFonts w:ascii="宋体" w:hAnsi="宋体"/>
          <w:color w:val="000000"/>
          <w:szCs w:val="21"/>
        </w:rPr>
      </w:pPr>
      <w:r>
        <w:rPr>
          <w:rFonts w:ascii="宋体" w:hAnsi="宋体"/>
          <w:color w:val="000000"/>
          <w:szCs w:val="21"/>
        </w:rPr>
        <w:t>14.4.2 最终结清证书和支付</w:t>
      </w:r>
    </w:p>
    <w:p>
      <w:pPr>
        <w:spacing w:line="460" w:lineRule="exact"/>
        <w:ind w:firstLine="420" w:firstLineChars="200"/>
        <w:jc w:val="left"/>
        <w:rPr>
          <w:rFonts w:ascii="宋体" w:hAnsi="宋体"/>
          <w:color w:val="000000"/>
          <w:szCs w:val="21"/>
        </w:rPr>
      </w:pPr>
      <w:r>
        <w:rPr>
          <w:rFonts w:ascii="宋体" w:hAnsi="宋体"/>
          <w:color w:val="000000"/>
          <w:szCs w:val="21"/>
        </w:rPr>
        <w:t>（1）发包人完成最终结清申请单的</w:t>
      </w:r>
      <w:r>
        <w:rPr>
          <w:rFonts w:hint="eastAsia" w:ascii="宋体" w:hAnsi="宋体"/>
          <w:color w:val="000000"/>
          <w:szCs w:val="21"/>
        </w:rPr>
        <w:t>审批</w:t>
      </w:r>
      <w:r>
        <w:rPr>
          <w:rFonts w:ascii="宋体" w:hAnsi="宋体"/>
          <w:color w:val="000000"/>
          <w:szCs w:val="21"/>
        </w:rPr>
        <w:t>并颁发最终结清证书的期限：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（2）发包人完成支付的期限：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498"/>
    <w:bookmarkEnd w:id="499"/>
    <w:bookmarkEnd w:id="500"/>
    <w:bookmarkEnd w:id="501"/>
    <w:bookmarkEnd w:id="502"/>
    <w:bookmarkEnd w:id="503"/>
    <w:bookmarkEnd w:id="504"/>
    <w:bookmarkEnd w:id="510"/>
    <w:p>
      <w:pPr>
        <w:pStyle w:val="5"/>
        <w:spacing w:before="120" w:after="120" w:line="460" w:lineRule="exact"/>
        <w:rPr>
          <w:rFonts w:ascii="宋体" w:hAnsi="宋体" w:eastAsia="宋体"/>
          <w:b w:val="0"/>
          <w:color w:val="000000"/>
          <w:sz w:val="21"/>
          <w:szCs w:val="21"/>
        </w:rPr>
      </w:pPr>
      <w:bookmarkStart w:id="512" w:name="_Toc351203647"/>
      <w:bookmarkStart w:id="513" w:name="_Toc267251483"/>
      <w:bookmarkStart w:id="514" w:name="_Toc267251484"/>
      <w:bookmarkStart w:id="515" w:name="_Toc267251482"/>
      <w:bookmarkStart w:id="516" w:name="_Toc267251485"/>
      <w:bookmarkStart w:id="517" w:name="_Toc267251490"/>
      <w:bookmarkStart w:id="518" w:name="_Toc267251486"/>
      <w:bookmarkStart w:id="519" w:name="_Toc267251489"/>
      <w:bookmarkStart w:id="520" w:name="_Toc267251488"/>
      <w:bookmarkStart w:id="521" w:name="_Toc267251491"/>
      <w:bookmarkStart w:id="522" w:name="_Toc267251495"/>
      <w:bookmarkStart w:id="523" w:name="_Toc267251498"/>
      <w:bookmarkStart w:id="524" w:name="_Toc267251503"/>
      <w:bookmarkStart w:id="525" w:name="_Toc267251501"/>
      <w:bookmarkStart w:id="526" w:name="_Toc267251496"/>
      <w:bookmarkStart w:id="527" w:name="_Toc267251494"/>
      <w:bookmarkStart w:id="528" w:name="_Toc267251493"/>
      <w:bookmarkStart w:id="529" w:name="_Toc267251502"/>
      <w:bookmarkStart w:id="530" w:name="_Toc267251499"/>
      <w:bookmarkStart w:id="531" w:name="_Toc267251492"/>
      <w:bookmarkStart w:id="532" w:name="_Toc267251497"/>
      <w:bookmarkStart w:id="533" w:name="_Toc267251506"/>
      <w:bookmarkStart w:id="534" w:name="_Toc267251504"/>
      <w:bookmarkStart w:id="535" w:name="_Toc267251507"/>
      <w:bookmarkStart w:id="536" w:name="_Toc267251508"/>
      <w:bookmarkStart w:id="537" w:name="_Toc267251510"/>
      <w:bookmarkStart w:id="538" w:name="_Toc267251511"/>
      <w:bookmarkStart w:id="539" w:name="_Toc267251514"/>
      <w:bookmarkStart w:id="540" w:name="_Toc267251513"/>
      <w:bookmarkStart w:id="541" w:name="_Toc267251515"/>
      <w:bookmarkStart w:id="542" w:name="_Toc267251509"/>
      <w:r>
        <w:rPr>
          <w:rFonts w:ascii="宋体" w:hAnsi="宋体" w:eastAsia="宋体"/>
          <w:b w:val="0"/>
          <w:color w:val="000000"/>
          <w:sz w:val="21"/>
          <w:szCs w:val="21"/>
        </w:rPr>
        <w:t>15. 缺陷责任期与保修</w:t>
      </w:r>
      <w:bookmarkEnd w:id="512"/>
    </w:p>
    <w:p>
      <w:pPr>
        <w:spacing w:after="120" w:line="460" w:lineRule="exact"/>
        <w:rPr>
          <w:rFonts w:ascii="宋体" w:hAnsi="宋体"/>
          <w:color w:val="000000"/>
          <w:szCs w:val="21"/>
        </w:rPr>
      </w:pPr>
      <w:r>
        <w:rPr>
          <w:rFonts w:ascii="宋体" w:hAnsi="宋体"/>
          <w:color w:val="000000"/>
          <w:szCs w:val="21"/>
        </w:rPr>
        <w:t>15.2缺陷责任期</w:t>
      </w:r>
      <w:bookmarkEnd w:id="513"/>
    </w:p>
    <w:p>
      <w:pPr>
        <w:spacing w:line="460" w:lineRule="exact"/>
        <w:jc w:val="left"/>
        <w:rPr>
          <w:rFonts w:ascii="宋体" w:hAnsi="宋体"/>
          <w:color w:val="000000"/>
          <w:szCs w:val="21"/>
        </w:rPr>
      </w:pPr>
      <w:r>
        <w:rPr>
          <w:rFonts w:ascii="宋体" w:hAnsi="宋体"/>
          <w:color w:val="000000"/>
          <w:szCs w:val="21"/>
        </w:rPr>
        <w:t>缺陷责任期的具体期限：</w:t>
      </w:r>
      <w:r>
        <w:rPr>
          <w:rFonts w:ascii="宋体" w:hAnsi="宋体"/>
          <w:color w:val="000000"/>
          <w:szCs w:val="21"/>
          <w:u w:val="single"/>
        </w:rPr>
        <w:t xml:space="preserve">   </w:t>
      </w:r>
      <w:r>
        <w:rPr>
          <w:rFonts w:hint="eastAsia" w:ascii="宋体" w:hAnsi="宋体"/>
          <w:color w:val="000000"/>
          <w:szCs w:val="21"/>
          <w:u w:val="single"/>
          <w:lang w:val="en-US" w:eastAsia="zh-CN"/>
        </w:rPr>
        <w:t>24个月</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15.3 质量保证金</w:t>
      </w:r>
    </w:p>
    <w:p>
      <w:pPr>
        <w:spacing w:line="460" w:lineRule="exact"/>
        <w:ind w:firstLine="420" w:firstLineChars="200"/>
        <w:jc w:val="left"/>
        <w:rPr>
          <w:rFonts w:hint="eastAsia" w:ascii="宋体" w:hAnsi="宋体"/>
          <w:color w:val="000000"/>
          <w:szCs w:val="21"/>
        </w:rPr>
      </w:pPr>
      <w:r>
        <w:rPr>
          <w:rFonts w:hint="eastAsia" w:ascii="宋体" w:hAnsi="宋体"/>
          <w:color w:val="000000"/>
          <w:szCs w:val="21"/>
        </w:rPr>
        <w:t>关于是否扣留质量保证金的约定：</w:t>
      </w:r>
      <w:r>
        <w:rPr>
          <w:rFonts w:ascii="宋体" w:hAnsi="宋体"/>
          <w:color w:val="000000"/>
          <w:szCs w:val="21"/>
          <w:u w:val="single"/>
        </w:rPr>
        <w:t xml:space="preserve">    </w:t>
      </w:r>
      <w:r>
        <w:rPr>
          <w:rFonts w:hint="eastAsia" w:ascii="宋体" w:hAnsi="宋体"/>
          <w:color w:val="000000"/>
          <w:szCs w:val="21"/>
          <w:u w:val="single"/>
          <w:lang w:eastAsia="zh-CN"/>
        </w:rPr>
        <w:t>是</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jc w:val="left"/>
        <w:rPr>
          <w:rFonts w:ascii="宋体" w:hAnsi="宋体"/>
          <w:color w:val="000000"/>
          <w:szCs w:val="21"/>
        </w:rPr>
      </w:pPr>
      <w:r>
        <w:rPr>
          <w:rFonts w:ascii="宋体" w:hAnsi="宋体"/>
          <w:color w:val="000000"/>
          <w:szCs w:val="21"/>
        </w:rPr>
        <w:t xml:space="preserve">15.3.1 </w:t>
      </w:r>
      <w:r>
        <w:rPr>
          <w:rFonts w:hint="eastAsia" w:ascii="宋体" w:hAnsi="宋体"/>
          <w:color w:val="000000"/>
          <w:szCs w:val="21"/>
        </w:rPr>
        <w:t>承包人提供</w:t>
      </w:r>
      <w:r>
        <w:rPr>
          <w:rFonts w:ascii="宋体" w:hAnsi="宋体"/>
          <w:color w:val="000000"/>
          <w:szCs w:val="21"/>
        </w:rPr>
        <w:t>质量保证金的</w:t>
      </w:r>
      <w:r>
        <w:rPr>
          <w:rFonts w:hint="eastAsia" w:ascii="宋体" w:hAnsi="宋体"/>
          <w:color w:val="000000"/>
          <w:szCs w:val="21"/>
        </w:rPr>
        <w:t>方</w:t>
      </w:r>
      <w:r>
        <w:rPr>
          <w:rFonts w:ascii="宋体" w:hAnsi="宋体"/>
          <w:color w:val="000000"/>
          <w:szCs w:val="21"/>
        </w:rPr>
        <w:t>式</w:t>
      </w:r>
    </w:p>
    <w:p>
      <w:pPr>
        <w:spacing w:line="460" w:lineRule="exact"/>
        <w:ind w:firstLine="420" w:firstLineChars="200"/>
        <w:jc w:val="left"/>
        <w:rPr>
          <w:rFonts w:ascii="宋体" w:hAnsi="宋体"/>
          <w:color w:val="000000"/>
          <w:szCs w:val="21"/>
        </w:rPr>
      </w:pPr>
      <w:r>
        <w:rPr>
          <w:rFonts w:ascii="宋体" w:hAnsi="宋体"/>
          <w:color w:val="000000"/>
          <w:szCs w:val="21"/>
        </w:rPr>
        <w:t>质量保证金采用以下第</w:t>
      </w:r>
      <w:r>
        <w:rPr>
          <w:rFonts w:ascii="宋体" w:hAnsi="宋体"/>
          <w:color w:val="000000"/>
          <w:szCs w:val="21"/>
          <w:u w:val="single"/>
        </w:rPr>
        <w:t xml:space="preserve"> </w:t>
      </w:r>
      <w:r>
        <w:rPr>
          <w:rFonts w:hint="eastAsia" w:ascii="宋体" w:hAnsi="宋体"/>
          <w:color w:val="000000"/>
          <w:szCs w:val="21"/>
          <w:u w:val="single"/>
        </w:rPr>
        <w:t>2</w:t>
      </w:r>
      <w:r>
        <w:rPr>
          <w:rFonts w:ascii="宋体" w:hAnsi="宋体"/>
          <w:color w:val="000000"/>
          <w:szCs w:val="21"/>
          <w:u w:val="single"/>
        </w:rPr>
        <w:t xml:space="preserve"> </w:t>
      </w:r>
      <w:r>
        <w:rPr>
          <w:rFonts w:ascii="宋体" w:hAnsi="宋体"/>
          <w:color w:val="000000"/>
          <w:szCs w:val="21"/>
        </w:rPr>
        <w:t>种方式：</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（1）质量保证金保函，保证金额为：</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 xml:space="preserve">； </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（2）</w:t>
      </w:r>
      <w:r>
        <w:rPr>
          <w:rFonts w:ascii="宋体" w:hAnsi="宋体"/>
          <w:color w:val="000000"/>
          <w:kern w:val="0"/>
          <w:szCs w:val="21"/>
          <w:u w:val="single"/>
        </w:rPr>
        <w:t xml:space="preserve">  </w:t>
      </w:r>
      <w:r>
        <w:rPr>
          <w:rFonts w:hint="eastAsia" w:ascii="宋体" w:hAnsi="宋体"/>
          <w:color w:val="000000"/>
          <w:kern w:val="0"/>
          <w:szCs w:val="21"/>
          <w:u w:val="single"/>
          <w:lang w:val="en-US" w:eastAsia="zh-CN"/>
        </w:rPr>
        <w:t>3</w:t>
      </w:r>
      <w:r>
        <w:rPr>
          <w:rFonts w:ascii="宋体" w:hAnsi="宋体"/>
          <w:color w:val="000000"/>
          <w:kern w:val="0"/>
          <w:szCs w:val="21"/>
          <w:u w:val="single"/>
        </w:rPr>
        <w:t xml:space="preserve"> </w:t>
      </w:r>
      <w:r>
        <w:rPr>
          <w:rFonts w:ascii="宋体" w:hAnsi="宋体"/>
          <w:color w:val="000000"/>
          <w:kern w:val="0"/>
          <w:szCs w:val="21"/>
        </w:rPr>
        <w:t>%的工程款；</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（3）其他</w:t>
      </w:r>
      <w:r>
        <w:rPr>
          <w:rFonts w:hint="eastAsia" w:ascii="宋体" w:hAnsi="宋体"/>
          <w:color w:val="000000"/>
          <w:kern w:val="0"/>
          <w:szCs w:val="21"/>
        </w:rPr>
        <w:t>方</w:t>
      </w:r>
      <w:r>
        <w:rPr>
          <w:rFonts w:ascii="宋体" w:hAnsi="宋体"/>
          <w:color w:val="000000"/>
          <w:kern w:val="0"/>
          <w:szCs w:val="21"/>
        </w:rPr>
        <w:t>式:</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szCs w:val="21"/>
        </w:rPr>
      </w:pPr>
      <w:r>
        <w:rPr>
          <w:rFonts w:ascii="宋体" w:hAnsi="宋体"/>
          <w:color w:val="000000"/>
          <w:szCs w:val="21"/>
        </w:rPr>
        <w:t xml:space="preserve">15.3.2 质量保证金的扣留 </w:t>
      </w:r>
    </w:p>
    <w:p>
      <w:pPr>
        <w:spacing w:line="460" w:lineRule="exact"/>
        <w:ind w:firstLine="420" w:firstLineChars="200"/>
        <w:jc w:val="left"/>
        <w:rPr>
          <w:rFonts w:ascii="宋体" w:hAnsi="宋体"/>
          <w:color w:val="000000"/>
          <w:szCs w:val="21"/>
        </w:rPr>
      </w:pPr>
      <w:r>
        <w:rPr>
          <w:rFonts w:ascii="宋体" w:hAnsi="宋体"/>
          <w:color w:val="000000"/>
          <w:szCs w:val="21"/>
        </w:rPr>
        <w:t>质量保证金的扣留采取以下第</w:t>
      </w:r>
      <w:r>
        <w:rPr>
          <w:rFonts w:ascii="宋体" w:hAnsi="宋体"/>
          <w:color w:val="000000"/>
          <w:szCs w:val="21"/>
          <w:u w:val="single"/>
        </w:rPr>
        <w:t xml:space="preserve"> </w:t>
      </w:r>
      <w:r>
        <w:rPr>
          <w:rFonts w:hint="eastAsia" w:ascii="宋体" w:hAnsi="宋体"/>
          <w:color w:val="000000"/>
          <w:szCs w:val="21"/>
          <w:u w:val="single"/>
          <w:lang w:val="en-US" w:eastAsia="zh-CN"/>
        </w:rPr>
        <w:t>1</w:t>
      </w:r>
      <w:r>
        <w:rPr>
          <w:rFonts w:ascii="宋体" w:hAnsi="宋体"/>
          <w:color w:val="000000"/>
          <w:szCs w:val="21"/>
          <w:u w:val="single"/>
        </w:rPr>
        <w:t xml:space="preserve"> </w:t>
      </w:r>
      <w:r>
        <w:rPr>
          <w:rFonts w:ascii="宋体" w:hAnsi="宋体"/>
          <w:color w:val="000000"/>
          <w:szCs w:val="21"/>
        </w:rPr>
        <w:t>种方式：</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（1）在支付工程进度款时逐次扣留，在此情形下，质量保证金的计算基数不包括预付款的支付、扣回以及价格调整的金额；</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（2）工程竣工结算时一次性扣留质量保证金；</w:t>
      </w:r>
    </w:p>
    <w:p>
      <w:pPr>
        <w:autoSpaceDE w:val="0"/>
        <w:autoSpaceDN w:val="0"/>
        <w:adjustRightInd w:val="0"/>
        <w:spacing w:line="460" w:lineRule="exact"/>
        <w:ind w:firstLine="420" w:firstLineChars="200"/>
        <w:jc w:val="left"/>
        <w:rPr>
          <w:rFonts w:ascii="宋体" w:hAnsi="宋体"/>
          <w:color w:val="000000"/>
          <w:kern w:val="0"/>
          <w:szCs w:val="21"/>
        </w:rPr>
      </w:pPr>
      <w:r>
        <w:rPr>
          <w:rFonts w:ascii="宋体" w:hAnsi="宋体"/>
          <w:color w:val="000000"/>
          <w:kern w:val="0"/>
          <w:szCs w:val="21"/>
        </w:rPr>
        <w:t>（3）其他扣留方式:</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关于质量保证金的补充约定：</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bookmarkEnd w:id="514"/>
    <w:bookmarkEnd w:id="515"/>
    <w:p>
      <w:pPr>
        <w:spacing w:after="120" w:line="460" w:lineRule="exact"/>
        <w:rPr>
          <w:rFonts w:ascii="宋体" w:hAnsi="宋体"/>
          <w:color w:val="000000"/>
          <w:szCs w:val="21"/>
        </w:rPr>
      </w:pPr>
      <w:r>
        <w:rPr>
          <w:rFonts w:ascii="宋体" w:hAnsi="宋体"/>
          <w:color w:val="000000"/>
          <w:szCs w:val="21"/>
        </w:rPr>
        <w:t>15.4保修</w:t>
      </w:r>
    </w:p>
    <w:bookmarkEnd w:id="516"/>
    <w:p>
      <w:pPr>
        <w:spacing w:line="460" w:lineRule="exact"/>
        <w:jc w:val="left"/>
        <w:rPr>
          <w:rFonts w:ascii="宋体" w:hAnsi="宋体"/>
          <w:color w:val="000000"/>
          <w:szCs w:val="21"/>
        </w:rPr>
      </w:pPr>
      <w:r>
        <w:rPr>
          <w:rFonts w:ascii="宋体" w:hAnsi="宋体"/>
          <w:color w:val="000000"/>
          <w:szCs w:val="21"/>
        </w:rPr>
        <w:t>15.4.1 保修责任</w:t>
      </w:r>
    </w:p>
    <w:p>
      <w:pPr>
        <w:spacing w:line="460" w:lineRule="exact"/>
        <w:ind w:firstLine="409" w:firstLineChars="195"/>
        <w:jc w:val="left"/>
        <w:rPr>
          <w:rFonts w:ascii="宋体" w:hAnsi="宋体"/>
          <w:color w:val="000000"/>
          <w:kern w:val="0"/>
          <w:szCs w:val="21"/>
        </w:rPr>
      </w:pPr>
      <w:r>
        <w:rPr>
          <w:rFonts w:ascii="宋体" w:hAnsi="宋体"/>
          <w:color w:val="000000"/>
          <w:szCs w:val="21"/>
        </w:rPr>
        <w:t>工程保修期为：</w:t>
      </w:r>
      <w:r>
        <w:rPr>
          <w:rFonts w:ascii="宋体" w:hAnsi="宋体"/>
          <w:color w:val="000000"/>
          <w:kern w:val="0"/>
          <w:szCs w:val="21"/>
          <w:u w:val="single"/>
        </w:rPr>
        <w:t xml:space="preserve">  </w:t>
      </w:r>
      <w:r>
        <w:rPr>
          <w:rFonts w:hint="eastAsia" w:ascii="宋体" w:hAnsi="宋体"/>
          <w:color w:val="000000"/>
          <w:kern w:val="0"/>
          <w:szCs w:val="21"/>
          <w:u w:val="single"/>
          <w:lang w:eastAsia="zh-CN"/>
        </w:rPr>
        <w:t>二年</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szCs w:val="21"/>
        </w:rPr>
      </w:pPr>
      <w:r>
        <w:rPr>
          <w:rFonts w:ascii="宋体" w:hAnsi="宋体"/>
          <w:color w:val="000000"/>
          <w:szCs w:val="21"/>
        </w:rPr>
        <w:t>15.4.3 修复通知</w:t>
      </w:r>
    </w:p>
    <w:p>
      <w:pPr>
        <w:spacing w:line="460" w:lineRule="exact"/>
        <w:ind w:firstLine="409" w:firstLineChars="195"/>
        <w:jc w:val="left"/>
        <w:rPr>
          <w:rFonts w:ascii="宋体" w:hAnsi="宋体"/>
          <w:color w:val="000000"/>
          <w:kern w:val="0"/>
          <w:szCs w:val="21"/>
        </w:rPr>
      </w:pPr>
      <w:r>
        <w:rPr>
          <w:rFonts w:ascii="宋体" w:hAnsi="宋体"/>
          <w:color w:val="000000"/>
          <w:kern w:val="0"/>
          <w:szCs w:val="21"/>
        </w:rPr>
        <w:t>承包人收到保修通知并到达工程现场的合理时间：</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bookmarkEnd w:id="517"/>
    <w:bookmarkEnd w:id="518"/>
    <w:bookmarkEnd w:id="519"/>
    <w:bookmarkEnd w:id="520"/>
    <w:p>
      <w:pPr>
        <w:pStyle w:val="5"/>
        <w:spacing w:before="120" w:after="120" w:line="460" w:lineRule="exact"/>
        <w:rPr>
          <w:rFonts w:ascii="宋体" w:hAnsi="宋体" w:eastAsia="宋体"/>
          <w:b w:val="0"/>
          <w:color w:val="000000"/>
          <w:sz w:val="21"/>
          <w:szCs w:val="21"/>
        </w:rPr>
      </w:pPr>
      <w:bookmarkStart w:id="543" w:name="_Toc351203648"/>
      <w:bookmarkStart w:id="544" w:name="_Toc280868717"/>
      <w:bookmarkStart w:id="545" w:name="_Toc280868718"/>
      <w:r>
        <w:rPr>
          <w:rFonts w:ascii="宋体" w:hAnsi="宋体" w:eastAsia="宋体"/>
          <w:b w:val="0"/>
          <w:color w:val="000000"/>
          <w:sz w:val="21"/>
          <w:szCs w:val="21"/>
        </w:rPr>
        <w:t>16. 违约</w:t>
      </w:r>
      <w:bookmarkEnd w:id="543"/>
    </w:p>
    <w:p>
      <w:pPr>
        <w:spacing w:after="120" w:line="460" w:lineRule="exact"/>
        <w:rPr>
          <w:rFonts w:ascii="宋体" w:hAnsi="宋体"/>
          <w:color w:val="000000"/>
          <w:szCs w:val="21"/>
        </w:rPr>
      </w:pPr>
      <w:r>
        <w:rPr>
          <w:rFonts w:ascii="宋体" w:hAnsi="宋体"/>
          <w:color w:val="000000"/>
          <w:szCs w:val="21"/>
        </w:rPr>
        <w:t>16.1 发包人违约</w:t>
      </w:r>
    </w:p>
    <w:p>
      <w:pPr>
        <w:spacing w:line="460" w:lineRule="exact"/>
        <w:jc w:val="left"/>
        <w:rPr>
          <w:rFonts w:ascii="宋体" w:hAnsi="宋体"/>
          <w:color w:val="000000"/>
          <w:szCs w:val="21"/>
        </w:rPr>
      </w:pPr>
      <w:r>
        <w:rPr>
          <w:rFonts w:ascii="宋体" w:hAnsi="宋体"/>
          <w:color w:val="000000"/>
          <w:szCs w:val="21"/>
        </w:rPr>
        <w:t>16.1.1发包人违约的情形</w:t>
      </w:r>
    </w:p>
    <w:p>
      <w:pPr>
        <w:spacing w:line="460" w:lineRule="exact"/>
        <w:ind w:firstLine="420" w:firstLineChars="200"/>
        <w:jc w:val="left"/>
        <w:rPr>
          <w:rFonts w:hint="eastAsia" w:ascii="宋体" w:hAnsi="宋体"/>
          <w:color w:val="000000"/>
          <w:kern w:val="0"/>
          <w:szCs w:val="21"/>
        </w:rPr>
      </w:pPr>
      <w:r>
        <w:rPr>
          <w:rFonts w:ascii="宋体" w:hAnsi="宋体"/>
          <w:color w:val="000000"/>
          <w:kern w:val="0"/>
          <w:szCs w:val="21"/>
        </w:rPr>
        <w:t>发包人违约的其他情形：</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ind w:left="1050" w:hanging="1050" w:hangingChars="500"/>
        <w:jc w:val="left"/>
        <w:rPr>
          <w:rFonts w:ascii="宋体" w:hAnsi="宋体"/>
          <w:color w:val="000000"/>
          <w:kern w:val="0"/>
          <w:szCs w:val="21"/>
        </w:rPr>
      </w:pPr>
      <w:r>
        <w:rPr>
          <w:rFonts w:ascii="宋体" w:hAnsi="宋体"/>
          <w:color w:val="000000"/>
          <w:kern w:val="0"/>
          <w:szCs w:val="21"/>
        </w:rPr>
        <w:t>16.1.2 发包人违约的责任</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发包人违约责任的承担方式和计算方法：</w:t>
      </w:r>
    </w:p>
    <w:p>
      <w:pPr>
        <w:spacing w:line="460" w:lineRule="exact"/>
        <w:ind w:firstLine="420" w:firstLineChars="200"/>
        <w:jc w:val="left"/>
        <w:rPr>
          <w:rFonts w:ascii="宋体" w:hAnsi="宋体"/>
          <w:color w:val="000000"/>
          <w:kern w:val="0"/>
          <w:szCs w:val="21"/>
          <w:u w:val="single"/>
        </w:rPr>
      </w:pPr>
      <w:r>
        <w:rPr>
          <w:rFonts w:ascii="宋体" w:hAnsi="宋体"/>
          <w:color w:val="000000"/>
          <w:kern w:val="0"/>
          <w:szCs w:val="21"/>
        </w:rPr>
        <w:t>（1）因发包人原因未能在计划开工日期前7天内下达开工通知的违约责任：</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（2）因发包人原因未能按合同约定支付合同价款的违约责任：</w:t>
      </w:r>
      <w:r>
        <w:rPr>
          <w:rFonts w:hint="eastAsia"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（3）发包人违反第10.1款</w:t>
      </w:r>
      <w:r>
        <w:rPr>
          <w:rFonts w:hint="eastAsia" w:ascii="宋体" w:hAnsi="宋体"/>
          <w:color w:val="000000"/>
          <w:kern w:val="0"/>
          <w:szCs w:val="21"/>
        </w:rPr>
        <w:t>〔</w:t>
      </w:r>
      <w:r>
        <w:rPr>
          <w:rFonts w:ascii="宋体" w:hAnsi="宋体"/>
          <w:color w:val="000000"/>
          <w:kern w:val="0"/>
          <w:szCs w:val="21"/>
        </w:rPr>
        <w:t>变更的范围</w:t>
      </w:r>
      <w:r>
        <w:rPr>
          <w:rFonts w:hint="eastAsia" w:ascii="宋体" w:hAnsi="宋体"/>
          <w:color w:val="000000"/>
          <w:kern w:val="0"/>
          <w:szCs w:val="21"/>
        </w:rPr>
        <w:t>〕</w:t>
      </w:r>
      <w:r>
        <w:rPr>
          <w:rFonts w:ascii="宋体" w:hAnsi="宋体"/>
          <w:color w:val="000000"/>
          <w:kern w:val="0"/>
          <w:szCs w:val="21"/>
        </w:rPr>
        <w:t>第（2）项约定，自行实施被取消的工作或转由他人实施的违约责任：</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4）发包人提供的材料、工程设备的规格、数量或质量不符合合同约定，或因发包人原因导致交货日期延误或交货地点变更等情况的违约责任：</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（5）因发包人违反合同约定造成暂停施工的违约责任：</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（6）发包人无正当理由没有在约定期限内发出复工指示，导致承包人无法复工的违约责任：</w:t>
      </w:r>
      <w:r>
        <w:rPr>
          <w:rFonts w:hint="eastAsia" w:ascii="宋体" w:hAnsi="宋体"/>
          <w:color w:val="000000"/>
          <w:kern w:val="0"/>
          <w:szCs w:val="21"/>
          <w:u w:val="single"/>
        </w:rPr>
        <w:t xml:space="preserve">      </w:t>
      </w:r>
      <w:r>
        <w:rPr>
          <w:rFonts w:ascii="宋体" w:hAnsi="宋体"/>
          <w:color w:val="000000"/>
          <w:kern w:val="0"/>
          <w:szCs w:val="21"/>
        </w:rPr>
        <w:t>。</w:t>
      </w:r>
    </w:p>
    <w:p>
      <w:pPr>
        <w:spacing w:line="460" w:lineRule="exact"/>
        <w:ind w:firstLine="420" w:firstLineChars="200"/>
        <w:jc w:val="left"/>
        <w:rPr>
          <w:rFonts w:ascii="宋体" w:hAnsi="宋体"/>
          <w:color w:val="000000"/>
          <w:kern w:val="0"/>
          <w:szCs w:val="21"/>
        </w:rPr>
      </w:pPr>
      <w:r>
        <w:rPr>
          <w:rFonts w:ascii="宋体" w:hAnsi="宋体"/>
          <w:color w:val="000000"/>
          <w:kern w:val="0"/>
          <w:szCs w:val="21"/>
        </w:rPr>
        <w:t>（7）</w:t>
      </w:r>
      <w:r>
        <w:rPr>
          <w:rFonts w:hint="eastAsia" w:ascii="宋体" w:hAnsi="宋体"/>
          <w:color w:val="000000"/>
          <w:kern w:val="0"/>
          <w:szCs w:val="21"/>
        </w:rPr>
        <w:t>其他：</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szCs w:val="21"/>
        </w:rPr>
      </w:pPr>
      <w:r>
        <w:rPr>
          <w:rFonts w:ascii="宋体" w:hAnsi="宋体"/>
          <w:color w:val="000000"/>
          <w:szCs w:val="21"/>
        </w:rPr>
        <w:t>16.1.3 因发包人违约解除合同</w:t>
      </w:r>
    </w:p>
    <w:p>
      <w:pPr>
        <w:autoSpaceDE w:val="0"/>
        <w:autoSpaceDN w:val="0"/>
        <w:adjustRightInd w:val="0"/>
        <w:spacing w:line="460" w:lineRule="exact"/>
        <w:ind w:firstLine="420" w:firstLineChars="200"/>
        <w:jc w:val="left"/>
        <w:rPr>
          <w:rFonts w:hint="eastAsia" w:ascii="宋体" w:hAnsi="宋体"/>
          <w:color w:val="000000"/>
          <w:kern w:val="0"/>
          <w:szCs w:val="21"/>
        </w:rPr>
      </w:pPr>
      <w:r>
        <w:rPr>
          <w:rFonts w:ascii="宋体" w:hAnsi="宋体"/>
          <w:color w:val="000000"/>
          <w:kern w:val="0"/>
          <w:szCs w:val="21"/>
        </w:rPr>
        <w:t>承包人按16.1.1项</w:t>
      </w:r>
      <w:r>
        <w:rPr>
          <w:rFonts w:hint="eastAsia" w:ascii="宋体" w:hAnsi="宋体"/>
          <w:color w:val="000000"/>
          <w:kern w:val="0"/>
          <w:szCs w:val="21"/>
        </w:rPr>
        <w:t>〔</w:t>
      </w:r>
      <w:r>
        <w:rPr>
          <w:rFonts w:ascii="宋体" w:hAnsi="宋体"/>
          <w:color w:val="000000"/>
          <w:kern w:val="0"/>
          <w:szCs w:val="21"/>
        </w:rPr>
        <w:t>发包人违约的情形</w:t>
      </w:r>
      <w:r>
        <w:rPr>
          <w:rFonts w:hint="eastAsia" w:ascii="宋体" w:hAnsi="宋体"/>
          <w:color w:val="000000"/>
          <w:kern w:val="0"/>
          <w:szCs w:val="21"/>
        </w:rPr>
        <w:t>〕</w:t>
      </w:r>
      <w:r>
        <w:rPr>
          <w:rFonts w:ascii="宋体" w:hAnsi="宋体"/>
          <w:color w:val="000000"/>
          <w:kern w:val="0"/>
          <w:szCs w:val="21"/>
        </w:rPr>
        <w:t>约定暂停施工满</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天后发包人仍不纠正其违约行为并致使合同目的不能实现的，承包人有权解除合同。</w:t>
      </w:r>
    </w:p>
    <w:p>
      <w:pPr>
        <w:spacing w:after="120" w:line="460" w:lineRule="exact"/>
        <w:rPr>
          <w:rFonts w:ascii="宋体" w:hAnsi="宋体"/>
          <w:color w:val="000000"/>
          <w:szCs w:val="21"/>
        </w:rPr>
      </w:pPr>
      <w:r>
        <w:rPr>
          <w:rFonts w:ascii="宋体" w:hAnsi="宋体"/>
          <w:color w:val="000000"/>
          <w:szCs w:val="21"/>
        </w:rPr>
        <w:t>16.2 承包人违约</w:t>
      </w:r>
    </w:p>
    <w:p>
      <w:pPr>
        <w:spacing w:line="460" w:lineRule="exact"/>
        <w:jc w:val="left"/>
        <w:rPr>
          <w:rFonts w:ascii="宋体" w:hAnsi="宋体"/>
          <w:color w:val="000000"/>
          <w:kern w:val="0"/>
          <w:szCs w:val="21"/>
        </w:rPr>
      </w:pPr>
      <w:r>
        <w:rPr>
          <w:rFonts w:ascii="宋体" w:hAnsi="宋体"/>
          <w:color w:val="000000"/>
          <w:kern w:val="0"/>
          <w:szCs w:val="21"/>
        </w:rPr>
        <w:t>16.2.1 承包人违约的情形</w:t>
      </w:r>
    </w:p>
    <w:p>
      <w:pPr>
        <w:spacing w:line="460" w:lineRule="exact"/>
        <w:jc w:val="left"/>
        <w:rPr>
          <w:rFonts w:ascii="宋体" w:hAnsi="宋体"/>
          <w:color w:val="000000"/>
          <w:kern w:val="0"/>
          <w:szCs w:val="21"/>
        </w:rPr>
      </w:pPr>
      <w:r>
        <w:rPr>
          <w:rFonts w:ascii="宋体" w:hAnsi="宋体"/>
          <w:color w:val="000000"/>
          <w:kern w:val="0"/>
          <w:szCs w:val="21"/>
        </w:rPr>
        <w:t>承包人违约的其他情形：</w:t>
      </w:r>
      <w:r>
        <w:rPr>
          <w:rFonts w:hint="eastAsia" w:ascii="宋体" w:hAnsi="宋体"/>
          <w:color w:val="00000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ascii="宋体" w:hAnsi="宋体"/>
          <w:color w:val="000000"/>
          <w:kern w:val="0"/>
          <w:szCs w:val="21"/>
        </w:rPr>
        <w:t>16.2.2承包人违约的责任</w:t>
      </w:r>
    </w:p>
    <w:p>
      <w:pPr>
        <w:spacing w:line="460" w:lineRule="exact"/>
        <w:ind w:left="1050" w:hanging="1050" w:hangingChars="500"/>
        <w:jc w:val="left"/>
        <w:rPr>
          <w:rFonts w:ascii="宋体" w:hAnsi="宋体"/>
          <w:color w:val="000000"/>
          <w:kern w:val="0"/>
          <w:szCs w:val="21"/>
          <w:u w:val="single"/>
        </w:rPr>
      </w:pPr>
      <w:r>
        <w:rPr>
          <w:rFonts w:ascii="宋体" w:hAnsi="宋体"/>
          <w:color w:val="000000"/>
          <w:kern w:val="0"/>
          <w:szCs w:val="21"/>
        </w:rPr>
        <w:t>承包人违约责任的承担方式和计算方法：</w:t>
      </w:r>
      <w:r>
        <w:rPr>
          <w:rFonts w:hint="eastAsia" w:ascii="宋体" w:hAnsi="宋体"/>
          <w:color w:val="000000"/>
          <w:kern w:val="0"/>
          <w:szCs w:val="21"/>
          <w:u w:val="single"/>
        </w:rPr>
        <w:t xml:space="preserve">     。</w:t>
      </w:r>
      <w:r>
        <w:rPr>
          <w:rFonts w:ascii="宋体" w:hAnsi="宋体"/>
          <w:color w:val="000000"/>
          <w:szCs w:val="21"/>
        </w:rPr>
        <w:t xml:space="preserve">    </w:t>
      </w:r>
    </w:p>
    <w:p>
      <w:pPr>
        <w:spacing w:line="460" w:lineRule="exact"/>
        <w:jc w:val="left"/>
        <w:rPr>
          <w:rFonts w:ascii="宋体" w:hAnsi="宋体"/>
          <w:color w:val="000000"/>
          <w:szCs w:val="21"/>
        </w:rPr>
      </w:pPr>
      <w:r>
        <w:rPr>
          <w:rFonts w:ascii="宋体" w:hAnsi="宋体"/>
          <w:color w:val="000000"/>
          <w:szCs w:val="21"/>
        </w:rPr>
        <w:t>16.2.3 因承包人违约解除合同</w:t>
      </w:r>
    </w:p>
    <w:p>
      <w:pPr>
        <w:spacing w:before="120" w:after="120" w:line="460" w:lineRule="exact"/>
        <w:ind w:firstLine="420" w:firstLineChars="200"/>
        <w:rPr>
          <w:rFonts w:hint="eastAsia" w:ascii="宋体" w:hAnsi="宋体"/>
          <w:color w:val="000000"/>
          <w:kern w:val="0"/>
          <w:szCs w:val="21"/>
        </w:rPr>
      </w:pPr>
      <w:r>
        <w:rPr>
          <w:rFonts w:ascii="宋体" w:hAnsi="宋体"/>
          <w:color w:val="000000"/>
          <w:kern w:val="0"/>
          <w:szCs w:val="21"/>
        </w:rPr>
        <w:t>关于承包人违约解除合同的特别约定：</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p>
      <w:pPr>
        <w:spacing w:before="120" w:after="120" w:line="460" w:lineRule="exact"/>
        <w:ind w:firstLine="420" w:firstLineChars="200"/>
        <w:rPr>
          <w:rFonts w:ascii="宋体" w:hAnsi="宋体"/>
          <w:color w:val="000000"/>
          <w:kern w:val="0"/>
          <w:szCs w:val="21"/>
        </w:rPr>
      </w:pPr>
      <w:r>
        <w:rPr>
          <w:rFonts w:ascii="宋体" w:hAnsi="宋体"/>
          <w:color w:val="000000"/>
          <w:kern w:val="0"/>
          <w:szCs w:val="21"/>
        </w:rPr>
        <w:t>发包人</w:t>
      </w:r>
      <w:r>
        <w:rPr>
          <w:rFonts w:hint="eastAsia" w:ascii="宋体" w:hAnsi="宋体"/>
          <w:color w:val="000000"/>
          <w:kern w:val="0"/>
          <w:szCs w:val="21"/>
        </w:rPr>
        <w:t>继续</w:t>
      </w:r>
      <w:r>
        <w:rPr>
          <w:rFonts w:ascii="宋体" w:hAnsi="宋体"/>
          <w:color w:val="000000"/>
          <w:kern w:val="0"/>
          <w:szCs w:val="21"/>
        </w:rPr>
        <w:t>使用承包人在施工现场的材料、设备、临时工程、承包人文件和由承包人或以其名义编制的其他文件</w:t>
      </w:r>
      <w:r>
        <w:rPr>
          <w:rFonts w:hint="eastAsia" w:ascii="宋体" w:hAnsi="宋体"/>
          <w:color w:val="000000"/>
          <w:kern w:val="0"/>
          <w:szCs w:val="21"/>
        </w:rPr>
        <w:t>的费用承担方式</w:t>
      </w:r>
      <w:r>
        <w:rPr>
          <w:rFonts w:ascii="宋体" w:hAnsi="宋体"/>
          <w:color w:val="000000"/>
          <w:kern w:val="0"/>
          <w:szCs w:val="21"/>
        </w:rPr>
        <w:t>：</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rPr>
        <w:t>。</w:t>
      </w:r>
    </w:p>
    <w:p>
      <w:pPr>
        <w:pStyle w:val="5"/>
        <w:spacing w:before="120" w:after="120" w:line="460" w:lineRule="exact"/>
        <w:rPr>
          <w:rFonts w:ascii="宋体" w:hAnsi="宋体" w:eastAsia="宋体"/>
          <w:b w:val="0"/>
          <w:color w:val="000000"/>
          <w:sz w:val="21"/>
          <w:szCs w:val="21"/>
        </w:rPr>
      </w:pPr>
      <w:bookmarkStart w:id="546" w:name="_Toc351203649"/>
      <w:r>
        <w:rPr>
          <w:rFonts w:ascii="宋体" w:hAnsi="宋体" w:eastAsia="宋体"/>
          <w:b w:val="0"/>
          <w:color w:val="000000"/>
          <w:sz w:val="21"/>
          <w:szCs w:val="21"/>
        </w:rPr>
        <w:t>17. 不可抗力</w:t>
      </w:r>
      <w:bookmarkEnd w:id="546"/>
      <w:r>
        <w:rPr>
          <w:rFonts w:ascii="宋体" w:hAnsi="宋体" w:eastAsia="宋体"/>
          <w:b w:val="0"/>
          <w:color w:val="000000"/>
          <w:sz w:val="21"/>
          <w:szCs w:val="21"/>
        </w:rPr>
        <w:t xml:space="preserve"> </w:t>
      </w:r>
      <w:bookmarkEnd w:id="544"/>
    </w:p>
    <w:p>
      <w:pPr>
        <w:spacing w:after="120" w:line="460" w:lineRule="exact"/>
        <w:rPr>
          <w:rFonts w:ascii="宋体" w:hAnsi="宋体"/>
          <w:color w:val="000000"/>
          <w:szCs w:val="21"/>
        </w:rPr>
      </w:pPr>
      <w:r>
        <w:rPr>
          <w:rFonts w:ascii="宋体" w:hAnsi="宋体"/>
          <w:color w:val="000000"/>
          <w:szCs w:val="21"/>
        </w:rPr>
        <w:t>17.1 不可抗力的确认</w:t>
      </w:r>
    </w:p>
    <w:p>
      <w:pPr>
        <w:spacing w:line="460" w:lineRule="exact"/>
        <w:ind w:firstLine="420" w:firstLineChars="200"/>
        <w:jc w:val="left"/>
        <w:rPr>
          <w:rFonts w:ascii="宋体" w:hAnsi="宋体"/>
          <w:color w:val="000000"/>
          <w:kern w:val="0"/>
          <w:szCs w:val="21"/>
          <w:u w:val="single"/>
        </w:rPr>
      </w:pPr>
      <w:r>
        <w:rPr>
          <w:rFonts w:ascii="宋体" w:hAnsi="宋体"/>
          <w:color w:val="000000"/>
          <w:szCs w:val="21"/>
        </w:rPr>
        <w:t xml:space="preserve">除通用合同条款约定的不可抗力事件之外，视为不可抗力的其他情形： </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17.4 因不可抗力解除合同</w:t>
      </w:r>
    </w:p>
    <w:p>
      <w:pPr>
        <w:spacing w:line="460" w:lineRule="exact"/>
        <w:ind w:firstLine="420" w:firstLineChars="200"/>
        <w:jc w:val="left"/>
        <w:rPr>
          <w:rFonts w:hint="eastAsia" w:ascii="宋体" w:hAnsi="宋体"/>
          <w:color w:val="000000"/>
          <w:szCs w:val="21"/>
        </w:rPr>
      </w:pPr>
      <w:r>
        <w:rPr>
          <w:rFonts w:ascii="宋体" w:hAnsi="宋体"/>
          <w:color w:val="000000"/>
          <w:szCs w:val="21"/>
        </w:rPr>
        <w:t>合同解除后，发包人应在商定或确定发包人应支付款项后</w:t>
      </w:r>
      <w:r>
        <w:rPr>
          <w:rFonts w:ascii="宋体" w:hAnsi="宋体"/>
          <w:color w:val="000000"/>
          <w:szCs w:val="21"/>
          <w:u w:val="single"/>
        </w:rPr>
        <w:t xml:space="preserve"> </w:t>
      </w:r>
      <w:r>
        <w:rPr>
          <w:rFonts w:hint="eastAsia" w:ascii="宋体" w:hAnsi="宋体"/>
          <w:color w:val="000000"/>
          <w:szCs w:val="21"/>
          <w:u w:val="single"/>
        </w:rPr>
        <w:t>60</w:t>
      </w:r>
      <w:r>
        <w:rPr>
          <w:rFonts w:ascii="宋体" w:hAnsi="宋体"/>
          <w:color w:val="000000"/>
          <w:szCs w:val="21"/>
          <w:u w:val="single"/>
        </w:rPr>
        <w:t xml:space="preserve"> </w:t>
      </w:r>
      <w:r>
        <w:rPr>
          <w:rFonts w:ascii="宋体" w:hAnsi="宋体"/>
          <w:color w:val="000000"/>
          <w:szCs w:val="21"/>
        </w:rPr>
        <w:t>天内完成款项的支付。</w:t>
      </w:r>
    </w:p>
    <w:p>
      <w:pPr>
        <w:pStyle w:val="5"/>
        <w:spacing w:before="120" w:after="120" w:line="460" w:lineRule="exact"/>
        <w:rPr>
          <w:rFonts w:ascii="宋体" w:hAnsi="宋体" w:eastAsia="宋体"/>
          <w:b w:val="0"/>
          <w:color w:val="000000"/>
          <w:sz w:val="21"/>
          <w:szCs w:val="21"/>
        </w:rPr>
      </w:pPr>
      <w:bookmarkStart w:id="547" w:name="_Toc351203650"/>
      <w:r>
        <w:rPr>
          <w:rFonts w:ascii="宋体" w:hAnsi="宋体" w:eastAsia="宋体"/>
          <w:b w:val="0"/>
          <w:color w:val="000000"/>
          <w:sz w:val="21"/>
          <w:szCs w:val="21"/>
        </w:rPr>
        <w:t>18. 保险</w:t>
      </w:r>
      <w:bookmarkEnd w:id="547"/>
    </w:p>
    <w:bookmarkEnd w:id="545"/>
    <w:p>
      <w:pPr>
        <w:spacing w:after="120" w:line="460" w:lineRule="exact"/>
        <w:rPr>
          <w:rFonts w:ascii="宋体" w:hAnsi="宋体"/>
          <w:color w:val="000000"/>
          <w:szCs w:val="21"/>
        </w:rPr>
      </w:pPr>
      <w:r>
        <w:rPr>
          <w:rFonts w:ascii="宋体" w:hAnsi="宋体"/>
          <w:color w:val="000000"/>
          <w:szCs w:val="21"/>
        </w:rPr>
        <w:t>18.1 工程保险</w:t>
      </w:r>
    </w:p>
    <w:p>
      <w:pPr>
        <w:spacing w:line="460" w:lineRule="exact"/>
        <w:ind w:firstLine="420" w:firstLineChars="200"/>
        <w:jc w:val="left"/>
        <w:rPr>
          <w:rFonts w:ascii="宋体" w:hAnsi="宋体"/>
          <w:color w:val="000000"/>
          <w:szCs w:val="21"/>
        </w:rPr>
      </w:pPr>
      <w:r>
        <w:rPr>
          <w:rFonts w:ascii="宋体" w:hAnsi="宋体"/>
          <w:color w:val="000000"/>
          <w:szCs w:val="21"/>
        </w:rPr>
        <w:t>关于工程保险的特别约定：</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after="120" w:line="460" w:lineRule="exact"/>
        <w:rPr>
          <w:rFonts w:ascii="宋体" w:hAnsi="宋体"/>
          <w:color w:val="000000"/>
          <w:szCs w:val="21"/>
        </w:rPr>
      </w:pPr>
      <w:r>
        <w:rPr>
          <w:rFonts w:ascii="宋体" w:hAnsi="宋体"/>
          <w:color w:val="000000"/>
          <w:szCs w:val="21"/>
        </w:rPr>
        <w:t>18.3 其他保险</w:t>
      </w:r>
    </w:p>
    <w:p>
      <w:pPr>
        <w:spacing w:line="460" w:lineRule="exact"/>
        <w:ind w:firstLine="420" w:firstLineChars="200"/>
        <w:jc w:val="left"/>
        <w:rPr>
          <w:rFonts w:ascii="宋体" w:hAnsi="宋体"/>
          <w:color w:val="000000"/>
          <w:kern w:val="0"/>
          <w:szCs w:val="21"/>
        </w:rPr>
      </w:pPr>
      <w:r>
        <w:rPr>
          <w:rFonts w:ascii="宋体" w:hAnsi="宋体"/>
          <w:color w:val="000000"/>
          <w:szCs w:val="21"/>
        </w:rPr>
        <w:t>关于其他保险的约定：</w:t>
      </w:r>
      <w:r>
        <w:rPr>
          <w:rFonts w:ascii="宋体" w:hAnsi="宋体"/>
          <w:color w:val="000000"/>
          <w:kern w:val="0"/>
          <w:szCs w:val="21"/>
          <w:u w:val="single"/>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ascii="宋体" w:hAnsi="宋体"/>
          <w:color w:val="000000"/>
          <w:kern w:val="0"/>
          <w:szCs w:val="21"/>
        </w:rPr>
        <w:t>。</w:t>
      </w:r>
    </w:p>
    <w:p>
      <w:pPr>
        <w:spacing w:line="460" w:lineRule="exact"/>
        <w:jc w:val="left"/>
        <w:rPr>
          <w:rFonts w:ascii="宋体" w:hAnsi="宋体"/>
          <w:color w:val="000000"/>
          <w:kern w:val="0"/>
          <w:szCs w:val="21"/>
        </w:rPr>
      </w:pPr>
      <w:r>
        <w:rPr>
          <w:rFonts w:ascii="宋体" w:hAnsi="宋体"/>
          <w:color w:val="000000"/>
          <w:szCs w:val="21"/>
        </w:rPr>
        <w:t>承包人是否应为其施工设备等办理财产保险：</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ascii="宋体" w:hAnsi="宋体"/>
          <w:color w:val="000000"/>
          <w:szCs w:val="21"/>
        </w:rPr>
      </w:pPr>
      <w:r>
        <w:rPr>
          <w:rFonts w:ascii="宋体" w:hAnsi="宋体"/>
          <w:color w:val="000000"/>
          <w:szCs w:val="21"/>
        </w:rPr>
        <w:t>18.7 通知义务</w:t>
      </w:r>
    </w:p>
    <w:p>
      <w:pPr>
        <w:spacing w:line="460" w:lineRule="exact"/>
        <w:jc w:val="left"/>
        <w:rPr>
          <w:rFonts w:ascii="宋体" w:hAnsi="宋体"/>
          <w:color w:val="000000"/>
          <w:szCs w:val="21"/>
        </w:rPr>
      </w:pPr>
      <w:r>
        <w:rPr>
          <w:rFonts w:ascii="宋体" w:hAnsi="宋体"/>
          <w:color w:val="000000"/>
          <w:kern w:val="0"/>
          <w:szCs w:val="21"/>
        </w:rPr>
        <w:t>关于变更保险合同时的通知义务的约定：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521"/>
    <w:bookmarkEnd w:id="522"/>
    <w:bookmarkEnd w:id="523"/>
    <w:bookmarkEnd w:id="524"/>
    <w:bookmarkEnd w:id="525"/>
    <w:bookmarkEnd w:id="526"/>
    <w:bookmarkEnd w:id="527"/>
    <w:bookmarkEnd w:id="528"/>
    <w:bookmarkEnd w:id="529"/>
    <w:bookmarkEnd w:id="530"/>
    <w:bookmarkEnd w:id="531"/>
    <w:bookmarkEnd w:id="532"/>
    <w:p>
      <w:pPr>
        <w:pStyle w:val="5"/>
        <w:spacing w:before="120" w:after="120" w:line="460" w:lineRule="exact"/>
        <w:rPr>
          <w:rFonts w:ascii="宋体" w:hAnsi="宋体" w:eastAsia="宋体"/>
          <w:b w:val="0"/>
          <w:color w:val="000000"/>
          <w:sz w:val="21"/>
          <w:szCs w:val="21"/>
        </w:rPr>
      </w:pPr>
      <w:bookmarkStart w:id="548" w:name="_Toc351203651"/>
      <w:r>
        <w:rPr>
          <w:rFonts w:ascii="宋体" w:hAnsi="宋体" w:eastAsia="宋体"/>
          <w:b w:val="0"/>
          <w:color w:val="000000"/>
          <w:sz w:val="21"/>
          <w:szCs w:val="21"/>
        </w:rPr>
        <w:t>20. 争议解决</w:t>
      </w:r>
      <w:bookmarkEnd w:id="548"/>
    </w:p>
    <w:bookmarkEnd w:id="533"/>
    <w:bookmarkEnd w:id="534"/>
    <w:p>
      <w:pPr>
        <w:spacing w:after="120" w:line="460" w:lineRule="exact"/>
        <w:rPr>
          <w:rFonts w:ascii="宋体" w:hAnsi="宋体"/>
          <w:color w:val="000000"/>
          <w:szCs w:val="21"/>
        </w:rPr>
      </w:pPr>
      <w:r>
        <w:rPr>
          <w:rFonts w:ascii="宋体" w:hAnsi="宋体"/>
          <w:color w:val="000000"/>
          <w:szCs w:val="21"/>
        </w:rPr>
        <w:t>20.3 争</w:t>
      </w:r>
      <w:bookmarkEnd w:id="535"/>
      <w:r>
        <w:rPr>
          <w:rFonts w:ascii="宋体" w:hAnsi="宋体"/>
          <w:color w:val="000000"/>
          <w:szCs w:val="21"/>
        </w:rPr>
        <w:t>议评审</w:t>
      </w:r>
    </w:p>
    <w:p>
      <w:pPr>
        <w:spacing w:line="460" w:lineRule="exact"/>
        <w:jc w:val="left"/>
        <w:rPr>
          <w:rFonts w:ascii="宋体" w:hAnsi="宋体"/>
          <w:color w:val="000000"/>
          <w:szCs w:val="21"/>
        </w:rPr>
      </w:pPr>
      <w:r>
        <w:rPr>
          <w:rFonts w:ascii="宋体" w:hAnsi="宋体"/>
          <w:color w:val="000000"/>
          <w:szCs w:val="21"/>
        </w:rPr>
        <w:t>合同当事人是否同意将工程争议提交争议评审小组决</w:t>
      </w:r>
      <w:r>
        <w:rPr>
          <w:rFonts w:hint="eastAsia" w:ascii="宋体" w:hAnsi="宋体"/>
          <w:color w:val="000000"/>
          <w:szCs w:val="21"/>
        </w:rPr>
        <w:t>定：</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460" w:lineRule="exact"/>
        <w:jc w:val="left"/>
        <w:rPr>
          <w:rFonts w:ascii="宋体" w:hAnsi="宋体"/>
          <w:color w:val="000000"/>
          <w:szCs w:val="21"/>
        </w:rPr>
      </w:pPr>
      <w:r>
        <w:rPr>
          <w:rFonts w:ascii="宋体" w:hAnsi="宋体"/>
          <w:color w:val="000000"/>
          <w:szCs w:val="21"/>
        </w:rPr>
        <w:t>20.3.1 争议评审小组的确定</w:t>
      </w:r>
    </w:p>
    <w:p>
      <w:pPr>
        <w:spacing w:line="460" w:lineRule="exact"/>
        <w:ind w:firstLine="420" w:firstLineChars="200"/>
        <w:jc w:val="left"/>
        <w:rPr>
          <w:rFonts w:ascii="宋体" w:hAnsi="宋体"/>
          <w:color w:val="000000"/>
          <w:szCs w:val="21"/>
          <w:u w:val="single"/>
        </w:rPr>
      </w:pPr>
      <w:r>
        <w:rPr>
          <w:rFonts w:ascii="宋体" w:hAnsi="宋体"/>
          <w:color w:val="000000"/>
          <w:szCs w:val="21"/>
        </w:rPr>
        <w:t>争议评审小组成员的确定：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选定争议评审员的期限：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争议评审小组成员的报酬承担方式：</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60" w:lineRule="exact"/>
        <w:ind w:firstLine="420" w:firstLineChars="200"/>
        <w:jc w:val="left"/>
        <w:rPr>
          <w:rFonts w:ascii="宋体" w:hAnsi="宋体"/>
          <w:color w:val="000000"/>
          <w:szCs w:val="21"/>
        </w:rPr>
      </w:pPr>
      <w:r>
        <w:rPr>
          <w:rFonts w:ascii="宋体" w:hAnsi="宋体"/>
          <w:color w:val="000000"/>
          <w:szCs w:val="21"/>
        </w:rPr>
        <w:t>其他事项的约定：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autoSpaceDE w:val="0"/>
        <w:autoSpaceDN w:val="0"/>
        <w:adjustRightInd w:val="0"/>
        <w:spacing w:line="460" w:lineRule="exact"/>
        <w:jc w:val="left"/>
        <w:rPr>
          <w:rFonts w:ascii="宋体" w:hAnsi="宋体"/>
          <w:color w:val="000000"/>
          <w:kern w:val="0"/>
          <w:szCs w:val="21"/>
        </w:rPr>
      </w:pPr>
      <w:r>
        <w:rPr>
          <w:rFonts w:ascii="宋体" w:hAnsi="宋体"/>
          <w:color w:val="000000"/>
          <w:kern w:val="0"/>
          <w:szCs w:val="21"/>
        </w:rPr>
        <w:t>20.3.2 争议评审小组的决定</w:t>
      </w:r>
    </w:p>
    <w:p>
      <w:pPr>
        <w:spacing w:line="460" w:lineRule="exact"/>
        <w:ind w:firstLine="420" w:firstLineChars="200"/>
        <w:jc w:val="left"/>
        <w:rPr>
          <w:rFonts w:ascii="宋体" w:hAnsi="宋体"/>
          <w:color w:val="000000"/>
          <w:szCs w:val="21"/>
        </w:rPr>
      </w:pPr>
      <w:r>
        <w:rPr>
          <w:rFonts w:ascii="宋体" w:hAnsi="宋体"/>
          <w:color w:val="000000"/>
          <w:szCs w:val="21"/>
        </w:rPr>
        <w:t>合同当事人关于本项的约定：</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after="120" w:line="460" w:lineRule="exact"/>
        <w:rPr>
          <w:rFonts w:hint="eastAsia" w:ascii="宋体" w:hAnsi="宋体"/>
          <w:color w:val="000000"/>
          <w:szCs w:val="21"/>
        </w:rPr>
      </w:pPr>
      <w:r>
        <w:rPr>
          <w:rFonts w:ascii="宋体" w:hAnsi="宋体"/>
          <w:color w:val="000000"/>
          <w:szCs w:val="21"/>
        </w:rPr>
        <w:t>20.4仲裁或诉讼</w:t>
      </w:r>
      <w:bookmarkEnd w:id="536"/>
    </w:p>
    <w:p>
      <w:pPr>
        <w:spacing w:after="120" w:line="460" w:lineRule="exact"/>
        <w:ind w:firstLine="420" w:firstLineChars="200"/>
        <w:rPr>
          <w:rFonts w:ascii="宋体" w:hAnsi="宋体"/>
          <w:color w:val="000000"/>
          <w:szCs w:val="21"/>
        </w:rPr>
      </w:pPr>
      <w:r>
        <w:rPr>
          <w:rFonts w:ascii="宋体" w:hAnsi="宋体"/>
          <w:color w:val="000000"/>
          <w:szCs w:val="21"/>
        </w:rPr>
        <w:t>因合同及合同有关事项发生的争议，按下列第</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种方式</w:t>
      </w:r>
      <w:r>
        <w:rPr>
          <w:rFonts w:hint="eastAsia" w:ascii="宋体" w:hAnsi="宋体"/>
          <w:color w:val="000000"/>
          <w:szCs w:val="21"/>
        </w:rPr>
        <w:t>解</w:t>
      </w:r>
      <w:r>
        <w:rPr>
          <w:rFonts w:ascii="宋体" w:hAnsi="宋体"/>
          <w:color w:val="000000"/>
          <w:szCs w:val="21"/>
        </w:rPr>
        <w:t>决：</w:t>
      </w:r>
    </w:p>
    <w:p>
      <w:pPr>
        <w:spacing w:line="460" w:lineRule="exact"/>
        <w:ind w:firstLine="420" w:firstLineChars="200"/>
        <w:jc w:val="left"/>
        <w:rPr>
          <w:rFonts w:ascii="宋体" w:hAnsi="宋体"/>
          <w:color w:val="000000"/>
          <w:szCs w:val="21"/>
        </w:rPr>
      </w:pPr>
      <w:r>
        <w:rPr>
          <w:rFonts w:ascii="宋体" w:hAnsi="宋体"/>
          <w:color w:val="000000"/>
          <w:szCs w:val="21"/>
        </w:rPr>
        <w:t>（1）向</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仲裁委员会申请仲裁；</w:t>
      </w:r>
    </w:p>
    <w:p>
      <w:pPr>
        <w:spacing w:line="460" w:lineRule="exact"/>
        <w:ind w:firstLine="420" w:firstLineChars="200"/>
        <w:jc w:val="left"/>
        <w:rPr>
          <w:rFonts w:hint="eastAsia" w:ascii="宋体" w:hAnsi="宋体"/>
          <w:color w:val="000000"/>
          <w:szCs w:val="21"/>
        </w:rPr>
      </w:pPr>
      <w:r>
        <w:rPr>
          <w:rFonts w:ascii="宋体" w:hAnsi="宋体"/>
          <w:color w:val="000000"/>
          <w:szCs w:val="21"/>
        </w:rPr>
        <w:t>（2）向</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人民法院起诉。</w:t>
      </w:r>
      <w:bookmarkEnd w:id="537"/>
      <w:bookmarkEnd w:id="538"/>
      <w:bookmarkEnd w:id="539"/>
      <w:bookmarkEnd w:id="540"/>
      <w:bookmarkEnd w:id="541"/>
      <w:bookmarkEnd w:id="542"/>
    </w:p>
    <w:p>
      <w:pPr>
        <w:pStyle w:val="5"/>
        <w:spacing w:before="120" w:after="120" w:line="460" w:lineRule="exact"/>
        <w:rPr>
          <w:rFonts w:hint="eastAsia" w:ascii="宋体" w:hAnsi="宋体" w:eastAsia="宋体"/>
          <w:b w:val="0"/>
          <w:color w:val="000000"/>
          <w:sz w:val="21"/>
          <w:szCs w:val="21"/>
        </w:rPr>
      </w:pPr>
      <w:r>
        <w:rPr>
          <w:rFonts w:hint="eastAsia" w:ascii="宋体" w:hAnsi="宋体" w:eastAsia="宋体"/>
          <w:b w:val="0"/>
          <w:color w:val="000000"/>
          <w:sz w:val="21"/>
          <w:szCs w:val="21"/>
        </w:rPr>
        <w:t>21补充条款：</w:t>
      </w:r>
    </w:p>
    <w:p>
      <w:pPr>
        <w:spacing w:line="460" w:lineRule="exact"/>
        <w:ind w:firstLine="420" w:firstLineChars="200"/>
        <w:jc w:val="left"/>
        <w:rPr>
          <w:rFonts w:hint="eastAsia" w:ascii="宋体" w:hAnsi="宋体"/>
          <w:color w:val="000000"/>
          <w:szCs w:val="21"/>
        </w:rPr>
      </w:pPr>
      <w:r>
        <w:rPr>
          <w:rFonts w:hint="eastAsia" w:ascii="宋体" w:hAnsi="宋体"/>
          <w:color w:val="000000"/>
          <w:szCs w:val="21"/>
        </w:rPr>
        <w:t>中标施工单位与当地劳务队签订用工合同，根据项目大小，规定用工的项目人数，明确用工人员民族比例为：</w:t>
      </w:r>
      <w:r>
        <w:rPr>
          <w:rFonts w:hint="eastAsia" w:ascii="宋体" w:hAnsi="宋体"/>
          <w:color w:val="000000"/>
          <w:szCs w:val="21"/>
          <w:u w:val="single"/>
        </w:rPr>
        <w:t xml:space="preserve">                                                               </w:t>
      </w:r>
      <w:r>
        <w:rPr>
          <w:rFonts w:hint="eastAsia" w:ascii="宋体" w:hAnsi="宋体"/>
          <w:color w:val="000000"/>
          <w:szCs w:val="21"/>
        </w:rPr>
        <w:t>其中（吸纳少数民族就业人数不低于用工总数的30%，其中吸纳建档立卡需求贫苦户就业人数不低于用工总数的5%。在支付工程款时要将用工名单附上，财政局严格审核。）</w:t>
      </w:r>
    </w:p>
    <w:p>
      <w:pPr>
        <w:spacing w:line="460" w:lineRule="exact"/>
        <w:jc w:val="both"/>
        <w:rPr>
          <w:rFonts w:ascii="宋体" w:hAnsi="宋体"/>
          <w:color w:val="000000"/>
          <w:szCs w:val="21"/>
        </w:rPr>
      </w:pPr>
    </w:p>
    <w:p>
      <w:pPr>
        <w:spacing w:line="460" w:lineRule="exact"/>
        <w:jc w:val="center"/>
        <w:rPr>
          <w:rFonts w:hint="eastAsia" w:ascii="宋体" w:hAnsi="宋体"/>
          <w:b/>
          <w:bCs/>
          <w:color w:val="000000"/>
          <w:szCs w:val="21"/>
        </w:rPr>
      </w:pPr>
      <w:r>
        <w:rPr>
          <w:rFonts w:hint="eastAsia" w:ascii="宋体" w:hAnsi="宋体"/>
          <w:b/>
          <w:bCs/>
          <w:color w:val="000000"/>
          <w:szCs w:val="21"/>
        </w:rPr>
        <w:t>注：合同内容以最终签订内容为主，但不得违背</w:t>
      </w:r>
      <w:r>
        <w:rPr>
          <w:rFonts w:hint="eastAsia" w:ascii="宋体" w:hAnsi="宋体"/>
          <w:b/>
          <w:bCs/>
          <w:color w:val="000000"/>
          <w:szCs w:val="21"/>
          <w:lang w:eastAsia="zh-CN"/>
        </w:rPr>
        <w:t>谈判文件</w:t>
      </w:r>
      <w:r>
        <w:rPr>
          <w:rFonts w:hint="eastAsia" w:ascii="宋体" w:hAnsi="宋体"/>
          <w:b/>
          <w:bCs/>
          <w:color w:val="000000"/>
          <w:szCs w:val="21"/>
        </w:rPr>
        <w:t>实质性内容。</w:t>
      </w: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w:t>
      </w:r>
      <w:r>
        <w:rPr>
          <w:rFonts w:hint="eastAsia" w:ascii="宋体" w:hAnsi="宋体"/>
          <w:b/>
          <w:color w:val="000000" w:themeColor="text1"/>
          <w:sz w:val="32"/>
          <w:szCs w:val="32"/>
          <w:lang w:val="en-US" w:eastAsia="zh-CN"/>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章  政府采购</w:t>
      </w:r>
      <w:r>
        <w:rPr>
          <w:rFonts w:hint="eastAsia" w:ascii="宋体" w:hAnsi="宋体"/>
          <w:b/>
          <w:color w:val="000000" w:themeColor="text1"/>
          <w:sz w:val="32"/>
          <w:szCs w:val="32"/>
          <w:lang w:eastAsia="zh-CN"/>
          <w14:textFill>
            <w14:solidFill>
              <w14:schemeClr w14:val="tx1"/>
            </w14:solidFill>
          </w14:textFill>
        </w:rPr>
        <w:t>维修改造</w:t>
      </w:r>
      <w:r>
        <w:rPr>
          <w:rFonts w:hint="eastAsia" w:ascii="宋体" w:hAnsi="宋体"/>
          <w:b/>
          <w:color w:val="000000" w:themeColor="text1"/>
          <w:sz w:val="32"/>
          <w:szCs w:val="32"/>
          <w14:textFill>
            <w14:solidFill>
              <w14:schemeClr w14:val="tx1"/>
            </w14:solidFill>
          </w14:textFill>
        </w:rPr>
        <w:t>合同格式</w:t>
      </w:r>
    </w:p>
    <w:p>
      <w:pPr>
        <w:pStyle w:val="27"/>
        <w:ind w:firstLine="0"/>
        <w:jc w:val="center"/>
        <w:rPr>
          <w:rFonts w:hint="eastAsia" w:hAnsi="宋体" w:eastAsia="宋体" w:cs="宋体"/>
          <w:b/>
          <w:color w:val="000000" w:themeColor="text1"/>
          <w:szCs w:val="24"/>
          <w14:textFill>
            <w14:solidFill>
              <w14:schemeClr w14:val="tx1"/>
            </w14:solidFill>
          </w14:textFill>
        </w:rPr>
      </w:pPr>
    </w:p>
    <w:p>
      <w:pPr>
        <w:pStyle w:val="27"/>
        <w:ind w:firstLine="0"/>
        <w:rPr>
          <w:rFonts w:hAnsi="宋体"/>
          <w:color w:val="000000" w:themeColor="text1"/>
          <w:szCs w:val="24"/>
          <w14:textFill>
            <w14:solidFill>
              <w14:schemeClr w14:val="tx1"/>
            </w14:solidFill>
          </w14:textFill>
        </w:rPr>
      </w:pPr>
    </w:p>
    <w:p>
      <w:pPr>
        <w:pStyle w:val="27"/>
        <w:ind w:firstLine="0"/>
        <w:rPr>
          <w:rFonts w:hAnsi="宋体"/>
          <w:color w:val="000000" w:themeColor="text1"/>
          <w:szCs w:val="24"/>
          <w14:textFill>
            <w14:solidFill>
              <w14:schemeClr w14:val="tx1"/>
            </w14:solidFill>
          </w14:textFill>
        </w:rPr>
      </w:pP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ascii="宋体" w:hAnsi="宋体"/>
          <w:color w:val="000000" w:themeColor="text1"/>
          <w:sz w:val="24"/>
          <w:u w:val="single"/>
          <w14:textFill>
            <w14:solidFill>
              <w14:schemeClr w14:val="tx1"/>
            </w14:solidFill>
          </w14:textFill>
        </w:rPr>
        <w:t xml:space="preserve">                                   </w:t>
      </w:r>
    </w:p>
    <w:p>
      <w:pPr>
        <w:pStyle w:val="28"/>
        <w:spacing w:before="120" w:line="22" w:lineRule="atLeast"/>
        <w:rPr>
          <w:rFonts w:ascii="宋体" w:hAnsi="宋体" w:eastAsia="宋体"/>
          <w:color w:val="000000" w:themeColor="text1"/>
          <w:szCs w:val="24"/>
          <w14:textFill>
            <w14:solidFill>
              <w14:schemeClr w14:val="tx1"/>
            </w14:solidFill>
          </w14:textFill>
        </w:rPr>
      </w:pPr>
    </w:p>
    <w:p>
      <w:pPr>
        <w:pStyle w:val="28"/>
        <w:spacing w:before="120" w:line="22" w:lineRule="atLeast"/>
        <w:rPr>
          <w:rFonts w:ascii="宋体" w:hAnsi="宋体" w:eastAsia="宋体"/>
          <w:color w:val="000000" w:themeColor="text1"/>
          <w:szCs w:val="24"/>
          <w14:textFill>
            <w14:solidFill>
              <w14:schemeClr w14:val="tx1"/>
            </w14:solidFill>
          </w14:textFill>
        </w:rPr>
      </w:pPr>
    </w:p>
    <w:p>
      <w:pPr>
        <w:rPr>
          <w:rFonts w:ascii="宋体" w:hAnsi="宋体"/>
          <w:color w:val="000000" w:themeColor="text1"/>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签订地：</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utoSpaceDE w:val="0"/>
        <w:autoSpaceDN w:val="0"/>
        <w:adjustRightInd w:val="0"/>
        <w:spacing w:line="600" w:lineRule="exact"/>
        <w:ind w:firstLine="640"/>
        <w:jc w:val="center"/>
        <w:rPr>
          <w:rFonts w:ascii="宋体" w:hAnsi="宋体"/>
          <w:color w:val="000000" w:themeColor="text1"/>
          <w:sz w:val="2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bCs/>
          <w:color w:val="000000"/>
          <w:szCs w:val="21"/>
        </w:rPr>
      </w:pPr>
    </w:p>
    <w:p>
      <w:pPr>
        <w:spacing w:line="460" w:lineRule="exact"/>
        <w:jc w:val="center"/>
        <w:rPr>
          <w:rFonts w:hint="eastAsia" w:ascii="宋体" w:hAnsi="宋体"/>
          <w:b/>
          <w:color w:val="000000"/>
          <w:szCs w:val="21"/>
        </w:rPr>
      </w:pPr>
      <w:r>
        <w:rPr>
          <w:rFonts w:hint="eastAsia"/>
          <w:color w:val="000000"/>
          <w:sz w:val="32"/>
          <w:szCs w:val="32"/>
        </w:rPr>
        <w:t>第三节  合同附件格式</w:t>
      </w:r>
    </w:p>
    <w:p>
      <w:pPr>
        <w:spacing w:line="400" w:lineRule="exact"/>
        <w:rPr>
          <w:rFonts w:hint="eastAsia" w:ascii="宋体" w:hAnsi="宋体"/>
          <w:color w:val="000000"/>
          <w:szCs w:val="21"/>
        </w:rPr>
      </w:pPr>
    </w:p>
    <w:p>
      <w:pPr>
        <w:spacing w:line="360" w:lineRule="auto"/>
        <w:jc w:val="left"/>
        <w:rPr>
          <w:rFonts w:hint="eastAsia" w:ascii="宋体" w:hAnsi="宋体"/>
          <w:color w:val="000000"/>
          <w:kern w:val="0"/>
          <w:szCs w:val="21"/>
        </w:rPr>
      </w:pPr>
      <w:r>
        <w:rPr>
          <w:rFonts w:hint="eastAsia" w:ascii="宋体" w:hAnsi="宋体"/>
          <w:color w:val="000000"/>
          <w:kern w:val="0"/>
          <w:szCs w:val="21"/>
        </w:rPr>
        <w:t>一、合同协议书及附件：</w:t>
      </w:r>
    </w:p>
    <w:p>
      <w:pPr>
        <w:spacing w:line="360" w:lineRule="auto"/>
        <w:jc w:val="left"/>
        <w:rPr>
          <w:rFonts w:hint="eastAsia" w:ascii="宋体" w:hAnsi="宋体"/>
          <w:color w:val="000000"/>
          <w:kern w:val="0"/>
          <w:szCs w:val="21"/>
        </w:rPr>
      </w:pPr>
      <w:r>
        <w:rPr>
          <w:rFonts w:ascii="宋体" w:hAnsi="宋体"/>
          <w:color w:val="000000"/>
          <w:kern w:val="0"/>
          <w:szCs w:val="21"/>
        </w:rPr>
        <w:t>附件1：承包人承揽工程项目一览表</w:t>
      </w:r>
    </w:p>
    <w:p>
      <w:pPr>
        <w:spacing w:line="360" w:lineRule="auto"/>
        <w:jc w:val="left"/>
        <w:rPr>
          <w:rFonts w:ascii="宋体" w:hAnsi="宋体"/>
          <w:color w:val="000000"/>
          <w:kern w:val="0"/>
          <w:szCs w:val="21"/>
        </w:rPr>
      </w:pPr>
      <w:r>
        <w:rPr>
          <w:rFonts w:hint="eastAsia" w:ascii="宋体" w:hAnsi="宋体"/>
          <w:color w:val="000000"/>
          <w:kern w:val="0"/>
          <w:szCs w:val="21"/>
        </w:rPr>
        <w:t>二、专用合同条款附件：</w:t>
      </w:r>
    </w:p>
    <w:p>
      <w:pPr>
        <w:spacing w:line="360" w:lineRule="auto"/>
        <w:jc w:val="left"/>
        <w:rPr>
          <w:rFonts w:ascii="宋体" w:hAnsi="宋体"/>
          <w:color w:val="000000"/>
          <w:kern w:val="0"/>
          <w:szCs w:val="21"/>
        </w:rPr>
      </w:pPr>
      <w:r>
        <w:rPr>
          <w:rFonts w:ascii="宋体" w:hAnsi="宋体"/>
          <w:color w:val="000000"/>
          <w:kern w:val="0"/>
          <w:szCs w:val="21"/>
        </w:rPr>
        <w:t>附件2：发包人供应材料设备一览表</w:t>
      </w:r>
    </w:p>
    <w:p>
      <w:pPr>
        <w:spacing w:line="360" w:lineRule="auto"/>
        <w:jc w:val="left"/>
        <w:rPr>
          <w:rFonts w:ascii="宋体" w:hAnsi="宋体"/>
          <w:color w:val="000000"/>
          <w:kern w:val="0"/>
          <w:szCs w:val="21"/>
        </w:rPr>
      </w:pPr>
      <w:r>
        <w:rPr>
          <w:rFonts w:ascii="宋体" w:hAnsi="宋体"/>
          <w:color w:val="000000"/>
          <w:kern w:val="0"/>
          <w:szCs w:val="21"/>
        </w:rPr>
        <w:t>附件3：工程质量保修书</w:t>
      </w:r>
    </w:p>
    <w:p>
      <w:pPr>
        <w:spacing w:line="360" w:lineRule="auto"/>
        <w:jc w:val="left"/>
        <w:rPr>
          <w:rFonts w:ascii="宋体" w:hAnsi="宋体"/>
          <w:color w:val="000000"/>
          <w:kern w:val="0"/>
          <w:szCs w:val="21"/>
        </w:rPr>
      </w:pPr>
      <w:r>
        <w:rPr>
          <w:rFonts w:ascii="宋体" w:hAnsi="宋体"/>
          <w:color w:val="000000"/>
          <w:kern w:val="0"/>
          <w:szCs w:val="21"/>
        </w:rPr>
        <w:t>附件4：主要建设工程文件目录</w:t>
      </w:r>
    </w:p>
    <w:p>
      <w:pPr>
        <w:spacing w:line="360" w:lineRule="auto"/>
        <w:jc w:val="left"/>
        <w:rPr>
          <w:rFonts w:ascii="宋体" w:hAnsi="宋体"/>
          <w:color w:val="000000"/>
          <w:kern w:val="0"/>
          <w:szCs w:val="21"/>
        </w:rPr>
      </w:pPr>
      <w:r>
        <w:rPr>
          <w:rFonts w:ascii="宋体" w:hAnsi="宋体"/>
          <w:color w:val="000000"/>
          <w:kern w:val="0"/>
          <w:szCs w:val="21"/>
        </w:rPr>
        <w:t>附件5：承包人用于本工程施工的机械设备表</w:t>
      </w:r>
    </w:p>
    <w:p>
      <w:pPr>
        <w:spacing w:line="360" w:lineRule="auto"/>
        <w:jc w:val="left"/>
        <w:rPr>
          <w:rFonts w:ascii="宋体" w:hAnsi="宋体"/>
          <w:color w:val="000000"/>
          <w:kern w:val="0"/>
          <w:szCs w:val="21"/>
        </w:rPr>
      </w:pPr>
      <w:r>
        <w:rPr>
          <w:rFonts w:ascii="宋体" w:hAnsi="宋体"/>
          <w:color w:val="000000"/>
          <w:kern w:val="0"/>
          <w:szCs w:val="21"/>
        </w:rPr>
        <w:t>附件6：承包人主要施工管理人员表</w:t>
      </w:r>
    </w:p>
    <w:p>
      <w:pPr>
        <w:spacing w:line="360" w:lineRule="auto"/>
        <w:jc w:val="left"/>
        <w:rPr>
          <w:rFonts w:ascii="宋体" w:hAnsi="宋体"/>
          <w:color w:val="000000"/>
          <w:kern w:val="0"/>
          <w:szCs w:val="21"/>
        </w:rPr>
      </w:pPr>
      <w:r>
        <w:rPr>
          <w:rFonts w:ascii="宋体" w:hAnsi="宋体"/>
          <w:color w:val="000000"/>
          <w:kern w:val="0"/>
          <w:szCs w:val="21"/>
        </w:rPr>
        <w:t>附件7：分包人主要施工管理人员表</w:t>
      </w:r>
    </w:p>
    <w:p>
      <w:pPr>
        <w:spacing w:line="360" w:lineRule="auto"/>
        <w:jc w:val="left"/>
        <w:rPr>
          <w:rFonts w:ascii="宋体" w:hAnsi="宋体"/>
          <w:color w:val="000000"/>
          <w:kern w:val="0"/>
          <w:szCs w:val="21"/>
        </w:rPr>
      </w:pPr>
      <w:r>
        <w:rPr>
          <w:rFonts w:ascii="宋体" w:hAnsi="宋体"/>
          <w:color w:val="000000"/>
          <w:kern w:val="0"/>
          <w:szCs w:val="21"/>
        </w:rPr>
        <w:t>附件8：履约担保格式</w:t>
      </w:r>
    </w:p>
    <w:p>
      <w:pPr>
        <w:spacing w:line="360" w:lineRule="auto"/>
        <w:jc w:val="left"/>
        <w:rPr>
          <w:rFonts w:ascii="宋体" w:hAnsi="宋体"/>
          <w:color w:val="000000"/>
          <w:kern w:val="0"/>
          <w:szCs w:val="21"/>
        </w:rPr>
      </w:pPr>
      <w:r>
        <w:rPr>
          <w:rFonts w:ascii="宋体" w:hAnsi="宋体"/>
          <w:color w:val="000000"/>
          <w:kern w:val="0"/>
          <w:szCs w:val="21"/>
        </w:rPr>
        <w:t>附件9：预付款担保格式</w:t>
      </w:r>
    </w:p>
    <w:p>
      <w:pPr>
        <w:spacing w:line="360" w:lineRule="auto"/>
        <w:jc w:val="left"/>
        <w:rPr>
          <w:rFonts w:ascii="宋体" w:hAnsi="宋体"/>
          <w:color w:val="000000"/>
          <w:kern w:val="0"/>
          <w:szCs w:val="21"/>
        </w:rPr>
      </w:pPr>
      <w:r>
        <w:rPr>
          <w:rFonts w:ascii="宋体" w:hAnsi="宋体"/>
          <w:color w:val="000000"/>
          <w:kern w:val="0"/>
          <w:szCs w:val="21"/>
        </w:rPr>
        <w:t>附件10：支付担保格式</w:t>
      </w:r>
    </w:p>
    <w:p>
      <w:pPr>
        <w:spacing w:line="360" w:lineRule="auto"/>
        <w:jc w:val="left"/>
        <w:rPr>
          <w:rFonts w:hint="eastAsia" w:ascii="宋体" w:hAnsi="宋体"/>
          <w:color w:val="000000"/>
          <w:kern w:val="0"/>
          <w:szCs w:val="21"/>
        </w:rPr>
      </w:pPr>
      <w:r>
        <w:rPr>
          <w:rFonts w:ascii="宋体" w:hAnsi="宋体"/>
          <w:color w:val="000000"/>
          <w:kern w:val="0"/>
          <w:szCs w:val="21"/>
        </w:rPr>
        <w:t>附件11：暂估价一览表</w:t>
      </w:r>
    </w:p>
    <w:p>
      <w:pPr>
        <w:spacing w:line="360" w:lineRule="auto"/>
        <w:jc w:val="left"/>
        <w:rPr>
          <w:rFonts w:hint="eastAsia" w:ascii="宋体" w:hAnsi="宋体"/>
          <w:color w:val="000000"/>
          <w:kern w:val="0"/>
          <w:szCs w:val="21"/>
        </w:rPr>
      </w:pPr>
      <w:r>
        <w:rPr>
          <w:rFonts w:hint="eastAsia" w:ascii="宋体" w:hAnsi="宋体"/>
          <w:color w:val="000000"/>
          <w:kern w:val="0"/>
          <w:szCs w:val="21"/>
        </w:rPr>
        <w:t>附件12：建设工程廉政责任书</w:t>
      </w:r>
    </w:p>
    <w:p>
      <w:pPr>
        <w:spacing w:line="400" w:lineRule="exact"/>
        <w:ind w:firstLine="420" w:firstLineChars="200"/>
        <w:rPr>
          <w:rFonts w:hint="eastAsia" w:ascii="宋体" w:hAnsi="宋体"/>
          <w:color w:val="000000"/>
          <w:szCs w:val="21"/>
        </w:rPr>
      </w:pPr>
    </w:p>
    <w:p>
      <w:pPr>
        <w:numPr>
          <w:ilvl w:val="0"/>
          <w:numId w:val="3"/>
        </w:numPr>
        <w:spacing w:line="400" w:lineRule="exact"/>
        <w:jc w:val="center"/>
        <w:rPr>
          <w:rFonts w:hint="eastAsia" w:ascii="宋体" w:hAnsi="宋体"/>
          <w:color w:val="000000"/>
          <w:szCs w:val="21"/>
        </w:rPr>
      </w:pPr>
      <w:r>
        <w:rPr>
          <w:rFonts w:ascii="宋体" w:hAnsi="宋体"/>
          <w:b/>
          <w:color w:val="000000"/>
          <w:szCs w:val="21"/>
        </w:rPr>
        <w:br w:type="page"/>
      </w:r>
      <w:r>
        <w:rPr>
          <w:rFonts w:hint="eastAsia" w:ascii="宋体" w:hAnsi="宋体"/>
          <w:b/>
          <w:color w:val="000000"/>
          <w:szCs w:val="21"/>
        </w:rPr>
        <w:t>合同协议书</w:t>
      </w:r>
      <w:r>
        <w:rPr>
          <w:rFonts w:hint="eastAsia" w:ascii="宋体" w:hAnsi="宋体"/>
          <w:color w:val="000000"/>
          <w:szCs w:val="21"/>
        </w:rPr>
        <w:t xml:space="preserve"> </w:t>
      </w:r>
    </w:p>
    <w:p>
      <w:pPr>
        <w:spacing w:line="400" w:lineRule="exact"/>
        <w:jc w:val="center"/>
        <w:rPr>
          <w:rFonts w:ascii="宋体" w:hAnsi="宋体"/>
          <w:b/>
          <w:color w:val="000000"/>
          <w:szCs w:val="21"/>
        </w:rPr>
      </w:pPr>
      <w:r>
        <w:rPr>
          <w:rFonts w:hint="eastAsia" w:ascii="宋体" w:hAnsi="宋体"/>
          <w:color w:val="000000"/>
          <w:szCs w:val="21"/>
        </w:rPr>
        <w:t xml:space="preserve">                                          </w:t>
      </w:r>
    </w:p>
    <w:p>
      <w:pPr>
        <w:spacing w:line="460" w:lineRule="exact"/>
        <w:rPr>
          <w:rFonts w:ascii="宋体" w:hAnsi="宋体"/>
          <w:b/>
          <w:color w:val="000000"/>
          <w:szCs w:val="21"/>
          <w:u w:val="single"/>
        </w:rPr>
      </w:pPr>
      <w:r>
        <w:rPr>
          <w:rFonts w:ascii="宋体" w:hAnsi="宋体"/>
          <w:b/>
          <w:color w:val="000000"/>
          <w:szCs w:val="21"/>
        </w:rPr>
        <w:t>发包人（全称）：</w:t>
      </w:r>
      <w:r>
        <w:rPr>
          <w:rFonts w:ascii="宋体" w:hAnsi="宋体"/>
          <w:b/>
          <w:color w:val="000000"/>
          <w:szCs w:val="21"/>
          <w:u w:val="single"/>
        </w:rPr>
        <w:t></w:t>
      </w:r>
      <w:r>
        <w:rPr>
          <w:rFonts w:hint="eastAsia" w:ascii="宋体" w:hAnsi="宋体" w:cs="Times New Roman"/>
          <w:color w:val="000000"/>
          <w:szCs w:val="21"/>
          <w:u w:val="single"/>
          <w:lang w:val="en-US" w:eastAsia="zh-CN"/>
        </w:rPr>
        <w:t xml:space="preserve">                                  </w:t>
      </w:r>
      <w:r>
        <w:rPr>
          <w:rFonts w:hint="eastAsia" w:ascii="宋体" w:hAnsi="宋体"/>
          <w:b/>
          <w:color w:val="000000"/>
          <w:szCs w:val="21"/>
          <w:u w:val="single"/>
        </w:rPr>
        <w:t xml:space="preserve"> </w:t>
      </w:r>
      <w:r>
        <w:rPr>
          <w:rFonts w:ascii="宋体" w:hAnsi="宋体"/>
          <w:b/>
          <w:color w:val="000000"/>
          <w:szCs w:val="21"/>
          <w:u w:val="single"/>
        </w:rPr>
        <w:t></w:t>
      </w:r>
      <w:r>
        <w:rPr>
          <w:rFonts w:hint="eastAsia" w:ascii="宋体" w:hAnsi="宋体"/>
          <w:b/>
          <w:color w:val="000000"/>
          <w:szCs w:val="21"/>
          <w:u w:val="single"/>
        </w:rPr>
        <w:t xml:space="preserve"> </w:t>
      </w:r>
      <w:r>
        <w:rPr>
          <w:rFonts w:ascii="宋体" w:hAnsi="宋体"/>
          <w:b/>
          <w:color w:val="000000"/>
          <w:szCs w:val="21"/>
          <w:u w:val="single"/>
        </w:rPr>
        <w:t></w:t>
      </w:r>
    </w:p>
    <w:p>
      <w:pPr>
        <w:spacing w:line="460" w:lineRule="exact"/>
        <w:rPr>
          <w:rFonts w:hint="eastAsia" w:ascii="宋体" w:hAnsi="宋体" w:eastAsia="宋体"/>
          <w:b/>
          <w:color w:val="000000"/>
          <w:szCs w:val="21"/>
          <w:u w:val="single"/>
          <w:lang w:val="en-US" w:eastAsia="zh-CN"/>
        </w:rPr>
      </w:pPr>
      <w:r>
        <w:rPr>
          <w:rFonts w:ascii="宋体" w:hAnsi="宋体"/>
          <w:b/>
          <w:color w:val="000000"/>
          <w:szCs w:val="21"/>
        </w:rPr>
        <w:t>承包人（全称）：</w:t>
      </w:r>
      <w:r>
        <w:rPr>
          <w:rFonts w:ascii="宋体" w:hAnsi="宋体"/>
          <w:b/>
          <w:color w:val="000000"/>
          <w:szCs w:val="21"/>
          <w:u w:val="single"/>
        </w:rPr>
        <w:t xml:space="preserve">  </w:t>
      </w:r>
      <w:r>
        <w:rPr>
          <w:rFonts w:hint="eastAsia" w:ascii="宋体" w:hAnsi="宋体"/>
          <w:b/>
          <w:color w:val="000000"/>
          <w:szCs w:val="21"/>
          <w:u w:val="single"/>
        </w:rPr>
        <w:t xml:space="preserve"> </w:t>
      </w:r>
      <w:r>
        <w:rPr>
          <w:rFonts w:ascii="宋体" w:hAnsi="宋体"/>
          <w:b/>
          <w:color w:val="000000"/>
          <w:szCs w:val="21"/>
          <w:u w:val="single"/>
        </w:rPr>
        <w:t xml:space="preserve">       </w:t>
      </w:r>
      <w:r>
        <w:rPr>
          <w:rFonts w:hint="eastAsia" w:ascii="宋体" w:hAnsi="宋体"/>
          <w:b/>
          <w:color w:val="000000"/>
          <w:szCs w:val="21"/>
          <w:u w:val="single"/>
        </w:rPr>
        <w:t xml:space="preserve"> </w:t>
      </w:r>
      <w:r>
        <w:rPr>
          <w:rFonts w:ascii="宋体" w:hAnsi="宋体"/>
          <w:b/>
          <w:color w:val="000000"/>
          <w:szCs w:val="21"/>
          <w:u w:val="single"/>
        </w:rPr>
        <w:t xml:space="preserve">   </w:t>
      </w:r>
      <w:r>
        <w:rPr>
          <w:rFonts w:hint="eastAsia" w:ascii="宋体" w:hAnsi="宋体"/>
          <w:b/>
          <w:color w:val="000000"/>
          <w:szCs w:val="21"/>
          <w:u w:val="single"/>
        </w:rPr>
        <w:t xml:space="preserve">   </w:t>
      </w:r>
      <w:r>
        <w:rPr>
          <w:rFonts w:ascii="宋体" w:hAnsi="宋体"/>
          <w:b/>
          <w:color w:val="000000"/>
          <w:szCs w:val="21"/>
          <w:u w:val="single"/>
        </w:rPr>
        <w:t xml:space="preserve"> </w:t>
      </w:r>
      <w:r>
        <w:rPr>
          <w:rFonts w:hint="eastAsia" w:ascii="宋体" w:hAnsi="宋体"/>
          <w:b/>
          <w:color w:val="000000"/>
          <w:szCs w:val="21"/>
          <w:u w:val="single"/>
        </w:rPr>
        <w:t xml:space="preserve">  </w:t>
      </w:r>
      <w:r>
        <w:rPr>
          <w:rFonts w:ascii="宋体" w:hAnsi="宋体"/>
          <w:b/>
          <w:color w:val="000000"/>
          <w:szCs w:val="21"/>
          <w:u w:val="single"/>
        </w:rPr>
        <w:t></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 xml:space="preserve">       </w:t>
      </w:r>
      <w:r>
        <w:rPr>
          <w:rFonts w:ascii="宋体" w:hAnsi="宋体"/>
          <w:b/>
          <w:color w:val="000000"/>
          <w:szCs w:val="21"/>
          <w:u w:val="single"/>
        </w:rPr>
        <w:t></w:t>
      </w:r>
      <w:r>
        <w:rPr>
          <w:rFonts w:hint="eastAsia" w:ascii="宋体" w:hAnsi="宋体"/>
          <w:b/>
          <w:color w:val="000000"/>
          <w:szCs w:val="21"/>
          <w:u w:val="single"/>
          <w:lang w:val="en-US" w:eastAsia="zh-CN"/>
        </w:rPr>
        <w:t xml:space="preserve">      </w:t>
      </w:r>
    </w:p>
    <w:p>
      <w:pPr>
        <w:spacing w:line="460" w:lineRule="exact"/>
        <w:rPr>
          <w:rFonts w:ascii="宋体" w:hAnsi="宋体"/>
          <w:color w:val="000000"/>
          <w:szCs w:val="21"/>
        </w:rPr>
      </w:pPr>
      <w:r>
        <w:rPr>
          <w:rFonts w:ascii="宋体" w:hAnsi="宋体"/>
          <w:color w:val="000000"/>
          <w:szCs w:val="21"/>
        </w:rPr>
        <w:t>根据《中华人民共和国合同法》、《中华人民共和国建筑法》及有关法律规定，遵循平等、自愿、公平和诚实信用的原则，双方就</w:t>
      </w:r>
      <w:r>
        <w:rPr>
          <w:rFonts w:hint="eastAsia" w:ascii="宋体" w:hAnsi="宋体"/>
          <w:color w:val="000000"/>
          <w:szCs w:val="21"/>
          <w:u w:val="single"/>
          <w:lang w:val="en-US" w:eastAsia="zh-CN"/>
        </w:rPr>
        <w:t xml:space="preserve">                                </w:t>
      </w:r>
      <w:r>
        <w:rPr>
          <w:rFonts w:hint="eastAsia" w:ascii="宋体" w:hAnsi="宋体" w:cs="Times New Roman"/>
          <w:color w:val="000000"/>
          <w:szCs w:val="21"/>
          <w:u w:val="single"/>
          <w:lang w:val="en-US" w:eastAsia="zh-CN"/>
        </w:rPr>
        <w:t xml:space="preserve">  </w:t>
      </w:r>
      <w:r>
        <w:rPr>
          <w:rFonts w:ascii="宋体" w:hAnsi="宋体"/>
          <w:color w:val="000000"/>
          <w:szCs w:val="21"/>
        </w:rPr>
        <w:t>施工及有关事项协商一致</w:t>
      </w:r>
      <w:r>
        <w:rPr>
          <w:rFonts w:hint="eastAsia" w:ascii="宋体" w:hAnsi="宋体"/>
          <w:color w:val="000000"/>
          <w:szCs w:val="21"/>
        </w:rPr>
        <w:t>，</w:t>
      </w:r>
      <w:r>
        <w:rPr>
          <w:rFonts w:ascii="宋体" w:hAnsi="宋体"/>
          <w:color w:val="000000"/>
          <w:szCs w:val="21"/>
        </w:rPr>
        <w:t>共同达成如下协议：</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r>
        <w:rPr>
          <w:rFonts w:ascii="宋体" w:hAnsi="宋体"/>
          <w:bCs/>
          <w:color w:val="000000"/>
          <w:szCs w:val="21"/>
        </w:rPr>
        <w:t xml:space="preserve"> </w:t>
      </w:r>
      <w:bookmarkStart w:id="549" w:name="_Toc351203481"/>
      <w:r>
        <w:rPr>
          <w:rFonts w:ascii="宋体" w:hAnsi="宋体"/>
          <w:bCs/>
          <w:color w:val="000000"/>
          <w:szCs w:val="21"/>
        </w:rPr>
        <w:t>一、工程概况</w:t>
      </w:r>
      <w:bookmarkEnd w:id="549"/>
    </w:p>
    <w:p>
      <w:pPr>
        <w:spacing w:line="460" w:lineRule="exact"/>
        <w:ind w:firstLine="411" w:firstLineChars="196"/>
        <w:rPr>
          <w:rFonts w:ascii="宋体" w:hAnsi="宋体"/>
          <w:color w:val="000000"/>
          <w:szCs w:val="21"/>
          <w:u w:val="single"/>
        </w:rPr>
      </w:pPr>
      <w:r>
        <w:rPr>
          <w:rFonts w:ascii="宋体" w:hAnsi="宋体"/>
          <w:bCs/>
          <w:color w:val="000000"/>
          <w:szCs w:val="21"/>
        </w:rPr>
        <w:t>1.工程名称</w:t>
      </w:r>
      <w:r>
        <w:rPr>
          <w:rFonts w:ascii="宋体" w:hAnsi="宋体"/>
          <w:color w:val="000000"/>
          <w:szCs w:val="21"/>
        </w:rPr>
        <w:t>：</w:t>
      </w:r>
      <w:r>
        <w:rPr>
          <w:rFonts w:hint="eastAsia" w:ascii="宋体" w:hAnsi="宋体"/>
          <w:color w:val="000000"/>
          <w:szCs w:val="21"/>
          <w:u w:val="single"/>
          <w:lang w:val="en-US" w:eastAsia="zh-CN"/>
        </w:rPr>
        <w:t xml:space="preserve">                                  。</w:t>
      </w:r>
    </w:p>
    <w:p>
      <w:pPr>
        <w:spacing w:line="460" w:lineRule="exact"/>
        <w:ind w:firstLine="411" w:firstLineChars="196"/>
        <w:rPr>
          <w:rFonts w:ascii="宋体" w:hAnsi="宋体"/>
          <w:bCs/>
          <w:color w:val="000000"/>
          <w:szCs w:val="21"/>
        </w:rPr>
      </w:pPr>
      <w:r>
        <w:rPr>
          <w:rFonts w:ascii="宋体" w:hAnsi="宋体"/>
          <w:bCs/>
          <w:color w:val="000000"/>
          <w:szCs w:val="21"/>
        </w:rPr>
        <w:t>2.工程地点：</w:t>
      </w:r>
      <w:r>
        <w:rPr>
          <w:rFonts w:hint="eastAsia" w:ascii="宋体" w:hAnsi="宋体"/>
          <w:bCs/>
          <w:color w:val="000000"/>
          <w:szCs w:val="21"/>
          <w:u w:val="single"/>
          <w:lang w:val="en-US" w:eastAsia="zh-CN"/>
        </w:rPr>
        <w:t xml:space="preserve">                                 </w:t>
      </w:r>
      <w:r>
        <w:rPr>
          <w:rFonts w:hint="eastAsia" w:ascii="宋体" w:hAnsi="宋体" w:cs="Times New Roman"/>
          <w:color w:val="000000"/>
          <w:szCs w:val="21"/>
          <w:u w:val="single"/>
          <w:lang w:val="en-US" w:eastAsia="zh-CN"/>
        </w:rPr>
        <w:t></w:t>
      </w:r>
      <w:r>
        <w:rPr>
          <w:rFonts w:ascii="宋体" w:hAnsi="宋体"/>
          <w:color w:val="000000"/>
          <w:szCs w:val="21"/>
          <w:u w:val="single"/>
        </w:rPr>
        <w:t xml:space="preserve"> </w:t>
      </w:r>
      <w:r>
        <w:rPr>
          <w:rFonts w:ascii="宋体" w:hAnsi="宋体"/>
          <w:color w:val="000000"/>
          <w:szCs w:val="21"/>
        </w:rPr>
        <w:t>。</w:t>
      </w:r>
    </w:p>
    <w:p>
      <w:pPr>
        <w:spacing w:line="460" w:lineRule="exact"/>
        <w:ind w:firstLine="411" w:firstLineChars="196"/>
        <w:rPr>
          <w:rFonts w:ascii="宋体" w:hAnsi="宋体"/>
          <w:bCs/>
          <w:color w:val="000000"/>
          <w:szCs w:val="21"/>
        </w:rPr>
      </w:pPr>
      <w:r>
        <w:rPr>
          <w:rFonts w:ascii="宋体" w:hAnsi="宋体"/>
          <w:bCs/>
          <w:color w:val="000000"/>
          <w:szCs w:val="21"/>
        </w:rPr>
        <w:t>3.工程立项批准文号：</w:t>
      </w:r>
      <w:r>
        <w:rPr>
          <w:rFonts w:ascii="宋体" w:hAnsi="宋体"/>
          <w:color w:val="000000"/>
          <w:szCs w:val="21"/>
          <w:u w:val="single"/>
        </w:rPr>
        <w:t></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ascii="宋体" w:hAnsi="宋体"/>
          <w:bCs/>
          <w:color w:val="000000"/>
          <w:szCs w:val="21"/>
        </w:rPr>
        <w:t>。</w:t>
      </w:r>
    </w:p>
    <w:p>
      <w:pPr>
        <w:spacing w:line="460" w:lineRule="exact"/>
        <w:ind w:firstLine="411" w:firstLineChars="196"/>
        <w:rPr>
          <w:rFonts w:hint="eastAsia" w:ascii="宋体" w:hAnsi="宋体"/>
          <w:bCs/>
          <w:color w:val="000000"/>
          <w:szCs w:val="21"/>
        </w:rPr>
      </w:pPr>
      <w:r>
        <w:rPr>
          <w:rFonts w:ascii="宋体" w:hAnsi="宋体"/>
          <w:bCs/>
          <w:color w:val="000000"/>
          <w:szCs w:val="21"/>
        </w:rPr>
        <w:t>4.资金来源：</w:t>
      </w:r>
      <w:r>
        <w:rPr>
          <w:rFonts w:ascii="宋体" w:hAnsi="宋体"/>
          <w:color w:val="000000"/>
          <w:szCs w:val="21"/>
          <w:u w:val="single"/>
        </w:rPr>
        <w:t></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bCs/>
          <w:color w:val="000000"/>
          <w:szCs w:val="21"/>
        </w:rPr>
        <w:t>。</w:t>
      </w:r>
    </w:p>
    <w:p>
      <w:pPr>
        <w:spacing w:line="460" w:lineRule="exact"/>
        <w:ind w:firstLine="411" w:firstLineChars="196"/>
        <w:rPr>
          <w:rFonts w:hint="eastAsia" w:ascii="宋体" w:hAnsi="宋体"/>
          <w:bCs/>
          <w:color w:val="000000"/>
          <w:szCs w:val="21"/>
        </w:rPr>
      </w:pPr>
      <w:r>
        <w:rPr>
          <w:rFonts w:hint="eastAsia" w:ascii="宋体" w:hAnsi="宋体"/>
          <w:bCs/>
          <w:color w:val="000000"/>
          <w:szCs w:val="21"/>
        </w:rPr>
        <w:t>5.工程内容：</w:t>
      </w:r>
      <w:r>
        <w:rPr>
          <w:rFonts w:ascii="宋体" w:hAnsi="宋体"/>
          <w:color w:val="000000"/>
          <w:szCs w:val="21"/>
          <w:u w:val="single"/>
        </w:rPr>
        <w:t></w:t>
      </w:r>
      <w:r>
        <w:rPr>
          <w:rFonts w:hint="eastAsia" w:ascii="宋体" w:hAnsi="宋体"/>
          <w:color w:val="000000"/>
          <w:szCs w:val="21"/>
          <w:u w:val="single"/>
          <w:lang w:val="en-US" w:eastAsia="zh-CN"/>
        </w:rPr>
        <w:t xml:space="preserve">                              </w:t>
      </w:r>
      <w:r>
        <w:rPr>
          <w:rFonts w:hint="eastAsia" w:ascii="宋体" w:hAnsi="宋体" w:cs="Times New Roman"/>
          <w:color w:val="000000"/>
          <w:szCs w:val="21"/>
          <w:u w:val="single"/>
          <w:lang w:val="en-US" w:eastAsia="zh-CN"/>
        </w:rPr>
        <w:t></w:t>
      </w:r>
      <w:r>
        <w:rPr>
          <w:rFonts w:ascii="宋体" w:hAnsi="宋体"/>
          <w:color w:val="000000"/>
          <w:szCs w:val="21"/>
          <w:u w:val="single"/>
        </w:rPr>
        <w:t xml:space="preserve"> </w:t>
      </w:r>
      <w:r>
        <w:rPr>
          <w:rFonts w:ascii="宋体" w:hAnsi="宋体"/>
          <w:bCs/>
          <w:color w:val="000000"/>
          <w:szCs w:val="21"/>
        </w:rPr>
        <w:t>。</w:t>
      </w:r>
    </w:p>
    <w:p>
      <w:pPr>
        <w:spacing w:line="460" w:lineRule="exact"/>
        <w:ind w:firstLine="411" w:firstLineChars="196"/>
        <w:rPr>
          <w:rFonts w:ascii="宋体" w:hAnsi="宋体"/>
          <w:bCs/>
          <w:color w:val="000000"/>
          <w:szCs w:val="21"/>
        </w:rPr>
      </w:pPr>
      <w:r>
        <w:rPr>
          <w:rFonts w:hint="eastAsia" w:ascii="宋体" w:hAnsi="宋体"/>
          <w:color w:val="000000"/>
          <w:szCs w:val="21"/>
        </w:rPr>
        <w:t>群体工程应附《</w:t>
      </w:r>
      <w:r>
        <w:rPr>
          <w:rFonts w:ascii="宋体" w:hAnsi="宋体"/>
          <w:color w:val="000000"/>
          <w:szCs w:val="21"/>
        </w:rPr>
        <w:t>承包人承揽工程项目一览表</w:t>
      </w:r>
      <w:r>
        <w:rPr>
          <w:rFonts w:hint="eastAsia" w:ascii="宋体" w:hAnsi="宋体"/>
          <w:color w:val="000000"/>
          <w:szCs w:val="21"/>
        </w:rPr>
        <w:t>》（附件1）。</w:t>
      </w:r>
    </w:p>
    <w:p>
      <w:pPr>
        <w:spacing w:line="460" w:lineRule="exact"/>
        <w:ind w:firstLine="411" w:firstLineChars="196"/>
        <w:rPr>
          <w:rFonts w:ascii="宋体" w:hAnsi="宋体"/>
          <w:bCs/>
          <w:color w:val="000000"/>
          <w:szCs w:val="21"/>
        </w:rPr>
      </w:pPr>
      <w:r>
        <w:rPr>
          <w:rFonts w:hint="eastAsia" w:ascii="宋体" w:hAnsi="宋体"/>
          <w:bCs/>
          <w:color w:val="000000"/>
          <w:szCs w:val="21"/>
        </w:rPr>
        <w:t>6</w:t>
      </w:r>
      <w:r>
        <w:rPr>
          <w:rFonts w:ascii="宋体" w:hAnsi="宋体"/>
          <w:bCs/>
          <w:color w:val="000000"/>
          <w:szCs w:val="21"/>
        </w:rPr>
        <w:t>.工程承包范围：</w:t>
      </w:r>
    </w:p>
    <w:p>
      <w:pPr>
        <w:spacing w:line="460" w:lineRule="exact"/>
        <w:ind w:firstLine="405" w:firstLineChars="193"/>
        <w:rPr>
          <w:rFonts w:ascii="宋体" w:hAnsi="宋体"/>
          <w:color w:val="000000"/>
          <w:szCs w:val="21"/>
        </w:rPr>
      </w:pP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p>
    <w:p>
      <w:pPr>
        <w:spacing w:line="460" w:lineRule="exact"/>
        <w:ind w:firstLine="420" w:firstLineChars="200"/>
        <w:rPr>
          <w:rFonts w:ascii="宋体" w:hAnsi="宋体"/>
          <w:color w:val="000000"/>
          <w:szCs w:val="21"/>
        </w:rPr>
      </w:pP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keepNext/>
        <w:keepLines/>
        <w:spacing w:line="460" w:lineRule="exact"/>
        <w:outlineLvl w:val="3"/>
        <w:rPr>
          <w:rFonts w:ascii="宋体" w:hAnsi="宋体"/>
          <w:bCs/>
          <w:color w:val="000000"/>
          <w:szCs w:val="21"/>
        </w:rPr>
      </w:pPr>
      <w:r>
        <w:rPr>
          <w:rFonts w:ascii="宋体" w:hAnsi="宋体"/>
          <w:bCs/>
          <w:color w:val="000000"/>
          <w:szCs w:val="21"/>
        </w:rPr>
        <w:t xml:space="preserve">  </w:t>
      </w:r>
      <w:r>
        <w:rPr>
          <w:rFonts w:hint="eastAsia" w:ascii="宋体" w:hAnsi="宋体"/>
          <w:bCs/>
          <w:color w:val="000000"/>
          <w:szCs w:val="21"/>
        </w:rPr>
        <w:t xml:space="preserve"> </w:t>
      </w:r>
      <w:r>
        <w:rPr>
          <w:rFonts w:ascii="宋体" w:hAnsi="宋体"/>
          <w:bCs/>
          <w:color w:val="000000"/>
          <w:szCs w:val="21"/>
        </w:rPr>
        <w:t xml:space="preserve"> </w:t>
      </w:r>
      <w:bookmarkStart w:id="550" w:name="_Toc351203482"/>
      <w:r>
        <w:rPr>
          <w:rFonts w:ascii="宋体" w:hAnsi="宋体"/>
          <w:bCs/>
          <w:color w:val="000000"/>
          <w:szCs w:val="21"/>
        </w:rPr>
        <w:t>二、合同工期</w:t>
      </w:r>
      <w:bookmarkEnd w:id="550"/>
    </w:p>
    <w:p>
      <w:pPr>
        <w:spacing w:line="460" w:lineRule="exact"/>
        <w:ind w:firstLine="459"/>
        <w:rPr>
          <w:rFonts w:ascii="宋体" w:hAnsi="宋体"/>
          <w:color w:val="000000"/>
          <w:szCs w:val="21"/>
        </w:rPr>
      </w:pPr>
      <w:r>
        <w:rPr>
          <w:rFonts w:ascii="宋体" w:hAnsi="宋体"/>
          <w:color w:val="000000"/>
          <w:szCs w:val="21"/>
        </w:rPr>
        <w:t>计划开工日期：</w:t>
      </w:r>
      <w:r>
        <w:rPr>
          <w:rFonts w:ascii="宋体" w:hAnsi="宋体"/>
          <w:color w:val="000000"/>
          <w:szCs w:val="21"/>
          <w:u w:val="single"/>
        </w:rPr>
        <w:t></w:t>
      </w:r>
      <w:r>
        <w:rPr>
          <w:rFonts w:ascii="宋体" w:hAnsi="宋体"/>
          <w:color w:val="000000"/>
          <w:szCs w:val="21"/>
        </w:rPr>
        <w:t>年</w:t>
      </w:r>
      <w:r>
        <w:rPr>
          <w:rFonts w:ascii="宋体" w:hAnsi="宋体"/>
          <w:color w:val="000000"/>
          <w:szCs w:val="21"/>
          <w:u w:val="single"/>
        </w:rPr>
        <w:t></w:t>
      </w:r>
      <w:r>
        <w:rPr>
          <w:rFonts w:ascii="宋体" w:hAnsi="宋体"/>
          <w:color w:val="000000"/>
          <w:szCs w:val="21"/>
        </w:rPr>
        <w:t>月</w:t>
      </w:r>
      <w:r>
        <w:rPr>
          <w:rFonts w:ascii="宋体" w:hAnsi="宋体"/>
          <w:color w:val="000000"/>
          <w:szCs w:val="21"/>
          <w:u w:val="single"/>
        </w:rPr>
        <w:t></w:t>
      </w:r>
      <w:r>
        <w:rPr>
          <w:rFonts w:ascii="宋体" w:hAnsi="宋体"/>
          <w:color w:val="000000"/>
          <w:szCs w:val="21"/>
        </w:rPr>
        <w:t>日。</w:t>
      </w:r>
    </w:p>
    <w:p>
      <w:pPr>
        <w:spacing w:line="460" w:lineRule="exact"/>
        <w:ind w:firstLine="459"/>
        <w:rPr>
          <w:rFonts w:ascii="宋体" w:hAnsi="宋体"/>
          <w:color w:val="000000"/>
          <w:szCs w:val="21"/>
        </w:rPr>
      </w:pPr>
      <w:r>
        <w:rPr>
          <w:rFonts w:ascii="宋体" w:hAnsi="宋体"/>
          <w:color w:val="000000"/>
          <w:szCs w:val="21"/>
        </w:rPr>
        <w:t>计划竣工日期：</w:t>
      </w:r>
      <w:r>
        <w:rPr>
          <w:rFonts w:ascii="宋体" w:hAnsi="宋体"/>
          <w:color w:val="000000"/>
          <w:szCs w:val="21"/>
          <w:u w:val="single"/>
        </w:rPr>
        <w:t></w:t>
      </w:r>
      <w:r>
        <w:rPr>
          <w:rFonts w:ascii="宋体" w:hAnsi="宋体"/>
          <w:color w:val="000000"/>
          <w:szCs w:val="21"/>
        </w:rPr>
        <w:t>年</w:t>
      </w:r>
      <w:r>
        <w:rPr>
          <w:rFonts w:ascii="宋体" w:hAnsi="宋体"/>
          <w:color w:val="000000"/>
          <w:szCs w:val="21"/>
          <w:u w:val="single"/>
        </w:rPr>
        <w:t></w:t>
      </w:r>
      <w:r>
        <w:rPr>
          <w:rFonts w:ascii="宋体" w:hAnsi="宋体"/>
          <w:color w:val="000000"/>
          <w:szCs w:val="21"/>
        </w:rPr>
        <w:t>月</w:t>
      </w:r>
      <w:r>
        <w:rPr>
          <w:rFonts w:ascii="宋体" w:hAnsi="宋体"/>
          <w:color w:val="000000"/>
          <w:szCs w:val="21"/>
          <w:u w:val="single"/>
        </w:rPr>
        <w:t></w:t>
      </w:r>
      <w:r>
        <w:rPr>
          <w:rFonts w:ascii="宋体" w:hAnsi="宋体"/>
          <w:color w:val="000000"/>
          <w:szCs w:val="21"/>
        </w:rPr>
        <w:t>日。</w:t>
      </w:r>
    </w:p>
    <w:p>
      <w:pPr>
        <w:spacing w:line="460" w:lineRule="exact"/>
        <w:ind w:firstLine="459"/>
        <w:rPr>
          <w:rFonts w:ascii="宋体" w:hAnsi="宋体"/>
          <w:color w:val="000000"/>
          <w:szCs w:val="21"/>
        </w:rPr>
      </w:pPr>
      <w:r>
        <w:rPr>
          <w:rFonts w:ascii="宋体" w:hAnsi="宋体"/>
          <w:color w:val="000000"/>
          <w:szCs w:val="21"/>
        </w:rPr>
        <w:t>工期总日历天数：</w:t>
      </w:r>
      <w:r>
        <w:rPr>
          <w:rFonts w:ascii="宋体" w:hAnsi="宋体"/>
          <w:color w:val="000000"/>
          <w:szCs w:val="21"/>
          <w:u w:val="single"/>
        </w:rPr>
        <w:t></w:t>
      </w:r>
      <w:r>
        <w:rPr>
          <w:rFonts w:hint="eastAsia" w:ascii="宋体" w:hAnsi="宋体"/>
          <w:color w:val="000000"/>
          <w:szCs w:val="21"/>
          <w:u w:val="single"/>
          <w:lang w:val="en-US" w:eastAsia="zh-CN"/>
        </w:rPr>
        <w:t xml:space="preserve">      日历天</w:t>
      </w:r>
      <w:r>
        <w:rPr>
          <w:rFonts w:ascii="宋体" w:hAnsi="宋体"/>
          <w:color w:val="000000"/>
          <w:szCs w:val="21"/>
        </w:rPr>
        <w:t>。工期总日历天数与根据前述计划开竣工日期计算的工期天数不一致的，以工期总日历天数为准。</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51" w:name="_Toc351203483"/>
      <w:r>
        <w:rPr>
          <w:rFonts w:ascii="宋体" w:hAnsi="宋体"/>
          <w:bCs/>
          <w:color w:val="000000"/>
          <w:szCs w:val="21"/>
        </w:rPr>
        <w:t>三、质量标准</w:t>
      </w:r>
      <w:bookmarkEnd w:id="551"/>
    </w:p>
    <w:p>
      <w:pPr>
        <w:spacing w:line="460" w:lineRule="exact"/>
        <w:ind w:firstLine="459"/>
        <w:rPr>
          <w:rFonts w:ascii="宋体" w:hAnsi="宋体"/>
          <w:color w:val="000000"/>
          <w:szCs w:val="21"/>
        </w:rPr>
      </w:pPr>
      <w:r>
        <w:rPr>
          <w:rFonts w:ascii="宋体" w:hAnsi="宋体"/>
          <w:color w:val="000000"/>
          <w:szCs w:val="21"/>
        </w:rPr>
        <w:t>工程质量符合</w:t>
      </w:r>
      <w:r>
        <w:rPr>
          <w:rFonts w:ascii="宋体" w:hAnsi="宋体"/>
          <w:color w:val="000000"/>
          <w:szCs w:val="21"/>
          <w:u w:val="single"/>
        </w:rPr>
        <w:t></w:t>
      </w:r>
      <w:r>
        <w:rPr>
          <w:rFonts w:hint="eastAsia" w:ascii="宋体" w:hAnsi="宋体"/>
          <w:color w:val="000000"/>
          <w:szCs w:val="21"/>
          <w:u w:val="single"/>
          <w:lang w:eastAsia="zh-CN"/>
        </w:rPr>
        <w:t>合格</w:t>
      </w:r>
      <w:r>
        <w:rPr>
          <w:rFonts w:ascii="宋体" w:hAnsi="宋体"/>
          <w:color w:val="000000"/>
          <w:szCs w:val="21"/>
          <w:u w:val="single"/>
        </w:rPr>
        <w:t></w:t>
      </w:r>
      <w:r>
        <w:rPr>
          <w:rFonts w:ascii="宋体" w:hAnsi="宋体"/>
          <w:color w:val="000000"/>
          <w:szCs w:val="21"/>
        </w:rPr>
        <w:t>标准。</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r>
        <w:rPr>
          <w:rFonts w:ascii="宋体" w:hAnsi="宋体"/>
          <w:bCs/>
          <w:color w:val="000000"/>
          <w:szCs w:val="21"/>
        </w:rPr>
        <w:t xml:space="preserve"> </w:t>
      </w:r>
      <w:bookmarkStart w:id="552" w:name="_Toc351203484"/>
      <w:r>
        <w:rPr>
          <w:rFonts w:ascii="宋体" w:hAnsi="宋体"/>
          <w:bCs/>
          <w:color w:val="000000"/>
          <w:szCs w:val="21"/>
        </w:rPr>
        <w:t>四、签约合同价与合同价格形式</w:t>
      </w:r>
      <w:bookmarkEnd w:id="552"/>
      <w:r>
        <w:rPr>
          <w:rFonts w:ascii="宋体" w:hAnsi="宋体"/>
          <w:bCs/>
          <w:color w:val="000000"/>
          <w:szCs w:val="21"/>
        </w:rPr>
        <w:tab/>
      </w:r>
    </w:p>
    <w:p>
      <w:pPr>
        <w:spacing w:line="460" w:lineRule="exact"/>
        <w:ind w:firstLine="420" w:firstLineChars="200"/>
        <w:rPr>
          <w:rFonts w:ascii="宋体" w:hAnsi="宋体"/>
          <w:color w:val="000000"/>
          <w:szCs w:val="21"/>
        </w:rPr>
      </w:pPr>
      <w:r>
        <w:rPr>
          <w:rFonts w:ascii="宋体" w:hAnsi="宋体"/>
          <w:color w:val="000000"/>
          <w:szCs w:val="21"/>
        </w:rPr>
        <w:t>1.签约合同价为：</w:t>
      </w:r>
    </w:p>
    <w:p>
      <w:pPr>
        <w:spacing w:line="460" w:lineRule="exact"/>
        <w:ind w:firstLine="525" w:firstLineChars="2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其中：</w:t>
      </w:r>
    </w:p>
    <w:p>
      <w:pPr>
        <w:spacing w:line="460" w:lineRule="exact"/>
        <w:ind w:firstLine="420" w:firstLineChars="200"/>
        <w:rPr>
          <w:rFonts w:ascii="宋体" w:hAnsi="宋体"/>
          <w:color w:val="000000"/>
          <w:szCs w:val="21"/>
        </w:rPr>
      </w:pPr>
      <w:r>
        <w:rPr>
          <w:rFonts w:ascii="宋体" w:hAnsi="宋体"/>
          <w:color w:val="000000"/>
          <w:szCs w:val="21"/>
        </w:rPr>
        <w:t>（1）安全文明施工费：</w:t>
      </w:r>
    </w:p>
    <w:p>
      <w:pPr>
        <w:spacing w:line="460" w:lineRule="exact"/>
        <w:ind w:firstLine="945" w:firstLineChars="4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（2）材料和工程设备暂估价金额：</w:t>
      </w:r>
    </w:p>
    <w:p>
      <w:pPr>
        <w:spacing w:line="460" w:lineRule="exact"/>
        <w:ind w:firstLine="945" w:firstLineChars="4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（3）专业工程暂估价金额：</w:t>
      </w:r>
    </w:p>
    <w:p>
      <w:pPr>
        <w:spacing w:line="460" w:lineRule="exact"/>
        <w:ind w:firstLine="945" w:firstLineChars="4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（4）暂列金额：</w:t>
      </w:r>
    </w:p>
    <w:p>
      <w:pPr>
        <w:spacing w:line="460" w:lineRule="exact"/>
        <w:ind w:firstLine="945" w:firstLineChars="450"/>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pPr>
        <w:spacing w:line="460" w:lineRule="exact"/>
        <w:ind w:firstLine="420" w:firstLineChars="200"/>
        <w:rPr>
          <w:rFonts w:ascii="宋体" w:hAnsi="宋体"/>
          <w:color w:val="000000"/>
          <w:szCs w:val="21"/>
        </w:rPr>
      </w:pPr>
      <w:r>
        <w:rPr>
          <w:rFonts w:ascii="宋体" w:hAnsi="宋体"/>
          <w:color w:val="000000"/>
          <w:szCs w:val="21"/>
        </w:rPr>
        <w:t>2.合同价格形式：</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keepNext/>
        <w:keepLines/>
        <w:spacing w:line="460" w:lineRule="exact"/>
        <w:outlineLvl w:val="3"/>
        <w:rPr>
          <w:rFonts w:ascii="宋体" w:hAnsi="宋体"/>
          <w:bCs/>
          <w:color w:val="000000"/>
          <w:szCs w:val="21"/>
        </w:rPr>
      </w:pPr>
      <w:r>
        <w:rPr>
          <w:rFonts w:ascii="宋体" w:hAnsi="宋体"/>
          <w:b/>
          <w:color w:val="000000"/>
          <w:szCs w:val="21"/>
        </w:rPr>
        <w:t xml:space="preserve">   </w:t>
      </w:r>
      <w:r>
        <w:rPr>
          <w:rFonts w:ascii="宋体" w:hAnsi="宋体"/>
          <w:bCs/>
          <w:color w:val="000000"/>
          <w:szCs w:val="21"/>
        </w:rPr>
        <w:t xml:space="preserve"> </w:t>
      </w:r>
      <w:bookmarkStart w:id="553" w:name="_Toc351203485"/>
      <w:r>
        <w:rPr>
          <w:rFonts w:ascii="宋体" w:hAnsi="宋体"/>
          <w:bCs/>
          <w:color w:val="000000"/>
          <w:szCs w:val="21"/>
        </w:rPr>
        <w:t>五、</w:t>
      </w:r>
      <w:bookmarkEnd w:id="553"/>
      <w:r>
        <w:rPr>
          <w:rFonts w:ascii="宋体" w:hAnsi="宋体"/>
          <w:bCs/>
          <w:color w:val="000000"/>
          <w:szCs w:val="21"/>
        </w:rPr>
        <w:t>项目负责人</w:t>
      </w:r>
    </w:p>
    <w:p>
      <w:pPr>
        <w:spacing w:line="460" w:lineRule="exact"/>
        <w:ind w:firstLine="420" w:firstLineChars="200"/>
        <w:rPr>
          <w:rFonts w:ascii="宋体" w:hAnsi="宋体"/>
          <w:color w:val="000000"/>
          <w:szCs w:val="21"/>
        </w:rPr>
      </w:pPr>
      <w:r>
        <w:rPr>
          <w:rFonts w:ascii="宋体" w:hAnsi="宋体"/>
          <w:color w:val="000000"/>
          <w:szCs w:val="21"/>
        </w:rPr>
        <w:t>承包人项目负责人：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r>
        <w:rPr>
          <w:rFonts w:ascii="宋体" w:hAnsi="宋体"/>
          <w:bCs/>
          <w:color w:val="000000"/>
          <w:szCs w:val="21"/>
        </w:rPr>
        <w:t xml:space="preserve"> </w:t>
      </w:r>
      <w:bookmarkStart w:id="554" w:name="_Toc351203486"/>
      <w:r>
        <w:rPr>
          <w:rFonts w:ascii="宋体" w:hAnsi="宋体"/>
          <w:bCs/>
          <w:color w:val="000000"/>
          <w:szCs w:val="21"/>
        </w:rPr>
        <w:t>六、合同文件构成</w:t>
      </w:r>
      <w:bookmarkEnd w:id="554"/>
    </w:p>
    <w:p>
      <w:pPr>
        <w:spacing w:line="460" w:lineRule="exact"/>
        <w:ind w:firstLine="420" w:firstLineChars="200"/>
        <w:rPr>
          <w:rFonts w:ascii="宋体" w:hAnsi="宋体"/>
          <w:bCs/>
          <w:color w:val="000000"/>
          <w:szCs w:val="21"/>
        </w:rPr>
      </w:pPr>
      <w:r>
        <w:rPr>
          <w:rFonts w:ascii="宋体" w:hAnsi="宋体"/>
          <w:bCs/>
          <w:color w:val="000000"/>
          <w:szCs w:val="21"/>
        </w:rPr>
        <w:t>本协议书与下列文件一起构成合同文件：</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（1）</w:t>
      </w:r>
      <w:r>
        <w:rPr>
          <w:rFonts w:hint="eastAsia" w:ascii="宋体" w:hAnsi="宋体"/>
          <w:color w:val="000000"/>
          <w:szCs w:val="21"/>
          <w:lang w:eastAsia="zh-CN"/>
        </w:rPr>
        <w:t>成交通知书</w:t>
      </w:r>
      <w:r>
        <w:rPr>
          <w:rFonts w:ascii="宋体" w:hAnsi="宋体"/>
          <w:color w:val="000000"/>
          <w:szCs w:val="21"/>
        </w:rPr>
        <w:t>（如果有）；</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 xml:space="preserve">（2）投标函及其附录（如果有）； </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（3）专用合同条款及其附件；</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（4）通用合同条款；</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（5）技术标准和要求；</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（6）图纸；</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（7）已标价工程量清单或预算书；</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（8）其他合同文件。</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在合同订立及履行过程中形成的与合同有关的文件均构成合同文件组成部分。</w:t>
      </w:r>
    </w:p>
    <w:p>
      <w:pPr>
        <w:autoSpaceDE w:val="0"/>
        <w:autoSpaceDN w:val="0"/>
        <w:adjustRightInd w:val="0"/>
        <w:spacing w:line="460" w:lineRule="exact"/>
        <w:ind w:firstLine="420" w:firstLineChars="200"/>
        <w:jc w:val="left"/>
        <w:rPr>
          <w:rFonts w:ascii="宋体" w:hAnsi="宋体"/>
          <w:color w:val="000000"/>
          <w:szCs w:val="21"/>
        </w:rPr>
      </w:pPr>
      <w:r>
        <w:rPr>
          <w:rFonts w:ascii="宋体" w:hAnsi="宋体"/>
          <w:color w:val="000000"/>
          <w:szCs w:val="21"/>
        </w:rPr>
        <w:t>上述各项合同文件包括合同当事人就该项合同文件所作出的补充和修改，属于同一类内容的文件，应以最新签署的为准。</w:t>
      </w:r>
      <w:r>
        <w:rPr>
          <w:rFonts w:hint="eastAsia" w:ascii="宋体" w:hAnsi="宋体"/>
          <w:color w:val="000000"/>
          <w:szCs w:val="21"/>
        </w:rPr>
        <w:t>专用合同条款及其附件须经合同当事人签字或盖章。</w:t>
      </w:r>
    </w:p>
    <w:p>
      <w:pPr>
        <w:keepNext/>
        <w:keepLines/>
        <w:spacing w:line="460" w:lineRule="exact"/>
        <w:outlineLvl w:val="3"/>
        <w:rPr>
          <w:rFonts w:ascii="宋体" w:hAnsi="宋体"/>
          <w:color w:val="000000"/>
          <w:szCs w:val="21"/>
        </w:rPr>
      </w:pPr>
      <w:r>
        <w:rPr>
          <w:rFonts w:ascii="宋体" w:hAnsi="宋体"/>
          <w:color w:val="000000"/>
          <w:szCs w:val="21"/>
        </w:rPr>
        <w:t xml:space="preserve">   </w:t>
      </w:r>
      <w:r>
        <w:rPr>
          <w:rFonts w:ascii="宋体" w:hAnsi="宋体"/>
          <w:bCs/>
          <w:color w:val="000000"/>
          <w:szCs w:val="21"/>
        </w:rPr>
        <w:t xml:space="preserve"> </w:t>
      </w:r>
      <w:bookmarkStart w:id="555" w:name="_Toc351203487"/>
      <w:r>
        <w:rPr>
          <w:rFonts w:ascii="宋体" w:hAnsi="宋体"/>
          <w:bCs/>
          <w:color w:val="000000"/>
          <w:szCs w:val="21"/>
        </w:rPr>
        <w:t>七、承诺</w:t>
      </w:r>
      <w:bookmarkEnd w:id="555"/>
    </w:p>
    <w:p>
      <w:pPr>
        <w:spacing w:line="460" w:lineRule="exact"/>
        <w:ind w:firstLine="420" w:firstLineChars="200"/>
        <w:rPr>
          <w:rFonts w:ascii="宋体" w:hAnsi="宋体"/>
          <w:bCs/>
          <w:color w:val="000000"/>
          <w:szCs w:val="21"/>
        </w:rPr>
      </w:pPr>
      <w:r>
        <w:rPr>
          <w:rFonts w:ascii="宋体" w:hAnsi="宋体"/>
          <w:bCs/>
          <w:color w:val="000000"/>
          <w:szCs w:val="21"/>
        </w:rPr>
        <w:t>1.发包人承诺按照法律规定履行项目审批手续、筹集工程建设资金并按照合同约定的期限和方式支付合同价款。</w:t>
      </w:r>
    </w:p>
    <w:p>
      <w:pPr>
        <w:spacing w:line="460" w:lineRule="exact"/>
        <w:ind w:firstLine="420" w:firstLineChars="200"/>
        <w:rPr>
          <w:rFonts w:ascii="宋体" w:hAnsi="宋体"/>
          <w:bCs/>
          <w:color w:val="000000"/>
          <w:szCs w:val="21"/>
        </w:rPr>
      </w:pPr>
      <w:r>
        <w:rPr>
          <w:rFonts w:ascii="宋体" w:hAnsi="宋体"/>
          <w:bCs/>
          <w:color w:val="000000"/>
          <w:szCs w:val="21"/>
        </w:rPr>
        <w:t>2.承包人承诺按照法律规定及合同约定组织完成工程施工，确保工程质量和安全，不进行转包及违法分包，并在缺陷责任期及保修期内承担相应的工程维修责任。</w:t>
      </w:r>
    </w:p>
    <w:p>
      <w:pPr>
        <w:spacing w:line="460" w:lineRule="exact"/>
        <w:ind w:firstLine="420" w:firstLineChars="200"/>
        <w:rPr>
          <w:rFonts w:ascii="宋体" w:hAnsi="宋体"/>
          <w:bCs/>
          <w:color w:val="000000"/>
          <w:szCs w:val="21"/>
        </w:rPr>
      </w:pPr>
      <w:r>
        <w:rPr>
          <w:rFonts w:ascii="宋体" w:hAnsi="宋体"/>
          <w:bCs/>
          <w:color w:val="000000"/>
          <w:szCs w:val="21"/>
        </w:rPr>
        <w:t>3.发包人和承包人通过招投标形式签订合同的，双方理解并</w:t>
      </w:r>
      <w:r>
        <w:rPr>
          <w:rFonts w:hint="eastAsia" w:ascii="宋体" w:hAnsi="宋体"/>
          <w:bCs/>
          <w:color w:val="000000"/>
          <w:szCs w:val="21"/>
        </w:rPr>
        <w:t>承诺</w:t>
      </w:r>
      <w:r>
        <w:rPr>
          <w:rFonts w:ascii="宋体" w:hAnsi="宋体"/>
          <w:bCs/>
          <w:color w:val="000000"/>
          <w:szCs w:val="21"/>
        </w:rPr>
        <w:t>不再就同一工程另行签订与合同实质性内容相背离的协议。</w:t>
      </w:r>
    </w:p>
    <w:p>
      <w:pPr>
        <w:spacing w:line="460" w:lineRule="exact"/>
        <w:rPr>
          <w:rFonts w:ascii="宋体" w:hAnsi="宋体"/>
          <w:bCs/>
          <w:color w:val="000000"/>
          <w:szCs w:val="21"/>
        </w:rPr>
      </w:pPr>
      <w:bookmarkStart w:id="556" w:name="_Toc351203488"/>
      <w:r>
        <w:rPr>
          <w:rFonts w:hint="eastAsia" w:ascii="宋体" w:hAnsi="宋体"/>
          <w:b/>
          <w:color w:val="000000"/>
          <w:szCs w:val="21"/>
        </w:rPr>
        <w:t xml:space="preserve">    </w:t>
      </w:r>
      <w:r>
        <w:rPr>
          <w:rFonts w:ascii="宋体" w:hAnsi="宋体"/>
          <w:b/>
          <w:color w:val="000000"/>
          <w:szCs w:val="21"/>
        </w:rPr>
        <w:t>八、词语含义</w:t>
      </w:r>
      <w:bookmarkEnd w:id="556"/>
    </w:p>
    <w:p>
      <w:pPr>
        <w:spacing w:line="460" w:lineRule="exact"/>
        <w:ind w:firstLine="420" w:firstLineChars="200"/>
        <w:rPr>
          <w:rFonts w:ascii="宋体" w:hAnsi="宋体"/>
          <w:bCs/>
          <w:color w:val="000000"/>
          <w:szCs w:val="21"/>
        </w:rPr>
      </w:pPr>
      <w:r>
        <w:rPr>
          <w:rFonts w:ascii="宋体" w:hAnsi="宋体"/>
          <w:bCs/>
          <w:color w:val="000000"/>
          <w:szCs w:val="21"/>
        </w:rPr>
        <w:t>本协议书中词语含义与第二部分通用合同条款中赋予的含义相同。</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r>
        <w:rPr>
          <w:rFonts w:ascii="宋体" w:hAnsi="宋体"/>
          <w:bCs/>
          <w:color w:val="000000"/>
          <w:szCs w:val="21"/>
        </w:rPr>
        <w:t xml:space="preserve">  </w:t>
      </w:r>
      <w:bookmarkStart w:id="557" w:name="_Toc351203489"/>
      <w:r>
        <w:rPr>
          <w:rFonts w:ascii="宋体" w:hAnsi="宋体"/>
          <w:bCs/>
          <w:color w:val="000000"/>
          <w:szCs w:val="21"/>
        </w:rPr>
        <w:t>九、签订时间</w:t>
      </w:r>
      <w:bookmarkEnd w:id="557"/>
    </w:p>
    <w:p>
      <w:pPr>
        <w:spacing w:line="460" w:lineRule="exact"/>
        <w:ind w:firstLine="420" w:firstLineChars="200"/>
        <w:rPr>
          <w:rFonts w:ascii="宋体" w:hAnsi="宋体"/>
          <w:bCs/>
          <w:color w:val="000000"/>
          <w:szCs w:val="21"/>
        </w:rPr>
      </w:pPr>
      <w:r>
        <w:rPr>
          <w:rFonts w:ascii="宋体" w:hAnsi="宋体"/>
          <w:bCs/>
          <w:color w:val="000000"/>
          <w:szCs w:val="21"/>
        </w:rPr>
        <w:t>本合同于</w:t>
      </w:r>
      <w:r>
        <w:rPr>
          <w:rFonts w:ascii="宋体" w:hAnsi="宋体"/>
          <w:bCs/>
          <w:color w:val="000000"/>
          <w:szCs w:val="21"/>
          <w:u w:val="single"/>
        </w:rPr>
        <w:t xml:space="preserve">         </w:t>
      </w:r>
      <w:r>
        <w:rPr>
          <w:rFonts w:ascii="宋体" w:hAnsi="宋体"/>
          <w:bCs/>
          <w:color w:val="000000"/>
          <w:szCs w:val="21"/>
        </w:rPr>
        <w:t>年</w:t>
      </w:r>
      <w:r>
        <w:rPr>
          <w:rFonts w:ascii="宋体" w:hAnsi="宋体"/>
          <w:bCs/>
          <w:color w:val="000000"/>
          <w:szCs w:val="21"/>
          <w:u w:val="single"/>
        </w:rPr>
        <w:t xml:space="preserve">    </w:t>
      </w:r>
      <w:r>
        <w:rPr>
          <w:rFonts w:ascii="宋体" w:hAnsi="宋体"/>
          <w:bCs/>
          <w:color w:val="000000"/>
          <w:szCs w:val="21"/>
        </w:rPr>
        <w:t>月</w:t>
      </w:r>
      <w:r>
        <w:rPr>
          <w:rFonts w:ascii="宋体" w:hAnsi="宋体"/>
          <w:bCs/>
          <w:color w:val="000000"/>
          <w:szCs w:val="21"/>
          <w:u w:val="single"/>
        </w:rPr>
        <w:t xml:space="preserve">    </w:t>
      </w:r>
      <w:r>
        <w:rPr>
          <w:rFonts w:ascii="宋体" w:hAnsi="宋体"/>
          <w:bCs/>
          <w:color w:val="000000"/>
          <w:szCs w:val="21"/>
        </w:rPr>
        <w:t>日签订。</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58" w:name="_Toc351203490"/>
      <w:r>
        <w:rPr>
          <w:rFonts w:ascii="宋体" w:hAnsi="宋体"/>
          <w:bCs/>
          <w:color w:val="000000"/>
          <w:szCs w:val="21"/>
        </w:rPr>
        <w:t>十、签订地点</w:t>
      </w:r>
      <w:bookmarkEnd w:id="558"/>
    </w:p>
    <w:p>
      <w:pPr>
        <w:spacing w:line="460" w:lineRule="exact"/>
        <w:ind w:firstLine="420" w:firstLineChars="200"/>
        <w:rPr>
          <w:rFonts w:ascii="宋体" w:hAnsi="宋体"/>
          <w:bCs/>
          <w:color w:val="000000"/>
          <w:szCs w:val="21"/>
        </w:rPr>
      </w:pPr>
      <w:r>
        <w:rPr>
          <w:rFonts w:ascii="宋体" w:hAnsi="宋体"/>
          <w:bCs/>
          <w:color w:val="000000"/>
          <w:szCs w:val="21"/>
        </w:rPr>
        <w:t>本合同在</w:t>
      </w:r>
      <w:r>
        <w:rPr>
          <w:rFonts w:ascii="宋体" w:hAnsi="宋体"/>
          <w:bCs/>
          <w:color w:val="000000"/>
          <w:szCs w:val="21"/>
          <w:u w:val="single"/>
        </w:rPr>
        <w:t xml:space="preserve">                                    </w:t>
      </w:r>
      <w:r>
        <w:rPr>
          <w:rFonts w:ascii="宋体" w:hAnsi="宋体"/>
          <w:bCs/>
          <w:color w:val="000000"/>
          <w:szCs w:val="21"/>
        </w:rPr>
        <w:t>签订。</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59" w:name="_Toc351203491"/>
      <w:r>
        <w:rPr>
          <w:rFonts w:ascii="宋体" w:hAnsi="宋体"/>
          <w:bCs/>
          <w:color w:val="000000"/>
          <w:szCs w:val="21"/>
        </w:rPr>
        <w:t>十一、补充协议</w:t>
      </w:r>
      <w:bookmarkEnd w:id="559"/>
    </w:p>
    <w:p>
      <w:pPr>
        <w:spacing w:line="460" w:lineRule="exact"/>
        <w:ind w:firstLine="420" w:firstLineChars="200"/>
        <w:rPr>
          <w:rFonts w:ascii="宋体" w:hAnsi="宋体"/>
          <w:b/>
          <w:bCs/>
          <w:color w:val="000000"/>
          <w:szCs w:val="21"/>
        </w:rPr>
      </w:pPr>
      <w:r>
        <w:rPr>
          <w:rFonts w:ascii="宋体" w:hAnsi="宋体"/>
          <w:bCs/>
          <w:color w:val="000000"/>
          <w:szCs w:val="21"/>
        </w:rPr>
        <w:t>合同未尽事宜，合同当事人另行签订补充协议</w:t>
      </w:r>
      <w:r>
        <w:rPr>
          <w:rFonts w:hint="eastAsia" w:ascii="宋体" w:hAnsi="宋体"/>
          <w:bCs/>
          <w:color w:val="000000"/>
          <w:szCs w:val="21"/>
        </w:rPr>
        <w:t>，</w:t>
      </w:r>
      <w:r>
        <w:rPr>
          <w:rFonts w:ascii="宋体" w:hAnsi="宋体"/>
          <w:bCs/>
          <w:color w:val="000000"/>
          <w:szCs w:val="21"/>
        </w:rPr>
        <w:t>补充协议是合同的组成部分。</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60" w:name="_Toc351203492"/>
      <w:r>
        <w:rPr>
          <w:rFonts w:ascii="宋体" w:hAnsi="宋体"/>
          <w:bCs/>
          <w:color w:val="000000"/>
          <w:szCs w:val="21"/>
        </w:rPr>
        <w:t>十二、合同生效</w:t>
      </w:r>
      <w:bookmarkEnd w:id="560"/>
    </w:p>
    <w:p>
      <w:pPr>
        <w:spacing w:line="460" w:lineRule="exact"/>
        <w:ind w:firstLine="420" w:firstLineChars="200"/>
        <w:rPr>
          <w:rFonts w:ascii="宋体" w:hAnsi="宋体"/>
          <w:bCs/>
          <w:color w:val="000000"/>
          <w:szCs w:val="21"/>
        </w:rPr>
      </w:pPr>
      <w:r>
        <w:rPr>
          <w:rFonts w:ascii="宋体" w:hAnsi="宋体"/>
          <w:bCs/>
          <w:color w:val="000000"/>
          <w:szCs w:val="21"/>
        </w:rPr>
        <w:t>本合同自</w:t>
      </w:r>
      <w:r>
        <w:rPr>
          <w:rFonts w:ascii="宋体" w:hAnsi="宋体"/>
          <w:bCs/>
          <w:color w:val="000000"/>
          <w:szCs w:val="21"/>
          <w:u w:val="single"/>
        </w:rPr>
        <w:t xml:space="preserve">                                   </w:t>
      </w:r>
      <w:r>
        <w:rPr>
          <w:rFonts w:ascii="宋体" w:hAnsi="宋体"/>
          <w:bCs/>
          <w:color w:val="000000"/>
          <w:szCs w:val="21"/>
        </w:rPr>
        <w:t>生效。</w:t>
      </w:r>
    </w:p>
    <w:p>
      <w:pPr>
        <w:keepNext/>
        <w:keepLines/>
        <w:spacing w:line="460" w:lineRule="exact"/>
        <w:outlineLvl w:val="3"/>
        <w:rPr>
          <w:rFonts w:ascii="宋体" w:hAnsi="宋体"/>
          <w:b/>
          <w:color w:val="000000"/>
          <w:szCs w:val="21"/>
        </w:rPr>
      </w:pPr>
      <w:r>
        <w:rPr>
          <w:rFonts w:ascii="宋体" w:hAnsi="宋体"/>
          <w:b/>
          <w:color w:val="000000"/>
          <w:szCs w:val="21"/>
        </w:rPr>
        <w:t xml:space="preserve">    </w:t>
      </w:r>
      <w:bookmarkStart w:id="561" w:name="_Toc351203493"/>
      <w:r>
        <w:rPr>
          <w:rFonts w:ascii="宋体" w:hAnsi="宋体"/>
          <w:bCs/>
          <w:color w:val="000000"/>
          <w:szCs w:val="21"/>
        </w:rPr>
        <w:t>十三、合同份数</w:t>
      </w:r>
      <w:bookmarkEnd w:id="561"/>
    </w:p>
    <w:p>
      <w:pPr>
        <w:spacing w:line="460" w:lineRule="exact"/>
        <w:ind w:firstLine="420" w:firstLineChars="200"/>
        <w:rPr>
          <w:rFonts w:hint="eastAsia" w:ascii="宋体" w:hAnsi="宋体"/>
          <w:bCs/>
          <w:color w:val="000000"/>
          <w:szCs w:val="21"/>
        </w:rPr>
      </w:pPr>
      <w:r>
        <w:rPr>
          <w:rFonts w:ascii="宋体" w:hAnsi="宋体"/>
          <w:bCs/>
          <w:color w:val="000000"/>
          <w:szCs w:val="21"/>
        </w:rPr>
        <w:t>本合同一式</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份，均具有同等法律效力，发包人执</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份，承包人执</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w:t>
      </w:r>
    </w:p>
    <w:p>
      <w:pPr>
        <w:spacing w:line="460" w:lineRule="exact"/>
        <w:rPr>
          <w:rFonts w:hint="eastAsia" w:ascii="宋体" w:hAnsi="宋体"/>
          <w:color w:val="000000"/>
          <w:szCs w:val="21"/>
          <w:u w:val="single"/>
        </w:rPr>
      </w:pPr>
      <w:r>
        <w:rPr>
          <w:rFonts w:ascii="宋体" w:hAnsi="宋体"/>
          <w:color w:val="000000"/>
          <w:szCs w:val="21"/>
        </w:rPr>
        <w:t>发包人</w:t>
      </w:r>
      <w:r>
        <w:rPr>
          <w:rFonts w:hint="eastAsia" w:ascii="宋体" w:hAnsi="宋体"/>
          <w:color w:val="000000"/>
          <w:szCs w:val="21"/>
        </w:rPr>
        <w:t xml:space="preserve">：  </w:t>
      </w:r>
      <w:r>
        <w:rPr>
          <w:rFonts w:ascii="宋体" w:hAnsi="宋体"/>
          <w:color w:val="000000"/>
          <w:szCs w:val="21"/>
        </w:rPr>
        <w:t>(公章)</w:t>
      </w:r>
      <w:r>
        <w:rPr>
          <w:rFonts w:hint="eastAsia" w:ascii="宋体" w:hAnsi="宋体"/>
          <w:color w:val="000000"/>
          <w:szCs w:val="21"/>
        </w:rPr>
        <w:t xml:space="preserve">             </w:t>
      </w:r>
      <w:r>
        <w:rPr>
          <w:rFonts w:ascii="宋体" w:hAnsi="宋体"/>
          <w:color w:val="000000"/>
          <w:szCs w:val="21"/>
        </w:rPr>
        <w:t>承包人</w:t>
      </w:r>
      <w:r>
        <w:rPr>
          <w:rFonts w:hint="eastAsia" w:ascii="宋体" w:hAnsi="宋体"/>
          <w:color w:val="000000"/>
          <w:szCs w:val="21"/>
        </w:rPr>
        <w:t xml:space="preserve">：  </w:t>
      </w:r>
      <w:r>
        <w:rPr>
          <w:rFonts w:ascii="宋体" w:hAnsi="宋体"/>
          <w:color w:val="000000"/>
          <w:szCs w:val="21"/>
        </w:rPr>
        <w:t>(公章)</w:t>
      </w:r>
      <w:r>
        <w:rPr>
          <w:rFonts w:hint="eastAsia" w:ascii="宋体" w:hAnsi="宋体"/>
          <w:color w:val="000000"/>
          <w:szCs w:val="21"/>
        </w:rPr>
        <w:t xml:space="preserve">                           </w:t>
      </w:r>
    </w:p>
    <w:p>
      <w:pPr>
        <w:spacing w:line="460" w:lineRule="exact"/>
        <w:rPr>
          <w:rFonts w:hint="eastAsia" w:ascii="宋体" w:hAnsi="宋体"/>
          <w:color w:val="000000"/>
          <w:szCs w:val="21"/>
        </w:rPr>
      </w:pPr>
      <w:r>
        <w:rPr>
          <w:rFonts w:hint="eastAsia" w:ascii="宋体" w:hAnsi="宋体"/>
          <w:color w:val="000000"/>
          <w:szCs w:val="21"/>
        </w:rPr>
        <w:t xml:space="preserve"> 法定代表人签章及其委托代理人：  法定代表人签章及其委托代理人：</w:t>
      </w:r>
    </w:p>
    <w:p>
      <w:pPr>
        <w:spacing w:line="460" w:lineRule="exact"/>
        <w:rPr>
          <w:rFonts w:hint="eastAsia" w:ascii="宋体" w:hAnsi="宋体"/>
          <w:color w:val="000000"/>
          <w:szCs w:val="21"/>
        </w:rPr>
      </w:pPr>
      <w:r>
        <w:rPr>
          <w:rFonts w:hint="eastAsia" w:ascii="宋体" w:hAnsi="宋体"/>
          <w:color w:val="000000"/>
          <w:szCs w:val="21"/>
        </w:rPr>
        <w:t>（签字）                    （签字）</w:t>
      </w:r>
    </w:p>
    <w:p>
      <w:pPr>
        <w:tabs>
          <w:tab w:val="left" w:pos="4410"/>
        </w:tabs>
        <w:spacing w:line="460" w:lineRule="exact"/>
        <w:rPr>
          <w:rFonts w:ascii="宋体" w:hAnsi="宋体"/>
          <w:color w:val="000000"/>
          <w:szCs w:val="21"/>
        </w:rPr>
      </w:pPr>
      <w:r>
        <w:rPr>
          <w:rFonts w:hint="eastAsia" w:ascii="宋体" w:hAnsi="宋体"/>
          <w:color w:val="000000"/>
          <w:szCs w:val="21"/>
        </w:rPr>
        <w:t>组织机构代码：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组织机构代码：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pPr>
        <w:spacing w:line="460" w:lineRule="exact"/>
        <w:rPr>
          <w:rFonts w:ascii="宋体" w:hAnsi="宋体"/>
          <w:color w:val="000000"/>
          <w:szCs w:val="21"/>
        </w:rPr>
      </w:pPr>
      <w:r>
        <w:rPr>
          <w:rFonts w:ascii="宋体" w:hAnsi="宋体"/>
          <w:color w:val="000000"/>
          <w:szCs w:val="21"/>
        </w:rPr>
        <w:t>地  址：</w:t>
      </w:r>
      <w:r>
        <w:rPr>
          <w:rFonts w:ascii="宋体" w:hAnsi="宋体"/>
          <w:color w:val="000000"/>
          <w:szCs w:val="21"/>
          <w:u w:val="single"/>
        </w:rPr>
        <w:t xml:space="preserve">     </w:t>
      </w:r>
      <w:r>
        <w:rPr>
          <w:rFonts w:hint="eastAsia" w:ascii="宋体" w:hAnsi="宋体"/>
          <w:color w:val="000000"/>
          <w:szCs w:val="21"/>
        </w:rPr>
        <w:t xml:space="preserve">  </w:t>
      </w:r>
      <w:r>
        <w:rPr>
          <w:rFonts w:ascii="宋体" w:hAnsi="宋体"/>
          <w:color w:val="000000"/>
          <w:szCs w:val="21"/>
        </w:rPr>
        <w:t>地  址：</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邮政编码：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邮政编码：</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法定代表人：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法定代表人：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委托代理人：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委托代理人：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电  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电  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传  真：</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传  真：</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电子信箱：</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电子信箱：</w:t>
      </w:r>
      <w:r>
        <w:rPr>
          <w:rFonts w:ascii="宋体" w:hAnsi="宋体"/>
          <w:color w:val="000000"/>
          <w:szCs w:val="21"/>
          <w:u w:val="single"/>
        </w:rPr>
        <w:t xml:space="preserve">   </w:t>
      </w:r>
    </w:p>
    <w:p>
      <w:pPr>
        <w:spacing w:line="460" w:lineRule="exact"/>
        <w:rPr>
          <w:rFonts w:ascii="宋体" w:hAnsi="宋体"/>
          <w:color w:val="000000"/>
          <w:szCs w:val="21"/>
        </w:rPr>
      </w:pPr>
      <w:r>
        <w:rPr>
          <w:rFonts w:ascii="宋体" w:hAnsi="宋体"/>
          <w:color w:val="000000"/>
          <w:szCs w:val="21"/>
        </w:rPr>
        <w:t>开户银行：</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开户银行：</w:t>
      </w:r>
      <w:r>
        <w:rPr>
          <w:rFonts w:ascii="宋体" w:hAnsi="宋体"/>
          <w:color w:val="000000"/>
          <w:szCs w:val="21"/>
          <w:u w:val="single"/>
        </w:rPr>
        <w:t xml:space="preserve">   </w:t>
      </w:r>
    </w:p>
    <w:p>
      <w:pPr>
        <w:spacing w:line="460" w:lineRule="exact"/>
        <w:rPr>
          <w:rFonts w:ascii="宋体" w:hAnsi="宋体"/>
          <w:color w:val="000000"/>
          <w:szCs w:val="21"/>
          <w:u w:val="single"/>
        </w:rPr>
      </w:pPr>
      <w:r>
        <w:rPr>
          <w:rFonts w:ascii="宋体" w:hAnsi="宋体"/>
          <w:color w:val="000000"/>
          <w:szCs w:val="21"/>
        </w:rPr>
        <w:t>账  号：</w:t>
      </w:r>
      <w:r>
        <w:rPr>
          <w:rFonts w:ascii="宋体" w:hAnsi="宋体"/>
          <w:color w:val="000000"/>
          <w:szCs w:val="21"/>
          <w:u w:val="single"/>
        </w:rPr>
        <w:t xml:space="preserve">       </w:t>
      </w:r>
      <w:r>
        <w:rPr>
          <w:rFonts w:hint="eastAsia" w:ascii="宋体" w:hAnsi="宋体"/>
          <w:color w:val="000000"/>
          <w:szCs w:val="21"/>
        </w:rPr>
        <w:t xml:space="preserve">   </w:t>
      </w:r>
      <w:r>
        <w:rPr>
          <w:rFonts w:ascii="宋体" w:hAnsi="宋体"/>
          <w:color w:val="000000"/>
          <w:szCs w:val="21"/>
        </w:rPr>
        <w:t>账</w:t>
      </w:r>
      <w:r>
        <w:rPr>
          <w:rFonts w:hint="eastAsia" w:ascii="宋体" w:hAnsi="宋体"/>
          <w:color w:val="000000"/>
          <w:szCs w:val="21"/>
        </w:rPr>
        <w:t xml:space="preserve"> </w:t>
      </w:r>
      <w:r>
        <w:rPr>
          <w:rFonts w:ascii="宋体" w:hAnsi="宋体"/>
          <w:color w:val="000000"/>
          <w:szCs w:val="21"/>
        </w:rPr>
        <w:t xml:space="preserve"> 号：</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
    <w:p>
      <w:pPr>
        <w:spacing w:before="156" w:beforeLines="50" w:line="440" w:lineRule="exact"/>
        <w:jc w:val="left"/>
        <w:outlineLvl w:val="3"/>
        <w:rPr>
          <w:rFonts w:hint="eastAsia"/>
          <w:color w:val="000000"/>
          <w:sz w:val="24"/>
        </w:rPr>
      </w:pPr>
      <w:r>
        <w:rPr>
          <w:color w:val="000000"/>
          <w:sz w:val="24"/>
          <w:u w:val="single"/>
        </w:rPr>
        <w:br w:type="page"/>
      </w:r>
      <w:r>
        <w:rPr>
          <w:rFonts w:hint="eastAsia"/>
          <w:color w:val="000000"/>
          <w:sz w:val="24"/>
        </w:rPr>
        <w:t>附件1:</w:t>
      </w:r>
    </w:p>
    <w:p>
      <w:pPr>
        <w:spacing w:before="156" w:beforeLines="50" w:line="440" w:lineRule="exact"/>
        <w:jc w:val="center"/>
        <w:outlineLvl w:val="3"/>
        <w:rPr>
          <w:rFonts w:hint="eastAsia"/>
          <w:color w:val="000000"/>
          <w:sz w:val="24"/>
        </w:rPr>
      </w:pPr>
      <w:r>
        <w:rPr>
          <w:color w:val="000000"/>
          <w:sz w:val="30"/>
          <w:szCs w:val="30"/>
        </w:rPr>
        <w:t>承包人承揽工程项目一览表</w:t>
      </w:r>
    </w:p>
    <w:tbl>
      <w:tblPr>
        <w:tblStyle w:val="21"/>
        <w:tblW w:w="85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39"/>
        <w:gridCol w:w="690"/>
        <w:gridCol w:w="1264"/>
        <w:gridCol w:w="666"/>
        <w:gridCol w:w="761"/>
        <w:gridCol w:w="691"/>
        <w:gridCol w:w="965"/>
        <w:gridCol w:w="806"/>
        <w:gridCol w:w="762"/>
        <w:gridCol w:w="7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068" w:hRule="atLeast"/>
        </w:trPr>
        <w:tc>
          <w:tcPr>
            <w:tcW w:w="1139" w:type="dxa"/>
            <w:tcBorders>
              <w:top w:val="single" w:color="auto" w:sz="12" w:space="0"/>
              <w:bottom w:val="double" w:color="auto" w:sz="6" w:space="0"/>
            </w:tcBorders>
            <w:vAlign w:val="center"/>
          </w:tcPr>
          <w:p>
            <w:pPr>
              <w:pStyle w:val="8"/>
              <w:keepNext/>
              <w:spacing w:line="440" w:lineRule="exact"/>
              <w:ind w:left="63" w:right="63"/>
              <w:rPr>
                <w:rFonts w:eastAsia="宋体"/>
                <w:color w:val="000000"/>
                <w:sz w:val="24"/>
              </w:rPr>
            </w:pPr>
            <w:r>
              <w:rPr>
                <w:rFonts w:eastAsia="宋体"/>
                <w:color w:val="000000"/>
                <w:sz w:val="24"/>
              </w:rPr>
              <w:t>单位工程名称</w:t>
            </w:r>
          </w:p>
        </w:tc>
        <w:tc>
          <w:tcPr>
            <w:tcW w:w="690" w:type="dxa"/>
            <w:tcBorders>
              <w:top w:val="single" w:color="auto" w:sz="12" w:space="0"/>
              <w:bottom w:val="double" w:color="auto" w:sz="6" w:space="0"/>
            </w:tcBorders>
            <w:vAlign w:val="center"/>
          </w:tcPr>
          <w:p>
            <w:pPr>
              <w:pStyle w:val="8"/>
              <w:keepNext/>
              <w:spacing w:line="440" w:lineRule="exact"/>
              <w:ind w:left="63" w:right="63"/>
              <w:rPr>
                <w:rFonts w:eastAsia="宋体"/>
                <w:color w:val="000000"/>
                <w:sz w:val="24"/>
              </w:rPr>
            </w:pPr>
            <w:r>
              <w:rPr>
                <w:rFonts w:eastAsia="宋体"/>
                <w:color w:val="000000"/>
                <w:sz w:val="24"/>
              </w:rPr>
              <w:t>建设规模</w:t>
            </w:r>
          </w:p>
        </w:tc>
        <w:tc>
          <w:tcPr>
            <w:tcW w:w="1264" w:type="dxa"/>
            <w:tcBorders>
              <w:top w:val="single" w:color="auto" w:sz="12" w:space="0"/>
              <w:bottom w:val="double" w:color="auto" w:sz="6" w:space="0"/>
            </w:tcBorders>
            <w:vAlign w:val="center"/>
          </w:tcPr>
          <w:p>
            <w:pPr>
              <w:pStyle w:val="8"/>
              <w:keepNext/>
              <w:spacing w:line="440" w:lineRule="exact"/>
              <w:ind w:left="63" w:right="63"/>
              <w:rPr>
                <w:rFonts w:eastAsia="宋体"/>
                <w:color w:val="000000"/>
                <w:sz w:val="24"/>
              </w:rPr>
            </w:pPr>
            <w:r>
              <w:rPr>
                <w:rFonts w:eastAsia="宋体"/>
                <w:color w:val="000000"/>
                <w:sz w:val="24"/>
              </w:rPr>
              <w:t>建筑面积(平方米)</w:t>
            </w:r>
          </w:p>
        </w:tc>
        <w:tc>
          <w:tcPr>
            <w:tcW w:w="666" w:type="dxa"/>
            <w:tcBorders>
              <w:top w:val="single" w:color="auto" w:sz="12" w:space="0"/>
              <w:bottom w:val="double" w:color="auto" w:sz="6" w:space="0"/>
            </w:tcBorders>
            <w:vAlign w:val="center"/>
          </w:tcPr>
          <w:p>
            <w:pPr>
              <w:pStyle w:val="8"/>
              <w:keepNext/>
              <w:spacing w:line="440" w:lineRule="exact"/>
              <w:ind w:left="63" w:right="63"/>
              <w:rPr>
                <w:rFonts w:eastAsia="宋体"/>
                <w:color w:val="000000"/>
                <w:sz w:val="24"/>
              </w:rPr>
            </w:pPr>
            <w:r>
              <w:rPr>
                <w:rFonts w:eastAsia="宋体"/>
                <w:color w:val="000000"/>
                <w:sz w:val="24"/>
              </w:rPr>
              <w:t>结构</w:t>
            </w:r>
            <w:r>
              <w:rPr>
                <w:rFonts w:hint="eastAsia" w:eastAsia="宋体"/>
                <w:color w:val="000000"/>
                <w:sz w:val="24"/>
              </w:rPr>
              <w:t>形式</w:t>
            </w:r>
          </w:p>
        </w:tc>
        <w:tc>
          <w:tcPr>
            <w:tcW w:w="761" w:type="dxa"/>
            <w:tcBorders>
              <w:top w:val="single" w:color="auto" w:sz="12" w:space="0"/>
              <w:bottom w:val="double" w:color="auto" w:sz="6" w:space="0"/>
            </w:tcBorders>
            <w:vAlign w:val="center"/>
          </w:tcPr>
          <w:p>
            <w:pPr>
              <w:pStyle w:val="8"/>
              <w:keepNext/>
              <w:spacing w:line="440" w:lineRule="exact"/>
              <w:ind w:left="63" w:right="63"/>
              <w:rPr>
                <w:rFonts w:eastAsia="宋体"/>
                <w:color w:val="000000"/>
                <w:sz w:val="24"/>
              </w:rPr>
            </w:pPr>
            <w:r>
              <w:rPr>
                <w:rFonts w:eastAsia="宋体"/>
                <w:color w:val="000000"/>
                <w:sz w:val="24"/>
              </w:rPr>
              <w:t>层数</w:t>
            </w:r>
          </w:p>
        </w:tc>
        <w:tc>
          <w:tcPr>
            <w:tcW w:w="691" w:type="dxa"/>
            <w:tcBorders>
              <w:top w:val="single" w:color="auto" w:sz="12" w:space="0"/>
              <w:bottom w:val="double" w:color="auto" w:sz="6" w:space="0"/>
            </w:tcBorders>
            <w:vAlign w:val="center"/>
          </w:tcPr>
          <w:p>
            <w:pPr>
              <w:pStyle w:val="8"/>
              <w:keepNext/>
              <w:spacing w:line="440" w:lineRule="exact"/>
              <w:ind w:left="63" w:right="63"/>
              <w:rPr>
                <w:rFonts w:eastAsia="宋体"/>
                <w:color w:val="000000"/>
                <w:sz w:val="24"/>
              </w:rPr>
            </w:pPr>
            <w:r>
              <w:rPr>
                <w:rFonts w:eastAsia="宋体"/>
                <w:color w:val="000000"/>
                <w:sz w:val="24"/>
              </w:rPr>
              <w:t>生产能力</w:t>
            </w:r>
          </w:p>
        </w:tc>
        <w:tc>
          <w:tcPr>
            <w:tcW w:w="965" w:type="dxa"/>
            <w:tcBorders>
              <w:top w:val="single" w:color="auto" w:sz="12" w:space="0"/>
              <w:bottom w:val="double" w:color="auto" w:sz="6" w:space="0"/>
            </w:tcBorders>
            <w:vAlign w:val="center"/>
          </w:tcPr>
          <w:p>
            <w:pPr>
              <w:pStyle w:val="8"/>
              <w:keepNext/>
              <w:spacing w:line="440" w:lineRule="exact"/>
              <w:ind w:left="63" w:right="63"/>
              <w:rPr>
                <w:rFonts w:eastAsia="宋体"/>
                <w:color w:val="000000"/>
                <w:sz w:val="24"/>
              </w:rPr>
            </w:pPr>
            <w:r>
              <w:rPr>
                <w:rFonts w:eastAsia="宋体"/>
                <w:color w:val="000000"/>
                <w:sz w:val="24"/>
              </w:rPr>
              <w:t>设备安装内容</w:t>
            </w:r>
          </w:p>
        </w:tc>
        <w:tc>
          <w:tcPr>
            <w:tcW w:w="806" w:type="dxa"/>
            <w:tcBorders>
              <w:top w:val="single" w:color="auto" w:sz="12" w:space="0"/>
              <w:bottom w:val="double" w:color="auto" w:sz="6" w:space="0"/>
            </w:tcBorders>
            <w:vAlign w:val="center"/>
          </w:tcPr>
          <w:p>
            <w:pPr>
              <w:pStyle w:val="8"/>
              <w:keepNext/>
              <w:spacing w:line="440" w:lineRule="exact"/>
              <w:ind w:left="63" w:right="63"/>
              <w:rPr>
                <w:rFonts w:eastAsia="宋体"/>
                <w:color w:val="000000"/>
                <w:sz w:val="24"/>
              </w:rPr>
            </w:pPr>
            <w:r>
              <w:rPr>
                <w:rFonts w:eastAsia="宋体"/>
                <w:color w:val="000000"/>
                <w:sz w:val="24"/>
              </w:rPr>
              <w:t>合同价格（元）</w:t>
            </w:r>
          </w:p>
        </w:tc>
        <w:tc>
          <w:tcPr>
            <w:tcW w:w="762" w:type="dxa"/>
            <w:tcBorders>
              <w:top w:val="single" w:color="auto" w:sz="12" w:space="0"/>
              <w:bottom w:val="double" w:color="auto" w:sz="6" w:space="0"/>
            </w:tcBorders>
            <w:vAlign w:val="center"/>
          </w:tcPr>
          <w:p>
            <w:pPr>
              <w:pStyle w:val="8"/>
              <w:keepNext/>
              <w:spacing w:line="440" w:lineRule="exact"/>
              <w:ind w:left="63" w:right="63"/>
              <w:rPr>
                <w:rFonts w:eastAsia="宋体"/>
                <w:color w:val="000000"/>
                <w:sz w:val="24"/>
              </w:rPr>
            </w:pPr>
            <w:r>
              <w:rPr>
                <w:rFonts w:eastAsia="宋体"/>
                <w:color w:val="000000"/>
                <w:sz w:val="24"/>
              </w:rPr>
              <w:t>开工日期</w:t>
            </w:r>
          </w:p>
        </w:tc>
        <w:tc>
          <w:tcPr>
            <w:tcW w:w="761" w:type="dxa"/>
            <w:tcBorders>
              <w:top w:val="single" w:color="auto" w:sz="12" w:space="0"/>
              <w:bottom w:val="double" w:color="auto" w:sz="6" w:space="0"/>
            </w:tcBorders>
            <w:vAlign w:val="center"/>
          </w:tcPr>
          <w:p>
            <w:pPr>
              <w:pStyle w:val="8"/>
              <w:keepNext/>
              <w:spacing w:line="440" w:lineRule="exact"/>
              <w:ind w:left="63" w:right="63"/>
              <w:rPr>
                <w:rFonts w:eastAsia="宋体"/>
                <w:color w:val="000000"/>
                <w:sz w:val="24"/>
              </w:rPr>
            </w:pPr>
            <w:r>
              <w:rPr>
                <w:rFonts w:eastAsia="宋体"/>
                <w:color w:val="000000"/>
                <w:sz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double" w:color="auto" w:sz="6" w:space="0"/>
              <w:bottom w:val="single" w:color="auto" w:sz="6" w:space="0"/>
            </w:tcBorders>
            <w:vAlign w:val="center"/>
          </w:tcPr>
          <w:p>
            <w:pPr>
              <w:pStyle w:val="8"/>
              <w:keepNext/>
              <w:spacing w:line="440" w:lineRule="exact"/>
              <w:ind w:left="63" w:right="63"/>
              <w:rPr>
                <w:rFonts w:eastAsia="宋体"/>
                <w:color w:val="000000"/>
                <w:sz w:val="30"/>
                <w:szCs w:val="30"/>
              </w:rPr>
            </w:pPr>
          </w:p>
        </w:tc>
        <w:tc>
          <w:tcPr>
            <w:tcW w:w="690" w:type="dxa"/>
            <w:tcBorders>
              <w:top w:val="double" w:color="auto" w:sz="6" w:space="0"/>
              <w:bottom w:val="single" w:color="auto" w:sz="6" w:space="0"/>
            </w:tcBorders>
            <w:vAlign w:val="center"/>
          </w:tcPr>
          <w:p>
            <w:pPr>
              <w:pStyle w:val="8"/>
              <w:keepNext/>
              <w:spacing w:line="440" w:lineRule="exact"/>
              <w:ind w:left="63" w:right="63"/>
              <w:rPr>
                <w:rFonts w:eastAsia="宋体"/>
                <w:color w:val="000000"/>
                <w:sz w:val="30"/>
                <w:szCs w:val="30"/>
              </w:rPr>
            </w:pPr>
          </w:p>
        </w:tc>
        <w:tc>
          <w:tcPr>
            <w:tcW w:w="1264" w:type="dxa"/>
            <w:tcBorders>
              <w:top w:val="double" w:color="auto" w:sz="6" w:space="0"/>
              <w:bottom w:val="single" w:color="auto" w:sz="6" w:space="0"/>
            </w:tcBorders>
            <w:vAlign w:val="center"/>
          </w:tcPr>
          <w:p>
            <w:pPr>
              <w:pStyle w:val="8"/>
              <w:keepNext/>
              <w:spacing w:line="440" w:lineRule="exact"/>
              <w:ind w:left="63" w:right="63"/>
              <w:rPr>
                <w:rFonts w:eastAsia="宋体"/>
                <w:color w:val="000000"/>
                <w:sz w:val="30"/>
                <w:szCs w:val="30"/>
              </w:rPr>
            </w:pPr>
          </w:p>
        </w:tc>
        <w:tc>
          <w:tcPr>
            <w:tcW w:w="666" w:type="dxa"/>
            <w:tcBorders>
              <w:top w:val="double" w:color="auto" w:sz="6" w:space="0"/>
              <w:bottom w:val="single" w:color="auto" w:sz="6" w:space="0"/>
            </w:tcBorders>
            <w:vAlign w:val="center"/>
          </w:tcPr>
          <w:p>
            <w:pPr>
              <w:pStyle w:val="8"/>
              <w:keepNext/>
              <w:spacing w:line="440" w:lineRule="exact"/>
              <w:ind w:left="63" w:right="63"/>
              <w:rPr>
                <w:rFonts w:eastAsia="宋体"/>
                <w:color w:val="000000"/>
                <w:sz w:val="30"/>
                <w:szCs w:val="30"/>
              </w:rPr>
            </w:pPr>
          </w:p>
        </w:tc>
        <w:tc>
          <w:tcPr>
            <w:tcW w:w="761" w:type="dxa"/>
            <w:tcBorders>
              <w:top w:val="double" w:color="auto" w:sz="6" w:space="0"/>
              <w:bottom w:val="single" w:color="auto" w:sz="6" w:space="0"/>
            </w:tcBorders>
            <w:vAlign w:val="center"/>
          </w:tcPr>
          <w:p>
            <w:pPr>
              <w:pStyle w:val="8"/>
              <w:keepNext/>
              <w:spacing w:line="440" w:lineRule="exact"/>
              <w:ind w:left="63" w:right="63"/>
              <w:rPr>
                <w:rFonts w:eastAsia="宋体"/>
                <w:color w:val="000000"/>
                <w:sz w:val="30"/>
                <w:szCs w:val="30"/>
              </w:rPr>
            </w:pPr>
          </w:p>
        </w:tc>
        <w:tc>
          <w:tcPr>
            <w:tcW w:w="691" w:type="dxa"/>
            <w:tcBorders>
              <w:top w:val="double" w:color="auto" w:sz="6" w:space="0"/>
              <w:bottom w:val="single" w:color="auto" w:sz="6" w:space="0"/>
            </w:tcBorders>
            <w:vAlign w:val="center"/>
          </w:tcPr>
          <w:p>
            <w:pPr>
              <w:pStyle w:val="8"/>
              <w:keepNext/>
              <w:spacing w:line="440" w:lineRule="exact"/>
              <w:ind w:left="63" w:right="63"/>
              <w:rPr>
                <w:rFonts w:eastAsia="宋体"/>
                <w:color w:val="000000"/>
                <w:sz w:val="30"/>
                <w:szCs w:val="30"/>
              </w:rPr>
            </w:pPr>
          </w:p>
        </w:tc>
        <w:tc>
          <w:tcPr>
            <w:tcW w:w="965" w:type="dxa"/>
            <w:tcBorders>
              <w:top w:val="double" w:color="auto" w:sz="6" w:space="0"/>
              <w:bottom w:val="single" w:color="auto" w:sz="6" w:space="0"/>
            </w:tcBorders>
            <w:vAlign w:val="center"/>
          </w:tcPr>
          <w:p>
            <w:pPr>
              <w:pStyle w:val="8"/>
              <w:keepNext/>
              <w:spacing w:line="440" w:lineRule="exact"/>
              <w:ind w:left="63" w:right="63"/>
              <w:rPr>
                <w:rFonts w:eastAsia="宋体"/>
                <w:color w:val="000000"/>
                <w:sz w:val="30"/>
                <w:szCs w:val="30"/>
              </w:rPr>
            </w:pPr>
          </w:p>
        </w:tc>
        <w:tc>
          <w:tcPr>
            <w:tcW w:w="806" w:type="dxa"/>
            <w:tcBorders>
              <w:top w:val="double" w:color="auto" w:sz="6" w:space="0"/>
              <w:bottom w:val="single" w:color="auto" w:sz="6" w:space="0"/>
            </w:tcBorders>
            <w:vAlign w:val="center"/>
          </w:tcPr>
          <w:p>
            <w:pPr>
              <w:pStyle w:val="8"/>
              <w:keepNext/>
              <w:spacing w:line="440" w:lineRule="exact"/>
              <w:ind w:left="63" w:right="63"/>
              <w:rPr>
                <w:rFonts w:eastAsia="宋体"/>
                <w:color w:val="000000"/>
                <w:sz w:val="30"/>
                <w:szCs w:val="30"/>
              </w:rPr>
            </w:pPr>
          </w:p>
        </w:tc>
        <w:tc>
          <w:tcPr>
            <w:tcW w:w="762" w:type="dxa"/>
            <w:tcBorders>
              <w:top w:val="double" w:color="auto" w:sz="6" w:space="0"/>
              <w:bottom w:val="single" w:color="auto" w:sz="6" w:space="0"/>
            </w:tcBorders>
            <w:vAlign w:val="center"/>
          </w:tcPr>
          <w:p>
            <w:pPr>
              <w:pStyle w:val="8"/>
              <w:keepNext/>
              <w:spacing w:line="440" w:lineRule="exact"/>
              <w:ind w:left="63" w:right="63"/>
              <w:rPr>
                <w:rFonts w:eastAsia="宋体"/>
                <w:color w:val="000000"/>
                <w:sz w:val="30"/>
                <w:szCs w:val="30"/>
              </w:rPr>
            </w:pPr>
          </w:p>
        </w:tc>
        <w:tc>
          <w:tcPr>
            <w:tcW w:w="761" w:type="dxa"/>
            <w:tcBorders>
              <w:top w:val="double" w:color="auto" w:sz="6" w:space="0"/>
              <w:bottom w:val="single" w:color="auto" w:sz="6" w:space="0"/>
            </w:tcBorders>
            <w:vAlign w:val="center"/>
          </w:tcPr>
          <w:p>
            <w:pPr>
              <w:pStyle w:val="8"/>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8"/>
              <w:keepNext/>
              <w:spacing w:line="440" w:lineRule="exact"/>
              <w:ind w:left="63" w:right="63"/>
              <w:rPr>
                <w:rFonts w:eastAsia="宋体"/>
                <w:color w:val="000000"/>
                <w:sz w:val="30"/>
                <w:szCs w:val="30"/>
              </w:rPr>
            </w:pPr>
          </w:p>
        </w:tc>
        <w:tc>
          <w:tcPr>
            <w:tcW w:w="690" w:type="dxa"/>
            <w:tcBorders>
              <w:top w:val="nil"/>
            </w:tcBorders>
            <w:vAlign w:val="center"/>
          </w:tcPr>
          <w:p>
            <w:pPr>
              <w:pStyle w:val="8"/>
              <w:keepNext/>
              <w:spacing w:line="440" w:lineRule="exact"/>
              <w:ind w:left="63" w:right="63"/>
              <w:rPr>
                <w:rFonts w:eastAsia="宋体"/>
                <w:color w:val="000000"/>
                <w:sz w:val="30"/>
                <w:szCs w:val="30"/>
              </w:rPr>
            </w:pPr>
          </w:p>
        </w:tc>
        <w:tc>
          <w:tcPr>
            <w:tcW w:w="1264" w:type="dxa"/>
            <w:tcBorders>
              <w:top w:val="nil"/>
            </w:tcBorders>
            <w:vAlign w:val="center"/>
          </w:tcPr>
          <w:p>
            <w:pPr>
              <w:pStyle w:val="8"/>
              <w:keepNext/>
              <w:spacing w:line="440" w:lineRule="exact"/>
              <w:ind w:left="63" w:right="63"/>
              <w:rPr>
                <w:rFonts w:eastAsia="宋体"/>
                <w:color w:val="000000"/>
                <w:sz w:val="30"/>
                <w:szCs w:val="30"/>
              </w:rPr>
            </w:pPr>
          </w:p>
        </w:tc>
        <w:tc>
          <w:tcPr>
            <w:tcW w:w="666" w:type="dxa"/>
            <w:tcBorders>
              <w:top w:val="nil"/>
            </w:tcBorders>
            <w:vAlign w:val="center"/>
          </w:tcPr>
          <w:p>
            <w:pPr>
              <w:pStyle w:val="8"/>
              <w:keepNext/>
              <w:spacing w:line="440" w:lineRule="exact"/>
              <w:ind w:left="63" w:right="63"/>
              <w:rPr>
                <w:rFonts w:eastAsia="宋体"/>
                <w:color w:val="000000"/>
                <w:sz w:val="30"/>
                <w:szCs w:val="30"/>
              </w:rPr>
            </w:pPr>
          </w:p>
        </w:tc>
        <w:tc>
          <w:tcPr>
            <w:tcW w:w="761" w:type="dxa"/>
            <w:tcBorders>
              <w:top w:val="nil"/>
            </w:tcBorders>
            <w:vAlign w:val="center"/>
          </w:tcPr>
          <w:p>
            <w:pPr>
              <w:pStyle w:val="8"/>
              <w:keepNext/>
              <w:spacing w:line="440" w:lineRule="exact"/>
              <w:ind w:left="63" w:right="63"/>
              <w:rPr>
                <w:rFonts w:eastAsia="宋体"/>
                <w:color w:val="000000"/>
                <w:sz w:val="30"/>
                <w:szCs w:val="30"/>
              </w:rPr>
            </w:pPr>
          </w:p>
        </w:tc>
        <w:tc>
          <w:tcPr>
            <w:tcW w:w="691" w:type="dxa"/>
            <w:tcBorders>
              <w:top w:val="nil"/>
            </w:tcBorders>
            <w:vAlign w:val="center"/>
          </w:tcPr>
          <w:p>
            <w:pPr>
              <w:pStyle w:val="8"/>
              <w:keepNext/>
              <w:spacing w:line="440" w:lineRule="exact"/>
              <w:ind w:left="63" w:right="63"/>
              <w:rPr>
                <w:rFonts w:eastAsia="宋体"/>
                <w:color w:val="000000"/>
                <w:sz w:val="30"/>
                <w:szCs w:val="30"/>
              </w:rPr>
            </w:pPr>
          </w:p>
        </w:tc>
        <w:tc>
          <w:tcPr>
            <w:tcW w:w="965" w:type="dxa"/>
            <w:tcBorders>
              <w:top w:val="nil"/>
            </w:tcBorders>
            <w:vAlign w:val="center"/>
          </w:tcPr>
          <w:p>
            <w:pPr>
              <w:pStyle w:val="8"/>
              <w:keepNext/>
              <w:spacing w:line="440" w:lineRule="exact"/>
              <w:ind w:left="63" w:right="63"/>
              <w:rPr>
                <w:rFonts w:eastAsia="宋体"/>
                <w:color w:val="000000"/>
                <w:sz w:val="30"/>
                <w:szCs w:val="30"/>
              </w:rPr>
            </w:pPr>
          </w:p>
        </w:tc>
        <w:tc>
          <w:tcPr>
            <w:tcW w:w="806" w:type="dxa"/>
            <w:tcBorders>
              <w:top w:val="nil"/>
            </w:tcBorders>
            <w:vAlign w:val="center"/>
          </w:tcPr>
          <w:p>
            <w:pPr>
              <w:pStyle w:val="8"/>
              <w:keepNext/>
              <w:spacing w:line="440" w:lineRule="exact"/>
              <w:ind w:left="63" w:right="63"/>
              <w:rPr>
                <w:rFonts w:eastAsia="宋体"/>
                <w:color w:val="000000"/>
                <w:sz w:val="30"/>
                <w:szCs w:val="30"/>
              </w:rPr>
            </w:pPr>
          </w:p>
        </w:tc>
        <w:tc>
          <w:tcPr>
            <w:tcW w:w="762" w:type="dxa"/>
            <w:tcBorders>
              <w:top w:val="nil"/>
            </w:tcBorders>
            <w:vAlign w:val="center"/>
          </w:tcPr>
          <w:p>
            <w:pPr>
              <w:pStyle w:val="8"/>
              <w:keepNext/>
              <w:spacing w:line="440" w:lineRule="exact"/>
              <w:ind w:left="63" w:right="63"/>
              <w:rPr>
                <w:rFonts w:eastAsia="宋体"/>
                <w:color w:val="000000"/>
                <w:sz w:val="30"/>
                <w:szCs w:val="30"/>
              </w:rPr>
            </w:pPr>
          </w:p>
        </w:tc>
        <w:tc>
          <w:tcPr>
            <w:tcW w:w="761" w:type="dxa"/>
            <w:tcBorders>
              <w:top w:val="nil"/>
            </w:tcBorders>
            <w:vAlign w:val="center"/>
          </w:tcPr>
          <w:p>
            <w:pPr>
              <w:pStyle w:val="8"/>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8"/>
              <w:keepNext/>
              <w:spacing w:line="440" w:lineRule="exact"/>
              <w:ind w:left="63" w:right="63"/>
              <w:rPr>
                <w:rFonts w:eastAsia="宋体"/>
                <w:color w:val="000000"/>
                <w:sz w:val="30"/>
                <w:szCs w:val="30"/>
              </w:rPr>
            </w:pPr>
          </w:p>
        </w:tc>
        <w:tc>
          <w:tcPr>
            <w:tcW w:w="690" w:type="dxa"/>
            <w:tcBorders>
              <w:top w:val="nil"/>
            </w:tcBorders>
            <w:vAlign w:val="center"/>
          </w:tcPr>
          <w:p>
            <w:pPr>
              <w:pStyle w:val="8"/>
              <w:keepNext/>
              <w:spacing w:line="440" w:lineRule="exact"/>
              <w:ind w:left="63" w:right="63"/>
              <w:rPr>
                <w:rFonts w:eastAsia="宋体"/>
                <w:color w:val="000000"/>
                <w:sz w:val="30"/>
                <w:szCs w:val="30"/>
              </w:rPr>
            </w:pPr>
          </w:p>
        </w:tc>
        <w:tc>
          <w:tcPr>
            <w:tcW w:w="1264" w:type="dxa"/>
            <w:tcBorders>
              <w:top w:val="nil"/>
            </w:tcBorders>
            <w:vAlign w:val="center"/>
          </w:tcPr>
          <w:p>
            <w:pPr>
              <w:pStyle w:val="8"/>
              <w:keepNext/>
              <w:spacing w:line="440" w:lineRule="exact"/>
              <w:ind w:left="63" w:right="63"/>
              <w:rPr>
                <w:rFonts w:eastAsia="宋体"/>
                <w:color w:val="000000"/>
                <w:sz w:val="30"/>
                <w:szCs w:val="30"/>
              </w:rPr>
            </w:pPr>
          </w:p>
        </w:tc>
        <w:tc>
          <w:tcPr>
            <w:tcW w:w="666" w:type="dxa"/>
            <w:tcBorders>
              <w:top w:val="nil"/>
            </w:tcBorders>
            <w:vAlign w:val="center"/>
          </w:tcPr>
          <w:p>
            <w:pPr>
              <w:pStyle w:val="8"/>
              <w:keepNext/>
              <w:spacing w:line="440" w:lineRule="exact"/>
              <w:ind w:left="63" w:right="63"/>
              <w:rPr>
                <w:rFonts w:eastAsia="宋体"/>
                <w:color w:val="000000"/>
                <w:sz w:val="30"/>
                <w:szCs w:val="30"/>
              </w:rPr>
            </w:pPr>
          </w:p>
        </w:tc>
        <w:tc>
          <w:tcPr>
            <w:tcW w:w="761" w:type="dxa"/>
            <w:tcBorders>
              <w:top w:val="nil"/>
            </w:tcBorders>
            <w:vAlign w:val="center"/>
          </w:tcPr>
          <w:p>
            <w:pPr>
              <w:pStyle w:val="8"/>
              <w:keepNext/>
              <w:spacing w:line="440" w:lineRule="exact"/>
              <w:ind w:left="63" w:right="63"/>
              <w:rPr>
                <w:rFonts w:eastAsia="宋体"/>
                <w:color w:val="000000"/>
                <w:sz w:val="30"/>
                <w:szCs w:val="30"/>
              </w:rPr>
            </w:pPr>
          </w:p>
        </w:tc>
        <w:tc>
          <w:tcPr>
            <w:tcW w:w="691" w:type="dxa"/>
            <w:tcBorders>
              <w:top w:val="nil"/>
            </w:tcBorders>
            <w:vAlign w:val="center"/>
          </w:tcPr>
          <w:p>
            <w:pPr>
              <w:pStyle w:val="8"/>
              <w:keepNext/>
              <w:spacing w:line="440" w:lineRule="exact"/>
              <w:ind w:left="63" w:right="63"/>
              <w:rPr>
                <w:rFonts w:eastAsia="宋体"/>
                <w:color w:val="000000"/>
                <w:sz w:val="30"/>
                <w:szCs w:val="30"/>
              </w:rPr>
            </w:pPr>
          </w:p>
        </w:tc>
        <w:tc>
          <w:tcPr>
            <w:tcW w:w="965" w:type="dxa"/>
            <w:tcBorders>
              <w:top w:val="nil"/>
            </w:tcBorders>
            <w:vAlign w:val="center"/>
          </w:tcPr>
          <w:p>
            <w:pPr>
              <w:pStyle w:val="8"/>
              <w:keepNext/>
              <w:spacing w:line="440" w:lineRule="exact"/>
              <w:ind w:left="63" w:right="63"/>
              <w:rPr>
                <w:rFonts w:eastAsia="宋体"/>
                <w:color w:val="000000"/>
                <w:sz w:val="30"/>
                <w:szCs w:val="30"/>
              </w:rPr>
            </w:pPr>
          </w:p>
        </w:tc>
        <w:tc>
          <w:tcPr>
            <w:tcW w:w="806" w:type="dxa"/>
            <w:tcBorders>
              <w:top w:val="nil"/>
            </w:tcBorders>
            <w:vAlign w:val="center"/>
          </w:tcPr>
          <w:p>
            <w:pPr>
              <w:pStyle w:val="8"/>
              <w:keepNext/>
              <w:spacing w:line="440" w:lineRule="exact"/>
              <w:ind w:left="63" w:right="63"/>
              <w:rPr>
                <w:rFonts w:eastAsia="宋体"/>
                <w:color w:val="000000"/>
                <w:sz w:val="30"/>
                <w:szCs w:val="30"/>
              </w:rPr>
            </w:pPr>
          </w:p>
        </w:tc>
        <w:tc>
          <w:tcPr>
            <w:tcW w:w="762" w:type="dxa"/>
            <w:tcBorders>
              <w:top w:val="nil"/>
            </w:tcBorders>
            <w:vAlign w:val="center"/>
          </w:tcPr>
          <w:p>
            <w:pPr>
              <w:pStyle w:val="8"/>
              <w:keepNext/>
              <w:spacing w:line="440" w:lineRule="exact"/>
              <w:ind w:left="63" w:right="63"/>
              <w:rPr>
                <w:rFonts w:eastAsia="宋体"/>
                <w:color w:val="000000"/>
                <w:sz w:val="30"/>
                <w:szCs w:val="30"/>
              </w:rPr>
            </w:pPr>
          </w:p>
        </w:tc>
        <w:tc>
          <w:tcPr>
            <w:tcW w:w="761" w:type="dxa"/>
            <w:tcBorders>
              <w:top w:val="nil"/>
            </w:tcBorders>
            <w:vAlign w:val="center"/>
          </w:tcPr>
          <w:p>
            <w:pPr>
              <w:pStyle w:val="8"/>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vAlign w:val="center"/>
          </w:tcPr>
          <w:p>
            <w:pPr>
              <w:pStyle w:val="8"/>
              <w:keepNext/>
              <w:spacing w:line="440" w:lineRule="exact"/>
              <w:ind w:left="63" w:right="63"/>
              <w:rPr>
                <w:rFonts w:eastAsia="宋体"/>
                <w:color w:val="000000"/>
                <w:sz w:val="30"/>
                <w:szCs w:val="30"/>
              </w:rPr>
            </w:pPr>
          </w:p>
        </w:tc>
        <w:tc>
          <w:tcPr>
            <w:tcW w:w="690" w:type="dxa"/>
            <w:vAlign w:val="center"/>
          </w:tcPr>
          <w:p>
            <w:pPr>
              <w:pStyle w:val="8"/>
              <w:keepNext/>
              <w:spacing w:line="440" w:lineRule="exact"/>
              <w:ind w:left="63" w:right="63"/>
              <w:rPr>
                <w:rFonts w:eastAsia="宋体"/>
                <w:color w:val="000000"/>
                <w:sz w:val="30"/>
                <w:szCs w:val="30"/>
              </w:rPr>
            </w:pPr>
          </w:p>
        </w:tc>
        <w:tc>
          <w:tcPr>
            <w:tcW w:w="1264" w:type="dxa"/>
            <w:vAlign w:val="center"/>
          </w:tcPr>
          <w:p>
            <w:pPr>
              <w:pStyle w:val="8"/>
              <w:keepNext/>
              <w:spacing w:line="440" w:lineRule="exact"/>
              <w:ind w:left="63" w:right="63"/>
              <w:rPr>
                <w:rFonts w:eastAsia="宋体"/>
                <w:color w:val="000000"/>
                <w:sz w:val="30"/>
                <w:szCs w:val="30"/>
              </w:rPr>
            </w:pPr>
          </w:p>
        </w:tc>
        <w:tc>
          <w:tcPr>
            <w:tcW w:w="666" w:type="dxa"/>
            <w:vAlign w:val="center"/>
          </w:tcPr>
          <w:p>
            <w:pPr>
              <w:pStyle w:val="8"/>
              <w:keepNext/>
              <w:spacing w:line="440" w:lineRule="exact"/>
              <w:ind w:left="63" w:right="63"/>
              <w:rPr>
                <w:rFonts w:eastAsia="宋体"/>
                <w:color w:val="000000"/>
                <w:sz w:val="30"/>
                <w:szCs w:val="30"/>
              </w:rPr>
            </w:pPr>
          </w:p>
        </w:tc>
        <w:tc>
          <w:tcPr>
            <w:tcW w:w="761" w:type="dxa"/>
            <w:vAlign w:val="center"/>
          </w:tcPr>
          <w:p>
            <w:pPr>
              <w:pStyle w:val="8"/>
              <w:keepNext/>
              <w:spacing w:line="440" w:lineRule="exact"/>
              <w:ind w:left="63" w:right="63"/>
              <w:rPr>
                <w:rFonts w:eastAsia="宋体"/>
                <w:color w:val="000000"/>
                <w:sz w:val="30"/>
                <w:szCs w:val="30"/>
              </w:rPr>
            </w:pPr>
          </w:p>
        </w:tc>
        <w:tc>
          <w:tcPr>
            <w:tcW w:w="691" w:type="dxa"/>
            <w:vAlign w:val="center"/>
          </w:tcPr>
          <w:p>
            <w:pPr>
              <w:pStyle w:val="8"/>
              <w:keepNext/>
              <w:spacing w:line="440" w:lineRule="exact"/>
              <w:ind w:left="63" w:right="63"/>
              <w:rPr>
                <w:rFonts w:eastAsia="宋体"/>
                <w:color w:val="000000"/>
                <w:sz w:val="30"/>
                <w:szCs w:val="30"/>
              </w:rPr>
            </w:pPr>
          </w:p>
        </w:tc>
        <w:tc>
          <w:tcPr>
            <w:tcW w:w="965" w:type="dxa"/>
            <w:vAlign w:val="center"/>
          </w:tcPr>
          <w:p>
            <w:pPr>
              <w:pStyle w:val="8"/>
              <w:keepNext/>
              <w:spacing w:line="440" w:lineRule="exact"/>
              <w:ind w:left="63" w:right="63"/>
              <w:rPr>
                <w:rFonts w:eastAsia="宋体"/>
                <w:color w:val="000000"/>
                <w:sz w:val="30"/>
                <w:szCs w:val="30"/>
              </w:rPr>
            </w:pPr>
          </w:p>
        </w:tc>
        <w:tc>
          <w:tcPr>
            <w:tcW w:w="806" w:type="dxa"/>
            <w:vAlign w:val="center"/>
          </w:tcPr>
          <w:p>
            <w:pPr>
              <w:pStyle w:val="8"/>
              <w:keepNext/>
              <w:spacing w:line="440" w:lineRule="exact"/>
              <w:ind w:left="63" w:right="63"/>
              <w:rPr>
                <w:rFonts w:eastAsia="宋体"/>
                <w:color w:val="000000"/>
                <w:sz w:val="30"/>
                <w:szCs w:val="30"/>
              </w:rPr>
            </w:pPr>
          </w:p>
        </w:tc>
        <w:tc>
          <w:tcPr>
            <w:tcW w:w="762" w:type="dxa"/>
            <w:vAlign w:val="center"/>
          </w:tcPr>
          <w:p>
            <w:pPr>
              <w:pStyle w:val="8"/>
              <w:keepNext/>
              <w:spacing w:line="440" w:lineRule="exact"/>
              <w:ind w:left="63" w:right="63"/>
              <w:rPr>
                <w:rFonts w:eastAsia="宋体"/>
                <w:color w:val="000000"/>
                <w:sz w:val="30"/>
                <w:szCs w:val="30"/>
              </w:rPr>
            </w:pPr>
          </w:p>
        </w:tc>
        <w:tc>
          <w:tcPr>
            <w:tcW w:w="761" w:type="dxa"/>
            <w:vAlign w:val="center"/>
          </w:tcPr>
          <w:p>
            <w:pPr>
              <w:pStyle w:val="8"/>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8"/>
              <w:keepNext/>
              <w:spacing w:line="440" w:lineRule="exact"/>
              <w:ind w:left="63" w:right="63"/>
              <w:rPr>
                <w:rFonts w:eastAsia="宋体"/>
                <w:color w:val="000000"/>
                <w:sz w:val="30"/>
                <w:szCs w:val="30"/>
              </w:rPr>
            </w:pPr>
          </w:p>
        </w:tc>
        <w:tc>
          <w:tcPr>
            <w:tcW w:w="690" w:type="dxa"/>
            <w:tcBorders>
              <w:top w:val="nil"/>
            </w:tcBorders>
            <w:vAlign w:val="center"/>
          </w:tcPr>
          <w:p>
            <w:pPr>
              <w:pStyle w:val="8"/>
              <w:keepNext/>
              <w:spacing w:line="440" w:lineRule="exact"/>
              <w:ind w:left="63" w:right="63"/>
              <w:rPr>
                <w:rFonts w:eastAsia="宋体"/>
                <w:color w:val="000000"/>
                <w:sz w:val="30"/>
                <w:szCs w:val="30"/>
              </w:rPr>
            </w:pPr>
          </w:p>
        </w:tc>
        <w:tc>
          <w:tcPr>
            <w:tcW w:w="1264" w:type="dxa"/>
            <w:tcBorders>
              <w:top w:val="nil"/>
            </w:tcBorders>
            <w:vAlign w:val="center"/>
          </w:tcPr>
          <w:p>
            <w:pPr>
              <w:pStyle w:val="8"/>
              <w:keepNext/>
              <w:spacing w:line="440" w:lineRule="exact"/>
              <w:ind w:left="63" w:right="63"/>
              <w:rPr>
                <w:rFonts w:eastAsia="宋体"/>
                <w:color w:val="000000"/>
                <w:sz w:val="30"/>
                <w:szCs w:val="30"/>
              </w:rPr>
            </w:pPr>
          </w:p>
        </w:tc>
        <w:tc>
          <w:tcPr>
            <w:tcW w:w="666" w:type="dxa"/>
            <w:tcBorders>
              <w:top w:val="nil"/>
            </w:tcBorders>
            <w:vAlign w:val="center"/>
          </w:tcPr>
          <w:p>
            <w:pPr>
              <w:pStyle w:val="8"/>
              <w:keepNext/>
              <w:spacing w:line="440" w:lineRule="exact"/>
              <w:ind w:left="63" w:right="63"/>
              <w:rPr>
                <w:rFonts w:eastAsia="宋体"/>
                <w:color w:val="000000"/>
                <w:sz w:val="30"/>
                <w:szCs w:val="30"/>
              </w:rPr>
            </w:pPr>
          </w:p>
        </w:tc>
        <w:tc>
          <w:tcPr>
            <w:tcW w:w="761" w:type="dxa"/>
            <w:tcBorders>
              <w:top w:val="nil"/>
            </w:tcBorders>
            <w:vAlign w:val="center"/>
          </w:tcPr>
          <w:p>
            <w:pPr>
              <w:pStyle w:val="8"/>
              <w:keepNext/>
              <w:spacing w:line="440" w:lineRule="exact"/>
              <w:ind w:left="63" w:right="63"/>
              <w:rPr>
                <w:rFonts w:eastAsia="宋体"/>
                <w:color w:val="000000"/>
                <w:sz w:val="30"/>
                <w:szCs w:val="30"/>
              </w:rPr>
            </w:pPr>
          </w:p>
        </w:tc>
        <w:tc>
          <w:tcPr>
            <w:tcW w:w="691" w:type="dxa"/>
            <w:tcBorders>
              <w:top w:val="nil"/>
            </w:tcBorders>
            <w:vAlign w:val="center"/>
          </w:tcPr>
          <w:p>
            <w:pPr>
              <w:pStyle w:val="8"/>
              <w:keepNext/>
              <w:spacing w:line="440" w:lineRule="exact"/>
              <w:ind w:left="63" w:right="63"/>
              <w:rPr>
                <w:rFonts w:eastAsia="宋体"/>
                <w:color w:val="000000"/>
                <w:sz w:val="30"/>
                <w:szCs w:val="30"/>
              </w:rPr>
            </w:pPr>
          </w:p>
        </w:tc>
        <w:tc>
          <w:tcPr>
            <w:tcW w:w="965" w:type="dxa"/>
            <w:tcBorders>
              <w:top w:val="nil"/>
            </w:tcBorders>
            <w:vAlign w:val="center"/>
          </w:tcPr>
          <w:p>
            <w:pPr>
              <w:pStyle w:val="8"/>
              <w:keepNext/>
              <w:spacing w:line="440" w:lineRule="exact"/>
              <w:ind w:left="63" w:right="63"/>
              <w:rPr>
                <w:rFonts w:eastAsia="宋体"/>
                <w:color w:val="000000"/>
                <w:sz w:val="30"/>
                <w:szCs w:val="30"/>
              </w:rPr>
            </w:pPr>
          </w:p>
        </w:tc>
        <w:tc>
          <w:tcPr>
            <w:tcW w:w="806" w:type="dxa"/>
            <w:tcBorders>
              <w:top w:val="nil"/>
            </w:tcBorders>
            <w:vAlign w:val="center"/>
          </w:tcPr>
          <w:p>
            <w:pPr>
              <w:pStyle w:val="8"/>
              <w:keepNext/>
              <w:spacing w:line="440" w:lineRule="exact"/>
              <w:ind w:left="63" w:right="63"/>
              <w:rPr>
                <w:rFonts w:eastAsia="宋体"/>
                <w:color w:val="000000"/>
                <w:sz w:val="30"/>
                <w:szCs w:val="30"/>
              </w:rPr>
            </w:pPr>
          </w:p>
        </w:tc>
        <w:tc>
          <w:tcPr>
            <w:tcW w:w="762" w:type="dxa"/>
            <w:tcBorders>
              <w:top w:val="nil"/>
            </w:tcBorders>
            <w:vAlign w:val="center"/>
          </w:tcPr>
          <w:p>
            <w:pPr>
              <w:pStyle w:val="8"/>
              <w:keepNext/>
              <w:spacing w:line="440" w:lineRule="exact"/>
              <w:ind w:left="63" w:right="63"/>
              <w:rPr>
                <w:rFonts w:eastAsia="宋体"/>
                <w:color w:val="000000"/>
                <w:sz w:val="30"/>
                <w:szCs w:val="30"/>
              </w:rPr>
            </w:pPr>
          </w:p>
        </w:tc>
        <w:tc>
          <w:tcPr>
            <w:tcW w:w="761" w:type="dxa"/>
            <w:tcBorders>
              <w:top w:val="nil"/>
            </w:tcBorders>
            <w:vAlign w:val="center"/>
          </w:tcPr>
          <w:p>
            <w:pPr>
              <w:pStyle w:val="8"/>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vAlign w:val="center"/>
          </w:tcPr>
          <w:p>
            <w:pPr>
              <w:pStyle w:val="8"/>
              <w:keepNext/>
              <w:spacing w:line="440" w:lineRule="exact"/>
              <w:ind w:left="63" w:right="63"/>
              <w:rPr>
                <w:rFonts w:eastAsia="宋体"/>
                <w:color w:val="000000"/>
                <w:sz w:val="30"/>
                <w:szCs w:val="30"/>
              </w:rPr>
            </w:pPr>
          </w:p>
        </w:tc>
        <w:tc>
          <w:tcPr>
            <w:tcW w:w="690" w:type="dxa"/>
            <w:vAlign w:val="center"/>
          </w:tcPr>
          <w:p>
            <w:pPr>
              <w:pStyle w:val="8"/>
              <w:keepNext/>
              <w:spacing w:line="440" w:lineRule="exact"/>
              <w:ind w:left="63" w:right="63"/>
              <w:rPr>
                <w:rFonts w:eastAsia="宋体"/>
                <w:color w:val="000000"/>
                <w:sz w:val="30"/>
                <w:szCs w:val="30"/>
              </w:rPr>
            </w:pPr>
          </w:p>
        </w:tc>
        <w:tc>
          <w:tcPr>
            <w:tcW w:w="1264" w:type="dxa"/>
            <w:vAlign w:val="center"/>
          </w:tcPr>
          <w:p>
            <w:pPr>
              <w:pStyle w:val="8"/>
              <w:keepNext/>
              <w:spacing w:line="440" w:lineRule="exact"/>
              <w:ind w:left="63" w:right="63"/>
              <w:rPr>
                <w:rFonts w:eastAsia="宋体"/>
                <w:color w:val="000000"/>
                <w:sz w:val="30"/>
                <w:szCs w:val="30"/>
              </w:rPr>
            </w:pPr>
          </w:p>
        </w:tc>
        <w:tc>
          <w:tcPr>
            <w:tcW w:w="666" w:type="dxa"/>
            <w:vAlign w:val="center"/>
          </w:tcPr>
          <w:p>
            <w:pPr>
              <w:pStyle w:val="8"/>
              <w:keepNext/>
              <w:spacing w:line="440" w:lineRule="exact"/>
              <w:ind w:left="63" w:right="63"/>
              <w:rPr>
                <w:rFonts w:eastAsia="宋体"/>
                <w:color w:val="000000"/>
                <w:sz w:val="30"/>
                <w:szCs w:val="30"/>
              </w:rPr>
            </w:pPr>
          </w:p>
        </w:tc>
        <w:tc>
          <w:tcPr>
            <w:tcW w:w="761" w:type="dxa"/>
            <w:vAlign w:val="center"/>
          </w:tcPr>
          <w:p>
            <w:pPr>
              <w:pStyle w:val="8"/>
              <w:keepNext/>
              <w:spacing w:line="440" w:lineRule="exact"/>
              <w:ind w:left="63" w:right="63"/>
              <w:rPr>
                <w:rFonts w:eastAsia="宋体"/>
                <w:color w:val="000000"/>
                <w:sz w:val="30"/>
                <w:szCs w:val="30"/>
              </w:rPr>
            </w:pPr>
          </w:p>
        </w:tc>
        <w:tc>
          <w:tcPr>
            <w:tcW w:w="691" w:type="dxa"/>
            <w:vAlign w:val="center"/>
          </w:tcPr>
          <w:p>
            <w:pPr>
              <w:pStyle w:val="8"/>
              <w:keepNext/>
              <w:spacing w:line="440" w:lineRule="exact"/>
              <w:ind w:left="63" w:right="63"/>
              <w:rPr>
                <w:rFonts w:eastAsia="宋体"/>
                <w:color w:val="000000"/>
                <w:sz w:val="30"/>
                <w:szCs w:val="30"/>
              </w:rPr>
            </w:pPr>
          </w:p>
        </w:tc>
        <w:tc>
          <w:tcPr>
            <w:tcW w:w="965" w:type="dxa"/>
            <w:vAlign w:val="center"/>
          </w:tcPr>
          <w:p>
            <w:pPr>
              <w:pStyle w:val="8"/>
              <w:keepNext/>
              <w:spacing w:line="440" w:lineRule="exact"/>
              <w:ind w:left="63" w:right="63"/>
              <w:rPr>
                <w:rFonts w:eastAsia="宋体"/>
                <w:color w:val="000000"/>
                <w:sz w:val="30"/>
                <w:szCs w:val="30"/>
              </w:rPr>
            </w:pPr>
          </w:p>
        </w:tc>
        <w:tc>
          <w:tcPr>
            <w:tcW w:w="806" w:type="dxa"/>
            <w:vAlign w:val="center"/>
          </w:tcPr>
          <w:p>
            <w:pPr>
              <w:pStyle w:val="8"/>
              <w:keepNext/>
              <w:spacing w:line="440" w:lineRule="exact"/>
              <w:ind w:left="63" w:right="63"/>
              <w:rPr>
                <w:rFonts w:eastAsia="宋体"/>
                <w:color w:val="000000"/>
                <w:sz w:val="30"/>
                <w:szCs w:val="30"/>
              </w:rPr>
            </w:pPr>
          </w:p>
        </w:tc>
        <w:tc>
          <w:tcPr>
            <w:tcW w:w="762" w:type="dxa"/>
            <w:vAlign w:val="center"/>
          </w:tcPr>
          <w:p>
            <w:pPr>
              <w:pStyle w:val="8"/>
              <w:keepNext/>
              <w:spacing w:line="440" w:lineRule="exact"/>
              <w:ind w:left="63" w:right="63"/>
              <w:rPr>
                <w:rFonts w:eastAsia="宋体"/>
                <w:color w:val="000000"/>
                <w:sz w:val="30"/>
                <w:szCs w:val="30"/>
              </w:rPr>
            </w:pPr>
          </w:p>
        </w:tc>
        <w:tc>
          <w:tcPr>
            <w:tcW w:w="761" w:type="dxa"/>
            <w:vAlign w:val="center"/>
          </w:tcPr>
          <w:p>
            <w:pPr>
              <w:pStyle w:val="8"/>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8"/>
              <w:keepNext/>
              <w:spacing w:line="440" w:lineRule="exact"/>
              <w:ind w:left="63" w:right="63"/>
              <w:rPr>
                <w:rFonts w:eastAsia="宋体"/>
                <w:color w:val="000000"/>
                <w:sz w:val="30"/>
                <w:szCs w:val="30"/>
              </w:rPr>
            </w:pPr>
          </w:p>
        </w:tc>
        <w:tc>
          <w:tcPr>
            <w:tcW w:w="690" w:type="dxa"/>
            <w:tcBorders>
              <w:top w:val="nil"/>
            </w:tcBorders>
            <w:vAlign w:val="center"/>
          </w:tcPr>
          <w:p>
            <w:pPr>
              <w:pStyle w:val="8"/>
              <w:keepNext/>
              <w:spacing w:line="440" w:lineRule="exact"/>
              <w:ind w:left="63" w:right="63"/>
              <w:rPr>
                <w:rFonts w:eastAsia="宋体"/>
                <w:color w:val="000000"/>
                <w:sz w:val="30"/>
                <w:szCs w:val="30"/>
              </w:rPr>
            </w:pPr>
          </w:p>
        </w:tc>
        <w:tc>
          <w:tcPr>
            <w:tcW w:w="1264" w:type="dxa"/>
            <w:tcBorders>
              <w:top w:val="nil"/>
            </w:tcBorders>
            <w:vAlign w:val="center"/>
          </w:tcPr>
          <w:p>
            <w:pPr>
              <w:pStyle w:val="8"/>
              <w:keepNext/>
              <w:spacing w:line="440" w:lineRule="exact"/>
              <w:ind w:left="63" w:right="63"/>
              <w:rPr>
                <w:rFonts w:eastAsia="宋体"/>
                <w:color w:val="000000"/>
                <w:sz w:val="30"/>
                <w:szCs w:val="30"/>
              </w:rPr>
            </w:pPr>
          </w:p>
        </w:tc>
        <w:tc>
          <w:tcPr>
            <w:tcW w:w="666" w:type="dxa"/>
            <w:tcBorders>
              <w:top w:val="nil"/>
            </w:tcBorders>
            <w:vAlign w:val="center"/>
          </w:tcPr>
          <w:p>
            <w:pPr>
              <w:pStyle w:val="8"/>
              <w:keepNext/>
              <w:spacing w:line="440" w:lineRule="exact"/>
              <w:ind w:left="63" w:right="63"/>
              <w:rPr>
                <w:rFonts w:eastAsia="宋体"/>
                <w:color w:val="000000"/>
                <w:sz w:val="30"/>
                <w:szCs w:val="30"/>
              </w:rPr>
            </w:pPr>
          </w:p>
        </w:tc>
        <w:tc>
          <w:tcPr>
            <w:tcW w:w="761" w:type="dxa"/>
            <w:tcBorders>
              <w:top w:val="nil"/>
            </w:tcBorders>
            <w:vAlign w:val="center"/>
          </w:tcPr>
          <w:p>
            <w:pPr>
              <w:pStyle w:val="8"/>
              <w:keepNext/>
              <w:spacing w:line="440" w:lineRule="exact"/>
              <w:ind w:left="63" w:right="63"/>
              <w:rPr>
                <w:rFonts w:eastAsia="宋体"/>
                <w:color w:val="000000"/>
                <w:sz w:val="30"/>
                <w:szCs w:val="30"/>
              </w:rPr>
            </w:pPr>
          </w:p>
        </w:tc>
        <w:tc>
          <w:tcPr>
            <w:tcW w:w="691" w:type="dxa"/>
            <w:tcBorders>
              <w:top w:val="nil"/>
            </w:tcBorders>
            <w:vAlign w:val="center"/>
          </w:tcPr>
          <w:p>
            <w:pPr>
              <w:pStyle w:val="8"/>
              <w:keepNext/>
              <w:spacing w:line="440" w:lineRule="exact"/>
              <w:ind w:left="63" w:right="63"/>
              <w:rPr>
                <w:rFonts w:eastAsia="宋体"/>
                <w:color w:val="000000"/>
                <w:sz w:val="30"/>
                <w:szCs w:val="30"/>
              </w:rPr>
            </w:pPr>
          </w:p>
        </w:tc>
        <w:tc>
          <w:tcPr>
            <w:tcW w:w="965" w:type="dxa"/>
            <w:tcBorders>
              <w:top w:val="nil"/>
            </w:tcBorders>
            <w:vAlign w:val="center"/>
          </w:tcPr>
          <w:p>
            <w:pPr>
              <w:pStyle w:val="8"/>
              <w:keepNext/>
              <w:spacing w:line="440" w:lineRule="exact"/>
              <w:ind w:left="63" w:right="63"/>
              <w:rPr>
                <w:rFonts w:eastAsia="宋体"/>
                <w:color w:val="000000"/>
                <w:sz w:val="30"/>
                <w:szCs w:val="30"/>
              </w:rPr>
            </w:pPr>
          </w:p>
        </w:tc>
        <w:tc>
          <w:tcPr>
            <w:tcW w:w="806" w:type="dxa"/>
            <w:tcBorders>
              <w:top w:val="nil"/>
            </w:tcBorders>
            <w:vAlign w:val="center"/>
          </w:tcPr>
          <w:p>
            <w:pPr>
              <w:pStyle w:val="8"/>
              <w:keepNext/>
              <w:spacing w:line="440" w:lineRule="exact"/>
              <w:ind w:left="63" w:right="63"/>
              <w:rPr>
                <w:rFonts w:eastAsia="宋体"/>
                <w:color w:val="000000"/>
                <w:sz w:val="30"/>
                <w:szCs w:val="30"/>
              </w:rPr>
            </w:pPr>
          </w:p>
        </w:tc>
        <w:tc>
          <w:tcPr>
            <w:tcW w:w="762" w:type="dxa"/>
            <w:tcBorders>
              <w:top w:val="nil"/>
            </w:tcBorders>
            <w:vAlign w:val="center"/>
          </w:tcPr>
          <w:p>
            <w:pPr>
              <w:pStyle w:val="8"/>
              <w:keepNext/>
              <w:spacing w:line="440" w:lineRule="exact"/>
              <w:ind w:left="63" w:right="63"/>
              <w:rPr>
                <w:rFonts w:eastAsia="宋体"/>
                <w:color w:val="000000"/>
                <w:sz w:val="30"/>
                <w:szCs w:val="30"/>
              </w:rPr>
            </w:pPr>
          </w:p>
        </w:tc>
        <w:tc>
          <w:tcPr>
            <w:tcW w:w="761" w:type="dxa"/>
            <w:tcBorders>
              <w:top w:val="nil"/>
            </w:tcBorders>
            <w:vAlign w:val="center"/>
          </w:tcPr>
          <w:p>
            <w:pPr>
              <w:pStyle w:val="8"/>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8"/>
              <w:keepNext/>
              <w:spacing w:line="440" w:lineRule="exact"/>
              <w:ind w:left="63" w:right="63"/>
              <w:rPr>
                <w:rFonts w:eastAsia="宋体"/>
                <w:color w:val="000000"/>
                <w:sz w:val="30"/>
                <w:szCs w:val="30"/>
              </w:rPr>
            </w:pPr>
          </w:p>
        </w:tc>
        <w:tc>
          <w:tcPr>
            <w:tcW w:w="690" w:type="dxa"/>
            <w:tcBorders>
              <w:top w:val="nil"/>
            </w:tcBorders>
            <w:vAlign w:val="center"/>
          </w:tcPr>
          <w:p>
            <w:pPr>
              <w:pStyle w:val="8"/>
              <w:keepNext/>
              <w:spacing w:line="440" w:lineRule="exact"/>
              <w:ind w:left="63" w:right="63"/>
              <w:rPr>
                <w:rFonts w:eastAsia="宋体"/>
                <w:color w:val="000000"/>
                <w:sz w:val="30"/>
                <w:szCs w:val="30"/>
              </w:rPr>
            </w:pPr>
          </w:p>
        </w:tc>
        <w:tc>
          <w:tcPr>
            <w:tcW w:w="1264" w:type="dxa"/>
            <w:tcBorders>
              <w:top w:val="nil"/>
            </w:tcBorders>
            <w:vAlign w:val="center"/>
          </w:tcPr>
          <w:p>
            <w:pPr>
              <w:pStyle w:val="8"/>
              <w:keepNext/>
              <w:spacing w:line="440" w:lineRule="exact"/>
              <w:ind w:left="63" w:right="63"/>
              <w:rPr>
                <w:rFonts w:eastAsia="宋体"/>
                <w:color w:val="000000"/>
                <w:sz w:val="30"/>
                <w:szCs w:val="30"/>
              </w:rPr>
            </w:pPr>
          </w:p>
        </w:tc>
        <w:tc>
          <w:tcPr>
            <w:tcW w:w="666" w:type="dxa"/>
            <w:tcBorders>
              <w:top w:val="nil"/>
            </w:tcBorders>
            <w:vAlign w:val="center"/>
          </w:tcPr>
          <w:p>
            <w:pPr>
              <w:pStyle w:val="8"/>
              <w:keepNext/>
              <w:spacing w:line="440" w:lineRule="exact"/>
              <w:ind w:left="63" w:right="63"/>
              <w:rPr>
                <w:rFonts w:eastAsia="宋体"/>
                <w:color w:val="000000"/>
                <w:sz w:val="30"/>
                <w:szCs w:val="30"/>
              </w:rPr>
            </w:pPr>
          </w:p>
        </w:tc>
        <w:tc>
          <w:tcPr>
            <w:tcW w:w="761" w:type="dxa"/>
            <w:tcBorders>
              <w:top w:val="nil"/>
            </w:tcBorders>
            <w:vAlign w:val="center"/>
          </w:tcPr>
          <w:p>
            <w:pPr>
              <w:pStyle w:val="8"/>
              <w:keepNext/>
              <w:spacing w:line="440" w:lineRule="exact"/>
              <w:ind w:left="63" w:right="63"/>
              <w:rPr>
                <w:rFonts w:eastAsia="宋体"/>
                <w:color w:val="000000"/>
                <w:sz w:val="30"/>
                <w:szCs w:val="30"/>
              </w:rPr>
            </w:pPr>
          </w:p>
        </w:tc>
        <w:tc>
          <w:tcPr>
            <w:tcW w:w="691" w:type="dxa"/>
            <w:tcBorders>
              <w:top w:val="nil"/>
            </w:tcBorders>
            <w:vAlign w:val="center"/>
          </w:tcPr>
          <w:p>
            <w:pPr>
              <w:pStyle w:val="8"/>
              <w:keepNext/>
              <w:spacing w:line="440" w:lineRule="exact"/>
              <w:ind w:left="63" w:right="63"/>
              <w:rPr>
                <w:rFonts w:eastAsia="宋体"/>
                <w:color w:val="000000"/>
                <w:sz w:val="30"/>
                <w:szCs w:val="30"/>
              </w:rPr>
            </w:pPr>
          </w:p>
        </w:tc>
        <w:tc>
          <w:tcPr>
            <w:tcW w:w="965" w:type="dxa"/>
            <w:tcBorders>
              <w:top w:val="nil"/>
            </w:tcBorders>
            <w:vAlign w:val="center"/>
          </w:tcPr>
          <w:p>
            <w:pPr>
              <w:pStyle w:val="8"/>
              <w:keepNext/>
              <w:spacing w:line="440" w:lineRule="exact"/>
              <w:ind w:left="63" w:right="63"/>
              <w:rPr>
                <w:rFonts w:eastAsia="宋体"/>
                <w:color w:val="000000"/>
                <w:sz w:val="30"/>
                <w:szCs w:val="30"/>
              </w:rPr>
            </w:pPr>
          </w:p>
        </w:tc>
        <w:tc>
          <w:tcPr>
            <w:tcW w:w="806" w:type="dxa"/>
            <w:tcBorders>
              <w:top w:val="nil"/>
            </w:tcBorders>
            <w:vAlign w:val="center"/>
          </w:tcPr>
          <w:p>
            <w:pPr>
              <w:pStyle w:val="8"/>
              <w:keepNext/>
              <w:spacing w:line="440" w:lineRule="exact"/>
              <w:ind w:left="63" w:right="63"/>
              <w:rPr>
                <w:rFonts w:eastAsia="宋体"/>
                <w:color w:val="000000"/>
                <w:sz w:val="30"/>
                <w:szCs w:val="30"/>
              </w:rPr>
            </w:pPr>
          </w:p>
        </w:tc>
        <w:tc>
          <w:tcPr>
            <w:tcW w:w="762" w:type="dxa"/>
            <w:tcBorders>
              <w:top w:val="nil"/>
            </w:tcBorders>
            <w:vAlign w:val="center"/>
          </w:tcPr>
          <w:p>
            <w:pPr>
              <w:pStyle w:val="8"/>
              <w:keepNext/>
              <w:spacing w:line="440" w:lineRule="exact"/>
              <w:ind w:left="63" w:right="63"/>
              <w:rPr>
                <w:rFonts w:eastAsia="宋体"/>
                <w:color w:val="000000"/>
                <w:sz w:val="30"/>
                <w:szCs w:val="30"/>
              </w:rPr>
            </w:pPr>
          </w:p>
        </w:tc>
        <w:tc>
          <w:tcPr>
            <w:tcW w:w="761" w:type="dxa"/>
            <w:tcBorders>
              <w:top w:val="nil"/>
            </w:tcBorders>
            <w:vAlign w:val="center"/>
          </w:tcPr>
          <w:p>
            <w:pPr>
              <w:pStyle w:val="8"/>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vAlign w:val="center"/>
          </w:tcPr>
          <w:p>
            <w:pPr>
              <w:pStyle w:val="8"/>
              <w:keepNext/>
              <w:spacing w:line="440" w:lineRule="exact"/>
              <w:ind w:left="63" w:right="63"/>
              <w:rPr>
                <w:rFonts w:eastAsia="宋体"/>
                <w:color w:val="000000"/>
                <w:sz w:val="30"/>
                <w:szCs w:val="30"/>
              </w:rPr>
            </w:pPr>
          </w:p>
        </w:tc>
        <w:tc>
          <w:tcPr>
            <w:tcW w:w="690" w:type="dxa"/>
            <w:vAlign w:val="center"/>
          </w:tcPr>
          <w:p>
            <w:pPr>
              <w:pStyle w:val="8"/>
              <w:keepNext/>
              <w:spacing w:line="440" w:lineRule="exact"/>
              <w:ind w:left="63" w:right="63"/>
              <w:rPr>
                <w:rFonts w:eastAsia="宋体"/>
                <w:color w:val="000000"/>
                <w:sz w:val="30"/>
                <w:szCs w:val="30"/>
              </w:rPr>
            </w:pPr>
          </w:p>
        </w:tc>
        <w:tc>
          <w:tcPr>
            <w:tcW w:w="1264" w:type="dxa"/>
            <w:vAlign w:val="center"/>
          </w:tcPr>
          <w:p>
            <w:pPr>
              <w:pStyle w:val="8"/>
              <w:keepNext/>
              <w:spacing w:line="440" w:lineRule="exact"/>
              <w:ind w:left="63" w:right="63"/>
              <w:rPr>
                <w:rFonts w:eastAsia="宋体"/>
                <w:color w:val="000000"/>
                <w:sz w:val="30"/>
                <w:szCs w:val="30"/>
              </w:rPr>
            </w:pPr>
          </w:p>
        </w:tc>
        <w:tc>
          <w:tcPr>
            <w:tcW w:w="666" w:type="dxa"/>
            <w:vAlign w:val="center"/>
          </w:tcPr>
          <w:p>
            <w:pPr>
              <w:pStyle w:val="8"/>
              <w:keepNext/>
              <w:spacing w:line="440" w:lineRule="exact"/>
              <w:ind w:left="63" w:right="63"/>
              <w:rPr>
                <w:rFonts w:eastAsia="宋体"/>
                <w:color w:val="000000"/>
                <w:sz w:val="30"/>
                <w:szCs w:val="30"/>
              </w:rPr>
            </w:pPr>
          </w:p>
        </w:tc>
        <w:tc>
          <w:tcPr>
            <w:tcW w:w="761" w:type="dxa"/>
            <w:vAlign w:val="center"/>
          </w:tcPr>
          <w:p>
            <w:pPr>
              <w:pStyle w:val="8"/>
              <w:keepNext/>
              <w:spacing w:line="440" w:lineRule="exact"/>
              <w:ind w:left="63" w:right="63"/>
              <w:rPr>
                <w:rFonts w:eastAsia="宋体"/>
                <w:color w:val="000000"/>
                <w:sz w:val="30"/>
                <w:szCs w:val="30"/>
              </w:rPr>
            </w:pPr>
          </w:p>
        </w:tc>
        <w:tc>
          <w:tcPr>
            <w:tcW w:w="691" w:type="dxa"/>
            <w:vAlign w:val="center"/>
          </w:tcPr>
          <w:p>
            <w:pPr>
              <w:pStyle w:val="8"/>
              <w:keepNext/>
              <w:spacing w:line="440" w:lineRule="exact"/>
              <w:ind w:left="63" w:right="63"/>
              <w:rPr>
                <w:rFonts w:eastAsia="宋体"/>
                <w:color w:val="000000"/>
                <w:sz w:val="30"/>
                <w:szCs w:val="30"/>
              </w:rPr>
            </w:pPr>
          </w:p>
        </w:tc>
        <w:tc>
          <w:tcPr>
            <w:tcW w:w="965" w:type="dxa"/>
            <w:vAlign w:val="center"/>
          </w:tcPr>
          <w:p>
            <w:pPr>
              <w:pStyle w:val="8"/>
              <w:keepNext/>
              <w:spacing w:line="440" w:lineRule="exact"/>
              <w:ind w:left="63" w:right="63"/>
              <w:rPr>
                <w:rFonts w:eastAsia="宋体"/>
                <w:color w:val="000000"/>
                <w:sz w:val="30"/>
                <w:szCs w:val="30"/>
              </w:rPr>
            </w:pPr>
          </w:p>
        </w:tc>
        <w:tc>
          <w:tcPr>
            <w:tcW w:w="806" w:type="dxa"/>
            <w:vAlign w:val="center"/>
          </w:tcPr>
          <w:p>
            <w:pPr>
              <w:pStyle w:val="8"/>
              <w:keepNext/>
              <w:spacing w:line="440" w:lineRule="exact"/>
              <w:ind w:left="63" w:right="63"/>
              <w:rPr>
                <w:rFonts w:eastAsia="宋体"/>
                <w:color w:val="000000"/>
                <w:sz w:val="30"/>
                <w:szCs w:val="30"/>
              </w:rPr>
            </w:pPr>
          </w:p>
        </w:tc>
        <w:tc>
          <w:tcPr>
            <w:tcW w:w="762" w:type="dxa"/>
            <w:vAlign w:val="center"/>
          </w:tcPr>
          <w:p>
            <w:pPr>
              <w:pStyle w:val="8"/>
              <w:keepNext/>
              <w:spacing w:line="440" w:lineRule="exact"/>
              <w:ind w:left="63" w:right="63"/>
              <w:rPr>
                <w:rFonts w:eastAsia="宋体"/>
                <w:color w:val="000000"/>
                <w:sz w:val="30"/>
                <w:szCs w:val="30"/>
              </w:rPr>
            </w:pPr>
          </w:p>
        </w:tc>
        <w:tc>
          <w:tcPr>
            <w:tcW w:w="761" w:type="dxa"/>
            <w:vAlign w:val="center"/>
          </w:tcPr>
          <w:p>
            <w:pPr>
              <w:pStyle w:val="8"/>
              <w:keepNext/>
              <w:spacing w:line="440" w:lineRule="exact"/>
              <w:ind w:left="63" w:right="63"/>
              <w:rPr>
                <w:rFonts w:eastAsia="宋体"/>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trPr>
        <w:tc>
          <w:tcPr>
            <w:tcW w:w="1139" w:type="dxa"/>
            <w:tcBorders>
              <w:top w:val="nil"/>
            </w:tcBorders>
            <w:vAlign w:val="center"/>
          </w:tcPr>
          <w:p>
            <w:pPr>
              <w:pStyle w:val="8"/>
              <w:keepNext/>
              <w:spacing w:line="440" w:lineRule="exact"/>
              <w:ind w:left="63" w:right="63"/>
              <w:rPr>
                <w:rFonts w:eastAsia="宋体"/>
                <w:color w:val="000000"/>
                <w:sz w:val="30"/>
                <w:szCs w:val="30"/>
              </w:rPr>
            </w:pPr>
          </w:p>
        </w:tc>
        <w:tc>
          <w:tcPr>
            <w:tcW w:w="690" w:type="dxa"/>
            <w:tcBorders>
              <w:top w:val="nil"/>
            </w:tcBorders>
            <w:vAlign w:val="center"/>
          </w:tcPr>
          <w:p>
            <w:pPr>
              <w:pStyle w:val="8"/>
              <w:keepNext/>
              <w:spacing w:line="440" w:lineRule="exact"/>
              <w:ind w:left="63" w:right="63"/>
              <w:rPr>
                <w:rFonts w:eastAsia="宋体"/>
                <w:color w:val="000000"/>
                <w:sz w:val="30"/>
                <w:szCs w:val="30"/>
              </w:rPr>
            </w:pPr>
          </w:p>
        </w:tc>
        <w:tc>
          <w:tcPr>
            <w:tcW w:w="1264" w:type="dxa"/>
            <w:tcBorders>
              <w:top w:val="nil"/>
            </w:tcBorders>
            <w:vAlign w:val="center"/>
          </w:tcPr>
          <w:p>
            <w:pPr>
              <w:pStyle w:val="8"/>
              <w:keepNext/>
              <w:spacing w:line="440" w:lineRule="exact"/>
              <w:ind w:left="63" w:right="63"/>
              <w:rPr>
                <w:rFonts w:eastAsia="宋体"/>
                <w:color w:val="000000"/>
                <w:sz w:val="30"/>
                <w:szCs w:val="30"/>
              </w:rPr>
            </w:pPr>
          </w:p>
        </w:tc>
        <w:tc>
          <w:tcPr>
            <w:tcW w:w="666" w:type="dxa"/>
            <w:tcBorders>
              <w:top w:val="nil"/>
            </w:tcBorders>
            <w:vAlign w:val="center"/>
          </w:tcPr>
          <w:p>
            <w:pPr>
              <w:pStyle w:val="8"/>
              <w:keepNext/>
              <w:spacing w:line="440" w:lineRule="exact"/>
              <w:ind w:left="63" w:right="63"/>
              <w:rPr>
                <w:rFonts w:eastAsia="宋体"/>
                <w:color w:val="000000"/>
                <w:sz w:val="30"/>
                <w:szCs w:val="30"/>
              </w:rPr>
            </w:pPr>
          </w:p>
        </w:tc>
        <w:tc>
          <w:tcPr>
            <w:tcW w:w="761" w:type="dxa"/>
            <w:tcBorders>
              <w:top w:val="nil"/>
            </w:tcBorders>
            <w:vAlign w:val="center"/>
          </w:tcPr>
          <w:p>
            <w:pPr>
              <w:pStyle w:val="8"/>
              <w:keepNext/>
              <w:spacing w:line="440" w:lineRule="exact"/>
              <w:ind w:left="63" w:right="63"/>
              <w:rPr>
                <w:rFonts w:eastAsia="宋体"/>
                <w:color w:val="000000"/>
                <w:sz w:val="30"/>
                <w:szCs w:val="30"/>
              </w:rPr>
            </w:pPr>
          </w:p>
        </w:tc>
        <w:tc>
          <w:tcPr>
            <w:tcW w:w="691" w:type="dxa"/>
            <w:tcBorders>
              <w:top w:val="nil"/>
            </w:tcBorders>
            <w:vAlign w:val="center"/>
          </w:tcPr>
          <w:p>
            <w:pPr>
              <w:pStyle w:val="8"/>
              <w:keepNext/>
              <w:spacing w:line="440" w:lineRule="exact"/>
              <w:ind w:left="63" w:right="63"/>
              <w:rPr>
                <w:rFonts w:eastAsia="宋体"/>
                <w:color w:val="000000"/>
                <w:sz w:val="30"/>
                <w:szCs w:val="30"/>
              </w:rPr>
            </w:pPr>
          </w:p>
        </w:tc>
        <w:tc>
          <w:tcPr>
            <w:tcW w:w="965" w:type="dxa"/>
            <w:tcBorders>
              <w:top w:val="nil"/>
            </w:tcBorders>
            <w:vAlign w:val="center"/>
          </w:tcPr>
          <w:p>
            <w:pPr>
              <w:pStyle w:val="8"/>
              <w:keepNext/>
              <w:spacing w:line="440" w:lineRule="exact"/>
              <w:ind w:left="63" w:right="63"/>
              <w:rPr>
                <w:rFonts w:eastAsia="宋体"/>
                <w:color w:val="000000"/>
                <w:sz w:val="30"/>
                <w:szCs w:val="30"/>
              </w:rPr>
            </w:pPr>
          </w:p>
        </w:tc>
        <w:tc>
          <w:tcPr>
            <w:tcW w:w="806" w:type="dxa"/>
            <w:tcBorders>
              <w:top w:val="nil"/>
            </w:tcBorders>
            <w:vAlign w:val="center"/>
          </w:tcPr>
          <w:p>
            <w:pPr>
              <w:pStyle w:val="8"/>
              <w:keepNext/>
              <w:spacing w:line="440" w:lineRule="exact"/>
              <w:ind w:left="63" w:right="63"/>
              <w:rPr>
                <w:rFonts w:eastAsia="宋体"/>
                <w:color w:val="000000"/>
                <w:sz w:val="30"/>
                <w:szCs w:val="30"/>
              </w:rPr>
            </w:pPr>
          </w:p>
        </w:tc>
        <w:tc>
          <w:tcPr>
            <w:tcW w:w="762" w:type="dxa"/>
            <w:tcBorders>
              <w:top w:val="nil"/>
            </w:tcBorders>
            <w:vAlign w:val="center"/>
          </w:tcPr>
          <w:p>
            <w:pPr>
              <w:pStyle w:val="8"/>
              <w:keepNext/>
              <w:spacing w:line="440" w:lineRule="exact"/>
              <w:ind w:left="63" w:right="63"/>
              <w:rPr>
                <w:rFonts w:eastAsia="宋体"/>
                <w:color w:val="000000"/>
                <w:sz w:val="30"/>
                <w:szCs w:val="30"/>
              </w:rPr>
            </w:pPr>
          </w:p>
        </w:tc>
        <w:tc>
          <w:tcPr>
            <w:tcW w:w="761" w:type="dxa"/>
            <w:tcBorders>
              <w:top w:val="nil"/>
            </w:tcBorders>
            <w:vAlign w:val="center"/>
          </w:tcPr>
          <w:p>
            <w:pPr>
              <w:pStyle w:val="8"/>
              <w:keepNext/>
              <w:spacing w:line="440" w:lineRule="exact"/>
              <w:ind w:left="63" w:right="63"/>
              <w:rPr>
                <w:rFonts w:eastAsia="宋体"/>
                <w:color w:val="000000"/>
                <w:sz w:val="30"/>
                <w:szCs w:val="30"/>
              </w:rPr>
            </w:pPr>
          </w:p>
        </w:tc>
      </w:tr>
    </w:tbl>
    <w:p>
      <w:pPr>
        <w:spacing w:line="460" w:lineRule="exact"/>
        <w:jc w:val="left"/>
        <w:rPr>
          <w:rFonts w:hint="eastAsia"/>
          <w:color w:val="000000"/>
          <w:sz w:val="24"/>
        </w:rPr>
      </w:pPr>
    </w:p>
    <w:p>
      <w:pPr>
        <w:spacing w:line="460" w:lineRule="exact"/>
        <w:jc w:val="left"/>
        <w:outlineLvl w:val="3"/>
        <w:rPr>
          <w:rFonts w:hint="eastAsia"/>
          <w:color w:val="000000"/>
          <w:sz w:val="24"/>
        </w:rPr>
      </w:pPr>
    </w:p>
    <w:p>
      <w:pPr>
        <w:spacing w:line="460" w:lineRule="exact"/>
        <w:jc w:val="left"/>
        <w:outlineLvl w:val="3"/>
        <w:rPr>
          <w:rFonts w:hint="eastAsia"/>
          <w:color w:val="000000"/>
          <w:sz w:val="24"/>
        </w:rPr>
      </w:pPr>
    </w:p>
    <w:p>
      <w:pPr>
        <w:spacing w:line="460" w:lineRule="exact"/>
        <w:jc w:val="left"/>
        <w:outlineLvl w:val="3"/>
        <w:rPr>
          <w:rFonts w:hint="eastAsia"/>
          <w:color w:val="000000"/>
          <w:sz w:val="24"/>
        </w:rPr>
      </w:pPr>
    </w:p>
    <w:p>
      <w:pPr>
        <w:spacing w:line="460" w:lineRule="exact"/>
        <w:jc w:val="left"/>
        <w:outlineLvl w:val="3"/>
        <w:rPr>
          <w:rFonts w:hint="eastAsia"/>
          <w:color w:val="000000"/>
          <w:sz w:val="24"/>
        </w:rPr>
      </w:pPr>
      <w:r>
        <w:rPr>
          <w:rFonts w:hint="eastAsia"/>
          <w:color w:val="000000"/>
          <w:sz w:val="24"/>
        </w:rPr>
        <w:t>附件2:</w:t>
      </w:r>
    </w:p>
    <w:p>
      <w:pPr>
        <w:spacing w:before="156" w:beforeLines="50" w:after="156" w:afterLines="50" w:line="440" w:lineRule="exact"/>
        <w:jc w:val="center"/>
        <w:outlineLvl w:val="3"/>
        <w:rPr>
          <w:rFonts w:hint="eastAsia"/>
          <w:color w:val="000000"/>
          <w:sz w:val="30"/>
          <w:szCs w:val="30"/>
        </w:rPr>
      </w:pPr>
      <w:r>
        <w:rPr>
          <w:color w:val="000000"/>
          <w:sz w:val="30"/>
          <w:szCs w:val="30"/>
        </w:rPr>
        <w:t>发包人供应材料设备一览表</w:t>
      </w:r>
    </w:p>
    <w:tbl>
      <w:tblPr>
        <w:tblStyle w:val="21"/>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5"/>
        <w:gridCol w:w="1192"/>
        <w:gridCol w:w="1213"/>
        <w:gridCol w:w="539"/>
        <w:gridCol w:w="694"/>
        <w:gridCol w:w="848"/>
        <w:gridCol w:w="807"/>
        <w:gridCol w:w="694"/>
        <w:gridCol w:w="1016"/>
        <w:gridCol w:w="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01" w:hRule="atLeast"/>
          <w:jc w:val="center"/>
        </w:trPr>
        <w:tc>
          <w:tcPr>
            <w:tcW w:w="695"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序号</w:t>
            </w:r>
          </w:p>
        </w:tc>
        <w:tc>
          <w:tcPr>
            <w:tcW w:w="1192" w:type="dxa"/>
            <w:tcBorders>
              <w:top w:val="single" w:color="auto" w:sz="12" w:space="0"/>
              <w:bottom w:val="double" w:color="auto" w:sz="6" w:space="0"/>
            </w:tcBorders>
            <w:vAlign w:val="center"/>
          </w:tcPr>
          <w:p>
            <w:pPr>
              <w:pStyle w:val="8"/>
              <w:keepNext/>
              <w:spacing w:line="460" w:lineRule="exact"/>
              <w:ind w:right="-83" w:rightChars="0"/>
              <w:jc w:val="both"/>
              <w:rPr>
                <w:rFonts w:hint="eastAsia" w:eastAsia="宋体"/>
                <w:color w:val="000000"/>
                <w:sz w:val="24"/>
              </w:rPr>
            </w:pPr>
            <w:r>
              <w:rPr>
                <w:rFonts w:eastAsia="宋体"/>
                <w:color w:val="000000"/>
                <w:sz w:val="24"/>
              </w:rPr>
              <w:t>材料、</w:t>
            </w:r>
          </w:p>
          <w:p>
            <w:pPr>
              <w:pStyle w:val="8"/>
              <w:keepNext/>
              <w:spacing w:line="460" w:lineRule="exact"/>
              <w:ind w:right="63"/>
              <w:jc w:val="left"/>
              <w:rPr>
                <w:rFonts w:eastAsia="宋体"/>
                <w:color w:val="000000"/>
                <w:sz w:val="24"/>
              </w:rPr>
            </w:pPr>
            <w:r>
              <w:rPr>
                <w:rFonts w:eastAsia="宋体"/>
                <w:color w:val="000000"/>
                <w:sz w:val="24"/>
              </w:rPr>
              <w:t>设备种</w:t>
            </w:r>
            <w:r>
              <w:rPr>
                <w:rFonts w:hint="eastAsia"/>
                <w:color w:val="000000"/>
                <w:sz w:val="24"/>
                <w:lang w:eastAsia="zh-CN"/>
              </w:rPr>
              <w:t>类</w:t>
            </w:r>
          </w:p>
        </w:tc>
        <w:tc>
          <w:tcPr>
            <w:tcW w:w="1213"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规格型号</w:t>
            </w:r>
          </w:p>
        </w:tc>
        <w:tc>
          <w:tcPr>
            <w:tcW w:w="539"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单位</w:t>
            </w:r>
          </w:p>
        </w:tc>
        <w:tc>
          <w:tcPr>
            <w:tcW w:w="694"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数量</w:t>
            </w:r>
          </w:p>
        </w:tc>
        <w:tc>
          <w:tcPr>
            <w:tcW w:w="848"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单价</w:t>
            </w:r>
            <w:r>
              <w:rPr>
                <w:rFonts w:hint="eastAsia" w:eastAsia="宋体"/>
                <w:color w:val="000000"/>
                <w:sz w:val="24"/>
              </w:rPr>
              <w:t>（元）</w:t>
            </w:r>
          </w:p>
        </w:tc>
        <w:tc>
          <w:tcPr>
            <w:tcW w:w="807" w:type="dxa"/>
            <w:tcBorders>
              <w:top w:val="single" w:color="auto" w:sz="12" w:space="0"/>
              <w:bottom w:val="double" w:color="auto" w:sz="6" w:space="0"/>
            </w:tcBorders>
            <w:vAlign w:val="center"/>
          </w:tcPr>
          <w:p>
            <w:pPr>
              <w:pStyle w:val="8"/>
              <w:keepNext/>
              <w:spacing w:line="460" w:lineRule="exact"/>
              <w:ind w:left="63" w:right="63"/>
              <w:rPr>
                <w:rFonts w:hint="eastAsia" w:eastAsia="宋体"/>
                <w:color w:val="000000"/>
                <w:sz w:val="24"/>
              </w:rPr>
            </w:pPr>
            <w:r>
              <w:rPr>
                <w:rFonts w:eastAsia="宋体"/>
                <w:color w:val="000000"/>
                <w:sz w:val="24"/>
              </w:rPr>
              <w:t>质量</w:t>
            </w:r>
          </w:p>
          <w:p>
            <w:pPr>
              <w:pStyle w:val="8"/>
              <w:keepNext/>
              <w:spacing w:line="460" w:lineRule="exact"/>
              <w:ind w:left="63" w:right="63"/>
              <w:rPr>
                <w:rFonts w:eastAsia="宋体"/>
                <w:color w:val="000000"/>
                <w:sz w:val="24"/>
              </w:rPr>
            </w:pPr>
            <w:r>
              <w:rPr>
                <w:rFonts w:eastAsia="宋体"/>
                <w:color w:val="000000"/>
                <w:sz w:val="24"/>
              </w:rPr>
              <w:t>等级</w:t>
            </w:r>
          </w:p>
        </w:tc>
        <w:tc>
          <w:tcPr>
            <w:tcW w:w="694"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供应时间</w:t>
            </w:r>
          </w:p>
        </w:tc>
        <w:tc>
          <w:tcPr>
            <w:tcW w:w="1016"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送达地点</w:t>
            </w:r>
          </w:p>
        </w:tc>
        <w:tc>
          <w:tcPr>
            <w:tcW w:w="807"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1192"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1213"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539"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694"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848"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807"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694"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1016"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807"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tcBorders>
              <w:top w:val="nil"/>
            </w:tcBorders>
            <w:vAlign w:val="center"/>
          </w:tcPr>
          <w:p>
            <w:pPr>
              <w:pStyle w:val="8"/>
              <w:keepNext/>
              <w:spacing w:line="460" w:lineRule="exact"/>
              <w:ind w:left="63" w:right="63"/>
              <w:rPr>
                <w:rFonts w:eastAsia="宋体"/>
                <w:color w:val="000000"/>
                <w:sz w:val="24"/>
              </w:rPr>
            </w:pPr>
          </w:p>
        </w:tc>
        <w:tc>
          <w:tcPr>
            <w:tcW w:w="1192" w:type="dxa"/>
            <w:tcBorders>
              <w:top w:val="nil"/>
            </w:tcBorders>
            <w:vAlign w:val="center"/>
          </w:tcPr>
          <w:p>
            <w:pPr>
              <w:pStyle w:val="8"/>
              <w:keepNext/>
              <w:spacing w:line="460" w:lineRule="exact"/>
              <w:ind w:left="63" w:right="63"/>
              <w:rPr>
                <w:rFonts w:eastAsia="宋体"/>
                <w:color w:val="000000"/>
                <w:sz w:val="24"/>
              </w:rPr>
            </w:pPr>
          </w:p>
        </w:tc>
        <w:tc>
          <w:tcPr>
            <w:tcW w:w="1213" w:type="dxa"/>
            <w:tcBorders>
              <w:top w:val="nil"/>
            </w:tcBorders>
            <w:vAlign w:val="center"/>
          </w:tcPr>
          <w:p>
            <w:pPr>
              <w:pStyle w:val="8"/>
              <w:keepNext/>
              <w:spacing w:line="460" w:lineRule="exact"/>
              <w:ind w:left="63" w:right="63"/>
              <w:rPr>
                <w:rFonts w:eastAsia="宋体"/>
                <w:color w:val="000000"/>
                <w:sz w:val="24"/>
              </w:rPr>
            </w:pPr>
          </w:p>
        </w:tc>
        <w:tc>
          <w:tcPr>
            <w:tcW w:w="539" w:type="dxa"/>
            <w:tcBorders>
              <w:top w:val="nil"/>
            </w:tcBorders>
            <w:vAlign w:val="center"/>
          </w:tcPr>
          <w:p>
            <w:pPr>
              <w:pStyle w:val="8"/>
              <w:keepNext/>
              <w:spacing w:line="460" w:lineRule="exact"/>
              <w:ind w:left="63" w:right="63"/>
              <w:rPr>
                <w:rFonts w:eastAsia="宋体"/>
                <w:color w:val="000000"/>
                <w:sz w:val="24"/>
              </w:rPr>
            </w:pPr>
          </w:p>
        </w:tc>
        <w:tc>
          <w:tcPr>
            <w:tcW w:w="694" w:type="dxa"/>
            <w:tcBorders>
              <w:top w:val="nil"/>
            </w:tcBorders>
            <w:vAlign w:val="center"/>
          </w:tcPr>
          <w:p>
            <w:pPr>
              <w:pStyle w:val="8"/>
              <w:keepNext/>
              <w:spacing w:line="460" w:lineRule="exact"/>
              <w:ind w:left="63" w:right="63"/>
              <w:rPr>
                <w:rFonts w:eastAsia="宋体"/>
                <w:color w:val="000000"/>
                <w:sz w:val="24"/>
              </w:rPr>
            </w:pPr>
          </w:p>
        </w:tc>
        <w:tc>
          <w:tcPr>
            <w:tcW w:w="848" w:type="dxa"/>
            <w:tcBorders>
              <w:top w:val="nil"/>
            </w:tcBorders>
            <w:vAlign w:val="center"/>
          </w:tcPr>
          <w:p>
            <w:pPr>
              <w:pStyle w:val="8"/>
              <w:keepNext/>
              <w:spacing w:line="460" w:lineRule="exact"/>
              <w:ind w:left="63" w:right="63"/>
              <w:rPr>
                <w:rFonts w:eastAsia="宋体"/>
                <w:color w:val="000000"/>
                <w:sz w:val="24"/>
              </w:rPr>
            </w:pPr>
          </w:p>
        </w:tc>
        <w:tc>
          <w:tcPr>
            <w:tcW w:w="807" w:type="dxa"/>
            <w:tcBorders>
              <w:top w:val="nil"/>
            </w:tcBorders>
            <w:vAlign w:val="center"/>
          </w:tcPr>
          <w:p>
            <w:pPr>
              <w:pStyle w:val="8"/>
              <w:keepNext/>
              <w:spacing w:line="460" w:lineRule="exact"/>
              <w:ind w:left="63" w:right="63"/>
              <w:rPr>
                <w:rFonts w:eastAsia="宋体"/>
                <w:color w:val="000000"/>
                <w:sz w:val="24"/>
              </w:rPr>
            </w:pPr>
          </w:p>
        </w:tc>
        <w:tc>
          <w:tcPr>
            <w:tcW w:w="694" w:type="dxa"/>
            <w:tcBorders>
              <w:top w:val="nil"/>
            </w:tcBorders>
            <w:vAlign w:val="center"/>
          </w:tcPr>
          <w:p>
            <w:pPr>
              <w:pStyle w:val="8"/>
              <w:keepNext/>
              <w:spacing w:line="460" w:lineRule="exact"/>
              <w:ind w:left="63" w:right="63"/>
              <w:rPr>
                <w:rFonts w:eastAsia="宋体"/>
                <w:color w:val="000000"/>
                <w:sz w:val="24"/>
              </w:rPr>
            </w:pPr>
          </w:p>
        </w:tc>
        <w:tc>
          <w:tcPr>
            <w:tcW w:w="1016" w:type="dxa"/>
            <w:tcBorders>
              <w:top w:val="nil"/>
            </w:tcBorders>
            <w:vAlign w:val="center"/>
          </w:tcPr>
          <w:p>
            <w:pPr>
              <w:pStyle w:val="8"/>
              <w:keepNext/>
              <w:spacing w:line="460" w:lineRule="exact"/>
              <w:ind w:left="63" w:right="63"/>
              <w:rPr>
                <w:rFonts w:eastAsia="宋体"/>
                <w:color w:val="000000"/>
                <w:sz w:val="24"/>
              </w:rPr>
            </w:pPr>
          </w:p>
        </w:tc>
        <w:tc>
          <w:tcPr>
            <w:tcW w:w="807" w:type="dxa"/>
            <w:tcBorders>
              <w:top w:val="nil"/>
            </w:tcBorders>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8"/>
              <w:keepNext/>
              <w:spacing w:line="460" w:lineRule="exact"/>
              <w:ind w:left="63" w:right="63"/>
              <w:rPr>
                <w:rFonts w:eastAsia="宋体"/>
                <w:color w:val="000000"/>
                <w:sz w:val="24"/>
              </w:rPr>
            </w:pPr>
          </w:p>
        </w:tc>
        <w:tc>
          <w:tcPr>
            <w:tcW w:w="1192" w:type="dxa"/>
            <w:vAlign w:val="center"/>
          </w:tcPr>
          <w:p>
            <w:pPr>
              <w:pStyle w:val="8"/>
              <w:keepNext/>
              <w:spacing w:line="460" w:lineRule="exact"/>
              <w:ind w:left="63" w:right="63"/>
              <w:rPr>
                <w:rFonts w:eastAsia="宋体"/>
                <w:color w:val="000000"/>
                <w:sz w:val="24"/>
              </w:rPr>
            </w:pPr>
          </w:p>
        </w:tc>
        <w:tc>
          <w:tcPr>
            <w:tcW w:w="1213" w:type="dxa"/>
            <w:vAlign w:val="center"/>
          </w:tcPr>
          <w:p>
            <w:pPr>
              <w:pStyle w:val="8"/>
              <w:keepNext/>
              <w:spacing w:line="460" w:lineRule="exact"/>
              <w:ind w:left="63" w:right="63"/>
              <w:rPr>
                <w:rFonts w:eastAsia="宋体"/>
                <w:color w:val="000000"/>
                <w:sz w:val="24"/>
              </w:rPr>
            </w:pPr>
          </w:p>
        </w:tc>
        <w:tc>
          <w:tcPr>
            <w:tcW w:w="539" w:type="dxa"/>
            <w:vAlign w:val="center"/>
          </w:tcPr>
          <w:p>
            <w:pPr>
              <w:pStyle w:val="8"/>
              <w:keepNext/>
              <w:spacing w:line="460" w:lineRule="exact"/>
              <w:ind w:left="63" w:right="63"/>
              <w:rPr>
                <w:rFonts w:eastAsia="宋体"/>
                <w:color w:val="000000"/>
                <w:sz w:val="24"/>
              </w:rPr>
            </w:pPr>
          </w:p>
        </w:tc>
        <w:tc>
          <w:tcPr>
            <w:tcW w:w="694" w:type="dxa"/>
            <w:vAlign w:val="center"/>
          </w:tcPr>
          <w:p>
            <w:pPr>
              <w:pStyle w:val="8"/>
              <w:keepNext/>
              <w:spacing w:line="460" w:lineRule="exact"/>
              <w:ind w:left="63" w:right="63"/>
              <w:rPr>
                <w:rFonts w:eastAsia="宋体"/>
                <w:color w:val="000000"/>
                <w:sz w:val="24"/>
              </w:rPr>
            </w:pPr>
          </w:p>
        </w:tc>
        <w:tc>
          <w:tcPr>
            <w:tcW w:w="848" w:type="dxa"/>
            <w:vAlign w:val="center"/>
          </w:tcPr>
          <w:p>
            <w:pPr>
              <w:pStyle w:val="8"/>
              <w:keepNext/>
              <w:spacing w:line="460" w:lineRule="exact"/>
              <w:ind w:left="63" w:right="63"/>
              <w:rPr>
                <w:rFonts w:eastAsia="宋体"/>
                <w:color w:val="000000"/>
                <w:sz w:val="24"/>
              </w:rPr>
            </w:pPr>
          </w:p>
        </w:tc>
        <w:tc>
          <w:tcPr>
            <w:tcW w:w="807" w:type="dxa"/>
            <w:vAlign w:val="center"/>
          </w:tcPr>
          <w:p>
            <w:pPr>
              <w:pStyle w:val="8"/>
              <w:keepNext/>
              <w:spacing w:line="460" w:lineRule="exact"/>
              <w:ind w:left="63" w:right="63"/>
              <w:rPr>
                <w:rFonts w:eastAsia="宋体"/>
                <w:color w:val="000000"/>
                <w:sz w:val="24"/>
              </w:rPr>
            </w:pPr>
          </w:p>
        </w:tc>
        <w:tc>
          <w:tcPr>
            <w:tcW w:w="694" w:type="dxa"/>
            <w:vAlign w:val="center"/>
          </w:tcPr>
          <w:p>
            <w:pPr>
              <w:pStyle w:val="8"/>
              <w:keepNext/>
              <w:spacing w:line="460" w:lineRule="exact"/>
              <w:ind w:left="63" w:right="63"/>
              <w:rPr>
                <w:rFonts w:eastAsia="宋体"/>
                <w:color w:val="000000"/>
                <w:sz w:val="24"/>
              </w:rPr>
            </w:pPr>
          </w:p>
        </w:tc>
        <w:tc>
          <w:tcPr>
            <w:tcW w:w="1016" w:type="dxa"/>
            <w:vAlign w:val="center"/>
          </w:tcPr>
          <w:p>
            <w:pPr>
              <w:pStyle w:val="8"/>
              <w:keepNext/>
              <w:spacing w:line="460" w:lineRule="exact"/>
              <w:ind w:left="63" w:right="63"/>
              <w:rPr>
                <w:rFonts w:eastAsia="宋体"/>
                <w:color w:val="000000"/>
                <w:sz w:val="24"/>
              </w:rPr>
            </w:pPr>
          </w:p>
        </w:tc>
        <w:tc>
          <w:tcPr>
            <w:tcW w:w="807"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8"/>
              <w:keepNext/>
              <w:spacing w:line="460" w:lineRule="exact"/>
              <w:ind w:left="63" w:right="63"/>
              <w:rPr>
                <w:rFonts w:eastAsia="宋体"/>
                <w:color w:val="000000"/>
                <w:sz w:val="24"/>
              </w:rPr>
            </w:pPr>
          </w:p>
        </w:tc>
        <w:tc>
          <w:tcPr>
            <w:tcW w:w="1192" w:type="dxa"/>
            <w:vAlign w:val="center"/>
          </w:tcPr>
          <w:p>
            <w:pPr>
              <w:pStyle w:val="8"/>
              <w:keepNext/>
              <w:spacing w:line="460" w:lineRule="exact"/>
              <w:ind w:left="63" w:right="63"/>
              <w:rPr>
                <w:rFonts w:eastAsia="宋体"/>
                <w:color w:val="000000"/>
                <w:sz w:val="24"/>
              </w:rPr>
            </w:pPr>
          </w:p>
        </w:tc>
        <w:tc>
          <w:tcPr>
            <w:tcW w:w="1213" w:type="dxa"/>
            <w:vAlign w:val="center"/>
          </w:tcPr>
          <w:p>
            <w:pPr>
              <w:pStyle w:val="8"/>
              <w:keepNext/>
              <w:spacing w:line="460" w:lineRule="exact"/>
              <w:ind w:left="63" w:right="63"/>
              <w:rPr>
                <w:rFonts w:eastAsia="宋体"/>
                <w:color w:val="000000"/>
                <w:sz w:val="24"/>
              </w:rPr>
            </w:pPr>
          </w:p>
        </w:tc>
        <w:tc>
          <w:tcPr>
            <w:tcW w:w="539" w:type="dxa"/>
            <w:vAlign w:val="center"/>
          </w:tcPr>
          <w:p>
            <w:pPr>
              <w:pStyle w:val="8"/>
              <w:keepNext/>
              <w:spacing w:line="460" w:lineRule="exact"/>
              <w:ind w:left="63" w:right="63"/>
              <w:rPr>
                <w:rFonts w:eastAsia="宋体"/>
                <w:color w:val="000000"/>
                <w:sz w:val="24"/>
              </w:rPr>
            </w:pPr>
          </w:p>
        </w:tc>
        <w:tc>
          <w:tcPr>
            <w:tcW w:w="694" w:type="dxa"/>
            <w:vAlign w:val="center"/>
          </w:tcPr>
          <w:p>
            <w:pPr>
              <w:pStyle w:val="8"/>
              <w:keepNext/>
              <w:spacing w:line="460" w:lineRule="exact"/>
              <w:ind w:left="63" w:right="63"/>
              <w:rPr>
                <w:rFonts w:eastAsia="宋体"/>
                <w:color w:val="000000"/>
                <w:sz w:val="24"/>
              </w:rPr>
            </w:pPr>
          </w:p>
        </w:tc>
        <w:tc>
          <w:tcPr>
            <w:tcW w:w="848" w:type="dxa"/>
            <w:vAlign w:val="center"/>
          </w:tcPr>
          <w:p>
            <w:pPr>
              <w:pStyle w:val="8"/>
              <w:keepNext/>
              <w:spacing w:line="460" w:lineRule="exact"/>
              <w:ind w:left="63" w:right="63"/>
              <w:rPr>
                <w:rFonts w:eastAsia="宋体"/>
                <w:color w:val="000000"/>
                <w:sz w:val="24"/>
              </w:rPr>
            </w:pPr>
          </w:p>
        </w:tc>
        <w:tc>
          <w:tcPr>
            <w:tcW w:w="807" w:type="dxa"/>
            <w:vAlign w:val="center"/>
          </w:tcPr>
          <w:p>
            <w:pPr>
              <w:pStyle w:val="8"/>
              <w:keepNext/>
              <w:spacing w:line="460" w:lineRule="exact"/>
              <w:ind w:left="63" w:right="63"/>
              <w:rPr>
                <w:rFonts w:eastAsia="宋体"/>
                <w:color w:val="000000"/>
                <w:sz w:val="24"/>
              </w:rPr>
            </w:pPr>
          </w:p>
        </w:tc>
        <w:tc>
          <w:tcPr>
            <w:tcW w:w="694" w:type="dxa"/>
            <w:vAlign w:val="center"/>
          </w:tcPr>
          <w:p>
            <w:pPr>
              <w:pStyle w:val="8"/>
              <w:keepNext/>
              <w:spacing w:line="460" w:lineRule="exact"/>
              <w:ind w:left="63" w:right="63"/>
              <w:rPr>
                <w:rFonts w:eastAsia="宋体"/>
                <w:color w:val="000000"/>
                <w:sz w:val="24"/>
              </w:rPr>
            </w:pPr>
          </w:p>
        </w:tc>
        <w:tc>
          <w:tcPr>
            <w:tcW w:w="1016" w:type="dxa"/>
            <w:vAlign w:val="center"/>
          </w:tcPr>
          <w:p>
            <w:pPr>
              <w:pStyle w:val="8"/>
              <w:keepNext/>
              <w:spacing w:line="460" w:lineRule="exact"/>
              <w:ind w:left="63" w:right="63"/>
              <w:rPr>
                <w:rFonts w:eastAsia="宋体"/>
                <w:color w:val="000000"/>
                <w:sz w:val="24"/>
              </w:rPr>
            </w:pPr>
          </w:p>
        </w:tc>
        <w:tc>
          <w:tcPr>
            <w:tcW w:w="807"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8"/>
              <w:keepNext/>
              <w:spacing w:line="460" w:lineRule="exact"/>
              <w:ind w:left="63" w:right="63"/>
              <w:rPr>
                <w:rFonts w:eastAsia="宋体"/>
                <w:color w:val="000000"/>
                <w:sz w:val="24"/>
              </w:rPr>
            </w:pPr>
          </w:p>
        </w:tc>
        <w:tc>
          <w:tcPr>
            <w:tcW w:w="1192" w:type="dxa"/>
            <w:vAlign w:val="center"/>
          </w:tcPr>
          <w:p>
            <w:pPr>
              <w:pStyle w:val="8"/>
              <w:keepNext/>
              <w:spacing w:line="460" w:lineRule="exact"/>
              <w:ind w:left="63" w:right="63"/>
              <w:rPr>
                <w:rFonts w:eastAsia="宋体"/>
                <w:color w:val="000000"/>
                <w:sz w:val="24"/>
              </w:rPr>
            </w:pPr>
          </w:p>
        </w:tc>
        <w:tc>
          <w:tcPr>
            <w:tcW w:w="1213" w:type="dxa"/>
            <w:vAlign w:val="center"/>
          </w:tcPr>
          <w:p>
            <w:pPr>
              <w:pStyle w:val="8"/>
              <w:keepNext/>
              <w:spacing w:line="460" w:lineRule="exact"/>
              <w:ind w:left="63" w:right="63"/>
              <w:rPr>
                <w:rFonts w:eastAsia="宋体"/>
                <w:color w:val="000000"/>
                <w:sz w:val="24"/>
              </w:rPr>
            </w:pPr>
          </w:p>
        </w:tc>
        <w:tc>
          <w:tcPr>
            <w:tcW w:w="539" w:type="dxa"/>
            <w:vAlign w:val="center"/>
          </w:tcPr>
          <w:p>
            <w:pPr>
              <w:pStyle w:val="8"/>
              <w:keepNext/>
              <w:spacing w:line="460" w:lineRule="exact"/>
              <w:ind w:left="63" w:right="63"/>
              <w:rPr>
                <w:rFonts w:eastAsia="宋体"/>
                <w:color w:val="000000"/>
                <w:sz w:val="24"/>
              </w:rPr>
            </w:pPr>
          </w:p>
        </w:tc>
        <w:tc>
          <w:tcPr>
            <w:tcW w:w="694" w:type="dxa"/>
            <w:vAlign w:val="center"/>
          </w:tcPr>
          <w:p>
            <w:pPr>
              <w:pStyle w:val="8"/>
              <w:keepNext/>
              <w:spacing w:line="460" w:lineRule="exact"/>
              <w:ind w:left="63" w:right="63"/>
              <w:rPr>
                <w:rFonts w:eastAsia="宋体"/>
                <w:color w:val="000000"/>
                <w:sz w:val="24"/>
              </w:rPr>
            </w:pPr>
          </w:p>
        </w:tc>
        <w:tc>
          <w:tcPr>
            <w:tcW w:w="848" w:type="dxa"/>
            <w:vAlign w:val="center"/>
          </w:tcPr>
          <w:p>
            <w:pPr>
              <w:pStyle w:val="8"/>
              <w:keepNext/>
              <w:spacing w:line="460" w:lineRule="exact"/>
              <w:ind w:left="63" w:right="63"/>
              <w:rPr>
                <w:rFonts w:eastAsia="宋体"/>
                <w:color w:val="000000"/>
                <w:sz w:val="24"/>
              </w:rPr>
            </w:pPr>
          </w:p>
        </w:tc>
        <w:tc>
          <w:tcPr>
            <w:tcW w:w="807" w:type="dxa"/>
            <w:vAlign w:val="center"/>
          </w:tcPr>
          <w:p>
            <w:pPr>
              <w:pStyle w:val="8"/>
              <w:keepNext/>
              <w:spacing w:line="460" w:lineRule="exact"/>
              <w:ind w:left="63" w:right="63"/>
              <w:rPr>
                <w:rFonts w:eastAsia="宋体"/>
                <w:color w:val="000000"/>
                <w:sz w:val="24"/>
              </w:rPr>
            </w:pPr>
          </w:p>
        </w:tc>
        <w:tc>
          <w:tcPr>
            <w:tcW w:w="694" w:type="dxa"/>
            <w:vAlign w:val="center"/>
          </w:tcPr>
          <w:p>
            <w:pPr>
              <w:pStyle w:val="8"/>
              <w:keepNext/>
              <w:spacing w:line="460" w:lineRule="exact"/>
              <w:ind w:left="63" w:right="63"/>
              <w:rPr>
                <w:rFonts w:eastAsia="宋体"/>
                <w:color w:val="000000"/>
                <w:sz w:val="24"/>
              </w:rPr>
            </w:pPr>
          </w:p>
        </w:tc>
        <w:tc>
          <w:tcPr>
            <w:tcW w:w="1016" w:type="dxa"/>
            <w:vAlign w:val="center"/>
          </w:tcPr>
          <w:p>
            <w:pPr>
              <w:pStyle w:val="8"/>
              <w:keepNext/>
              <w:spacing w:line="460" w:lineRule="exact"/>
              <w:ind w:left="63" w:right="63"/>
              <w:rPr>
                <w:rFonts w:eastAsia="宋体"/>
                <w:color w:val="000000"/>
                <w:sz w:val="24"/>
              </w:rPr>
            </w:pPr>
          </w:p>
        </w:tc>
        <w:tc>
          <w:tcPr>
            <w:tcW w:w="807"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8"/>
              <w:keepNext/>
              <w:spacing w:line="460" w:lineRule="exact"/>
              <w:ind w:left="63" w:right="63"/>
              <w:rPr>
                <w:rFonts w:eastAsia="宋体"/>
                <w:color w:val="000000"/>
                <w:sz w:val="24"/>
              </w:rPr>
            </w:pPr>
          </w:p>
        </w:tc>
        <w:tc>
          <w:tcPr>
            <w:tcW w:w="1192" w:type="dxa"/>
            <w:vAlign w:val="center"/>
          </w:tcPr>
          <w:p>
            <w:pPr>
              <w:pStyle w:val="8"/>
              <w:keepNext/>
              <w:spacing w:line="460" w:lineRule="exact"/>
              <w:ind w:left="63" w:right="63"/>
              <w:rPr>
                <w:rFonts w:eastAsia="宋体"/>
                <w:color w:val="000000"/>
                <w:sz w:val="24"/>
              </w:rPr>
            </w:pPr>
          </w:p>
        </w:tc>
        <w:tc>
          <w:tcPr>
            <w:tcW w:w="1213" w:type="dxa"/>
            <w:vAlign w:val="center"/>
          </w:tcPr>
          <w:p>
            <w:pPr>
              <w:pStyle w:val="8"/>
              <w:keepNext/>
              <w:spacing w:line="460" w:lineRule="exact"/>
              <w:ind w:left="63" w:right="63"/>
              <w:rPr>
                <w:rFonts w:eastAsia="宋体"/>
                <w:color w:val="000000"/>
                <w:sz w:val="24"/>
              </w:rPr>
            </w:pPr>
          </w:p>
        </w:tc>
        <w:tc>
          <w:tcPr>
            <w:tcW w:w="539" w:type="dxa"/>
            <w:vAlign w:val="center"/>
          </w:tcPr>
          <w:p>
            <w:pPr>
              <w:pStyle w:val="8"/>
              <w:keepNext/>
              <w:spacing w:line="460" w:lineRule="exact"/>
              <w:ind w:left="63" w:right="63"/>
              <w:rPr>
                <w:rFonts w:eastAsia="宋体"/>
                <w:color w:val="000000"/>
                <w:sz w:val="24"/>
              </w:rPr>
            </w:pPr>
          </w:p>
        </w:tc>
        <w:tc>
          <w:tcPr>
            <w:tcW w:w="694" w:type="dxa"/>
            <w:vAlign w:val="center"/>
          </w:tcPr>
          <w:p>
            <w:pPr>
              <w:pStyle w:val="8"/>
              <w:keepNext/>
              <w:spacing w:line="460" w:lineRule="exact"/>
              <w:ind w:left="63" w:right="63"/>
              <w:rPr>
                <w:rFonts w:eastAsia="宋体"/>
                <w:color w:val="000000"/>
                <w:sz w:val="24"/>
              </w:rPr>
            </w:pPr>
          </w:p>
        </w:tc>
        <w:tc>
          <w:tcPr>
            <w:tcW w:w="848" w:type="dxa"/>
            <w:vAlign w:val="center"/>
          </w:tcPr>
          <w:p>
            <w:pPr>
              <w:pStyle w:val="8"/>
              <w:keepNext/>
              <w:spacing w:line="460" w:lineRule="exact"/>
              <w:ind w:left="63" w:right="63"/>
              <w:rPr>
                <w:rFonts w:eastAsia="宋体"/>
                <w:color w:val="000000"/>
                <w:sz w:val="24"/>
              </w:rPr>
            </w:pPr>
          </w:p>
        </w:tc>
        <w:tc>
          <w:tcPr>
            <w:tcW w:w="807" w:type="dxa"/>
            <w:vAlign w:val="center"/>
          </w:tcPr>
          <w:p>
            <w:pPr>
              <w:pStyle w:val="8"/>
              <w:keepNext/>
              <w:spacing w:line="460" w:lineRule="exact"/>
              <w:ind w:left="63" w:right="63"/>
              <w:rPr>
                <w:rFonts w:eastAsia="宋体"/>
                <w:color w:val="000000"/>
                <w:sz w:val="24"/>
              </w:rPr>
            </w:pPr>
          </w:p>
        </w:tc>
        <w:tc>
          <w:tcPr>
            <w:tcW w:w="694" w:type="dxa"/>
            <w:vAlign w:val="center"/>
          </w:tcPr>
          <w:p>
            <w:pPr>
              <w:pStyle w:val="8"/>
              <w:keepNext/>
              <w:spacing w:line="460" w:lineRule="exact"/>
              <w:ind w:left="63" w:right="63"/>
              <w:rPr>
                <w:rFonts w:eastAsia="宋体"/>
                <w:color w:val="000000"/>
                <w:sz w:val="24"/>
              </w:rPr>
            </w:pPr>
          </w:p>
        </w:tc>
        <w:tc>
          <w:tcPr>
            <w:tcW w:w="1016" w:type="dxa"/>
            <w:vAlign w:val="center"/>
          </w:tcPr>
          <w:p>
            <w:pPr>
              <w:pStyle w:val="8"/>
              <w:keepNext/>
              <w:spacing w:line="460" w:lineRule="exact"/>
              <w:ind w:left="63" w:right="63"/>
              <w:rPr>
                <w:rFonts w:eastAsia="宋体"/>
                <w:color w:val="000000"/>
                <w:sz w:val="24"/>
              </w:rPr>
            </w:pPr>
          </w:p>
        </w:tc>
        <w:tc>
          <w:tcPr>
            <w:tcW w:w="807"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8"/>
              <w:keepNext/>
              <w:spacing w:line="460" w:lineRule="exact"/>
              <w:ind w:left="63" w:right="63"/>
              <w:rPr>
                <w:rFonts w:eastAsia="宋体"/>
                <w:color w:val="000000"/>
                <w:sz w:val="24"/>
              </w:rPr>
            </w:pPr>
          </w:p>
        </w:tc>
        <w:tc>
          <w:tcPr>
            <w:tcW w:w="1192" w:type="dxa"/>
            <w:vAlign w:val="center"/>
          </w:tcPr>
          <w:p>
            <w:pPr>
              <w:pStyle w:val="8"/>
              <w:keepNext/>
              <w:spacing w:line="460" w:lineRule="exact"/>
              <w:ind w:left="63" w:right="63"/>
              <w:rPr>
                <w:rFonts w:eastAsia="宋体"/>
                <w:color w:val="000000"/>
                <w:sz w:val="24"/>
              </w:rPr>
            </w:pPr>
          </w:p>
        </w:tc>
        <w:tc>
          <w:tcPr>
            <w:tcW w:w="1213" w:type="dxa"/>
            <w:vAlign w:val="center"/>
          </w:tcPr>
          <w:p>
            <w:pPr>
              <w:pStyle w:val="8"/>
              <w:keepNext/>
              <w:spacing w:line="460" w:lineRule="exact"/>
              <w:ind w:left="63" w:right="63"/>
              <w:rPr>
                <w:rFonts w:eastAsia="宋体"/>
                <w:color w:val="000000"/>
                <w:sz w:val="24"/>
              </w:rPr>
            </w:pPr>
          </w:p>
        </w:tc>
        <w:tc>
          <w:tcPr>
            <w:tcW w:w="539" w:type="dxa"/>
            <w:vAlign w:val="center"/>
          </w:tcPr>
          <w:p>
            <w:pPr>
              <w:pStyle w:val="8"/>
              <w:keepNext/>
              <w:spacing w:line="460" w:lineRule="exact"/>
              <w:ind w:left="63" w:right="63"/>
              <w:rPr>
                <w:rFonts w:eastAsia="宋体"/>
                <w:color w:val="000000"/>
                <w:sz w:val="24"/>
              </w:rPr>
            </w:pPr>
          </w:p>
        </w:tc>
        <w:tc>
          <w:tcPr>
            <w:tcW w:w="694" w:type="dxa"/>
            <w:vAlign w:val="center"/>
          </w:tcPr>
          <w:p>
            <w:pPr>
              <w:pStyle w:val="8"/>
              <w:keepNext/>
              <w:spacing w:line="460" w:lineRule="exact"/>
              <w:ind w:left="63" w:right="63"/>
              <w:rPr>
                <w:rFonts w:eastAsia="宋体"/>
                <w:color w:val="000000"/>
                <w:sz w:val="24"/>
              </w:rPr>
            </w:pPr>
          </w:p>
        </w:tc>
        <w:tc>
          <w:tcPr>
            <w:tcW w:w="848" w:type="dxa"/>
            <w:vAlign w:val="center"/>
          </w:tcPr>
          <w:p>
            <w:pPr>
              <w:pStyle w:val="8"/>
              <w:keepNext/>
              <w:spacing w:line="460" w:lineRule="exact"/>
              <w:ind w:left="63" w:right="63"/>
              <w:rPr>
                <w:rFonts w:eastAsia="宋体"/>
                <w:color w:val="000000"/>
                <w:sz w:val="24"/>
              </w:rPr>
            </w:pPr>
          </w:p>
        </w:tc>
        <w:tc>
          <w:tcPr>
            <w:tcW w:w="807" w:type="dxa"/>
            <w:vAlign w:val="center"/>
          </w:tcPr>
          <w:p>
            <w:pPr>
              <w:pStyle w:val="8"/>
              <w:keepNext/>
              <w:spacing w:line="460" w:lineRule="exact"/>
              <w:ind w:left="63" w:right="63"/>
              <w:rPr>
                <w:rFonts w:eastAsia="宋体"/>
                <w:color w:val="000000"/>
                <w:sz w:val="24"/>
              </w:rPr>
            </w:pPr>
          </w:p>
        </w:tc>
        <w:tc>
          <w:tcPr>
            <w:tcW w:w="694" w:type="dxa"/>
            <w:vAlign w:val="center"/>
          </w:tcPr>
          <w:p>
            <w:pPr>
              <w:pStyle w:val="8"/>
              <w:keepNext/>
              <w:spacing w:line="460" w:lineRule="exact"/>
              <w:ind w:left="63" w:right="63"/>
              <w:rPr>
                <w:rFonts w:eastAsia="宋体"/>
                <w:color w:val="000000"/>
                <w:sz w:val="24"/>
              </w:rPr>
            </w:pPr>
          </w:p>
        </w:tc>
        <w:tc>
          <w:tcPr>
            <w:tcW w:w="1016" w:type="dxa"/>
            <w:vAlign w:val="center"/>
          </w:tcPr>
          <w:p>
            <w:pPr>
              <w:pStyle w:val="8"/>
              <w:keepNext/>
              <w:spacing w:line="460" w:lineRule="exact"/>
              <w:ind w:left="63" w:right="63"/>
              <w:rPr>
                <w:rFonts w:eastAsia="宋体"/>
                <w:color w:val="000000"/>
                <w:sz w:val="24"/>
              </w:rPr>
            </w:pPr>
          </w:p>
        </w:tc>
        <w:tc>
          <w:tcPr>
            <w:tcW w:w="807"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8"/>
              <w:keepNext/>
              <w:spacing w:line="460" w:lineRule="exact"/>
              <w:ind w:left="63" w:right="63"/>
              <w:rPr>
                <w:rFonts w:eastAsia="宋体"/>
                <w:color w:val="000000"/>
                <w:sz w:val="24"/>
              </w:rPr>
            </w:pPr>
          </w:p>
        </w:tc>
        <w:tc>
          <w:tcPr>
            <w:tcW w:w="1192" w:type="dxa"/>
            <w:vAlign w:val="center"/>
          </w:tcPr>
          <w:p>
            <w:pPr>
              <w:pStyle w:val="8"/>
              <w:keepNext/>
              <w:spacing w:line="460" w:lineRule="exact"/>
              <w:ind w:left="63" w:right="63"/>
              <w:rPr>
                <w:rFonts w:eastAsia="宋体"/>
                <w:color w:val="000000"/>
                <w:sz w:val="24"/>
              </w:rPr>
            </w:pPr>
          </w:p>
        </w:tc>
        <w:tc>
          <w:tcPr>
            <w:tcW w:w="1213" w:type="dxa"/>
            <w:vAlign w:val="center"/>
          </w:tcPr>
          <w:p>
            <w:pPr>
              <w:pStyle w:val="8"/>
              <w:keepNext/>
              <w:spacing w:line="460" w:lineRule="exact"/>
              <w:ind w:left="63" w:right="63"/>
              <w:rPr>
                <w:rFonts w:eastAsia="宋体"/>
                <w:color w:val="000000"/>
                <w:sz w:val="24"/>
              </w:rPr>
            </w:pPr>
          </w:p>
        </w:tc>
        <w:tc>
          <w:tcPr>
            <w:tcW w:w="539" w:type="dxa"/>
            <w:vAlign w:val="center"/>
          </w:tcPr>
          <w:p>
            <w:pPr>
              <w:pStyle w:val="8"/>
              <w:keepNext/>
              <w:spacing w:line="460" w:lineRule="exact"/>
              <w:ind w:left="63" w:right="63"/>
              <w:rPr>
                <w:rFonts w:eastAsia="宋体"/>
                <w:color w:val="000000"/>
                <w:sz w:val="24"/>
              </w:rPr>
            </w:pPr>
          </w:p>
        </w:tc>
        <w:tc>
          <w:tcPr>
            <w:tcW w:w="694" w:type="dxa"/>
            <w:vAlign w:val="center"/>
          </w:tcPr>
          <w:p>
            <w:pPr>
              <w:pStyle w:val="8"/>
              <w:keepNext/>
              <w:spacing w:line="460" w:lineRule="exact"/>
              <w:ind w:left="63" w:right="63"/>
              <w:rPr>
                <w:rFonts w:eastAsia="宋体"/>
                <w:color w:val="000000"/>
                <w:sz w:val="24"/>
              </w:rPr>
            </w:pPr>
          </w:p>
        </w:tc>
        <w:tc>
          <w:tcPr>
            <w:tcW w:w="848" w:type="dxa"/>
            <w:vAlign w:val="center"/>
          </w:tcPr>
          <w:p>
            <w:pPr>
              <w:pStyle w:val="8"/>
              <w:keepNext/>
              <w:spacing w:line="460" w:lineRule="exact"/>
              <w:ind w:left="63" w:right="63"/>
              <w:rPr>
                <w:rFonts w:eastAsia="宋体"/>
                <w:color w:val="000000"/>
                <w:sz w:val="24"/>
              </w:rPr>
            </w:pPr>
          </w:p>
        </w:tc>
        <w:tc>
          <w:tcPr>
            <w:tcW w:w="807" w:type="dxa"/>
            <w:vAlign w:val="center"/>
          </w:tcPr>
          <w:p>
            <w:pPr>
              <w:pStyle w:val="8"/>
              <w:keepNext/>
              <w:spacing w:line="460" w:lineRule="exact"/>
              <w:ind w:left="63" w:right="63"/>
              <w:rPr>
                <w:rFonts w:eastAsia="宋体"/>
                <w:color w:val="000000"/>
                <w:sz w:val="24"/>
              </w:rPr>
            </w:pPr>
          </w:p>
        </w:tc>
        <w:tc>
          <w:tcPr>
            <w:tcW w:w="694" w:type="dxa"/>
            <w:vAlign w:val="center"/>
          </w:tcPr>
          <w:p>
            <w:pPr>
              <w:pStyle w:val="8"/>
              <w:keepNext/>
              <w:spacing w:line="460" w:lineRule="exact"/>
              <w:ind w:left="63" w:right="63"/>
              <w:rPr>
                <w:rFonts w:eastAsia="宋体"/>
                <w:color w:val="000000"/>
                <w:sz w:val="24"/>
              </w:rPr>
            </w:pPr>
          </w:p>
        </w:tc>
        <w:tc>
          <w:tcPr>
            <w:tcW w:w="1016" w:type="dxa"/>
            <w:vAlign w:val="center"/>
          </w:tcPr>
          <w:p>
            <w:pPr>
              <w:pStyle w:val="8"/>
              <w:keepNext/>
              <w:spacing w:line="460" w:lineRule="exact"/>
              <w:ind w:left="63" w:right="63"/>
              <w:rPr>
                <w:rFonts w:eastAsia="宋体"/>
                <w:color w:val="000000"/>
                <w:sz w:val="24"/>
              </w:rPr>
            </w:pPr>
          </w:p>
        </w:tc>
        <w:tc>
          <w:tcPr>
            <w:tcW w:w="807"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pStyle w:val="8"/>
              <w:keepNext/>
              <w:spacing w:line="460" w:lineRule="exact"/>
              <w:ind w:left="63" w:right="63"/>
              <w:rPr>
                <w:rFonts w:eastAsia="宋体"/>
                <w:color w:val="000000"/>
                <w:sz w:val="24"/>
              </w:rPr>
            </w:pPr>
          </w:p>
        </w:tc>
        <w:tc>
          <w:tcPr>
            <w:tcW w:w="1192" w:type="dxa"/>
            <w:vAlign w:val="center"/>
          </w:tcPr>
          <w:p>
            <w:pPr>
              <w:pStyle w:val="8"/>
              <w:keepNext/>
              <w:spacing w:line="460" w:lineRule="exact"/>
              <w:ind w:left="63" w:right="63"/>
              <w:rPr>
                <w:rFonts w:eastAsia="宋体"/>
                <w:color w:val="000000"/>
                <w:sz w:val="24"/>
              </w:rPr>
            </w:pPr>
          </w:p>
        </w:tc>
        <w:tc>
          <w:tcPr>
            <w:tcW w:w="1213" w:type="dxa"/>
            <w:vAlign w:val="center"/>
          </w:tcPr>
          <w:p>
            <w:pPr>
              <w:pStyle w:val="8"/>
              <w:keepNext/>
              <w:spacing w:line="460" w:lineRule="exact"/>
              <w:ind w:left="63" w:right="63"/>
              <w:rPr>
                <w:rFonts w:eastAsia="宋体"/>
                <w:color w:val="000000"/>
                <w:sz w:val="24"/>
              </w:rPr>
            </w:pPr>
          </w:p>
        </w:tc>
        <w:tc>
          <w:tcPr>
            <w:tcW w:w="539" w:type="dxa"/>
            <w:vAlign w:val="center"/>
          </w:tcPr>
          <w:p>
            <w:pPr>
              <w:pStyle w:val="8"/>
              <w:keepNext/>
              <w:spacing w:line="460" w:lineRule="exact"/>
              <w:ind w:left="63" w:right="63"/>
              <w:rPr>
                <w:rFonts w:eastAsia="宋体"/>
                <w:color w:val="000000"/>
                <w:sz w:val="24"/>
              </w:rPr>
            </w:pPr>
          </w:p>
        </w:tc>
        <w:tc>
          <w:tcPr>
            <w:tcW w:w="694" w:type="dxa"/>
            <w:vAlign w:val="center"/>
          </w:tcPr>
          <w:p>
            <w:pPr>
              <w:pStyle w:val="8"/>
              <w:keepNext/>
              <w:spacing w:line="460" w:lineRule="exact"/>
              <w:ind w:left="63" w:right="63"/>
              <w:rPr>
                <w:rFonts w:eastAsia="宋体"/>
                <w:color w:val="000000"/>
                <w:sz w:val="24"/>
              </w:rPr>
            </w:pPr>
          </w:p>
        </w:tc>
        <w:tc>
          <w:tcPr>
            <w:tcW w:w="848" w:type="dxa"/>
            <w:vAlign w:val="center"/>
          </w:tcPr>
          <w:p>
            <w:pPr>
              <w:pStyle w:val="8"/>
              <w:keepNext/>
              <w:spacing w:line="460" w:lineRule="exact"/>
              <w:ind w:left="63" w:right="63"/>
              <w:rPr>
                <w:rFonts w:eastAsia="宋体"/>
                <w:color w:val="000000"/>
                <w:sz w:val="24"/>
              </w:rPr>
            </w:pPr>
          </w:p>
        </w:tc>
        <w:tc>
          <w:tcPr>
            <w:tcW w:w="807" w:type="dxa"/>
            <w:vAlign w:val="center"/>
          </w:tcPr>
          <w:p>
            <w:pPr>
              <w:pStyle w:val="8"/>
              <w:keepNext/>
              <w:spacing w:line="460" w:lineRule="exact"/>
              <w:ind w:left="63" w:right="63"/>
              <w:rPr>
                <w:rFonts w:eastAsia="宋体"/>
                <w:color w:val="000000"/>
                <w:sz w:val="24"/>
              </w:rPr>
            </w:pPr>
          </w:p>
        </w:tc>
        <w:tc>
          <w:tcPr>
            <w:tcW w:w="694" w:type="dxa"/>
            <w:vAlign w:val="center"/>
          </w:tcPr>
          <w:p>
            <w:pPr>
              <w:pStyle w:val="8"/>
              <w:keepNext/>
              <w:spacing w:line="460" w:lineRule="exact"/>
              <w:ind w:left="63" w:right="63"/>
              <w:rPr>
                <w:rFonts w:eastAsia="宋体"/>
                <w:color w:val="000000"/>
                <w:sz w:val="24"/>
              </w:rPr>
            </w:pPr>
          </w:p>
        </w:tc>
        <w:tc>
          <w:tcPr>
            <w:tcW w:w="1016" w:type="dxa"/>
            <w:vAlign w:val="center"/>
          </w:tcPr>
          <w:p>
            <w:pPr>
              <w:pStyle w:val="8"/>
              <w:keepNext/>
              <w:spacing w:line="460" w:lineRule="exact"/>
              <w:ind w:left="63" w:right="63"/>
              <w:rPr>
                <w:rFonts w:eastAsia="宋体"/>
                <w:color w:val="000000"/>
                <w:sz w:val="24"/>
              </w:rPr>
            </w:pPr>
          </w:p>
        </w:tc>
        <w:tc>
          <w:tcPr>
            <w:tcW w:w="807"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695" w:type="dxa"/>
            <w:vAlign w:val="center"/>
          </w:tcPr>
          <w:p>
            <w:pPr>
              <w:spacing w:line="460" w:lineRule="exact"/>
              <w:jc w:val="center"/>
              <w:rPr>
                <w:color w:val="000000"/>
                <w:sz w:val="24"/>
              </w:rPr>
            </w:pPr>
          </w:p>
        </w:tc>
        <w:tc>
          <w:tcPr>
            <w:tcW w:w="1192" w:type="dxa"/>
            <w:vAlign w:val="center"/>
          </w:tcPr>
          <w:p>
            <w:pPr>
              <w:spacing w:line="460" w:lineRule="exact"/>
              <w:jc w:val="center"/>
              <w:rPr>
                <w:color w:val="000000"/>
                <w:sz w:val="24"/>
              </w:rPr>
            </w:pPr>
          </w:p>
        </w:tc>
        <w:tc>
          <w:tcPr>
            <w:tcW w:w="1213" w:type="dxa"/>
            <w:vAlign w:val="center"/>
          </w:tcPr>
          <w:p>
            <w:pPr>
              <w:spacing w:line="460" w:lineRule="exact"/>
              <w:jc w:val="center"/>
              <w:rPr>
                <w:color w:val="000000"/>
                <w:sz w:val="24"/>
              </w:rPr>
            </w:pPr>
          </w:p>
        </w:tc>
        <w:tc>
          <w:tcPr>
            <w:tcW w:w="539"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848"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c>
          <w:tcPr>
            <w:tcW w:w="694" w:type="dxa"/>
            <w:vAlign w:val="center"/>
          </w:tcPr>
          <w:p>
            <w:pPr>
              <w:spacing w:line="460" w:lineRule="exact"/>
              <w:jc w:val="center"/>
              <w:rPr>
                <w:color w:val="000000"/>
                <w:sz w:val="24"/>
              </w:rPr>
            </w:pPr>
          </w:p>
        </w:tc>
        <w:tc>
          <w:tcPr>
            <w:tcW w:w="1016" w:type="dxa"/>
            <w:vAlign w:val="center"/>
          </w:tcPr>
          <w:p>
            <w:pPr>
              <w:spacing w:line="460" w:lineRule="exact"/>
              <w:jc w:val="center"/>
              <w:rPr>
                <w:color w:val="000000"/>
                <w:sz w:val="24"/>
              </w:rPr>
            </w:pPr>
          </w:p>
        </w:tc>
        <w:tc>
          <w:tcPr>
            <w:tcW w:w="807" w:type="dxa"/>
            <w:vAlign w:val="center"/>
          </w:tcPr>
          <w:p>
            <w:pPr>
              <w:spacing w:line="460" w:lineRule="exact"/>
              <w:jc w:val="center"/>
              <w:rPr>
                <w:color w:val="000000"/>
                <w:sz w:val="24"/>
              </w:rPr>
            </w:pPr>
          </w:p>
        </w:tc>
      </w:tr>
    </w:tbl>
    <w:p>
      <w:pPr>
        <w:spacing w:line="460" w:lineRule="exact"/>
        <w:jc w:val="left"/>
        <w:outlineLvl w:val="3"/>
        <w:rPr>
          <w:color w:val="000000"/>
          <w:sz w:val="24"/>
        </w:rPr>
      </w:pPr>
    </w:p>
    <w:p>
      <w:pPr>
        <w:spacing w:line="460" w:lineRule="exact"/>
        <w:jc w:val="left"/>
        <w:outlineLvl w:val="3"/>
        <w:rPr>
          <w:color w:val="000000"/>
          <w:sz w:val="24"/>
        </w:rPr>
      </w:pPr>
    </w:p>
    <w:p>
      <w:pPr>
        <w:spacing w:line="460" w:lineRule="exact"/>
        <w:jc w:val="left"/>
        <w:outlineLvl w:val="3"/>
        <w:rPr>
          <w:color w:val="000000"/>
          <w:sz w:val="24"/>
        </w:rPr>
      </w:pPr>
      <w:r>
        <w:rPr>
          <w:color w:val="000000"/>
          <w:sz w:val="24"/>
        </w:rPr>
        <w:t>附</w:t>
      </w:r>
      <w:bookmarkStart w:id="562" w:name="_Toc296944565"/>
      <w:bookmarkStart w:id="563" w:name="_Toc296503226"/>
      <w:bookmarkStart w:id="564" w:name="_Toc296346727"/>
      <w:bookmarkStart w:id="565" w:name="_Toc296891266"/>
      <w:bookmarkStart w:id="566" w:name="_Toc296891054"/>
      <w:bookmarkStart w:id="567" w:name="_Toc296347225"/>
      <w:bookmarkStart w:id="568" w:name="_Toc267261693"/>
      <w:r>
        <w:rPr>
          <w:color w:val="000000"/>
          <w:sz w:val="24"/>
        </w:rPr>
        <w:t>件3</w:t>
      </w:r>
      <w:bookmarkEnd w:id="562"/>
      <w:bookmarkEnd w:id="563"/>
      <w:bookmarkEnd w:id="564"/>
      <w:bookmarkEnd w:id="565"/>
      <w:bookmarkEnd w:id="566"/>
      <w:bookmarkEnd w:id="567"/>
      <w:bookmarkEnd w:id="568"/>
      <w:r>
        <w:rPr>
          <w:rFonts w:hint="eastAsia"/>
          <w:color w:val="000000"/>
          <w:sz w:val="24"/>
        </w:rPr>
        <w:t>:</w:t>
      </w:r>
      <w:r>
        <w:rPr>
          <w:color w:val="000000"/>
          <w:sz w:val="24"/>
        </w:rPr>
        <w:t xml:space="preserve">    </w:t>
      </w:r>
    </w:p>
    <w:p>
      <w:pPr>
        <w:spacing w:before="156" w:beforeLines="50" w:after="156" w:afterLines="50" w:line="440" w:lineRule="exact"/>
        <w:jc w:val="center"/>
        <w:outlineLvl w:val="3"/>
        <w:rPr>
          <w:color w:val="000000"/>
          <w:sz w:val="30"/>
          <w:szCs w:val="30"/>
        </w:rPr>
      </w:pPr>
      <w:r>
        <w:rPr>
          <w:color w:val="000000"/>
          <w:sz w:val="30"/>
          <w:szCs w:val="30"/>
        </w:rPr>
        <w:t>工程质量保修书</w:t>
      </w:r>
    </w:p>
    <w:p>
      <w:pPr>
        <w:spacing w:line="460" w:lineRule="exact"/>
        <w:ind w:firstLine="480" w:firstLineChars="200"/>
        <w:rPr>
          <w:color w:val="000000"/>
          <w:sz w:val="24"/>
        </w:rPr>
      </w:pPr>
      <w:r>
        <w:rPr>
          <w:color w:val="000000"/>
          <w:sz w:val="24"/>
        </w:rPr>
        <w:t>发包人（全称）：</w:t>
      </w:r>
      <w:r>
        <w:rPr>
          <w:color w:val="000000"/>
          <w:sz w:val="24"/>
          <w:u w:val="single"/>
        </w:rPr>
        <w:t xml:space="preserve">                                </w:t>
      </w:r>
      <w:r>
        <w:rPr>
          <w:color w:val="000000"/>
          <w:sz w:val="24"/>
        </w:rPr>
        <w:t xml:space="preserve"> </w:t>
      </w:r>
    </w:p>
    <w:p>
      <w:pPr>
        <w:spacing w:line="460" w:lineRule="exact"/>
        <w:rPr>
          <w:color w:val="000000"/>
          <w:sz w:val="24"/>
        </w:rPr>
      </w:pPr>
      <w:r>
        <w:rPr>
          <w:color w:val="000000"/>
          <w:sz w:val="24"/>
        </w:rPr>
        <w:t>　　承包人（全称）：</w:t>
      </w:r>
      <w:r>
        <w:rPr>
          <w:color w:val="000000"/>
          <w:sz w:val="24"/>
          <w:u w:val="single"/>
        </w:rPr>
        <w:t xml:space="preserve">                                </w:t>
      </w:r>
      <w:r>
        <w:rPr>
          <w:color w:val="000000"/>
          <w:sz w:val="24"/>
        </w:rPr>
        <w:t xml:space="preserve"> </w:t>
      </w:r>
    </w:p>
    <w:p>
      <w:pPr>
        <w:spacing w:line="460" w:lineRule="exact"/>
        <w:rPr>
          <w:color w:val="000000"/>
          <w:sz w:val="24"/>
        </w:rPr>
      </w:pPr>
      <w:r>
        <w:rPr>
          <w:color w:val="000000"/>
          <w:sz w:val="24"/>
        </w:rPr>
        <w:t>　　发包人和承包人根据《中华人民共和国建筑法》和《建设工程质量管理条例》，经协商一致就</w:t>
      </w:r>
      <w:r>
        <w:rPr>
          <w:color w:val="000000"/>
          <w:sz w:val="24"/>
          <w:u w:val="single"/>
        </w:rPr>
        <w:t xml:space="preserve">                </w:t>
      </w:r>
      <w:r>
        <w:rPr>
          <w:color w:val="000000"/>
          <w:sz w:val="24"/>
        </w:rPr>
        <w:t>（工程全称）签订工程质量保修书。</w:t>
      </w:r>
    </w:p>
    <w:p>
      <w:pPr>
        <w:spacing w:line="460" w:lineRule="exact"/>
        <w:rPr>
          <w:color w:val="000000"/>
          <w:sz w:val="24"/>
        </w:rPr>
      </w:pPr>
      <w:r>
        <w:rPr>
          <w:color w:val="000000"/>
          <w:sz w:val="24"/>
        </w:rPr>
        <w:t>　　一、工程质量保修范围和内容</w:t>
      </w:r>
    </w:p>
    <w:p>
      <w:pPr>
        <w:spacing w:line="460" w:lineRule="exact"/>
        <w:rPr>
          <w:color w:val="000000"/>
          <w:sz w:val="24"/>
        </w:rPr>
      </w:pPr>
      <w:r>
        <w:rPr>
          <w:color w:val="000000"/>
          <w:sz w:val="24"/>
        </w:rPr>
        <w:t>　　承包人在质量保修期内，按照有关法律规定和合同约定，承担工程质量保修责任。</w:t>
      </w:r>
    </w:p>
    <w:p>
      <w:pPr>
        <w:spacing w:line="460" w:lineRule="exact"/>
        <w:rPr>
          <w:color w:val="000000"/>
          <w:sz w:val="24"/>
        </w:rPr>
      </w:pPr>
      <w:r>
        <w:rPr>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460" w:lineRule="exact"/>
        <w:rPr>
          <w:color w:val="000000"/>
          <w:sz w:val="24"/>
        </w:rPr>
      </w:pPr>
      <w:r>
        <w:rPr>
          <w:color w:val="000000"/>
          <w:sz w:val="24"/>
        </w:rPr>
        <w:t>　　</w:t>
      </w:r>
      <w:r>
        <w:rPr>
          <w:color w:val="000000"/>
          <w:sz w:val="24"/>
          <w:u w:val="single"/>
        </w:rPr>
        <w:t xml:space="preserve">                                                                                                    </w:t>
      </w:r>
      <w:r>
        <w:rPr>
          <w:color w:val="000000"/>
          <w:sz w:val="24"/>
        </w:rPr>
        <w:t>。</w:t>
      </w:r>
    </w:p>
    <w:p>
      <w:pPr>
        <w:spacing w:line="460" w:lineRule="exact"/>
        <w:rPr>
          <w:color w:val="000000"/>
          <w:sz w:val="24"/>
        </w:rPr>
      </w:pPr>
      <w:r>
        <w:rPr>
          <w:b/>
          <w:color w:val="000000"/>
          <w:sz w:val="24"/>
        </w:rPr>
        <w:t>　　</w:t>
      </w:r>
      <w:r>
        <w:rPr>
          <w:color w:val="000000"/>
          <w:sz w:val="24"/>
        </w:rPr>
        <w:t>二、质量保修期</w:t>
      </w:r>
    </w:p>
    <w:p>
      <w:pPr>
        <w:spacing w:line="460" w:lineRule="exact"/>
        <w:ind w:firstLine="480" w:firstLineChars="200"/>
        <w:rPr>
          <w:color w:val="000000"/>
          <w:sz w:val="24"/>
        </w:rPr>
      </w:pPr>
      <w:r>
        <w:rPr>
          <w:color w:val="000000"/>
          <w:sz w:val="24"/>
        </w:rPr>
        <w:t>根据《建设工程质量管理条例》及有关规定，工程的质量保修期如下：</w:t>
      </w:r>
    </w:p>
    <w:p>
      <w:pPr>
        <w:spacing w:line="460" w:lineRule="exact"/>
        <w:ind w:left="420" w:leftChars="200" w:firstLine="120" w:firstLineChars="50"/>
        <w:rPr>
          <w:color w:val="000000"/>
          <w:sz w:val="24"/>
        </w:rPr>
      </w:pPr>
      <w:r>
        <w:rPr>
          <w:rFonts w:hint="eastAsia"/>
          <w:color w:val="000000"/>
          <w:sz w:val="24"/>
          <w:lang w:val="en-US" w:eastAsia="zh-CN"/>
        </w:rPr>
        <w:t>1</w:t>
      </w:r>
      <w:r>
        <w:rPr>
          <w:rFonts w:hint="eastAsia"/>
          <w:color w:val="000000"/>
          <w:sz w:val="24"/>
        </w:rPr>
        <w:t>．</w:t>
      </w:r>
      <w:r>
        <w:rPr>
          <w:color w:val="000000"/>
          <w:sz w:val="24"/>
        </w:rPr>
        <w:t>电气管线、给排水管道、设备安装工程为</w:t>
      </w:r>
      <w:r>
        <w:rPr>
          <w:color w:val="000000"/>
          <w:sz w:val="24"/>
          <w:u w:val="single"/>
        </w:rPr>
        <w:t xml:space="preserve">         </w:t>
      </w:r>
      <w:r>
        <w:rPr>
          <w:color w:val="000000"/>
          <w:sz w:val="24"/>
        </w:rPr>
        <w:t>年；</w:t>
      </w:r>
    </w:p>
    <w:p>
      <w:pPr>
        <w:spacing w:line="460" w:lineRule="exact"/>
        <w:ind w:left="420" w:leftChars="200" w:firstLine="120" w:firstLineChars="50"/>
        <w:rPr>
          <w:color w:val="000000"/>
          <w:sz w:val="24"/>
        </w:rPr>
      </w:pPr>
      <w:r>
        <w:rPr>
          <w:rFonts w:hint="eastAsia"/>
          <w:color w:val="000000"/>
          <w:sz w:val="24"/>
          <w:lang w:val="en-US" w:eastAsia="zh-CN"/>
        </w:rPr>
        <w:t>2</w:t>
      </w:r>
      <w:r>
        <w:rPr>
          <w:rFonts w:hint="eastAsia"/>
          <w:color w:val="000000"/>
          <w:sz w:val="24"/>
        </w:rPr>
        <w:t>．</w:t>
      </w:r>
      <w:r>
        <w:rPr>
          <w:color w:val="000000"/>
          <w:sz w:val="24"/>
        </w:rPr>
        <w:t>供热与供冷系统为</w:t>
      </w:r>
      <w:r>
        <w:rPr>
          <w:color w:val="000000"/>
          <w:sz w:val="24"/>
          <w:u w:val="single"/>
        </w:rPr>
        <w:t xml:space="preserve">         </w:t>
      </w:r>
      <w:r>
        <w:rPr>
          <w:color w:val="000000"/>
          <w:sz w:val="24"/>
        </w:rPr>
        <w:t>个采暖期、供冷期；</w:t>
      </w:r>
    </w:p>
    <w:p>
      <w:pPr>
        <w:spacing w:line="460" w:lineRule="exact"/>
        <w:ind w:left="420" w:leftChars="200" w:firstLine="120" w:firstLineChars="50"/>
        <w:rPr>
          <w:color w:val="000000"/>
          <w:sz w:val="24"/>
        </w:rPr>
      </w:pPr>
      <w:r>
        <w:rPr>
          <w:rFonts w:hint="eastAsia"/>
          <w:color w:val="000000"/>
          <w:sz w:val="24"/>
          <w:lang w:val="en-US" w:eastAsia="zh-CN"/>
        </w:rPr>
        <w:t>3</w:t>
      </w:r>
      <w:r>
        <w:rPr>
          <w:rFonts w:hint="eastAsia"/>
          <w:color w:val="000000"/>
          <w:sz w:val="24"/>
        </w:rPr>
        <w:t>．</w:t>
      </w:r>
      <w:r>
        <w:rPr>
          <w:color w:val="000000"/>
          <w:sz w:val="24"/>
        </w:rPr>
        <w:t>其他项目保修期限约定如下：</w:t>
      </w:r>
    </w:p>
    <w:p>
      <w:pPr>
        <w:spacing w:line="460" w:lineRule="exact"/>
        <w:ind w:left="480" w:hanging="480" w:hangingChars="200"/>
        <w:rPr>
          <w:color w:val="000000"/>
          <w:sz w:val="24"/>
        </w:rPr>
      </w:pP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line="460" w:lineRule="exact"/>
        <w:rPr>
          <w:color w:val="000000"/>
          <w:sz w:val="24"/>
        </w:rPr>
      </w:pPr>
      <w:r>
        <w:rPr>
          <w:color w:val="000000"/>
          <w:sz w:val="24"/>
        </w:rPr>
        <w:t>　　质量保修期自工程竣工验收合格之日起计算。</w:t>
      </w:r>
    </w:p>
    <w:p>
      <w:pPr>
        <w:spacing w:line="460" w:lineRule="exact"/>
        <w:ind w:firstLine="480" w:firstLineChars="200"/>
        <w:rPr>
          <w:color w:val="000000"/>
          <w:sz w:val="24"/>
        </w:rPr>
      </w:pPr>
      <w:r>
        <w:rPr>
          <w:color w:val="000000"/>
          <w:sz w:val="24"/>
        </w:rPr>
        <w:t>三、缺陷责任期</w:t>
      </w:r>
    </w:p>
    <w:p>
      <w:pPr>
        <w:spacing w:line="460" w:lineRule="exact"/>
        <w:ind w:firstLine="480" w:firstLineChars="200"/>
        <w:rPr>
          <w:color w:val="000000"/>
          <w:sz w:val="24"/>
        </w:rPr>
      </w:pPr>
      <w:r>
        <w:rPr>
          <w:color w:val="000000"/>
          <w:sz w:val="24"/>
        </w:rPr>
        <w:t>工程缺陷责任期为</w:t>
      </w:r>
      <w:r>
        <w:rPr>
          <w:color w:val="000000"/>
          <w:sz w:val="24"/>
          <w:u w:val="single"/>
        </w:rPr>
        <w:t xml:space="preserve">         </w:t>
      </w:r>
      <w:r>
        <w:rPr>
          <w:color w:val="000000"/>
          <w:sz w:val="24"/>
        </w:rPr>
        <w:t>个月，缺陷责任期自工程竣工验收合格之日起计算。单位工程先于全部工程进行验收，单位工程缺陷责任期自单位工程验收合格之日起算。</w:t>
      </w:r>
    </w:p>
    <w:p>
      <w:pPr>
        <w:spacing w:line="460" w:lineRule="exact"/>
        <w:ind w:firstLine="480" w:firstLineChars="200"/>
        <w:rPr>
          <w:color w:val="000000"/>
          <w:sz w:val="24"/>
        </w:rPr>
      </w:pPr>
      <w:r>
        <w:rPr>
          <w:color w:val="000000"/>
          <w:sz w:val="24"/>
        </w:rPr>
        <w:t>缺陷责任期终止后，发包人应退还剩余的质量保证金。</w:t>
      </w:r>
    </w:p>
    <w:p>
      <w:pPr>
        <w:spacing w:line="460" w:lineRule="exact"/>
        <w:rPr>
          <w:color w:val="000000"/>
          <w:sz w:val="24"/>
        </w:rPr>
      </w:pPr>
      <w:r>
        <w:rPr>
          <w:color w:val="000000"/>
          <w:sz w:val="24"/>
        </w:rPr>
        <w:t xml:space="preserve">    四、质量保修责任</w:t>
      </w:r>
    </w:p>
    <w:p>
      <w:pPr>
        <w:spacing w:line="460" w:lineRule="exact"/>
        <w:ind w:left="105" w:leftChars="50" w:firstLine="491" w:firstLineChars="205"/>
        <w:rPr>
          <w:color w:val="000000"/>
          <w:sz w:val="24"/>
        </w:rPr>
      </w:pPr>
      <w:r>
        <w:rPr>
          <w:rFonts w:hint="eastAsia"/>
          <w:color w:val="000000"/>
          <w:sz w:val="24"/>
        </w:rPr>
        <w:t>1．</w:t>
      </w:r>
      <w:r>
        <w:rPr>
          <w:color w:val="000000"/>
          <w:sz w:val="24"/>
        </w:rPr>
        <w:t>属于保修范围、内容的项目，承包人应当在接到保修通知之日起7天内派人保修。承包人不在约定期限内派人保修的，发包人可以委托他人修理。</w:t>
      </w:r>
    </w:p>
    <w:p>
      <w:pPr>
        <w:spacing w:line="460" w:lineRule="exact"/>
        <w:ind w:left="105" w:leftChars="50" w:firstLine="491" w:firstLineChars="205"/>
        <w:rPr>
          <w:color w:val="000000"/>
          <w:sz w:val="24"/>
        </w:rPr>
      </w:pPr>
      <w:r>
        <w:rPr>
          <w:rFonts w:hint="eastAsia"/>
          <w:color w:val="000000"/>
          <w:sz w:val="24"/>
        </w:rPr>
        <w:t>2．</w:t>
      </w:r>
      <w:r>
        <w:rPr>
          <w:color w:val="000000"/>
          <w:sz w:val="24"/>
        </w:rPr>
        <w:t>发生紧急事故需抢修的，承包人在接到事故通知后，应当立即到达事故现场抢修。</w:t>
      </w:r>
    </w:p>
    <w:p>
      <w:pPr>
        <w:spacing w:line="460" w:lineRule="exact"/>
        <w:ind w:left="105" w:leftChars="50" w:firstLine="491" w:firstLineChars="205"/>
        <w:rPr>
          <w:color w:val="000000"/>
          <w:sz w:val="24"/>
        </w:rPr>
      </w:pPr>
      <w:r>
        <w:rPr>
          <w:rFonts w:hint="eastAsia"/>
          <w:color w:val="000000"/>
          <w:sz w:val="24"/>
        </w:rPr>
        <w:t>3．</w:t>
      </w:r>
      <w:r>
        <w:rPr>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60" w:lineRule="exact"/>
        <w:ind w:left="420" w:leftChars="200" w:firstLine="120" w:firstLineChars="50"/>
        <w:rPr>
          <w:color w:val="000000"/>
          <w:sz w:val="24"/>
        </w:rPr>
      </w:pPr>
      <w:r>
        <w:rPr>
          <w:rFonts w:hint="eastAsia"/>
          <w:color w:val="000000"/>
          <w:sz w:val="24"/>
        </w:rPr>
        <w:t>4．</w:t>
      </w:r>
      <w:r>
        <w:rPr>
          <w:color w:val="000000"/>
          <w:sz w:val="24"/>
        </w:rPr>
        <w:t>质量保修完成后，由发包人组织验收。</w:t>
      </w:r>
    </w:p>
    <w:p>
      <w:pPr>
        <w:spacing w:line="460" w:lineRule="exact"/>
        <w:rPr>
          <w:color w:val="000000"/>
          <w:sz w:val="24"/>
        </w:rPr>
      </w:pPr>
      <w:r>
        <w:rPr>
          <w:color w:val="000000"/>
          <w:sz w:val="24"/>
        </w:rPr>
        <w:t>　　五、保修费用</w:t>
      </w:r>
    </w:p>
    <w:p>
      <w:pPr>
        <w:spacing w:line="460" w:lineRule="exact"/>
        <w:rPr>
          <w:color w:val="000000"/>
          <w:sz w:val="24"/>
        </w:rPr>
      </w:pPr>
      <w:r>
        <w:rPr>
          <w:color w:val="000000"/>
          <w:sz w:val="24"/>
        </w:rPr>
        <w:t>　　保修费用由造成质量缺陷的责任方承担。</w:t>
      </w:r>
    </w:p>
    <w:p>
      <w:pPr>
        <w:spacing w:line="460" w:lineRule="exact"/>
        <w:ind w:firstLine="600"/>
        <w:jc w:val="left"/>
        <w:rPr>
          <w:color w:val="000000"/>
          <w:sz w:val="24"/>
          <w:u w:val="single"/>
        </w:rPr>
      </w:pPr>
      <w:r>
        <w:rPr>
          <w:b/>
          <w:color w:val="000000"/>
          <w:sz w:val="24"/>
        </w:rPr>
        <w:t>六</w:t>
      </w:r>
      <w:r>
        <w:rPr>
          <w:color w:val="000000"/>
          <w:sz w:val="24"/>
        </w:rPr>
        <w:t>、双方约定的其他工程质量保修事项：</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jc w:val="left"/>
        <w:rPr>
          <w:color w:val="000000"/>
          <w:sz w:val="24"/>
        </w:rPr>
      </w:pPr>
      <w:r>
        <w:rPr>
          <w:color w:val="000000"/>
          <w:sz w:val="24"/>
          <w:u w:val="single"/>
        </w:rPr>
        <w:t xml:space="preserve">                                                        </w:t>
      </w:r>
      <w:r>
        <w:rPr>
          <w:color w:val="000000"/>
          <w:sz w:val="24"/>
        </w:rPr>
        <w:t>。</w:t>
      </w:r>
    </w:p>
    <w:p>
      <w:pPr>
        <w:spacing w:line="460" w:lineRule="exact"/>
        <w:ind w:firstLine="456" w:firstLineChars="190"/>
        <w:rPr>
          <w:color w:val="000000"/>
          <w:sz w:val="24"/>
        </w:rPr>
      </w:pPr>
      <w:r>
        <w:rPr>
          <w:color w:val="000000"/>
          <w:sz w:val="24"/>
        </w:rPr>
        <w:t>工程质量保修书由发包人、承包人在工程竣工验收前共同签署，作为施工合同附件，其有效期限至保修期满。</w:t>
      </w:r>
    </w:p>
    <w:p>
      <w:pPr>
        <w:spacing w:line="460" w:lineRule="exact"/>
        <w:ind w:firstLine="420"/>
        <w:rPr>
          <w:color w:val="000000"/>
          <w:sz w:val="24"/>
        </w:rPr>
      </w:pPr>
    </w:p>
    <w:p>
      <w:pPr>
        <w:spacing w:line="460" w:lineRule="exact"/>
        <w:rPr>
          <w:color w:val="000000"/>
          <w:sz w:val="24"/>
        </w:rPr>
      </w:pPr>
      <w:r>
        <w:rPr>
          <w:color w:val="000000"/>
          <w:sz w:val="24"/>
        </w:rPr>
        <w:t>发包人(公章)：</w:t>
      </w:r>
      <w:r>
        <w:rPr>
          <w:color w:val="000000"/>
          <w:sz w:val="24"/>
          <w:u w:val="single"/>
        </w:rPr>
        <w:t xml:space="preserve">        </w:t>
      </w:r>
      <w:r>
        <w:rPr>
          <w:color w:val="000000"/>
          <w:sz w:val="24"/>
        </w:rPr>
        <w:t xml:space="preserve"> 承包人(公章)：</w:t>
      </w:r>
      <w:r>
        <w:rPr>
          <w:color w:val="000000"/>
          <w:sz w:val="24"/>
          <w:u w:val="single"/>
        </w:rPr>
        <w:t></w:t>
      </w:r>
      <w:r>
        <w:rPr>
          <w:rFonts w:hint="eastAsia"/>
          <w:color w:val="000000"/>
          <w:sz w:val="24"/>
          <w:u w:val="single"/>
        </w:rPr>
        <w:t xml:space="preserve">          </w:t>
      </w:r>
      <w:r>
        <w:rPr>
          <w:color w:val="000000"/>
          <w:sz w:val="24"/>
          <w:u w:val="single"/>
        </w:rPr>
        <w:t xml:space="preserve"> </w:t>
      </w:r>
    </w:p>
    <w:p>
      <w:pPr>
        <w:spacing w:line="460" w:lineRule="exact"/>
        <w:rPr>
          <w:color w:val="000000"/>
          <w:sz w:val="24"/>
        </w:rPr>
      </w:pPr>
      <w:r>
        <w:rPr>
          <w:color w:val="000000"/>
          <w:sz w:val="24"/>
        </w:rPr>
        <w:t>地  址：</w:t>
      </w:r>
      <w:r>
        <w:rPr>
          <w:color w:val="000000"/>
          <w:sz w:val="24"/>
          <w:u w:val="single"/>
        </w:rPr>
        <w:t xml:space="preserve">     </w:t>
      </w:r>
      <w:r>
        <w:rPr>
          <w:rFonts w:hint="eastAsia"/>
          <w:color w:val="000000"/>
          <w:sz w:val="24"/>
        </w:rPr>
        <w:t xml:space="preserve"> </w:t>
      </w:r>
      <w:r>
        <w:rPr>
          <w:color w:val="000000"/>
          <w:sz w:val="24"/>
        </w:rPr>
        <w:t>地  址：</w:t>
      </w:r>
      <w:r>
        <w:rPr>
          <w:color w:val="000000"/>
          <w:sz w:val="24"/>
          <w:u w:val="single"/>
        </w:rPr>
        <w:t></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rPr>
          <w:color w:val="000000"/>
          <w:sz w:val="24"/>
        </w:rPr>
      </w:pPr>
      <w:r>
        <w:rPr>
          <w:color w:val="000000"/>
          <w:sz w:val="24"/>
        </w:rPr>
        <w:t>法定代表人(签字)：</w:t>
      </w:r>
      <w:r>
        <w:rPr>
          <w:color w:val="000000"/>
          <w:sz w:val="24"/>
          <w:u w:val="single"/>
        </w:rPr>
        <w:t></w:t>
      </w:r>
      <w:r>
        <w:rPr>
          <w:rFonts w:hint="eastAsia"/>
          <w:color w:val="000000"/>
          <w:sz w:val="24"/>
          <w:u w:val="single"/>
        </w:rPr>
        <w:t xml:space="preserve">    </w:t>
      </w:r>
      <w:r>
        <w:rPr>
          <w:color w:val="000000"/>
          <w:sz w:val="24"/>
          <w:u w:val="single"/>
        </w:rPr>
        <w:t xml:space="preserve">  </w:t>
      </w:r>
      <w:r>
        <w:rPr>
          <w:color w:val="000000"/>
          <w:sz w:val="24"/>
        </w:rPr>
        <w:t xml:space="preserve"> 法定代表人(签字)：</w:t>
      </w:r>
      <w:r>
        <w:rPr>
          <w:color w:val="000000"/>
          <w:sz w:val="24"/>
          <w:u w:val="single"/>
        </w:rPr>
        <w:t></w:t>
      </w:r>
      <w:r>
        <w:rPr>
          <w:rFonts w:hint="eastAsia"/>
          <w:color w:val="000000"/>
          <w:sz w:val="24"/>
          <w:u w:val="single"/>
        </w:rPr>
        <w:t xml:space="preserve">      </w:t>
      </w:r>
      <w:r>
        <w:rPr>
          <w:color w:val="000000"/>
          <w:sz w:val="24"/>
          <w:u w:val="single"/>
        </w:rPr>
        <w:t xml:space="preserve"> </w:t>
      </w:r>
    </w:p>
    <w:p>
      <w:pPr>
        <w:spacing w:line="460" w:lineRule="exact"/>
        <w:rPr>
          <w:color w:val="000000"/>
          <w:sz w:val="24"/>
        </w:rPr>
      </w:pPr>
      <w:r>
        <w:rPr>
          <w:color w:val="000000"/>
          <w:sz w:val="24"/>
        </w:rPr>
        <w:t>委托代理人(签字)：</w:t>
      </w:r>
      <w:r>
        <w:rPr>
          <w:color w:val="000000"/>
          <w:sz w:val="24"/>
          <w:u w:val="single"/>
        </w:rPr>
        <w:t xml:space="preserve">      </w:t>
      </w:r>
      <w:r>
        <w:rPr>
          <w:color w:val="000000"/>
          <w:sz w:val="24"/>
        </w:rPr>
        <w:t xml:space="preserve"> 委托代理人(签字)：</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rPr>
          <w:color w:val="000000"/>
          <w:sz w:val="24"/>
        </w:rPr>
      </w:pPr>
      <w:r>
        <w:rPr>
          <w:color w:val="000000"/>
          <w:sz w:val="24"/>
        </w:rPr>
        <w:t>电  话：</w:t>
      </w:r>
      <w:r>
        <w:rPr>
          <w:color w:val="000000"/>
          <w:sz w:val="24"/>
          <w:u w:val="single"/>
        </w:rPr>
        <w:t xml:space="preserve">   </w:t>
      </w:r>
      <w:r>
        <w:rPr>
          <w:color w:val="000000"/>
          <w:sz w:val="24"/>
        </w:rPr>
        <w:t xml:space="preserve"> 电  话：</w:t>
      </w:r>
      <w:r>
        <w:rPr>
          <w:color w:val="000000"/>
          <w:sz w:val="24"/>
          <w:u w:val="single"/>
        </w:rPr>
        <w:t></w:t>
      </w:r>
      <w:r>
        <w:rPr>
          <w:rFonts w:hint="eastAsia"/>
          <w:color w:val="000000"/>
          <w:sz w:val="24"/>
          <w:u w:val="single"/>
        </w:rPr>
        <w:t xml:space="preserve">  </w:t>
      </w:r>
      <w:r>
        <w:rPr>
          <w:color w:val="000000"/>
          <w:sz w:val="24"/>
          <w:u w:val="single"/>
        </w:rPr>
        <w:t xml:space="preserve">   </w:t>
      </w:r>
    </w:p>
    <w:p>
      <w:pPr>
        <w:spacing w:line="460" w:lineRule="exact"/>
        <w:rPr>
          <w:color w:val="000000"/>
          <w:sz w:val="24"/>
        </w:rPr>
      </w:pPr>
      <w:r>
        <w:rPr>
          <w:color w:val="000000"/>
          <w:sz w:val="24"/>
        </w:rPr>
        <w:t>开户银行：</w:t>
      </w:r>
      <w:r>
        <w:rPr>
          <w:color w:val="000000"/>
          <w:sz w:val="24"/>
          <w:u w:val="single"/>
        </w:rPr>
        <w:t xml:space="preserve">   </w:t>
      </w:r>
      <w:r>
        <w:rPr>
          <w:color w:val="000000"/>
          <w:sz w:val="24"/>
        </w:rPr>
        <w:t xml:space="preserve"> 开户银行：</w:t>
      </w:r>
      <w:r>
        <w:rPr>
          <w:color w:val="000000"/>
          <w:sz w:val="24"/>
          <w:u w:val="single"/>
        </w:rPr>
        <w:t xml:space="preserve">   </w:t>
      </w:r>
    </w:p>
    <w:p>
      <w:pPr>
        <w:spacing w:line="460" w:lineRule="exact"/>
        <w:rPr>
          <w:color w:val="000000"/>
          <w:sz w:val="24"/>
        </w:rPr>
      </w:pPr>
      <w:r>
        <w:rPr>
          <w:color w:val="000000"/>
          <w:sz w:val="24"/>
        </w:rPr>
        <w:t>账  号：</w:t>
      </w:r>
      <w:r>
        <w:rPr>
          <w:color w:val="000000"/>
          <w:sz w:val="24"/>
          <w:u w:val="single"/>
        </w:rPr>
        <w:t xml:space="preserve">       </w:t>
      </w:r>
      <w:r>
        <w:rPr>
          <w:rFonts w:hint="eastAsia"/>
          <w:color w:val="000000"/>
          <w:sz w:val="24"/>
        </w:rPr>
        <w:t xml:space="preserve">  </w:t>
      </w:r>
      <w:r>
        <w:rPr>
          <w:color w:val="000000"/>
          <w:sz w:val="24"/>
        </w:rPr>
        <w:t>账</w:t>
      </w:r>
      <w:r>
        <w:rPr>
          <w:rFonts w:hint="eastAsia"/>
          <w:color w:val="000000"/>
          <w:sz w:val="24"/>
        </w:rPr>
        <w:t xml:space="preserve"> </w:t>
      </w:r>
      <w:r>
        <w:rPr>
          <w:color w:val="000000"/>
          <w:sz w:val="24"/>
        </w:rPr>
        <w:t xml:space="preserve"> 号：</w:t>
      </w:r>
      <w:r>
        <w:rPr>
          <w:color w:val="000000"/>
          <w:sz w:val="24"/>
          <w:u w:val="single"/>
        </w:rPr>
        <w:t></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p>
    <w:p>
      <w:pPr>
        <w:spacing w:line="460" w:lineRule="exact"/>
        <w:jc w:val="left"/>
        <w:outlineLvl w:val="3"/>
        <w:rPr>
          <w:color w:val="000000"/>
          <w:sz w:val="24"/>
        </w:rPr>
      </w:pPr>
      <w:r>
        <w:rPr>
          <w:b/>
          <w:color w:val="000000"/>
          <w:sz w:val="24"/>
        </w:rPr>
        <w:br w:type="page"/>
      </w:r>
      <w:r>
        <w:rPr>
          <w:color w:val="000000"/>
          <w:sz w:val="24"/>
        </w:rPr>
        <w:t>附件4</w:t>
      </w:r>
      <w:r>
        <w:rPr>
          <w:rFonts w:hint="eastAsia"/>
          <w:color w:val="000000"/>
          <w:sz w:val="24"/>
        </w:rPr>
        <w:t>:</w:t>
      </w:r>
    </w:p>
    <w:p>
      <w:pPr>
        <w:spacing w:before="156" w:beforeLines="50" w:after="156" w:afterLines="50" w:line="440" w:lineRule="exact"/>
        <w:jc w:val="center"/>
        <w:outlineLvl w:val="3"/>
        <w:rPr>
          <w:color w:val="000000"/>
          <w:sz w:val="30"/>
          <w:szCs w:val="30"/>
        </w:rPr>
      </w:pPr>
      <w:r>
        <w:rPr>
          <w:color w:val="000000"/>
          <w:sz w:val="30"/>
          <w:szCs w:val="30"/>
        </w:rPr>
        <w:t>主要建设工程文件目录</w:t>
      </w:r>
    </w:p>
    <w:tbl>
      <w:tblPr>
        <w:tblStyle w:val="21"/>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36"/>
        <w:gridCol w:w="1201"/>
        <w:gridCol w:w="1365"/>
        <w:gridCol w:w="1170"/>
        <w:gridCol w:w="1365"/>
        <w:gridCol w:w="15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36"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文件名称</w:t>
            </w:r>
          </w:p>
        </w:tc>
        <w:tc>
          <w:tcPr>
            <w:tcW w:w="1201"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套数</w:t>
            </w:r>
          </w:p>
        </w:tc>
        <w:tc>
          <w:tcPr>
            <w:tcW w:w="1365"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费用</w:t>
            </w:r>
            <w:r>
              <w:rPr>
                <w:rFonts w:hint="eastAsia" w:eastAsia="宋体"/>
                <w:color w:val="000000"/>
                <w:sz w:val="24"/>
              </w:rPr>
              <w:t>（元）</w:t>
            </w:r>
          </w:p>
        </w:tc>
        <w:tc>
          <w:tcPr>
            <w:tcW w:w="1170"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质量</w:t>
            </w:r>
          </w:p>
        </w:tc>
        <w:tc>
          <w:tcPr>
            <w:tcW w:w="1365" w:type="dxa"/>
            <w:tcBorders>
              <w:top w:val="single" w:color="auto" w:sz="12" w:space="0"/>
              <w:bottom w:val="double" w:color="auto" w:sz="6" w:space="0"/>
            </w:tcBorders>
            <w:vAlign w:val="top"/>
          </w:tcPr>
          <w:p>
            <w:pPr>
              <w:spacing w:line="460" w:lineRule="exact"/>
              <w:jc w:val="center"/>
              <w:rPr>
                <w:color w:val="000000"/>
                <w:sz w:val="24"/>
              </w:rPr>
            </w:pPr>
            <w:r>
              <w:rPr>
                <w:color w:val="000000"/>
                <w:sz w:val="24"/>
              </w:rPr>
              <w:t>移交时间</w:t>
            </w:r>
          </w:p>
        </w:tc>
        <w:tc>
          <w:tcPr>
            <w:tcW w:w="1568" w:type="dxa"/>
            <w:tcBorders>
              <w:top w:val="single" w:color="auto" w:sz="12" w:space="0"/>
              <w:bottom w:val="double" w:color="auto" w:sz="6" w:space="0"/>
            </w:tcBorders>
            <w:vAlign w:val="top"/>
          </w:tcPr>
          <w:p>
            <w:pPr>
              <w:spacing w:line="460" w:lineRule="exact"/>
              <w:jc w:val="center"/>
              <w:rPr>
                <w:color w:val="000000"/>
                <w:sz w:val="24"/>
              </w:rPr>
            </w:pPr>
            <w:r>
              <w:rPr>
                <w:color w:val="000000"/>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1201"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1365"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1170"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1365"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1568"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tcBorders>
              <w:top w:val="nil"/>
            </w:tcBorders>
            <w:vAlign w:val="center"/>
          </w:tcPr>
          <w:p>
            <w:pPr>
              <w:pStyle w:val="8"/>
              <w:keepNext/>
              <w:spacing w:line="460" w:lineRule="exact"/>
              <w:ind w:left="63" w:right="63"/>
              <w:rPr>
                <w:rFonts w:eastAsia="宋体"/>
                <w:color w:val="000000"/>
                <w:sz w:val="24"/>
              </w:rPr>
            </w:pPr>
          </w:p>
        </w:tc>
        <w:tc>
          <w:tcPr>
            <w:tcW w:w="1201" w:type="dxa"/>
            <w:tcBorders>
              <w:top w:val="nil"/>
            </w:tcBorders>
            <w:vAlign w:val="center"/>
          </w:tcPr>
          <w:p>
            <w:pPr>
              <w:pStyle w:val="8"/>
              <w:keepNext/>
              <w:spacing w:line="460" w:lineRule="exact"/>
              <w:ind w:left="63" w:right="63"/>
              <w:rPr>
                <w:rFonts w:eastAsia="宋体"/>
                <w:color w:val="000000"/>
                <w:sz w:val="24"/>
              </w:rPr>
            </w:pPr>
          </w:p>
        </w:tc>
        <w:tc>
          <w:tcPr>
            <w:tcW w:w="1365" w:type="dxa"/>
            <w:tcBorders>
              <w:top w:val="nil"/>
            </w:tcBorders>
            <w:vAlign w:val="center"/>
          </w:tcPr>
          <w:p>
            <w:pPr>
              <w:pStyle w:val="8"/>
              <w:keepNext/>
              <w:spacing w:line="460" w:lineRule="exact"/>
              <w:ind w:left="63" w:right="63"/>
              <w:rPr>
                <w:rFonts w:eastAsia="宋体"/>
                <w:color w:val="000000"/>
                <w:sz w:val="24"/>
              </w:rPr>
            </w:pPr>
          </w:p>
        </w:tc>
        <w:tc>
          <w:tcPr>
            <w:tcW w:w="1170" w:type="dxa"/>
            <w:tcBorders>
              <w:top w:val="nil"/>
            </w:tcBorders>
            <w:vAlign w:val="center"/>
          </w:tcPr>
          <w:p>
            <w:pPr>
              <w:pStyle w:val="8"/>
              <w:keepNext/>
              <w:spacing w:line="460" w:lineRule="exact"/>
              <w:ind w:left="63" w:right="63"/>
              <w:rPr>
                <w:rFonts w:eastAsia="宋体"/>
                <w:color w:val="000000"/>
                <w:sz w:val="24"/>
              </w:rPr>
            </w:pPr>
          </w:p>
        </w:tc>
        <w:tc>
          <w:tcPr>
            <w:tcW w:w="1365" w:type="dxa"/>
            <w:tcBorders>
              <w:top w:val="nil"/>
            </w:tcBorders>
            <w:vAlign w:val="center"/>
          </w:tcPr>
          <w:p>
            <w:pPr>
              <w:pStyle w:val="8"/>
              <w:keepNext/>
              <w:spacing w:line="460" w:lineRule="exact"/>
              <w:ind w:left="63" w:right="63"/>
              <w:rPr>
                <w:rFonts w:eastAsia="宋体"/>
                <w:color w:val="000000"/>
                <w:sz w:val="24"/>
              </w:rPr>
            </w:pPr>
          </w:p>
        </w:tc>
        <w:tc>
          <w:tcPr>
            <w:tcW w:w="1568" w:type="dxa"/>
            <w:tcBorders>
              <w:top w:val="nil"/>
            </w:tcBorders>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8"/>
              <w:keepNext/>
              <w:spacing w:line="460" w:lineRule="exact"/>
              <w:ind w:left="63" w:right="63"/>
              <w:rPr>
                <w:rFonts w:eastAsia="宋体"/>
                <w:color w:val="000000"/>
                <w:sz w:val="24"/>
              </w:rPr>
            </w:pPr>
          </w:p>
        </w:tc>
        <w:tc>
          <w:tcPr>
            <w:tcW w:w="1201" w:type="dxa"/>
            <w:vAlign w:val="center"/>
          </w:tcPr>
          <w:p>
            <w:pPr>
              <w:pStyle w:val="8"/>
              <w:keepNext/>
              <w:spacing w:line="460" w:lineRule="exact"/>
              <w:ind w:left="63" w:right="63"/>
              <w:rPr>
                <w:rFonts w:eastAsia="宋体"/>
                <w:color w:val="000000"/>
                <w:sz w:val="24"/>
              </w:rPr>
            </w:pPr>
          </w:p>
        </w:tc>
        <w:tc>
          <w:tcPr>
            <w:tcW w:w="1365" w:type="dxa"/>
            <w:vAlign w:val="center"/>
          </w:tcPr>
          <w:p>
            <w:pPr>
              <w:pStyle w:val="8"/>
              <w:keepNext/>
              <w:spacing w:line="460" w:lineRule="exact"/>
              <w:ind w:left="63" w:right="63"/>
              <w:rPr>
                <w:rFonts w:eastAsia="宋体"/>
                <w:color w:val="000000"/>
                <w:sz w:val="24"/>
              </w:rPr>
            </w:pPr>
          </w:p>
        </w:tc>
        <w:tc>
          <w:tcPr>
            <w:tcW w:w="1170" w:type="dxa"/>
            <w:vAlign w:val="center"/>
          </w:tcPr>
          <w:p>
            <w:pPr>
              <w:pStyle w:val="8"/>
              <w:keepNext/>
              <w:spacing w:line="460" w:lineRule="exact"/>
              <w:ind w:left="63" w:right="63"/>
              <w:rPr>
                <w:rFonts w:eastAsia="宋体"/>
                <w:color w:val="000000"/>
                <w:sz w:val="24"/>
              </w:rPr>
            </w:pPr>
          </w:p>
        </w:tc>
        <w:tc>
          <w:tcPr>
            <w:tcW w:w="1365" w:type="dxa"/>
            <w:vAlign w:val="center"/>
          </w:tcPr>
          <w:p>
            <w:pPr>
              <w:pStyle w:val="8"/>
              <w:keepNext/>
              <w:spacing w:line="460" w:lineRule="exact"/>
              <w:ind w:left="63" w:right="63"/>
              <w:rPr>
                <w:rFonts w:eastAsia="宋体"/>
                <w:color w:val="000000"/>
                <w:sz w:val="24"/>
              </w:rPr>
            </w:pPr>
          </w:p>
        </w:tc>
        <w:tc>
          <w:tcPr>
            <w:tcW w:w="1568"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8"/>
              <w:keepNext/>
              <w:spacing w:line="460" w:lineRule="exact"/>
              <w:ind w:left="63" w:right="63"/>
              <w:rPr>
                <w:rFonts w:eastAsia="宋体"/>
                <w:color w:val="000000"/>
                <w:sz w:val="24"/>
              </w:rPr>
            </w:pPr>
          </w:p>
        </w:tc>
        <w:tc>
          <w:tcPr>
            <w:tcW w:w="1201" w:type="dxa"/>
            <w:vAlign w:val="center"/>
          </w:tcPr>
          <w:p>
            <w:pPr>
              <w:pStyle w:val="8"/>
              <w:keepNext/>
              <w:spacing w:line="460" w:lineRule="exact"/>
              <w:ind w:left="63" w:right="63"/>
              <w:rPr>
                <w:rFonts w:eastAsia="宋体"/>
                <w:color w:val="000000"/>
                <w:sz w:val="24"/>
              </w:rPr>
            </w:pPr>
          </w:p>
        </w:tc>
        <w:tc>
          <w:tcPr>
            <w:tcW w:w="1365" w:type="dxa"/>
            <w:vAlign w:val="center"/>
          </w:tcPr>
          <w:p>
            <w:pPr>
              <w:pStyle w:val="8"/>
              <w:keepNext/>
              <w:spacing w:line="460" w:lineRule="exact"/>
              <w:ind w:left="63" w:right="63"/>
              <w:rPr>
                <w:rFonts w:eastAsia="宋体"/>
                <w:color w:val="000000"/>
                <w:sz w:val="24"/>
              </w:rPr>
            </w:pPr>
          </w:p>
        </w:tc>
        <w:tc>
          <w:tcPr>
            <w:tcW w:w="1170" w:type="dxa"/>
            <w:vAlign w:val="center"/>
          </w:tcPr>
          <w:p>
            <w:pPr>
              <w:pStyle w:val="8"/>
              <w:keepNext/>
              <w:spacing w:line="460" w:lineRule="exact"/>
              <w:ind w:left="63" w:right="63"/>
              <w:rPr>
                <w:rFonts w:eastAsia="宋体"/>
                <w:color w:val="000000"/>
                <w:sz w:val="24"/>
              </w:rPr>
            </w:pPr>
          </w:p>
        </w:tc>
        <w:tc>
          <w:tcPr>
            <w:tcW w:w="1365" w:type="dxa"/>
            <w:vAlign w:val="center"/>
          </w:tcPr>
          <w:p>
            <w:pPr>
              <w:pStyle w:val="8"/>
              <w:keepNext/>
              <w:spacing w:line="460" w:lineRule="exact"/>
              <w:ind w:left="63" w:right="63"/>
              <w:rPr>
                <w:rFonts w:eastAsia="宋体"/>
                <w:color w:val="000000"/>
                <w:sz w:val="24"/>
              </w:rPr>
            </w:pPr>
          </w:p>
        </w:tc>
        <w:tc>
          <w:tcPr>
            <w:tcW w:w="1568"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8"/>
              <w:keepNext/>
              <w:spacing w:line="460" w:lineRule="exact"/>
              <w:ind w:left="63" w:right="63"/>
              <w:rPr>
                <w:rFonts w:eastAsia="宋体"/>
                <w:color w:val="000000"/>
                <w:sz w:val="24"/>
              </w:rPr>
            </w:pPr>
          </w:p>
        </w:tc>
        <w:tc>
          <w:tcPr>
            <w:tcW w:w="1201" w:type="dxa"/>
            <w:vAlign w:val="center"/>
          </w:tcPr>
          <w:p>
            <w:pPr>
              <w:pStyle w:val="8"/>
              <w:keepNext/>
              <w:spacing w:line="460" w:lineRule="exact"/>
              <w:ind w:left="63" w:right="63"/>
              <w:rPr>
                <w:rFonts w:eastAsia="宋体"/>
                <w:color w:val="000000"/>
                <w:sz w:val="24"/>
              </w:rPr>
            </w:pPr>
          </w:p>
        </w:tc>
        <w:tc>
          <w:tcPr>
            <w:tcW w:w="1365" w:type="dxa"/>
            <w:vAlign w:val="center"/>
          </w:tcPr>
          <w:p>
            <w:pPr>
              <w:pStyle w:val="8"/>
              <w:keepNext/>
              <w:spacing w:line="460" w:lineRule="exact"/>
              <w:ind w:left="63" w:right="63"/>
              <w:rPr>
                <w:rFonts w:eastAsia="宋体"/>
                <w:color w:val="000000"/>
                <w:sz w:val="24"/>
              </w:rPr>
            </w:pPr>
          </w:p>
        </w:tc>
        <w:tc>
          <w:tcPr>
            <w:tcW w:w="1170" w:type="dxa"/>
            <w:vAlign w:val="center"/>
          </w:tcPr>
          <w:p>
            <w:pPr>
              <w:pStyle w:val="8"/>
              <w:keepNext/>
              <w:spacing w:line="460" w:lineRule="exact"/>
              <w:ind w:left="63" w:right="63"/>
              <w:rPr>
                <w:rFonts w:eastAsia="宋体"/>
                <w:color w:val="000000"/>
                <w:sz w:val="24"/>
              </w:rPr>
            </w:pPr>
          </w:p>
        </w:tc>
        <w:tc>
          <w:tcPr>
            <w:tcW w:w="1365" w:type="dxa"/>
            <w:vAlign w:val="center"/>
          </w:tcPr>
          <w:p>
            <w:pPr>
              <w:pStyle w:val="8"/>
              <w:keepNext/>
              <w:spacing w:line="460" w:lineRule="exact"/>
              <w:ind w:left="63" w:right="63"/>
              <w:rPr>
                <w:rFonts w:eastAsia="宋体"/>
                <w:color w:val="000000"/>
                <w:sz w:val="24"/>
              </w:rPr>
            </w:pPr>
          </w:p>
        </w:tc>
        <w:tc>
          <w:tcPr>
            <w:tcW w:w="1568"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8"/>
              <w:keepNext/>
              <w:spacing w:line="460" w:lineRule="exact"/>
              <w:ind w:left="63" w:right="63"/>
              <w:rPr>
                <w:rFonts w:eastAsia="宋体"/>
                <w:color w:val="000000"/>
                <w:sz w:val="24"/>
              </w:rPr>
            </w:pPr>
          </w:p>
        </w:tc>
        <w:tc>
          <w:tcPr>
            <w:tcW w:w="1201" w:type="dxa"/>
            <w:vAlign w:val="center"/>
          </w:tcPr>
          <w:p>
            <w:pPr>
              <w:pStyle w:val="8"/>
              <w:keepNext/>
              <w:spacing w:line="460" w:lineRule="exact"/>
              <w:ind w:left="63" w:right="63"/>
              <w:rPr>
                <w:rFonts w:eastAsia="宋体"/>
                <w:color w:val="000000"/>
                <w:sz w:val="24"/>
              </w:rPr>
            </w:pPr>
          </w:p>
        </w:tc>
        <w:tc>
          <w:tcPr>
            <w:tcW w:w="1365" w:type="dxa"/>
            <w:vAlign w:val="center"/>
          </w:tcPr>
          <w:p>
            <w:pPr>
              <w:pStyle w:val="8"/>
              <w:keepNext/>
              <w:spacing w:line="460" w:lineRule="exact"/>
              <w:ind w:left="63" w:right="63"/>
              <w:rPr>
                <w:rFonts w:eastAsia="宋体"/>
                <w:color w:val="000000"/>
                <w:sz w:val="24"/>
              </w:rPr>
            </w:pPr>
          </w:p>
        </w:tc>
        <w:tc>
          <w:tcPr>
            <w:tcW w:w="1170" w:type="dxa"/>
            <w:vAlign w:val="center"/>
          </w:tcPr>
          <w:p>
            <w:pPr>
              <w:pStyle w:val="8"/>
              <w:keepNext/>
              <w:spacing w:line="460" w:lineRule="exact"/>
              <w:ind w:left="63" w:right="63"/>
              <w:rPr>
                <w:rFonts w:eastAsia="宋体"/>
                <w:color w:val="000000"/>
                <w:sz w:val="24"/>
              </w:rPr>
            </w:pPr>
          </w:p>
        </w:tc>
        <w:tc>
          <w:tcPr>
            <w:tcW w:w="1365" w:type="dxa"/>
            <w:vAlign w:val="center"/>
          </w:tcPr>
          <w:p>
            <w:pPr>
              <w:pStyle w:val="8"/>
              <w:keepNext/>
              <w:spacing w:line="460" w:lineRule="exact"/>
              <w:ind w:left="63" w:right="63"/>
              <w:rPr>
                <w:rFonts w:eastAsia="宋体"/>
                <w:color w:val="000000"/>
                <w:sz w:val="24"/>
              </w:rPr>
            </w:pPr>
          </w:p>
        </w:tc>
        <w:tc>
          <w:tcPr>
            <w:tcW w:w="1568"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8"/>
              <w:keepNext/>
              <w:spacing w:line="460" w:lineRule="exact"/>
              <w:ind w:left="63" w:right="63"/>
              <w:rPr>
                <w:rFonts w:eastAsia="宋体"/>
                <w:color w:val="000000"/>
                <w:sz w:val="24"/>
              </w:rPr>
            </w:pPr>
          </w:p>
        </w:tc>
        <w:tc>
          <w:tcPr>
            <w:tcW w:w="1201" w:type="dxa"/>
            <w:vAlign w:val="center"/>
          </w:tcPr>
          <w:p>
            <w:pPr>
              <w:pStyle w:val="8"/>
              <w:keepNext/>
              <w:spacing w:line="460" w:lineRule="exact"/>
              <w:ind w:left="63" w:right="63"/>
              <w:rPr>
                <w:rFonts w:eastAsia="宋体"/>
                <w:color w:val="000000"/>
                <w:sz w:val="24"/>
              </w:rPr>
            </w:pPr>
          </w:p>
        </w:tc>
        <w:tc>
          <w:tcPr>
            <w:tcW w:w="1365" w:type="dxa"/>
            <w:vAlign w:val="center"/>
          </w:tcPr>
          <w:p>
            <w:pPr>
              <w:pStyle w:val="8"/>
              <w:keepNext/>
              <w:spacing w:line="460" w:lineRule="exact"/>
              <w:ind w:left="63" w:right="63"/>
              <w:rPr>
                <w:rFonts w:eastAsia="宋体"/>
                <w:color w:val="000000"/>
                <w:sz w:val="24"/>
              </w:rPr>
            </w:pPr>
          </w:p>
        </w:tc>
        <w:tc>
          <w:tcPr>
            <w:tcW w:w="1170" w:type="dxa"/>
            <w:vAlign w:val="center"/>
          </w:tcPr>
          <w:p>
            <w:pPr>
              <w:pStyle w:val="8"/>
              <w:keepNext/>
              <w:spacing w:line="460" w:lineRule="exact"/>
              <w:ind w:left="63" w:right="63"/>
              <w:rPr>
                <w:rFonts w:eastAsia="宋体"/>
                <w:color w:val="000000"/>
                <w:sz w:val="24"/>
              </w:rPr>
            </w:pPr>
          </w:p>
        </w:tc>
        <w:tc>
          <w:tcPr>
            <w:tcW w:w="1365" w:type="dxa"/>
            <w:vAlign w:val="center"/>
          </w:tcPr>
          <w:p>
            <w:pPr>
              <w:pStyle w:val="8"/>
              <w:keepNext/>
              <w:spacing w:line="460" w:lineRule="exact"/>
              <w:ind w:left="63" w:right="63"/>
              <w:rPr>
                <w:rFonts w:eastAsia="宋体"/>
                <w:color w:val="000000"/>
                <w:sz w:val="24"/>
              </w:rPr>
            </w:pPr>
          </w:p>
        </w:tc>
        <w:tc>
          <w:tcPr>
            <w:tcW w:w="1568"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8"/>
              <w:keepNext/>
              <w:spacing w:line="460" w:lineRule="exact"/>
              <w:ind w:left="63" w:right="63"/>
              <w:rPr>
                <w:rFonts w:eastAsia="宋体"/>
                <w:color w:val="000000"/>
                <w:sz w:val="24"/>
              </w:rPr>
            </w:pPr>
          </w:p>
        </w:tc>
        <w:tc>
          <w:tcPr>
            <w:tcW w:w="1201" w:type="dxa"/>
            <w:vAlign w:val="center"/>
          </w:tcPr>
          <w:p>
            <w:pPr>
              <w:pStyle w:val="8"/>
              <w:keepNext/>
              <w:spacing w:line="460" w:lineRule="exact"/>
              <w:ind w:left="63" w:right="63"/>
              <w:rPr>
                <w:rFonts w:eastAsia="宋体"/>
                <w:color w:val="000000"/>
                <w:sz w:val="24"/>
              </w:rPr>
            </w:pPr>
          </w:p>
        </w:tc>
        <w:tc>
          <w:tcPr>
            <w:tcW w:w="1365" w:type="dxa"/>
            <w:vAlign w:val="center"/>
          </w:tcPr>
          <w:p>
            <w:pPr>
              <w:pStyle w:val="8"/>
              <w:keepNext/>
              <w:spacing w:line="460" w:lineRule="exact"/>
              <w:ind w:left="63" w:right="63"/>
              <w:rPr>
                <w:rFonts w:eastAsia="宋体"/>
                <w:color w:val="000000"/>
                <w:sz w:val="24"/>
              </w:rPr>
            </w:pPr>
          </w:p>
        </w:tc>
        <w:tc>
          <w:tcPr>
            <w:tcW w:w="1170" w:type="dxa"/>
            <w:vAlign w:val="center"/>
          </w:tcPr>
          <w:p>
            <w:pPr>
              <w:pStyle w:val="8"/>
              <w:keepNext/>
              <w:spacing w:line="460" w:lineRule="exact"/>
              <w:ind w:left="63" w:right="63"/>
              <w:rPr>
                <w:rFonts w:eastAsia="宋体"/>
                <w:color w:val="000000"/>
                <w:sz w:val="24"/>
              </w:rPr>
            </w:pPr>
          </w:p>
        </w:tc>
        <w:tc>
          <w:tcPr>
            <w:tcW w:w="1365" w:type="dxa"/>
            <w:vAlign w:val="center"/>
          </w:tcPr>
          <w:p>
            <w:pPr>
              <w:pStyle w:val="8"/>
              <w:keepNext/>
              <w:spacing w:line="460" w:lineRule="exact"/>
              <w:ind w:left="63" w:right="63"/>
              <w:rPr>
                <w:rFonts w:eastAsia="宋体"/>
                <w:color w:val="000000"/>
                <w:sz w:val="24"/>
              </w:rPr>
            </w:pPr>
          </w:p>
        </w:tc>
        <w:tc>
          <w:tcPr>
            <w:tcW w:w="1568"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center"/>
          </w:tcPr>
          <w:p>
            <w:pPr>
              <w:pStyle w:val="8"/>
              <w:keepNext/>
              <w:spacing w:line="460" w:lineRule="exact"/>
              <w:ind w:left="63" w:right="63"/>
              <w:rPr>
                <w:rFonts w:eastAsia="宋体"/>
                <w:color w:val="000000"/>
                <w:sz w:val="24"/>
              </w:rPr>
            </w:pPr>
          </w:p>
        </w:tc>
        <w:tc>
          <w:tcPr>
            <w:tcW w:w="1201" w:type="dxa"/>
            <w:vAlign w:val="center"/>
          </w:tcPr>
          <w:p>
            <w:pPr>
              <w:pStyle w:val="8"/>
              <w:keepNext/>
              <w:spacing w:line="460" w:lineRule="exact"/>
              <w:ind w:left="63" w:right="63"/>
              <w:rPr>
                <w:rFonts w:eastAsia="宋体"/>
                <w:color w:val="000000"/>
                <w:sz w:val="24"/>
              </w:rPr>
            </w:pPr>
          </w:p>
        </w:tc>
        <w:tc>
          <w:tcPr>
            <w:tcW w:w="1365" w:type="dxa"/>
            <w:vAlign w:val="center"/>
          </w:tcPr>
          <w:p>
            <w:pPr>
              <w:pStyle w:val="8"/>
              <w:keepNext/>
              <w:spacing w:line="460" w:lineRule="exact"/>
              <w:ind w:left="63" w:right="63"/>
              <w:rPr>
                <w:rFonts w:eastAsia="宋体"/>
                <w:color w:val="000000"/>
                <w:sz w:val="24"/>
              </w:rPr>
            </w:pPr>
          </w:p>
        </w:tc>
        <w:tc>
          <w:tcPr>
            <w:tcW w:w="1170" w:type="dxa"/>
            <w:vAlign w:val="center"/>
          </w:tcPr>
          <w:p>
            <w:pPr>
              <w:pStyle w:val="8"/>
              <w:keepNext/>
              <w:spacing w:line="460" w:lineRule="exact"/>
              <w:ind w:left="63" w:right="63"/>
              <w:rPr>
                <w:rFonts w:eastAsia="宋体"/>
                <w:color w:val="000000"/>
                <w:sz w:val="24"/>
              </w:rPr>
            </w:pPr>
          </w:p>
        </w:tc>
        <w:tc>
          <w:tcPr>
            <w:tcW w:w="1365" w:type="dxa"/>
            <w:vAlign w:val="center"/>
          </w:tcPr>
          <w:p>
            <w:pPr>
              <w:pStyle w:val="8"/>
              <w:keepNext/>
              <w:spacing w:line="460" w:lineRule="exact"/>
              <w:ind w:left="63" w:right="63"/>
              <w:rPr>
                <w:rFonts w:eastAsia="宋体"/>
                <w:color w:val="000000"/>
                <w:sz w:val="24"/>
              </w:rPr>
            </w:pPr>
          </w:p>
        </w:tc>
        <w:tc>
          <w:tcPr>
            <w:tcW w:w="1568"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836" w:type="dxa"/>
            <w:vAlign w:val="top"/>
          </w:tcPr>
          <w:p>
            <w:pPr>
              <w:spacing w:line="460" w:lineRule="exact"/>
              <w:rPr>
                <w:color w:val="000000"/>
                <w:sz w:val="24"/>
              </w:rPr>
            </w:pPr>
          </w:p>
        </w:tc>
        <w:tc>
          <w:tcPr>
            <w:tcW w:w="1201"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170" w:type="dxa"/>
            <w:vAlign w:val="top"/>
          </w:tcPr>
          <w:p>
            <w:pPr>
              <w:spacing w:line="460" w:lineRule="exact"/>
              <w:rPr>
                <w:color w:val="000000"/>
                <w:sz w:val="24"/>
              </w:rPr>
            </w:pPr>
          </w:p>
        </w:tc>
        <w:tc>
          <w:tcPr>
            <w:tcW w:w="1365" w:type="dxa"/>
            <w:vAlign w:val="top"/>
          </w:tcPr>
          <w:p>
            <w:pPr>
              <w:spacing w:line="460" w:lineRule="exact"/>
              <w:rPr>
                <w:color w:val="000000"/>
                <w:sz w:val="24"/>
              </w:rPr>
            </w:pPr>
          </w:p>
        </w:tc>
        <w:tc>
          <w:tcPr>
            <w:tcW w:w="1568" w:type="dxa"/>
            <w:vAlign w:val="top"/>
          </w:tcPr>
          <w:p>
            <w:pPr>
              <w:spacing w:line="460" w:lineRule="exact"/>
              <w:rPr>
                <w:color w:val="000000"/>
                <w:sz w:val="24"/>
              </w:rPr>
            </w:pPr>
          </w:p>
        </w:tc>
      </w:tr>
    </w:tbl>
    <w:p>
      <w:pPr>
        <w:spacing w:line="460" w:lineRule="exact"/>
        <w:rPr>
          <w:rFonts w:hint="eastAsia"/>
          <w:color w:val="000000"/>
          <w:sz w:val="24"/>
        </w:rPr>
      </w:pPr>
    </w:p>
    <w:p>
      <w:pPr>
        <w:spacing w:line="460" w:lineRule="exact"/>
        <w:jc w:val="left"/>
        <w:outlineLvl w:val="3"/>
        <w:rPr>
          <w:color w:val="000000"/>
          <w:sz w:val="24"/>
        </w:rPr>
      </w:pPr>
      <w:r>
        <w:rPr>
          <w:color w:val="000000"/>
          <w:sz w:val="24"/>
        </w:rPr>
        <w:br w:type="page"/>
      </w:r>
      <w:r>
        <w:rPr>
          <w:color w:val="000000"/>
          <w:sz w:val="24"/>
        </w:rPr>
        <w:t>附</w:t>
      </w:r>
      <w:bookmarkStart w:id="569" w:name="_Toc296891055"/>
      <w:bookmarkStart w:id="570" w:name="_Toc296944566"/>
      <w:bookmarkStart w:id="571" w:name="_Toc296347226"/>
      <w:bookmarkStart w:id="572" w:name="_Toc296891267"/>
      <w:bookmarkStart w:id="573" w:name="_Toc296346728"/>
      <w:bookmarkStart w:id="574" w:name="_Toc296503227"/>
      <w:bookmarkStart w:id="575" w:name="_Toc267261698"/>
      <w:r>
        <w:rPr>
          <w:color w:val="000000"/>
          <w:sz w:val="24"/>
        </w:rPr>
        <w:t>件5</w:t>
      </w:r>
      <w:r>
        <w:rPr>
          <w:rFonts w:hint="eastAsia"/>
          <w:color w:val="000000"/>
          <w:sz w:val="24"/>
        </w:rPr>
        <w:t>:</w:t>
      </w:r>
    </w:p>
    <w:bookmarkEnd w:id="569"/>
    <w:bookmarkEnd w:id="570"/>
    <w:bookmarkEnd w:id="571"/>
    <w:bookmarkEnd w:id="572"/>
    <w:bookmarkEnd w:id="573"/>
    <w:bookmarkEnd w:id="574"/>
    <w:bookmarkEnd w:id="575"/>
    <w:p>
      <w:pPr>
        <w:spacing w:before="156" w:beforeLines="50" w:after="156" w:afterLines="50" w:line="440" w:lineRule="exact"/>
        <w:jc w:val="center"/>
        <w:outlineLvl w:val="3"/>
        <w:rPr>
          <w:color w:val="000000"/>
          <w:sz w:val="30"/>
          <w:szCs w:val="30"/>
        </w:rPr>
      </w:pPr>
      <w:r>
        <w:rPr>
          <w:color w:val="000000"/>
          <w:sz w:val="30"/>
          <w:szCs w:val="30"/>
        </w:rPr>
        <w:t>承包人用于本工程施工的机械设备表</w:t>
      </w:r>
    </w:p>
    <w:tbl>
      <w:tblPr>
        <w:tblStyle w:val="21"/>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8"/>
        <w:gridCol w:w="1226"/>
        <w:gridCol w:w="739"/>
        <w:gridCol w:w="918"/>
        <w:gridCol w:w="765"/>
        <w:gridCol w:w="885"/>
        <w:gridCol w:w="1279"/>
        <w:gridCol w:w="885"/>
        <w:gridCol w:w="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08"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序号</w:t>
            </w:r>
          </w:p>
        </w:tc>
        <w:tc>
          <w:tcPr>
            <w:tcW w:w="1226"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机械或设备名称</w:t>
            </w:r>
          </w:p>
        </w:tc>
        <w:tc>
          <w:tcPr>
            <w:tcW w:w="739"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规格型号</w:t>
            </w:r>
          </w:p>
        </w:tc>
        <w:tc>
          <w:tcPr>
            <w:tcW w:w="918"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数量</w:t>
            </w:r>
          </w:p>
        </w:tc>
        <w:tc>
          <w:tcPr>
            <w:tcW w:w="765"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产地</w:t>
            </w:r>
          </w:p>
        </w:tc>
        <w:tc>
          <w:tcPr>
            <w:tcW w:w="885"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制造年份</w:t>
            </w:r>
          </w:p>
        </w:tc>
        <w:tc>
          <w:tcPr>
            <w:tcW w:w="1279"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额定功率(kW)</w:t>
            </w:r>
          </w:p>
        </w:tc>
        <w:tc>
          <w:tcPr>
            <w:tcW w:w="885"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生产能力</w:t>
            </w:r>
          </w:p>
        </w:tc>
        <w:tc>
          <w:tcPr>
            <w:tcW w:w="800"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1226"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739"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918"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765"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885"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1279"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885"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c>
          <w:tcPr>
            <w:tcW w:w="800" w:type="dxa"/>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tcBorders>
              <w:top w:val="nil"/>
            </w:tcBorders>
            <w:vAlign w:val="center"/>
          </w:tcPr>
          <w:p>
            <w:pPr>
              <w:pStyle w:val="8"/>
              <w:keepNext/>
              <w:spacing w:line="460" w:lineRule="exact"/>
              <w:ind w:left="63" w:right="63"/>
              <w:rPr>
                <w:rFonts w:eastAsia="宋体"/>
                <w:color w:val="000000"/>
                <w:sz w:val="24"/>
              </w:rPr>
            </w:pPr>
          </w:p>
        </w:tc>
        <w:tc>
          <w:tcPr>
            <w:tcW w:w="1226" w:type="dxa"/>
            <w:tcBorders>
              <w:top w:val="nil"/>
            </w:tcBorders>
            <w:vAlign w:val="center"/>
          </w:tcPr>
          <w:p>
            <w:pPr>
              <w:pStyle w:val="8"/>
              <w:keepNext/>
              <w:spacing w:line="460" w:lineRule="exact"/>
              <w:ind w:left="63" w:right="63"/>
              <w:rPr>
                <w:rFonts w:eastAsia="宋体"/>
                <w:color w:val="000000"/>
                <w:sz w:val="24"/>
              </w:rPr>
            </w:pPr>
          </w:p>
        </w:tc>
        <w:tc>
          <w:tcPr>
            <w:tcW w:w="739" w:type="dxa"/>
            <w:tcBorders>
              <w:top w:val="nil"/>
            </w:tcBorders>
            <w:vAlign w:val="center"/>
          </w:tcPr>
          <w:p>
            <w:pPr>
              <w:pStyle w:val="8"/>
              <w:keepNext/>
              <w:spacing w:line="460" w:lineRule="exact"/>
              <w:ind w:left="63" w:right="63"/>
              <w:rPr>
                <w:rFonts w:eastAsia="宋体"/>
                <w:color w:val="000000"/>
                <w:sz w:val="24"/>
              </w:rPr>
            </w:pPr>
          </w:p>
        </w:tc>
        <w:tc>
          <w:tcPr>
            <w:tcW w:w="918" w:type="dxa"/>
            <w:tcBorders>
              <w:top w:val="nil"/>
            </w:tcBorders>
            <w:vAlign w:val="center"/>
          </w:tcPr>
          <w:p>
            <w:pPr>
              <w:pStyle w:val="8"/>
              <w:keepNext/>
              <w:spacing w:line="460" w:lineRule="exact"/>
              <w:ind w:left="63" w:right="63"/>
              <w:rPr>
                <w:rFonts w:eastAsia="宋体"/>
                <w:color w:val="000000"/>
                <w:sz w:val="24"/>
              </w:rPr>
            </w:pPr>
          </w:p>
        </w:tc>
        <w:tc>
          <w:tcPr>
            <w:tcW w:w="765" w:type="dxa"/>
            <w:tcBorders>
              <w:top w:val="nil"/>
            </w:tcBorders>
            <w:vAlign w:val="center"/>
          </w:tcPr>
          <w:p>
            <w:pPr>
              <w:pStyle w:val="8"/>
              <w:keepNext/>
              <w:spacing w:line="460" w:lineRule="exact"/>
              <w:ind w:left="63" w:right="63"/>
              <w:rPr>
                <w:rFonts w:eastAsia="宋体"/>
                <w:color w:val="000000"/>
                <w:sz w:val="24"/>
              </w:rPr>
            </w:pPr>
          </w:p>
        </w:tc>
        <w:tc>
          <w:tcPr>
            <w:tcW w:w="885" w:type="dxa"/>
            <w:tcBorders>
              <w:top w:val="nil"/>
            </w:tcBorders>
            <w:vAlign w:val="center"/>
          </w:tcPr>
          <w:p>
            <w:pPr>
              <w:pStyle w:val="8"/>
              <w:keepNext/>
              <w:spacing w:line="460" w:lineRule="exact"/>
              <w:ind w:left="63" w:right="63"/>
              <w:rPr>
                <w:rFonts w:eastAsia="宋体"/>
                <w:color w:val="000000"/>
                <w:sz w:val="24"/>
              </w:rPr>
            </w:pPr>
          </w:p>
        </w:tc>
        <w:tc>
          <w:tcPr>
            <w:tcW w:w="1279" w:type="dxa"/>
            <w:tcBorders>
              <w:top w:val="nil"/>
            </w:tcBorders>
            <w:vAlign w:val="center"/>
          </w:tcPr>
          <w:p>
            <w:pPr>
              <w:pStyle w:val="8"/>
              <w:keepNext/>
              <w:spacing w:line="460" w:lineRule="exact"/>
              <w:ind w:left="63" w:right="63"/>
              <w:rPr>
                <w:rFonts w:eastAsia="宋体"/>
                <w:color w:val="000000"/>
                <w:sz w:val="24"/>
              </w:rPr>
            </w:pPr>
          </w:p>
        </w:tc>
        <w:tc>
          <w:tcPr>
            <w:tcW w:w="885" w:type="dxa"/>
            <w:tcBorders>
              <w:top w:val="nil"/>
            </w:tcBorders>
            <w:vAlign w:val="center"/>
          </w:tcPr>
          <w:p>
            <w:pPr>
              <w:pStyle w:val="8"/>
              <w:keepNext/>
              <w:spacing w:line="460" w:lineRule="exact"/>
              <w:ind w:left="63" w:right="63"/>
              <w:rPr>
                <w:rFonts w:eastAsia="宋体"/>
                <w:color w:val="000000"/>
                <w:sz w:val="24"/>
              </w:rPr>
            </w:pPr>
          </w:p>
        </w:tc>
        <w:tc>
          <w:tcPr>
            <w:tcW w:w="800" w:type="dxa"/>
            <w:tcBorders>
              <w:top w:val="nil"/>
            </w:tcBorders>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8"/>
              <w:keepNext/>
              <w:spacing w:line="460" w:lineRule="exact"/>
              <w:ind w:left="63" w:right="63"/>
              <w:rPr>
                <w:rFonts w:eastAsia="宋体"/>
                <w:color w:val="000000"/>
                <w:sz w:val="24"/>
              </w:rPr>
            </w:pPr>
          </w:p>
        </w:tc>
        <w:tc>
          <w:tcPr>
            <w:tcW w:w="1226" w:type="dxa"/>
            <w:vAlign w:val="center"/>
          </w:tcPr>
          <w:p>
            <w:pPr>
              <w:pStyle w:val="8"/>
              <w:keepNext/>
              <w:spacing w:line="460" w:lineRule="exact"/>
              <w:ind w:left="63" w:right="63"/>
              <w:rPr>
                <w:rFonts w:eastAsia="宋体"/>
                <w:color w:val="000000"/>
                <w:sz w:val="24"/>
              </w:rPr>
            </w:pPr>
          </w:p>
        </w:tc>
        <w:tc>
          <w:tcPr>
            <w:tcW w:w="739" w:type="dxa"/>
            <w:vAlign w:val="center"/>
          </w:tcPr>
          <w:p>
            <w:pPr>
              <w:pStyle w:val="8"/>
              <w:keepNext/>
              <w:spacing w:line="460" w:lineRule="exact"/>
              <w:ind w:left="63" w:right="63"/>
              <w:rPr>
                <w:rFonts w:eastAsia="宋体"/>
                <w:color w:val="000000"/>
                <w:sz w:val="24"/>
              </w:rPr>
            </w:pPr>
          </w:p>
        </w:tc>
        <w:tc>
          <w:tcPr>
            <w:tcW w:w="918" w:type="dxa"/>
            <w:vAlign w:val="center"/>
          </w:tcPr>
          <w:p>
            <w:pPr>
              <w:pStyle w:val="8"/>
              <w:keepNext/>
              <w:spacing w:line="460" w:lineRule="exact"/>
              <w:ind w:left="63" w:right="63"/>
              <w:rPr>
                <w:rFonts w:eastAsia="宋体"/>
                <w:color w:val="000000"/>
                <w:sz w:val="24"/>
              </w:rPr>
            </w:pPr>
          </w:p>
        </w:tc>
        <w:tc>
          <w:tcPr>
            <w:tcW w:w="765" w:type="dxa"/>
            <w:vAlign w:val="center"/>
          </w:tcPr>
          <w:p>
            <w:pPr>
              <w:pStyle w:val="8"/>
              <w:keepNext/>
              <w:spacing w:line="460" w:lineRule="exact"/>
              <w:ind w:left="63" w:right="63"/>
              <w:rPr>
                <w:rFonts w:eastAsia="宋体"/>
                <w:color w:val="000000"/>
                <w:sz w:val="24"/>
              </w:rPr>
            </w:pPr>
          </w:p>
        </w:tc>
        <w:tc>
          <w:tcPr>
            <w:tcW w:w="885" w:type="dxa"/>
            <w:vAlign w:val="center"/>
          </w:tcPr>
          <w:p>
            <w:pPr>
              <w:pStyle w:val="8"/>
              <w:keepNext/>
              <w:spacing w:line="460" w:lineRule="exact"/>
              <w:ind w:left="63" w:right="63"/>
              <w:rPr>
                <w:rFonts w:eastAsia="宋体"/>
                <w:color w:val="000000"/>
                <w:sz w:val="24"/>
              </w:rPr>
            </w:pPr>
          </w:p>
        </w:tc>
        <w:tc>
          <w:tcPr>
            <w:tcW w:w="1279" w:type="dxa"/>
            <w:vAlign w:val="center"/>
          </w:tcPr>
          <w:p>
            <w:pPr>
              <w:pStyle w:val="8"/>
              <w:keepNext/>
              <w:spacing w:line="460" w:lineRule="exact"/>
              <w:ind w:left="63" w:right="63"/>
              <w:rPr>
                <w:rFonts w:eastAsia="宋体"/>
                <w:color w:val="000000"/>
                <w:sz w:val="24"/>
              </w:rPr>
            </w:pPr>
          </w:p>
        </w:tc>
        <w:tc>
          <w:tcPr>
            <w:tcW w:w="885" w:type="dxa"/>
            <w:vAlign w:val="center"/>
          </w:tcPr>
          <w:p>
            <w:pPr>
              <w:pStyle w:val="8"/>
              <w:keepNext/>
              <w:spacing w:line="460" w:lineRule="exact"/>
              <w:ind w:left="63" w:right="63"/>
              <w:rPr>
                <w:rFonts w:eastAsia="宋体"/>
                <w:color w:val="000000"/>
                <w:sz w:val="24"/>
              </w:rPr>
            </w:pPr>
          </w:p>
        </w:tc>
        <w:tc>
          <w:tcPr>
            <w:tcW w:w="800"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8"/>
              <w:keepNext/>
              <w:spacing w:line="460" w:lineRule="exact"/>
              <w:ind w:left="63" w:right="63"/>
              <w:rPr>
                <w:rFonts w:eastAsia="宋体"/>
                <w:color w:val="000000"/>
                <w:sz w:val="24"/>
              </w:rPr>
            </w:pPr>
          </w:p>
        </w:tc>
        <w:tc>
          <w:tcPr>
            <w:tcW w:w="1226" w:type="dxa"/>
            <w:vAlign w:val="center"/>
          </w:tcPr>
          <w:p>
            <w:pPr>
              <w:pStyle w:val="8"/>
              <w:keepNext/>
              <w:spacing w:line="460" w:lineRule="exact"/>
              <w:ind w:left="63" w:right="63"/>
              <w:rPr>
                <w:rFonts w:eastAsia="宋体"/>
                <w:color w:val="000000"/>
                <w:sz w:val="24"/>
              </w:rPr>
            </w:pPr>
          </w:p>
        </w:tc>
        <w:tc>
          <w:tcPr>
            <w:tcW w:w="739" w:type="dxa"/>
            <w:vAlign w:val="center"/>
          </w:tcPr>
          <w:p>
            <w:pPr>
              <w:pStyle w:val="8"/>
              <w:keepNext/>
              <w:spacing w:line="460" w:lineRule="exact"/>
              <w:ind w:left="63" w:right="63"/>
              <w:rPr>
                <w:rFonts w:eastAsia="宋体"/>
                <w:color w:val="000000"/>
                <w:sz w:val="24"/>
              </w:rPr>
            </w:pPr>
          </w:p>
        </w:tc>
        <w:tc>
          <w:tcPr>
            <w:tcW w:w="918" w:type="dxa"/>
            <w:vAlign w:val="center"/>
          </w:tcPr>
          <w:p>
            <w:pPr>
              <w:pStyle w:val="8"/>
              <w:keepNext/>
              <w:spacing w:line="460" w:lineRule="exact"/>
              <w:ind w:left="63" w:right="63"/>
              <w:rPr>
                <w:rFonts w:eastAsia="宋体"/>
                <w:color w:val="000000"/>
                <w:sz w:val="24"/>
              </w:rPr>
            </w:pPr>
          </w:p>
        </w:tc>
        <w:tc>
          <w:tcPr>
            <w:tcW w:w="765" w:type="dxa"/>
            <w:vAlign w:val="center"/>
          </w:tcPr>
          <w:p>
            <w:pPr>
              <w:pStyle w:val="8"/>
              <w:keepNext/>
              <w:spacing w:line="460" w:lineRule="exact"/>
              <w:ind w:left="63" w:right="63"/>
              <w:rPr>
                <w:rFonts w:eastAsia="宋体"/>
                <w:color w:val="000000"/>
                <w:sz w:val="24"/>
              </w:rPr>
            </w:pPr>
          </w:p>
        </w:tc>
        <w:tc>
          <w:tcPr>
            <w:tcW w:w="885" w:type="dxa"/>
            <w:vAlign w:val="center"/>
          </w:tcPr>
          <w:p>
            <w:pPr>
              <w:pStyle w:val="8"/>
              <w:keepNext/>
              <w:spacing w:line="460" w:lineRule="exact"/>
              <w:ind w:left="63" w:right="63"/>
              <w:rPr>
                <w:rFonts w:eastAsia="宋体"/>
                <w:color w:val="000000"/>
                <w:sz w:val="24"/>
              </w:rPr>
            </w:pPr>
          </w:p>
        </w:tc>
        <w:tc>
          <w:tcPr>
            <w:tcW w:w="1279" w:type="dxa"/>
            <w:vAlign w:val="center"/>
          </w:tcPr>
          <w:p>
            <w:pPr>
              <w:pStyle w:val="8"/>
              <w:keepNext/>
              <w:spacing w:line="460" w:lineRule="exact"/>
              <w:ind w:left="63" w:right="63"/>
              <w:rPr>
                <w:rFonts w:eastAsia="宋体"/>
                <w:color w:val="000000"/>
                <w:sz w:val="24"/>
              </w:rPr>
            </w:pPr>
          </w:p>
        </w:tc>
        <w:tc>
          <w:tcPr>
            <w:tcW w:w="885" w:type="dxa"/>
            <w:vAlign w:val="center"/>
          </w:tcPr>
          <w:p>
            <w:pPr>
              <w:pStyle w:val="8"/>
              <w:keepNext/>
              <w:spacing w:line="460" w:lineRule="exact"/>
              <w:ind w:left="63" w:right="63"/>
              <w:rPr>
                <w:rFonts w:eastAsia="宋体"/>
                <w:color w:val="000000"/>
                <w:sz w:val="24"/>
              </w:rPr>
            </w:pPr>
          </w:p>
        </w:tc>
        <w:tc>
          <w:tcPr>
            <w:tcW w:w="800"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8"/>
              <w:keepNext/>
              <w:spacing w:line="460" w:lineRule="exact"/>
              <w:ind w:left="63" w:right="63"/>
              <w:rPr>
                <w:rFonts w:eastAsia="宋体"/>
                <w:color w:val="000000"/>
                <w:sz w:val="24"/>
              </w:rPr>
            </w:pPr>
          </w:p>
        </w:tc>
        <w:tc>
          <w:tcPr>
            <w:tcW w:w="1226" w:type="dxa"/>
            <w:vAlign w:val="center"/>
          </w:tcPr>
          <w:p>
            <w:pPr>
              <w:pStyle w:val="8"/>
              <w:keepNext/>
              <w:spacing w:line="460" w:lineRule="exact"/>
              <w:ind w:left="63" w:right="63"/>
              <w:rPr>
                <w:rFonts w:eastAsia="宋体"/>
                <w:color w:val="000000"/>
                <w:sz w:val="24"/>
              </w:rPr>
            </w:pPr>
          </w:p>
        </w:tc>
        <w:tc>
          <w:tcPr>
            <w:tcW w:w="739" w:type="dxa"/>
            <w:vAlign w:val="center"/>
          </w:tcPr>
          <w:p>
            <w:pPr>
              <w:pStyle w:val="8"/>
              <w:keepNext/>
              <w:spacing w:line="460" w:lineRule="exact"/>
              <w:ind w:left="63" w:right="63"/>
              <w:rPr>
                <w:rFonts w:eastAsia="宋体"/>
                <w:color w:val="000000"/>
                <w:sz w:val="24"/>
              </w:rPr>
            </w:pPr>
          </w:p>
        </w:tc>
        <w:tc>
          <w:tcPr>
            <w:tcW w:w="918" w:type="dxa"/>
            <w:vAlign w:val="center"/>
          </w:tcPr>
          <w:p>
            <w:pPr>
              <w:pStyle w:val="8"/>
              <w:keepNext/>
              <w:spacing w:line="460" w:lineRule="exact"/>
              <w:ind w:left="63" w:right="63"/>
              <w:rPr>
                <w:rFonts w:eastAsia="宋体"/>
                <w:color w:val="000000"/>
                <w:sz w:val="24"/>
              </w:rPr>
            </w:pPr>
          </w:p>
        </w:tc>
        <w:tc>
          <w:tcPr>
            <w:tcW w:w="765" w:type="dxa"/>
            <w:vAlign w:val="center"/>
          </w:tcPr>
          <w:p>
            <w:pPr>
              <w:pStyle w:val="8"/>
              <w:keepNext/>
              <w:spacing w:line="460" w:lineRule="exact"/>
              <w:ind w:left="63" w:right="63"/>
              <w:rPr>
                <w:rFonts w:eastAsia="宋体"/>
                <w:color w:val="000000"/>
                <w:sz w:val="24"/>
              </w:rPr>
            </w:pPr>
          </w:p>
        </w:tc>
        <w:tc>
          <w:tcPr>
            <w:tcW w:w="885" w:type="dxa"/>
            <w:vAlign w:val="center"/>
          </w:tcPr>
          <w:p>
            <w:pPr>
              <w:pStyle w:val="8"/>
              <w:keepNext/>
              <w:spacing w:line="460" w:lineRule="exact"/>
              <w:ind w:left="63" w:right="63"/>
              <w:rPr>
                <w:rFonts w:eastAsia="宋体"/>
                <w:color w:val="000000"/>
                <w:sz w:val="24"/>
              </w:rPr>
            </w:pPr>
          </w:p>
        </w:tc>
        <w:tc>
          <w:tcPr>
            <w:tcW w:w="1279" w:type="dxa"/>
            <w:vAlign w:val="center"/>
          </w:tcPr>
          <w:p>
            <w:pPr>
              <w:pStyle w:val="8"/>
              <w:keepNext/>
              <w:spacing w:line="460" w:lineRule="exact"/>
              <w:ind w:left="63" w:right="63"/>
              <w:rPr>
                <w:rFonts w:eastAsia="宋体"/>
                <w:color w:val="000000"/>
                <w:sz w:val="24"/>
              </w:rPr>
            </w:pPr>
          </w:p>
        </w:tc>
        <w:tc>
          <w:tcPr>
            <w:tcW w:w="885" w:type="dxa"/>
            <w:vAlign w:val="center"/>
          </w:tcPr>
          <w:p>
            <w:pPr>
              <w:pStyle w:val="8"/>
              <w:keepNext/>
              <w:spacing w:line="460" w:lineRule="exact"/>
              <w:ind w:left="63" w:right="63"/>
              <w:rPr>
                <w:rFonts w:eastAsia="宋体"/>
                <w:color w:val="000000"/>
                <w:sz w:val="24"/>
              </w:rPr>
            </w:pPr>
          </w:p>
        </w:tc>
        <w:tc>
          <w:tcPr>
            <w:tcW w:w="800"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8"/>
              <w:keepNext/>
              <w:spacing w:line="460" w:lineRule="exact"/>
              <w:ind w:left="63" w:right="63"/>
              <w:rPr>
                <w:rFonts w:eastAsia="宋体"/>
                <w:color w:val="000000"/>
                <w:sz w:val="24"/>
              </w:rPr>
            </w:pPr>
          </w:p>
        </w:tc>
        <w:tc>
          <w:tcPr>
            <w:tcW w:w="1226" w:type="dxa"/>
            <w:vAlign w:val="center"/>
          </w:tcPr>
          <w:p>
            <w:pPr>
              <w:pStyle w:val="8"/>
              <w:keepNext/>
              <w:spacing w:line="460" w:lineRule="exact"/>
              <w:ind w:left="63" w:right="63"/>
              <w:rPr>
                <w:rFonts w:eastAsia="宋体"/>
                <w:color w:val="000000"/>
                <w:sz w:val="24"/>
              </w:rPr>
            </w:pPr>
          </w:p>
        </w:tc>
        <w:tc>
          <w:tcPr>
            <w:tcW w:w="739" w:type="dxa"/>
            <w:vAlign w:val="center"/>
          </w:tcPr>
          <w:p>
            <w:pPr>
              <w:pStyle w:val="8"/>
              <w:keepNext/>
              <w:spacing w:line="460" w:lineRule="exact"/>
              <w:ind w:left="63" w:right="63"/>
              <w:rPr>
                <w:rFonts w:eastAsia="宋体"/>
                <w:color w:val="000000"/>
                <w:sz w:val="24"/>
              </w:rPr>
            </w:pPr>
          </w:p>
        </w:tc>
        <w:tc>
          <w:tcPr>
            <w:tcW w:w="918" w:type="dxa"/>
            <w:vAlign w:val="center"/>
          </w:tcPr>
          <w:p>
            <w:pPr>
              <w:pStyle w:val="8"/>
              <w:keepNext/>
              <w:spacing w:line="460" w:lineRule="exact"/>
              <w:ind w:left="63" w:right="63"/>
              <w:rPr>
                <w:rFonts w:eastAsia="宋体"/>
                <w:color w:val="000000"/>
                <w:sz w:val="24"/>
              </w:rPr>
            </w:pPr>
          </w:p>
        </w:tc>
        <w:tc>
          <w:tcPr>
            <w:tcW w:w="765" w:type="dxa"/>
            <w:vAlign w:val="center"/>
          </w:tcPr>
          <w:p>
            <w:pPr>
              <w:pStyle w:val="8"/>
              <w:keepNext/>
              <w:spacing w:line="460" w:lineRule="exact"/>
              <w:ind w:left="63" w:right="63"/>
              <w:rPr>
                <w:rFonts w:eastAsia="宋体"/>
                <w:color w:val="000000"/>
                <w:sz w:val="24"/>
              </w:rPr>
            </w:pPr>
          </w:p>
        </w:tc>
        <w:tc>
          <w:tcPr>
            <w:tcW w:w="885" w:type="dxa"/>
            <w:vAlign w:val="center"/>
          </w:tcPr>
          <w:p>
            <w:pPr>
              <w:pStyle w:val="8"/>
              <w:keepNext/>
              <w:spacing w:line="460" w:lineRule="exact"/>
              <w:ind w:left="63" w:right="63"/>
              <w:rPr>
                <w:rFonts w:eastAsia="宋体"/>
                <w:color w:val="000000"/>
                <w:sz w:val="24"/>
              </w:rPr>
            </w:pPr>
          </w:p>
        </w:tc>
        <w:tc>
          <w:tcPr>
            <w:tcW w:w="1279" w:type="dxa"/>
            <w:vAlign w:val="center"/>
          </w:tcPr>
          <w:p>
            <w:pPr>
              <w:pStyle w:val="8"/>
              <w:keepNext/>
              <w:spacing w:line="460" w:lineRule="exact"/>
              <w:ind w:left="63" w:right="63"/>
              <w:rPr>
                <w:rFonts w:eastAsia="宋体"/>
                <w:color w:val="000000"/>
                <w:sz w:val="24"/>
              </w:rPr>
            </w:pPr>
          </w:p>
        </w:tc>
        <w:tc>
          <w:tcPr>
            <w:tcW w:w="885" w:type="dxa"/>
            <w:vAlign w:val="center"/>
          </w:tcPr>
          <w:p>
            <w:pPr>
              <w:pStyle w:val="8"/>
              <w:keepNext/>
              <w:spacing w:line="460" w:lineRule="exact"/>
              <w:ind w:left="63" w:right="63"/>
              <w:rPr>
                <w:rFonts w:eastAsia="宋体"/>
                <w:color w:val="000000"/>
                <w:sz w:val="24"/>
              </w:rPr>
            </w:pPr>
          </w:p>
        </w:tc>
        <w:tc>
          <w:tcPr>
            <w:tcW w:w="800"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8"/>
              <w:keepNext/>
              <w:spacing w:line="460" w:lineRule="exact"/>
              <w:ind w:left="63" w:right="63"/>
              <w:rPr>
                <w:rFonts w:eastAsia="宋体"/>
                <w:color w:val="000000"/>
                <w:sz w:val="24"/>
              </w:rPr>
            </w:pPr>
          </w:p>
        </w:tc>
        <w:tc>
          <w:tcPr>
            <w:tcW w:w="1226" w:type="dxa"/>
            <w:vAlign w:val="center"/>
          </w:tcPr>
          <w:p>
            <w:pPr>
              <w:pStyle w:val="8"/>
              <w:keepNext/>
              <w:spacing w:line="460" w:lineRule="exact"/>
              <w:ind w:left="63" w:right="63"/>
              <w:rPr>
                <w:rFonts w:eastAsia="宋体"/>
                <w:color w:val="000000"/>
                <w:sz w:val="24"/>
              </w:rPr>
            </w:pPr>
          </w:p>
        </w:tc>
        <w:tc>
          <w:tcPr>
            <w:tcW w:w="739" w:type="dxa"/>
            <w:vAlign w:val="center"/>
          </w:tcPr>
          <w:p>
            <w:pPr>
              <w:pStyle w:val="8"/>
              <w:keepNext/>
              <w:spacing w:line="460" w:lineRule="exact"/>
              <w:ind w:left="63" w:right="63"/>
              <w:rPr>
                <w:rFonts w:eastAsia="宋体"/>
                <w:color w:val="000000"/>
                <w:sz w:val="24"/>
              </w:rPr>
            </w:pPr>
          </w:p>
        </w:tc>
        <w:tc>
          <w:tcPr>
            <w:tcW w:w="918" w:type="dxa"/>
            <w:vAlign w:val="center"/>
          </w:tcPr>
          <w:p>
            <w:pPr>
              <w:pStyle w:val="8"/>
              <w:keepNext/>
              <w:spacing w:line="460" w:lineRule="exact"/>
              <w:ind w:left="63" w:right="63"/>
              <w:rPr>
                <w:rFonts w:eastAsia="宋体"/>
                <w:color w:val="000000"/>
                <w:sz w:val="24"/>
              </w:rPr>
            </w:pPr>
          </w:p>
        </w:tc>
        <w:tc>
          <w:tcPr>
            <w:tcW w:w="765" w:type="dxa"/>
            <w:vAlign w:val="center"/>
          </w:tcPr>
          <w:p>
            <w:pPr>
              <w:pStyle w:val="8"/>
              <w:keepNext/>
              <w:spacing w:line="460" w:lineRule="exact"/>
              <w:ind w:left="63" w:right="63"/>
              <w:rPr>
                <w:rFonts w:eastAsia="宋体"/>
                <w:color w:val="000000"/>
                <w:sz w:val="24"/>
              </w:rPr>
            </w:pPr>
          </w:p>
        </w:tc>
        <w:tc>
          <w:tcPr>
            <w:tcW w:w="885" w:type="dxa"/>
            <w:vAlign w:val="center"/>
          </w:tcPr>
          <w:p>
            <w:pPr>
              <w:pStyle w:val="8"/>
              <w:keepNext/>
              <w:spacing w:line="460" w:lineRule="exact"/>
              <w:ind w:left="63" w:right="63"/>
              <w:rPr>
                <w:rFonts w:eastAsia="宋体"/>
                <w:color w:val="000000"/>
                <w:sz w:val="24"/>
              </w:rPr>
            </w:pPr>
          </w:p>
        </w:tc>
        <w:tc>
          <w:tcPr>
            <w:tcW w:w="1279" w:type="dxa"/>
            <w:vAlign w:val="center"/>
          </w:tcPr>
          <w:p>
            <w:pPr>
              <w:pStyle w:val="8"/>
              <w:keepNext/>
              <w:spacing w:line="460" w:lineRule="exact"/>
              <w:ind w:left="63" w:right="63"/>
              <w:rPr>
                <w:rFonts w:eastAsia="宋体"/>
                <w:color w:val="000000"/>
                <w:sz w:val="24"/>
              </w:rPr>
            </w:pPr>
          </w:p>
        </w:tc>
        <w:tc>
          <w:tcPr>
            <w:tcW w:w="885" w:type="dxa"/>
            <w:vAlign w:val="center"/>
          </w:tcPr>
          <w:p>
            <w:pPr>
              <w:pStyle w:val="8"/>
              <w:keepNext/>
              <w:spacing w:line="460" w:lineRule="exact"/>
              <w:ind w:left="63" w:right="63"/>
              <w:rPr>
                <w:rFonts w:eastAsia="宋体"/>
                <w:color w:val="000000"/>
                <w:sz w:val="24"/>
              </w:rPr>
            </w:pPr>
          </w:p>
        </w:tc>
        <w:tc>
          <w:tcPr>
            <w:tcW w:w="800"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8"/>
              <w:keepNext/>
              <w:spacing w:line="460" w:lineRule="exact"/>
              <w:ind w:left="63" w:right="63"/>
              <w:rPr>
                <w:rFonts w:eastAsia="宋体"/>
                <w:color w:val="000000"/>
                <w:sz w:val="24"/>
              </w:rPr>
            </w:pPr>
          </w:p>
        </w:tc>
        <w:tc>
          <w:tcPr>
            <w:tcW w:w="1226" w:type="dxa"/>
            <w:vAlign w:val="center"/>
          </w:tcPr>
          <w:p>
            <w:pPr>
              <w:pStyle w:val="8"/>
              <w:keepNext/>
              <w:spacing w:line="460" w:lineRule="exact"/>
              <w:ind w:left="63" w:right="63"/>
              <w:rPr>
                <w:rFonts w:eastAsia="宋体"/>
                <w:color w:val="000000"/>
                <w:sz w:val="24"/>
              </w:rPr>
            </w:pPr>
          </w:p>
        </w:tc>
        <w:tc>
          <w:tcPr>
            <w:tcW w:w="739" w:type="dxa"/>
            <w:vAlign w:val="center"/>
          </w:tcPr>
          <w:p>
            <w:pPr>
              <w:pStyle w:val="8"/>
              <w:keepNext/>
              <w:spacing w:line="460" w:lineRule="exact"/>
              <w:ind w:left="63" w:right="63"/>
              <w:rPr>
                <w:rFonts w:eastAsia="宋体"/>
                <w:color w:val="000000"/>
                <w:sz w:val="24"/>
              </w:rPr>
            </w:pPr>
          </w:p>
        </w:tc>
        <w:tc>
          <w:tcPr>
            <w:tcW w:w="918" w:type="dxa"/>
            <w:vAlign w:val="center"/>
          </w:tcPr>
          <w:p>
            <w:pPr>
              <w:pStyle w:val="8"/>
              <w:keepNext/>
              <w:spacing w:line="460" w:lineRule="exact"/>
              <w:ind w:left="63" w:right="63"/>
              <w:rPr>
                <w:rFonts w:eastAsia="宋体"/>
                <w:color w:val="000000"/>
                <w:sz w:val="24"/>
              </w:rPr>
            </w:pPr>
          </w:p>
        </w:tc>
        <w:tc>
          <w:tcPr>
            <w:tcW w:w="765" w:type="dxa"/>
            <w:vAlign w:val="center"/>
          </w:tcPr>
          <w:p>
            <w:pPr>
              <w:pStyle w:val="8"/>
              <w:keepNext/>
              <w:spacing w:line="460" w:lineRule="exact"/>
              <w:ind w:left="63" w:right="63"/>
              <w:rPr>
                <w:rFonts w:eastAsia="宋体"/>
                <w:color w:val="000000"/>
                <w:sz w:val="24"/>
              </w:rPr>
            </w:pPr>
          </w:p>
        </w:tc>
        <w:tc>
          <w:tcPr>
            <w:tcW w:w="885" w:type="dxa"/>
            <w:vAlign w:val="center"/>
          </w:tcPr>
          <w:p>
            <w:pPr>
              <w:pStyle w:val="8"/>
              <w:keepNext/>
              <w:spacing w:line="460" w:lineRule="exact"/>
              <w:ind w:left="63" w:right="63"/>
              <w:rPr>
                <w:rFonts w:eastAsia="宋体"/>
                <w:color w:val="000000"/>
                <w:sz w:val="24"/>
              </w:rPr>
            </w:pPr>
          </w:p>
        </w:tc>
        <w:tc>
          <w:tcPr>
            <w:tcW w:w="1279" w:type="dxa"/>
            <w:vAlign w:val="center"/>
          </w:tcPr>
          <w:p>
            <w:pPr>
              <w:pStyle w:val="8"/>
              <w:keepNext/>
              <w:spacing w:line="460" w:lineRule="exact"/>
              <w:ind w:left="63" w:right="63"/>
              <w:rPr>
                <w:rFonts w:eastAsia="宋体"/>
                <w:color w:val="000000"/>
                <w:sz w:val="24"/>
              </w:rPr>
            </w:pPr>
          </w:p>
        </w:tc>
        <w:tc>
          <w:tcPr>
            <w:tcW w:w="885" w:type="dxa"/>
            <w:vAlign w:val="center"/>
          </w:tcPr>
          <w:p>
            <w:pPr>
              <w:pStyle w:val="8"/>
              <w:keepNext/>
              <w:spacing w:line="460" w:lineRule="exact"/>
              <w:ind w:left="63" w:right="63"/>
              <w:rPr>
                <w:rFonts w:eastAsia="宋体"/>
                <w:color w:val="000000"/>
                <w:sz w:val="24"/>
              </w:rPr>
            </w:pPr>
          </w:p>
        </w:tc>
        <w:tc>
          <w:tcPr>
            <w:tcW w:w="800"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center"/>
          </w:tcPr>
          <w:p>
            <w:pPr>
              <w:pStyle w:val="8"/>
              <w:keepNext/>
              <w:spacing w:line="460" w:lineRule="exact"/>
              <w:ind w:left="63" w:right="63"/>
              <w:rPr>
                <w:rFonts w:eastAsia="宋体"/>
                <w:color w:val="000000"/>
                <w:sz w:val="24"/>
              </w:rPr>
            </w:pPr>
          </w:p>
        </w:tc>
        <w:tc>
          <w:tcPr>
            <w:tcW w:w="1226" w:type="dxa"/>
            <w:vAlign w:val="center"/>
          </w:tcPr>
          <w:p>
            <w:pPr>
              <w:pStyle w:val="8"/>
              <w:keepNext/>
              <w:spacing w:line="460" w:lineRule="exact"/>
              <w:ind w:left="63" w:right="63"/>
              <w:rPr>
                <w:rFonts w:eastAsia="宋体"/>
                <w:color w:val="000000"/>
                <w:sz w:val="24"/>
              </w:rPr>
            </w:pPr>
          </w:p>
        </w:tc>
        <w:tc>
          <w:tcPr>
            <w:tcW w:w="739" w:type="dxa"/>
            <w:vAlign w:val="center"/>
          </w:tcPr>
          <w:p>
            <w:pPr>
              <w:pStyle w:val="8"/>
              <w:keepNext/>
              <w:spacing w:line="460" w:lineRule="exact"/>
              <w:ind w:left="63" w:right="63"/>
              <w:rPr>
                <w:rFonts w:eastAsia="宋体"/>
                <w:color w:val="000000"/>
                <w:sz w:val="24"/>
              </w:rPr>
            </w:pPr>
          </w:p>
        </w:tc>
        <w:tc>
          <w:tcPr>
            <w:tcW w:w="918" w:type="dxa"/>
            <w:vAlign w:val="center"/>
          </w:tcPr>
          <w:p>
            <w:pPr>
              <w:pStyle w:val="8"/>
              <w:keepNext/>
              <w:spacing w:line="460" w:lineRule="exact"/>
              <w:ind w:left="63" w:right="63"/>
              <w:rPr>
                <w:rFonts w:eastAsia="宋体"/>
                <w:color w:val="000000"/>
                <w:sz w:val="24"/>
              </w:rPr>
            </w:pPr>
          </w:p>
        </w:tc>
        <w:tc>
          <w:tcPr>
            <w:tcW w:w="765" w:type="dxa"/>
            <w:vAlign w:val="center"/>
          </w:tcPr>
          <w:p>
            <w:pPr>
              <w:pStyle w:val="8"/>
              <w:keepNext/>
              <w:spacing w:line="460" w:lineRule="exact"/>
              <w:ind w:left="63" w:right="63"/>
              <w:rPr>
                <w:rFonts w:eastAsia="宋体"/>
                <w:color w:val="000000"/>
                <w:sz w:val="24"/>
              </w:rPr>
            </w:pPr>
          </w:p>
        </w:tc>
        <w:tc>
          <w:tcPr>
            <w:tcW w:w="885" w:type="dxa"/>
            <w:vAlign w:val="center"/>
          </w:tcPr>
          <w:p>
            <w:pPr>
              <w:pStyle w:val="8"/>
              <w:keepNext/>
              <w:spacing w:line="460" w:lineRule="exact"/>
              <w:ind w:left="63" w:right="63"/>
              <w:rPr>
                <w:rFonts w:eastAsia="宋体"/>
                <w:color w:val="000000"/>
                <w:sz w:val="24"/>
              </w:rPr>
            </w:pPr>
          </w:p>
        </w:tc>
        <w:tc>
          <w:tcPr>
            <w:tcW w:w="1279" w:type="dxa"/>
            <w:vAlign w:val="center"/>
          </w:tcPr>
          <w:p>
            <w:pPr>
              <w:pStyle w:val="8"/>
              <w:keepNext/>
              <w:spacing w:line="460" w:lineRule="exact"/>
              <w:ind w:left="63" w:right="63"/>
              <w:rPr>
                <w:rFonts w:eastAsia="宋体"/>
                <w:color w:val="000000"/>
                <w:sz w:val="24"/>
              </w:rPr>
            </w:pPr>
          </w:p>
        </w:tc>
        <w:tc>
          <w:tcPr>
            <w:tcW w:w="885" w:type="dxa"/>
            <w:vAlign w:val="center"/>
          </w:tcPr>
          <w:p>
            <w:pPr>
              <w:pStyle w:val="8"/>
              <w:keepNext/>
              <w:spacing w:line="460" w:lineRule="exact"/>
              <w:ind w:left="63" w:right="63"/>
              <w:rPr>
                <w:rFonts w:eastAsia="宋体"/>
                <w:color w:val="000000"/>
                <w:sz w:val="24"/>
              </w:rPr>
            </w:pPr>
          </w:p>
        </w:tc>
        <w:tc>
          <w:tcPr>
            <w:tcW w:w="800"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008" w:type="dxa"/>
            <w:vAlign w:val="top"/>
          </w:tcPr>
          <w:p>
            <w:pPr>
              <w:spacing w:line="460" w:lineRule="exact"/>
              <w:rPr>
                <w:color w:val="000000"/>
                <w:sz w:val="24"/>
              </w:rPr>
            </w:pPr>
          </w:p>
        </w:tc>
        <w:tc>
          <w:tcPr>
            <w:tcW w:w="1226" w:type="dxa"/>
            <w:vAlign w:val="top"/>
          </w:tcPr>
          <w:p>
            <w:pPr>
              <w:spacing w:line="460" w:lineRule="exact"/>
              <w:rPr>
                <w:color w:val="000000"/>
                <w:sz w:val="24"/>
              </w:rPr>
            </w:pPr>
          </w:p>
        </w:tc>
        <w:tc>
          <w:tcPr>
            <w:tcW w:w="739" w:type="dxa"/>
            <w:vAlign w:val="top"/>
          </w:tcPr>
          <w:p>
            <w:pPr>
              <w:spacing w:line="460" w:lineRule="exact"/>
              <w:rPr>
                <w:color w:val="000000"/>
                <w:sz w:val="24"/>
              </w:rPr>
            </w:pPr>
          </w:p>
        </w:tc>
        <w:tc>
          <w:tcPr>
            <w:tcW w:w="918" w:type="dxa"/>
            <w:vAlign w:val="top"/>
          </w:tcPr>
          <w:p>
            <w:pPr>
              <w:spacing w:line="460" w:lineRule="exact"/>
              <w:rPr>
                <w:color w:val="000000"/>
                <w:sz w:val="24"/>
              </w:rPr>
            </w:pPr>
          </w:p>
        </w:tc>
        <w:tc>
          <w:tcPr>
            <w:tcW w:w="765"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1279" w:type="dxa"/>
            <w:vAlign w:val="top"/>
          </w:tcPr>
          <w:p>
            <w:pPr>
              <w:spacing w:line="460" w:lineRule="exact"/>
              <w:rPr>
                <w:color w:val="000000"/>
                <w:sz w:val="24"/>
              </w:rPr>
            </w:pPr>
          </w:p>
        </w:tc>
        <w:tc>
          <w:tcPr>
            <w:tcW w:w="885" w:type="dxa"/>
            <w:vAlign w:val="top"/>
          </w:tcPr>
          <w:p>
            <w:pPr>
              <w:spacing w:line="460" w:lineRule="exact"/>
              <w:rPr>
                <w:color w:val="000000"/>
                <w:sz w:val="24"/>
              </w:rPr>
            </w:pPr>
          </w:p>
        </w:tc>
        <w:tc>
          <w:tcPr>
            <w:tcW w:w="800" w:type="dxa"/>
            <w:vAlign w:val="top"/>
          </w:tcPr>
          <w:p>
            <w:pPr>
              <w:spacing w:line="460" w:lineRule="exact"/>
              <w:rPr>
                <w:color w:val="000000"/>
                <w:sz w:val="24"/>
              </w:rPr>
            </w:pPr>
          </w:p>
        </w:tc>
      </w:tr>
    </w:tbl>
    <w:p>
      <w:pPr>
        <w:spacing w:line="460" w:lineRule="exact"/>
        <w:jc w:val="left"/>
        <w:outlineLvl w:val="3"/>
        <w:rPr>
          <w:color w:val="000000"/>
          <w:sz w:val="24"/>
        </w:rPr>
      </w:pPr>
    </w:p>
    <w:p>
      <w:pPr>
        <w:spacing w:line="460" w:lineRule="exact"/>
        <w:jc w:val="left"/>
        <w:outlineLvl w:val="3"/>
        <w:rPr>
          <w:color w:val="000000"/>
          <w:sz w:val="24"/>
        </w:rPr>
      </w:pPr>
    </w:p>
    <w:p>
      <w:pPr>
        <w:spacing w:line="460" w:lineRule="exact"/>
        <w:jc w:val="left"/>
        <w:outlineLvl w:val="3"/>
        <w:rPr>
          <w:color w:val="000000"/>
          <w:sz w:val="24"/>
        </w:rPr>
      </w:pPr>
      <w:r>
        <w:rPr>
          <w:color w:val="000000"/>
          <w:sz w:val="24"/>
        </w:rPr>
        <w:t>附</w:t>
      </w:r>
      <w:bookmarkStart w:id="576" w:name="_Toc296346729"/>
      <w:bookmarkStart w:id="577" w:name="_Toc296891268"/>
      <w:bookmarkStart w:id="578" w:name="_Toc296944567"/>
      <w:bookmarkStart w:id="579" w:name="_Toc296891056"/>
      <w:bookmarkStart w:id="580" w:name="_Toc267261699"/>
      <w:bookmarkStart w:id="581" w:name="_Toc296347227"/>
      <w:bookmarkStart w:id="582" w:name="_Toc296503228"/>
      <w:r>
        <w:rPr>
          <w:color w:val="000000"/>
          <w:sz w:val="24"/>
        </w:rPr>
        <w:t>件6：</w:t>
      </w:r>
    </w:p>
    <w:bookmarkEnd w:id="576"/>
    <w:bookmarkEnd w:id="577"/>
    <w:bookmarkEnd w:id="578"/>
    <w:bookmarkEnd w:id="579"/>
    <w:bookmarkEnd w:id="580"/>
    <w:bookmarkEnd w:id="581"/>
    <w:bookmarkEnd w:id="582"/>
    <w:p>
      <w:pPr>
        <w:spacing w:before="156" w:beforeLines="50" w:after="156" w:afterLines="50" w:line="440" w:lineRule="exact"/>
        <w:jc w:val="center"/>
        <w:outlineLvl w:val="3"/>
        <w:rPr>
          <w:color w:val="000000"/>
          <w:sz w:val="30"/>
          <w:szCs w:val="30"/>
        </w:rPr>
      </w:pPr>
      <w:r>
        <w:rPr>
          <w:color w:val="000000"/>
          <w:sz w:val="30"/>
          <w:szCs w:val="30"/>
        </w:rPr>
        <w:t>承包人主要施工管理人员表</w:t>
      </w:r>
    </w:p>
    <w:tbl>
      <w:tblPr>
        <w:tblStyle w:val="21"/>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23"/>
        <w:gridCol w:w="1232"/>
        <w:gridCol w:w="988"/>
        <w:gridCol w:w="988"/>
        <w:gridCol w:w="36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名    称</w:t>
            </w:r>
          </w:p>
        </w:tc>
        <w:tc>
          <w:tcPr>
            <w:tcW w:w="1232"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姓名</w:t>
            </w:r>
          </w:p>
        </w:tc>
        <w:tc>
          <w:tcPr>
            <w:tcW w:w="988"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职务</w:t>
            </w:r>
          </w:p>
        </w:tc>
        <w:tc>
          <w:tcPr>
            <w:tcW w:w="988"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职称</w:t>
            </w:r>
          </w:p>
        </w:tc>
        <w:tc>
          <w:tcPr>
            <w:tcW w:w="3674"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05" w:type="dxa"/>
            <w:gridSpan w:val="5"/>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8"/>
              <w:keepNext/>
              <w:spacing w:line="460" w:lineRule="exact"/>
              <w:ind w:left="63" w:right="63"/>
              <w:rPr>
                <w:rFonts w:eastAsia="宋体"/>
                <w:color w:val="000000"/>
                <w:sz w:val="24"/>
              </w:rPr>
            </w:pPr>
            <w:r>
              <w:rPr>
                <w:rFonts w:eastAsia="宋体"/>
                <w:color w:val="000000"/>
                <w:sz w:val="24"/>
              </w:rPr>
              <w:t>项目主管</w:t>
            </w:r>
          </w:p>
        </w:tc>
        <w:tc>
          <w:tcPr>
            <w:tcW w:w="1232" w:type="dxa"/>
            <w:tcBorders>
              <w:top w:val="nil"/>
            </w:tcBorders>
            <w:vAlign w:val="center"/>
          </w:tcPr>
          <w:p>
            <w:pPr>
              <w:pStyle w:val="8"/>
              <w:keepNext/>
              <w:spacing w:line="460" w:lineRule="exact"/>
              <w:ind w:left="63" w:right="63"/>
              <w:rPr>
                <w:rFonts w:eastAsia="宋体"/>
                <w:color w:val="000000"/>
                <w:sz w:val="24"/>
              </w:rPr>
            </w:pPr>
          </w:p>
        </w:tc>
        <w:tc>
          <w:tcPr>
            <w:tcW w:w="988" w:type="dxa"/>
            <w:tcBorders>
              <w:top w:val="nil"/>
            </w:tcBorders>
            <w:vAlign w:val="center"/>
          </w:tcPr>
          <w:p>
            <w:pPr>
              <w:pStyle w:val="8"/>
              <w:keepNext/>
              <w:spacing w:line="460" w:lineRule="exact"/>
              <w:ind w:left="63" w:right="63"/>
              <w:rPr>
                <w:rFonts w:eastAsia="宋体"/>
                <w:color w:val="000000"/>
                <w:sz w:val="24"/>
              </w:rPr>
            </w:pPr>
          </w:p>
        </w:tc>
        <w:tc>
          <w:tcPr>
            <w:tcW w:w="988" w:type="dxa"/>
            <w:tcBorders>
              <w:top w:val="nil"/>
            </w:tcBorders>
            <w:vAlign w:val="center"/>
          </w:tcPr>
          <w:p>
            <w:pPr>
              <w:pStyle w:val="8"/>
              <w:keepNext/>
              <w:spacing w:line="460" w:lineRule="exact"/>
              <w:ind w:left="63" w:right="63"/>
              <w:rPr>
                <w:rFonts w:eastAsia="宋体"/>
                <w:color w:val="000000"/>
                <w:sz w:val="24"/>
              </w:rPr>
            </w:pPr>
          </w:p>
        </w:tc>
        <w:tc>
          <w:tcPr>
            <w:tcW w:w="3674" w:type="dxa"/>
            <w:tcBorders>
              <w:top w:val="nil"/>
            </w:tcBorders>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nil"/>
            </w:tcBorders>
            <w:vAlign w:val="center"/>
          </w:tcPr>
          <w:p>
            <w:pPr>
              <w:pStyle w:val="8"/>
              <w:keepNext/>
              <w:spacing w:line="460" w:lineRule="exact"/>
              <w:ind w:left="63" w:right="63"/>
              <w:rPr>
                <w:rFonts w:eastAsia="宋体"/>
                <w:color w:val="000000"/>
                <w:sz w:val="24"/>
              </w:rPr>
            </w:pP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8"/>
              <w:keepNext/>
              <w:spacing w:line="460" w:lineRule="exact"/>
              <w:ind w:left="63" w:right="63"/>
              <w:rPr>
                <w:rFonts w:eastAsia="宋体"/>
                <w:color w:val="000000"/>
                <w:sz w:val="24"/>
              </w:rPr>
            </w:pPr>
            <w:r>
              <w:rPr>
                <w:rFonts w:eastAsia="宋体"/>
                <w:color w:val="000000"/>
                <w:sz w:val="24"/>
              </w:rPr>
              <w:t>其他人员</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8"/>
              <w:keepNext/>
              <w:spacing w:line="460" w:lineRule="exact"/>
              <w:ind w:left="63" w:right="63"/>
              <w:rPr>
                <w:rFonts w:eastAsia="宋体"/>
                <w:color w:val="000000"/>
                <w:sz w:val="24"/>
              </w:rPr>
            </w:pP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05" w:type="dxa"/>
            <w:gridSpan w:val="5"/>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项目经理</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项目副经理</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技术负责人</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造价管理</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质量管理</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材料管理</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计划管理</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安全管理</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restart"/>
            <w:tcBorders>
              <w:top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其他人员</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8"/>
              <w:keepNext/>
              <w:spacing w:line="460" w:lineRule="exact"/>
              <w:ind w:left="63" w:right="63"/>
              <w:rPr>
                <w:rFonts w:eastAsia="宋体"/>
                <w:color w:val="000000"/>
                <w:sz w:val="24"/>
              </w:rPr>
            </w:pPr>
          </w:p>
        </w:tc>
        <w:tc>
          <w:tcPr>
            <w:tcW w:w="1232" w:type="dxa"/>
            <w:tcBorders>
              <w:bottom w:val="nil"/>
            </w:tcBorders>
            <w:vAlign w:val="center"/>
          </w:tcPr>
          <w:p>
            <w:pPr>
              <w:pStyle w:val="8"/>
              <w:keepNext/>
              <w:spacing w:line="460" w:lineRule="exact"/>
              <w:ind w:left="63" w:right="63"/>
              <w:rPr>
                <w:rFonts w:eastAsia="宋体"/>
                <w:color w:val="000000"/>
                <w:sz w:val="24"/>
              </w:rPr>
            </w:pPr>
          </w:p>
        </w:tc>
        <w:tc>
          <w:tcPr>
            <w:tcW w:w="988" w:type="dxa"/>
            <w:tcBorders>
              <w:bottom w:val="nil"/>
            </w:tcBorders>
            <w:vAlign w:val="center"/>
          </w:tcPr>
          <w:p>
            <w:pPr>
              <w:pStyle w:val="8"/>
              <w:keepNext/>
              <w:spacing w:line="460" w:lineRule="exact"/>
              <w:ind w:left="63" w:right="63"/>
              <w:rPr>
                <w:rFonts w:eastAsia="宋体"/>
                <w:color w:val="000000"/>
                <w:sz w:val="24"/>
              </w:rPr>
            </w:pPr>
          </w:p>
        </w:tc>
        <w:tc>
          <w:tcPr>
            <w:tcW w:w="988" w:type="dxa"/>
            <w:tcBorders>
              <w:bottom w:val="nil"/>
            </w:tcBorders>
            <w:vAlign w:val="center"/>
          </w:tcPr>
          <w:p>
            <w:pPr>
              <w:pStyle w:val="8"/>
              <w:keepNext/>
              <w:spacing w:line="460" w:lineRule="exact"/>
              <w:ind w:left="63" w:right="63"/>
              <w:rPr>
                <w:rFonts w:eastAsia="宋体"/>
                <w:color w:val="000000"/>
                <w:sz w:val="24"/>
              </w:rPr>
            </w:pPr>
          </w:p>
        </w:tc>
        <w:tc>
          <w:tcPr>
            <w:tcW w:w="3674" w:type="dxa"/>
            <w:tcBorders>
              <w:bottom w:val="nil"/>
            </w:tcBorders>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8"/>
              <w:keepNext/>
              <w:spacing w:line="460" w:lineRule="exact"/>
              <w:ind w:left="63" w:right="63"/>
              <w:rPr>
                <w:rFonts w:eastAsia="宋体"/>
                <w:color w:val="000000"/>
                <w:sz w:val="24"/>
              </w:rPr>
            </w:pP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8"/>
              <w:keepNext/>
              <w:spacing w:line="460" w:lineRule="exact"/>
              <w:ind w:left="63" w:right="63"/>
              <w:rPr>
                <w:rFonts w:eastAsia="宋体"/>
                <w:color w:val="000000"/>
                <w:sz w:val="24"/>
              </w:rPr>
            </w:pP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8"/>
              <w:keepNext/>
              <w:spacing w:line="460" w:lineRule="exact"/>
              <w:ind w:left="63" w:right="63"/>
              <w:rPr>
                <w:rFonts w:eastAsia="宋体"/>
                <w:color w:val="000000"/>
                <w:sz w:val="24"/>
              </w:rPr>
            </w:pP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tcBorders>
              <w:bottom w:val="single" w:color="auto" w:sz="12" w:space="0"/>
            </w:tcBorders>
            <w:vAlign w:val="center"/>
          </w:tcPr>
          <w:p>
            <w:pPr>
              <w:pStyle w:val="8"/>
              <w:keepNext/>
              <w:spacing w:line="460" w:lineRule="exact"/>
              <w:ind w:left="63" w:right="63"/>
              <w:rPr>
                <w:rFonts w:eastAsia="宋体"/>
                <w:color w:val="000000"/>
                <w:sz w:val="24"/>
              </w:rPr>
            </w:pPr>
          </w:p>
        </w:tc>
        <w:tc>
          <w:tcPr>
            <w:tcW w:w="1232" w:type="dxa"/>
            <w:tcBorders>
              <w:bottom w:val="single" w:color="auto" w:sz="12" w:space="0"/>
            </w:tcBorders>
            <w:vAlign w:val="center"/>
          </w:tcPr>
          <w:p>
            <w:pPr>
              <w:pStyle w:val="8"/>
              <w:keepNext/>
              <w:spacing w:line="460" w:lineRule="exact"/>
              <w:ind w:left="63" w:right="63"/>
              <w:rPr>
                <w:rFonts w:eastAsia="宋体"/>
                <w:color w:val="000000"/>
                <w:sz w:val="24"/>
              </w:rPr>
            </w:pPr>
          </w:p>
        </w:tc>
        <w:tc>
          <w:tcPr>
            <w:tcW w:w="988" w:type="dxa"/>
            <w:tcBorders>
              <w:bottom w:val="single" w:color="auto" w:sz="12" w:space="0"/>
            </w:tcBorders>
            <w:vAlign w:val="center"/>
          </w:tcPr>
          <w:p>
            <w:pPr>
              <w:pStyle w:val="8"/>
              <w:keepNext/>
              <w:spacing w:line="460" w:lineRule="exact"/>
              <w:ind w:left="63" w:right="63"/>
              <w:rPr>
                <w:rFonts w:eastAsia="宋体"/>
                <w:color w:val="000000"/>
                <w:sz w:val="24"/>
              </w:rPr>
            </w:pPr>
          </w:p>
        </w:tc>
        <w:tc>
          <w:tcPr>
            <w:tcW w:w="988" w:type="dxa"/>
            <w:tcBorders>
              <w:bottom w:val="single" w:color="auto" w:sz="12" w:space="0"/>
            </w:tcBorders>
            <w:vAlign w:val="center"/>
          </w:tcPr>
          <w:p>
            <w:pPr>
              <w:pStyle w:val="8"/>
              <w:keepNext/>
              <w:spacing w:line="460" w:lineRule="exact"/>
              <w:ind w:left="63" w:right="63"/>
              <w:rPr>
                <w:rFonts w:eastAsia="宋体"/>
                <w:color w:val="000000"/>
                <w:sz w:val="24"/>
              </w:rPr>
            </w:pPr>
          </w:p>
        </w:tc>
        <w:tc>
          <w:tcPr>
            <w:tcW w:w="3674" w:type="dxa"/>
            <w:tcBorders>
              <w:bottom w:val="single" w:color="auto" w:sz="12" w:space="0"/>
            </w:tcBorders>
            <w:vAlign w:val="center"/>
          </w:tcPr>
          <w:p>
            <w:pPr>
              <w:pStyle w:val="8"/>
              <w:keepNext/>
              <w:spacing w:line="460" w:lineRule="exact"/>
              <w:ind w:left="63" w:right="63"/>
              <w:rPr>
                <w:rFonts w:eastAsia="宋体"/>
                <w:color w:val="000000"/>
                <w:sz w:val="24"/>
              </w:rPr>
            </w:pPr>
          </w:p>
        </w:tc>
      </w:tr>
    </w:tbl>
    <w:p>
      <w:pPr>
        <w:spacing w:line="460" w:lineRule="exact"/>
        <w:jc w:val="left"/>
        <w:outlineLvl w:val="3"/>
        <w:rPr>
          <w:color w:val="000000"/>
          <w:sz w:val="24"/>
        </w:rPr>
      </w:pPr>
      <w:r>
        <w:rPr>
          <w:color w:val="000000"/>
          <w:sz w:val="24"/>
        </w:rPr>
        <w:br w:type="page"/>
      </w:r>
      <w:r>
        <w:rPr>
          <w:color w:val="000000"/>
          <w:sz w:val="24"/>
        </w:rPr>
        <w:t>附</w:t>
      </w:r>
      <w:bookmarkStart w:id="583" w:name="_Toc296944568"/>
      <w:bookmarkStart w:id="584" w:name="_Toc296891269"/>
      <w:bookmarkStart w:id="585" w:name="_Toc296503229"/>
      <w:bookmarkStart w:id="586" w:name="_Toc296347228"/>
      <w:bookmarkStart w:id="587" w:name="_Toc296346730"/>
      <w:bookmarkStart w:id="588" w:name="_Toc296891057"/>
      <w:r>
        <w:rPr>
          <w:color w:val="000000"/>
          <w:sz w:val="24"/>
        </w:rPr>
        <w:t>件7：</w:t>
      </w:r>
    </w:p>
    <w:bookmarkEnd w:id="583"/>
    <w:bookmarkEnd w:id="584"/>
    <w:bookmarkEnd w:id="585"/>
    <w:bookmarkEnd w:id="586"/>
    <w:bookmarkEnd w:id="587"/>
    <w:bookmarkEnd w:id="588"/>
    <w:p>
      <w:pPr>
        <w:spacing w:before="156" w:beforeLines="50" w:after="156" w:afterLines="50" w:line="440" w:lineRule="exact"/>
        <w:jc w:val="center"/>
        <w:outlineLvl w:val="3"/>
        <w:rPr>
          <w:color w:val="000000"/>
          <w:sz w:val="30"/>
          <w:szCs w:val="30"/>
        </w:rPr>
      </w:pPr>
      <w:r>
        <w:rPr>
          <w:color w:val="000000"/>
          <w:sz w:val="30"/>
          <w:szCs w:val="30"/>
        </w:rPr>
        <w:t>分包人主要施工管理人员表</w:t>
      </w:r>
    </w:p>
    <w:tbl>
      <w:tblPr>
        <w:tblStyle w:val="21"/>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23"/>
        <w:gridCol w:w="1232"/>
        <w:gridCol w:w="988"/>
        <w:gridCol w:w="988"/>
        <w:gridCol w:w="36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名    称</w:t>
            </w:r>
          </w:p>
        </w:tc>
        <w:tc>
          <w:tcPr>
            <w:tcW w:w="1232"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姓名</w:t>
            </w:r>
          </w:p>
        </w:tc>
        <w:tc>
          <w:tcPr>
            <w:tcW w:w="988"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职务</w:t>
            </w:r>
          </w:p>
        </w:tc>
        <w:tc>
          <w:tcPr>
            <w:tcW w:w="988"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职称</w:t>
            </w:r>
          </w:p>
        </w:tc>
        <w:tc>
          <w:tcPr>
            <w:tcW w:w="3674" w:type="dxa"/>
            <w:tcBorders>
              <w:top w:val="single" w:color="auto" w:sz="12" w:space="0"/>
              <w:bottom w:val="doub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05" w:type="dxa"/>
            <w:gridSpan w:val="5"/>
            <w:tcBorders>
              <w:top w:val="doub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8"/>
              <w:keepNext/>
              <w:spacing w:line="460" w:lineRule="exact"/>
              <w:ind w:left="63" w:right="63"/>
              <w:rPr>
                <w:rFonts w:eastAsia="宋体"/>
                <w:color w:val="000000"/>
                <w:sz w:val="24"/>
              </w:rPr>
            </w:pPr>
            <w:r>
              <w:rPr>
                <w:rFonts w:eastAsia="宋体"/>
                <w:color w:val="000000"/>
                <w:sz w:val="24"/>
              </w:rPr>
              <w:t>项目主管</w:t>
            </w:r>
          </w:p>
        </w:tc>
        <w:tc>
          <w:tcPr>
            <w:tcW w:w="1232" w:type="dxa"/>
            <w:tcBorders>
              <w:top w:val="nil"/>
            </w:tcBorders>
            <w:vAlign w:val="center"/>
          </w:tcPr>
          <w:p>
            <w:pPr>
              <w:pStyle w:val="8"/>
              <w:keepNext/>
              <w:spacing w:line="460" w:lineRule="exact"/>
              <w:ind w:left="63" w:right="63"/>
              <w:rPr>
                <w:rFonts w:eastAsia="宋体"/>
                <w:color w:val="000000"/>
                <w:sz w:val="24"/>
              </w:rPr>
            </w:pPr>
          </w:p>
        </w:tc>
        <w:tc>
          <w:tcPr>
            <w:tcW w:w="988" w:type="dxa"/>
            <w:tcBorders>
              <w:top w:val="nil"/>
            </w:tcBorders>
            <w:vAlign w:val="center"/>
          </w:tcPr>
          <w:p>
            <w:pPr>
              <w:pStyle w:val="8"/>
              <w:keepNext/>
              <w:spacing w:line="460" w:lineRule="exact"/>
              <w:ind w:left="63" w:right="63"/>
              <w:rPr>
                <w:rFonts w:eastAsia="宋体"/>
                <w:color w:val="000000"/>
                <w:sz w:val="24"/>
              </w:rPr>
            </w:pPr>
          </w:p>
        </w:tc>
        <w:tc>
          <w:tcPr>
            <w:tcW w:w="988" w:type="dxa"/>
            <w:tcBorders>
              <w:top w:val="nil"/>
            </w:tcBorders>
            <w:vAlign w:val="center"/>
          </w:tcPr>
          <w:p>
            <w:pPr>
              <w:pStyle w:val="8"/>
              <w:keepNext/>
              <w:spacing w:line="460" w:lineRule="exact"/>
              <w:ind w:left="63" w:right="63"/>
              <w:rPr>
                <w:rFonts w:eastAsia="宋体"/>
                <w:color w:val="000000"/>
                <w:sz w:val="24"/>
              </w:rPr>
            </w:pPr>
          </w:p>
        </w:tc>
        <w:tc>
          <w:tcPr>
            <w:tcW w:w="3674" w:type="dxa"/>
            <w:tcBorders>
              <w:top w:val="nil"/>
            </w:tcBorders>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nil"/>
            </w:tcBorders>
            <w:vAlign w:val="center"/>
          </w:tcPr>
          <w:p>
            <w:pPr>
              <w:pStyle w:val="8"/>
              <w:keepNext/>
              <w:spacing w:line="460" w:lineRule="exact"/>
              <w:ind w:left="63" w:right="63"/>
              <w:rPr>
                <w:rFonts w:eastAsia="宋体"/>
                <w:color w:val="000000"/>
                <w:sz w:val="24"/>
              </w:rPr>
            </w:pP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59" w:hRule="atLeast"/>
          <w:jc w:val="center"/>
        </w:trPr>
        <w:tc>
          <w:tcPr>
            <w:tcW w:w="1623" w:type="dxa"/>
            <w:tcBorders>
              <w:top w:val="nil"/>
              <w:bottom w:val="nil"/>
            </w:tcBorders>
            <w:vAlign w:val="center"/>
          </w:tcPr>
          <w:p>
            <w:pPr>
              <w:pStyle w:val="8"/>
              <w:keepNext/>
              <w:spacing w:line="460" w:lineRule="exact"/>
              <w:ind w:left="63" w:right="63"/>
              <w:rPr>
                <w:rFonts w:eastAsia="宋体"/>
                <w:color w:val="000000"/>
                <w:sz w:val="24"/>
              </w:rPr>
            </w:pPr>
            <w:r>
              <w:rPr>
                <w:rFonts w:eastAsia="宋体"/>
                <w:color w:val="000000"/>
                <w:sz w:val="24"/>
              </w:rPr>
              <w:t>其他人员</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nil"/>
              <w:bottom w:val="nil"/>
            </w:tcBorders>
            <w:vAlign w:val="center"/>
          </w:tcPr>
          <w:p>
            <w:pPr>
              <w:pStyle w:val="8"/>
              <w:keepNext/>
              <w:spacing w:line="460" w:lineRule="exact"/>
              <w:ind w:left="63" w:right="63"/>
              <w:rPr>
                <w:rFonts w:eastAsia="宋体"/>
                <w:color w:val="000000"/>
                <w:sz w:val="24"/>
              </w:rPr>
            </w:pP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05" w:type="dxa"/>
            <w:gridSpan w:val="5"/>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项目经理</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项目副经理</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技术负责人</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造价管理</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质量管理</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材料管理</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计划管理</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tcBorders>
              <w:top w:val="single" w:color="auto" w:sz="6" w:space="0"/>
              <w:bottom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安全管理</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restart"/>
            <w:tcBorders>
              <w:top w:val="single" w:color="auto" w:sz="6" w:space="0"/>
            </w:tcBorders>
            <w:vAlign w:val="center"/>
          </w:tcPr>
          <w:p>
            <w:pPr>
              <w:pStyle w:val="8"/>
              <w:keepNext/>
              <w:spacing w:line="460" w:lineRule="exact"/>
              <w:ind w:left="63" w:right="63"/>
              <w:rPr>
                <w:rFonts w:eastAsia="宋体"/>
                <w:color w:val="000000"/>
                <w:sz w:val="24"/>
              </w:rPr>
            </w:pPr>
            <w:r>
              <w:rPr>
                <w:rFonts w:eastAsia="宋体"/>
                <w:color w:val="000000"/>
                <w:sz w:val="24"/>
              </w:rPr>
              <w:t>其他人员</w:t>
            </w: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8"/>
              <w:keepNext/>
              <w:spacing w:line="460" w:lineRule="exact"/>
              <w:ind w:left="63" w:right="63"/>
              <w:rPr>
                <w:rFonts w:eastAsia="宋体"/>
                <w:color w:val="000000"/>
                <w:sz w:val="24"/>
              </w:rPr>
            </w:pPr>
          </w:p>
        </w:tc>
        <w:tc>
          <w:tcPr>
            <w:tcW w:w="1232" w:type="dxa"/>
            <w:tcBorders>
              <w:bottom w:val="nil"/>
            </w:tcBorders>
            <w:vAlign w:val="center"/>
          </w:tcPr>
          <w:p>
            <w:pPr>
              <w:pStyle w:val="8"/>
              <w:keepNext/>
              <w:spacing w:line="460" w:lineRule="exact"/>
              <w:ind w:left="63" w:right="63"/>
              <w:rPr>
                <w:rFonts w:eastAsia="宋体"/>
                <w:color w:val="000000"/>
                <w:sz w:val="24"/>
              </w:rPr>
            </w:pPr>
          </w:p>
        </w:tc>
        <w:tc>
          <w:tcPr>
            <w:tcW w:w="988" w:type="dxa"/>
            <w:tcBorders>
              <w:bottom w:val="nil"/>
            </w:tcBorders>
            <w:vAlign w:val="center"/>
          </w:tcPr>
          <w:p>
            <w:pPr>
              <w:pStyle w:val="8"/>
              <w:keepNext/>
              <w:spacing w:line="460" w:lineRule="exact"/>
              <w:ind w:left="63" w:right="63"/>
              <w:rPr>
                <w:rFonts w:eastAsia="宋体"/>
                <w:color w:val="000000"/>
                <w:sz w:val="24"/>
              </w:rPr>
            </w:pPr>
          </w:p>
        </w:tc>
        <w:tc>
          <w:tcPr>
            <w:tcW w:w="988" w:type="dxa"/>
            <w:tcBorders>
              <w:bottom w:val="nil"/>
            </w:tcBorders>
            <w:vAlign w:val="center"/>
          </w:tcPr>
          <w:p>
            <w:pPr>
              <w:pStyle w:val="8"/>
              <w:keepNext/>
              <w:spacing w:line="460" w:lineRule="exact"/>
              <w:ind w:left="63" w:right="63"/>
              <w:rPr>
                <w:rFonts w:eastAsia="宋体"/>
                <w:color w:val="000000"/>
                <w:sz w:val="24"/>
              </w:rPr>
            </w:pPr>
          </w:p>
        </w:tc>
        <w:tc>
          <w:tcPr>
            <w:tcW w:w="3674" w:type="dxa"/>
            <w:tcBorders>
              <w:bottom w:val="nil"/>
            </w:tcBorders>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8"/>
              <w:keepNext/>
              <w:spacing w:line="460" w:lineRule="exact"/>
              <w:ind w:left="63" w:right="63"/>
              <w:rPr>
                <w:rFonts w:eastAsia="宋体"/>
                <w:color w:val="000000"/>
                <w:sz w:val="24"/>
              </w:rPr>
            </w:pP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8"/>
              <w:keepNext/>
              <w:spacing w:line="460" w:lineRule="exact"/>
              <w:ind w:left="63" w:right="63"/>
              <w:rPr>
                <w:rFonts w:eastAsia="宋体"/>
                <w:color w:val="000000"/>
                <w:sz w:val="24"/>
              </w:rPr>
            </w:pP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vAlign w:val="center"/>
          </w:tcPr>
          <w:p>
            <w:pPr>
              <w:pStyle w:val="8"/>
              <w:keepNext/>
              <w:spacing w:line="460" w:lineRule="exact"/>
              <w:ind w:left="63" w:right="63"/>
              <w:rPr>
                <w:rFonts w:eastAsia="宋体"/>
                <w:color w:val="000000"/>
                <w:sz w:val="24"/>
              </w:rPr>
            </w:pPr>
          </w:p>
        </w:tc>
        <w:tc>
          <w:tcPr>
            <w:tcW w:w="1232"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988" w:type="dxa"/>
            <w:vAlign w:val="center"/>
          </w:tcPr>
          <w:p>
            <w:pPr>
              <w:pStyle w:val="8"/>
              <w:keepNext/>
              <w:spacing w:line="460" w:lineRule="exact"/>
              <w:ind w:left="63" w:right="63"/>
              <w:rPr>
                <w:rFonts w:eastAsia="宋体"/>
                <w:color w:val="000000"/>
                <w:sz w:val="24"/>
              </w:rPr>
            </w:pPr>
          </w:p>
        </w:tc>
        <w:tc>
          <w:tcPr>
            <w:tcW w:w="3674" w:type="dxa"/>
            <w:vAlign w:val="center"/>
          </w:tcPr>
          <w:p>
            <w:pPr>
              <w:pStyle w:val="8"/>
              <w:keepNext/>
              <w:spacing w:line="460" w:lineRule="exact"/>
              <w:ind w:left="63" w:right="63"/>
              <w:rPr>
                <w:rFonts w:eastAsia="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623" w:type="dxa"/>
            <w:vMerge w:val="continue"/>
            <w:tcBorders>
              <w:bottom w:val="single" w:color="auto" w:sz="12" w:space="0"/>
            </w:tcBorders>
            <w:vAlign w:val="center"/>
          </w:tcPr>
          <w:p>
            <w:pPr>
              <w:pStyle w:val="8"/>
              <w:keepNext/>
              <w:spacing w:line="460" w:lineRule="exact"/>
              <w:ind w:left="63" w:right="63"/>
              <w:rPr>
                <w:rFonts w:eastAsia="宋体"/>
                <w:color w:val="000000"/>
                <w:sz w:val="24"/>
              </w:rPr>
            </w:pPr>
          </w:p>
        </w:tc>
        <w:tc>
          <w:tcPr>
            <w:tcW w:w="1232" w:type="dxa"/>
            <w:tcBorders>
              <w:bottom w:val="single" w:color="auto" w:sz="12" w:space="0"/>
            </w:tcBorders>
            <w:vAlign w:val="center"/>
          </w:tcPr>
          <w:p>
            <w:pPr>
              <w:pStyle w:val="8"/>
              <w:keepNext/>
              <w:spacing w:line="460" w:lineRule="exact"/>
              <w:ind w:left="63" w:right="63"/>
              <w:rPr>
                <w:rFonts w:eastAsia="宋体"/>
                <w:color w:val="000000"/>
                <w:sz w:val="24"/>
              </w:rPr>
            </w:pPr>
          </w:p>
        </w:tc>
        <w:tc>
          <w:tcPr>
            <w:tcW w:w="988" w:type="dxa"/>
            <w:tcBorders>
              <w:bottom w:val="single" w:color="auto" w:sz="12" w:space="0"/>
            </w:tcBorders>
            <w:vAlign w:val="center"/>
          </w:tcPr>
          <w:p>
            <w:pPr>
              <w:pStyle w:val="8"/>
              <w:keepNext/>
              <w:spacing w:line="460" w:lineRule="exact"/>
              <w:ind w:left="63" w:right="63"/>
              <w:rPr>
                <w:rFonts w:eastAsia="宋体"/>
                <w:color w:val="000000"/>
                <w:sz w:val="24"/>
              </w:rPr>
            </w:pPr>
          </w:p>
        </w:tc>
        <w:tc>
          <w:tcPr>
            <w:tcW w:w="988" w:type="dxa"/>
            <w:tcBorders>
              <w:bottom w:val="single" w:color="auto" w:sz="12" w:space="0"/>
            </w:tcBorders>
            <w:vAlign w:val="center"/>
          </w:tcPr>
          <w:p>
            <w:pPr>
              <w:pStyle w:val="8"/>
              <w:keepNext/>
              <w:spacing w:line="460" w:lineRule="exact"/>
              <w:ind w:left="63" w:right="63"/>
              <w:rPr>
                <w:rFonts w:eastAsia="宋体"/>
                <w:color w:val="000000"/>
                <w:sz w:val="24"/>
              </w:rPr>
            </w:pPr>
          </w:p>
        </w:tc>
        <w:tc>
          <w:tcPr>
            <w:tcW w:w="3674" w:type="dxa"/>
            <w:tcBorders>
              <w:bottom w:val="single" w:color="auto" w:sz="12" w:space="0"/>
            </w:tcBorders>
            <w:vAlign w:val="center"/>
          </w:tcPr>
          <w:p>
            <w:pPr>
              <w:pStyle w:val="8"/>
              <w:keepNext/>
              <w:spacing w:line="460" w:lineRule="exact"/>
              <w:ind w:left="63" w:right="63"/>
              <w:rPr>
                <w:rFonts w:eastAsia="宋体"/>
                <w:color w:val="000000"/>
                <w:sz w:val="24"/>
              </w:rPr>
            </w:pPr>
          </w:p>
        </w:tc>
      </w:tr>
    </w:tbl>
    <w:p>
      <w:pPr>
        <w:spacing w:line="460" w:lineRule="exact"/>
        <w:jc w:val="left"/>
        <w:outlineLvl w:val="3"/>
        <w:rPr>
          <w:color w:val="000000"/>
          <w:sz w:val="24"/>
        </w:rPr>
      </w:pPr>
      <w:r>
        <w:rPr>
          <w:color w:val="000000"/>
          <w:sz w:val="24"/>
        </w:rPr>
        <w:br w:type="page"/>
      </w:r>
      <w:r>
        <w:rPr>
          <w:color w:val="000000"/>
          <w:sz w:val="24"/>
        </w:rPr>
        <w:t>附</w:t>
      </w:r>
      <w:bookmarkStart w:id="589" w:name="_Toc267261702"/>
      <w:bookmarkStart w:id="590" w:name="_Toc296346733"/>
      <w:bookmarkStart w:id="591" w:name="_Toc296503232"/>
      <w:bookmarkStart w:id="592" w:name="_Toc296891060"/>
      <w:bookmarkStart w:id="593" w:name="_Toc296891272"/>
      <w:bookmarkStart w:id="594" w:name="_Toc296347231"/>
      <w:bookmarkStart w:id="595" w:name="_Toc296944571"/>
      <w:r>
        <w:rPr>
          <w:color w:val="000000"/>
          <w:sz w:val="24"/>
        </w:rPr>
        <w:t>件</w:t>
      </w:r>
      <w:r>
        <w:rPr>
          <w:rFonts w:hint="eastAsia"/>
          <w:color w:val="000000"/>
          <w:sz w:val="24"/>
        </w:rPr>
        <w:t>8</w:t>
      </w:r>
      <w:r>
        <w:rPr>
          <w:color w:val="000000"/>
          <w:sz w:val="24"/>
        </w:rPr>
        <w:t xml:space="preserve"> ：</w:t>
      </w:r>
      <w:bookmarkEnd w:id="589"/>
      <w:bookmarkEnd w:id="590"/>
      <w:bookmarkEnd w:id="591"/>
      <w:bookmarkEnd w:id="592"/>
      <w:bookmarkEnd w:id="593"/>
      <w:bookmarkEnd w:id="594"/>
      <w:bookmarkEnd w:id="595"/>
    </w:p>
    <w:p>
      <w:pPr>
        <w:spacing w:line="460" w:lineRule="exact"/>
        <w:jc w:val="center"/>
        <w:outlineLvl w:val="3"/>
        <w:rPr>
          <w:color w:val="000000"/>
          <w:sz w:val="30"/>
          <w:szCs w:val="30"/>
        </w:rPr>
      </w:pPr>
      <w:r>
        <w:rPr>
          <w:color w:val="000000"/>
          <w:sz w:val="30"/>
          <w:szCs w:val="30"/>
        </w:rPr>
        <w:t>预付款担保</w:t>
      </w:r>
    </w:p>
    <w:p>
      <w:pPr>
        <w:spacing w:line="460" w:lineRule="exact"/>
        <w:rPr>
          <w:color w:val="000000"/>
          <w:sz w:val="24"/>
        </w:rPr>
      </w:pPr>
      <w:r>
        <w:rPr>
          <w:color w:val="000000"/>
          <w:sz w:val="24"/>
          <w:u w:val="single"/>
        </w:rPr>
        <w:t xml:space="preserve">            </w:t>
      </w:r>
      <w:r>
        <w:rPr>
          <w:color w:val="000000"/>
          <w:sz w:val="24"/>
          <w:u w:val="single"/>
        </w:rPr>
        <w:tab/>
      </w:r>
      <w:r>
        <w:rPr>
          <w:color w:val="000000"/>
          <w:sz w:val="24"/>
          <w:u w:val="single"/>
        </w:rPr>
        <w:tab/>
      </w:r>
      <w:r>
        <w:rPr>
          <w:color w:val="000000"/>
          <w:sz w:val="24"/>
          <w:u w:val="single"/>
        </w:rPr>
        <w:t xml:space="preserve"> </w:t>
      </w:r>
      <w:r>
        <w:rPr>
          <w:color w:val="000000"/>
          <w:sz w:val="24"/>
        </w:rPr>
        <w:t xml:space="preserve"> （发包人名称）：</w:t>
      </w:r>
    </w:p>
    <w:p>
      <w:pPr>
        <w:spacing w:line="460" w:lineRule="exact"/>
        <w:ind w:firstLine="480" w:firstLineChars="200"/>
        <w:rPr>
          <w:color w:val="000000"/>
          <w:sz w:val="24"/>
        </w:rPr>
      </w:pPr>
      <w:r>
        <w:rPr>
          <w:color w:val="000000"/>
          <w:sz w:val="24"/>
        </w:rPr>
        <w:t>根据</w:t>
      </w:r>
      <w:r>
        <w:rPr>
          <w:color w:val="000000"/>
          <w:sz w:val="24"/>
          <w:u w:val="single"/>
        </w:rPr>
        <w:t xml:space="preserve">                 </w:t>
      </w:r>
      <w:r>
        <w:rPr>
          <w:color w:val="000000"/>
          <w:sz w:val="24"/>
        </w:rPr>
        <w:t>（承包人名称）（以下称</w:t>
      </w:r>
      <w:r>
        <w:rPr>
          <w:rFonts w:hint="eastAsia"/>
          <w:color w:val="000000"/>
          <w:sz w:val="24"/>
        </w:rPr>
        <w:t>“</w:t>
      </w:r>
      <w:r>
        <w:rPr>
          <w:color w:val="000000"/>
          <w:sz w:val="24"/>
        </w:rPr>
        <w:t>承包人</w:t>
      </w:r>
      <w:r>
        <w:rPr>
          <w:rFonts w:hint="eastAsia"/>
          <w:color w:val="000000"/>
          <w:sz w:val="24"/>
        </w:rPr>
        <w:t>”</w:t>
      </w:r>
      <w:r>
        <w:rPr>
          <w:color w:val="000000"/>
          <w:sz w:val="24"/>
        </w:rPr>
        <w:t>）与</w:t>
      </w:r>
    </w:p>
    <w:p>
      <w:pPr>
        <w:spacing w:line="460" w:lineRule="exact"/>
        <w:rPr>
          <w:color w:val="000000"/>
          <w:sz w:val="24"/>
        </w:rPr>
      </w:pPr>
      <w:r>
        <w:rPr>
          <w:color w:val="000000"/>
          <w:sz w:val="24"/>
          <w:u w:val="single"/>
        </w:rPr>
        <w:t xml:space="preserve">                        </w:t>
      </w:r>
      <w:r>
        <w:rPr>
          <w:color w:val="000000"/>
          <w:sz w:val="24"/>
        </w:rPr>
        <w:t>（发包人名称）（以下简称</w:t>
      </w:r>
      <w:r>
        <w:rPr>
          <w:rFonts w:hint="eastAsia"/>
          <w:color w:val="000000"/>
          <w:sz w:val="24"/>
        </w:rPr>
        <w:t>“</w:t>
      </w:r>
      <w:r>
        <w:rPr>
          <w:color w:val="000000"/>
          <w:sz w:val="24"/>
        </w:rPr>
        <w:t>发包人</w:t>
      </w:r>
      <w:r>
        <w:rPr>
          <w:rFonts w:hint="eastAsia"/>
          <w:color w:val="000000"/>
          <w:sz w:val="24"/>
        </w:rPr>
        <w:t>”</w:t>
      </w:r>
      <w:r>
        <w:rPr>
          <w:color w:val="000000"/>
          <w:sz w:val="24"/>
        </w:rPr>
        <w:t>）</w:t>
      </w:r>
    </w:p>
    <w:p>
      <w:pPr>
        <w:spacing w:line="460" w:lineRule="exact"/>
        <w:rPr>
          <w:color w:val="000000"/>
          <w:sz w:val="24"/>
        </w:rPr>
      </w:pPr>
      <w:r>
        <w:rPr>
          <w:color w:val="000000"/>
          <w:sz w:val="24"/>
        </w:rPr>
        <w:t>于</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日签订的</w:t>
      </w:r>
      <w:r>
        <w:rPr>
          <w:color w:val="000000"/>
          <w:sz w:val="24"/>
          <w:u w:val="single"/>
        </w:rPr>
        <w:t xml:space="preserve">                   </w:t>
      </w:r>
      <w:r>
        <w:rPr>
          <w:color w:val="000000"/>
          <w:sz w:val="24"/>
        </w:rPr>
        <w:t>（工程名称）《建设工程施工合同》，承包人按约定的金额向</w:t>
      </w:r>
      <w:r>
        <w:rPr>
          <w:rFonts w:hint="eastAsia"/>
          <w:color w:val="000000"/>
          <w:sz w:val="24"/>
        </w:rPr>
        <w:t>你方</w:t>
      </w:r>
      <w:r>
        <w:rPr>
          <w:color w:val="000000"/>
          <w:sz w:val="24"/>
        </w:rPr>
        <w:t>提交一份预付款担保，即有权得到</w:t>
      </w:r>
      <w:r>
        <w:rPr>
          <w:rFonts w:hint="eastAsia"/>
          <w:color w:val="000000"/>
          <w:sz w:val="24"/>
        </w:rPr>
        <w:t>你方</w:t>
      </w:r>
      <w:r>
        <w:rPr>
          <w:color w:val="000000"/>
          <w:sz w:val="24"/>
        </w:rPr>
        <w:t>支付相等金额的预付款。我方愿意就你方提供给承包人的预付款</w:t>
      </w:r>
      <w:r>
        <w:rPr>
          <w:rFonts w:hint="eastAsia"/>
          <w:color w:val="000000"/>
          <w:sz w:val="24"/>
        </w:rPr>
        <w:t>为承包人</w:t>
      </w:r>
      <w:r>
        <w:rPr>
          <w:color w:val="000000"/>
          <w:sz w:val="24"/>
        </w:rPr>
        <w:t>提供连带责任担保。</w:t>
      </w:r>
    </w:p>
    <w:p>
      <w:pPr>
        <w:spacing w:line="460" w:lineRule="exact"/>
        <w:ind w:firstLine="480" w:firstLineChars="200"/>
        <w:rPr>
          <w:color w:val="000000"/>
          <w:sz w:val="24"/>
        </w:rPr>
      </w:pPr>
      <w:r>
        <w:rPr>
          <w:rFonts w:hint="eastAsia"/>
          <w:color w:val="000000"/>
          <w:sz w:val="24"/>
        </w:rPr>
        <w:t xml:space="preserve">1. </w:t>
      </w:r>
      <w:r>
        <w:rPr>
          <w:color w:val="000000"/>
          <w:sz w:val="24"/>
        </w:rPr>
        <w:t>担保金额人民币（大写）</w:t>
      </w:r>
      <w:r>
        <w:rPr>
          <w:color w:val="000000"/>
          <w:sz w:val="24"/>
          <w:u w:val="single"/>
        </w:rPr>
        <w:t xml:space="preserve">                </w:t>
      </w:r>
      <w:r>
        <w:rPr>
          <w:rFonts w:hint="eastAsia"/>
          <w:color w:val="000000"/>
          <w:sz w:val="24"/>
        </w:rPr>
        <w:t>元</w:t>
      </w:r>
      <w:r>
        <w:rPr>
          <w:color w:val="000000"/>
          <w:sz w:val="24"/>
        </w:rPr>
        <w:t>（¥</w:t>
      </w:r>
      <w:r>
        <w:rPr>
          <w:color w:val="000000"/>
          <w:sz w:val="24"/>
          <w:u w:val="single"/>
        </w:rPr>
        <w:t xml:space="preserve">             </w:t>
      </w:r>
      <w:r>
        <w:rPr>
          <w:color w:val="000000"/>
          <w:sz w:val="24"/>
        </w:rPr>
        <w:t>）。</w:t>
      </w:r>
    </w:p>
    <w:p>
      <w:pPr>
        <w:spacing w:line="460" w:lineRule="exact"/>
        <w:ind w:firstLine="480" w:firstLineChars="200"/>
        <w:rPr>
          <w:color w:val="000000"/>
          <w:sz w:val="24"/>
        </w:rPr>
      </w:pPr>
      <w:r>
        <w:rPr>
          <w:rFonts w:hint="eastAsia"/>
          <w:color w:val="000000"/>
          <w:sz w:val="24"/>
        </w:rPr>
        <w:t xml:space="preserve">2. </w:t>
      </w:r>
      <w:r>
        <w:rPr>
          <w:color w:val="000000"/>
          <w:sz w:val="24"/>
        </w:rPr>
        <w:t>担保有效期自预付款支付给承包人起生效，至</w:t>
      </w:r>
      <w:r>
        <w:rPr>
          <w:rFonts w:hint="eastAsia"/>
          <w:color w:val="000000"/>
          <w:sz w:val="24"/>
        </w:rPr>
        <w:t>你方</w:t>
      </w:r>
      <w:r>
        <w:rPr>
          <w:color w:val="000000"/>
          <w:sz w:val="24"/>
        </w:rPr>
        <w:t>签发的</w:t>
      </w:r>
      <w:r>
        <w:rPr>
          <w:rFonts w:hint="eastAsia"/>
          <w:color w:val="000000"/>
          <w:sz w:val="24"/>
        </w:rPr>
        <w:t>进</w:t>
      </w:r>
      <w:r>
        <w:rPr>
          <w:color w:val="000000"/>
          <w:sz w:val="24"/>
        </w:rPr>
        <w:t>度款支付证书说明已完全扣清止。</w:t>
      </w:r>
    </w:p>
    <w:p>
      <w:pPr>
        <w:spacing w:line="460" w:lineRule="exact"/>
        <w:ind w:firstLine="480" w:firstLineChars="200"/>
        <w:rPr>
          <w:color w:val="000000"/>
          <w:sz w:val="24"/>
        </w:rPr>
      </w:pPr>
      <w:r>
        <w:rPr>
          <w:rFonts w:hint="eastAsia"/>
          <w:color w:val="000000"/>
          <w:sz w:val="24"/>
        </w:rPr>
        <w:t xml:space="preserve">3. </w:t>
      </w:r>
      <w:r>
        <w:rPr>
          <w:color w:val="000000"/>
          <w:sz w:val="24"/>
        </w:rPr>
        <w:t>在本保函有效期内，因承包人违反合同约定的义务而要求</w:t>
      </w:r>
      <w:r>
        <w:rPr>
          <w:rFonts w:hint="eastAsia"/>
          <w:color w:val="000000"/>
          <w:sz w:val="24"/>
        </w:rPr>
        <w:t>收</w:t>
      </w:r>
      <w:r>
        <w:rPr>
          <w:color w:val="000000"/>
          <w:sz w:val="24"/>
        </w:rPr>
        <w:t>回预付款时，我方在收到你方的书面通知后，在７天内无条件支付。但本保函的担保金额，在任何时候不应超过预付款金额减去</w:t>
      </w:r>
      <w:r>
        <w:rPr>
          <w:rFonts w:hint="eastAsia"/>
          <w:color w:val="000000"/>
          <w:sz w:val="24"/>
        </w:rPr>
        <w:t>你方</w:t>
      </w:r>
      <w:r>
        <w:rPr>
          <w:color w:val="000000"/>
          <w:sz w:val="24"/>
        </w:rPr>
        <w:t>按合同约定在向承包人签发的进度款支付证书中扣除的金额。</w:t>
      </w:r>
    </w:p>
    <w:p>
      <w:pPr>
        <w:spacing w:line="460" w:lineRule="exact"/>
        <w:ind w:firstLine="480" w:firstLineChars="200"/>
        <w:rPr>
          <w:rFonts w:hint="eastAsia"/>
          <w:color w:val="000000"/>
          <w:sz w:val="24"/>
        </w:rPr>
      </w:pPr>
      <w:r>
        <w:rPr>
          <w:rFonts w:hint="eastAsia"/>
          <w:color w:val="000000"/>
          <w:sz w:val="24"/>
        </w:rPr>
        <w:t>4. 你方</w:t>
      </w:r>
      <w:r>
        <w:rPr>
          <w:color w:val="000000"/>
          <w:sz w:val="24"/>
        </w:rPr>
        <w:t>和承包人按合同约定变更合同时，我方承担本保函规定的义务不变。</w:t>
      </w:r>
    </w:p>
    <w:p>
      <w:pPr>
        <w:spacing w:line="460" w:lineRule="exact"/>
        <w:ind w:firstLine="480" w:firstLineChars="200"/>
        <w:jc w:val="left"/>
        <w:rPr>
          <w:color w:val="000000"/>
          <w:sz w:val="24"/>
        </w:rPr>
      </w:pPr>
      <w:r>
        <w:rPr>
          <w:rFonts w:hint="eastAsia"/>
          <w:color w:val="000000"/>
          <w:sz w:val="24"/>
        </w:rPr>
        <w:t xml:space="preserve">5. </w:t>
      </w:r>
      <w:r>
        <w:rPr>
          <w:color w:val="000000"/>
          <w:sz w:val="24"/>
        </w:rPr>
        <w:t>因本保函发生的纠纷，可由双方协商解决，协商不成的，任何一方均可提请</w:t>
      </w:r>
      <w:r>
        <w:rPr>
          <w:color w:val="000000"/>
          <w:sz w:val="24"/>
          <w:u w:val="single"/>
        </w:rPr>
        <w:t xml:space="preserve">        </w:t>
      </w:r>
      <w:r>
        <w:rPr>
          <w:color w:val="000000"/>
          <w:sz w:val="24"/>
        </w:rPr>
        <w:t>仲裁委员会仲裁。</w:t>
      </w:r>
    </w:p>
    <w:p>
      <w:pPr>
        <w:spacing w:line="460" w:lineRule="exact"/>
        <w:ind w:firstLine="480" w:firstLineChars="200"/>
        <w:jc w:val="left"/>
        <w:rPr>
          <w:rFonts w:hint="eastAsia"/>
          <w:color w:val="000000"/>
          <w:sz w:val="24"/>
        </w:rPr>
      </w:pPr>
      <w:r>
        <w:rPr>
          <w:rFonts w:hint="eastAsia"/>
          <w:color w:val="000000"/>
          <w:sz w:val="24"/>
        </w:rPr>
        <w:t xml:space="preserve">6. </w:t>
      </w:r>
      <w:r>
        <w:rPr>
          <w:color w:val="000000"/>
          <w:sz w:val="24"/>
        </w:rPr>
        <w:t>本保函自我方法定代表人（或其授权代理人）签字并加盖公章之日起生效。</w:t>
      </w:r>
    </w:p>
    <w:p>
      <w:pPr>
        <w:spacing w:line="460" w:lineRule="exact"/>
        <w:rPr>
          <w:color w:val="000000"/>
          <w:sz w:val="24"/>
        </w:rPr>
      </w:pPr>
      <w:r>
        <w:rPr>
          <w:color w:val="000000"/>
          <w:sz w:val="24"/>
        </w:rPr>
        <w:t>担保人：</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（盖单位章）</w:t>
      </w:r>
    </w:p>
    <w:p>
      <w:pPr>
        <w:spacing w:line="460" w:lineRule="exact"/>
        <w:rPr>
          <w:color w:val="000000"/>
          <w:sz w:val="24"/>
        </w:rPr>
      </w:pPr>
      <w:r>
        <w:rPr>
          <w:rFonts w:hint="eastAsia"/>
          <w:color w:val="000000"/>
          <w:sz w:val="24"/>
        </w:rPr>
        <w:t xml:space="preserve"> 法定代表人签章及其委托代理人</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（签字）</w:t>
      </w:r>
    </w:p>
    <w:p>
      <w:pPr>
        <w:spacing w:line="460" w:lineRule="exact"/>
        <w:rPr>
          <w:color w:val="000000"/>
          <w:sz w:val="24"/>
        </w:rPr>
      </w:pPr>
      <w:r>
        <w:rPr>
          <w:color w:val="000000"/>
          <w:sz w:val="24"/>
        </w:rPr>
        <w:t>地    址：</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color w:val="000000"/>
          <w:sz w:val="24"/>
          <w:u w:val="single"/>
        </w:rPr>
        <w:tab/>
      </w:r>
    </w:p>
    <w:p>
      <w:pPr>
        <w:spacing w:line="460" w:lineRule="exact"/>
        <w:rPr>
          <w:color w:val="000000"/>
          <w:sz w:val="24"/>
          <w:u w:val="single"/>
        </w:rPr>
      </w:pPr>
      <w:r>
        <w:rPr>
          <w:color w:val="000000"/>
          <w:sz w:val="24"/>
        </w:rPr>
        <w:t>邮政编码：</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color w:val="000000"/>
          <w:sz w:val="24"/>
          <w:u w:val="single"/>
        </w:rPr>
        <w:tab/>
      </w:r>
    </w:p>
    <w:p>
      <w:pPr>
        <w:spacing w:line="460" w:lineRule="exact"/>
        <w:rPr>
          <w:color w:val="000000"/>
          <w:sz w:val="24"/>
          <w:u w:val="single"/>
        </w:rPr>
      </w:pPr>
      <w:r>
        <w:rPr>
          <w:color w:val="000000"/>
          <w:sz w:val="24"/>
        </w:rPr>
        <w:t>电    话：</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color w:val="000000"/>
          <w:sz w:val="24"/>
          <w:u w:val="single"/>
        </w:rPr>
        <w:tab/>
      </w:r>
    </w:p>
    <w:p>
      <w:pPr>
        <w:spacing w:line="460" w:lineRule="exact"/>
        <w:rPr>
          <w:color w:val="000000"/>
          <w:sz w:val="24"/>
          <w:u w:val="single"/>
        </w:rPr>
      </w:pPr>
      <w:r>
        <w:rPr>
          <w:color w:val="000000"/>
          <w:sz w:val="24"/>
        </w:rPr>
        <w:t>传    真：</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rFonts w:hint="eastAsia"/>
          <w:color w:val="000000"/>
          <w:sz w:val="24"/>
          <w:u w:val="single"/>
        </w:rPr>
        <w:t xml:space="preserve">                   </w:t>
      </w:r>
      <w:r>
        <w:rPr>
          <w:color w:val="000000"/>
          <w:sz w:val="24"/>
          <w:u w:val="single"/>
        </w:rPr>
        <w:tab/>
      </w:r>
      <w:r>
        <w:rPr>
          <w:color w:val="000000"/>
          <w:sz w:val="24"/>
          <w:u w:val="single"/>
        </w:rPr>
        <w:tab/>
      </w:r>
      <w:r>
        <w:rPr>
          <w:color w:val="000000"/>
          <w:sz w:val="24"/>
          <w:u w:val="single"/>
        </w:rPr>
        <w:tab/>
      </w:r>
    </w:p>
    <w:p>
      <w:pPr>
        <w:spacing w:line="460" w:lineRule="exact"/>
        <w:jc w:val="left"/>
        <w:rPr>
          <w:color w:val="000000"/>
          <w:sz w:val="24"/>
        </w:rPr>
      </w:pPr>
      <w:r>
        <w:rPr>
          <w:color w:val="000000"/>
          <w:sz w:val="24"/>
        </w:rPr>
        <w:t xml:space="preserve">          </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spacing w:line="460" w:lineRule="exact"/>
        <w:jc w:val="left"/>
        <w:outlineLvl w:val="3"/>
        <w:rPr>
          <w:color w:val="000000"/>
          <w:sz w:val="24"/>
        </w:rPr>
      </w:pPr>
      <w:r>
        <w:rPr>
          <w:b/>
          <w:color w:val="000000"/>
          <w:sz w:val="24"/>
        </w:rPr>
        <w:br w:type="page"/>
      </w:r>
      <w:r>
        <w:rPr>
          <w:color w:val="000000"/>
          <w:sz w:val="24"/>
        </w:rPr>
        <w:t>附</w:t>
      </w:r>
      <w:bookmarkStart w:id="596" w:name="_Toc296891061"/>
      <w:bookmarkStart w:id="597" w:name="_Toc296891273"/>
      <w:bookmarkStart w:id="598" w:name="_Toc296347232"/>
      <w:bookmarkStart w:id="599" w:name="_Toc296944572"/>
      <w:bookmarkStart w:id="600" w:name="_Toc296503233"/>
      <w:bookmarkStart w:id="601" w:name="_Toc296346734"/>
      <w:r>
        <w:rPr>
          <w:color w:val="000000"/>
          <w:sz w:val="24"/>
        </w:rPr>
        <w:t>件</w:t>
      </w:r>
      <w:r>
        <w:rPr>
          <w:rFonts w:hint="eastAsia"/>
          <w:color w:val="000000"/>
          <w:sz w:val="24"/>
        </w:rPr>
        <w:t>9</w:t>
      </w:r>
      <w:r>
        <w:rPr>
          <w:color w:val="000000"/>
          <w:sz w:val="24"/>
        </w:rPr>
        <w:t xml:space="preserve">:  </w:t>
      </w:r>
    </w:p>
    <w:bookmarkEnd w:id="596"/>
    <w:bookmarkEnd w:id="597"/>
    <w:bookmarkEnd w:id="598"/>
    <w:bookmarkEnd w:id="599"/>
    <w:bookmarkEnd w:id="600"/>
    <w:bookmarkEnd w:id="601"/>
    <w:p>
      <w:pPr>
        <w:spacing w:before="156" w:beforeLines="50" w:after="156" w:afterLines="50" w:line="440" w:lineRule="exact"/>
        <w:jc w:val="center"/>
        <w:outlineLvl w:val="3"/>
        <w:rPr>
          <w:color w:val="000000"/>
          <w:sz w:val="30"/>
          <w:szCs w:val="30"/>
        </w:rPr>
      </w:pPr>
      <w:r>
        <w:rPr>
          <w:color w:val="000000"/>
          <w:sz w:val="30"/>
          <w:szCs w:val="30"/>
        </w:rPr>
        <w:t>支付担保</w:t>
      </w:r>
    </w:p>
    <w:p>
      <w:pPr>
        <w:spacing w:line="460" w:lineRule="exact"/>
        <w:jc w:val="left"/>
        <w:rPr>
          <w:color w:val="000000"/>
          <w:sz w:val="24"/>
        </w:rPr>
      </w:pPr>
      <w:r>
        <w:rPr>
          <w:color w:val="000000"/>
          <w:sz w:val="24"/>
          <w:u w:val="single"/>
        </w:rPr>
        <w:t xml:space="preserve">             </w:t>
      </w:r>
      <w:r>
        <w:rPr>
          <w:color w:val="000000"/>
          <w:sz w:val="24"/>
        </w:rPr>
        <w:t>（承包人）：</w:t>
      </w:r>
    </w:p>
    <w:p>
      <w:pPr>
        <w:spacing w:line="460" w:lineRule="exact"/>
        <w:jc w:val="left"/>
        <w:rPr>
          <w:color w:val="000000"/>
          <w:sz w:val="24"/>
        </w:rPr>
      </w:pPr>
    </w:p>
    <w:p>
      <w:pPr>
        <w:spacing w:line="460" w:lineRule="exact"/>
        <w:ind w:firstLine="480" w:firstLineChars="200"/>
        <w:jc w:val="left"/>
        <w:rPr>
          <w:color w:val="000000"/>
          <w:sz w:val="24"/>
        </w:rPr>
      </w:pPr>
      <w:r>
        <w:rPr>
          <w:color w:val="000000"/>
          <w:sz w:val="24"/>
        </w:rPr>
        <w:t>鉴于你方作为承包人已经与</w:t>
      </w:r>
      <w:r>
        <w:rPr>
          <w:color w:val="000000"/>
          <w:sz w:val="24"/>
          <w:u w:val="single"/>
        </w:rPr>
        <w:t xml:space="preserve">             </w:t>
      </w:r>
      <w:r>
        <w:rPr>
          <w:color w:val="000000"/>
          <w:sz w:val="24"/>
        </w:rPr>
        <w:t>（发包人名称）（以下称</w:t>
      </w:r>
      <w:r>
        <w:rPr>
          <w:rFonts w:hint="eastAsia"/>
          <w:color w:val="000000"/>
          <w:sz w:val="24"/>
        </w:rPr>
        <w:t>“</w:t>
      </w:r>
      <w:r>
        <w:rPr>
          <w:color w:val="000000"/>
          <w:sz w:val="24"/>
        </w:rPr>
        <w:t>发包人</w:t>
      </w:r>
      <w:r>
        <w:rPr>
          <w:rFonts w:hint="eastAsia"/>
          <w:color w:val="000000"/>
          <w:sz w:val="24"/>
        </w:rPr>
        <w:t>”</w:t>
      </w:r>
      <w:r>
        <w:rPr>
          <w:color w:val="000000"/>
          <w:sz w:val="24"/>
        </w:rPr>
        <w:t>）于</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日签订了</w:t>
      </w:r>
      <w:r>
        <w:rPr>
          <w:color w:val="000000"/>
          <w:sz w:val="24"/>
          <w:u w:val="single"/>
        </w:rPr>
        <w:t xml:space="preserve">             </w:t>
      </w:r>
      <w:r>
        <w:rPr>
          <w:color w:val="000000"/>
          <w:sz w:val="24"/>
        </w:rPr>
        <w:t>（工程名称）《建设工程施工合同》（以下称</w:t>
      </w:r>
      <w:r>
        <w:rPr>
          <w:rFonts w:hint="eastAsia"/>
          <w:color w:val="000000"/>
          <w:sz w:val="24"/>
        </w:rPr>
        <w:t>“</w:t>
      </w:r>
      <w:r>
        <w:rPr>
          <w:color w:val="000000"/>
          <w:sz w:val="24"/>
        </w:rPr>
        <w:t>主合同</w:t>
      </w:r>
      <w:r>
        <w:rPr>
          <w:rFonts w:hint="eastAsia"/>
          <w:color w:val="000000"/>
          <w:sz w:val="24"/>
        </w:rPr>
        <w:t>”</w:t>
      </w:r>
      <w:r>
        <w:rPr>
          <w:color w:val="000000"/>
          <w:sz w:val="24"/>
        </w:rPr>
        <w:t>），应发包人的申请，我方愿就发包人履行主合同约定的工程款支付义务以保证的方式向你方提供如下担保：</w:t>
      </w:r>
    </w:p>
    <w:p>
      <w:pPr>
        <w:spacing w:line="460" w:lineRule="exact"/>
        <w:ind w:firstLine="480" w:firstLineChars="200"/>
        <w:jc w:val="left"/>
        <w:rPr>
          <w:color w:val="000000"/>
          <w:sz w:val="24"/>
        </w:rPr>
      </w:pPr>
      <w:r>
        <w:rPr>
          <w:color w:val="000000"/>
          <w:sz w:val="24"/>
        </w:rPr>
        <w:t>一、保证的范围及保证金额</w:t>
      </w:r>
    </w:p>
    <w:p>
      <w:pPr>
        <w:spacing w:line="460" w:lineRule="exact"/>
        <w:ind w:firstLine="480" w:firstLineChars="200"/>
        <w:jc w:val="left"/>
        <w:rPr>
          <w:color w:val="000000"/>
          <w:sz w:val="24"/>
        </w:rPr>
      </w:pPr>
      <w:r>
        <w:rPr>
          <w:rFonts w:hint="eastAsia"/>
          <w:color w:val="000000"/>
          <w:sz w:val="24"/>
        </w:rPr>
        <w:t xml:space="preserve">1. </w:t>
      </w:r>
      <w:r>
        <w:rPr>
          <w:color w:val="000000"/>
          <w:sz w:val="24"/>
        </w:rPr>
        <w:t>我方的保证范围是主合同约定的工程款。</w:t>
      </w:r>
    </w:p>
    <w:p>
      <w:pPr>
        <w:spacing w:line="460" w:lineRule="exact"/>
        <w:ind w:firstLine="480" w:firstLineChars="200"/>
        <w:jc w:val="left"/>
        <w:rPr>
          <w:rFonts w:hint="eastAsia"/>
          <w:color w:val="000000"/>
          <w:sz w:val="24"/>
        </w:rPr>
      </w:pPr>
      <w:r>
        <w:rPr>
          <w:rFonts w:hint="eastAsia"/>
          <w:color w:val="000000"/>
          <w:sz w:val="24"/>
        </w:rPr>
        <w:t xml:space="preserve">2. </w:t>
      </w:r>
      <w:r>
        <w:rPr>
          <w:color w:val="000000"/>
          <w:sz w:val="24"/>
        </w:rPr>
        <w:t>本保函所称主合同约定的工程款是指主合同约定的除工程质量保证金以外的合同价款。</w:t>
      </w:r>
    </w:p>
    <w:p>
      <w:pPr>
        <w:spacing w:line="460" w:lineRule="exact"/>
        <w:ind w:firstLine="480" w:firstLineChars="200"/>
        <w:jc w:val="left"/>
        <w:rPr>
          <w:color w:val="000000"/>
          <w:sz w:val="24"/>
        </w:rPr>
      </w:pPr>
      <w:r>
        <w:rPr>
          <w:rFonts w:hint="eastAsia"/>
          <w:color w:val="000000"/>
          <w:sz w:val="24"/>
        </w:rPr>
        <w:t xml:space="preserve">3. </w:t>
      </w:r>
      <w:r>
        <w:rPr>
          <w:color w:val="000000"/>
          <w:sz w:val="24"/>
        </w:rPr>
        <w:t>我方保证的金额是主合同约定的工程款的</w:t>
      </w:r>
      <w:r>
        <w:rPr>
          <w:color w:val="000000"/>
          <w:sz w:val="24"/>
          <w:u w:val="single"/>
        </w:rPr>
        <w:t xml:space="preserve">      </w:t>
      </w:r>
      <w:r>
        <w:rPr>
          <w:color w:val="000000"/>
          <w:sz w:val="24"/>
        </w:rPr>
        <w:t>%，数额最高不超过人民币元（大写：</w:t>
      </w:r>
      <w:r>
        <w:rPr>
          <w:color w:val="000000"/>
          <w:sz w:val="24"/>
          <w:u w:val="single"/>
        </w:rPr>
        <w:t xml:space="preserve">        </w:t>
      </w:r>
      <w:r>
        <w:rPr>
          <w:color w:val="000000"/>
          <w:sz w:val="24"/>
        </w:rPr>
        <w:t>）。</w:t>
      </w:r>
    </w:p>
    <w:p>
      <w:pPr>
        <w:spacing w:line="460" w:lineRule="exact"/>
        <w:ind w:firstLine="480" w:firstLineChars="200"/>
        <w:jc w:val="left"/>
        <w:rPr>
          <w:color w:val="000000"/>
          <w:sz w:val="24"/>
        </w:rPr>
      </w:pPr>
      <w:r>
        <w:rPr>
          <w:color w:val="000000"/>
          <w:sz w:val="24"/>
        </w:rPr>
        <w:t>二、保证的方式及保证期间</w:t>
      </w:r>
    </w:p>
    <w:p>
      <w:pPr>
        <w:spacing w:line="460" w:lineRule="exact"/>
        <w:ind w:firstLine="480" w:firstLineChars="200"/>
        <w:jc w:val="left"/>
        <w:rPr>
          <w:rFonts w:hint="eastAsia"/>
          <w:color w:val="000000"/>
          <w:sz w:val="24"/>
        </w:rPr>
      </w:pPr>
      <w:r>
        <w:rPr>
          <w:rFonts w:hint="eastAsia"/>
          <w:color w:val="000000"/>
          <w:sz w:val="24"/>
        </w:rPr>
        <w:t xml:space="preserve">1. </w:t>
      </w:r>
      <w:r>
        <w:rPr>
          <w:color w:val="000000"/>
          <w:sz w:val="24"/>
        </w:rPr>
        <w:t>我方保证的方式为：连带责任保证。</w:t>
      </w:r>
    </w:p>
    <w:p>
      <w:pPr>
        <w:spacing w:line="460" w:lineRule="exact"/>
        <w:ind w:firstLine="480" w:firstLineChars="200"/>
        <w:jc w:val="left"/>
        <w:rPr>
          <w:color w:val="000000"/>
          <w:sz w:val="24"/>
        </w:rPr>
      </w:pPr>
      <w:r>
        <w:rPr>
          <w:rFonts w:hint="eastAsia"/>
          <w:color w:val="000000"/>
          <w:sz w:val="24"/>
        </w:rPr>
        <w:t xml:space="preserve">2. </w:t>
      </w:r>
      <w:r>
        <w:rPr>
          <w:color w:val="000000"/>
          <w:sz w:val="24"/>
        </w:rPr>
        <w:t>我方保证的期间为：自本合同生效之日起至主合同约定的工程款支付完毕之日后</w:t>
      </w:r>
      <w:r>
        <w:rPr>
          <w:color w:val="000000"/>
          <w:sz w:val="24"/>
          <w:u w:val="single"/>
        </w:rPr>
        <w:t xml:space="preserve">    </w:t>
      </w:r>
      <w:r>
        <w:rPr>
          <w:color w:val="000000"/>
          <w:sz w:val="24"/>
        </w:rPr>
        <w:t>日内。</w:t>
      </w:r>
    </w:p>
    <w:p>
      <w:pPr>
        <w:spacing w:line="460" w:lineRule="exact"/>
        <w:ind w:firstLine="480" w:firstLineChars="200"/>
        <w:jc w:val="left"/>
        <w:rPr>
          <w:rFonts w:hint="eastAsia"/>
          <w:color w:val="000000"/>
          <w:sz w:val="24"/>
        </w:rPr>
      </w:pPr>
      <w:r>
        <w:rPr>
          <w:rFonts w:hint="eastAsia"/>
          <w:color w:val="000000"/>
          <w:sz w:val="24"/>
        </w:rPr>
        <w:t xml:space="preserve">3. </w:t>
      </w:r>
      <w:r>
        <w:rPr>
          <w:color w:val="000000"/>
          <w:sz w:val="24"/>
        </w:rPr>
        <w:t>你方与发包人协议变更工程款支付日期的，经我方书面同意后，保证期间按照变更后的支付日期做相应调整。</w:t>
      </w:r>
    </w:p>
    <w:p>
      <w:pPr>
        <w:spacing w:line="460" w:lineRule="exact"/>
        <w:ind w:firstLine="480" w:firstLineChars="200"/>
        <w:jc w:val="left"/>
        <w:rPr>
          <w:color w:val="000000"/>
          <w:sz w:val="24"/>
        </w:rPr>
      </w:pPr>
      <w:r>
        <w:rPr>
          <w:color w:val="000000"/>
          <w:sz w:val="24"/>
        </w:rPr>
        <w:t>三、承担保证责任的形式</w:t>
      </w:r>
    </w:p>
    <w:p>
      <w:pPr>
        <w:spacing w:line="460" w:lineRule="exact"/>
        <w:ind w:firstLine="480" w:firstLineChars="200"/>
        <w:jc w:val="left"/>
        <w:rPr>
          <w:color w:val="000000"/>
          <w:sz w:val="24"/>
        </w:rPr>
      </w:pPr>
      <w:r>
        <w:rPr>
          <w:color w:val="000000"/>
          <w:sz w:val="24"/>
        </w:rPr>
        <w:t>我方承担保证责任的形式是代为支付。发包人未按主合同约定向你方支付工程款的，由我方在保证金额内代为支付。</w:t>
      </w:r>
    </w:p>
    <w:p>
      <w:pPr>
        <w:spacing w:line="460" w:lineRule="exact"/>
        <w:ind w:firstLine="480" w:firstLineChars="200"/>
        <w:jc w:val="left"/>
        <w:rPr>
          <w:color w:val="000000"/>
          <w:sz w:val="24"/>
        </w:rPr>
      </w:pPr>
      <w:r>
        <w:rPr>
          <w:color w:val="000000"/>
          <w:sz w:val="24"/>
        </w:rPr>
        <w:t>四、代偿的安排</w:t>
      </w:r>
    </w:p>
    <w:p>
      <w:pPr>
        <w:spacing w:line="460" w:lineRule="exact"/>
        <w:ind w:firstLine="480" w:firstLineChars="200"/>
        <w:jc w:val="left"/>
        <w:rPr>
          <w:color w:val="000000"/>
          <w:sz w:val="24"/>
        </w:rPr>
      </w:pPr>
      <w:r>
        <w:rPr>
          <w:rFonts w:hint="eastAsia"/>
          <w:color w:val="000000"/>
          <w:sz w:val="24"/>
        </w:rPr>
        <w:t xml:space="preserve">1. </w:t>
      </w:r>
      <w:r>
        <w:rPr>
          <w:color w:val="000000"/>
          <w:sz w:val="24"/>
        </w:rPr>
        <w:t>你方要求我方承担保证责任的，应向我方发出书面索赔通知及发包人未支付主合同约定工程款的证明材料。索赔通知应写明要求索赔的金额，支付款项应到达的账号。</w:t>
      </w:r>
    </w:p>
    <w:p>
      <w:pPr>
        <w:spacing w:line="460" w:lineRule="exact"/>
        <w:ind w:firstLine="480" w:firstLineChars="200"/>
        <w:jc w:val="left"/>
        <w:rPr>
          <w:color w:val="000000"/>
          <w:sz w:val="24"/>
        </w:rPr>
      </w:pPr>
      <w:r>
        <w:rPr>
          <w:rFonts w:hint="eastAsia"/>
          <w:color w:val="000000"/>
          <w:sz w:val="24"/>
        </w:rPr>
        <w:t xml:space="preserve">2. </w:t>
      </w:r>
      <w:r>
        <w:rPr>
          <w:color w:val="000000"/>
          <w:sz w:val="24"/>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460" w:lineRule="exact"/>
        <w:ind w:firstLine="480" w:firstLineChars="200"/>
        <w:jc w:val="left"/>
        <w:rPr>
          <w:color w:val="000000"/>
          <w:sz w:val="24"/>
        </w:rPr>
      </w:pPr>
      <w:r>
        <w:rPr>
          <w:rFonts w:hint="eastAsia"/>
          <w:color w:val="000000"/>
          <w:sz w:val="24"/>
        </w:rPr>
        <w:t xml:space="preserve">3. </w:t>
      </w:r>
      <w:r>
        <w:rPr>
          <w:color w:val="000000"/>
          <w:sz w:val="24"/>
        </w:rPr>
        <w:t>我方收到你方的书面索赔通知及相应的证明材料后７天内无条件支付。</w:t>
      </w:r>
    </w:p>
    <w:p>
      <w:pPr>
        <w:spacing w:line="460" w:lineRule="exact"/>
        <w:ind w:firstLine="480" w:firstLineChars="200"/>
        <w:jc w:val="left"/>
        <w:rPr>
          <w:color w:val="000000"/>
          <w:sz w:val="24"/>
        </w:rPr>
      </w:pPr>
      <w:r>
        <w:rPr>
          <w:color w:val="000000"/>
          <w:sz w:val="24"/>
        </w:rPr>
        <w:t>五、保证责任的解除</w:t>
      </w:r>
    </w:p>
    <w:p>
      <w:pPr>
        <w:spacing w:line="460" w:lineRule="exact"/>
        <w:ind w:firstLine="480" w:firstLineChars="200"/>
        <w:jc w:val="left"/>
        <w:rPr>
          <w:color w:val="000000"/>
          <w:sz w:val="24"/>
        </w:rPr>
      </w:pPr>
      <w:r>
        <w:rPr>
          <w:rFonts w:hint="eastAsia"/>
          <w:color w:val="000000"/>
          <w:sz w:val="24"/>
        </w:rPr>
        <w:t xml:space="preserve">1. </w:t>
      </w:r>
      <w:r>
        <w:rPr>
          <w:color w:val="000000"/>
          <w:sz w:val="24"/>
        </w:rPr>
        <w:t>在本保函承诺的保证期间内，你方未书面向我方主张保证责任的，自保证期间届满次日起，我方保证责任解除。</w:t>
      </w:r>
    </w:p>
    <w:p>
      <w:pPr>
        <w:spacing w:line="460" w:lineRule="exact"/>
        <w:ind w:firstLine="480" w:firstLineChars="200"/>
        <w:jc w:val="left"/>
        <w:rPr>
          <w:color w:val="000000"/>
          <w:sz w:val="24"/>
        </w:rPr>
      </w:pPr>
      <w:r>
        <w:rPr>
          <w:rFonts w:hint="eastAsia"/>
          <w:color w:val="000000"/>
          <w:sz w:val="24"/>
        </w:rPr>
        <w:t xml:space="preserve">2. </w:t>
      </w:r>
      <w:r>
        <w:rPr>
          <w:color w:val="000000"/>
          <w:sz w:val="24"/>
        </w:rPr>
        <w:t>发包人按主合同约定履行了工程款的全部支付义务的，自本保函承诺的保证期间届满次日起，我方保证责任解除。</w:t>
      </w:r>
    </w:p>
    <w:p>
      <w:pPr>
        <w:spacing w:line="460" w:lineRule="exact"/>
        <w:ind w:firstLine="480" w:firstLineChars="200"/>
        <w:jc w:val="left"/>
        <w:rPr>
          <w:rFonts w:hint="eastAsia"/>
          <w:color w:val="000000"/>
          <w:sz w:val="24"/>
        </w:rPr>
      </w:pPr>
      <w:r>
        <w:rPr>
          <w:rFonts w:hint="eastAsia"/>
          <w:color w:val="000000"/>
          <w:sz w:val="24"/>
        </w:rPr>
        <w:t xml:space="preserve">3. </w:t>
      </w:r>
      <w:r>
        <w:rPr>
          <w:color w:val="000000"/>
          <w:sz w:val="24"/>
        </w:rPr>
        <w:t>我方按照本保函向你方履行保证责任所支付金额达到本保函保证金额时，自我方向你方支付（支付款项从我方账户划出）之日起，保证责任即解除。</w:t>
      </w:r>
    </w:p>
    <w:p>
      <w:pPr>
        <w:spacing w:line="460" w:lineRule="exact"/>
        <w:ind w:firstLine="480" w:firstLineChars="200"/>
        <w:jc w:val="left"/>
        <w:rPr>
          <w:rFonts w:hint="eastAsia"/>
          <w:color w:val="000000"/>
          <w:sz w:val="24"/>
        </w:rPr>
      </w:pPr>
      <w:r>
        <w:rPr>
          <w:rFonts w:hint="eastAsia"/>
          <w:color w:val="000000"/>
          <w:sz w:val="24"/>
        </w:rPr>
        <w:t xml:space="preserve">4. </w:t>
      </w:r>
      <w:r>
        <w:rPr>
          <w:color w:val="000000"/>
          <w:sz w:val="24"/>
        </w:rPr>
        <w:t>按照法律法规的规定或出现应解除我方保证责任的其他情形的，我方在本保函项下的保证责任亦解除。</w:t>
      </w:r>
    </w:p>
    <w:p>
      <w:pPr>
        <w:spacing w:line="460" w:lineRule="exact"/>
        <w:ind w:firstLine="480" w:firstLineChars="200"/>
        <w:jc w:val="left"/>
        <w:rPr>
          <w:color w:val="000000"/>
          <w:sz w:val="24"/>
        </w:rPr>
      </w:pPr>
      <w:r>
        <w:rPr>
          <w:rFonts w:hint="eastAsia"/>
          <w:color w:val="000000"/>
          <w:sz w:val="24"/>
        </w:rPr>
        <w:t xml:space="preserve">5. </w:t>
      </w:r>
      <w:r>
        <w:rPr>
          <w:color w:val="000000"/>
          <w:sz w:val="24"/>
        </w:rPr>
        <w:t>我方解除保证责任后，你方应自我方保证责任解除之日起</w:t>
      </w:r>
      <w:r>
        <w:rPr>
          <w:rFonts w:hint="eastAsia"/>
          <w:color w:val="000000"/>
          <w:sz w:val="24"/>
          <w:u w:val="single"/>
        </w:rPr>
        <w:t xml:space="preserve">  </w:t>
      </w:r>
      <w:r>
        <w:rPr>
          <w:color w:val="000000"/>
          <w:sz w:val="24"/>
        </w:rPr>
        <w:t>个工作日内，将本保函原件返还我方。</w:t>
      </w:r>
    </w:p>
    <w:p>
      <w:pPr>
        <w:spacing w:line="460" w:lineRule="exact"/>
        <w:ind w:firstLine="480" w:firstLineChars="200"/>
        <w:jc w:val="left"/>
        <w:rPr>
          <w:color w:val="000000"/>
          <w:sz w:val="24"/>
        </w:rPr>
      </w:pPr>
      <w:r>
        <w:rPr>
          <w:color w:val="000000"/>
          <w:sz w:val="24"/>
        </w:rPr>
        <w:t>六、免责条款</w:t>
      </w:r>
    </w:p>
    <w:p>
      <w:pPr>
        <w:spacing w:line="460" w:lineRule="exact"/>
        <w:ind w:firstLine="480" w:firstLineChars="200"/>
        <w:jc w:val="left"/>
        <w:rPr>
          <w:color w:val="000000"/>
          <w:sz w:val="24"/>
        </w:rPr>
      </w:pPr>
      <w:r>
        <w:rPr>
          <w:rFonts w:hint="eastAsia"/>
          <w:color w:val="000000"/>
          <w:sz w:val="24"/>
        </w:rPr>
        <w:t xml:space="preserve">1. </w:t>
      </w:r>
      <w:r>
        <w:rPr>
          <w:color w:val="000000"/>
          <w:sz w:val="24"/>
        </w:rPr>
        <w:t>因你方违约致使发包人不能履行义务的，我方不承担保证责任。</w:t>
      </w:r>
    </w:p>
    <w:p>
      <w:pPr>
        <w:spacing w:line="460" w:lineRule="exact"/>
        <w:ind w:firstLine="480" w:firstLineChars="200"/>
        <w:jc w:val="left"/>
        <w:rPr>
          <w:color w:val="000000"/>
          <w:sz w:val="24"/>
        </w:rPr>
      </w:pPr>
      <w:r>
        <w:rPr>
          <w:rFonts w:hint="eastAsia"/>
          <w:color w:val="000000"/>
          <w:sz w:val="24"/>
        </w:rPr>
        <w:t xml:space="preserve">2. </w:t>
      </w:r>
      <w:r>
        <w:rPr>
          <w:color w:val="000000"/>
          <w:sz w:val="24"/>
        </w:rPr>
        <w:t>依照法律法规的规定或你方与发包人的另行约定，免除发包人部分或全部义务的，我方亦免除其相应的保证责任。</w:t>
      </w:r>
    </w:p>
    <w:p>
      <w:pPr>
        <w:spacing w:line="460" w:lineRule="exact"/>
        <w:ind w:firstLine="480" w:firstLineChars="200"/>
        <w:jc w:val="left"/>
        <w:rPr>
          <w:color w:val="000000"/>
          <w:sz w:val="24"/>
        </w:rPr>
      </w:pPr>
      <w:r>
        <w:rPr>
          <w:rFonts w:hint="eastAsia"/>
          <w:color w:val="000000"/>
          <w:sz w:val="24"/>
        </w:rPr>
        <w:t xml:space="preserve">3. </w:t>
      </w:r>
      <w:r>
        <w:rPr>
          <w:color w:val="000000"/>
          <w:sz w:val="24"/>
        </w:rPr>
        <w:t>你方与发包人协议变更主合同的，如加重发包人责任致使我方保证责任加重的，需征得我方书面同意，否则我方不再承担因此而加重部分的保证责任，但主合同第10条</w:t>
      </w:r>
      <w:r>
        <w:rPr>
          <w:rFonts w:hint="eastAsia"/>
          <w:color w:val="000000"/>
          <w:sz w:val="24"/>
        </w:rPr>
        <w:t>〔</w:t>
      </w:r>
      <w:r>
        <w:rPr>
          <w:color w:val="000000"/>
          <w:sz w:val="24"/>
        </w:rPr>
        <w:t>变更</w:t>
      </w:r>
      <w:r>
        <w:rPr>
          <w:rFonts w:hint="eastAsia"/>
          <w:color w:val="000000"/>
          <w:sz w:val="24"/>
        </w:rPr>
        <w:t>〕</w:t>
      </w:r>
      <w:r>
        <w:rPr>
          <w:color w:val="000000"/>
          <w:sz w:val="24"/>
        </w:rPr>
        <w:t>约定的变更不受本款限制。</w:t>
      </w:r>
    </w:p>
    <w:p>
      <w:pPr>
        <w:spacing w:line="460" w:lineRule="exact"/>
        <w:ind w:firstLine="480" w:firstLineChars="200"/>
        <w:jc w:val="left"/>
        <w:rPr>
          <w:color w:val="000000"/>
          <w:sz w:val="24"/>
        </w:rPr>
      </w:pPr>
      <w:r>
        <w:rPr>
          <w:rFonts w:hint="eastAsia"/>
          <w:color w:val="000000"/>
          <w:sz w:val="24"/>
        </w:rPr>
        <w:t xml:space="preserve">4. </w:t>
      </w:r>
      <w:r>
        <w:rPr>
          <w:color w:val="000000"/>
          <w:sz w:val="24"/>
        </w:rPr>
        <w:t>因不可抗力造成发包人不能履行义务的，我方不承担保证责任。</w:t>
      </w:r>
    </w:p>
    <w:p>
      <w:pPr>
        <w:spacing w:line="460" w:lineRule="exact"/>
        <w:ind w:firstLine="480" w:firstLineChars="200"/>
        <w:jc w:val="left"/>
        <w:rPr>
          <w:color w:val="000000"/>
          <w:sz w:val="24"/>
        </w:rPr>
      </w:pPr>
      <w:r>
        <w:rPr>
          <w:color w:val="000000"/>
          <w:sz w:val="24"/>
        </w:rPr>
        <w:t>七、争议解决</w:t>
      </w:r>
    </w:p>
    <w:p>
      <w:pPr>
        <w:spacing w:line="460" w:lineRule="exact"/>
        <w:ind w:firstLine="480" w:firstLineChars="200"/>
        <w:rPr>
          <w:color w:val="000000"/>
          <w:sz w:val="24"/>
        </w:rPr>
      </w:pPr>
      <w:r>
        <w:rPr>
          <w:color w:val="000000"/>
          <w:sz w:val="24"/>
        </w:rPr>
        <w:t>因本保函</w:t>
      </w:r>
      <w:r>
        <w:rPr>
          <w:rFonts w:hint="eastAsia"/>
          <w:color w:val="000000"/>
          <w:sz w:val="24"/>
        </w:rPr>
        <w:t>或本保函相关事项</w:t>
      </w:r>
      <w:r>
        <w:rPr>
          <w:color w:val="000000"/>
          <w:sz w:val="24"/>
        </w:rPr>
        <w:t>发生的纠纷，可由双方协商解决，协商不成的，按下列第</w:t>
      </w:r>
      <w:r>
        <w:rPr>
          <w:color w:val="000000"/>
          <w:sz w:val="24"/>
          <w:u w:val="single"/>
        </w:rPr>
        <w:t xml:space="preserve">     </w:t>
      </w:r>
      <w:r>
        <w:rPr>
          <w:color w:val="000000"/>
          <w:sz w:val="24"/>
        </w:rPr>
        <w:t>种方式</w:t>
      </w:r>
      <w:r>
        <w:rPr>
          <w:rFonts w:hint="eastAsia"/>
          <w:color w:val="000000"/>
          <w:sz w:val="24"/>
        </w:rPr>
        <w:t>解</w:t>
      </w:r>
      <w:r>
        <w:rPr>
          <w:color w:val="000000"/>
          <w:sz w:val="24"/>
        </w:rPr>
        <w:t>决：</w:t>
      </w:r>
    </w:p>
    <w:p>
      <w:pPr>
        <w:spacing w:line="460" w:lineRule="exact"/>
        <w:ind w:firstLine="480" w:firstLineChars="200"/>
        <w:jc w:val="left"/>
        <w:rPr>
          <w:color w:val="000000"/>
          <w:sz w:val="24"/>
        </w:rPr>
      </w:pPr>
      <w:r>
        <w:rPr>
          <w:color w:val="000000"/>
          <w:sz w:val="24"/>
        </w:rPr>
        <w:t>（1）向</w:t>
      </w:r>
      <w:r>
        <w:rPr>
          <w:color w:val="000000"/>
          <w:sz w:val="24"/>
          <w:u w:val="single"/>
        </w:rPr>
        <w:t xml:space="preserve">                     </w:t>
      </w:r>
      <w:r>
        <w:rPr>
          <w:color w:val="000000"/>
          <w:sz w:val="24"/>
        </w:rPr>
        <w:t>仲裁委员会申请仲裁；</w:t>
      </w:r>
    </w:p>
    <w:p>
      <w:pPr>
        <w:spacing w:line="460" w:lineRule="exact"/>
        <w:ind w:firstLine="480" w:firstLineChars="200"/>
        <w:jc w:val="left"/>
        <w:rPr>
          <w:rFonts w:hint="eastAsia"/>
          <w:color w:val="000000"/>
          <w:sz w:val="24"/>
        </w:rPr>
      </w:pPr>
      <w:r>
        <w:rPr>
          <w:color w:val="000000"/>
          <w:sz w:val="24"/>
        </w:rPr>
        <w:t>（2）向</w:t>
      </w:r>
      <w:r>
        <w:rPr>
          <w:color w:val="000000"/>
          <w:sz w:val="24"/>
          <w:u w:val="single"/>
        </w:rPr>
        <w:t xml:space="preserve">                     </w:t>
      </w:r>
      <w:r>
        <w:rPr>
          <w:color w:val="000000"/>
          <w:sz w:val="24"/>
        </w:rPr>
        <w:t>人民法院起诉。</w:t>
      </w:r>
    </w:p>
    <w:p>
      <w:pPr>
        <w:spacing w:line="460" w:lineRule="exact"/>
        <w:ind w:firstLine="480" w:firstLineChars="200"/>
        <w:jc w:val="left"/>
        <w:rPr>
          <w:color w:val="000000"/>
          <w:sz w:val="24"/>
        </w:rPr>
      </w:pPr>
      <w:r>
        <w:rPr>
          <w:color w:val="000000"/>
          <w:sz w:val="24"/>
        </w:rPr>
        <w:t>八、保函的生效</w:t>
      </w:r>
    </w:p>
    <w:p>
      <w:pPr>
        <w:spacing w:line="460" w:lineRule="exact"/>
        <w:ind w:firstLine="480" w:firstLineChars="200"/>
        <w:jc w:val="left"/>
        <w:rPr>
          <w:color w:val="000000"/>
          <w:sz w:val="24"/>
        </w:rPr>
      </w:pPr>
      <w:r>
        <w:rPr>
          <w:color w:val="000000"/>
          <w:sz w:val="24"/>
        </w:rPr>
        <w:t>本保函自我方法定代表人（或其授权代理人）签字并加盖公章之日起生效。</w:t>
      </w:r>
    </w:p>
    <w:p>
      <w:pPr>
        <w:spacing w:line="460" w:lineRule="exact"/>
        <w:ind w:right="600"/>
        <w:jc w:val="left"/>
        <w:rPr>
          <w:color w:val="000000"/>
          <w:sz w:val="24"/>
        </w:rPr>
      </w:pPr>
      <w:r>
        <w:rPr>
          <w:color w:val="000000"/>
          <w:sz w:val="24"/>
        </w:rPr>
        <w:t>担保人：</w:t>
      </w:r>
      <w:r>
        <w:rPr>
          <w:color w:val="000000"/>
          <w:sz w:val="24"/>
          <w:u w:val="single"/>
        </w:rPr>
        <w:t xml:space="preserve">                                   </w:t>
      </w:r>
      <w:r>
        <w:rPr>
          <w:color w:val="000000"/>
          <w:sz w:val="24"/>
        </w:rPr>
        <w:t>（盖章）</w:t>
      </w:r>
    </w:p>
    <w:p>
      <w:pPr>
        <w:spacing w:line="460" w:lineRule="exact"/>
        <w:ind w:right="1200"/>
        <w:rPr>
          <w:color w:val="000000"/>
          <w:sz w:val="24"/>
        </w:rPr>
      </w:pPr>
      <w:r>
        <w:rPr>
          <w:color w:val="000000"/>
          <w:sz w:val="24"/>
        </w:rPr>
        <w:t>法定代表人或委托代理人：</w:t>
      </w:r>
      <w:r>
        <w:rPr>
          <w:color w:val="000000"/>
          <w:sz w:val="24"/>
          <w:u w:val="single"/>
        </w:rPr>
        <w:t xml:space="preserve">                   </w:t>
      </w:r>
      <w:r>
        <w:rPr>
          <w:color w:val="000000"/>
          <w:sz w:val="24"/>
        </w:rPr>
        <w:t>（签字）</w:t>
      </w:r>
    </w:p>
    <w:p>
      <w:pPr>
        <w:spacing w:line="460" w:lineRule="exact"/>
        <w:jc w:val="left"/>
        <w:rPr>
          <w:color w:val="000000"/>
          <w:sz w:val="24"/>
        </w:rPr>
      </w:pPr>
      <w:r>
        <w:rPr>
          <w:color w:val="000000"/>
          <w:sz w:val="24"/>
        </w:rPr>
        <w:t>地    址：</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jc w:val="left"/>
        <w:rPr>
          <w:color w:val="000000"/>
          <w:sz w:val="24"/>
        </w:rPr>
      </w:pPr>
      <w:r>
        <w:rPr>
          <w:color w:val="000000"/>
          <w:sz w:val="24"/>
        </w:rPr>
        <w:t>邮政编码：</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jc w:val="left"/>
        <w:rPr>
          <w:color w:val="000000"/>
          <w:sz w:val="24"/>
        </w:rPr>
      </w:pPr>
      <w:r>
        <w:rPr>
          <w:color w:val="000000"/>
          <w:sz w:val="24"/>
        </w:rPr>
        <w:t>传    真：</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60" w:lineRule="exact"/>
        <w:ind w:right="150" w:firstLine="480" w:firstLineChars="200"/>
        <w:jc w:val="left"/>
        <w:rPr>
          <w:color w:val="000000"/>
          <w:sz w:val="24"/>
          <w:u w:val="single"/>
        </w:rPr>
      </w:pPr>
    </w:p>
    <w:p>
      <w:pPr>
        <w:spacing w:line="460" w:lineRule="exact"/>
        <w:ind w:right="150" w:firstLine="480" w:firstLineChars="200"/>
        <w:jc w:val="right"/>
        <w:rPr>
          <w:color w:val="000000"/>
          <w:sz w:val="24"/>
        </w:rPr>
      </w:pPr>
      <w:r>
        <w:rPr>
          <w:color w:val="000000"/>
          <w:sz w:val="24"/>
        </w:rPr>
        <w:t xml:space="preserve">             </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spacing w:line="460" w:lineRule="exact"/>
        <w:jc w:val="left"/>
        <w:outlineLvl w:val="3"/>
        <w:rPr>
          <w:color w:val="000000"/>
          <w:sz w:val="24"/>
        </w:rPr>
      </w:pPr>
      <w:r>
        <w:rPr>
          <w:color w:val="000000"/>
          <w:sz w:val="24"/>
        </w:rPr>
        <w:br w:type="page"/>
      </w:r>
      <w:r>
        <w:rPr>
          <w:color w:val="000000"/>
          <w:sz w:val="24"/>
        </w:rPr>
        <w:t>附件1</w:t>
      </w:r>
      <w:r>
        <w:rPr>
          <w:rFonts w:hint="eastAsia"/>
          <w:color w:val="000000"/>
          <w:sz w:val="24"/>
        </w:rPr>
        <w:t>0</w:t>
      </w:r>
      <w:r>
        <w:rPr>
          <w:color w:val="000000"/>
          <w:sz w:val="24"/>
        </w:rPr>
        <w:t>：</w:t>
      </w:r>
    </w:p>
    <w:p>
      <w:pPr>
        <w:spacing w:line="460" w:lineRule="exact"/>
        <w:jc w:val="center"/>
        <w:rPr>
          <w:rFonts w:hint="eastAsia"/>
          <w:color w:val="000000"/>
          <w:sz w:val="30"/>
          <w:szCs w:val="30"/>
        </w:rPr>
      </w:pPr>
      <w:r>
        <w:rPr>
          <w:color w:val="000000"/>
          <w:sz w:val="24"/>
        </w:rPr>
        <w:t>1</w:t>
      </w:r>
      <w:r>
        <w:rPr>
          <w:rFonts w:hint="eastAsia"/>
          <w:color w:val="000000"/>
          <w:sz w:val="24"/>
        </w:rPr>
        <w:t>0</w:t>
      </w:r>
      <w:r>
        <w:rPr>
          <w:color w:val="000000"/>
          <w:sz w:val="24"/>
        </w:rPr>
        <w:t>-1：</w:t>
      </w:r>
      <w:r>
        <w:rPr>
          <w:color w:val="000000"/>
          <w:sz w:val="30"/>
          <w:szCs w:val="30"/>
        </w:rPr>
        <w:t>材料暂估价表</w:t>
      </w:r>
    </w:p>
    <w:p>
      <w:pPr>
        <w:spacing w:line="460" w:lineRule="exact"/>
        <w:rPr>
          <w:color w:val="000000"/>
          <w:sz w:val="24"/>
        </w:rPr>
      </w:pPr>
      <w:r>
        <w:rPr>
          <w:rFonts w:hint="eastAsia"/>
          <w:color w:val="000000"/>
          <w:sz w:val="24"/>
        </w:rPr>
        <w:t>见工程量清单</w:t>
      </w:r>
    </w:p>
    <w:p>
      <w:pPr>
        <w:spacing w:line="460" w:lineRule="exact"/>
        <w:rPr>
          <w:rFonts w:hint="eastAsia"/>
          <w:color w:val="000000"/>
          <w:sz w:val="24"/>
        </w:rPr>
      </w:pPr>
      <w:r>
        <w:rPr>
          <w:color w:val="000000"/>
          <w:sz w:val="24"/>
        </w:rPr>
        <w:br w:type="page"/>
      </w:r>
    </w:p>
    <w:p>
      <w:pPr>
        <w:spacing w:line="460" w:lineRule="exact"/>
        <w:jc w:val="center"/>
        <w:rPr>
          <w:rFonts w:hint="eastAsia"/>
          <w:color w:val="000000"/>
          <w:sz w:val="24"/>
        </w:rPr>
      </w:pPr>
      <w:r>
        <w:rPr>
          <w:color w:val="000000"/>
          <w:sz w:val="24"/>
        </w:rPr>
        <w:t>1</w:t>
      </w:r>
      <w:r>
        <w:rPr>
          <w:rFonts w:hint="eastAsia"/>
          <w:color w:val="000000"/>
          <w:sz w:val="24"/>
        </w:rPr>
        <w:t>0</w:t>
      </w:r>
      <w:r>
        <w:rPr>
          <w:color w:val="000000"/>
          <w:sz w:val="24"/>
        </w:rPr>
        <w:t>-2：工程设备暂估价表</w:t>
      </w:r>
    </w:p>
    <w:p>
      <w:pPr>
        <w:spacing w:line="460" w:lineRule="exact"/>
        <w:rPr>
          <w:color w:val="000000"/>
          <w:sz w:val="24"/>
        </w:rPr>
      </w:pPr>
      <w:r>
        <w:rPr>
          <w:rFonts w:hint="eastAsia"/>
          <w:color w:val="000000"/>
          <w:sz w:val="24"/>
        </w:rPr>
        <w:t>见工程量清单</w:t>
      </w:r>
    </w:p>
    <w:p>
      <w:pPr>
        <w:spacing w:line="460" w:lineRule="exact"/>
        <w:rPr>
          <w:color w:val="000000"/>
          <w:sz w:val="24"/>
        </w:rPr>
      </w:pPr>
    </w:p>
    <w:p>
      <w:pPr>
        <w:spacing w:line="460" w:lineRule="exact"/>
        <w:rPr>
          <w:color w:val="000000"/>
          <w:sz w:val="24"/>
        </w:rPr>
      </w:pPr>
    </w:p>
    <w:p>
      <w:pPr>
        <w:spacing w:line="460" w:lineRule="exact"/>
        <w:jc w:val="center"/>
        <w:rPr>
          <w:color w:val="000000"/>
          <w:sz w:val="24"/>
        </w:rPr>
      </w:pPr>
      <w:r>
        <w:rPr>
          <w:color w:val="000000"/>
          <w:sz w:val="24"/>
        </w:rPr>
        <w:br w:type="page"/>
      </w:r>
    </w:p>
    <w:p>
      <w:pPr>
        <w:spacing w:line="460" w:lineRule="exact"/>
        <w:jc w:val="center"/>
        <w:rPr>
          <w:rFonts w:hint="eastAsia"/>
          <w:color w:val="000000"/>
          <w:sz w:val="24"/>
        </w:rPr>
      </w:pPr>
      <w:r>
        <w:rPr>
          <w:color w:val="000000"/>
          <w:sz w:val="24"/>
        </w:rPr>
        <w:t>1</w:t>
      </w:r>
      <w:r>
        <w:rPr>
          <w:rFonts w:hint="eastAsia"/>
          <w:color w:val="000000"/>
          <w:sz w:val="24"/>
        </w:rPr>
        <w:t>0</w:t>
      </w:r>
      <w:r>
        <w:rPr>
          <w:color w:val="000000"/>
          <w:sz w:val="24"/>
        </w:rPr>
        <w:t>-3：专业工程暂估价表</w:t>
      </w:r>
    </w:p>
    <w:p>
      <w:pPr>
        <w:spacing w:line="460" w:lineRule="exact"/>
        <w:rPr>
          <w:color w:val="000000"/>
          <w:sz w:val="24"/>
        </w:rPr>
      </w:pPr>
      <w:r>
        <w:rPr>
          <w:rFonts w:hint="eastAsia"/>
          <w:color w:val="000000"/>
          <w:sz w:val="24"/>
        </w:rPr>
        <w:t>见工程量清单</w:t>
      </w: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color w:val="000000"/>
          <w:sz w:val="24"/>
        </w:rPr>
      </w:pPr>
    </w:p>
    <w:p>
      <w:pPr>
        <w:spacing w:line="460" w:lineRule="exact"/>
        <w:rPr>
          <w:rFonts w:hint="eastAsia"/>
          <w:color w:val="000000"/>
          <w:sz w:val="24"/>
        </w:rPr>
      </w:pPr>
      <w:r>
        <w:rPr>
          <w:color w:val="000000"/>
          <w:sz w:val="24"/>
        </w:rPr>
        <w:t>附件1</w:t>
      </w:r>
      <w:r>
        <w:rPr>
          <w:rFonts w:hint="eastAsia"/>
          <w:color w:val="000000"/>
          <w:sz w:val="24"/>
        </w:rPr>
        <w:t>1</w:t>
      </w:r>
      <w:r>
        <w:rPr>
          <w:color w:val="000000"/>
          <w:sz w:val="24"/>
        </w:rPr>
        <w:t>：</w:t>
      </w:r>
    </w:p>
    <w:p>
      <w:pPr>
        <w:spacing w:line="240" w:lineRule="auto"/>
        <w:ind w:firstLine="640" w:firstLineChars="200"/>
        <w:jc w:val="center"/>
        <w:outlineLvl w:val="3"/>
        <w:rPr>
          <w:rFonts w:hint="eastAsia"/>
          <w:b/>
          <w:color w:val="000000"/>
          <w:sz w:val="32"/>
        </w:rPr>
      </w:pPr>
      <w:r>
        <w:rPr>
          <w:rFonts w:hint="eastAsia"/>
          <w:b/>
          <w:color w:val="000000"/>
          <w:sz w:val="32"/>
        </w:rPr>
        <w:t>建设工程廉政责任书</w:t>
      </w:r>
    </w:p>
    <w:p>
      <w:pPr>
        <w:spacing w:line="300" w:lineRule="exact"/>
        <w:rPr>
          <w:rFonts w:hint="eastAsia"/>
          <w:color w:val="000000"/>
          <w:szCs w:val="21"/>
        </w:rPr>
      </w:pPr>
    </w:p>
    <w:p>
      <w:pPr>
        <w:spacing w:line="400" w:lineRule="exact"/>
        <w:rPr>
          <w:rFonts w:hint="eastAsia"/>
          <w:color w:val="000000"/>
          <w:sz w:val="24"/>
          <w:szCs w:val="21"/>
        </w:rPr>
      </w:pPr>
      <w:r>
        <w:rPr>
          <w:rFonts w:hint="eastAsia"/>
          <w:color w:val="000000"/>
          <w:sz w:val="24"/>
          <w:szCs w:val="21"/>
        </w:rPr>
        <w:t>发包人：</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承包人：</w:t>
      </w:r>
      <w:r>
        <w:rPr>
          <w:rFonts w:hint="eastAsia"/>
          <w:color w:val="000000"/>
          <w:sz w:val="24"/>
          <w:szCs w:val="21"/>
          <w:u w:val="single"/>
        </w:rPr>
        <w:t xml:space="preserve">                                               </w:t>
      </w:r>
    </w:p>
    <w:p>
      <w:pPr>
        <w:spacing w:line="400" w:lineRule="exact"/>
        <w:ind w:firstLine="480" w:firstLineChars="200"/>
        <w:rPr>
          <w:rFonts w:hint="eastAsia"/>
          <w:color w:val="000000"/>
          <w:sz w:val="24"/>
          <w:szCs w:val="21"/>
        </w:rPr>
      </w:pPr>
      <w:r>
        <w:rPr>
          <w:rFonts w:hint="eastAsia"/>
          <w:color w:val="000000"/>
          <w:sz w:val="24"/>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00" w:lineRule="exact"/>
        <w:ind w:firstLine="480" w:firstLineChars="200"/>
        <w:rPr>
          <w:rFonts w:hint="eastAsia"/>
          <w:color w:val="000000"/>
          <w:sz w:val="24"/>
          <w:szCs w:val="21"/>
        </w:rPr>
      </w:pPr>
      <w:r>
        <w:rPr>
          <w:rFonts w:hint="eastAsia"/>
          <w:color w:val="000000"/>
          <w:sz w:val="24"/>
          <w:szCs w:val="21"/>
        </w:rPr>
        <w:t>一、双方的责任</w:t>
      </w:r>
    </w:p>
    <w:p>
      <w:pPr>
        <w:spacing w:line="400" w:lineRule="exact"/>
        <w:ind w:firstLine="480" w:firstLineChars="200"/>
        <w:rPr>
          <w:rFonts w:hint="eastAsia"/>
          <w:color w:val="000000"/>
          <w:sz w:val="24"/>
          <w:szCs w:val="21"/>
        </w:rPr>
      </w:pPr>
      <w:r>
        <w:rPr>
          <w:rFonts w:hint="eastAsia"/>
          <w:color w:val="000000"/>
          <w:sz w:val="24"/>
          <w:szCs w:val="21"/>
        </w:rPr>
        <w:t>1.1应严格遵守国家关于建设工程的有关法律、法规，相关政策，以及廉政建设的各项规定。</w:t>
      </w:r>
    </w:p>
    <w:p>
      <w:pPr>
        <w:spacing w:line="400" w:lineRule="exact"/>
        <w:ind w:firstLine="480" w:firstLineChars="200"/>
        <w:rPr>
          <w:rFonts w:hint="eastAsia"/>
          <w:color w:val="000000"/>
          <w:sz w:val="24"/>
          <w:szCs w:val="21"/>
        </w:rPr>
      </w:pPr>
      <w:r>
        <w:rPr>
          <w:rFonts w:hint="eastAsia"/>
          <w:color w:val="000000"/>
          <w:sz w:val="24"/>
          <w:szCs w:val="21"/>
        </w:rPr>
        <w:t>1.2严格执行建设工程合同文件，自觉按合同办事。</w:t>
      </w:r>
    </w:p>
    <w:p>
      <w:pPr>
        <w:spacing w:line="400" w:lineRule="exact"/>
        <w:ind w:firstLine="480" w:firstLineChars="200"/>
        <w:rPr>
          <w:rFonts w:hint="eastAsia"/>
          <w:color w:val="000000"/>
          <w:sz w:val="24"/>
          <w:szCs w:val="21"/>
        </w:rPr>
      </w:pPr>
      <w:r>
        <w:rPr>
          <w:rFonts w:hint="eastAsia"/>
          <w:color w:val="000000"/>
          <w:sz w:val="24"/>
          <w:szCs w:val="21"/>
        </w:rPr>
        <w:t>1.3各项活动必须坚持公开、公平、公正、诚信、透明的原则(除法律法规另有规定者外)，不得为获取不正当的利益，损害国家、集体和对方利益，不得违反建设工程管理的规章制度。</w:t>
      </w:r>
    </w:p>
    <w:p>
      <w:pPr>
        <w:spacing w:line="400" w:lineRule="exact"/>
        <w:ind w:firstLine="480" w:firstLineChars="200"/>
        <w:rPr>
          <w:rFonts w:hint="eastAsia"/>
          <w:color w:val="000000"/>
          <w:sz w:val="24"/>
          <w:szCs w:val="21"/>
        </w:rPr>
      </w:pPr>
      <w:r>
        <w:rPr>
          <w:rFonts w:hint="eastAsia"/>
          <w:color w:val="000000"/>
          <w:sz w:val="24"/>
          <w:szCs w:val="21"/>
        </w:rPr>
        <w:t>1.4发现对方在业务活动中有违规、违纪、违法行为的，应及时提醒对方，情节严重的，应向其上级主管部门或纪检监察、司法等有关机关举报。</w:t>
      </w:r>
    </w:p>
    <w:p>
      <w:pPr>
        <w:spacing w:line="400" w:lineRule="exact"/>
        <w:ind w:firstLine="480" w:firstLineChars="200"/>
        <w:rPr>
          <w:rFonts w:hint="eastAsia"/>
          <w:color w:val="000000"/>
          <w:sz w:val="24"/>
          <w:szCs w:val="21"/>
        </w:rPr>
      </w:pPr>
      <w:r>
        <w:rPr>
          <w:rFonts w:hint="eastAsia"/>
          <w:color w:val="000000"/>
          <w:sz w:val="24"/>
          <w:szCs w:val="21"/>
        </w:rPr>
        <w:t>二、发包人责任</w:t>
      </w:r>
    </w:p>
    <w:p>
      <w:pPr>
        <w:spacing w:line="400" w:lineRule="exact"/>
        <w:ind w:firstLine="480" w:firstLineChars="200"/>
        <w:rPr>
          <w:rFonts w:hint="eastAsia"/>
          <w:color w:val="000000"/>
          <w:sz w:val="24"/>
          <w:szCs w:val="21"/>
        </w:rPr>
      </w:pPr>
      <w:r>
        <w:rPr>
          <w:rFonts w:hint="eastAsia"/>
          <w:color w:val="000000"/>
          <w:sz w:val="24"/>
          <w:szCs w:val="21"/>
        </w:rPr>
        <w:t>发包人的领导和从事该建设工程项目的工作人员，在工程建设的事前、事中、事后应遵守以下规定：</w:t>
      </w:r>
    </w:p>
    <w:p>
      <w:pPr>
        <w:spacing w:line="400" w:lineRule="exact"/>
        <w:ind w:firstLine="480" w:firstLineChars="200"/>
        <w:rPr>
          <w:rFonts w:hint="eastAsia"/>
          <w:color w:val="000000"/>
          <w:sz w:val="24"/>
          <w:szCs w:val="21"/>
        </w:rPr>
      </w:pPr>
      <w:r>
        <w:rPr>
          <w:rFonts w:hint="eastAsia"/>
          <w:color w:val="000000"/>
          <w:sz w:val="24"/>
          <w:szCs w:val="21"/>
        </w:rPr>
        <w:t>2.1不得向承包人和相关单位索要或接受回扣、礼金、有价证券、贵重物品和好处费、感谢费等。</w:t>
      </w:r>
    </w:p>
    <w:p>
      <w:pPr>
        <w:spacing w:line="400" w:lineRule="exact"/>
        <w:ind w:firstLine="480" w:firstLineChars="200"/>
        <w:rPr>
          <w:rFonts w:hint="eastAsia"/>
          <w:color w:val="000000"/>
          <w:sz w:val="24"/>
          <w:szCs w:val="21"/>
        </w:rPr>
      </w:pPr>
      <w:r>
        <w:rPr>
          <w:rFonts w:hint="eastAsia"/>
          <w:color w:val="000000"/>
          <w:sz w:val="24"/>
          <w:szCs w:val="21"/>
        </w:rPr>
        <w:t>2.2不得在承包人和相关单位报销任何应由发包人或个人支付的费用。</w:t>
      </w:r>
    </w:p>
    <w:p>
      <w:pPr>
        <w:spacing w:line="400" w:lineRule="exact"/>
        <w:ind w:firstLine="480" w:firstLineChars="200"/>
        <w:rPr>
          <w:rFonts w:hint="eastAsia"/>
          <w:color w:val="000000"/>
          <w:sz w:val="24"/>
          <w:szCs w:val="21"/>
        </w:rPr>
      </w:pPr>
      <w:r>
        <w:rPr>
          <w:rFonts w:hint="eastAsia"/>
          <w:color w:val="000000"/>
          <w:sz w:val="24"/>
          <w:szCs w:val="21"/>
        </w:rPr>
        <w:t>2.3不得要求、暗示或接受承包人和相关单位为个人装修住房、婚丧嫁娶、配偶子女的工作安排以及出国(境)、旅游等提供方便。</w:t>
      </w:r>
    </w:p>
    <w:p>
      <w:pPr>
        <w:spacing w:line="400" w:lineRule="exact"/>
        <w:ind w:firstLine="480" w:firstLineChars="200"/>
        <w:rPr>
          <w:rFonts w:hint="eastAsia"/>
          <w:color w:val="000000"/>
          <w:sz w:val="24"/>
          <w:szCs w:val="21"/>
        </w:rPr>
      </w:pPr>
      <w:r>
        <w:rPr>
          <w:rFonts w:hint="eastAsia"/>
          <w:color w:val="000000"/>
          <w:sz w:val="24"/>
          <w:szCs w:val="21"/>
        </w:rPr>
        <w:t>2.4不得参加有可能影响公正执行公务的承包人和相关单位的宴请、健身、娱乐等活动。</w:t>
      </w:r>
    </w:p>
    <w:p>
      <w:pPr>
        <w:spacing w:line="400" w:lineRule="exact"/>
        <w:ind w:firstLine="480" w:firstLineChars="200"/>
        <w:rPr>
          <w:rFonts w:hint="eastAsia"/>
          <w:color w:val="000000"/>
          <w:sz w:val="24"/>
          <w:szCs w:val="21"/>
        </w:rPr>
      </w:pPr>
      <w:r>
        <w:rPr>
          <w:rFonts w:hint="eastAsia"/>
          <w:color w:val="000000"/>
          <w:sz w:val="24"/>
          <w:szCs w:val="21"/>
        </w:rPr>
        <w:t>2.5不得向承包人和相关单位介绍或为配偶、子女、亲属参与同发包人工程建设管理合同有关的业务活动；不得以任何理由要求承包人和相关单位使用某种产品、材料和设备。</w:t>
      </w:r>
    </w:p>
    <w:p>
      <w:pPr>
        <w:spacing w:line="400" w:lineRule="exact"/>
        <w:ind w:firstLine="480" w:firstLineChars="200"/>
        <w:rPr>
          <w:rFonts w:hint="eastAsia"/>
          <w:color w:val="000000"/>
          <w:sz w:val="24"/>
          <w:szCs w:val="21"/>
        </w:rPr>
      </w:pPr>
      <w:r>
        <w:rPr>
          <w:rFonts w:hint="eastAsia"/>
          <w:color w:val="000000"/>
          <w:sz w:val="24"/>
          <w:szCs w:val="21"/>
        </w:rPr>
        <w:t>三、承包人责任</w:t>
      </w:r>
    </w:p>
    <w:p>
      <w:pPr>
        <w:spacing w:line="400" w:lineRule="exact"/>
        <w:ind w:firstLine="480" w:firstLineChars="200"/>
        <w:rPr>
          <w:rFonts w:hint="eastAsia"/>
          <w:color w:val="000000"/>
          <w:sz w:val="24"/>
          <w:szCs w:val="21"/>
        </w:rPr>
      </w:pPr>
      <w:r>
        <w:rPr>
          <w:rFonts w:hint="eastAsia"/>
          <w:color w:val="000000"/>
          <w:sz w:val="24"/>
          <w:szCs w:val="21"/>
        </w:rPr>
        <w:t>应与发包人保持正常的业务交往，按照有关法律法规和程序开展业务工作，严格执行工程建设的有关方针、政策，执行工程建设强制性标准，并遵守以下规定：</w:t>
      </w:r>
    </w:p>
    <w:p>
      <w:pPr>
        <w:spacing w:line="400" w:lineRule="exact"/>
        <w:ind w:firstLine="480" w:firstLineChars="200"/>
        <w:rPr>
          <w:rFonts w:hint="eastAsia"/>
          <w:color w:val="000000"/>
          <w:sz w:val="24"/>
          <w:szCs w:val="21"/>
        </w:rPr>
      </w:pPr>
      <w:r>
        <w:rPr>
          <w:rFonts w:hint="eastAsia"/>
          <w:color w:val="000000"/>
          <w:sz w:val="24"/>
          <w:szCs w:val="21"/>
        </w:rPr>
        <w:t>3.1不得以任何理由向发包人及其工作人员索要、接受或赠送礼金、有价证券、贵重物品及回扣、好处费、感谢费等。</w:t>
      </w:r>
    </w:p>
    <w:p>
      <w:pPr>
        <w:spacing w:line="400" w:lineRule="exact"/>
        <w:ind w:firstLine="480" w:firstLineChars="200"/>
        <w:rPr>
          <w:rFonts w:hint="eastAsia"/>
          <w:color w:val="000000"/>
          <w:sz w:val="24"/>
          <w:szCs w:val="21"/>
        </w:rPr>
      </w:pPr>
      <w:r>
        <w:rPr>
          <w:rFonts w:hint="eastAsia"/>
          <w:color w:val="000000"/>
          <w:sz w:val="24"/>
          <w:szCs w:val="21"/>
        </w:rPr>
        <w:t>3.2不得以任何理由为发包人和相关单位报销应由对方或个人支付的费用。</w:t>
      </w:r>
    </w:p>
    <w:p>
      <w:pPr>
        <w:spacing w:line="400" w:lineRule="exact"/>
        <w:ind w:firstLine="480" w:firstLineChars="200"/>
        <w:rPr>
          <w:rFonts w:hint="eastAsia"/>
          <w:color w:val="000000"/>
          <w:sz w:val="24"/>
          <w:szCs w:val="21"/>
        </w:rPr>
      </w:pPr>
      <w:r>
        <w:rPr>
          <w:rFonts w:hint="eastAsia"/>
          <w:color w:val="000000"/>
          <w:sz w:val="24"/>
          <w:szCs w:val="21"/>
        </w:rPr>
        <w:t>3.3不得接受或暗示为发包人、相关单位或个人装修住房、婚丧嫁娶、配偶子女的工作安排以及出国(境)、旅游等提供方便。</w:t>
      </w:r>
    </w:p>
    <w:p>
      <w:pPr>
        <w:spacing w:line="400" w:lineRule="exact"/>
        <w:ind w:firstLine="480" w:firstLineChars="200"/>
        <w:rPr>
          <w:rFonts w:hint="eastAsia"/>
          <w:color w:val="000000"/>
          <w:sz w:val="24"/>
          <w:szCs w:val="21"/>
        </w:rPr>
      </w:pPr>
      <w:r>
        <w:rPr>
          <w:rFonts w:hint="eastAsia"/>
          <w:color w:val="000000"/>
          <w:sz w:val="24"/>
          <w:szCs w:val="21"/>
        </w:rPr>
        <w:t>3.4不得以任何理由为发包人、相关单位或个人组织有可能影响公正执行公务的宴请、健身、娱乐等活动。</w:t>
      </w:r>
    </w:p>
    <w:p>
      <w:pPr>
        <w:spacing w:line="400" w:lineRule="exact"/>
        <w:ind w:firstLine="480" w:firstLineChars="200"/>
        <w:rPr>
          <w:rFonts w:hint="eastAsia"/>
          <w:color w:val="000000"/>
          <w:sz w:val="24"/>
          <w:szCs w:val="21"/>
        </w:rPr>
      </w:pPr>
      <w:r>
        <w:rPr>
          <w:rFonts w:hint="eastAsia"/>
          <w:color w:val="000000"/>
          <w:sz w:val="24"/>
          <w:szCs w:val="21"/>
        </w:rPr>
        <w:t>四、违约责任</w:t>
      </w:r>
    </w:p>
    <w:p>
      <w:pPr>
        <w:spacing w:line="400" w:lineRule="exact"/>
        <w:ind w:firstLine="480" w:firstLineChars="200"/>
        <w:rPr>
          <w:rFonts w:hint="eastAsia"/>
          <w:color w:val="000000"/>
          <w:sz w:val="24"/>
          <w:szCs w:val="21"/>
        </w:rPr>
      </w:pPr>
      <w:r>
        <w:rPr>
          <w:rFonts w:hint="eastAsia"/>
          <w:color w:val="000000"/>
          <w:sz w:val="24"/>
          <w:szCs w:val="21"/>
        </w:rPr>
        <w:t>4.1发包人工作人员有违反本责任书第一、二条责任行为的，依据有关法律、法规给予处理；涉嫌犯罪的，移交司法机关追究刑事责任；给承包人单位造成经济损失的，应予以赔偿。</w:t>
      </w:r>
    </w:p>
    <w:p>
      <w:pPr>
        <w:spacing w:line="400" w:lineRule="exact"/>
        <w:ind w:firstLine="480" w:firstLineChars="200"/>
        <w:rPr>
          <w:rFonts w:hint="eastAsia"/>
          <w:color w:val="000000"/>
          <w:sz w:val="24"/>
          <w:szCs w:val="21"/>
        </w:rPr>
      </w:pPr>
      <w:r>
        <w:rPr>
          <w:rFonts w:hint="eastAsia"/>
          <w:color w:val="000000"/>
          <w:sz w:val="24"/>
          <w:szCs w:val="21"/>
        </w:rPr>
        <w:t>4.2承包人工作人员有违反本责任书第一、三条责任行为的，依据有关法律法规处理；涉嫌犯罪的，移交司法机关追究刑事责任；给发包人单位造成经济损失的，应予以赔偿。</w:t>
      </w:r>
    </w:p>
    <w:p>
      <w:pPr>
        <w:spacing w:line="400" w:lineRule="exact"/>
        <w:ind w:firstLine="480" w:firstLineChars="200"/>
        <w:rPr>
          <w:rFonts w:hint="eastAsia"/>
          <w:color w:val="000000"/>
          <w:sz w:val="24"/>
          <w:szCs w:val="21"/>
        </w:rPr>
      </w:pPr>
      <w:r>
        <w:rPr>
          <w:rFonts w:hint="eastAsia"/>
          <w:color w:val="000000"/>
          <w:sz w:val="24"/>
          <w:szCs w:val="21"/>
        </w:rPr>
        <w:t>4.3本责任书作为建设工程合同的组成部分，与建设工程合同具有同等法律效力。经双方签署后立即生效。</w:t>
      </w:r>
    </w:p>
    <w:p>
      <w:pPr>
        <w:spacing w:line="400" w:lineRule="exact"/>
        <w:ind w:firstLine="480" w:firstLineChars="200"/>
        <w:rPr>
          <w:rFonts w:hint="eastAsia"/>
          <w:color w:val="000000"/>
          <w:sz w:val="24"/>
          <w:szCs w:val="21"/>
        </w:rPr>
      </w:pPr>
      <w:r>
        <w:rPr>
          <w:rFonts w:hint="eastAsia"/>
          <w:color w:val="000000"/>
          <w:sz w:val="24"/>
          <w:szCs w:val="21"/>
        </w:rPr>
        <w:t>五、责任书有效期</w:t>
      </w:r>
    </w:p>
    <w:p>
      <w:pPr>
        <w:spacing w:line="400" w:lineRule="exact"/>
        <w:ind w:firstLine="480" w:firstLineChars="200"/>
        <w:rPr>
          <w:rFonts w:hint="eastAsia"/>
          <w:color w:val="000000"/>
          <w:sz w:val="24"/>
          <w:szCs w:val="21"/>
        </w:rPr>
      </w:pPr>
      <w:r>
        <w:rPr>
          <w:rFonts w:hint="eastAsia"/>
          <w:color w:val="000000"/>
          <w:sz w:val="24"/>
          <w:szCs w:val="21"/>
        </w:rPr>
        <w:t>本责任书的有效期为双方签署之日起至该工程项目竣工验收合格时止。</w:t>
      </w:r>
    </w:p>
    <w:p>
      <w:pPr>
        <w:spacing w:line="400" w:lineRule="exact"/>
        <w:ind w:firstLine="480" w:firstLineChars="200"/>
        <w:rPr>
          <w:rFonts w:hint="eastAsia"/>
          <w:color w:val="000000"/>
          <w:sz w:val="24"/>
          <w:szCs w:val="21"/>
        </w:rPr>
      </w:pPr>
      <w:r>
        <w:rPr>
          <w:rFonts w:hint="eastAsia"/>
          <w:color w:val="000000"/>
          <w:sz w:val="24"/>
          <w:szCs w:val="21"/>
        </w:rPr>
        <w:t>六、责任书份数</w:t>
      </w:r>
    </w:p>
    <w:p>
      <w:pPr>
        <w:spacing w:line="400" w:lineRule="exact"/>
        <w:ind w:firstLine="480" w:firstLineChars="200"/>
        <w:rPr>
          <w:rFonts w:hint="eastAsia"/>
          <w:color w:val="000000"/>
          <w:sz w:val="24"/>
          <w:szCs w:val="21"/>
        </w:rPr>
      </w:pPr>
      <w:r>
        <w:rPr>
          <w:rFonts w:hint="eastAsia"/>
          <w:color w:val="000000"/>
          <w:sz w:val="24"/>
          <w:szCs w:val="21"/>
        </w:rPr>
        <w:t>本责任书一式二份，发包人承包人各执一份，具有同等效力。</w:t>
      </w:r>
    </w:p>
    <w:p>
      <w:pPr>
        <w:spacing w:line="400" w:lineRule="exact"/>
        <w:ind w:firstLine="480" w:firstLineChars="200"/>
        <w:rPr>
          <w:rFonts w:hint="eastAsia"/>
          <w:color w:val="000000"/>
          <w:sz w:val="24"/>
          <w:szCs w:val="21"/>
        </w:rPr>
      </w:pPr>
    </w:p>
    <w:p>
      <w:pPr>
        <w:spacing w:line="400" w:lineRule="exact"/>
        <w:ind w:firstLine="480" w:firstLineChars="200"/>
        <w:rPr>
          <w:rFonts w:hint="eastAsia"/>
          <w:color w:val="000000"/>
          <w:sz w:val="24"/>
          <w:szCs w:val="21"/>
        </w:rPr>
      </w:pPr>
    </w:p>
    <w:p>
      <w:pPr>
        <w:spacing w:line="400" w:lineRule="exact"/>
        <w:rPr>
          <w:rFonts w:hint="eastAsia"/>
          <w:color w:val="000000"/>
          <w:sz w:val="24"/>
          <w:szCs w:val="21"/>
        </w:rPr>
      </w:pPr>
      <w:r>
        <w:rPr>
          <w:rFonts w:hint="eastAsia"/>
          <w:color w:val="000000"/>
          <w:sz w:val="24"/>
          <w:szCs w:val="21"/>
        </w:rPr>
        <w:t>发包人：</w:t>
      </w:r>
      <w:r>
        <w:rPr>
          <w:rFonts w:hint="eastAsia"/>
          <w:color w:val="000000"/>
          <w:sz w:val="24"/>
          <w:szCs w:val="21"/>
          <w:u w:val="single"/>
        </w:rPr>
        <w:t xml:space="preserve">                 </w:t>
      </w:r>
      <w:r>
        <w:rPr>
          <w:rFonts w:hint="eastAsia"/>
          <w:color w:val="000000"/>
          <w:sz w:val="24"/>
          <w:szCs w:val="21"/>
        </w:rPr>
        <w:t>(公章)    承包人：</w:t>
      </w:r>
      <w:r>
        <w:rPr>
          <w:rFonts w:hint="eastAsia"/>
          <w:color w:val="000000"/>
          <w:sz w:val="24"/>
          <w:szCs w:val="21"/>
          <w:u w:val="single"/>
        </w:rPr>
        <w:t xml:space="preserve">                 </w:t>
      </w:r>
      <w:r>
        <w:rPr>
          <w:rFonts w:hint="eastAsia"/>
          <w:color w:val="000000"/>
          <w:sz w:val="24"/>
          <w:szCs w:val="21"/>
        </w:rPr>
        <w:t xml:space="preserve"> (公章)</w:t>
      </w:r>
    </w:p>
    <w:p>
      <w:pPr>
        <w:spacing w:line="400" w:lineRule="exact"/>
        <w:rPr>
          <w:rFonts w:hint="eastAsia"/>
          <w:color w:val="000000"/>
          <w:sz w:val="24"/>
          <w:szCs w:val="21"/>
        </w:rPr>
      </w:pPr>
      <w:r>
        <w:rPr>
          <w:rFonts w:hint="eastAsia"/>
          <w:color w:val="000000"/>
          <w:sz w:val="24"/>
          <w:szCs w:val="21"/>
        </w:rPr>
        <w:t>法定地址：</w:t>
      </w:r>
      <w:r>
        <w:rPr>
          <w:rFonts w:hint="eastAsia"/>
          <w:color w:val="000000"/>
          <w:sz w:val="24"/>
          <w:szCs w:val="21"/>
          <w:u w:val="single"/>
        </w:rPr>
        <w:t xml:space="preserve">                   </w:t>
      </w:r>
      <w:r>
        <w:rPr>
          <w:rFonts w:hint="eastAsia"/>
          <w:color w:val="000000"/>
          <w:sz w:val="24"/>
          <w:szCs w:val="21"/>
        </w:rPr>
        <w:t xml:space="preserve">      法定地址：</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法定代表人或其                     法定代表人或其</w:t>
      </w:r>
    </w:p>
    <w:p>
      <w:pPr>
        <w:spacing w:line="400" w:lineRule="exact"/>
        <w:rPr>
          <w:rFonts w:hint="eastAsia"/>
          <w:color w:val="000000"/>
          <w:sz w:val="24"/>
          <w:szCs w:val="21"/>
        </w:rPr>
      </w:pPr>
      <w:r>
        <w:rPr>
          <w:rFonts w:hint="eastAsia"/>
          <w:color w:val="000000"/>
          <w:sz w:val="24"/>
          <w:szCs w:val="21"/>
        </w:rPr>
        <w:t>委托代理人：</w:t>
      </w:r>
      <w:r>
        <w:rPr>
          <w:rFonts w:hint="eastAsia"/>
          <w:color w:val="000000"/>
          <w:sz w:val="24"/>
          <w:szCs w:val="21"/>
          <w:u w:val="single"/>
        </w:rPr>
        <w:t xml:space="preserve">              </w:t>
      </w:r>
      <w:r>
        <w:rPr>
          <w:rFonts w:hint="eastAsia"/>
          <w:color w:val="000000"/>
          <w:sz w:val="24"/>
          <w:szCs w:val="21"/>
        </w:rPr>
        <w:t>(签字)    委托代理人：</w:t>
      </w:r>
      <w:r>
        <w:rPr>
          <w:rFonts w:hint="eastAsia"/>
          <w:color w:val="000000"/>
          <w:sz w:val="24"/>
          <w:szCs w:val="21"/>
          <w:u w:val="single"/>
        </w:rPr>
        <w:t xml:space="preserve">                </w:t>
      </w:r>
      <w:r>
        <w:rPr>
          <w:rFonts w:hint="eastAsia"/>
          <w:color w:val="000000"/>
          <w:sz w:val="24"/>
          <w:szCs w:val="21"/>
        </w:rPr>
        <w:t xml:space="preserve"> (签字)</w:t>
      </w:r>
    </w:p>
    <w:p>
      <w:pPr>
        <w:spacing w:line="400" w:lineRule="exact"/>
        <w:rPr>
          <w:rFonts w:hint="eastAsia"/>
          <w:color w:val="000000"/>
          <w:sz w:val="24"/>
          <w:szCs w:val="21"/>
        </w:rPr>
      </w:pPr>
      <w:r>
        <w:rPr>
          <w:rFonts w:hint="eastAsia"/>
          <w:color w:val="000000"/>
          <w:sz w:val="24"/>
          <w:szCs w:val="21"/>
        </w:rPr>
        <w:t>电话：</w:t>
      </w:r>
      <w:r>
        <w:rPr>
          <w:rFonts w:hint="eastAsia"/>
          <w:color w:val="000000"/>
          <w:sz w:val="24"/>
          <w:szCs w:val="21"/>
          <w:u w:val="single"/>
        </w:rPr>
        <w:t xml:space="preserve">                       </w:t>
      </w:r>
      <w:r>
        <w:rPr>
          <w:rFonts w:hint="eastAsia"/>
          <w:color w:val="000000"/>
          <w:sz w:val="24"/>
          <w:szCs w:val="21"/>
        </w:rPr>
        <w:t xml:space="preserve">      电话：</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传真：</w:t>
      </w:r>
      <w:r>
        <w:rPr>
          <w:rFonts w:hint="eastAsia"/>
          <w:color w:val="000000"/>
          <w:sz w:val="24"/>
          <w:szCs w:val="21"/>
          <w:u w:val="single"/>
        </w:rPr>
        <w:t xml:space="preserve">                       </w:t>
      </w:r>
      <w:r>
        <w:rPr>
          <w:rFonts w:hint="eastAsia"/>
          <w:color w:val="000000"/>
          <w:sz w:val="24"/>
          <w:szCs w:val="21"/>
        </w:rPr>
        <w:t xml:space="preserve">      传真：</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电子邮箱：</w:t>
      </w:r>
      <w:r>
        <w:rPr>
          <w:rFonts w:hint="eastAsia"/>
          <w:color w:val="000000"/>
          <w:sz w:val="24"/>
          <w:szCs w:val="21"/>
          <w:u w:val="single"/>
        </w:rPr>
        <w:t xml:space="preserve">                   </w:t>
      </w:r>
      <w:r>
        <w:rPr>
          <w:rFonts w:hint="eastAsia"/>
          <w:color w:val="000000"/>
          <w:sz w:val="24"/>
          <w:szCs w:val="21"/>
        </w:rPr>
        <w:t xml:space="preserve">      电子邮箱：</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开户银行：</w:t>
      </w:r>
      <w:r>
        <w:rPr>
          <w:rFonts w:hint="eastAsia"/>
          <w:color w:val="000000"/>
          <w:sz w:val="24"/>
          <w:szCs w:val="21"/>
          <w:u w:val="single"/>
        </w:rPr>
        <w:t xml:space="preserve">                   </w:t>
      </w:r>
      <w:r>
        <w:rPr>
          <w:rFonts w:hint="eastAsia"/>
          <w:color w:val="000000"/>
          <w:sz w:val="24"/>
          <w:szCs w:val="21"/>
        </w:rPr>
        <w:t xml:space="preserve">      开户银行：</w:t>
      </w:r>
      <w:r>
        <w:rPr>
          <w:rFonts w:hint="eastAsia"/>
          <w:color w:val="000000"/>
          <w:sz w:val="24"/>
          <w:szCs w:val="21"/>
          <w:u w:val="single"/>
        </w:rPr>
        <w:t xml:space="preserve">                   </w:t>
      </w:r>
    </w:p>
    <w:p>
      <w:pPr>
        <w:spacing w:line="400" w:lineRule="exact"/>
        <w:rPr>
          <w:rFonts w:hint="eastAsia"/>
          <w:color w:val="000000"/>
          <w:sz w:val="24"/>
          <w:szCs w:val="21"/>
        </w:rPr>
      </w:pPr>
      <w:r>
        <w:rPr>
          <w:rFonts w:hint="eastAsia"/>
          <w:color w:val="000000"/>
          <w:sz w:val="24"/>
          <w:szCs w:val="21"/>
        </w:rPr>
        <w:t>帐号：</w:t>
      </w:r>
      <w:r>
        <w:rPr>
          <w:rFonts w:hint="eastAsia"/>
          <w:color w:val="000000"/>
          <w:sz w:val="24"/>
          <w:szCs w:val="21"/>
          <w:u w:val="single"/>
        </w:rPr>
        <w:t xml:space="preserve">                       </w:t>
      </w:r>
      <w:r>
        <w:rPr>
          <w:rFonts w:hint="eastAsia"/>
          <w:color w:val="000000"/>
          <w:sz w:val="24"/>
          <w:szCs w:val="21"/>
        </w:rPr>
        <w:t xml:space="preserve">      帐号：</w:t>
      </w:r>
      <w:r>
        <w:rPr>
          <w:rFonts w:hint="eastAsia"/>
          <w:color w:val="000000"/>
          <w:sz w:val="24"/>
          <w:szCs w:val="21"/>
          <w:u w:val="single"/>
        </w:rPr>
        <w:t xml:space="preserve">                       </w:t>
      </w:r>
    </w:p>
    <w:p>
      <w:pPr>
        <w:spacing w:line="400" w:lineRule="exact"/>
        <w:rPr>
          <w:rFonts w:hint="eastAsia"/>
          <w:color w:val="000000"/>
          <w:sz w:val="24"/>
          <w:szCs w:val="21"/>
          <w:u w:val="single"/>
        </w:rPr>
      </w:pPr>
      <w:r>
        <w:rPr>
          <w:rFonts w:hint="eastAsia"/>
          <w:color w:val="000000"/>
          <w:sz w:val="24"/>
          <w:szCs w:val="21"/>
        </w:rPr>
        <w:t>邮政编码：</w:t>
      </w:r>
      <w:r>
        <w:rPr>
          <w:rFonts w:hint="eastAsia"/>
          <w:color w:val="000000"/>
          <w:sz w:val="24"/>
          <w:szCs w:val="21"/>
          <w:u w:val="single"/>
        </w:rPr>
        <w:t xml:space="preserve">                   </w:t>
      </w:r>
      <w:r>
        <w:rPr>
          <w:rFonts w:hint="eastAsia"/>
          <w:color w:val="000000"/>
          <w:sz w:val="24"/>
          <w:szCs w:val="21"/>
        </w:rPr>
        <w:t xml:space="preserve">      邮政编码：</w:t>
      </w:r>
      <w:r>
        <w:rPr>
          <w:rFonts w:hint="eastAsia"/>
          <w:color w:val="000000"/>
          <w:sz w:val="24"/>
          <w:szCs w:val="21"/>
          <w:u w:val="single"/>
        </w:rPr>
        <w:t xml:space="preserve">                   </w:t>
      </w:r>
    </w:p>
    <w:p>
      <w:pPr>
        <w:spacing w:line="460" w:lineRule="exact"/>
        <w:rPr>
          <w:rFonts w:hint="eastAsia"/>
          <w:color w:val="000000"/>
          <w:sz w:val="24"/>
        </w:rPr>
      </w:pPr>
      <w:r>
        <w:rPr>
          <w:color w:val="000000"/>
          <w:sz w:val="30"/>
          <w:szCs w:val="30"/>
        </w:rPr>
        <w:br w:type="page"/>
      </w:r>
    </w:p>
    <w:p>
      <w:pPr>
        <w:spacing w:line="460" w:lineRule="exact"/>
        <w:rPr>
          <w:color w:val="000000"/>
          <w:sz w:val="24"/>
        </w:rPr>
      </w:pPr>
    </w:p>
    <w:p>
      <w:pPr>
        <w:pStyle w:val="3"/>
        <w:numPr>
          <w:ilvl w:val="0"/>
          <w:numId w:val="0"/>
        </w:numPr>
        <w:jc w:val="center"/>
        <w:rPr>
          <w:rFonts w:hint="eastAsia" w:ascii="宋体" w:hAnsi="宋体" w:eastAsia="宋体" w:cs="宋体"/>
          <w:b/>
          <w:bCs/>
          <w:kern w:val="0"/>
          <w:sz w:val="48"/>
          <w:szCs w:val="48"/>
          <w:lang w:eastAsia="zh-CN"/>
        </w:rPr>
      </w:pPr>
      <w:r>
        <w:rPr>
          <w:rFonts w:hint="eastAsia" w:ascii="宋体" w:hAnsi="宋体" w:cs="宋体"/>
          <w:bCs/>
          <w:color w:val="000000"/>
          <w:sz w:val="48"/>
          <w:szCs w:val="48"/>
          <w:lang w:eastAsia="zh-CN"/>
        </w:rPr>
        <w:t>第四章</w:t>
      </w:r>
      <w:r>
        <w:rPr>
          <w:rFonts w:hint="eastAsia" w:ascii="宋体" w:hAnsi="宋体" w:cs="宋体"/>
          <w:bCs/>
          <w:color w:val="000000"/>
          <w:sz w:val="48"/>
          <w:szCs w:val="48"/>
          <w:lang w:val="en-US" w:eastAsia="zh-CN"/>
        </w:rPr>
        <w:t xml:space="preserve">   </w:t>
      </w:r>
      <w:r>
        <w:rPr>
          <w:rFonts w:hint="eastAsia" w:ascii="宋体" w:hAnsi="宋体" w:eastAsia="宋体" w:cs="宋体"/>
          <w:bCs/>
          <w:color w:val="000000"/>
          <w:sz w:val="48"/>
          <w:szCs w:val="48"/>
        </w:rPr>
        <w:t>工程量清单</w:t>
      </w:r>
    </w:p>
    <w:p>
      <w:pPr>
        <w:pStyle w:val="41"/>
        <w:jc w:val="center"/>
        <w:outlineLvl w:val="9"/>
        <w:rPr>
          <w:rFonts w:hint="eastAsia" w:eastAsia="宋体"/>
          <w:b/>
          <w:color w:val="000000"/>
          <w:szCs w:val="28"/>
        </w:rPr>
      </w:pPr>
      <w:bookmarkStart w:id="602" w:name="_Toc17572"/>
      <w:r>
        <w:rPr>
          <w:rFonts w:hint="eastAsia" w:eastAsia="宋体"/>
          <w:b/>
          <w:color w:val="000000"/>
          <w:szCs w:val="28"/>
        </w:rPr>
        <w:t>一、工程量清单说明部分(需要与13版计价规范统一)</w:t>
      </w:r>
      <w:bookmarkEnd w:id="602"/>
    </w:p>
    <w:p>
      <w:pPr>
        <w:pStyle w:val="41"/>
        <w:outlineLvl w:val="3"/>
        <w:rPr>
          <w:rFonts w:hint="eastAsia" w:eastAsia="宋体"/>
          <w:b/>
          <w:color w:val="000000"/>
          <w:sz w:val="24"/>
          <w:szCs w:val="24"/>
        </w:rPr>
      </w:pPr>
      <w:bookmarkStart w:id="603" w:name="_Toc29477"/>
      <w:r>
        <w:rPr>
          <w:rFonts w:hint="eastAsia" w:eastAsia="宋体"/>
          <w:b/>
          <w:color w:val="000000"/>
          <w:sz w:val="24"/>
          <w:szCs w:val="24"/>
        </w:rPr>
        <w:t>1. 工程量清单说明</w:t>
      </w:r>
      <w:bookmarkEnd w:id="603"/>
    </w:p>
    <w:p>
      <w:pPr>
        <w:spacing w:line="460" w:lineRule="exact"/>
        <w:ind w:firstLine="410" w:firstLineChars="171"/>
        <w:rPr>
          <w:rFonts w:hint="eastAsia"/>
          <w:color w:val="000000"/>
          <w:sz w:val="24"/>
        </w:rPr>
      </w:pPr>
      <w:r>
        <w:rPr>
          <w:rFonts w:hint="eastAsia"/>
          <w:color w:val="000000"/>
          <w:sz w:val="24"/>
        </w:rPr>
        <w:t>1.1 本工程量清单是根据</w:t>
      </w:r>
      <w:r>
        <w:rPr>
          <w:rFonts w:hint="eastAsia"/>
          <w:color w:val="000000"/>
          <w:sz w:val="24"/>
          <w:lang w:eastAsia="zh-CN"/>
        </w:rPr>
        <w:t>谈判文件</w:t>
      </w:r>
      <w:r>
        <w:rPr>
          <w:rFonts w:hint="eastAsia"/>
          <w:color w:val="000000"/>
          <w:sz w:val="24"/>
        </w:rPr>
        <w:t>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460" w:lineRule="exact"/>
        <w:ind w:firstLine="480" w:firstLineChars="200"/>
        <w:rPr>
          <w:rFonts w:hint="eastAsia"/>
          <w:color w:val="000000"/>
          <w:sz w:val="24"/>
        </w:rPr>
      </w:pPr>
      <w:r>
        <w:rPr>
          <w:rFonts w:hint="eastAsia"/>
          <w:color w:val="000000"/>
          <w:sz w:val="24"/>
        </w:rPr>
        <w:t>1.2 本工程量清单应与</w:t>
      </w:r>
      <w:r>
        <w:rPr>
          <w:rFonts w:hint="eastAsia"/>
          <w:color w:val="000000"/>
          <w:sz w:val="24"/>
          <w:lang w:eastAsia="zh-CN"/>
        </w:rPr>
        <w:t>谈判文件</w:t>
      </w:r>
      <w:r>
        <w:rPr>
          <w:rFonts w:hint="eastAsia"/>
          <w:color w:val="000000"/>
          <w:sz w:val="24"/>
        </w:rPr>
        <w:t>中的投标人须知、通用合同条款、专用合同条款、技术标准和要求及图纸等一起阅读和理解。</w:t>
      </w:r>
    </w:p>
    <w:p>
      <w:pPr>
        <w:spacing w:line="460" w:lineRule="exact"/>
        <w:ind w:firstLine="480" w:firstLineChars="200"/>
        <w:rPr>
          <w:rFonts w:hint="eastAsia"/>
          <w:color w:val="000000"/>
          <w:sz w:val="24"/>
        </w:rPr>
      </w:pPr>
      <w:r>
        <w:rPr>
          <w:rFonts w:hint="eastAsia"/>
          <w:color w:val="000000"/>
          <w:sz w:val="24"/>
        </w:rPr>
        <w:t>1.3 本工程量清单仅是投标报价的共同基础，实际工程计量和工程价款的支付应遵循合同条款的约定和第七章“技术标准和要求”的有关规定。</w:t>
      </w:r>
    </w:p>
    <w:p>
      <w:pPr>
        <w:spacing w:line="460" w:lineRule="exact"/>
        <w:ind w:firstLine="480" w:firstLineChars="200"/>
        <w:rPr>
          <w:rFonts w:hint="eastAsia"/>
          <w:color w:val="000000"/>
          <w:sz w:val="24"/>
        </w:rPr>
      </w:pPr>
      <w:r>
        <w:rPr>
          <w:rFonts w:hint="eastAsia"/>
          <w:color w:val="000000"/>
          <w:sz w:val="24"/>
        </w:rPr>
        <w:t>1.4 补充子目工程量计算规则及子目工作内容说明：</w:t>
      </w:r>
      <w:r>
        <w:rPr>
          <w:rFonts w:hint="eastAsia"/>
          <w:color w:val="000000"/>
          <w:sz w:val="24"/>
          <w:u w:val="single"/>
        </w:rPr>
        <w:t xml:space="preserve">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1.5本条第1.1款中约定的计量和计价规则适用于合同履约过程中工程量计量与价款支付、工程变更、索赔和工程结算。</w:t>
      </w:r>
    </w:p>
    <w:p>
      <w:pPr>
        <w:spacing w:line="460" w:lineRule="exact"/>
        <w:ind w:firstLine="480" w:firstLineChars="200"/>
        <w:rPr>
          <w:rFonts w:hint="eastAsia"/>
          <w:color w:val="000000"/>
          <w:sz w:val="24"/>
        </w:rPr>
      </w:pPr>
      <w:r>
        <w:rPr>
          <w:rFonts w:hint="eastAsia"/>
          <w:color w:val="000000"/>
          <w:sz w:val="24"/>
        </w:rPr>
        <w:t>1.6 本条与下述第2条和第3条的说明内容是构成合同文件的已标价工程量清单的组成部分。</w:t>
      </w:r>
    </w:p>
    <w:p>
      <w:pPr>
        <w:pStyle w:val="41"/>
        <w:outlineLvl w:val="3"/>
        <w:rPr>
          <w:rFonts w:hint="eastAsia" w:eastAsia="宋体"/>
          <w:b/>
          <w:color w:val="000000"/>
          <w:sz w:val="24"/>
          <w:szCs w:val="24"/>
        </w:rPr>
      </w:pPr>
      <w:bookmarkStart w:id="604" w:name="_Toc16259"/>
      <w:r>
        <w:rPr>
          <w:rFonts w:hint="eastAsia" w:eastAsia="宋体"/>
          <w:b/>
          <w:color w:val="000000"/>
          <w:sz w:val="24"/>
          <w:szCs w:val="24"/>
        </w:rPr>
        <w:t>2. 投标报价说明</w:t>
      </w:r>
      <w:bookmarkEnd w:id="604"/>
    </w:p>
    <w:p>
      <w:pPr>
        <w:spacing w:line="460" w:lineRule="exact"/>
        <w:ind w:firstLine="480" w:firstLineChars="200"/>
        <w:rPr>
          <w:rFonts w:hint="eastAsia"/>
          <w:color w:val="000000"/>
          <w:sz w:val="24"/>
        </w:rPr>
      </w:pPr>
      <w:r>
        <w:rPr>
          <w:rFonts w:hint="eastAsia"/>
          <w:color w:val="000000"/>
          <w:sz w:val="24"/>
        </w:rPr>
        <w:t>2.1投标报价应根据</w:t>
      </w:r>
      <w:r>
        <w:rPr>
          <w:rFonts w:hint="eastAsia"/>
          <w:color w:val="000000"/>
          <w:sz w:val="24"/>
          <w:lang w:eastAsia="zh-CN"/>
        </w:rPr>
        <w:t>谈判文件</w:t>
      </w:r>
      <w:r>
        <w:rPr>
          <w:rFonts w:hint="eastAsia"/>
          <w:color w:val="000000"/>
          <w:sz w:val="24"/>
        </w:rPr>
        <w:t>中的有关计价要求，并按照下列依据自主报价。</w:t>
      </w:r>
    </w:p>
    <w:p>
      <w:pPr>
        <w:spacing w:line="460" w:lineRule="exact"/>
        <w:ind w:firstLine="830" w:firstLineChars="346"/>
        <w:rPr>
          <w:rFonts w:hint="eastAsia"/>
          <w:color w:val="000000"/>
          <w:sz w:val="24"/>
        </w:rPr>
      </w:pPr>
      <w:r>
        <w:rPr>
          <w:rFonts w:hint="eastAsia"/>
          <w:color w:val="000000"/>
          <w:sz w:val="24"/>
        </w:rPr>
        <w:t>(1)  本</w:t>
      </w:r>
      <w:r>
        <w:rPr>
          <w:rFonts w:hint="eastAsia"/>
          <w:color w:val="000000"/>
          <w:sz w:val="24"/>
          <w:lang w:eastAsia="zh-CN"/>
        </w:rPr>
        <w:t>谈判文件</w:t>
      </w:r>
      <w:r>
        <w:rPr>
          <w:rFonts w:hint="eastAsia"/>
          <w:color w:val="000000"/>
          <w:sz w:val="24"/>
        </w:rPr>
        <w:t>；</w:t>
      </w:r>
    </w:p>
    <w:p>
      <w:pPr>
        <w:spacing w:line="460" w:lineRule="exact"/>
        <w:ind w:firstLine="830" w:firstLineChars="346"/>
        <w:rPr>
          <w:rFonts w:hint="eastAsia"/>
          <w:color w:val="000000"/>
          <w:sz w:val="24"/>
        </w:rPr>
      </w:pPr>
      <w:r>
        <w:rPr>
          <w:rFonts w:hint="eastAsia"/>
          <w:color w:val="000000"/>
          <w:sz w:val="24"/>
        </w:rPr>
        <w:t>(2)  《建设工程工程量清单计价规范》（GB50500-2013） /《通用安装工程工程量计算规范》（GB50856-2013）；</w:t>
      </w:r>
    </w:p>
    <w:p>
      <w:pPr>
        <w:spacing w:line="460" w:lineRule="exact"/>
        <w:ind w:firstLine="830" w:firstLineChars="346"/>
        <w:rPr>
          <w:rFonts w:hint="eastAsia"/>
          <w:color w:val="000000"/>
          <w:sz w:val="24"/>
        </w:rPr>
      </w:pPr>
      <w:r>
        <w:rPr>
          <w:rFonts w:hint="eastAsia"/>
          <w:color w:val="000000"/>
          <w:sz w:val="24"/>
        </w:rPr>
        <w:t>(3)  国家或省级、行业建设主管部门颁发的计价办法；</w:t>
      </w:r>
    </w:p>
    <w:p>
      <w:pPr>
        <w:spacing w:line="460" w:lineRule="exact"/>
        <w:ind w:firstLine="830" w:firstLineChars="346"/>
        <w:rPr>
          <w:rFonts w:hint="eastAsia"/>
          <w:color w:val="000000"/>
          <w:sz w:val="24"/>
        </w:rPr>
      </w:pPr>
      <w:r>
        <w:rPr>
          <w:rFonts w:hint="eastAsia"/>
          <w:color w:val="000000"/>
          <w:sz w:val="24"/>
        </w:rPr>
        <w:t>(4)  企业定额，国家或省级、行业建设主管部门颁发的计价定额；</w:t>
      </w:r>
    </w:p>
    <w:p>
      <w:pPr>
        <w:spacing w:line="460" w:lineRule="exact"/>
        <w:ind w:firstLine="830" w:firstLineChars="346"/>
        <w:rPr>
          <w:rFonts w:hint="eastAsia"/>
          <w:color w:val="000000"/>
          <w:sz w:val="24"/>
        </w:rPr>
      </w:pPr>
      <w:r>
        <w:rPr>
          <w:rFonts w:hint="eastAsia"/>
          <w:color w:val="000000"/>
          <w:sz w:val="24"/>
        </w:rPr>
        <w:t xml:space="preserve">(5)  </w:t>
      </w:r>
      <w:r>
        <w:rPr>
          <w:rFonts w:hint="eastAsia"/>
          <w:color w:val="000000"/>
          <w:sz w:val="24"/>
          <w:lang w:eastAsia="zh-CN"/>
        </w:rPr>
        <w:t>谈判文件</w:t>
      </w:r>
      <w:r>
        <w:rPr>
          <w:rFonts w:hint="eastAsia"/>
          <w:color w:val="000000"/>
          <w:sz w:val="24"/>
        </w:rPr>
        <w:t>(包括工程量清单)的澄清、补充和修改文件；</w:t>
      </w:r>
    </w:p>
    <w:p>
      <w:pPr>
        <w:spacing w:line="460" w:lineRule="exact"/>
        <w:ind w:firstLine="830" w:firstLineChars="346"/>
        <w:rPr>
          <w:rFonts w:hint="eastAsia"/>
          <w:color w:val="000000"/>
          <w:sz w:val="24"/>
        </w:rPr>
      </w:pPr>
      <w:r>
        <w:rPr>
          <w:rFonts w:hint="eastAsia"/>
          <w:color w:val="000000"/>
          <w:sz w:val="24"/>
        </w:rPr>
        <w:t>(6)  建设工程设计文件及相关资料；</w:t>
      </w:r>
    </w:p>
    <w:p>
      <w:pPr>
        <w:spacing w:line="460" w:lineRule="exact"/>
        <w:ind w:firstLine="830" w:firstLineChars="346"/>
        <w:rPr>
          <w:rFonts w:hint="eastAsia"/>
          <w:color w:val="000000"/>
          <w:sz w:val="24"/>
        </w:rPr>
      </w:pPr>
      <w:r>
        <w:rPr>
          <w:rFonts w:hint="eastAsia"/>
          <w:color w:val="000000"/>
          <w:sz w:val="24"/>
        </w:rPr>
        <w:t>(7)  施工现场情况、工程特点及拟定的投标施工组织设计或施工方案；</w:t>
      </w:r>
    </w:p>
    <w:p>
      <w:pPr>
        <w:spacing w:line="460" w:lineRule="exact"/>
        <w:ind w:firstLine="830" w:firstLineChars="346"/>
        <w:rPr>
          <w:rFonts w:hint="eastAsia"/>
          <w:color w:val="000000"/>
          <w:sz w:val="24"/>
        </w:rPr>
      </w:pPr>
      <w:r>
        <w:rPr>
          <w:rFonts w:hint="eastAsia"/>
          <w:color w:val="000000"/>
          <w:sz w:val="24"/>
        </w:rPr>
        <w:t>(8)  与建设项目相关的标准、规定等技术资料；</w:t>
      </w:r>
    </w:p>
    <w:p>
      <w:pPr>
        <w:spacing w:line="460" w:lineRule="exact"/>
        <w:ind w:firstLine="830" w:firstLineChars="346"/>
        <w:rPr>
          <w:rFonts w:hint="eastAsia"/>
          <w:color w:val="000000"/>
          <w:sz w:val="24"/>
        </w:rPr>
      </w:pPr>
      <w:r>
        <w:rPr>
          <w:rFonts w:hint="eastAsia"/>
          <w:color w:val="000000"/>
          <w:sz w:val="24"/>
        </w:rPr>
        <w:t>(9)  市场价格信息或工程造价管理机构发布的工程造价信息；</w:t>
      </w:r>
    </w:p>
    <w:p>
      <w:pPr>
        <w:spacing w:line="460" w:lineRule="exact"/>
        <w:ind w:firstLine="830" w:firstLineChars="346"/>
        <w:rPr>
          <w:rFonts w:hint="eastAsia"/>
          <w:color w:val="000000"/>
          <w:sz w:val="24"/>
        </w:rPr>
      </w:pPr>
      <w:r>
        <w:rPr>
          <w:rFonts w:hint="eastAsia"/>
          <w:color w:val="000000"/>
          <w:sz w:val="24"/>
        </w:rPr>
        <w:t>(10) 其他的相关资料。</w:t>
      </w:r>
    </w:p>
    <w:p>
      <w:pPr>
        <w:spacing w:line="460" w:lineRule="exact"/>
        <w:ind w:firstLine="480" w:firstLineChars="200"/>
        <w:rPr>
          <w:rFonts w:hint="eastAsia"/>
          <w:color w:val="000000"/>
          <w:sz w:val="24"/>
        </w:rPr>
      </w:pPr>
      <w:r>
        <w:rPr>
          <w:rFonts w:hint="eastAsia"/>
          <w:color w:val="000000"/>
          <w:sz w:val="24"/>
        </w:rPr>
        <w:t>2.2 工程量清单中的每一子目须填入单价或价格，且只允许有一个报价。工程量清单中投标人没有填入单价或价格的子目，其费用视为已分摊在工程量清单中其他相关子目的单价或价格之中。</w:t>
      </w:r>
    </w:p>
    <w:p>
      <w:pPr>
        <w:spacing w:line="460" w:lineRule="exact"/>
        <w:ind w:firstLine="480" w:firstLineChars="200"/>
        <w:rPr>
          <w:rFonts w:hint="eastAsia"/>
          <w:color w:val="000000"/>
          <w:sz w:val="24"/>
        </w:rPr>
      </w:pPr>
      <w:r>
        <w:rPr>
          <w:rFonts w:hint="eastAsia"/>
          <w:color w:val="000000"/>
          <w:sz w:val="24"/>
        </w:rPr>
        <w:t>2.3工程量清单中标价的单价或金额，应包括所需人工费、材料费、施工机械使用费和管理费及利润，以及一定范围内的风险费用。所谓“一定范围内的风险”是指合同约定的风险。</w:t>
      </w:r>
    </w:p>
    <w:p>
      <w:pPr>
        <w:spacing w:line="460" w:lineRule="exact"/>
        <w:ind w:firstLine="480" w:firstLineChars="200"/>
        <w:rPr>
          <w:rFonts w:hint="eastAsia"/>
          <w:color w:val="000000"/>
          <w:sz w:val="24"/>
        </w:rPr>
      </w:pPr>
      <w:r>
        <w:rPr>
          <w:rFonts w:hint="eastAsia"/>
          <w:color w:val="000000"/>
          <w:sz w:val="24"/>
        </w:rPr>
        <w:t>2.4 投标总报价为投标人完成招标范围所述的全部工程内容的体现和完成该工程项目的成本、管理费、技术措施费、利润、风险费及政策性文件规定的不可竞争费用、规费和税金等所有费用，以及</w:t>
      </w:r>
      <w:r>
        <w:rPr>
          <w:rFonts w:hint="eastAsia"/>
          <w:color w:val="000000"/>
          <w:kern w:val="0"/>
          <w:sz w:val="24"/>
        </w:rPr>
        <w:t>所有根据合同或其它原因由投标人支付的税金和其它应缴纳的费用。</w:t>
      </w:r>
    </w:p>
    <w:p>
      <w:pPr>
        <w:spacing w:line="460" w:lineRule="exact"/>
        <w:ind w:firstLine="480" w:firstLineChars="200"/>
        <w:rPr>
          <w:rFonts w:hint="eastAsia"/>
          <w:bCs/>
          <w:color w:val="000000"/>
          <w:spacing w:val="-8"/>
          <w:sz w:val="24"/>
        </w:rPr>
      </w:pPr>
      <w:r>
        <w:rPr>
          <w:rFonts w:hint="eastAsia"/>
          <w:color w:val="000000"/>
          <w:sz w:val="24"/>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r>
        <w:rPr>
          <w:rFonts w:hint="eastAsia"/>
          <w:bCs/>
          <w:color w:val="000000"/>
          <w:spacing w:val="-8"/>
          <w:sz w:val="24"/>
        </w:rPr>
        <w:t>投标人应</w:t>
      </w:r>
      <w:r>
        <w:rPr>
          <w:rFonts w:hint="eastAsia"/>
          <w:bCs/>
          <w:color w:val="000000"/>
          <w:kern w:val="0"/>
          <w:sz w:val="24"/>
        </w:rPr>
        <w:t>依据</w:t>
      </w:r>
      <w:r>
        <w:rPr>
          <w:rFonts w:hint="eastAsia"/>
          <w:bCs/>
          <w:color w:val="000000"/>
          <w:spacing w:val="-8"/>
          <w:sz w:val="24"/>
        </w:rPr>
        <w:t>《</w:t>
      </w:r>
      <w:r>
        <w:rPr>
          <w:rFonts w:hint="eastAsia"/>
          <w:color w:val="000000"/>
          <w:sz w:val="24"/>
        </w:rPr>
        <w:t>《建设工程工程量清单计价规范》（GB50500-2013） /《通用安装工程工程量计算规范》（GB50856-2013）</w:t>
      </w:r>
      <w:r>
        <w:rPr>
          <w:rFonts w:hint="eastAsia"/>
          <w:bCs/>
          <w:color w:val="000000"/>
          <w:spacing w:val="-8"/>
          <w:sz w:val="24"/>
        </w:rPr>
        <w:t>、企业定额及当地市场因素及工程特点等报出综合单价。</w:t>
      </w:r>
    </w:p>
    <w:p>
      <w:pPr>
        <w:spacing w:line="460" w:lineRule="exact"/>
        <w:ind w:firstLine="480" w:firstLineChars="200"/>
        <w:rPr>
          <w:rFonts w:hint="eastAsia"/>
          <w:color w:val="000000"/>
          <w:sz w:val="24"/>
        </w:rPr>
      </w:pPr>
      <w:r>
        <w:rPr>
          <w:rFonts w:hint="eastAsia"/>
          <w:color w:val="000000"/>
          <w:sz w:val="24"/>
        </w:rPr>
        <w:t>2.5.1除非</w:t>
      </w:r>
      <w:r>
        <w:rPr>
          <w:rFonts w:hint="eastAsia"/>
          <w:color w:val="000000"/>
          <w:sz w:val="24"/>
          <w:lang w:eastAsia="zh-CN"/>
        </w:rPr>
        <w:t>采购人</w:t>
      </w:r>
      <w:r>
        <w:rPr>
          <w:rFonts w:hint="eastAsia"/>
          <w:color w:val="000000"/>
          <w:sz w:val="24"/>
        </w:rPr>
        <w:t>对</w:t>
      </w:r>
      <w:r>
        <w:rPr>
          <w:rFonts w:hint="eastAsia"/>
          <w:color w:val="000000"/>
          <w:sz w:val="24"/>
          <w:lang w:eastAsia="zh-CN"/>
        </w:rPr>
        <w:t>谈判文件</w:t>
      </w:r>
      <w:r>
        <w:rPr>
          <w:rFonts w:hint="eastAsia"/>
          <w:color w:val="000000"/>
          <w:sz w:val="24"/>
        </w:rPr>
        <w:t>予以修改，</w:t>
      </w:r>
      <w:r>
        <w:rPr>
          <w:rFonts w:hint="eastAsia"/>
          <w:bCs/>
          <w:color w:val="000000"/>
          <w:sz w:val="24"/>
        </w:rPr>
        <w:t>投标人必须按照</w:t>
      </w:r>
      <w:r>
        <w:rPr>
          <w:rFonts w:hint="eastAsia"/>
          <w:bCs/>
          <w:color w:val="000000"/>
          <w:sz w:val="24"/>
          <w:lang w:eastAsia="zh-CN"/>
        </w:rPr>
        <w:t>采购人</w:t>
      </w:r>
      <w:r>
        <w:rPr>
          <w:rFonts w:hint="eastAsia"/>
          <w:bCs/>
          <w:color w:val="000000"/>
          <w:sz w:val="24"/>
        </w:rPr>
        <w:t>提供的分部分项工程量清单</w:t>
      </w:r>
      <w:r>
        <w:rPr>
          <w:rFonts w:hint="eastAsia"/>
          <w:color w:val="000000"/>
          <w:sz w:val="24"/>
        </w:rPr>
        <w:t>，</w:t>
      </w:r>
      <w:r>
        <w:rPr>
          <w:rFonts w:hint="eastAsia"/>
          <w:bCs/>
          <w:color w:val="000000"/>
          <w:sz w:val="24"/>
        </w:rPr>
        <w:t>列出分部分项工程量的综合单价和合价</w:t>
      </w:r>
      <w:r>
        <w:rPr>
          <w:rFonts w:hint="eastAsia"/>
          <w:color w:val="000000"/>
          <w:sz w:val="24"/>
        </w:rPr>
        <w:t>。</w:t>
      </w:r>
    </w:p>
    <w:p>
      <w:pPr>
        <w:spacing w:line="460" w:lineRule="exact"/>
        <w:ind w:firstLine="480" w:firstLineChars="200"/>
        <w:rPr>
          <w:rFonts w:hint="eastAsia" w:cs="宋体"/>
          <w:color w:val="000000"/>
          <w:kern w:val="0"/>
          <w:sz w:val="24"/>
        </w:rPr>
      </w:pPr>
      <w:r>
        <w:rPr>
          <w:rFonts w:hint="eastAsia"/>
          <w:color w:val="000000"/>
          <w:sz w:val="24"/>
        </w:rPr>
        <w:t xml:space="preserve">2.5.2 </w:t>
      </w:r>
      <w:r>
        <w:rPr>
          <w:rFonts w:hint="eastAsia" w:cs="宋体"/>
          <w:color w:val="000000"/>
          <w:kern w:val="0"/>
          <w:sz w:val="24"/>
        </w:rPr>
        <w:t>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spacing w:line="460" w:lineRule="exact"/>
        <w:ind w:firstLine="480" w:firstLineChars="200"/>
        <w:rPr>
          <w:rFonts w:hint="eastAsia"/>
          <w:color w:val="000000"/>
          <w:sz w:val="24"/>
        </w:rPr>
      </w:pPr>
      <w:r>
        <w:rPr>
          <w:rFonts w:hint="eastAsia"/>
          <w:color w:val="000000"/>
          <w:sz w:val="24"/>
        </w:rPr>
        <w:t>2.5.3 每一分项只允许有一个报价</w:t>
      </w:r>
      <w:r>
        <w:rPr>
          <w:rFonts w:hint="eastAsia"/>
          <w:bCs/>
          <w:color w:val="000000"/>
          <w:kern w:val="0"/>
          <w:sz w:val="24"/>
        </w:rPr>
        <w:t>，</w:t>
      </w:r>
      <w:r>
        <w:rPr>
          <w:rFonts w:hint="eastAsia"/>
          <w:color w:val="000000"/>
          <w:sz w:val="24"/>
        </w:rPr>
        <w:t>任何有选择的报价将不予接受。</w:t>
      </w:r>
      <w:r>
        <w:rPr>
          <w:rFonts w:hint="eastAsia"/>
          <w:bCs/>
          <w:color w:val="000000"/>
          <w:sz w:val="24"/>
        </w:rPr>
        <w:t>投标人未填列综合单价或合价的分项工程，在实施后，</w:t>
      </w:r>
      <w:r>
        <w:rPr>
          <w:rFonts w:hint="eastAsia"/>
          <w:bCs/>
          <w:color w:val="000000"/>
          <w:sz w:val="24"/>
          <w:lang w:eastAsia="zh-CN"/>
        </w:rPr>
        <w:t>采购人</w:t>
      </w:r>
      <w:r>
        <w:rPr>
          <w:rFonts w:hint="eastAsia"/>
          <w:bCs/>
          <w:color w:val="000000"/>
          <w:sz w:val="24"/>
        </w:rPr>
        <w:t>将不予以支付，并视为该项费用已包括在其他有价款的综合单价或合价内。</w:t>
      </w:r>
      <w:r>
        <w:rPr>
          <w:rFonts w:hint="eastAsia"/>
          <w:color w:val="000000"/>
          <w:sz w:val="24"/>
        </w:rPr>
        <w:t>由于承包人自行计算错误或漏报的，将不再给予调整。</w:t>
      </w:r>
    </w:p>
    <w:p>
      <w:pPr>
        <w:spacing w:line="460" w:lineRule="exact"/>
        <w:ind w:firstLine="480" w:firstLineChars="200"/>
        <w:rPr>
          <w:rFonts w:hint="eastAsia"/>
          <w:bCs/>
          <w:color w:val="000000"/>
          <w:kern w:val="0"/>
          <w:sz w:val="24"/>
        </w:rPr>
      </w:pPr>
      <w:r>
        <w:rPr>
          <w:rFonts w:hint="eastAsia"/>
          <w:color w:val="000000"/>
          <w:sz w:val="24"/>
        </w:rPr>
        <w:t xml:space="preserve">2.5.4 </w:t>
      </w:r>
      <w:r>
        <w:rPr>
          <w:rFonts w:hint="eastAsia"/>
          <w:bCs/>
          <w:color w:val="000000"/>
          <w:kern w:val="0"/>
          <w:sz w:val="24"/>
        </w:rPr>
        <w:t>分部分项工程量清单已包括本</w:t>
      </w:r>
      <w:r>
        <w:rPr>
          <w:rFonts w:hint="eastAsia"/>
          <w:color w:val="000000"/>
          <w:sz w:val="24"/>
        </w:rPr>
        <w:t>投标人须知前附表第</w:t>
      </w:r>
      <w:r>
        <w:rPr>
          <w:bCs/>
          <w:color w:val="000000"/>
          <w:sz w:val="24"/>
        </w:rPr>
        <w:t>1.3.1</w:t>
      </w:r>
      <w:r>
        <w:rPr>
          <w:rFonts w:hint="eastAsia"/>
          <w:color w:val="000000"/>
          <w:sz w:val="24"/>
        </w:rPr>
        <w:t>条</w:t>
      </w:r>
      <w:r>
        <w:rPr>
          <w:rFonts w:hint="eastAsia"/>
          <w:bCs/>
          <w:color w:val="000000"/>
          <w:kern w:val="0"/>
          <w:sz w:val="24"/>
        </w:rPr>
        <w:t>确定的本项目招标范围内施工图全部内容，并须在招标过程中经投标人提出质询，</w:t>
      </w:r>
      <w:r>
        <w:rPr>
          <w:rFonts w:hint="eastAsia"/>
          <w:bCs/>
          <w:color w:val="000000"/>
          <w:kern w:val="0"/>
          <w:sz w:val="24"/>
          <w:lang w:eastAsia="zh-CN"/>
        </w:rPr>
        <w:t>采购人</w:t>
      </w:r>
      <w:r>
        <w:rPr>
          <w:rFonts w:hint="eastAsia"/>
          <w:bCs/>
          <w:color w:val="000000"/>
          <w:kern w:val="0"/>
          <w:sz w:val="24"/>
        </w:rPr>
        <w:t>以答疑的形式确认，</w:t>
      </w:r>
      <w:r>
        <w:rPr>
          <w:rFonts w:hint="eastAsia"/>
          <w:bCs/>
          <w:color w:val="000000"/>
          <w:sz w:val="24"/>
        </w:rPr>
        <w:t>结算工程量以完成的实体量为准。中标人由于自身原因造成工程量的增加不以任何形式调增。</w:t>
      </w:r>
      <w:r>
        <w:rPr>
          <w:rFonts w:hint="eastAsia"/>
          <w:bCs/>
          <w:color w:val="000000"/>
          <w:kern w:val="0"/>
          <w:sz w:val="24"/>
        </w:rPr>
        <w:t>分部分项工程量调整按照以下方法调整：</w:t>
      </w:r>
    </w:p>
    <w:p>
      <w:pPr>
        <w:autoSpaceDE w:val="0"/>
        <w:autoSpaceDN w:val="0"/>
        <w:adjustRightInd w:val="0"/>
        <w:spacing w:line="460" w:lineRule="exact"/>
        <w:ind w:firstLine="480" w:firstLineChars="200"/>
        <w:jc w:val="left"/>
        <w:rPr>
          <w:rFonts w:hint="eastAsia" w:cs="宋体"/>
          <w:color w:val="000000"/>
          <w:kern w:val="0"/>
          <w:sz w:val="24"/>
        </w:rPr>
      </w:pPr>
      <w:r>
        <w:rPr>
          <w:rFonts w:hint="eastAsia" w:cs="宋体"/>
          <w:color w:val="000000"/>
          <w:kern w:val="0"/>
          <w:sz w:val="24"/>
        </w:rPr>
        <w:t>已标价工程量清单中有适用于变更工作的子目的，采用该子目的单价。</w:t>
      </w:r>
    </w:p>
    <w:p>
      <w:pPr>
        <w:autoSpaceDE w:val="0"/>
        <w:autoSpaceDN w:val="0"/>
        <w:adjustRightInd w:val="0"/>
        <w:spacing w:line="460" w:lineRule="exact"/>
        <w:ind w:firstLine="480" w:firstLineChars="200"/>
        <w:jc w:val="left"/>
        <w:rPr>
          <w:rFonts w:hint="eastAsia" w:cs="宋体"/>
          <w:color w:val="000000"/>
          <w:kern w:val="0"/>
          <w:sz w:val="24"/>
        </w:rPr>
      </w:pPr>
      <w:r>
        <w:rPr>
          <w:rFonts w:hint="eastAsia" w:cs="宋体"/>
          <w:color w:val="000000"/>
          <w:kern w:val="0"/>
          <w:sz w:val="24"/>
        </w:rPr>
        <w:t>已标价工程量清单中无适用于变更工作的子目，但有类似子目的，可在合理范围内参照类似子目的单价，由监理人按第</w:t>
      </w:r>
      <w:r>
        <w:rPr>
          <w:rFonts w:cs="TimesNewRomanPSMT"/>
          <w:color w:val="000000"/>
          <w:kern w:val="0"/>
          <w:sz w:val="24"/>
        </w:rPr>
        <w:t xml:space="preserve">3.5 </w:t>
      </w:r>
      <w:r>
        <w:rPr>
          <w:rFonts w:hint="eastAsia" w:cs="宋体"/>
          <w:color w:val="000000"/>
          <w:kern w:val="0"/>
          <w:sz w:val="24"/>
        </w:rPr>
        <w:t>款商定或确定变更工作的单价。</w:t>
      </w:r>
    </w:p>
    <w:p>
      <w:pPr>
        <w:autoSpaceDE w:val="0"/>
        <w:autoSpaceDN w:val="0"/>
        <w:adjustRightInd w:val="0"/>
        <w:spacing w:line="460" w:lineRule="exact"/>
        <w:ind w:firstLine="480" w:firstLineChars="200"/>
        <w:jc w:val="left"/>
        <w:rPr>
          <w:rFonts w:hint="eastAsia"/>
          <w:color w:val="000000"/>
          <w:kern w:val="0"/>
          <w:sz w:val="24"/>
        </w:rPr>
      </w:pPr>
      <w:r>
        <w:rPr>
          <w:rFonts w:hint="eastAsia"/>
          <w:color w:val="000000"/>
          <w:kern w:val="0"/>
          <w:sz w:val="24"/>
        </w:rPr>
        <w:t>已标价工程量清单中无适用或类似子目的单价，可按照成本加利润的原则，由监理人按通用条款第</w:t>
      </w:r>
      <w:r>
        <w:rPr>
          <w:rFonts w:cs="TimesNewRomanPSMT"/>
          <w:color w:val="000000"/>
          <w:kern w:val="0"/>
          <w:sz w:val="24"/>
        </w:rPr>
        <w:t xml:space="preserve">3.5 </w:t>
      </w:r>
      <w:r>
        <w:rPr>
          <w:rFonts w:hint="eastAsia"/>
          <w:color w:val="000000"/>
          <w:kern w:val="0"/>
          <w:sz w:val="24"/>
        </w:rPr>
        <w:t>款商定或确定变更工作的单价。</w:t>
      </w:r>
    </w:p>
    <w:p>
      <w:pPr>
        <w:spacing w:line="460" w:lineRule="exact"/>
        <w:ind w:firstLine="480" w:firstLineChars="200"/>
        <w:rPr>
          <w:rFonts w:hint="eastAsia"/>
          <w:color w:val="000000"/>
          <w:sz w:val="24"/>
        </w:rPr>
      </w:pPr>
      <w:r>
        <w:rPr>
          <w:rFonts w:hint="eastAsia"/>
          <w:color w:val="000000"/>
          <w:sz w:val="24"/>
        </w:rPr>
        <w:t>2.6分部分项工程项目按下列要求报价：</w:t>
      </w:r>
    </w:p>
    <w:p>
      <w:pPr>
        <w:spacing w:line="460" w:lineRule="exact"/>
        <w:ind w:firstLine="480" w:firstLineChars="200"/>
        <w:rPr>
          <w:rFonts w:hint="eastAsia"/>
          <w:color w:val="000000"/>
          <w:sz w:val="24"/>
        </w:rPr>
      </w:pPr>
      <w:r>
        <w:rPr>
          <w:rFonts w:hint="eastAsia"/>
          <w:color w:val="000000"/>
          <w:sz w:val="24"/>
        </w:rPr>
        <w:t>2.6.1  分部分项工程量清单计价应依据计价规范中关于综合单价的组成内容确定报价。</w:t>
      </w:r>
    </w:p>
    <w:p>
      <w:pPr>
        <w:spacing w:line="460" w:lineRule="exact"/>
        <w:ind w:firstLine="480" w:firstLineChars="200"/>
        <w:rPr>
          <w:rFonts w:hint="eastAsia"/>
          <w:color w:val="000000"/>
          <w:sz w:val="24"/>
        </w:rPr>
      </w:pPr>
      <w:r>
        <w:rPr>
          <w:rFonts w:hint="eastAsia"/>
          <w:color w:val="000000"/>
          <w:sz w:val="24"/>
        </w:rPr>
        <w:t>2.6.2  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spacing w:line="460" w:lineRule="exact"/>
        <w:ind w:firstLine="480" w:firstLineChars="200"/>
        <w:rPr>
          <w:rFonts w:hint="eastAsia"/>
          <w:color w:val="000000"/>
          <w:sz w:val="24"/>
        </w:rPr>
      </w:pPr>
      <w:r>
        <w:rPr>
          <w:rFonts w:hint="eastAsia"/>
          <w:color w:val="000000"/>
          <w:sz w:val="24"/>
        </w:rPr>
        <w:t>2.6.3  如果分部分项工程量清单中涉及“发包人提供的材料和工程设备一览表”(见第四章合同条款及格式第三节附件三)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spacing w:line="460" w:lineRule="exact"/>
        <w:ind w:firstLine="480" w:firstLineChars="200"/>
        <w:rPr>
          <w:rFonts w:hint="eastAsia"/>
          <w:color w:val="000000"/>
          <w:sz w:val="24"/>
        </w:rPr>
      </w:pPr>
      <w:r>
        <w:rPr>
          <w:rFonts w:hint="eastAsia"/>
          <w:color w:val="000000"/>
          <w:sz w:val="24"/>
        </w:rPr>
        <w:t>2.6.4  “分部分项工程量清单与计价表”所列各子目的综合单价组成中，各子目的人工、材料和机械台班消耗量由投标人按照其自身情况做充分的、竞争性考虑。材料消耗量包括损耗量。</w:t>
      </w:r>
    </w:p>
    <w:p>
      <w:pPr>
        <w:spacing w:line="460" w:lineRule="exact"/>
        <w:ind w:firstLine="408" w:firstLineChars="170"/>
        <w:rPr>
          <w:rFonts w:hint="eastAsia"/>
          <w:color w:val="000000"/>
          <w:sz w:val="24"/>
        </w:rPr>
      </w:pPr>
      <w:r>
        <w:rPr>
          <w:rFonts w:hint="eastAsia"/>
          <w:color w:val="000000"/>
          <w:sz w:val="24"/>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spacing w:line="460" w:lineRule="exact"/>
        <w:ind w:firstLine="480" w:firstLineChars="200"/>
        <w:rPr>
          <w:rFonts w:hint="eastAsia"/>
          <w:color w:val="000000"/>
          <w:sz w:val="24"/>
        </w:rPr>
      </w:pPr>
      <w:r>
        <w:rPr>
          <w:rFonts w:hint="eastAsia"/>
          <w:color w:val="000000"/>
          <w:sz w:val="24"/>
        </w:rPr>
        <w:t>2.7    措施项目按下列要求报价：</w:t>
      </w:r>
    </w:p>
    <w:p>
      <w:pPr>
        <w:spacing w:line="460" w:lineRule="exact"/>
        <w:ind w:firstLine="480" w:firstLineChars="200"/>
        <w:rPr>
          <w:rFonts w:hint="eastAsia"/>
          <w:color w:val="000000"/>
          <w:sz w:val="24"/>
        </w:rPr>
      </w:pPr>
      <w:r>
        <w:rPr>
          <w:rFonts w:hint="eastAsia"/>
          <w:color w:val="000000"/>
          <w:sz w:val="24"/>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spacing w:line="460" w:lineRule="exact"/>
        <w:ind w:firstLine="480" w:firstLineChars="200"/>
        <w:rPr>
          <w:rFonts w:hint="eastAsia"/>
          <w:b/>
          <w:color w:val="000000"/>
          <w:sz w:val="24"/>
        </w:rPr>
      </w:pPr>
      <w:r>
        <w:rPr>
          <w:rFonts w:hint="eastAsia"/>
          <w:color w:val="000000"/>
          <w:sz w:val="24"/>
        </w:rPr>
        <w:t>2.7.2  措施项目清单中的安全文明施工费应按其中安全文明施工费应按照</w:t>
      </w:r>
      <w:r>
        <w:rPr>
          <w:rFonts w:hint="eastAsia"/>
          <w:color w:val="000000"/>
          <w:sz w:val="24"/>
          <w:u w:val="single"/>
        </w:rPr>
        <w:t>新建造 [2010]5号文</w:t>
      </w:r>
      <w:r>
        <w:rPr>
          <w:rFonts w:hint="eastAsia"/>
          <w:color w:val="000000"/>
          <w:sz w:val="24"/>
        </w:rPr>
        <w:t>的规定计算，不得作为竞争性费用。</w:t>
      </w:r>
    </w:p>
    <w:p>
      <w:pPr>
        <w:spacing w:line="460" w:lineRule="exact"/>
        <w:ind w:firstLine="410" w:firstLineChars="171"/>
        <w:rPr>
          <w:rFonts w:hint="eastAsia"/>
          <w:color w:val="000000"/>
          <w:sz w:val="24"/>
        </w:rPr>
      </w:pPr>
      <w:r>
        <w:rPr>
          <w:rFonts w:hint="eastAsia"/>
          <w:color w:val="000000"/>
          <w:sz w:val="24"/>
        </w:rPr>
        <w:t xml:space="preserve">2.7.3  </w:t>
      </w:r>
      <w:r>
        <w:rPr>
          <w:rFonts w:hint="eastAsia"/>
          <w:color w:val="000000"/>
          <w:sz w:val="24"/>
          <w:lang w:eastAsia="zh-CN"/>
        </w:rPr>
        <w:t>采购人</w:t>
      </w:r>
      <w:r>
        <w:rPr>
          <w:rFonts w:hint="eastAsia"/>
          <w:color w:val="000000"/>
          <w:sz w:val="24"/>
        </w:rPr>
        <w:t>提供的措施项目清单中所列项目仅指一般的通用项目，投标人在报价时应充分、全面地阅读和理解</w:t>
      </w:r>
      <w:r>
        <w:rPr>
          <w:rFonts w:hint="eastAsia"/>
          <w:color w:val="000000"/>
          <w:sz w:val="24"/>
          <w:lang w:eastAsia="zh-CN"/>
        </w:rPr>
        <w:t>谈判文件</w:t>
      </w:r>
      <w:r>
        <w:rPr>
          <w:rFonts w:hint="eastAsia"/>
          <w:color w:val="000000"/>
          <w:sz w:val="24"/>
        </w:rPr>
        <w:t>的相关内容和约定，包括第七章“技术标准和要求”的相关约定，详实了解工程场地及其周围环境，充分考虑招标工程特点及拟定的施工方案和施工组织设计，对</w:t>
      </w:r>
      <w:r>
        <w:rPr>
          <w:rFonts w:hint="eastAsia"/>
          <w:color w:val="000000"/>
          <w:sz w:val="24"/>
          <w:lang w:eastAsia="zh-CN"/>
        </w:rPr>
        <w:t>采购人</w:t>
      </w:r>
      <w:r>
        <w:rPr>
          <w:rFonts w:hint="eastAsia"/>
          <w:color w:val="000000"/>
          <w:sz w:val="24"/>
        </w:rPr>
        <w:t>给出的措施项目清单的内容进行细化或增减。</w:t>
      </w:r>
    </w:p>
    <w:p>
      <w:pPr>
        <w:spacing w:line="460" w:lineRule="exact"/>
        <w:ind w:firstLine="410" w:firstLineChars="171"/>
        <w:rPr>
          <w:rFonts w:hint="eastAsia"/>
          <w:color w:val="000000"/>
          <w:sz w:val="24"/>
        </w:rPr>
      </w:pPr>
      <w:r>
        <w:rPr>
          <w:rFonts w:hint="eastAsia"/>
          <w:color w:val="000000"/>
          <w:sz w:val="24"/>
        </w:rPr>
        <w:t>2.7.4  “措施项目清单与计价表”中所填写的报价金额，应全面涵盖</w:t>
      </w:r>
      <w:r>
        <w:rPr>
          <w:rFonts w:hint="eastAsia"/>
          <w:color w:val="000000"/>
          <w:sz w:val="24"/>
          <w:lang w:eastAsia="zh-CN"/>
        </w:rPr>
        <w:t>谈判文件</w:t>
      </w:r>
      <w:r>
        <w:rPr>
          <w:rFonts w:hint="eastAsia"/>
          <w:color w:val="000000"/>
          <w:sz w:val="24"/>
        </w:rPr>
        <w:t>约定的投标人中标后施工、竣工、交付本工程并维修其任何缺陷所需要履行的责任和义务的全部费用。</w:t>
      </w:r>
    </w:p>
    <w:p>
      <w:pPr>
        <w:spacing w:line="460" w:lineRule="exact"/>
        <w:ind w:firstLine="480" w:firstLineChars="200"/>
        <w:rPr>
          <w:rFonts w:hint="eastAsia"/>
          <w:color w:val="000000"/>
          <w:sz w:val="24"/>
        </w:rPr>
      </w:pPr>
      <w:r>
        <w:rPr>
          <w:rFonts w:hint="eastAsia"/>
          <w:color w:val="000000"/>
          <w:sz w:val="24"/>
        </w:rPr>
        <w:t>2.8．其他项目清单费应按下列规定报价：</w:t>
      </w:r>
    </w:p>
    <w:p>
      <w:pPr>
        <w:spacing w:line="460" w:lineRule="exact"/>
        <w:ind w:firstLine="480" w:firstLineChars="200"/>
        <w:rPr>
          <w:rFonts w:hint="eastAsia"/>
          <w:color w:val="000000"/>
          <w:sz w:val="24"/>
        </w:rPr>
      </w:pPr>
      <w:r>
        <w:rPr>
          <w:rFonts w:hint="eastAsia"/>
          <w:color w:val="000000"/>
          <w:sz w:val="24"/>
        </w:rPr>
        <w:t>2.8.1  暂列金额按“暂列金额明细表”中列出的金额报价，此处的暂列金额是</w:t>
      </w:r>
      <w:r>
        <w:rPr>
          <w:rFonts w:hint="eastAsia"/>
          <w:color w:val="000000"/>
          <w:sz w:val="24"/>
          <w:lang w:eastAsia="zh-CN"/>
        </w:rPr>
        <w:t>采购人</w:t>
      </w:r>
      <w:r>
        <w:rPr>
          <w:rFonts w:hint="eastAsia"/>
          <w:color w:val="000000"/>
          <w:sz w:val="24"/>
        </w:rPr>
        <w:t>在</w:t>
      </w:r>
      <w:r>
        <w:rPr>
          <w:rFonts w:hint="eastAsia"/>
          <w:color w:val="000000"/>
          <w:sz w:val="24"/>
          <w:lang w:eastAsia="zh-CN"/>
        </w:rPr>
        <w:t>谈判文件</w:t>
      </w:r>
      <w:r>
        <w:rPr>
          <w:rFonts w:hint="eastAsia"/>
          <w:color w:val="000000"/>
          <w:sz w:val="24"/>
        </w:rPr>
        <w:t>中统一给定的，并不包括本章第2.8.3项的计日工金额。</w:t>
      </w:r>
    </w:p>
    <w:p>
      <w:pPr>
        <w:spacing w:line="460" w:lineRule="exact"/>
        <w:ind w:firstLine="482" w:firstLineChars="201"/>
        <w:rPr>
          <w:rFonts w:hint="eastAsia"/>
          <w:color w:val="000000"/>
          <w:sz w:val="24"/>
        </w:rPr>
      </w:pPr>
      <w:r>
        <w:rPr>
          <w:rFonts w:hint="eastAsia"/>
          <w:color w:val="000000"/>
          <w:sz w:val="24"/>
        </w:rPr>
        <w:t>2.8.2  暂估价分为材料和工程设备暂估单价和专业工程暂估价两类。其中的材料和工程设备暂估单价进入分部分项工程量清单之综合单价，不在其他项目清单中汇总；专业工程暂估价直接按“专业工程暂估价表”中列出的金额计入其他项目清单报价。</w:t>
      </w:r>
    </w:p>
    <w:p>
      <w:pPr>
        <w:spacing w:line="460" w:lineRule="exact"/>
        <w:ind w:firstLine="616" w:firstLineChars="257"/>
        <w:rPr>
          <w:rFonts w:hint="eastAsia"/>
          <w:color w:val="000000"/>
          <w:sz w:val="24"/>
        </w:rPr>
      </w:pPr>
      <w:r>
        <w:rPr>
          <w:rFonts w:hint="eastAsia"/>
          <w:color w:val="000000"/>
          <w:sz w:val="24"/>
        </w:rPr>
        <w:t>2.8.3  计日工按“计日工表”中列出的子目和估算数量，自主确定综合单价并计算计日工金额。计日工综合单价均不包括规费和税金，其中：</w:t>
      </w:r>
    </w:p>
    <w:p>
      <w:pPr>
        <w:spacing w:line="460" w:lineRule="exact"/>
        <w:ind w:firstLine="616" w:firstLineChars="257"/>
        <w:rPr>
          <w:rFonts w:hint="eastAsia"/>
          <w:color w:val="000000"/>
          <w:sz w:val="24"/>
        </w:rPr>
      </w:pPr>
      <w:r>
        <w:rPr>
          <w:rFonts w:hint="eastAsia"/>
          <w:color w:val="000000"/>
          <w:sz w:val="24"/>
        </w:rPr>
        <w:t>(1)  劳务单价应当包括工人工资、交通费用、各种补贴、劳动安全保护、社保费用、手提手动和电动工器具、施工场地内已经搭设的脚手架、水电和低值易耗品费用、现场管理费用、企业管理费和利润；</w:t>
      </w:r>
    </w:p>
    <w:p>
      <w:pPr>
        <w:spacing w:line="460" w:lineRule="exact"/>
        <w:ind w:left="2" w:firstLine="358"/>
        <w:rPr>
          <w:rFonts w:hint="eastAsia"/>
          <w:color w:val="000000"/>
          <w:sz w:val="24"/>
        </w:rPr>
      </w:pPr>
      <w:r>
        <w:rPr>
          <w:rFonts w:hint="eastAsia"/>
          <w:color w:val="000000"/>
          <w:sz w:val="24"/>
        </w:rPr>
        <w:t>(2)  材料价格包括材料运到现场的价格以及现场搬运、仓储、二次搬运、损耗、保险、企业管理费和利润，但不包括规费和税金。</w:t>
      </w:r>
    </w:p>
    <w:p>
      <w:pPr>
        <w:spacing w:line="460" w:lineRule="exact"/>
        <w:ind w:left="2" w:firstLine="410" w:firstLineChars="171"/>
        <w:rPr>
          <w:rFonts w:hint="eastAsia"/>
          <w:color w:val="000000"/>
          <w:sz w:val="24"/>
        </w:rPr>
      </w:pPr>
      <w:r>
        <w:rPr>
          <w:rFonts w:hint="eastAsia"/>
          <w:color w:val="000000"/>
          <w:sz w:val="24"/>
        </w:rPr>
        <w:t>(3)  施工机械限于在施工场地(现场)的机械设备，其价格包括租赁或折旧、维修、维护和燃油等消耗品以及操作人员费用，包括承包人企业管理费和利润，但不包括规费和税金。辅助人员按劳务价格另计。</w:t>
      </w:r>
    </w:p>
    <w:p>
      <w:pPr>
        <w:autoSpaceDE w:val="0"/>
        <w:autoSpaceDN w:val="0"/>
        <w:adjustRightInd w:val="0"/>
        <w:spacing w:line="460" w:lineRule="exact"/>
        <w:ind w:firstLine="480" w:firstLineChars="200"/>
        <w:rPr>
          <w:rFonts w:hint="eastAsia"/>
          <w:color w:val="000000"/>
          <w:sz w:val="24"/>
        </w:rPr>
      </w:pPr>
      <w:r>
        <w:rPr>
          <w:rFonts w:hint="eastAsia"/>
          <w:color w:val="000000"/>
          <w:sz w:val="24"/>
        </w:rPr>
        <w:t>2.8.4 总承包服务费各投标人根据</w:t>
      </w:r>
      <w:r>
        <w:rPr>
          <w:rFonts w:hint="eastAsia"/>
          <w:color w:val="000000"/>
          <w:sz w:val="24"/>
          <w:lang w:eastAsia="zh-CN"/>
        </w:rPr>
        <w:t>谈判文件</w:t>
      </w:r>
      <w:r>
        <w:rPr>
          <w:rFonts w:hint="eastAsia"/>
          <w:color w:val="000000"/>
          <w:sz w:val="24"/>
        </w:rPr>
        <w:t>中列出的内容和要求，按本</w:t>
      </w:r>
      <w:r>
        <w:rPr>
          <w:rFonts w:hint="eastAsia"/>
          <w:color w:val="000000"/>
          <w:sz w:val="24"/>
          <w:lang w:eastAsia="zh-CN"/>
        </w:rPr>
        <w:t>谈判文件</w:t>
      </w:r>
      <w:r>
        <w:rPr>
          <w:rFonts w:hint="eastAsia"/>
          <w:color w:val="000000"/>
          <w:sz w:val="24"/>
        </w:rPr>
        <w:t>的“总承包服务费计价表”中自报费率并计算金额。</w:t>
      </w:r>
    </w:p>
    <w:p>
      <w:pPr>
        <w:spacing w:line="360" w:lineRule="auto"/>
        <w:rPr>
          <w:rFonts w:hint="eastAsia" w:cs="宋体"/>
          <w:color w:val="000000"/>
          <w:kern w:val="0"/>
          <w:sz w:val="24"/>
        </w:rPr>
      </w:pPr>
      <w:r>
        <w:rPr>
          <w:rFonts w:hint="eastAsia"/>
          <w:color w:val="000000"/>
          <w:sz w:val="24"/>
        </w:rPr>
        <w:t>2.9 规费和税金应按“规费、税金项目清单与计价表”所列项目，按</w:t>
      </w:r>
      <w:r>
        <w:rPr>
          <w:rFonts w:hint="eastAsia"/>
          <w:color w:val="000000"/>
          <w:sz w:val="24"/>
          <w:u w:val="single"/>
        </w:rPr>
        <w:t>新建标【2012】2号文</w:t>
      </w:r>
      <w:r>
        <w:rPr>
          <w:rFonts w:hint="eastAsia"/>
          <w:color w:val="000000"/>
          <w:sz w:val="24"/>
        </w:rPr>
        <w:t>的规定计算，不得作为竞争性费用。</w:t>
      </w:r>
    </w:p>
    <w:p>
      <w:pPr>
        <w:spacing w:line="460" w:lineRule="exact"/>
        <w:ind w:left="2" w:leftChars="1" w:firstLine="480" w:firstLineChars="200"/>
        <w:rPr>
          <w:rFonts w:hint="eastAsia"/>
          <w:color w:val="000000"/>
          <w:sz w:val="24"/>
        </w:rPr>
      </w:pPr>
      <w:r>
        <w:rPr>
          <w:rFonts w:hint="eastAsia"/>
          <w:color w:val="000000"/>
          <w:sz w:val="24"/>
        </w:rPr>
        <w:t>2.10  除</w:t>
      </w:r>
      <w:r>
        <w:rPr>
          <w:rFonts w:hint="eastAsia"/>
          <w:color w:val="000000"/>
          <w:sz w:val="24"/>
          <w:lang w:eastAsia="zh-CN"/>
        </w:rPr>
        <w:t>谈判文件</w:t>
      </w:r>
      <w:r>
        <w:rPr>
          <w:rFonts w:hint="eastAsia"/>
          <w:color w:val="000000"/>
          <w:sz w:val="24"/>
        </w:rPr>
        <w:t>有强制性规定以及不可竞争部分以外，投标报价由投标人自主确定，但不得低于其成本。</w:t>
      </w:r>
    </w:p>
    <w:p>
      <w:pPr>
        <w:spacing w:line="460" w:lineRule="exact"/>
        <w:ind w:firstLine="480" w:firstLineChars="200"/>
        <w:rPr>
          <w:rFonts w:hint="eastAsia"/>
          <w:color w:val="000000"/>
          <w:sz w:val="24"/>
        </w:rPr>
      </w:pPr>
      <w:r>
        <w:rPr>
          <w:rFonts w:hint="eastAsia"/>
          <w:color w:val="000000"/>
          <w:sz w:val="24"/>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spacing w:line="460" w:lineRule="exact"/>
        <w:ind w:left="2" w:leftChars="1" w:firstLine="480" w:firstLineChars="200"/>
        <w:rPr>
          <w:rFonts w:hint="eastAsia"/>
          <w:color w:val="000000"/>
          <w:sz w:val="24"/>
        </w:rPr>
      </w:pPr>
      <w:r>
        <w:rPr>
          <w:rFonts w:hint="eastAsia"/>
          <w:color w:val="000000"/>
          <w:sz w:val="24"/>
        </w:rPr>
        <w:t>2.12  管理费应由投标人在保证不低于其成本的基础上做竞争性考虑；利润由投标人根据自身情况和综合实力做竞争性考虑。</w:t>
      </w:r>
    </w:p>
    <w:p>
      <w:pPr>
        <w:spacing w:line="460" w:lineRule="exact"/>
        <w:ind w:firstLine="480" w:firstLineChars="200"/>
        <w:rPr>
          <w:rFonts w:hint="eastAsia"/>
          <w:color w:val="000000"/>
          <w:sz w:val="24"/>
        </w:rPr>
      </w:pPr>
      <w:r>
        <w:rPr>
          <w:rFonts w:hint="eastAsia"/>
          <w:color w:val="000000"/>
          <w:sz w:val="24"/>
        </w:rPr>
        <w:t>2.13  投标报价中应考虑</w:t>
      </w:r>
      <w:r>
        <w:rPr>
          <w:rFonts w:hint="eastAsia"/>
          <w:color w:val="000000"/>
          <w:sz w:val="24"/>
          <w:lang w:eastAsia="zh-CN"/>
        </w:rPr>
        <w:t>谈判文件</w:t>
      </w:r>
      <w:r>
        <w:rPr>
          <w:rFonts w:hint="eastAsia"/>
          <w:color w:val="000000"/>
          <w:sz w:val="24"/>
        </w:rPr>
        <w:t>中要求投标人承担的风险范围以及相关的费用。</w:t>
      </w:r>
    </w:p>
    <w:p>
      <w:pPr>
        <w:spacing w:line="460" w:lineRule="exact"/>
        <w:ind w:left="2" w:leftChars="1" w:firstLine="480" w:firstLineChars="200"/>
        <w:rPr>
          <w:rFonts w:hint="eastAsia"/>
          <w:color w:val="000000"/>
          <w:sz w:val="24"/>
        </w:rPr>
      </w:pPr>
      <w:r>
        <w:rPr>
          <w:rFonts w:hint="eastAsia"/>
          <w:color w:val="000000"/>
          <w:sz w:val="24"/>
        </w:rPr>
        <w:t>2.14  投标总价为投标人在投标文件中提出的各项支付金额的总和，为实施、完成招标工程并修补缺陷以及履行</w:t>
      </w:r>
      <w:r>
        <w:rPr>
          <w:rFonts w:hint="eastAsia"/>
          <w:color w:val="000000"/>
          <w:sz w:val="24"/>
          <w:lang w:eastAsia="zh-CN"/>
        </w:rPr>
        <w:t>谈判文件</w:t>
      </w:r>
      <w:r>
        <w:rPr>
          <w:rFonts w:hint="eastAsia"/>
          <w:color w:val="000000"/>
          <w:sz w:val="24"/>
        </w:rPr>
        <w:t>中约定的风险范围内的所有责任和义务所发生的全部费用。</w:t>
      </w:r>
    </w:p>
    <w:p>
      <w:pPr>
        <w:spacing w:line="460" w:lineRule="exact"/>
        <w:ind w:firstLine="480" w:firstLineChars="200"/>
        <w:rPr>
          <w:rFonts w:hint="eastAsia"/>
          <w:color w:val="000000"/>
          <w:sz w:val="24"/>
        </w:rPr>
      </w:pPr>
      <w:r>
        <w:rPr>
          <w:rFonts w:hint="eastAsia"/>
          <w:color w:val="000000"/>
          <w:sz w:val="24"/>
        </w:rPr>
        <w:t>2.15  有关投标报价的其他说明：</w:t>
      </w:r>
    </w:p>
    <w:p>
      <w:pPr>
        <w:adjustRightInd w:val="0"/>
        <w:spacing w:line="460" w:lineRule="exact"/>
        <w:ind w:firstLine="480" w:firstLineChars="200"/>
        <w:rPr>
          <w:rFonts w:hint="eastAsia"/>
          <w:color w:val="000000"/>
          <w:sz w:val="24"/>
          <w:u w:val="single"/>
        </w:rPr>
      </w:pPr>
      <w:r>
        <w:rPr>
          <w:rFonts w:hint="eastAsia"/>
          <w:color w:val="000000"/>
          <w:sz w:val="24"/>
          <w:u w:val="single"/>
        </w:rPr>
        <w:t xml:space="preserve">                                                                   </w:t>
      </w:r>
    </w:p>
    <w:p>
      <w:pPr>
        <w:pStyle w:val="41"/>
        <w:outlineLvl w:val="3"/>
        <w:rPr>
          <w:rFonts w:hint="eastAsia" w:eastAsia="宋体"/>
          <w:b/>
          <w:color w:val="000000"/>
          <w:sz w:val="24"/>
          <w:szCs w:val="24"/>
        </w:rPr>
      </w:pPr>
      <w:bookmarkStart w:id="605" w:name="_Toc18549"/>
      <w:r>
        <w:rPr>
          <w:rFonts w:hint="eastAsia" w:eastAsia="宋体"/>
          <w:b/>
          <w:color w:val="000000"/>
          <w:sz w:val="24"/>
          <w:szCs w:val="24"/>
        </w:rPr>
        <w:t>3. 其他说明</w:t>
      </w:r>
      <w:bookmarkEnd w:id="605"/>
    </w:p>
    <w:p>
      <w:pPr>
        <w:spacing w:line="460" w:lineRule="exact"/>
        <w:ind w:firstLine="480" w:firstLineChars="200"/>
        <w:rPr>
          <w:rFonts w:hint="eastAsia"/>
          <w:color w:val="000000"/>
          <w:sz w:val="24"/>
        </w:rPr>
      </w:pPr>
      <w:r>
        <w:rPr>
          <w:color w:val="000000"/>
          <w:sz w:val="24"/>
        </w:rPr>
        <w:t xml:space="preserve">3.1 </w:t>
      </w:r>
      <w:r>
        <w:rPr>
          <w:rFonts w:hint="eastAsia"/>
          <w:color w:val="000000"/>
          <w:sz w:val="24"/>
        </w:rPr>
        <w:t>投标人应先到工地踏勘以及充分了解工地位置、情况、道路、储存空间、装卸限制及任何其他足以影响承包价的情况，任何因忽视或误解工地情况而导致的索赔或工期延长申请将不被批准。</w:t>
      </w:r>
    </w:p>
    <w:p>
      <w:pPr>
        <w:spacing w:line="400" w:lineRule="exact"/>
        <w:ind w:firstLine="480" w:firstLineChars="200"/>
        <w:rPr>
          <w:rFonts w:hint="eastAsia"/>
          <w:color w:val="000000"/>
          <w:sz w:val="24"/>
          <w:szCs w:val="21"/>
        </w:rPr>
      </w:pPr>
      <w:r>
        <w:rPr>
          <w:rFonts w:hint="eastAsia"/>
          <w:color w:val="000000"/>
          <w:sz w:val="24"/>
          <w:szCs w:val="21"/>
        </w:rPr>
        <w:t>3.2  投标报价时，水费按</w:t>
      </w:r>
      <w:r>
        <w:rPr>
          <w:rFonts w:hint="eastAsia"/>
          <w:color w:val="000000"/>
          <w:sz w:val="24"/>
          <w:szCs w:val="21"/>
          <w:u w:val="single"/>
        </w:rPr>
        <w:t xml:space="preserve">  /  </w:t>
      </w:r>
      <w:r>
        <w:rPr>
          <w:rFonts w:hint="eastAsia"/>
          <w:color w:val="000000"/>
          <w:sz w:val="24"/>
          <w:szCs w:val="21"/>
        </w:rPr>
        <w:t>元/m</w:t>
      </w:r>
      <w:r>
        <w:rPr>
          <w:rFonts w:hint="eastAsia"/>
          <w:color w:val="000000"/>
          <w:sz w:val="24"/>
          <w:szCs w:val="21"/>
          <w:vertAlign w:val="superscript"/>
        </w:rPr>
        <w:t xml:space="preserve">3 </w:t>
      </w:r>
      <w:r>
        <w:rPr>
          <w:rFonts w:hint="eastAsia"/>
          <w:color w:val="000000"/>
          <w:sz w:val="24"/>
          <w:szCs w:val="21"/>
        </w:rPr>
        <w:t>计入报价，电费按</w:t>
      </w:r>
      <w:r>
        <w:rPr>
          <w:rFonts w:hint="eastAsia"/>
          <w:color w:val="000000"/>
          <w:sz w:val="24"/>
          <w:szCs w:val="21"/>
          <w:u w:val="single"/>
        </w:rPr>
        <w:t xml:space="preserve">  / </w:t>
      </w:r>
      <w:r>
        <w:rPr>
          <w:rFonts w:hint="eastAsia"/>
          <w:color w:val="000000"/>
          <w:sz w:val="24"/>
          <w:szCs w:val="21"/>
        </w:rPr>
        <w:t xml:space="preserve">元/度计入报价。 </w:t>
      </w:r>
    </w:p>
    <w:p>
      <w:pPr>
        <w:spacing w:line="400" w:lineRule="exact"/>
        <w:rPr>
          <w:rFonts w:hint="eastAsia"/>
          <w:color w:val="000000"/>
          <w:sz w:val="24"/>
          <w:szCs w:val="21"/>
        </w:rPr>
      </w:pPr>
    </w:p>
    <w:p>
      <w:pPr>
        <w:pStyle w:val="41"/>
        <w:jc w:val="center"/>
        <w:outlineLvl w:val="9"/>
        <w:rPr>
          <w:rFonts w:eastAsia="宋体"/>
          <w:b/>
          <w:color w:val="000000"/>
          <w:szCs w:val="28"/>
        </w:rPr>
      </w:pPr>
      <w:r>
        <w:rPr>
          <w:color w:val="000000"/>
          <w:sz w:val="24"/>
          <w:szCs w:val="21"/>
        </w:rPr>
        <w:br w:type="column"/>
      </w:r>
      <w:bookmarkStart w:id="606" w:name="_Toc411262570"/>
      <w:bookmarkStart w:id="607" w:name="_Toc17006"/>
      <w:r>
        <w:rPr>
          <w:rFonts w:hint="eastAsia" w:eastAsia="宋体"/>
          <w:b/>
          <w:color w:val="000000"/>
          <w:szCs w:val="28"/>
        </w:rPr>
        <w:t>二、 工程量清单（另</w:t>
      </w:r>
      <w:r>
        <w:rPr>
          <w:rFonts w:hint="eastAsia" w:eastAsia="宋体"/>
          <w:b/>
          <w:color w:val="000000"/>
          <w:szCs w:val="28"/>
          <w:lang w:eastAsia="zh-CN"/>
        </w:rPr>
        <w:t>附</w:t>
      </w:r>
      <w:r>
        <w:rPr>
          <w:rFonts w:hint="eastAsia" w:eastAsia="宋体"/>
          <w:b/>
          <w:color w:val="000000"/>
          <w:szCs w:val="28"/>
        </w:rPr>
        <w:t>）</w:t>
      </w:r>
      <w:bookmarkEnd w:id="606"/>
      <w:bookmarkEnd w:id="607"/>
    </w:p>
    <w:p>
      <w:pPr>
        <w:pStyle w:val="41"/>
        <w:outlineLvl w:val="2"/>
        <w:rPr>
          <w:rFonts w:eastAsia="宋体"/>
          <w:b/>
          <w:color w:val="000000"/>
          <w:szCs w:val="28"/>
        </w:rPr>
        <w:sectPr>
          <w:headerReference r:id="rId9" w:type="default"/>
          <w:footerReference r:id="rId10" w:type="default"/>
          <w:footerReference r:id="rId11" w:type="even"/>
          <w:pgSz w:w="11906" w:h="16838"/>
          <w:pgMar w:top="1440" w:right="1066" w:bottom="1440" w:left="1600" w:header="1021" w:footer="1134" w:gutter="0"/>
          <w:lnNumType w:countBy="0" w:restart="newSection"/>
          <w:pgNumType w:fmt="numberInDash" w:start="1"/>
          <w:cols w:space="720" w:num="1"/>
          <w:docGrid w:type="linesAndChars" w:linePitch="312" w:charSpace="0"/>
        </w:sectPr>
      </w:pPr>
    </w:p>
    <w:p>
      <w:pPr>
        <w:spacing w:line="240" w:lineRule="auto"/>
        <w:jc w:val="center"/>
        <w:outlineLvl w:val="0"/>
        <w:rPr>
          <w:rFonts w:hint="eastAsia" w:eastAsia="黑体"/>
          <w:bCs/>
          <w:color w:val="000000"/>
          <w:sz w:val="32"/>
        </w:rPr>
      </w:pPr>
      <w:bookmarkStart w:id="608" w:name="_Toc18306"/>
      <w:r>
        <w:rPr>
          <w:rFonts w:hint="eastAsia" w:eastAsia="黑体"/>
          <w:bCs/>
          <w:color w:val="000000"/>
          <w:sz w:val="32"/>
        </w:rPr>
        <w:t>第</w:t>
      </w:r>
      <w:r>
        <w:rPr>
          <w:rFonts w:hint="eastAsia" w:eastAsia="黑体"/>
          <w:bCs/>
          <w:color w:val="000000"/>
          <w:sz w:val="32"/>
          <w:lang w:eastAsia="zh-CN"/>
        </w:rPr>
        <w:t>五</w:t>
      </w:r>
      <w:r>
        <w:rPr>
          <w:rFonts w:hint="eastAsia" w:eastAsia="黑体"/>
          <w:bCs/>
          <w:color w:val="000000"/>
          <w:sz w:val="32"/>
        </w:rPr>
        <w:t>章 技术标准和要求</w:t>
      </w:r>
      <w:bookmarkEnd w:id="608"/>
    </w:p>
    <w:p>
      <w:pPr>
        <w:spacing w:line="400" w:lineRule="exact"/>
        <w:jc w:val="center"/>
        <w:rPr>
          <w:rFonts w:hint="eastAsia"/>
          <w:color w:val="000000"/>
        </w:rPr>
      </w:pPr>
    </w:p>
    <w:p>
      <w:pPr>
        <w:spacing w:before="312" w:beforeLines="100" w:line="400" w:lineRule="exact"/>
        <w:jc w:val="center"/>
        <w:outlineLvl w:val="1"/>
        <w:rPr>
          <w:rFonts w:hint="eastAsia"/>
          <w:color w:val="000000"/>
        </w:rPr>
      </w:pPr>
      <w:r>
        <w:rPr>
          <w:color w:val="000000"/>
        </w:rPr>
        <w:br w:type="page"/>
      </w:r>
      <w:bookmarkStart w:id="609" w:name="_Toc15893"/>
      <w:r>
        <w:rPr>
          <w:rFonts w:hint="eastAsia"/>
          <w:b/>
          <w:color w:val="000000"/>
          <w:sz w:val="32"/>
        </w:rPr>
        <w:t>第一节  一般要求</w:t>
      </w:r>
      <w:bookmarkEnd w:id="609"/>
    </w:p>
    <w:p>
      <w:pPr>
        <w:spacing w:before="156" w:beforeLines="50" w:after="156" w:afterLines="50" w:line="460" w:lineRule="exact"/>
        <w:jc w:val="left"/>
        <w:outlineLvl w:val="3"/>
        <w:rPr>
          <w:b/>
          <w:color w:val="000000"/>
          <w:sz w:val="24"/>
        </w:rPr>
      </w:pPr>
      <w:r>
        <w:rPr>
          <w:b/>
          <w:color w:val="000000"/>
          <w:sz w:val="24"/>
        </w:rPr>
        <w:t>1.工程说明</w:t>
      </w:r>
    </w:p>
    <w:p>
      <w:pPr>
        <w:spacing w:line="460" w:lineRule="exact"/>
        <w:ind w:left="478" w:leftChars="228"/>
        <w:rPr>
          <w:color w:val="000000"/>
          <w:sz w:val="24"/>
        </w:rPr>
      </w:pPr>
      <w:r>
        <w:rPr>
          <w:color w:val="000000"/>
          <w:sz w:val="24"/>
        </w:rPr>
        <w:t>1.1 工程概况</w:t>
      </w:r>
    </w:p>
    <w:p>
      <w:pPr>
        <w:spacing w:line="460" w:lineRule="exact"/>
        <w:ind w:left="478" w:leftChars="228"/>
        <w:rPr>
          <w:color w:val="000000"/>
          <w:sz w:val="24"/>
        </w:rPr>
      </w:pPr>
      <w:r>
        <w:rPr>
          <w:color w:val="000000"/>
          <w:sz w:val="24"/>
        </w:rPr>
        <w:t>l.1.1 本工程基本情况如下：</w:t>
      </w:r>
    </w:p>
    <w:p>
      <w:pPr>
        <w:pStyle w:val="42"/>
        <w:keepNext w:val="0"/>
        <w:keepLines w:val="0"/>
        <w:pageBreakBefore w:val="0"/>
        <w:kinsoku/>
        <w:wordWrap/>
        <w:overflowPunct/>
        <w:topLinePunct w:val="0"/>
        <w:autoSpaceDE/>
        <w:autoSpaceDN/>
        <w:bidi w:val="0"/>
        <w:adjustRightInd/>
        <w:snapToGrid/>
        <w:spacing w:line="360" w:lineRule="auto"/>
        <w:ind w:firstLine="31680"/>
        <w:textAlignment w:val="auto"/>
        <w:rPr>
          <w:rFonts w:hint="eastAsia" w:hAnsi="宋体" w:cs="Tahoma"/>
          <w:b w:val="0"/>
          <w:bCs/>
          <w:color w:val="000000"/>
          <w:sz w:val="21"/>
          <w:szCs w:val="21"/>
          <w:lang w:val="en-US" w:eastAsia="zh-CN"/>
        </w:rPr>
      </w:pPr>
      <w:r>
        <w:rPr>
          <w:bCs/>
          <w:color w:val="000000"/>
          <w:sz w:val="24"/>
        </w:rPr>
        <w:t>工程名称：</w:t>
      </w:r>
      <w:r>
        <w:rPr>
          <w:rFonts w:hint="eastAsia" w:ascii="Times New Roman" w:hAnsi="Times New Roman" w:cs="Times New Roman"/>
          <w:color w:val="000000"/>
          <w:kern w:val="2"/>
          <w:sz w:val="24"/>
          <w:szCs w:val="24"/>
          <w:u w:val="single"/>
          <w:lang w:val="en-US" w:eastAsia="zh-CN" w:bidi="ar-SA"/>
        </w:rPr>
        <w:t>霍城县良繁中心管理委员会园舍维修改造提升采购项目</w:t>
      </w:r>
    </w:p>
    <w:p>
      <w:pPr>
        <w:spacing w:line="460" w:lineRule="exact"/>
        <w:ind w:left="555"/>
        <w:rPr>
          <w:rFonts w:hint="eastAsia"/>
          <w:color w:val="000000"/>
          <w:sz w:val="24"/>
          <w:u w:val="single"/>
        </w:rPr>
      </w:pPr>
    </w:p>
    <w:p>
      <w:pPr>
        <w:pStyle w:val="42"/>
        <w:keepNext w:val="0"/>
        <w:keepLines w:val="0"/>
        <w:pageBreakBefore w:val="0"/>
        <w:kinsoku/>
        <w:wordWrap/>
        <w:overflowPunct/>
        <w:topLinePunct w:val="0"/>
        <w:autoSpaceDE/>
        <w:autoSpaceDN/>
        <w:bidi w:val="0"/>
        <w:adjustRightInd/>
        <w:snapToGrid/>
        <w:spacing w:line="360" w:lineRule="auto"/>
        <w:ind w:firstLine="31680"/>
        <w:textAlignment w:val="auto"/>
        <w:rPr>
          <w:rFonts w:hint="eastAsia" w:ascii="Times New Roman" w:hAnsi="Times New Roman" w:eastAsia="宋体" w:cs="Times New Roman"/>
          <w:color w:val="000000"/>
          <w:kern w:val="2"/>
          <w:sz w:val="24"/>
          <w:szCs w:val="24"/>
          <w:u w:val="single"/>
          <w:lang w:val="en-US" w:eastAsia="zh-CN" w:bidi="ar-SA"/>
        </w:rPr>
      </w:pPr>
      <w:r>
        <w:rPr>
          <w:color w:val="000000"/>
          <w:sz w:val="24"/>
        </w:rPr>
        <w:t>建</w:t>
      </w:r>
      <w:r>
        <w:rPr>
          <w:rFonts w:hint="eastAsia"/>
          <w:color w:val="000000"/>
          <w:sz w:val="24"/>
        </w:rPr>
        <w:t>设</w:t>
      </w:r>
      <w:r>
        <w:rPr>
          <w:color w:val="000000"/>
          <w:sz w:val="24"/>
        </w:rPr>
        <w:t>规模：</w:t>
      </w:r>
      <w:r>
        <w:rPr>
          <w:rFonts w:hint="eastAsia" w:ascii="Times New Roman" w:hAnsi="Times New Roman" w:cs="Times New Roman"/>
          <w:color w:val="000000"/>
          <w:kern w:val="2"/>
          <w:sz w:val="24"/>
          <w:szCs w:val="24"/>
          <w:u w:val="single"/>
          <w:lang w:val="en-US" w:eastAsia="zh-CN" w:bidi="ar-SA"/>
        </w:rPr>
        <w:t>详见工程量清单。</w:t>
      </w:r>
    </w:p>
    <w:p>
      <w:pPr>
        <w:spacing w:line="460" w:lineRule="exact"/>
        <w:ind w:firstLine="600" w:firstLineChars="250"/>
        <w:rPr>
          <w:color w:val="000000"/>
          <w:sz w:val="24"/>
          <w:u w:val="single"/>
        </w:rPr>
      </w:pPr>
      <w:r>
        <w:rPr>
          <w:color w:val="000000"/>
          <w:sz w:val="24"/>
        </w:rPr>
        <w:t>1.1.2 本工程施工场地(现场)具体地理位置如下：</w:t>
      </w:r>
      <w:r>
        <w:rPr>
          <w:rFonts w:hint="eastAsia" w:cs="Times New Roman"/>
          <w:color w:val="000000"/>
          <w:kern w:val="2"/>
          <w:sz w:val="24"/>
          <w:szCs w:val="24"/>
          <w:u w:val="single"/>
          <w:lang w:val="en-US" w:eastAsia="zh-CN" w:bidi="ar-SA"/>
        </w:rPr>
        <w:t>霍城县</w:t>
      </w:r>
      <w:r>
        <w:rPr>
          <w:rFonts w:hint="eastAsia" w:ascii="Times New Roman" w:hAnsi="Times New Roman" w:eastAsia="宋体" w:cs="Times New Roman"/>
          <w:color w:val="000000"/>
          <w:kern w:val="2"/>
          <w:sz w:val="24"/>
          <w:szCs w:val="24"/>
          <w:u w:val="single"/>
          <w:lang w:val="en-US" w:eastAsia="zh-CN" w:bidi="ar-SA"/>
        </w:rPr>
        <w:t>。</w:t>
      </w:r>
    </w:p>
    <w:p>
      <w:pPr>
        <w:spacing w:line="460" w:lineRule="exact"/>
        <w:ind w:left="478" w:leftChars="228"/>
        <w:rPr>
          <w:color w:val="000000"/>
          <w:sz w:val="24"/>
        </w:rPr>
      </w:pPr>
      <w:r>
        <w:rPr>
          <w:color w:val="000000"/>
          <w:sz w:val="24"/>
        </w:rPr>
        <w:t>1.2  现场条件和周围环境</w:t>
      </w:r>
    </w:p>
    <w:p>
      <w:pPr>
        <w:spacing w:line="460" w:lineRule="exact"/>
        <w:ind w:firstLine="480" w:firstLineChars="200"/>
        <w:rPr>
          <w:color w:val="000000"/>
          <w:sz w:val="24"/>
        </w:rPr>
      </w:pPr>
      <w:r>
        <w:rPr>
          <w:color w:val="000000"/>
          <w:sz w:val="24"/>
        </w:rPr>
        <w:t>1.2.1 本工程施工场地(现场)已经具备施工条件。施工场地(现场)临时水源接口位置、临时电源接口位置、临时排污口位置、建筑红线位置、道路交通和出入口、以及施工场地(现场)和周围环境等情况。</w:t>
      </w:r>
    </w:p>
    <w:p>
      <w:pPr>
        <w:spacing w:line="460" w:lineRule="exact"/>
        <w:ind w:left="1198" w:leftChars="228" w:hanging="720" w:hangingChars="300"/>
        <w:rPr>
          <w:color w:val="000000"/>
          <w:sz w:val="24"/>
        </w:rPr>
      </w:pPr>
      <w:r>
        <w:rPr>
          <w:color w:val="000000"/>
          <w:sz w:val="24"/>
        </w:rPr>
        <w:t xml:space="preserve">1.2.2 </w:t>
      </w:r>
      <w:r>
        <w:rPr>
          <w:rFonts w:hint="eastAsia"/>
          <w:color w:val="000000"/>
          <w:sz w:val="24"/>
        </w:rPr>
        <w:t xml:space="preserve"> </w:t>
      </w:r>
      <w:r>
        <w:rPr>
          <w:color w:val="000000"/>
          <w:sz w:val="24"/>
        </w:rPr>
        <w:t>施工场地(现场)临时供水管径</w:t>
      </w:r>
      <w:r>
        <w:rPr>
          <w:color w:val="000000"/>
          <w:sz w:val="24"/>
          <w:u w:val="single"/>
        </w:rPr>
        <w:t xml:space="preserve">           </w:t>
      </w:r>
      <w:r>
        <w:rPr>
          <w:rFonts w:hint="eastAsia"/>
          <w:color w:val="000000"/>
          <w:sz w:val="24"/>
          <w:u w:val="single"/>
        </w:rPr>
        <w:t xml:space="preserve">   </w:t>
      </w:r>
      <w:r>
        <w:rPr>
          <w:rFonts w:hint="eastAsia"/>
          <w:color w:val="000000"/>
          <w:sz w:val="24"/>
          <w:u w:val="single"/>
          <w:lang w:val="en-US" w:eastAsia="zh-CN"/>
        </w:rPr>
        <w:t>/</w:t>
      </w:r>
      <w:r>
        <w:rPr>
          <w:color w:val="000000"/>
          <w:sz w:val="24"/>
          <w:u w:val="single"/>
        </w:rPr>
        <w:t xml:space="preserve">         </w:t>
      </w:r>
      <w:r>
        <w:rPr>
          <w:color w:val="000000"/>
          <w:sz w:val="24"/>
        </w:rPr>
        <w:t>。</w:t>
      </w:r>
    </w:p>
    <w:p>
      <w:pPr>
        <w:spacing w:line="460" w:lineRule="exact"/>
        <w:ind w:firstLine="1200" w:firstLineChars="500"/>
        <w:rPr>
          <w:color w:val="000000"/>
          <w:sz w:val="24"/>
        </w:rPr>
      </w:pPr>
      <w:r>
        <w:rPr>
          <w:color w:val="000000"/>
          <w:sz w:val="24"/>
        </w:rPr>
        <w:t>施工场地(现场)临时排污管径</w:t>
      </w:r>
      <w:r>
        <w:rPr>
          <w:color w:val="000000"/>
          <w:sz w:val="24"/>
          <w:u w:val="single"/>
        </w:rPr>
        <w:t xml:space="preserve">          </w:t>
      </w:r>
      <w:r>
        <w:rPr>
          <w:rFonts w:hint="eastAsia"/>
          <w:color w:val="000000"/>
          <w:sz w:val="24"/>
          <w:u w:val="single"/>
          <w:lang w:val="en-US" w:eastAsia="zh-CN"/>
        </w:rPr>
        <w:t>/</w:t>
      </w:r>
      <w:r>
        <w:rPr>
          <w:rFonts w:hint="eastAsia"/>
          <w:color w:val="000000"/>
          <w:sz w:val="24"/>
          <w:u w:val="single"/>
        </w:rPr>
        <w:t xml:space="preserve"> </w:t>
      </w:r>
      <w:r>
        <w:rPr>
          <w:color w:val="000000"/>
          <w:sz w:val="24"/>
          <w:u w:val="single"/>
        </w:rPr>
        <w:t xml:space="preserve">              </w:t>
      </w:r>
      <w:r>
        <w:rPr>
          <w:color w:val="000000"/>
          <w:sz w:val="24"/>
        </w:rPr>
        <w:t>。</w:t>
      </w:r>
    </w:p>
    <w:p>
      <w:pPr>
        <w:spacing w:line="460" w:lineRule="exact"/>
        <w:ind w:firstLine="1200" w:firstLineChars="500"/>
        <w:rPr>
          <w:color w:val="000000"/>
          <w:sz w:val="24"/>
        </w:rPr>
      </w:pPr>
      <w:r>
        <w:rPr>
          <w:color w:val="000000"/>
          <w:sz w:val="24"/>
        </w:rPr>
        <w:t>施工场地(现场)临时雨水管径</w:t>
      </w:r>
      <w:r>
        <w:rPr>
          <w:color w:val="000000"/>
          <w:sz w:val="24"/>
          <w:u w:val="single"/>
        </w:rPr>
        <w:t xml:space="preserve">          </w:t>
      </w:r>
      <w:r>
        <w:rPr>
          <w:rFonts w:hint="eastAsia"/>
          <w:color w:val="000000"/>
          <w:sz w:val="24"/>
          <w:u w:val="single"/>
          <w:lang w:val="en-US" w:eastAsia="zh-CN"/>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line="460" w:lineRule="exact"/>
        <w:ind w:firstLine="1200" w:firstLineChars="500"/>
        <w:rPr>
          <w:color w:val="000000"/>
          <w:sz w:val="24"/>
        </w:rPr>
      </w:pPr>
      <w:r>
        <w:rPr>
          <w:color w:val="000000"/>
          <w:sz w:val="24"/>
        </w:rPr>
        <w:t>施工现场临时供电容量(变压器输出功率)</w:t>
      </w:r>
      <w:r>
        <w:rPr>
          <w:color w:val="000000"/>
          <w:sz w:val="24"/>
          <w:u w:val="single"/>
        </w:rPr>
        <w:t xml:space="preserve">      </w:t>
      </w:r>
      <w:r>
        <w:rPr>
          <w:rFonts w:hint="eastAsia"/>
          <w:color w:val="000000"/>
          <w:sz w:val="24"/>
          <w:u w:val="single"/>
          <w:lang w:val="en-US" w:eastAsia="zh-CN"/>
        </w:rPr>
        <w:t>/</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line="460" w:lineRule="exact"/>
        <w:ind w:left="478" w:leftChars="228"/>
        <w:rPr>
          <w:color w:val="000000"/>
          <w:sz w:val="24"/>
        </w:rPr>
      </w:pPr>
      <w:r>
        <w:rPr>
          <w:color w:val="000000"/>
          <w:sz w:val="24"/>
        </w:rPr>
        <w:t>1.2.3 现场条件和周围环境的其他资料和信息数据如下：</w:t>
      </w:r>
    </w:p>
    <w:p>
      <w:pPr>
        <w:spacing w:line="460" w:lineRule="exact"/>
        <w:ind w:left="480" w:hanging="480" w:hangingChars="200"/>
        <w:rPr>
          <w:color w:val="000000"/>
          <w:sz w:val="24"/>
          <w:u w:val="single"/>
        </w:rPr>
      </w:pPr>
      <w:r>
        <w:rPr>
          <w:color w:val="000000"/>
          <w:sz w:val="24"/>
        </w:rPr>
        <w:t xml:space="preserve">       </w:t>
      </w:r>
      <w:r>
        <w:rPr>
          <w:rFonts w:hint="eastAsia"/>
          <w:color w:val="000000"/>
          <w:sz w:val="24"/>
          <w:u w:val="single"/>
        </w:rPr>
        <w:t xml:space="preserve">  施工用地已准备就绪  </w:t>
      </w:r>
      <w:r>
        <w:rPr>
          <w:color w:val="000000"/>
          <w:sz w:val="24"/>
        </w:rPr>
        <w:t>。</w:t>
      </w:r>
    </w:p>
    <w:p>
      <w:pPr>
        <w:spacing w:line="460" w:lineRule="exact"/>
        <w:ind w:left="1" w:firstLine="480" w:firstLineChars="200"/>
        <w:rPr>
          <w:color w:val="000000"/>
          <w:sz w:val="24"/>
        </w:rPr>
      </w:pPr>
      <w:r>
        <w:rPr>
          <w:color w:val="000000"/>
          <w:sz w:val="24"/>
        </w:rPr>
        <w:t>1.2.4 承包人被认为已在本工程投标阶段踏勘现场时充分了解本工程现场条件和周围环境，并已在其投标时就此给予了充分的考虑。</w:t>
      </w:r>
    </w:p>
    <w:p>
      <w:pPr>
        <w:spacing w:line="460" w:lineRule="exact"/>
        <w:ind w:left="478" w:leftChars="228"/>
        <w:rPr>
          <w:color w:val="000000"/>
          <w:sz w:val="24"/>
        </w:rPr>
      </w:pPr>
      <w:r>
        <w:rPr>
          <w:color w:val="000000"/>
          <w:sz w:val="24"/>
        </w:rPr>
        <w:t>1.3 地质及水文资料</w:t>
      </w:r>
    </w:p>
    <w:p>
      <w:pPr>
        <w:spacing w:line="460" w:lineRule="exact"/>
        <w:ind w:left="478" w:leftChars="228"/>
        <w:rPr>
          <w:color w:val="000000"/>
          <w:sz w:val="24"/>
        </w:rPr>
      </w:pPr>
      <w:r>
        <w:rPr>
          <w:color w:val="000000"/>
          <w:sz w:val="24"/>
        </w:rPr>
        <w:t>1.3.1 现场地质及水文资料和信息数据如下：</w:t>
      </w:r>
    </w:p>
    <w:p>
      <w:pPr>
        <w:spacing w:line="460" w:lineRule="exact"/>
        <w:ind w:left="480" w:hanging="480" w:hangingChars="200"/>
        <w:rPr>
          <w:color w:val="000000"/>
          <w:sz w:val="24"/>
          <w:u w:val="single"/>
        </w:rPr>
      </w:pPr>
      <w:r>
        <w:rPr>
          <w:color w:val="000000"/>
          <w:sz w:val="24"/>
        </w:rPr>
        <w:t xml:space="preserve">       </w:t>
      </w:r>
      <w:r>
        <w:rPr>
          <w:color w:val="000000"/>
          <w:sz w:val="24"/>
          <w:u w:val="single"/>
        </w:rPr>
        <w:t xml:space="preserve">     </w:t>
      </w:r>
      <w:r>
        <w:rPr>
          <w:rFonts w:hint="eastAsia"/>
          <w:color w:val="000000"/>
          <w:sz w:val="24"/>
          <w:u w:val="single"/>
        </w:rPr>
        <w:t xml:space="preserve">   /               </w:t>
      </w:r>
      <w:r>
        <w:rPr>
          <w:color w:val="000000"/>
          <w:sz w:val="24"/>
          <w:u w:val="single"/>
        </w:rPr>
        <w:t xml:space="preserve">                            </w:t>
      </w:r>
      <w:r>
        <w:rPr>
          <w:color w:val="000000"/>
          <w:sz w:val="24"/>
        </w:rPr>
        <w:t>。</w:t>
      </w:r>
    </w:p>
    <w:p>
      <w:pPr>
        <w:spacing w:line="460" w:lineRule="exact"/>
        <w:ind w:left="1198" w:leftChars="228" w:hanging="720" w:hangingChars="300"/>
        <w:rPr>
          <w:color w:val="000000"/>
          <w:sz w:val="24"/>
        </w:rPr>
      </w:pPr>
      <w:r>
        <w:rPr>
          <w:color w:val="000000"/>
          <w:sz w:val="24"/>
        </w:rPr>
        <w:t>1.4 资料和信息的使用</w:t>
      </w:r>
    </w:p>
    <w:p>
      <w:pPr>
        <w:spacing w:line="460" w:lineRule="exact"/>
        <w:ind w:left="1" w:firstLine="477" w:firstLineChars="199"/>
        <w:rPr>
          <w:color w:val="000000"/>
          <w:sz w:val="24"/>
        </w:rPr>
      </w:pPr>
      <w:r>
        <w:rPr>
          <w:color w:val="000000"/>
          <w:sz w:val="24"/>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spacing w:before="156" w:beforeLines="50" w:after="156" w:afterLines="50" w:line="460" w:lineRule="exact"/>
        <w:jc w:val="left"/>
        <w:outlineLvl w:val="3"/>
        <w:rPr>
          <w:b/>
          <w:color w:val="000000"/>
          <w:sz w:val="24"/>
        </w:rPr>
      </w:pPr>
      <w:r>
        <w:rPr>
          <w:b/>
          <w:color w:val="000000"/>
          <w:sz w:val="24"/>
        </w:rPr>
        <w:t>2.承包范围</w:t>
      </w:r>
    </w:p>
    <w:p>
      <w:pPr>
        <w:spacing w:line="460" w:lineRule="exact"/>
        <w:ind w:left="1198" w:leftChars="228" w:hanging="720" w:hangingChars="300"/>
        <w:rPr>
          <w:color w:val="000000"/>
          <w:sz w:val="24"/>
        </w:rPr>
      </w:pPr>
      <w:r>
        <w:rPr>
          <w:color w:val="000000"/>
          <w:sz w:val="24"/>
        </w:rPr>
        <w:t>2.1 承包范围</w:t>
      </w:r>
    </w:p>
    <w:p>
      <w:pPr>
        <w:spacing w:line="460" w:lineRule="exact"/>
        <w:ind w:left="1198" w:leftChars="228" w:hanging="720" w:hangingChars="300"/>
        <w:rPr>
          <w:color w:val="000000"/>
          <w:sz w:val="24"/>
        </w:rPr>
      </w:pPr>
      <w:r>
        <w:rPr>
          <w:color w:val="000000"/>
          <w:sz w:val="24"/>
        </w:rPr>
        <w:t>2.1.1 承包人自行施工范围</w:t>
      </w:r>
    </w:p>
    <w:p>
      <w:pPr>
        <w:spacing w:line="460" w:lineRule="exact"/>
        <w:ind w:left="1125" w:leftChars="250" w:hanging="600" w:hangingChars="250"/>
        <w:rPr>
          <w:rFonts w:hint="eastAsia"/>
          <w:color w:val="000000"/>
          <w:sz w:val="24"/>
          <w:u w:val="single"/>
        </w:rPr>
      </w:pPr>
      <w:r>
        <w:rPr>
          <w:color w:val="000000"/>
          <w:sz w:val="24"/>
        </w:rPr>
        <w:t xml:space="preserve">   本工程承包人自行施工的工程范围如下：</w:t>
      </w:r>
      <w:r>
        <w:rPr>
          <w:rFonts w:hint="eastAsia" w:hAnsi="宋体"/>
          <w:color w:val="000000"/>
          <w:sz w:val="24"/>
          <w:szCs w:val="21"/>
          <w:u w:val="single"/>
        </w:rPr>
        <w:t>设计图纸范围显示的全部工程</w:t>
      </w:r>
      <w:r>
        <w:rPr>
          <w:rFonts w:hint="eastAsia" w:hAnsi="宋体"/>
          <w:color w:val="000000"/>
          <w:sz w:val="24"/>
          <w:szCs w:val="21"/>
        </w:rPr>
        <w:t>。</w:t>
      </w:r>
    </w:p>
    <w:p>
      <w:pPr>
        <w:spacing w:line="460" w:lineRule="exact"/>
        <w:ind w:left="1198" w:leftChars="228" w:hanging="720" w:hangingChars="300"/>
        <w:rPr>
          <w:color w:val="000000"/>
          <w:sz w:val="24"/>
        </w:rPr>
      </w:pPr>
      <w:r>
        <w:rPr>
          <w:color w:val="000000"/>
          <w:sz w:val="24"/>
        </w:rPr>
        <w:t>2.1.2 承包范围内的暂估价项目</w:t>
      </w:r>
    </w:p>
    <w:p>
      <w:pPr>
        <w:spacing w:line="460" w:lineRule="exact"/>
        <w:ind w:left="2" w:firstLine="477" w:firstLineChars="199"/>
        <w:rPr>
          <w:color w:val="000000"/>
          <w:sz w:val="24"/>
        </w:rPr>
      </w:pPr>
      <w:r>
        <w:rPr>
          <w:color w:val="000000"/>
          <w:sz w:val="24"/>
        </w:rPr>
        <w:t>2.1.2.1 承包范围内以暂估价形式实施的专业工程见第</w:t>
      </w:r>
      <w:r>
        <w:rPr>
          <w:rFonts w:hint="eastAsia"/>
          <w:color w:val="000000"/>
          <w:sz w:val="24"/>
        </w:rPr>
        <w:t>八</w:t>
      </w:r>
      <w:r>
        <w:rPr>
          <w:color w:val="000000"/>
          <w:sz w:val="24"/>
        </w:rPr>
        <w:t>章“</w:t>
      </w:r>
      <w:r>
        <w:rPr>
          <w:rFonts w:hint="eastAsia"/>
          <w:color w:val="000000"/>
          <w:sz w:val="24"/>
        </w:rPr>
        <w:t>三、经济标格式</w:t>
      </w:r>
      <w:r>
        <w:rPr>
          <w:color w:val="000000"/>
          <w:sz w:val="24"/>
        </w:rPr>
        <w:t>”</w:t>
      </w:r>
      <w:r>
        <w:rPr>
          <w:rFonts w:hint="eastAsia"/>
          <w:color w:val="000000"/>
          <w:sz w:val="24"/>
        </w:rPr>
        <w:t>附</w:t>
      </w:r>
      <w:r>
        <w:rPr>
          <w:color w:val="000000"/>
          <w:sz w:val="24"/>
        </w:rPr>
        <w:t>表</w:t>
      </w:r>
      <w:r>
        <w:rPr>
          <w:rFonts w:hint="eastAsia"/>
          <w:color w:val="000000"/>
          <w:sz w:val="24"/>
        </w:rPr>
        <w:t>7.3</w:t>
      </w:r>
      <w:r>
        <w:rPr>
          <w:color w:val="000000"/>
          <w:sz w:val="24"/>
        </w:rPr>
        <w:t>“专业工程暂估价表”。</w:t>
      </w:r>
    </w:p>
    <w:p>
      <w:pPr>
        <w:tabs>
          <w:tab w:val="left" w:pos="1260"/>
        </w:tabs>
        <w:spacing w:line="460" w:lineRule="exact"/>
        <w:ind w:left="2" w:firstLine="477" w:firstLineChars="199"/>
        <w:rPr>
          <w:color w:val="000000"/>
          <w:sz w:val="24"/>
        </w:rPr>
      </w:pPr>
      <w:r>
        <w:rPr>
          <w:color w:val="000000"/>
          <w:sz w:val="24"/>
        </w:rPr>
        <w:t>2.1.2.2 承包范围内以暂估价形式实施的材料和工程设备见第</w:t>
      </w:r>
      <w:r>
        <w:rPr>
          <w:rFonts w:hint="eastAsia"/>
          <w:color w:val="000000"/>
          <w:sz w:val="24"/>
        </w:rPr>
        <w:t>八</w:t>
      </w:r>
      <w:r>
        <w:rPr>
          <w:color w:val="000000"/>
          <w:sz w:val="24"/>
        </w:rPr>
        <w:t>章“</w:t>
      </w:r>
      <w:r>
        <w:rPr>
          <w:rFonts w:hint="eastAsia"/>
          <w:color w:val="000000"/>
          <w:sz w:val="24"/>
        </w:rPr>
        <w:t>三、经济标格式</w:t>
      </w:r>
      <w:r>
        <w:rPr>
          <w:color w:val="000000"/>
          <w:sz w:val="24"/>
        </w:rPr>
        <w:t>”</w:t>
      </w:r>
      <w:r>
        <w:rPr>
          <w:rFonts w:hint="eastAsia"/>
          <w:color w:val="000000"/>
          <w:sz w:val="24"/>
        </w:rPr>
        <w:t>附</w:t>
      </w:r>
      <w:r>
        <w:rPr>
          <w:color w:val="000000"/>
          <w:sz w:val="24"/>
        </w:rPr>
        <w:t>表</w:t>
      </w:r>
      <w:r>
        <w:rPr>
          <w:rFonts w:hint="eastAsia"/>
          <w:color w:val="000000"/>
          <w:sz w:val="24"/>
        </w:rPr>
        <w:t>7.2</w:t>
      </w:r>
      <w:r>
        <w:rPr>
          <w:color w:val="000000"/>
          <w:sz w:val="24"/>
        </w:rPr>
        <w:t xml:space="preserve"> “材料暂估单价表”。</w:t>
      </w:r>
    </w:p>
    <w:p>
      <w:pPr>
        <w:tabs>
          <w:tab w:val="left" w:pos="7635"/>
        </w:tabs>
        <w:spacing w:line="460" w:lineRule="exact"/>
        <w:ind w:left="838" w:leftChars="228" w:hanging="360" w:hangingChars="150"/>
        <w:rPr>
          <w:rFonts w:hint="eastAsia"/>
          <w:color w:val="000000"/>
          <w:sz w:val="24"/>
        </w:rPr>
      </w:pPr>
      <w:r>
        <w:rPr>
          <w:color w:val="000000"/>
          <w:sz w:val="24"/>
        </w:rPr>
        <w:t>2.1.3 承包范围内的暂列金额项目</w:t>
      </w:r>
      <w:r>
        <w:rPr>
          <w:rFonts w:hint="eastAsia"/>
          <w:color w:val="000000"/>
          <w:sz w:val="24"/>
        </w:rPr>
        <w:t>：</w:t>
      </w:r>
      <w:r>
        <w:rPr>
          <w:rFonts w:hint="eastAsia"/>
          <w:color w:val="000000"/>
          <w:sz w:val="24"/>
          <w:u w:val="single"/>
        </w:rPr>
        <w:t xml:space="preserve">  / </w:t>
      </w:r>
      <w:r>
        <w:rPr>
          <w:rFonts w:hint="eastAsia"/>
          <w:color w:val="000000"/>
          <w:sz w:val="24"/>
        </w:rPr>
        <w:t>。</w:t>
      </w:r>
    </w:p>
    <w:p>
      <w:pPr>
        <w:spacing w:line="460" w:lineRule="exact"/>
        <w:ind w:left="838" w:leftChars="228" w:hanging="360" w:hangingChars="150"/>
        <w:rPr>
          <w:rFonts w:hint="eastAsia"/>
          <w:color w:val="000000"/>
          <w:sz w:val="24"/>
        </w:rPr>
      </w:pPr>
      <w:r>
        <w:rPr>
          <w:rFonts w:hint="eastAsia"/>
          <w:color w:val="000000"/>
          <w:sz w:val="24"/>
        </w:rPr>
        <w:t>2.2 发包人发包专业工程和发包人供应的材料和工程设备</w:t>
      </w:r>
    </w:p>
    <w:p>
      <w:pPr>
        <w:spacing w:line="460" w:lineRule="exact"/>
        <w:ind w:left="1" w:firstLine="477" w:firstLineChars="199"/>
        <w:jc w:val="left"/>
        <w:rPr>
          <w:rFonts w:hint="eastAsia"/>
          <w:color w:val="000000"/>
          <w:sz w:val="24"/>
        </w:rPr>
      </w:pPr>
      <w:r>
        <w:rPr>
          <w:rFonts w:hint="eastAsia"/>
          <w:color w:val="000000"/>
          <w:sz w:val="24"/>
        </w:rPr>
        <w:t>2.2.1 由发包人发包的专业工程属于与本工程有关的其他工程，不属于承包人的承包范围。发包人发包的专业工程如下：</w:t>
      </w:r>
      <w:r>
        <w:rPr>
          <w:rFonts w:hint="eastAsia"/>
          <w:color w:val="000000"/>
          <w:sz w:val="24"/>
          <w:u w:val="single"/>
        </w:rPr>
        <w:t xml:space="preserve">     /     </w:t>
      </w:r>
      <w:r>
        <w:rPr>
          <w:rFonts w:hint="eastAsia"/>
          <w:color w:val="000000"/>
          <w:sz w:val="24"/>
        </w:rPr>
        <w:t>。</w:t>
      </w:r>
    </w:p>
    <w:p>
      <w:pPr>
        <w:spacing w:line="460" w:lineRule="exact"/>
        <w:ind w:left="838" w:leftChars="228" w:hanging="360" w:hangingChars="150"/>
        <w:rPr>
          <w:rFonts w:hint="eastAsia"/>
          <w:color w:val="000000"/>
          <w:sz w:val="24"/>
        </w:rPr>
      </w:pPr>
      <w:r>
        <w:rPr>
          <w:rFonts w:hint="eastAsia"/>
          <w:color w:val="000000"/>
          <w:sz w:val="24"/>
        </w:rPr>
        <w:t>2.2.2 由发包人供应的材料和工程设备不属于承包人的承包范围。</w:t>
      </w:r>
    </w:p>
    <w:p>
      <w:pPr>
        <w:spacing w:line="460" w:lineRule="exact"/>
        <w:ind w:left="838" w:leftChars="228" w:hanging="360" w:hangingChars="150"/>
        <w:rPr>
          <w:rFonts w:hint="eastAsia"/>
          <w:color w:val="000000"/>
          <w:sz w:val="24"/>
        </w:rPr>
      </w:pPr>
      <w:r>
        <w:rPr>
          <w:rFonts w:hint="eastAsia"/>
          <w:color w:val="000000"/>
          <w:sz w:val="24"/>
        </w:rPr>
        <w:t>2.3  承包人与发包人发包专业工程承包人的工作界面</w:t>
      </w:r>
    </w:p>
    <w:p>
      <w:pPr>
        <w:spacing w:line="460" w:lineRule="exact"/>
        <w:ind w:left="1" w:firstLine="477" w:firstLineChars="199"/>
        <w:rPr>
          <w:rFonts w:hint="eastAsia"/>
          <w:color w:val="000000"/>
          <w:sz w:val="24"/>
        </w:rPr>
      </w:pPr>
      <w:r>
        <w:rPr>
          <w:rFonts w:hint="eastAsia"/>
          <w:color w:val="000000"/>
          <w:sz w:val="24"/>
        </w:rPr>
        <w:t>2.3.1 承包人与发包人发包专业工程承包人以及与发包人供应的材料和设备的供应商之间的工作界面划分如下：</w:t>
      </w:r>
      <w:r>
        <w:rPr>
          <w:rFonts w:hint="eastAsia"/>
          <w:color w:val="000000"/>
          <w:sz w:val="24"/>
          <w:u w:val="single"/>
        </w:rPr>
        <w:t xml:space="preserve">     /     </w:t>
      </w:r>
      <w:r>
        <w:rPr>
          <w:rFonts w:hint="eastAsia"/>
          <w:color w:val="000000"/>
          <w:sz w:val="24"/>
        </w:rPr>
        <w:t>。</w:t>
      </w:r>
    </w:p>
    <w:p>
      <w:pPr>
        <w:spacing w:line="460" w:lineRule="exact"/>
        <w:ind w:left="1" w:firstLine="477" w:firstLineChars="199"/>
        <w:rPr>
          <w:color w:val="000000"/>
          <w:sz w:val="24"/>
        </w:rPr>
      </w:pPr>
      <w:r>
        <w:rPr>
          <w:color w:val="000000"/>
          <w:sz w:val="24"/>
        </w:rPr>
        <w:t>2.4 承包人需要为发包人和监理人提供的现场办公条件和设施</w:t>
      </w:r>
    </w:p>
    <w:p>
      <w:pPr>
        <w:spacing w:line="460" w:lineRule="exact"/>
        <w:ind w:left="1" w:firstLine="480" w:firstLineChars="200"/>
        <w:rPr>
          <w:color w:val="000000"/>
          <w:sz w:val="24"/>
        </w:rPr>
      </w:pPr>
      <w:r>
        <w:rPr>
          <w:color w:val="000000"/>
          <w:sz w:val="24"/>
        </w:rPr>
        <w:t>2.4.1 承包人需要为发包人和监理人提供的现场办公条件和设施及其详细要求如下：</w:t>
      </w:r>
      <w:r>
        <w:rPr>
          <w:color w:val="000000"/>
          <w:sz w:val="24"/>
          <w:u w:val="single"/>
        </w:rPr>
        <w:t xml:space="preserve">      </w:t>
      </w:r>
      <w:r>
        <w:rPr>
          <w:rFonts w:hint="eastAsia"/>
          <w:color w:val="000000"/>
          <w:sz w:val="24"/>
          <w:u w:val="single"/>
        </w:rPr>
        <w:t>现场办公室及办公用品</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before="156" w:beforeLines="50" w:after="156" w:afterLines="50" w:line="460" w:lineRule="exact"/>
        <w:jc w:val="left"/>
        <w:outlineLvl w:val="3"/>
        <w:rPr>
          <w:b/>
          <w:color w:val="000000"/>
          <w:sz w:val="24"/>
        </w:rPr>
      </w:pPr>
      <w:r>
        <w:rPr>
          <w:b/>
          <w:color w:val="000000"/>
          <w:sz w:val="24"/>
        </w:rPr>
        <w:t>3.工期要求</w:t>
      </w:r>
    </w:p>
    <w:p>
      <w:pPr>
        <w:spacing w:line="460" w:lineRule="exact"/>
        <w:ind w:left="838" w:leftChars="228" w:hanging="360" w:hangingChars="150"/>
        <w:rPr>
          <w:color w:val="000000"/>
          <w:sz w:val="24"/>
        </w:rPr>
      </w:pPr>
      <w:r>
        <w:rPr>
          <w:color w:val="000000"/>
          <w:sz w:val="24"/>
        </w:rPr>
        <w:t>3.1 合同工期</w:t>
      </w:r>
    </w:p>
    <w:p>
      <w:pPr>
        <w:spacing w:line="460" w:lineRule="exact"/>
        <w:ind w:firstLine="480" w:firstLineChars="200"/>
        <w:rPr>
          <w:color w:val="000000"/>
          <w:sz w:val="24"/>
        </w:rPr>
      </w:pPr>
      <w:r>
        <w:rPr>
          <w:color w:val="000000"/>
          <w:sz w:val="24"/>
        </w:rPr>
        <w:t>本工程合同工期和计划开、竣工日期为承包人在投标函附录中承诺的工期和计划开、竣工日期，并在合同协议书中载明。</w:t>
      </w:r>
    </w:p>
    <w:p>
      <w:pPr>
        <w:spacing w:line="460" w:lineRule="exact"/>
        <w:ind w:left="838" w:leftChars="228" w:hanging="360" w:hangingChars="150"/>
        <w:rPr>
          <w:color w:val="000000"/>
          <w:sz w:val="24"/>
        </w:rPr>
      </w:pPr>
      <w:r>
        <w:rPr>
          <w:color w:val="000000"/>
          <w:sz w:val="24"/>
        </w:rPr>
        <w:t>3.2 关于工期的一般规定</w:t>
      </w:r>
    </w:p>
    <w:p>
      <w:pPr>
        <w:spacing w:line="460" w:lineRule="exact"/>
        <w:ind w:firstLine="480" w:firstLineChars="200"/>
        <w:rPr>
          <w:color w:val="000000"/>
          <w:sz w:val="24"/>
        </w:rPr>
      </w:pPr>
      <w:r>
        <w:rPr>
          <w:color w:val="000000"/>
          <w:sz w:val="24"/>
        </w:rPr>
        <w:t>3.2.1 承包人在投标函中承诺的工期和计划开、竣工日期之间发生矛盾或者不一致时，以承包人承诺的工期为准。实际开工日期以通用合同条款第11.1款约定的监理人发出的开工通知中载明的开工日期为准。</w:t>
      </w:r>
    </w:p>
    <w:p>
      <w:pPr>
        <w:spacing w:line="460" w:lineRule="exact"/>
        <w:ind w:firstLine="480" w:firstLineChars="200"/>
        <w:rPr>
          <w:color w:val="000000"/>
          <w:sz w:val="24"/>
        </w:rPr>
      </w:pPr>
      <w:r>
        <w:rPr>
          <w:color w:val="000000"/>
          <w:sz w:val="24"/>
        </w:rPr>
        <w:t>3.2.2 如果承包人在投标函附录中承诺的工期提前于发包人在本工程</w:t>
      </w:r>
      <w:r>
        <w:rPr>
          <w:rFonts w:hint="eastAsia"/>
          <w:color w:val="000000"/>
          <w:sz w:val="24"/>
          <w:lang w:eastAsia="zh-CN"/>
        </w:rPr>
        <w:t>谈判文件</w:t>
      </w:r>
      <w:r>
        <w:rPr>
          <w:color w:val="000000"/>
          <w:sz w:val="24"/>
        </w:rPr>
        <w:t>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spacing w:line="460" w:lineRule="exact"/>
        <w:ind w:firstLine="480" w:firstLineChars="200"/>
        <w:rPr>
          <w:color w:val="000000"/>
          <w:sz w:val="24"/>
        </w:rPr>
      </w:pPr>
      <w:r>
        <w:rPr>
          <w:color w:val="000000"/>
          <w:sz w:val="24"/>
        </w:rPr>
        <w:t>3.2.3 承包人在投标函附录中所承诺的工期应当包括实施并完成本节上述2.1.2项规定的暂估价项目和上述2.1.3项规定的实际可能发生的暂列金额在内的所有工作的工期。</w:t>
      </w:r>
    </w:p>
    <w:p>
      <w:pPr>
        <w:spacing w:before="156" w:beforeLines="50" w:after="156" w:afterLines="50" w:line="460" w:lineRule="exact"/>
        <w:jc w:val="left"/>
        <w:outlineLvl w:val="3"/>
        <w:rPr>
          <w:b/>
          <w:color w:val="000000"/>
          <w:sz w:val="24"/>
        </w:rPr>
      </w:pPr>
      <w:r>
        <w:rPr>
          <w:b/>
          <w:color w:val="000000"/>
          <w:sz w:val="24"/>
        </w:rPr>
        <w:t>4.质量要求</w:t>
      </w:r>
    </w:p>
    <w:p>
      <w:pPr>
        <w:spacing w:line="460" w:lineRule="exact"/>
        <w:ind w:left="838" w:leftChars="228" w:hanging="360" w:hangingChars="150"/>
        <w:rPr>
          <w:color w:val="000000"/>
          <w:sz w:val="24"/>
        </w:rPr>
      </w:pPr>
      <w:r>
        <w:rPr>
          <w:color w:val="000000"/>
          <w:sz w:val="24"/>
        </w:rPr>
        <w:t>4.1 质量标准</w:t>
      </w:r>
    </w:p>
    <w:p>
      <w:pPr>
        <w:spacing w:line="460" w:lineRule="exact"/>
        <w:ind w:left="1" w:firstLine="477" w:firstLineChars="199"/>
        <w:rPr>
          <w:color w:val="000000"/>
          <w:sz w:val="24"/>
        </w:rPr>
      </w:pPr>
      <w:r>
        <w:rPr>
          <w:color w:val="000000"/>
          <w:sz w:val="24"/>
        </w:rPr>
        <w:t>4.1.1 本工程要求的质量标准为符合</w:t>
      </w:r>
      <w:r>
        <w:rPr>
          <w:color w:val="000000"/>
          <w:sz w:val="24"/>
          <w:u w:val="single"/>
        </w:rPr>
        <w:t>现行国家有关工程施工验收规范和标准的要求合格</w:t>
      </w:r>
      <w:r>
        <w:rPr>
          <w:color w:val="000000"/>
          <w:sz w:val="24"/>
        </w:rPr>
        <w:t>。</w:t>
      </w:r>
    </w:p>
    <w:p>
      <w:pPr>
        <w:spacing w:line="460" w:lineRule="exact"/>
        <w:ind w:left="838" w:leftChars="228" w:hanging="360" w:hangingChars="150"/>
        <w:rPr>
          <w:color w:val="000000"/>
          <w:sz w:val="24"/>
        </w:rPr>
      </w:pPr>
      <w:r>
        <w:rPr>
          <w:color w:val="000000"/>
          <w:sz w:val="24"/>
        </w:rPr>
        <w:t>4.2 特殊质量要求</w:t>
      </w:r>
    </w:p>
    <w:p>
      <w:pPr>
        <w:spacing w:line="460" w:lineRule="exact"/>
        <w:ind w:left="838" w:leftChars="228" w:hanging="360" w:hangingChars="150"/>
        <w:rPr>
          <w:rFonts w:hint="eastAsia"/>
          <w:color w:val="000000"/>
          <w:sz w:val="24"/>
        </w:rPr>
      </w:pPr>
      <w:r>
        <w:rPr>
          <w:color w:val="000000"/>
          <w:sz w:val="24"/>
        </w:rPr>
        <w:t>4.2.1 有关本工程质量方面的特殊要求如下：</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5.适用规范和标准</w:t>
      </w:r>
    </w:p>
    <w:p>
      <w:pPr>
        <w:spacing w:line="460" w:lineRule="exact"/>
        <w:ind w:left="838" w:leftChars="228" w:hanging="360" w:hangingChars="150"/>
        <w:rPr>
          <w:rFonts w:hint="eastAsia"/>
          <w:color w:val="000000"/>
          <w:sz w:val="24"/>
        </w:rPr>
      </w:pPr>
      <w:r>
        <w:rPr>
          <w:rFonts w:hint="eastAsia"/>
          <w:color w:val="000000"/>
          <w:sz w:val="24"/>
        </w:rPr>
        <w:t>5.1 适用的规范、标准和规程</w:t>
      </w:r>
    </w:p>
    <w:p>
      <w:pPr>
        <w:spacing w:line="460" w:lineRule="exact"/>
        <w:ind w:firstLine="480" w:firstLineChars="200"/>
        <w:rPr>
          <w:rFonts w:hint="eastAsia"/>
          <w:color w:val="000000"/>
          <w:sz w:val="24"/>
        </w:rPr>
      </w:pPr>
      <w:r>
        <w:rPr>
          <w:rFonts w:hint="eastAsia"/>
          <w:color w:val="000000"/>
          <w:sz w:val="24"/>
        </w:rPr>
        <w:t>5.1.1 除合同另有约定外，本工程适用现行国家、行业和地方规范、标准和规程。适用于本工程的国家、行业和地方的规范、标准和规范等的名录见本章第二节。</w:t>
      </w:r>
    </w:p>
    <w:p>
      <w:pPr>
        <w:spacing w:line="460" w:lineRule="exact"/>
        <w:rPr>
          <w:rFonts w:hint="eastAsia"/>
          <w:color w:val="000000"/>
          <w:sz w:val="24"/>
        </w:rPr>
      </w:pPr>
      <w:r>
        <w:rPr>
          <w:rFonts w:hint="eastAsia"/>
          <w:color w:val="000000"/>
          <w:sz w:val="24"/>
        </w:rPr>
        <w:t>构成合同文件的任何内容与适用的规范、标准和规程之间出现矛盾，承包人应书面要求监理人予以澄清，除监理人有特别指示外，承包人应按照其中要求最严格的标准执行。</w:t>
      </w:r>
    </w:p>
    <w:p>
      <w:pPr>
        <w:spacing w:line="460" w:lineRule="exact"/>
        <w:ind w:firstLine="480" w:firstLineChars="200"/>
        <w:rPr>
          <w:rFonts w:hint="eastAsia"/>
          <w:color w:val="000000"/>
          <w:sz w:val="24"/>
        </w:rPr>
      </w:pPr>
      <w:r>
        <w:rPr>
          <w:rFonts w:hint="eastAsia"/>
          <w:color w:val="000000"/>
          <w:sz w:val="24"/>
        </w:rPr>
        <w:t>5.1.2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pPr>
        <w:spacing w:line="460" w:lineRule="exact"/>
        <w:ind w:left="838" w:leftChars="228" w:hanging="360" w:hangingChars="150"/>
        <w:rPr>
          <w:rFonts w:hint="eastAsia"/>
          <w:color w:val="000000"/>
          <w:sz w:val="24"/>
        </w:rPr>
      </w:pPr>
      <w:r>
        <w:rPr>
          <w:rFonts w:hint="eastAsia"/>
          <w:color w:val="000000"/>
          <w:sz w:val="24"/>
        </w:rPr>
        <w:t>5.2 技术标准和要求</w:t>
      </w:r>
    </w:p>
    <w:p>
      <w:pPr>
        <w:spacing w:line="460" w:lineRule="exact"/>
        <w:ind w:left="838" w:leftChars="228" w:hanging="360" w:hangingChars="150"/>
        <w:rPr>
          <w:rFonts w:hint="eastAsia"/>
          <w:color w:val="000000"/>
          <w:sz w:val="24"/>
        </w:rPr>
      </w:pPr>
      <w:r>
        <w:rPr>
          <w:rFonts w:hint="eastAsia"/>
          <w:color w:val="000000"/>
          <w:sz w:val="24"/>
        </w:rPr>
        <w:t>5.2.1 适用本工程的技术标准和要求见本章第二节。</w:t>
      </w:r>
    </w:p>
    <w:p>
      <w:pPr>
        <w:spacing w:line="460" w:lineRule="exact"/>
        <w:ind w:left="1" w:firstLine="477" w:firstLineChars="199"/>
        <w:rPr>
          <w:rFonts w:hint="eastAsia"/>
          <w:color w:val="000000"/>
          <w:sz w:val="24"/>
        </w:rPr>
      </w:pPr>
      <w:r>
        <w:rPr>
          <w:rFonts w:hint="eastAsia"/>
          <w:color w:val="000000"/>
          <w:sz w:val="24"/>
        </w:rPr>
        <w:t>5.2.2 有合同约束力的图纸和其他设计文件中的有关文字说明是本节的组成内容。</w:t>
      </w:r>
    </w:p>
    <w:p>
      <w:pPr>
        <w:spacing w:before="156" w:beforeLines="50" w:after="156" w:afterLines="50" w:line="460" w:lineRule="exact"/>
        <w:jc w:val="left"/>
        <w:outlineLvl w:val="3"/>
        <w:rPr>
          <w:rFonts w:hint="eastAsia"/>
          <w:b/>
          <w:color w:val="000000"/>
          <w:sz w:val="24"/>
        </w:rPr>
      </w:pPr>
      <w:r>
        <w:rPr>
          <w:rFonts w:hint="eastAsia"/>
          <w:b/>
          <w:color w:val="000000"/>
          <w:sz w:val="24"/>
        </w:rPr>
        <w:t>6.安全文明施工</w:t>
      </w:r>
    </w:p>
    <w:p>
      <w:pPr>
        <w:spacing w:line="460" w:lineRule="exact"/>
        <w:ind w:left="838" w:leftChars="228" w:hanging="360" w:hangingChars="150"/>
        <w:rPr>
          <w:rFonts w:hint="eastAsia"/>
          <w:color w:val="000000"/>
          <w:sz w:val="24"/>
        </w:rPr>
      </w:pPr>
      <w:r>
        <w:rPr>
          <w:rFonts w:hint="eastAsia"/>
          <w:color w:val="000000"/>
          <w:sz w:val="24"/>
        </w:rPr>
        <w:t>6.1  安全防护</w:t>
      </w:r>
    </w:p>
    <w:p>
      <w:pPr>
        <w:spacing w:line="460" w:lineRule="exact"/>
        <w:ind w:firstLine="480" w:firstLineChars="200"/>
        <w:rPr>
          <w:rFonts w:hint="eastAsia"/>
          <w:color w:val="000000"/>
          <w:sz w:val="24"/>
        </w:rPr>
      </w:pPr>
      <w:r>
        <w:rPr>
          <w:rFonts w:hint="eastAsia"/>
          <w:color w:val="000000"/>
          <w:sz w:val="24"/>
        </w:rPr>
        <w:t>6.1.1 在工程施工、竣工、交付及修补任何缺陷的过程中，承包人应当始终遵守国家和地方有关安全生产的法律、法规、规范、标准和规程等，按照通用合同条款第9.2款的约定履行其安全施工职责。</w:t>
      </w:r>
    </w:p>
    <w:p>
      <w:pPr>
        <w:spacing w:line="460" w:lineRule="exact"/>
        <w:ind w:firstLine="480" w:firstLineChars="200"/>
        <w:rPr>
          <w:rFonts w:hint="eastAsia"/>
          <w:color w:val="000000"/>
          <w:sz w:val="24"/>
        </w:rPr>
      </w:pPr>
      <w:r>
        <w:rPr>
          <w:rFonts w:hint="eastAsia"/>
          <w:color w:val="000000"/>
          <w:sz w:val="24"/>
        </w:rPr>
        <w:t>6.1.2 承包人应坚持“安全第一，预防为主”的方针，建立、健全安全生产责任制度和安全生产教育培训制度。在整个工程施工期间，承包人应在施工场地(现场)设立、提供和维护并在有关工作完成或竣工后撤除：</w:t>
      </w:r>
    </w:p>
    <w:p>
      <w:pPr>
        <w:spacing w:line="460" w:lineRule="exact"/>
        <w:ind w:left="2" w:firstLine="410" w:firstLineChars="171"/>
        <w:rPr>
          <w:rFonts w:hint="eastAsia"/>
          <w:color w:val="000000"/>
          <w:sz w:val="24"/>
        </w:rPr>
      </w:pPr>
      <w:r>
        <w:rPr>
          <w:rFonts w:hint="eastAsia"/>
          <w:color w:val="000000"/>
          <w:sz w:val="24"/>
        </w:rPr>
        <w:t>（1）设立在现场入口显著位置的现场施工总平面图、总平面管理、安全生产、文明施工、环境保护、质量控制、材料管理等的规章制度和主要参建单位名称和工程概况等说明的图板；</w:t>
      </w:r>
    </w:p>
    <w:p>
      <w:pPr>
        <w:spacing w:line="460" w:lineRule="exact"/>
        <w:ind w:firstLine="410" w:firstLineChars="171"/>
        <w:rPr>
          <w:rFonts w:hint="eastAsia"/>
          <w:color w:val="000000"/>
          <w:sz w:val="24"/>
        </w:rPr>
      </w:pPr>
      <w:r>
        <w:rPr>
          <w:rFonts w:hint="eastAsia"/>
          <w:color w:val="000000"/>
          <w:sz w:val="24"/>
        </w:rPr>
        <w:t>（2）为确保工程安全施工须设立的足够的标志、宣传画、标语、指示牌、警告牌、火警、匪警和急救电话提示牌等等；</w:t>
      </w:r>
    </w:p>
    <w:p>
      <w:pPr>
        <w:spacing w:line="460" w:lineRule="exact"/>
        <w:ind w:firstLine="410" w:firstLineChars="171"/>
        <w:rPr>
          <w:rFonts w:hint="eastAsia"/>
          <w:color w:val="000000"/>
          <w:sz w:val="24"/>
        </w:rPr>
      </w:pPr>
      <w:r>
        <w:rPr>
          <w:rFonts w:hint="eastAsia"/>
          <w:color w:val="000000"/>
          <w:sz w:val="24"/>
        </w:rPr>
        <w:t>（3）洞口和临边位置的安全防护设施，包括护身栏杆、脚手架、洞口盖板和加筋、竖井防护栏杆、防护棚、防护网、坡道等等；</w:t>
      </w:r>
    </w:p>
    <w:p>
      <w:pPr>
        <w:spacing w:line="460" w:lineRule="exact"/>
        <w:ind w:firstLine="360" w:firstLineChars="150"/>
        <w:rPr>
          <w:rFonts w:hint="eastAsia"/>
          <w:color w:val="000000"/>
          <w:sz w:val="24"/>
        </w:rPr>
      </w:pPr>
      <w:r>
        <w:rPr>
          <w:rFonts w:hint="eastAsia"/>
          <w:color w:val="000000"/>
          <w:sz w:val="24"/>
        </w:rPr>
        <w:t>（4）安全带、安全绳、安全帽、安全网、绝缘鞋、绝缘手套、防护口罩和防护衣等安全生产用品；</w:t>
      </w:r>
    </w:p>
    <w:p>
      <w:pPr>
        <w:spacing w:line="460" w:lineRule="exact"/>
        <w:ind w:firstLine="360" w:firstLineChars="150"/>
        <w:rPr>
          <w:rFonts w:hint="eastAsia"/>
          <w:color w:val="000000"/>
          <w:sz w:val="24"/>
        </w:rPr>
      </w:pPr>
      <w:r>
        <w:rPr>
          <w:rFonts w:hint="eastAsia"/>
          <w:color w:val="000000"/>
          <w:sz w:val="24"/>
        </w:rPr>
        <w:t>（5）所有机械设备包括各类电动工具的安全保护和接地装置和操作说明；</w:t>
      </w:r>
    </w:p>
    <w:p>
      <w:pPr>
        <w:spacing w:line="460" w:lineRule="exact"/>
        <w:ind w:firstLine="360" w:firstLineChars="150"/>
        <w:rPr>
          <w:rFonts w:hint="eastAsia"/>
          <w:color w:val="000000"/>
          <w:sz w:val="24"/>
        </w:rPr>
      </w:pPr>
      <w:r>
        <w:rPr>
          <w:rFonts w:hint="eastAsia"/>
          <w:color w:val="000000"/>
          <w:sz w:val="24"/>
        </w:rPr>
        <w:t>（6）装备良好的临时急救站和配备称职的医护人员；</w:t>
      </w:r>
    </w:p>
    <w:p>
      <w:pPr>
        <w:spacing w:line="460" w:lineRule="exact"/>
        <w:ind w:firstLine="360" w:firstLineChars="150"/>
        <w:rPr>
          <w:rFonts w:hint="eastAsia"/>
          <w:color w:val="000000"/>
          <w:sz w:val="24"/>
        </w:rPr>
      </w:pPr>
      <w:r>
        <w:rPr>
          <w:rFonts w:hint="eastAsia"/>
          <w:color w:val="000000"/>
          <w:sz w:val="24"/>
        </w:rPr>
        <w:t>（7）主要作业场所和临时安全疏散通道24小时36伏安全照明和必要的警示等以防止各种可能的事故；</w:t>
      </w:r>
    </w:p>
    <w:p>
      <w:pPr>
        <w:spacing w:line="460" w:lineRule="exact"/>
        <w:ind w:firstLine="360" w:firstLineChars="150"/>
        <w:rPr>
          <w:rFonts w:hint="eastAsia"/>
          <w:color w:val="000000"/>
          <w:sz w:val="24"/>
        </w:rPr>
      </w:pPr>
      <w:r>
        <w:rPr>
          <w:rFonts w:hint="eastAsia"/>
          <w:color w:val="000000"/>
          <w:sz w:val="24"/>
        </w:rPr>
        <w:t>（8）足够数量的和合格的手提灭火器；</w:t>
      </w:r>
    </w:p>
    <w:p>
      <w:pPr>
        <w:spacing w:line="460" w:lineRule="exact"/>
        <w:ind w:firstLine="360" w:firstLineChars="150"/>
        <w:rPr>
          <w:rFonts w:hint="eastAsia"/>
          <w:color w:val="000000"/>
          <w:sz w:val="24"/>
        </w:rPr>
      </w:pPr>
      <w:r>
        <w:rPr>
          <w:rFonts w:hint="eastAsia"/>
          <w:color w:val="000000"/>
          <w:sz w:val="24"/>
        </w:rPr>
        <w:t>（9）装备良好的易燃易爆物品仓库和相应的使用管理制度；</w:t>
      </w:r>
    </w:p>
    <w:p>
      <w:pPr>
        <w:spacing w:line="460" w:lineRule="exact"/>
        <w:ind w:firstLine="360" w:firstLineChars="150"/>
        <w:rPr>
          <w:rFonts w:hint="eastAsia"/>
          <w:color w:val="000000"/>
          <w:sz w:val="24"/>
        </w:rPr>
      </w:pPr>
      <w:r>
        <w:rPr>
          <w:rFonts w:hint="eastAsia"/>
          <w:color w:val="000000"/>
          <w:sz w:val="24"/>
        </w:rPr>
        <w:t>（10）对涉及明火施工的工作制定诸如用火证等的管理制度；</w:t>
      </w:r>
    </w:p>
    <w:p>
      <w:pPr>
        <w:spacing w:line="460" w:lineRule="exact"/>
        <w:ind w:firstLine="360" w:firstLineChars="150"/>
        <w:rPr>
          <w:rFonts w:hint="eastAsia"/>
          <w:color w:val="000000"/>
          <w:sz w:val="24"/>
        </w:rPr>
      </w:pPr>
      <w:r>
        <w:rPr>
          <w:rFonts w:hint="eastAsia"/>
          <w:color w:val="000000"/>
          <w:sz w:val="24"/>
        </w:rPr>
        <w:t>（11）其他：</w:t>
      </w:r>
      <w:r>
        <w:rPr>
          <w:rFonts w:hint="eastAsia"/>
          <w:color w:val="000000"/>
          <w:sz w:val="24"/>
          <w:u w:val="single"/>
        </w:rPr>
        <w:t xml:space="preserve">       /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6.1.3 安全文明施工费用必须专款专用，承包人应对其由于安全文明施工费用和施工安全措施不到位而发生的安全事故承担全部责任。</w:t>
      </w:r>
    </w:p>
    <w:p>
      <w:pPr>
        <w:spacing w:line="460" w:lineRule="exact"/>
        <w:ind w:firstLine="480" w:firstLineChars="200"/>
        <w:rPr>
          <w:rFonts w:hint="eastAsia"/>
          <w:color w:val="000000"/>
          <w:sz w:val="24"/>
        </w:rPr>
      </w:pPr>
      <w:r>
        <w:rPr>
          <w:rFonts w:hint="eastAsia"/>
          <w:color w:val="000000"/>
          <w:sz w:val="24"/>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spacing w:line="460" w:lineRule="exact"/>
        <w:ind w:firstLine="480" w:firstLineChars="200"/>
        <w:rPr>
          <w:rFonts w:hint="eastAsia"/>
          <w:color w:val="000000"/>
          <w:sz w:val="24"/>
        </w:rPr>
      </w:pPr>
      <w:r>
        <w:rPr>
          <w:rFonts w:hint="eastAsia"/>
          <w:color w:val="000000"/>
          <w:sz w:val="24"/>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spacing w:line="460" w:lineRule="exact"/>
        <w:ind w:firstLine="480" w:firstLineChars="200"/>
        <w:rPr>
          <w:rFonts w:hint="eastAsia"/>
          <w:color w:val="000000"/>
          <w:sz w:val="24"/>
        </w:rPr>
      </w:pPr>
      <w:r>
        <w:rPr>
          <w:rFonts w:hint="eastAsia"/>
          <w:color w:val="000000"/>
          <w:sz w:val="24"/>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pPr>
        <w:spacing w:line="460" w:lineRule="exact"/>
        <w:ind w:firstLine="480" w:firstLineChars="200"/>
        <w:rPr>
          <w:rFonts w:hint="eastAsia"/>
          <w:color w:val="000000"/>
          <w:sz w:val="24"/>
        </w:rPr>
      </w:pPr>
      <w:r>
        <w:rPr>
          <w:rFonts w:hint="eastAsia"/>
          <w:color w:val="000000"/>
          <w:sz w:val="24"/>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spacing w:line="460" w:lineRule="exact"/>
        <w:ind w:firstLine="480" w:firstLineChars="200"/>
        <w:rPr>
          <w:rFonts w:hint="eastAsia"/>
          <w:color w:val="000000"/>
          <w:sz w:val="24"/>
        </w:rPr>
      </w:pPr>
      <w:r>
        <w:rPr>
          <w:rFonts w:hint="eastAsia"/>
          <w:color w:val="000000"/>
          <w:sz w:val="24"/>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照，并在醒目位置张挂详细的安全操作要点等。</w:t>
      </w:r>
    </w:p>
    <w:p>
      <w:pPr>
        <w:spacing w:line="460" w:lineRule="exact"/>
        <w:ind w:firstLine="480" w:firstLineChars="200"/>
        <w:rPr>
          <w:rFonts w:hint="eastAsia"/>
          <w:color w:val="000000"/>
          <w:sz w:val="24"/>
        </w:rPr>
      </w:pPr>
      <w:r>
        <w:rPr>
          <w:rFonts w:hint="eastAsia"/>
          <w:color w:val="000000"/>
          <w:sz w:val="24"/>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spacing w:line="460" w:lineRule="exact"/>
        <w:ind w:firstLine="480" w:firstLineChars="200"/>
        <w:rPr>
          <w:rFonts w:hint="eastAsia"/>
          <w:color w:val="000000"/>
          <w:sz w:val="24"/>
        </w:rPr>
      </w:pPr>
      <w:r>
        <w:rPr>
          <w:rFonts w:hint="eastAsia"/>
          <w:color w:val="000000"/>
          <w:sz w:val="24"/>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spacing w:line="460" w:lineRule="exact"/>
        <w:ind w:firstLine="480" w:firstLineChars="200"/>
        <w:rPr>
          <w:rFonts w:hint="eastAsia"/>
          <w:color w:val="000000"/>
          <w:sz w:val="24"/>
        </w:rPr>
      </w:pPr>
      <w:r>
        <w:rPr>
          <w:rFonts w:hint="eastAsia"/>
          <w:color w:val="000000"/>
          <w:sz w:val="24"/>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pPr>
        <w:spacing w:line="460" w:lineRule="exact"/>
        <w:ind w:firstLine="480" w:firstLineChars="200"/>
        <w:rPr>
          <w:rFonts w:hint="eastAsia"/>
          <w:color w:val="000000"/>
          <w:sz w:val="24"/>
        </w:rPr>
      </w:pPr>
      <w:r>
        <w:rPr>
          <w:rFonts w:hint="eastAsia"/>
          <w:color w:val="000000"/>
          <w:sz w:val="24"/>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spacing w:line="460" w:lineRule="exact"/>
        <w:ind w:firstLine="480" w:firstLineChars="200"/>
        <w:rPr>
          <w:rFonts w:hint="eastAsia"/>
          <w:color w:val="000000"/>
          <w:sz w:val="24"/>
        </w:rPr>
      </w:pPr>
      <w:r>
        <w:rPr>
          <w:rFonts w:hint="eastAsia"/>
          <w:color w:val="000000"/>
          <w:sz w:val="24"/>
        </w:rPr>
        <w:t>6.1.13 承包人应成立应急救援小组，配备必要的应急救援器材和设备，制定灾害和生产安全事故的应急救援预案，并将应急救援预案报送监理人。应急救援预案应能随时组织应救专职人员、并定期组织演练。</w:t>
      </w:r>
    </w:p>
    <w:p>
      <w:pPr>
        <w:spacing w:line="460" w:lineRule="exact"/>
        <w:ind w:left="2" w:firstLine="477" w:firstLineChars="199"/>
        <w:rPr>
          <w:rFonts w:hint="eastAsia"/>
          <w:color w:val="000000"/>
          <w:sz w:val="24"/>
        </w:rPr>
      </w:pPr>
      <w:r>
        <w:rPr>
          <w:rFonts w:hint="eastAsia"/>
          <w:color w:val="000000"/>
          <w:sz w:val="24"/>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spacing w:line="460" w:lineRule="exact"/>
        <w:ind w:firstLine="480" w:firstLineChars="200"/>
        <w:rPr>
          <w:rFonts w:hint="eastAsia"/>
          <w:color w:val="000000"/>
          <w:sz w:val="24"/>
        </w:rPr>
      </w:pPr>
      <w:r>
        <w:rPr>
          <w:rFonts w:hint="eastAsia"/>
          <w:color w:val="000000"/>
          <w:sz w:val="24"/>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spacing w:line="460" w:lineRule="exact"/>
        <w:ind w:firstLine="480" w:firstLineChars="200"/>
        <w:rPr>
          <w:rFonts w:hint="eastAsia"/>
          <w:color w:val="000000"/>
          <w:sz w:val="24"/>
        </w:rPr>
      </w:pPr>
      <w:r>
        <w:rPr>
          <w:rFonts w:hint="eastAsia"/>
          <w:color w:val="000000"/>
          <w:sz w:val="24"/>
        </w:rPr>
        <w:t>6.1.16 承包人应按照通用合同条款第9.5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spacing w:line="460" w:lineRule="exact"/>
        <w:ind w:firstLine="480" w:firstLineChars="200"/>
        <w:rPr>
          <w:rFonts w:hint="eastAsia"/>
          <w:color w:val="000000"/>
          <w:sz w:val="24"/>
        </w:rPr>
      </w:pPr>
      <w:r>
        <w:rPr>
          <w:rFonts w:hint="eastAsia"/>
          <w:color w:val="000000"/>
          <w:sz w:val="24"/>
        </w:rPr>
        <w:t>6.1.17 承包人还应根据有关法律、法规、规定和条例等的要求，制定一套安全生产应急措施和程序，保证一旦出现任何安全事故，能立即保护好现场，抢救伤员和财产，保证施工生产的正常进行，防止损失扩大。</w:t>
      </w:r>
    </w:p>
    <w:p>
      <w:pPr>
        <w:spacing w:line="460" w:lineRule="exact"/>
        <w:ind w:left="1078" w:leftChars="228" w:hanging="600" w:hangingChars="250"/>
        <w:rPr>
          <w:rFonts w:hint="eastAsia"/>
          <w:color w:val="000000"/>
          <w:sz w:val="24"/>
        </w:rPr>
      </w:pPr>
      <w:r>
        <w:rPr>
          <w:rFonts w:hint="eastAsia"/>
          <w:color w:val="000000"/>
          <w:sz w:val="24"/>
        </w:rPr>
        <w:t>6.1.18 安全防护方面的其他要求如下：</w:t>
      </w:r>
      <w:r>
        <w:rPr>
          <w:rFonts w:hint="eastAsia"/>
          <w:color w:val="000000"/>
          <w:sz w:val="24"/>
          <w:u w:val="single"/>
        </w:rPr>
        <w:t xml:space="preserve">  执行JGJ59-2011及相关规范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6.2 临时消防</w:t>
      </w:r>
    </w:p>
    <w:p>
      <w:pPr>
        <w:spacing w:line="460" w:lineRule="exact"/>
        <w:ind w:firstLine="480" w:firstLineChars="200"/>
        <w:rPr>
          <w:rFonts w:hint="eastAsia"/>
          <w:color w:val="000000"/>
          <w:sz w:val="24"/>
        </w:rPr>
      </w:pPr>
      <w:r>
        <w:rPr>
          <w:rFonts w:hint="eastAsia"/>
          <w:color w:val="000000"/>
          <w:sz w:val="24"/>
        </w:rPr>
        <w:t>6.2.1 承包人应建立消防安全责任制度，制定用火、用电和使用易燃易爆等危险品的消防安全管理制度和操作规程。各项制度和规程等应满足相关法律法规和政府消防管理机构的要求。</w:t>
      </w:r>
    </w:p>
    <w:p>
      <w:pPr>
        <w:spacing w:line="460" w:lineRule="exact"/>
        <w:ind w:firstLine="480" w:firstLineChars="200"/>
        <w:rPr>
          <w:rFonts w:hint="eastAsia"/>
          <w:color w:val="000000"/>
          <w:sz w:val="24"/>
        </w:rPr>
      </w:pPr>
      <w:r>
        <w:rPr>
          <w:rFonts w:hint="eastAsia"/>
          <w:color w:val="000000"/>
          <w:sz w:val="24"/>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spacing w:line="460" w:lineRule="exact"/>
        <w:ind w:firstLine="480" w:firstLineChars="200"/>
        <w:rPr>
          <w:rFonts w:hint="eastAsia"/>
          <w:color w:val="000000"/>
          <w:sz w:val="24"/>
        </w:rPr>
      </w:pPr>
      <w:r>
        <w:rPr>
          <w:rFonts w:hint="eastAsia"/>
          <w:color w:val="000000"/>
          <w:sz w:val="24"/>
        </w:rPr>
        <w:t>6.2.3 承包人应当成立由项目主要负责人担任组长的临时消防组或消防队，宣传消防基本知识和基本操作培训，组织消防演练，保证一旦发生火灾，能够组织有效的自救，保护生命和财产安全。</w:t>
      </w:r>
    </w:p>
    <w:p>
      <w:pPr>
        <w:spacing w:line="460" w:lineRule="exact"/>
        <w:ind w:firstLine="480" w:firstLineChars="200"/>
        <w:rPr>
          <w:rFonts w:hint="eastAsia"/>
          <w:color w:val="000000"/>
          <w:sz w:val="24"/>
        </w:rPr>
      </w:pPr>
      <w:r>
        <w:rPr>
          <w:rFonts w:hint="eastAsia"/>
          <w:color w:val="000000"/>
          <w:sz w:val="24"/>
        </w:rPr>
        <w:t>6.2.4 施工场地(现场)内的易燃、易爆物品应单独和安全地存放，设专人进行存放和领用管理。施工场地(现场)储有或正在使用易燃、易爆或可燃材料时或有明火施工的工序，应当实行严格的“用火证”管理制度。</w:t>
      </w:r>
    </w:p>
    <w:p>
      <w:pPr>
        <w:spacing w:line="460" w:lineRule="exact"/>
        <w:ind w:left="1078" w:leftChars="228" w:hanging="600" w:hangingChars="250"/>
        <w:rPr>
          <w:rFonts w:hint="eastAsia"/>
          <w:color w:val="000000"/>
          <w:sz w:val="24"/>
        </w:rPr>
      </w:pPr>
      <w:r>
        <w:rPr>
          <w:rFonts w:hint="eastAsia"/>
          <w:color w:val="000000"/>
          <w:sz w:val="24"/>
        </w:rPr>
        <w:t>6.2.5 临时消防方面的其他要求如下：</w:t>
      </w:r>
      <w:r>
        <w:rPr>
          <w:rFonts w:hint="eastAsia"/>
          <w:color w:val="000000"/>
          <w:sz w:val="24"/>
          <w:u w:val="single"/>
        </w:rPr>
        <w:t xml:space="preserve"> 执行与消防相关的规范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6.3 临时供电</w:t>
      </w:r>
    </w:p>
    <w:p>
      <w:pPr>
        <w:spacing w:line="460" w:lineRule="exact"/>
        <w:ind w:firstLine="480" w:firstLineChars="200"/>
        <w:rPr>
          <w:rFonts w:hint="eastAsia"/>
          <w:color w:val="000000"/>
          <w:sz w:val="24"/>
        </w:rPr>
      </w:pPr>
      <w:r>
        <w:rPr>
          <w:rFonts w:hint="eastAsia"/>
          <w:color w:val="000000"/>
          <w:sz w:val="24"/>
        </w:rPr>
        <w:t>6.3.1 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spacing w:line="460" w:lineRule="exact"/>
        <w:ind w:firstLine="480" w:firstLineChars="200"/>
        <w:rPr>
          <w:rFonts w:hint="eastAsia"/>
          <w:color w:val="000000"/>
          <w:sz w:val="24"/>
        </w:rPr>
      </w:pPr>
      <w:r>
        <w:rPr>
          <w:rFonts w:hint="eastAsia"/>
          <w:color w:val="000000"/>
          <w:sz w:val="24"/>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spacing w:line="460" w:lineRule="exact"/>
        <w:ind w:firstLine="480" w:firstLineChars="200"/>
        <w:rPr>
          <w:rFonts w:hint="eastAsia"/>
          <w:color w:val="000000"/>
          <w:sz w:val="24"/>
        </w:rPr>
      </w:pPr>
      <w:r>
        <w:rPr>
          <w:rFonts w:hint="eastAsia"/>
          <w:color w:val="000000"/>
          <w:sz w:val="24"/>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spacing w:line="460" w:lineRule="exact"/>
        <w:ind w:firstLine="480" w:firstLineChars="200"/>
        <w:rPr>
          <w:rFonts w:hint="eastAsia"/>
          <w:color w:val="000000"/>
          <w:sz w:val="24"/>
        </w:rPr>
      </w:pPr>
      <w:r>
        <w:rPr>
          <w:rFonts w:hint="eastAsia"/>
          <w:color w:val="000000"/>
          <w:sz w:val="24"/>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pPr>
        <w:spacing w:line="460" w:lineRule="exact"/>
        <w:ind w:firstLine="480" w:firstLineChars="200"/>
        <w:rPr>
          <w:rFonts w:hint="eastAsia"/>
          <w:color w:val="000000"/>
          <w:sz w:val="24"/>
        </w:rPr>
      </w:pPr>
      <w:r>
        <w:rPr>
          <w:rFonts w:hint="eastAsia"/>
          <w:color w:val="000000"/>
          <w:sz w:val="24"/>
        </w:rPr>
        <w:t>6.3.5 凡可能漏电伤人或易受雷击的电器及建筑物均应设置接地和避雷装置。承包人应负责避雷装置的采购、安装、管理和维修，并建立定期检查制度。</w:t>
      </w:r>
    </w:p>
    <w:p>
      <w:pPr>
        <w:spacing w:line="460" w:lineRule="exact"/>
        <w:ind w:left="1078" w:leftChars="228" w:hanging="600" w:hangingChars="250"/>
        <w:rPr>
          <w:rFonts w:hint="eastAsia"/>
          <w:color w:val="000000"/>
          <w:sz w:val="24"/>
        </w:rPr>
      </w:pPr>
      <w:r>
        <w:rPr>
          <w:rFonts w:hint="eastAsia"/>
          <w:color w:val="000000"/>
          <w:sz w:val="24"/>
        </w:rPr>
        <w:t>6.3.6 临时用电方面的其他要求如下：</w:t>
      </w:r>
      <w:r>
        <w:rPr>
          <w:rFonts w:hint="eastAsia"/>
          <w:color w:val="000000"/>
          <w:sz w:val="24"/>
          <w:u w:val="single"/>
        </w:rPr>
        <w:t xml:space="preserve">     /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6.4 劳动保护</w:t>
      </w:r>
    </w:p>
    <w:p>
      <w:pPr>
        <w:spacing w:line="460" w:lineRule="exact"/>
        <w:ind w:firstLine="480" w:firstLineChars="200"/>
        <w:rPr>
          <w:rFonts w:hint="eastAsia"/>
          <w:color w:val="000000"/>
          <w:sz w:val="24"/>
        </w:rPr>
      </w:pPr>
      <w:r>
        <w:rPr>
          <w:rFonts w:hint="eastAsia"/>
          <w:color w:val="000000"/>
          <w:sz w:val="24"/>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spacing w:line="460" w:lineRule="exact"/>
        <w:ind w:firstLine="480" w:firstLineChars="200"/>
        <w:rPr>
          <w:rFonts w:hint="eastAsia"/>
          <w:color w:val="000000"/>
          <w:sz w:val="24"/>
        </w:rPr>
      </w:pPr>
      <w:r>
        <w:rPr>
          <w:rFonts w:hint="eastAsia"/>
          <w:color w:val="000000"/>
          <w:sz w:val="24"/>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spacing w:line="460" w:lineRule="exact"/>
        <w:ind w:firstLine="480" w:firstLineChars="200"/>
        <w:rPr>
          <w:rFonts w:hint="eastAsia"/>
          <w:color w:val="000000"/>
          <w:sz w:val="24"/>
        </w:rPr>
      </w:pPr>
      <w:r>
        <w:rPr>
          <w:rFonts w:hint="eastAsia"/>
          <w:color w:val="000000"/>
          <w:sz w:val="24"/>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pPr>
        <w:spacing w:line="460" w:lineRule="exact"/>
        <w:ind w:firstLine="480" w:firstLineChars="200"/>
        <w:rPr>
          <w:rFonts w:hint="eastAsia"/>
          <w:color w:val="000000"/>
          <w:sz w:val="24"/>
        </w:rPr>
      </w:pPr>
      <w:r>
        <w:rPr>
          <w:rFonts w:hint="eastAsia"/>
          <w:color w:val="000000"/>
          <w:sz w:val="24"/>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spacing w:line="460" w:lineRule="exact"/>
        <w:ind w:firstLine="480" w:firstLineChars="200"/>
        <w:rPr>
          <w:rFonts w:hint="eastAsia"/>
          <w:color w:val="000000"/>
          <w:sz w:val="24"/>
        </w:rPr>
      </w:pPr>
      <w:r>
        <w:rPr>
          <w:rFonts w:hint="eastAsia"/>
          <w:color w:val="000000"/>
          <w:sz w:val="24"/>
        </w:rPr>
        <w:t>6.4.5 承包人应在现场设立专门的临时医疗站，配备足够的设施、药物和称职的医务人员，承包人还应准备急救担架，用于一旦发生安全事故时对受伤人员的急救。</w:t>
      </w:r>
    </w:p>
    <w:p>
      <w:pPr>
        <w:spacing w:line="460" w:lineRule="exact"/>
        <w:ind w:left="1078" w:leftChars="228" w:hanging="600" w:hangingChars="250"/>
        <w:rPr>
          <w:rFonts w:hint="eastAsia"/>
          <w:color w:val="000000"/>
          <w:sz w:val="24"/>
        </w:rPr>
      </w:pPr>
      <w:r>
        <w:rPr>
          <w:rFonts w:hint="eastAsia"/>
          <w:color w:val="000000"/>
          <w:sz w:val="24"/>
        </w:rPr>
        <w:t>6.4.6 劳动保护方面的其他要求如下：</w:t>
      </w:r>
      <w:r>
        <w:rPr>
          <w:rFonts w:hint="eastAsia"/>
          <w:color w:val="000000"/>
          <w:sz w:val="24"/>
          <w:u w:val="single"/>
        </w:rPr>
        <w:t xml:space="preserve">   执行相关规范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6.5 脚手架</w:t>
      </w:r>
    </w:p>
    <w:p>
      <w:pPr>
        <w:spacing w:line="460" w:lineRule="exact"/>
        <w:ind w:firstLine="480" w:firstLineChars="200"/>
        <w:rPr>
          <w:rFonts w:hint="eastAsia"/>
          <w:color w:val="000000"/>
          <w:sz w:val="24"/>
        </w:rPr>
      </w:pPr>
      <w:r>
        <w:rPr>
          <w:rFonts w:hint="eastAsia"/>
          <w:color w:val="000000"/>
          <w:sz w:val="24"/>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spacing w:line="460" w:lineRule="exact"/>
        <w:ind w:firstLine="480" w:firstLineChars="200"/>
        <w:rPr>
          <w:rFonts w:hint="eastAsia"/>
          <w:color w:val="000000"/>
          <w:sz w:val="24"/>
        </w:rPr>
      </w:pPr>
      <w:r>
        <w:rPr>
          <w:rFonts w:hint="eastAsia"/>
          <w:color w:val="000000"/>
          <w:sz w:val="24"/>
        </w:rPr>
        <w:t>6.5.2 所有脚手架，尤其是大型、复杂、高耸和非常规脚手架，要编制专项施工方案，还应当经过安全验算，脚手架安全验算结果必须报送监理人核查后方可实施。</w:t>
      </w:r>
    </w:p>
    <w:p>
      <w:pPr>
        <w:spacing w:line="460" w:lineRule="exact"/>
        <w:ind w:firstLine="480" w:firstLineChars="200"/>
        <w:rPr>
          <w:rFonts w:hint="eastAsia"/>
          <w:color w:val="000000"/>
          <w:sz w:val="24"/>
        </w:rPr>
      </w:pPr>
      <w:r>
        <w:rPr>
          <w:rFonts w:hint="eastAsia"/>
          <w:color w:val="000000"/>
          <w:sz w:val="24"/>
        </w:rPr>
        <w:t>6.5.3 搭设爬架、挂架、超高脚手架等特种或新型脚手架时，承包人应确保此类脚手架的安全性和保证此类脚手架已经过有关行政管理部门允许使用的批准，并承担与此有关的一切费用。</w:t>
      </w:r>
    </w:p>
    <w:p>
      <w:pPr>
        <w:spacing w:line="460" w:lineRule="exact"/>
        <w:ind w:firstLine="480" w:firstLineChars="200"/>
        <w:rPr>
          <w:rFonts w:hint="eastAsia"/>
          <w:color w:val="000000"/>
          <w:sz w:val="24"/>
        </w:rPr>
      </w:pPr>
      <w:r>
        <w:rPr>
          <w:rFonts w:hint="eastAsia"/>
          <w:color w:val="000000"/>
          <w:sz w:val="24"/>
        </w:rPr>
        <w:t>6.5.4 承包人应当加强脚手架的日常安全巡查，及时对其中的安全隐患进行整改，确保脚手架使用安全。雨、雪、雾、霜和大风等天气后，承包人必须对脚手架进行安全巡查，并及时消除安全隐患。</w:t>
      </w:r>
    </w:p>
    <w:p>
      <w:pPr>
        <w:spacing w:line="460" w:lineRule="exact"/>
        <w:ind w:firstLine="480" w:firstLineChars="200"/>
        <w:rPr>
          <w:rFonts w:hint="eastAsia"/>
          <w:color w:val="000000"/>
          <w:sz w:val="24"/>
        </w:rPr>
      </w:pPr>
      <w:r>
        <w:rPr>
          <w:rFonts w:hint="eastAsia"/>
          <w:color w:val="000000"/>
          <w:sz w:val="24"/>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pPr>
        <w:spacing w:line="460" w:lineRule="exact"/>
        <w:ind w:left="1078" w:leftChars="228" w:hanging="600" w:hangingChars="250"/>
        <w:rPr>
          <w:rFonts w:hint="eastAsia"/>
          <w:color w:val="000000"/>
          <w:sz w:val="24"/>
        </w:rPr>
      </w:pPr>
      <w:r>
        <w:rPr>
          <w:rFonts w:hint="eastAsia"/>
          <w:color w:val="000000"/>
          <w:sz w:val="24"/>
        </w:rPr>
        <w:t>6.5.6 脚手架的其他要求如下：</w:t>
      </w:r>
      <w:r>
        <w:rPr>
          <w:rFonts w:hint="eastAsia"/>
          <w:color w:val="000000"/>
          <w:sz w:val="24"/>
          <w:u w:val="single"/>
        </w:rPr>
        <w:t xml:space="preserve">  执行  JGJ130-2011及相关规范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6.6 施工安全措施计划</w:t>
      </w:r>
    </w:p>
    <w:p>
      <w:pPr>
        <w:spacing w:line="460" w:lineRule="exact"/>
        <w:ind w:firstLine="480" w:firstLineChars="200"/>
        <w:rPr>
          <w:rFonts w:hint="eastAsia"/>
          <w:color w:val="000000"/>
          <w:sz w:val="24"/>
        </w:rPr>
      </w:pPr>
      <w:r>
        <w:rPr>
          <w:rFonts w:hint="eastAsia"/>
          <w:color w:val="000000"/>
          <w:sz w:val="24"/>
        </w:rPr>
        <w:t>6.6.1 承包人应根据《中华人民共和国安全生产法》、《职业健康安全管理体系规范》、《中华人民共和国消防法》、《中华人民共和国道路交通安全法》、《中华人民共和国传染病防治法实施办法》和地方有关的法规等，按照合同条款第9.2.1项的约定，编制一份施工安全措施计划，报送监理人审批。</w:t>
      </w:r>
    </w:p>
    <w:p>
      <w:pPr>
        <w:spacing w:line="460" w:lineRule="exact"/>
        <w:ind w:firstLine="480" w:firstLineChars="200"/>
        <w:rPr>
          <w:rFonts w:hint="eastAsia"/>
          <w:color w:val="000000"/>
          <w:sz w:val="24"/>
        </w:rPr>
      </w:pPr>
      <w:r>
        <w:rPr>
          <w:rFonts w:hint="eastAsia"/>
          <w:color w:val="000000"/>
          <w:sz w:val="24"/>
        </w:rPr>
        <w:t>6.6.2 施工安全措施计划是承包人阐明其安全管理方针、管理体系、安全制度和安全措施等的文件，其内容应当反映现行法律法规规定的和合同条款约定的以及本条上述约定的承包人安全职责，包括但不限于：</w:t>
      </w:r>
      <w:r>
        <w:rPr>
          <w:rFonts w:hint="eastAsia"/>
          <w:color w:val="000000"/>
          <w:sz w:val="24"/>
        </w:rPr>
        <w:br w:type="textWrapping"/>
      </w:r>
      <w:r>
        <w:rPr>
          <w:rFonts w:hint="eastAsia"/>
          <w:color w:val="000000"/>
          <w:sz w:val="24"/>
        </w:rPr>
        <w:t xml:space="preserve">    (1)施工安全管理机构的设置；</w:t>
      </w:r>
      <w:r>
        <w:rPr>
          <w:color w:val="000000"/>
          <w:sz w:val="24"/>
        </w:rPr>
        <w:br w:type="textWrapping"/>
      </w:r>
      <w:r>
        <w:rPr>
          <w:rFonts w:hint="eastAsia"/>
          <w:color w:val="000000"/>
          <w:sz w:val="24"/>
        </w:rPr>
        <w:t xml:space="preserve">    (2)专职安全管理人员的配备；</w:t>
      </w:r>
      <w:r>
        <w:rPr>
          <w:color w:val="000000"/>
          <w:sz w:val="24"/>
        </w:rPr>
        <w:br w:type="textWrapping"/>
      </w:r>
      <w:r>
        <w:rPr>
          <w:rFonts w:hint="eastAsia"/>
          <w:color w:val="000000"/>
          <w:sz w:val="24"/>
        </w:rPr>
        <w:t xml:space="preserve">    (3)安全责任制度和管理措施；</w:t>
      </w:r>
      <w:r>
        <w:rPr>
          <w:color w:val="000000"/>
          <w:sz w:val="24"/>
        </w:rPr>
        <w:br w:type="textWrapping"/>
      </w:r>
      <w:r>
        <w:rPr>
          <w:rFonts w:hint="eastAsia"/>
          <w:color w:val="000000"/>
          <w:sz w:val="24"/>
        </w:rPr>
        <w:t xml:space="preserve">    (4)安全教育和培训制度及管理措施；</w:t>
      </w:r>
      <w:r>
        <w:rPr>
          <w:color w:val="000000"/>
          <w:sz w:val="24"/>
        </w:rPr>
        <w:br w:type="textWrapping"/>
      </w:r>
      <w:r>
        <w:rPr>
          <w:rFonts w:hint="eastAsia"/>
          <w:color w:val="000000"/>
          <w:sz w:val="24"/>
        </w:rPr>
        <w:t xml:space="preserve">    (5)各项安全生产规章制度和操作规程；</w:t>
      </w:r>
      <w:r>
        <w:rPr>
          <w:color w:val="000000"/>
          <w:sz w:val="24"/>
        </w:rPr>
        <w:br w:type="textWrapping"/>
      </w:r>
      <w:r>
        <w:rPr>
          <w:rFonts w:hint="eastAsia"/>
          <w:color w:val="000000"/>
          <w:sz w:val="24"/>
        </w:rPr>
        <w:t xml:space="preserve">    (6)各项施工安全措施和防护措施；</w:t>
      </w:r>
      <w:r>
        <w:rPr>
          <w:color w:val="000000"/>
          <w:sz w:val="24"/>
        </w:rPr>
        <w:br w:type="textWrapping"/>
      </w:r>
      <w:r>
        <w:rPr>
          <w:rFonts w:hint="eastAsia"/>
          <w:color w:val="000000"/>
          <w:sz w:val="24"/>
        </w:rPr>
        <w:t xml:space="preserve">    (7)危险品管理和使用制度；</w:t>
      </w:r>
      <w:r>
        <w:rPr>
          <w:color w:val="000000"/>
          <w:sz w:val="24"/>
        </w:rPr>
        <w:br w:type="textWrapping"/>
      </w:r>
      <w:r>
        <w:rPr>
          <w:rFonts w:hint="eastAsia"/>
          <w:color w:val="000000"/>
          <w:sz w:val="24"/>
        </w:rPr>
        <w:t xml:space="preserve">    (8)安全设施、设备、器材和劳动保护用品的配置；</w:t>
      </w:r>
      <w:r>
        <w:rPr>
          <w:color w:val="000000"/>
          <w:sz w:val="24"/>
        </w:rPr>
        <w:br w:type="textWrapping"/>
      </w:r>
      <w:r>
        <w:rPr>
          <w:rFonts w:hint="eastAsia"/>
          <w:color w:val="000000"/>
          <w:sz w:val="24"/>
        </w:rPr>
        <w:t xml:space="preserve">    (9)其他：</w:t>
      </w:r>
      <w:r>
        <w:rPr>
          <w:rFonts w:hint="eastAsia"/>
          <w:color w:val="000000"/>
          <w:sz w:val="24"/>
          <w:u w:val="single"/>
        </w:rPr>
        <w:t xml:space="preserve">     /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spacing w:line="460" w:lineRule="exact"/>
        <w:ind w:firstLine="480" w:firstLineChars="200"/>
        <w:rPr>
          <w:rFonts w:hint="eastAsia"/>
          <w:color w:val="000000"/>
          <w:sz w:val="24"/>
        </w:rPr>
      </w:pPr>
      <w:r>
        <w:rPr>
          <w:rFonts w:hint="eastAsia"/>
          <w:color w:val="000000"/>
          <w:sz w:val="24"/>
        </w:rPr>
        <w:t>6.6.3 施工安全措施计划应当在专用合同条款第9.2.1项约定的期限内报送监理人。承包人应当严格执行经监理人批准的施工安全措施计划，并及时补充、修订和完善施工安全措施计划，确保安全生产。</w:t>
      </w:r>
    </w:p>
    <w:p>
      <w:pPr>
        <w:spacing w:line="460" w:lineRule="exact"/>
        <w:ind w:left="1078" w:leftChars="228" w:hanging="600" w:hangingChars="250"/>
        <w:rPr>
          <w:rFonts w:hint="eastAsia"/>
          <w:color w:val="000000"/>
          <w:sz w:val="24"/>
        </w:rPr>
      </w:pPr>
      <w:r>
        <w:rPr>
          <w:rFonts w:hint="eastAsia"/>
          <w:color w:val="000000"/>
          <w:sz w:val="24"/>
        </w:rPr>
        <w:t>6.7 文明施工</w:t>
      </w:r>
    </w:p>
    <w:p>
      <w:pPr>
        <w:spacing w:line="460" w:lineRule="exact"/>
        <w:ind w:firstLine="480" w:firstLineChars="200"/>
        <w:rPr>
          <w:rFonts w:hint="eastAsia"/>
          <w:color w:val="000000"/>
          <w:sz w:val="24"/>
        </w:rPr>
      </w:pPr>
      <w:r>
        <w:rPr>
          <w:rFonts w:hint="eastAsia"/>
          <w:color w:val="000000"/>
          <w:sz w:val="24"/>
        </w:rPr>
        <w:t>6.7.1 承包人应遵守国家和工程所在地有关法规、规范、规程和标准的规定，履行文明施工义务，确保文明施工专项费用专款专用。</w:t>
      </w:r>
    </w:p>
    <w:p>
      <w:pPr>
        <w:spacing w:line="460" w:lineRule="exact"/>
        <w:ind w:left="1078" w:leftChars="228" w:hanging="600" w:hangingChars="250"/>
        <w:rPr>
          <w:rFonts w:hint="eastAsia"/>
          <w:color w:val="000000"/>
          <w:sz w:val="24"/>
        </w:rPr>
      </w:pPr>
      <w:r>
        <w:rPr>
          <w:rFonts w:hint="eastAsia"/>
          <w:color w:val="000000"/>
          <w:sz w:val="24"/>
        </w:rPr>
        <w:t>6.7.2 承包人应当规范现场施工秩序，实行标准化管理：</w:t>
      </w:r>
    </w:p>
    <w:p>
      <w:pPr>
        <w:spacing w:line="460" w:lineRule="exact"/>
        <w:ind w:firstLine="480" w:firstLineChars="200"/>
        <w:rPr>
          <w:rFonts w:hint="eastAsia"/>
          <w:color w:val="000000"/>
          <w:sz w:val="24"/>
        </w:rPr>
      </w:pPr>
      <w:r>
        <w:rPr>
          <w:rFonts w:hint="eastAsia"/>
          <w:color w:val="000000"/>
          <w:sz w:val="24"/>
        </w:rPr>
        <w:t>(1)承包人的施工场地(现场)必须干净整治、做到无积水、无淤泥、无杂物，材料堆放整齐；</w:t>
      </w:r>
    </w:p>
    <w:p>
      <w:pPr>
        <w:spacing w:line="460" w:lineRule="exact"/>
        <w:ind w:left="-315" w:leftChars="-150" w:right="-174" w:rightChars="-83" w:firstLine="840" w:firstLineChars="350"/>
        <w:rPr>
          <w:rFonts w:hint="eastAsia"/>
          <w:color w:val="000000"/>
          <w:sz w:val="24"/>
        </w:rPr>
      </w:pPr>
      <w:r>
        <w:rPr>
          <w:rFonts w:hint="eastAsia"/>
          <w:color w:val="000000"/>
          <w:sz w:val="24"/>
        </w:rPr>
        <w:t>(2)施工场地(现场)应进行硬化处理，定期定时洒水，做好防治扬尘和大气污染工作；</w:t>
      </w:r>
    </w:p>
    <w:p>
      <w:pPr>
        <w:spacing w:line="460" w:lineRule="exact"/>
        <w:ind w:firstLine="528" w:firstLineChars="220"/>
        <w:rPr>
          <w:rFonts w:hint="eastAsia"/>
          <w:color w:val="000000"/>
          <w:sz w:val="24"/>
        </w:rPr>
      </w:pPr>
      <w:r>
        <w:rPr>
          <w:rFonts w:hint="eastAsia"/>
          <w:color w:val="000000"/>
          <w:sz w:val="24"/>
        </w:rPr>
        <w:t>(3)严格遵守“工完、料尽、场地净”的原则，不留垃圾、不留剩余施工材料和施工机具，各种设备运转正常；</w:t>
      </w:r>
    </w:p>
    <w:p>
      <w:pPr>
        <w:spacing w:line="460" w:lineRule="exact"/>
        <w:ind w:firstLine="480" w:firstLineChars="200"/>
        <w:rPr>
          <w:rFonts w:hint="eastAsia"/>
          <w:color w:val="000000"/>
          <w:sz w:val="24"/>
        </w:rPr>
      </w:pPr>
      <w:r>
        <w:rPr>
          <w:rFonts w:hint="eastAsia"/>
          <w:color w:val="000000"/>
          <w:sz w:val="24"/>
        </w:rPr>
        <w:t>(4)承包人修建的施工临时设施应符合监理人批准的施工规划要求，并应满足本节规定的各项安全要求；</w:t>
      </w:r>
    </w:p>
    <w:p>
      <w:pPr>
        <w:spacing w:line="460" w:lineRule="exact"/>
        <w:ind w:firstLine="480" w:firstLineChars="200"/>
        <w:rPr>
          <w:rFonts w:hint="eastAsia"/>
          <w:color w:val="000000"/>
          <w:sz w:val="24"/>
        </w:rPr>
      </w:pPr>
      <w:r>
        <w:rPr>
          <w:rFonts w:hint="eastAsia"/>
          <w:color w:val="000000"/>
          <w:sz w:val="24"/>
        </w:rPr>
        <w:t>(5)监理人可要求承包人在施工场地(现场)设置各级承包人的安全文明施工责任牌等文明施工警示牌；</w:t>
      </w:r>
    </w:p>
    <w:p>
      <w:pPr>
        <w:spacing w:line="460" w:lineRule="exact"/>
        <w:ind w:firstLine="480" w:firstLineChars="200"/>
        <w:rPr>
          <w:rFonts w:hint="eastAsia"/>
          <w:color w:val="000000"/>
          <w:sz w:val="24"/>
        </w:rPr>
      </w:pPr>
      <w:r>
        <w:rPr>
          <w:rFonts w:hint="eastAsia"/>
          <w:color w:val="000000"/>
          <w:sz w:val="24"/>
        </w:rPr>
        <w:t>(6)材料进入现场应按指定位置堆放整齐，不得影响现场施工和堵塞施工、消防通道。材料堆放场地应有专职的管理人员；</w:t>
      </w:r>
    </w:p>
    <w:p>
      <w:pPr>
        <w:spacing w:line="460" w:lineRule="exact"/>
        <w:ind w:firstLine="480" w:firstLineChars="200"/>
        <w:rPr>
          <w:rFonts w:hint="eastAsia"/>
          <w:color w:val="000000"/>
          <w:sz w:val="24"/>
        </w:rPr>
      </w:pPr>
      <w:r>
        <w:rPr>
          <w:rFonts w:hint="eastAsia"/>
          <w:color w:val="000000"/>
          <w:sz w:val="24"/>
        </w:rPr>
        <w:t>(7)施工和安装用的各种扣件、紧固件、绳索具、小型配件、镙钉等应在专设的仓库内装箱放置；</w:t>
      </w:r>
    </w:p>
    <w:p>
      <w:pPr>
        <w:spacing w:line="460" w:lineRule="exact"/>
        <w:ind w:firstLine="480" w:firstLineChars="200"/>
        <w:rPr>
          <w:rFonts w:hint="eastAsia"/>
          <w:color w:val="000000"/>
          <w:sz w:val="24"/>
        </w:rPr>
      </w:pPr>
      <w:r>
        <w:rPr>
          <w:rFonts w:hint="eastAsia"/>
          <w:color w:val="000000"/>
          <w:sz w:val="24"/>
        </w:rPr>
        <w:t>(8)现场风、水管及照明电线的布置应安全、合理、规范、有序，做到整齐美观。不得随意架设和造成隐患或影响施工。</w:t>
      </w:r>
    </w:p>
    <w:p>
      <w:pPr>
        <w:spacing w:line="460" w:lineRule="exact"/>
        <w:ind w:right="42" w:rightChars="20" w:firstLine="480" w:firstLineChars="200"/>
        <w:rPr>
          <w:rFonts w:hint="eastAsia"/>
          <w:color w:val="000000"/>
          <w:sz w:val="24"/>
        </w:rPr>
      </w:pPr>
      <w:r>
        <w:rPr>
          <w:rFonts w:hint="eastAsia"/>
          <w:color w:val="000000"/>
          <w:sz w:val="24"/>
        </w:rPr>
        <w:t>6.7.3 承包人应为其雇佣的施工工人建立并维护相应的生活宿舍、食堂、浴室、厕所和文化活动室等，其标准应满足政府有关机构的生活标准和卫生标准等的要求。</w:t>
      </w:r>
    </w:p>
    <w:p>
      <w:pPr>
        <w:spacing w:line="460" w:lineRule="exact"/>
        <w:ind w:right="42" w:rightChars="20" w:firstLine="480" w:firstLineChars="200"/>
        <w:rPr>
          <w:rFonts w:hint="eastAsia"/>
          <w:color w:val="000000"/>
          <w:sz w:val="24"/>
        </w:rPr>
      </w:pPr>
      <w:r>
        <w:rPr>
          <w:rFonts w:hint="eastAsia"/>
          <w:color w:val="000000"/>
          <w:sz w:val="24"/>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spacing w:line="460" w:lineRule="exact"/>
        <w:ind w:right="42" w:rightChars="20" w:firstLine="480" w:firstLineChars="200"/>
        <w:rPr>
          <w:rFonts w:hint="eastAsia"/>
          <w:color w:val="000000"/>
          <w:sz w:val="24"/>
        </w:rPr>
      </w:pPr>
      <w:r>
        <w:rPr>
          <w:rFonts w:hint="eastAsia"/>
          <w:color w:val="000000"/>
          <w:sz w:val="24"/>
        </w:rPr>
        <w:t>6.7.5 在工程施工期间，承包人应始终避免现场出现不必要的障碍物，妥当存放并处置施工设备和多余的材料，及时从现场清除运走任何废料、垃圾或不再需要的临时工程和设施。</w:t>
      </w:r>
    </w:p>
    <w:p>
      <w:pPr>
        <w:spacing w:line="460" w:lineRule="exact"/>
        <w:ind w:right="42" w:rightChars="20" w:firstLine="480" w:firstLineChars="200"/>
        <w:rPr>
          <w:rFonts w:hint="eastAsia"/>
          <w:color w:val="000000"/>
          <w:sz w:val="24"/>
        </w:rPr>
      </w:pPr>
      <w:r>
        <w:rPr>
          <w:rFonts w:hint="eastAsia"/>
          <w:color w:val="000000"/>
          <w:sz w:val="24"/>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spacing w:line="460" w:lineRule="exact"/>
        <w:ind w:right="42" w:rightChars="20" w:firstLine="480" w:firstLineChars="200"/>
        <w:rPr>
          <w:rFonts w:hint="eastAsia"/>
          <w:color w:val="000000"/>
          <w:sz w:val="24"/>
        </w:rPr>
      </w:pPr>
      <w:r>
        <w:rPr>
          <w:rFonts w:hint="eastAsia"/>
          <w:color w:val="000000"/>
          <w:sz w:val="24"/>
        </w:rPr>
        <w:t>6.7.7 承包人应在现场设立固定的垃圾临时存放点并在各楼层或区域设立必要的垃圾箱；所有垃圾必须在当天清除出现场，并按有关行政管理部门的规定，运送到指定的垃圾消纳场。</w:t>
      </w:r>
    </w:p>
    <w:p>
      <w:pPr>
        <w:spacing w:line="460" w:lineRule="exact"/>
        <w:ind w:right="42" w:rightChars="20" w:firstLine="480" w:firstLineChars="200"/>
        <w:rPr>
          <w:rFonts w:hint="eastAsia"/>
          <w:color w:val="000000"/>
          <w:sz w:val="24"/>
        </w:rPr>
      </w:pPr>
      <w:r>
        <w:rPr>
          <w:rFonts w:hint="eastAsia"/>
          <w:color w:val="000000"/>
          <w:sz w:val="24"/>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spacing w:line="460" w:lineRule="exact"/>
        <w:ind w:right="42" w:rightChars="20" w:firstLine="480" w:firstLineChars="200"/>
        <w:rPr>
          <w:rFonts w:hint="eastAsia"/>
          <w:color w:val="000000"/>
          <w:sz w:val="24"/>
        </w:rPr>
      </w:pPr>
      <w:r>
        <w:rPr>
          <w:rFonts w:hint="eastAsia"/>
          <w:color w:val="000000"/>
          <w:sz w:val="24"/>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pPr>
        <w:spacing w:line="460" w:lineRule="exact"/>
        <w:ind w:left="1078" w:leftChars="228" w:right="42" w:rightChars="20" w:hanging="600" w:hangingChars="250"/>
        <w:rPr>
          <w:rFonts w:hint="eastAsia"/>
          <w:color w:val="000000"/>
          <w:sz w:val="24"/>
        </w:rPr>
      </w:pPr>
      <w:r>
        <w:rPr>
          <w:rFonts w:hint="eastAsia"/>
          <w:color w:val="000000"/>
          <w:sz w:val="24"/>
        </w:rPr>
        <w:t>6.7.10 文明施工方面的其他要求如下：</w:t>
      </w:r>
      <w:r>
        <w:rPr>
          <w:rFonts w:hint="eastAsia"/>
          <w:color w:val="000000"/>
          <w:sz w:val="24"/>
          <w:u w:val="single"/>
        </w:rPr>
        <w:t xml:space="preserve">     /     </w:t>
      </w:r>
      <w:r>
        <w:rPr>
          <w:rFonts w:hint="eastAsia"/>
          <w:color w:val="000000"/>
          <w:sz w:val="24"/>
        </w:rPr>
        <w:t>。</w:t>
      </w:r>
    </w:p>
    <w:p>
      <w:pPr>
        <w:spacing w:line="460" w:lineRule="exact"/>
        <w:ind w:left="1078" w:leftChars="228" w:right="42" w:rightChars="20" w:hanging="600" w:hangingChars="250"/>
        <w:rPr>
          <w:rFonts w:hint="eastAsia"/>
          <w:color w:val="000000"/>
          <w:sz w:val="24"/>
        </w:rPr>
      </w:pPr>
      <w:r>
        <w:rPr>
          <w:rFonts w:hint="eastAsia"/>
          <w:color w:val="000000"/>
          <w:sz w:val="24"/>
        </w:rPr>
        <w:t>6.8 环境保护</w:t>
      </w:r>
    </w:p>
    <w:p>
      <w:pPr>
        <w:spacing w:line="460" w:lineRule="exact"/>
        <w:ind w:right="42" w:rightChars="20" w:firstLine="480" w:firstLineChars="200"/>
        <w:rPr>
          <w:rFonts w:hint="eastAsia"/>
          <w:color w:val="000000"/>
          <w:sz w:val="24"/>
        </w:rPr>
      </w:pPr>
      <w:r>
        <w:rPr>
          <w:rFonts w:hint="eastAsia"/>
          <w:color w:val="000000"/>
          <w:sz w:val="24"/>
        </w:rPr>
        <w:t>6.8.1 在工程施工、完工及修补任何缺陷的过程中，承包人应当始终遵守国家和工程所在地有关环境保护、水土保护和污染防治的法律、法规、规章、规范、标准和规程等，按照通用合同条款第4.1.6项和第9.4款的约定履行其环境与生态保护职责。</w:t>
      </w:r>
    </w:p>
    <w:p>
      <w:pPr>
        <w:spacing w:line="460" w:lineRule="exact"/>
        <w:ind w:right="42" w:rightChars="20" w:firstLine="480" w:firstLineChars="200"/>
        <w:rPr>
          <w:rFonts w:hint="eastAsia"/>
          <w:color w:val="000000"/>
          <w:sz w:val="24"/>
        </w:rPr>
      </w:pPr>
      <w:r>
        <w:rPr>
          <w:rFonts w:hint="eastAsia"/>
          <w:color w:val="000000"/>
          <w:sz w:val="24"/>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spacing w:line="460" w:lineRule="exact"/>
        <w:ind w:right="42" w:rightChars="20" w:firstLine="480" w:firstLineChars="200"/>
        <w:rPr>
          <w:rFonts w:hint="eastAsia"/>
          <w:color w:val="000000"/>
          <w:sz w:val="24"/>
        </w:rPr>
      </w:pPr>
      <w:r>
        <w:rPr>
          <w:rFonts w:hint="eastAsia"/>
          <w:color w:val="000000"/>
          <w:sz w:val="24"/>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spacing w:line="460" w:lineRule="exact"/>
        <w:ind w:right="42" w:rightChars="20" w:firstLine="480" w:firstLineChars="200"/>
        <w:rPr>
          <w:rFonts w:hint="eastAsia"/>
          <w:color w:val="000000"/>
          <w:sz w:val="24"/>
        </w:rPr>
      </w:pPr>
      <w:r>
        <w:rPr>
          <w:rFonts w:hint="eastAsia"/>
          <w:color w:val="000000"/>
          <w:sz w:val="24"/>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pPr>
        <w:spacing w:line="460" w:lineRule="exact"/>
        <w:ind w:right="42" w:rightChars="20" w:firstLine="480" w:firstLineChars="200"/>
        <w:rPr>
          <w:rFonts w:hint="eastAsia"/>
          <w:color w:val="000000"/>
          <w:sz w:val="24"/>
        </w:rPr>
      </w:pPr>
      <w:r>
        <w:rPr>
          <w:rFonts w:hint="eastAsia"/>
          <w:color w:val="000000"/>
          <w:sz w:val="24"/>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spacing w:line="460" w:lineRule="exact"/>
        <w:ind w:right="42" w:rightChars="20" w:firstLine="480" w:firstLineChars="200"/>
        <w:rPr>
          <w:rFonts w:hint="eastAsia"/>
          <w:color w:val="000000"/>
          <w:sz w:val="24"/>
        </w:rPr>
      </w:pPr>
      <w:r>
        <w:rPr>
          <w:rFonts w:hint="eastAsia"/>
          <w:color w:val="000000"/>
          <w:sz w:val="24"/>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spacing w:line="460" w:lineRule="exact"/>
        <w:ind w:right="42" w:rightChars="20" w:firstLine="480" w:firstLineChars="200"/>
        <w:rPr>
          <w:rFonts w:hint="eastAsia"/>
          <w:color w:val="000000"/>
          <w:sz w:val="24"/>
        </w:rPr>
      </w:pPr>
      <w:r>
        <w:rPr>
          <w:rFonts w:hint="eastAsia"/>
          <w:color w:val="000000"/>
          <w:sz w:val="24"/>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pPr>
        <w:spacing w:line="460" w:lineRule="exact"/>
        <w:ind w:right="42" w:rightChars="20" w:firstLine="480" w:firstLineChars="200"/>
        <w:rPr>
          <w:rFonts w:hint="eastAsia"/>
          <w:color w:val="000000"/>
          <w:sz w:val="24"/>
        </w:rPr>
      </w:pPr>
      <w:r>
        <w:rPr>
          <w:rFonts w:hint="eastAsia"/>
          <w:color w:val="000000"/>
          <w:sz w:val="24"/>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pPr>
        <w:spacing w:line="460" w:lineRule="exact"/>
        <w:ind w:left="1078" w:leftChars="228" w:right="42" w:rightChars="20" w:hanging="600" w:hangingChars="250"/>
        <w:rPr>
          <w:rFonts w:hint="eastAsia"/>
          <w:color w:val="000000"/>
          <w:sz w:val="24"/>
        </w:rPr>
      </w:pPr>
      <w:r>
        <w:rPr>
          <w:rFonts w:hint="eastAsia"/>
          <w:color w:val="000000"/>
          <w:sz w:val="24"/>
        </w:rPr>
        <w:t>6.8.9 环境保护方面的其他要求如下：</w:t>
      </w:r>
      <w:r>
        <w:rPr>
          <w:rFonts w:hint="eastAsia"/>
          <w:color w:val="000000"/>
          <w:sz w:val="24"/>
          <w:u w:val="single"/>
        </w:rPr>
        <w:t xml:space="preserve">  执行JGJ146-2004及相关标准    </w:t>
      </w:r>
      <w:r>
        <w:rPr>
          <w:rFonts w:hint="eastAsia"/>
          <w:color w:val="000000"/>
          <w:sz w:val="24"/>
        </w:rPr>
        <w:t>。</w:t>
      </w:r>
    </w:p>
    <w:p>
      <w:pPr>
        <w:spacing w:line="460" w:lineRule="exact"/>
        <w:ind w:left="1078" w:leftChars="228" w:right="42" w:rightChars="20" w:hanging="600" w:hangingChars="250"/>
        <w:rPr>
          <w:rFonts w:hint="eastAsia"/>
          <w:color w:val="000000"/>
          <w:sz w:val="24"/>
        </w:rPr>
      </w:pPr>
      <w:r>
        <w:rPr>
          <w:rFonts w:hint="eastAsia"/>
          <w:color w:val="000000"/>
          <w:sz w:val="24"/>
        </w:rPr>
        <w:t>6.9 施工环保措施计划</w:t>
      </w:r>
    </w:p>
    <w:p>
      <w:pPr>
        <w:spacing w:line="460" w:lineRule="exact"/>
        <w:ind w:right="42" w:rightChars="20" w:firstLine="480" w:firstLineChars="200"/>
        <w:rPr>
          <w:rFonts w:hint="eastAsia"/>
          <w:color w:val="000000"/>
          <w:sz w:val="24"/>
        </w:rPr>
      </w:pPr>
      <w:r>
        <w:rPr>
          <w:rFonts w:hint="eastAsia"/>
          <w:color w:val="000000"/>
          <w:sz w:val="24"/>
        </w:rPr>
        <w:t>6.9.1 通用合同条款第9.4.2项约定的施工环保措施计划是承包人阐明环保方针和拟采用的环保措施及方法等的文件，其内容应包括但不限于：</w:t>
      </w:r>
    </w:p>
    <w:p>
      <w:pPr>
        <w:spacing w:line="460" w:lineRule="exact"/>
        <w:ind w:left="-403" w:leftChars="-192" w:right="42" w:rightChars="20" w:firstLine="840" w:firstLineChars="350"/>
        <w:rPr>
          <w:rFonts w:hint="eastAsia"/>
          <w:color w:val="000000"/>
          <w:sz w:val="24"/>
        </w:rPr>
      </w:pPr>
      <w:r>
        <w:rPr>
          <w:rFonts w:hint="eastAsia"/>
          <w:color w:val="000000"/>
          <w:sz w:val="24"/>
        </w:rPr>
        <w:t>(1)承包人生活区(如果有)的生活用水和生活污水处理措施；</w:t>
      </w:r>
    </w:p>
    <w:p>
      <w:pPr>
        <w:spacing w:line="460" w:lineRule="exact"/>
        <w:ind w:left="-403" w:leftChars="-192" w:right="42" w:rightChars="20" w:firstLine="840" w:firstLineChars="350"/>
        <w:rPr>
          <w:rFonts w:hint="eastAsia"/>
          <w:color w:val="000000"/>
          <w:sz w:val="24"/>
        </w:rPr>
      </w:pPr>
      <w:r>
        <w:rPr>
          <w:rFonts w:hint="eastAsia"/>
          <w:color w:val="000000"/>
          <w:sz w:val="24"/>
        </w:rPr>
        <w:t>(2)施工生产废水处理措施；</w:t>
      </w:r>
    </w:p>
    <w:p>
      <w:pPr>
        <w:spacing w:line="460" w:lineRule="exact"/>
        <w:ind w:right="42" w:rightChars="20" w:firstLine="480" w:firstLineChars="200"/>
        <w:rPr>
          <w:rFonts w:hint="eastAsia"/>
          <w:color w:val="000000"/>
          <w:sz w:val="24"/>
        </w:rPr>
      </w:pPr>
      <w:r>
        <w:rPr>
          <w:rFonts w:hint="eastAsia"/>
          <w:color w:val="000000"/>
          <w:sz w:val="24"/>
        </w:rPr>
        <w:t>(3)施工扬尘和废气的处理措施；</w:t>
      </w:r>
    </w:p>
    <w:p>
      <w:pPr>
        <w:spacing w:line="460" w:lineRule="exact"/>
        <w:ind w:left="-403" w:leftChars="-192" w:right="42" w:rightChars="20" w:firstLine="840" w:firstLineChars="350"/>
        <w:rPr>
          <w:rFonts w:hint="eastAsia"/>
          <w:color w:val="000000"/>
          <w:sz w:val="24"/>
        </w:rPr>
      </w:pPr>
      <w:r>
        <w:rPr>
          <w:rFonts w:hint="eastAsia"/>
          <w:color w:val="000000"/>
          <w:sz w:val="24"/>
        </w:rPr>
        <w:t>(4)施工噪声和光污染控制措施；</w:t>
      </w:r>
    </w:p>
    <w:p>
      <w:pPr>
        <w:tabs>
          <w:tab w:val="left" w:pos="360"/>
        </w:tabs>
        <w:spacing w:line="460" w:lineRule="exact"/>
        <w:ind w:left="-403" w:leftChars="-192" w:right="42" w:rightChars="20" w:firstLine="840" w:firstLineChars="350"/>
        <w:rPr>
          <w:rFonts w:hint="eastAsia"/>
          <w:color w:val="000000"/>
          <w:sz w:val="24"/>
        </w:rPr>
      </w:pPr>
      <w:r>
        <w:rPr>
          <w:rFonts w:hint="eastAsia"/>
          <w:color w:val="000000"/>
          <w:sz w:val="24"/>
        </w:rPr>
        <w:t>(5)节能减排措施；</w:t>
      </w:r>
    </w:p>
    <w:p>
      <w:pPr>
        <w:spacing w:line="460" w:lineRule="exact"/>
        <w:ind w:left="-403" w:leftChars="-192" w:right="42" w:rightChars="20" w:firstLine="840" w:firstLineChars="350"/>
        <w:rPr>
          <w:rFonts w:hint="eastAsia"/>
          <w:color w:val="000000"/>
          <w:sz w:val="24"/>
        </w:rPr>
      </w:pPr>
      <w:r>
        <w:rPr>
          <w:rFonts w:hint="eastAsia"/>
          <w:color w:val="000000"/>
          <w:sz w:val="24"/>
        </w:rPr>
        <w:t>(6)不可再生资源循环利用措施；</w:t>
      </w:r>
    </w:p>
    <w:p>
      <w:pPr>
        <w:spacing w:line="460" w:lineRule="exact"/>
        <w:ind w:left="-403" w:leftChars="-192" w:right="42" w:rightChars="20" w:firstLine="840" w:firstLineChars="350"/>
        <w:rPr>
          <w:rFonts w:hint="eastAsia"/>
          <w:color w:val="000000"/>
          <w:sz w:val="24"/>
        </w:rPr>
      </w:pPr>
      <w:r>
        <w:rPr>
          <w:rFonts w:hint="eastAsia"/>
          <w:color w:val="000000"/>
          <w:sz w:val="24"/>
        </w:rPr>
        <w:t>(7)固体废弃物处理措施；</w:t>
      </w:r>
    </w:p>
    <w:p>
      <w:pPr>
        <w:spacing w:line="460" w:lineRule="exact"/>
        <w:ind w:left="-403" w:leftChars="-192" w:right="42" w:rightChars="20" w:firstLine="840" w:firstLineChars="350"/>
        <w:rPr>
          <w:rFonts w:hint="eastAsia"/>
          <w:color w:val="000000"/>
          <w:sz w:val="24"/>
        </w:rPr>
      </w:pPr>
      <w:r>
        <w:rPr>
          <w:rFonts w:hint="eastAsia"/>
          <w:color w:val="000000"/>
          <w:sz w:val="24"/>
        </w:rPr>
        <w:t>(8)人群健康保护和卫生防疫措施；</w:t>
      </w:r>
    </w:p>
    <w:p>
      <w:pPr>
        <w:spacing w:line="460" w:lineRule="exact"/>
        <w:ind w:left="-403" w:leftChars="-192" w:right="42" w:rightChars="20" w:firstLine="840" w:firstLineChars="350"/>
        <w:rPr>
          <w:rFonts w:hint="eastAsia"/>
          <w:color w:val="000000"/>
          <w:sz w:val="24"/>
        </w:rPr>
      </w:pPr>
      <w:r>
        <w:rPr>
          <w:rFonts w:hint="eastAsia"/>
          <w:color w:val="000000"/>
          <w:sz w:val="24"/>
        </w:rPr>
        <w:t>(9)防止误用有害材料的保证措施；</w:t>
      </w:r>
    </w:p>
    <w:p>
      <w:pPr>
        <w:spacing w:line="460" w:lineRule="exact"/>
        <w:ind w:left="-403" w:leftChars="-192" w:right="42" w:rightChars="20" w:firstLine="840" w:firstLineChars="350"/>
        <w:rPr>
          <w:rFonts w:hint="eastAsia"/>
          <w:color w:val="000000"/>
          <w:sz w:val="24"/>
        </w:rPr>
      </w:pPr>
      <w:r>
        <w:rPr>
          <w:rFonts w:hint="eastAsia"/>
          <w:color w:val="000000"/>
          <w:sz w:val="24"/>
        </w:rPr>
        <w:t>(10)施工边坡工程的水土流失保护措施；</w:t>
      </w:r>
    </w:p>
    <w:p>
      <w:pPr>
        <w:spacing w:line="460" w:lineRule="exact"/>
        <w:ind w:left="-403" w:leftChars="-192" w:right="42" w:rightChars="20" w:firstLine="840" w:firstLineChars="350"/>
        <w:rPr>
          <w:rFonts w:hint="eastAsia"/>
          <w:color w:val="000000"/>
          <w:sz w:val="24"/>
        </w:rPr>
      </w:pPr>
      <w:r>
        <w:rPr>
          <w:rFonts w:hint="eastAsia"/>
          <w:color w:val="000000"/>
          <w:sz w:val="24"/>
        </w:rPr>
        <w:t>(11)道路污染防治措施；</w:t>
      </w:r>
    </w:p>
    <w:p>
      <w:pPr>
        <w:spacing w:line="460" w:lineRule="exact"/>
        <w:ind w:left="-403" w:leftChars="-192" w:right="42" w:rightChars="20" w:firstLine="840" w:firstLineChars="350"/>
        <w:rPr>
          <w:rFonts w:hint="eastAsia"/>
          <w:color w:val="000000"/>
          <w:sz w:val="24"/>
        </w:rPr>
      </w:pPr>
      <w:r>
        <w:rPr>
          <w:rFonts w:hint="eastAsia"/>
          <w:color w:val="000000"/>
          <w:sz w:val="24"/>
        </w:rPr>
        <w:t>(12)完工后场地清理及其植被(如果有)恢复的规划和措施；</w:t>
      </w:r>
    </w:p>
    <w:p>
      <w:pPr>
        <w:spacing w:line="460" w:lineRule="exact"/>
        <w:ind w:left="-403" w:leftChars="-192" w:right="42" w:rightChars="20" w:firstLine="840" w:firstLineChars="350"/>
        <w:rPr>
          <w:rFonts w:hint="eastAsia"/>
          <w:color w:val="000000"/>
          <w:sz w:val="24"/>
        </w:rPr>
      </w:pPr>
      <w:r>
        <w:rPr>
          <w:rFonts w:hint="eastAsia"/>
          <w:color w:val="000000"/>
          <w:sz w:val="24"/>
        </w:rPr>
        <w:t>(13)其他：</w:t>
      </w:r>
      <w:r>
        <w:rPr>
          <w:rFonts w:hint="eastAsia"/>
          <w:color w:val="000000"/>
          <w:sz w:val="24"/>
          <w:u w:val="single"/>
        </w:rPr>
        <w:t xml:space="preserve">     /     </w:t>
      </w:r>
      <w:r>
        <w:rPr>
          <w:rFonts w:hint="eastAsia"/>
          <w:color w:val="000000"/>
          <w:sz w:val="24"/>
        </w:rPr>
        <w:t>。</w:t>
      </w:r>
    </w:p>
    <w:p>
      <w:pPr>
        <w:spacing w:line="460" w:lineRule="exact"/>
        <w:ind w:right="42" w:rightChars="20" w:firstLine="480" w:firstLineChars="200"/>
        <w:rPr>
          <w:rFonts w:hint="eastAsia"/>
          <w:color w:val="000000"/>
          <w:sz w:val="24"/>
        </w:rPr>
      </w:pPr>
      <w:r>
        <w:rPr>
          <w:rFonts w:hint="eastAsia"/>
          <w:color w:val="000000"/>
          <w:sz w:val="24"/>
        </w:rPr>
        <w:t>6.9.2 施工环保措施计划应当在专用合同条款第9.4款约定的期限内报送监理人。承包人应当严格执行经监理人批准的施工环保措施计划，并及时补充、修订和完善施工环保措施计划。</w:t>
      </w:r>
    </w:p>
    <w:p>
      <w:pPr>
        <w:spacing w:before="156" w:beforeLines="50" w:after="156" w:afterLines="50" w:line="460" w:lineRule="exact"/>
        <w:jc w:val="left"/>
        <w:outlineLvl w:val="3"/>
        <w:rPr>
          <w:rFonts w:hint="eastAsia"/>
          <w:b/>
          <w:color w:val="000000"/>
          <w:sz w:val="24"/>
        </w:rPr>
      </w:pPr>
      <w:r>
        <w:rPr>
          <w:rFonts w:hint="eastAsia"/>
          <w:b/>
          <w:color w:val="000000"/>
          <w:sz w:val="24"/>
        </w:rPr>
        <w:t>7.治安保卫</w:t>
      </w:r>
    </w:p>
    <w:p>
      <w:pPr>
        <w:spacing w:line="460" w:lineRule="exact"/>
        <w:ind w:firstLine="480" w:firstLineChars="200"/>
        <w:rPr>
          <w:rFonts w:hint="eastAsia"/>
          <w:color w:val="000000"/>
          <w:sz w:val="24"/>
        </w:rPr>
      </w:pPr>
      <w:r>
        <w:rPr>
          <w:rFonts w:hint="eastAsia"/>
          <w:color w:val="000000"/>
          <w:sz w:val="24"/>
        </w:rPr>
        <w:t xml:space="preserve">7.1 </w:t>
      </w:r>
      <w:r>
        <w:rPr>
          <w:rFonts w:hint="eastAsia"/>
          <w:color w:val="000000"/>
          <w:spacing w:val="6"/>
          <w:sz w:val="24"/>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pPr>
        <w:spacing w:line="460" w:lineRule="exact"/>
        <w:ind w:firstLine="480" w:firstLineChars="200"/>
        <w:rPr>
          <w:rFonts w:hint="eastAsia"/>
          <w:color w:val="000000"/>
          <w:sz w:val="24"/>
        </w:rPr>
      </w:pPr>
      <w:r>
        <w:rPr>
          <w:rFonts w:hint="eastAsia"/>
          <w:color w:val="000000"/>
          <w:sz w:val="24"/>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pPr>
        <w:spacing w:line="460" w:lineRule="exact"/>
        <w:ind w:firstLine="480" w:firstLineChars="200"/>
        <w:rPr>
          <w:rFonts w:hint="eastAsia"/>
          <w:color w:val="000000"/>
          <w:sz w:val="24"/>
        </w:rPr>
      </w:pPr>
      <w:r>
        <w:rPr>
          <w:rFonts w:hint="eastAsia"/>
          <w:color w:val="000000"/>
          <w:sz w:val="24"/>
        </w:rPr>
        <w:t>7.3 承包人应制定并实施严格的施工场地(现场)出入制度并报监理人审批；车辆的出入须有出入审批制度，并有指定的专人负责管理；人员进出现场应有出入证，出入证须以经过监理人批准的格式印制。</w:t>
      </w:r>
    </w:p>
    <w:p>
      <w:pPr>
        <w:spacing w:line="460" w:lineRule="exact"/>
        <w:ind w:firstLine="480" w:firstLineChars="200"/>
        <w:rPr>
          <w:rFonts w:hint="eastAsia"/>
          <w:color w:val="000000"/>
          <w:sz w:val="24"/>
        </w:rPr>
      </w:pPr>
      <w:r>
        <w:rPr>
          <w:rFonts w:hint="eastAsia"/>
          <w:color w:val="000000"/>
          <w:sz w:val="24"/>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spacing w:line="460" w:lineRule="exact"/>
        <w:ind w:firstLine="480" w:firstLineChars="200"/>
        <w:rPr>
          <w:rFonts w:hint="eastAsia"/>
          <w:color w:val="000000"/>
          <w:sz w:val="24"/>
        </w:rPr>
      </w:pPr>
      <w:r>
        <w:rPr>
          <w:rFonts w:hint="eastAsia"/>
          <w:color w:val="000000"/>
          <w:sz w:val="24"/>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tabs>
          <w:tab w:val="left" w:pos="180"/>
        </w:tabs>
        <w:spacing w:line="460" w:lineRule="exact"/>
        <w:ind w:left="-2" w:leftChars="-1" w:firstLine="480" w:firstLineChars="200"/>
        <w:rPr>
          <w:rFonts w:hint="eastAsia"/>
          <w:color w:val="000000"/>
          <w:sz w:val="24"/>
        </w:rPr>
      </w:pPr>
      <w:r>
        <w:rPr>
          <w:rFonts w:hint="eastAsia"/>
          <w:color w:val="000000"/>
          <w:sz w:val="24"/>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pPr>
        <w:spacing w:line="460" w:lineRule="exact"/>
        <w:ind w:left="1078" w:leftChars="228" w:hanging="600" w:hangingChars="250"/>
        <w:rPr>
          <w:rFonts w:hint="eastAsia"/>
          <w:color w:val="000000"/>
          <w:sz w:val="24"/>
        </w:rPr>
      </w:pPr>
      <w:r>
        <w:rPr>
          <w:rFonts w:hint="eastAsia"/>
          <w:color w:val="000000"/>
          <w:sz w:val="24"/>
        </w:rPr>
        <w:t>7.7 施工场地(现场)治安管理计划的要求：</w:t>
      </w:r>
      <w:r>
        <w:rPr>
          <w:rFonts w:hint="eastAsia"/>
          <w:color w:val="000000"/>
          <w:sz w:val="24"/>
          <w:u w:val="single"/>
        </w:rPr>
        <w:t xml:space="preserve">     /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7.8 突发治安事件紧急预案的要求：</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制定相关应急预案，定期进行实地演习，总结经验，加强防范    </w:t>
      </w:r>
      <w:r>
        <w:rPr>
          <w:rFonts w:hint="eastAsia"/>
          <w:color w:val="000000"/>
          <w:sz w:val="24"/>
        </w:rPr>
        <w:t>。</w:t>
      </w:r>
    </w:p>
    <w:p>
      <w:pPr>
        <w:spacing w:line="460" w:lineRule="exact"/>
        <w:ind w:left="1078" w:leftChars="285" w:hanging="480" w:hangingChars="200"/>
        <w:rPr>
          <w:rFonts w:hint="eastAsia"/>
          <w:color w:val="000000"/>
          <w:sz w:val="24"/>
        </w:rPr>
      </w:pPr>
      <w:r>
        <w:rPr>
          <w:rFonts w:hint="eastAsia"/>
          <w:color w:val="000000"/>
          <w:sz w:val="24"/>
        </w:rPr>
        <w:t>7.9  治安保卫方面的其他要求如下：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设立治安保卫小组，机构健全，分工明确，责任到人。</w:t>
      </w:r>
    </w:p>
    <w:p>
      <w:pPr>
        <w:spacing w:before="156" w:beforeLines="50" w:after="156" w:afterLines="50" w:line="460" w:lineRule="exact"/>
        <w:jc w:val="left"/>
        <w:outlineLvl w:val="3"/>
        <w:rPr>
          <w:rFonts w:hint="eastAsia"/>
          <w:b/>
          <w:color w:val="000000"/>
          <w:sz w:val="24"/>
        </w:rPr>
      </w:pPr>
      <w:r>
        <w:rPr>
          <w:rFonts w:hint="eastAsia"/>
          <w:b/>
          <w:color w:val="000000"/>
          <w:sz w:val="24"/>
        </w:rPr>
        <w:t>8.地上、地下设施和周边建筑物的临时保护</w:t>
      </w:r>
    </w:p>
    <w:p>
      <w:pPr>
        <w:spacing w:line="460" w:lineRule="exact"/>
        <w:ind w:firstLine="480" w:firstLineChars="200"/>
        <w:rPr>
          <w:rFonts w:hint="eastAsia"/>
          <w:color w:val="000000"/>
          <w:sz w:val="24"/>
        </w:rPr>
      </w:pPr>
      <w:r>
        <w:rPr>
          <w:rFonts w:hint="eastAsia"/>
          <w:color w:val="000000"/>
          <w:sz w:val="24"/>
        </w:rPr>
        <w:t>8.1 承包人应为施工场地及其周边现有的地上、地下设施和建筑物提供足够的临时保护设施，确保施工过程中这些设施和建筑物不会受到干扰和破坏。</w:t>
      </w:r>
    </w:p>
    <w:p>
      <w:pPr>
        <w:spacing w:line="460" w:lineRule="exact"/>
        <w:ind w:firstLine="480" w:firstLineChars="200"/>
        <w:rPr>
          <w:rFonts w:hint="eastAsia"/>
          <w:color w:val="000000"/>
          <w:sz w:val="24"/>
        </w:rPr>
      </w:pPr>
      <w:r>
        <w:rPr>
          <w:rFonts w:hint="eastAsia"/>
          <w:color w:val="000000"/>
          <w:sz w:val="24"/>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pPr>
        <w:spacing w:line="460" w:lineRule="exact"/>
        <w:ind w:left="1078" w:leftChars="228" w:hanging="600" w:hangingChars="250"/>
        <w:rPr>
          <w:rFonts w:hint="eastAsia"/>
          <w:color w:val="000000"/>
          <w:sz w:val="24"/>
        </w:rPr>
      </w:pPr>
      <w:r>
        <w:rPr>
          <w:rFonts w:hint="eastAsia"/>
          <w:color w:val="000000"/>
          <w:sz w:val="24"/>
        </w:rPr>
        <w:t>8.3 发包人特别提醒承包人注意以下地上、地下设施和周边建筑物的保护：</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                </w:t>
      </w:r>
      <w:r>
        <w:rPr>
          <w:rFonts w:hint="eastAsia"/>
          <w:color w:val="000000"/>
          <w:sz w:val="24"/>
        </w:rPr>
        <w:t>。</w:t>
      </w:r>
    </w:p>
    <w:p>
      <w:pPr>
        <w:spacing w:line="460" w:lineRule="exact"/>
        <w:ind w:left="1078" w:leftChars="228" w:hanging="600" w:hangingChars="250"/>
        <w:rPr>
          <w:rFonts w:hint="eastAsia"/>
          <w:color w:val="000000"/>
          <w:sz w:val="24"/>
        </w:rPr>
      </w:pPr>
      <w:r>
        <w:rPr>
          <w:rFonts w:hint="eastAsia"/>
          <w:color w:val="000000"/>
          <w:sz w:val="24"/>
        </w:rPr>
        <w:t>8.4 地上、地下设施和周边建筑物的临时保护的其他要求如下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                </w:t>
      </w:r>
      <w:r>
        <w:rPr>
          <w:rFonts w:hint="eastAsia"/>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9.样品和材料代换</w:t>
      </w:r>
    </w:p>
    <w:p>
      <w:pPr>
        <w:spacing w:line="460" w:lineRule="exact"/>
        <w:ind w:left="1078" w:leftChars="228" w:hanging="600" w:hangingChars="250"/>
        <w:rPr>
          <w:rFonts w:hint="eastAsia"/>
          <w:color w:val="000000"/>
          <w:sz w:val="24"/>
        </w:rPr>
      </w:pPr>
      <w:r>
        <w:rPr>
          <w:rFonts w:hint="eastAsia"/>
          <w:color w:val="000000"/>
          <w:sz w:val="24"/>
        </w:rPr>
        <w:t>9.1 样品</w:t>
      </w:r>
    </w:p>
    <w:p>
      <w:pPr>
        <w:spacing w:line="460" w:lineRule="exact"/>
        <w:ind w:left="1078" w:leftChars="228" w:hanging="600" w:hangingChars="250"/>
        <w:rPr>
          <w:rFonts w:hint="eastAsia"/>
          <w:color w:val="000000"/>
          <w:sz w:val="24"/>
        </w:rPr>
      </w:pPr>
      <w:r>
        <w:rPr>
          <w:rFonts w:hint="eastAsia"/>
          <w:color w:val="000000"/>
          <w:sz w:val="24"/>
        </w:rPr>
        <w:t>9.1.1 本工程需要承包人提供样品的材料和工程设备如下</w:t>
      </w:r>
      <w:r>
        <w:rPr>
          <w:rFonts w:hint="eastAsia"/>
          <w:color w:val="000000"/>
          <w:sz w:val="24"/>
          <w:lang w:eastAsia="zh-CN"/>
        </w:rPr>
        <w:t>：</w:t>
      </w:r>
      <w:r>
        <w:rPr>
          <w:rFonts w:hint="eastAsia"/>
          <w:color w:val="000000"/>
          <w:sz w:val="24"/>
          <w:u w:val="single"/>
        </w:rPr>
        <w:t xml:space="preserve">                                                     </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9.1.2 对于本款第9.1.1项约定的材料和工程设备，承包人应按照专用合同条款第5.1.2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spacing w:line="460" w:lineRule="exact"/>
        <w:ind w:firstLine="480" w:firstLineChars="200"/>
        <w:rPr>
          <w:rFonts w:hint="eastAsia"/>
          <w:color w:val="000000"/>
          <w:sz w:val="24"/>
        </w:rPr>
      </w:pPr>
      <w:r>
        <w:rPr>
          <w:rFonts w:hint="eastAsia"/>
          <w:color w:val="000000"/>
          <w:sz w:val="24"/>
        </w:rPr>
        <w:t>9.1.3 合同条款第15.8.2项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pPr>
        <w:spacing w:line="460" w:lineRule="exact"/>
        <w:ind w:firstLine="480" w:firstLineChars="200"/>
        <w:rPr>
          <w:rFonts w:hint="eastAsia"/>
          <w:color w:val="000000"/>
          <w:sz w:val="24"/>
        </w:rPr>
      </w:pPr>
      <w:r>
        <w:rPr>
          <w:rFonts w:hint="eastAsia"/>
          <w:color w:val="000000"/>
          <w:sz w:val="24"/>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pPr>
        <w:spacing w:line="460" w:lineRule="exact"/>
        <w:ind w:firstLine="480" w:firstLineChars="200"/>
        <w:rPr>
          <w:rFonts w:hint="eastAsia"/>
          <w:color w:val="000000"/>
          <w:sz w:val="24"/>
        </w:rPr>
      </w:pPr>
      <w:r>
        <w:rPr>
          <w:rFonts w:hint="eastAsia"/>
          <w:color w:val="000000"/>
          <w:sz w:val="24"/>
        </w:rPr>
        <w:t>9.1.5 得到批准后的样品由监理人负责存放。但承包人应为保存样品提供适当和固定的场所并保持适当和良好的环境条件。</w:t>
      </w:r>
    </w:p>
    <w:p>
      <w:pPr>
        <w:spacing w:line="460" w:lineRule="exact"/>
        <w:ind w:left="1078" w:leftChars="228" w:hanging="600" w:hangingChars="250"/>
        <w:rPr>
          <w:rFonts w:hint="eastAsia"/>
          <w:color w:val="000000"/>
          <w:sz w:val="24"/>
        </w:rPr>
      </w:pPr>
      <w:r>
        <w:rPr>
          <w:rFonts w:hint="eastAsia"/>
          <w:color w:val="000000"/>
          <w:sz w:val="24"/>
        </w:rPr>
        <w:t>9.1.6 提供样品和提供存放样品场所的费用由承包人承担。</w:t>
      </w:r>
    </w:p>
    <w:p>
      <w:pPr>
        <w:spacing w:line="460" w:lineRule="exact"/>
        <w:ind w:left="1078" w:leftChars="228" w:hanging="600" w:hangingChars="250"/>
        <w:rPr>
          <w:rFonts w:hint="eastAsia"/>
          <w:color w:val="000000"/>
          <w:sz w:val="24"/>
        </w:rPr>
      </w:pPr>
      <w:r>
        <w:rPr>
          <w:rFonts w:hint="eastAsia"/>
          <w:color w:val="000000"/>
          <w:sz w:val="24"/>
        </w:rPr>
        <w:t>9.2 材料代换</w:t>
      </w:r>
    </w:p>
    <w:p>
      <w:pPr>
        <w:spacing w:line="460" w:lineRule="exact"/>
        <w:ind w:firstLine="480" w:firstLineChars="200"/>
        <w:rPr>
          <w:rFonts w:hint="eastAsia"/>
          <w:color w:val="000000"/>
          <w:sz w:val="24"/>
        </w:rPr>
      </w:pPr>
      <w:r>
        <w:rPr>
          <w:rFonts w:hint="eastAsia"/>
          <w:color w:val="000000"/>
          <w:sz w:val="24"/>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spacing w:line="460" w:lineRule="exact"/>
        <w:ind w:firstLine="480" w:firstLineChars="200"/>
        <w:rPr>
          <w:rFonts w:hint="eastAsia"/>
          <w:color w:val="000000"/>
          <w:sz w:val="24"/>
        </w:rPr>
      </w:pPr>
      <w:r>
        <w:rPr>
          <w:rFonts w:hint="eastAsia"/>
          <w:color w:val="000000"/>
          <w:sz w:val="24"/>
        </w:rPr>
        <w:t>9.2.2 如果使用替代品，承包人应至少在被替代品按批准的进度计划用于永久工程前56天以书面形式通知监理人并随此通知提交下列文件：</w:t>
      </w:r>
    </w:p>
    <w:p>
      <w:pPr>
        <w:spacing w:line="460" w:lineRule="exact"/>
        <w:ind w:firstLine="480" w:firstLineChars="200"/>
        <w:rPr>
          <w:rFonts w:hint="eastAsia"/>
          <w:color w:val="000000"/>
          <w:sz w:val="24"/>
        </w:rPr>
      </w:pPr>
      <w:r>
        <w:rPr>
          <w:rFonts w:hint="eastAsia"/>
          <w:color w:val="000000"/>
          <w:sz w:val="24"/>
        </w:rPr>
        <w:t>(1)拟被替代的合同约定的材料和工程设备的名称、数量、规格、型号、品牌、性能、价格及其他任何详细资料；</w:t>
      </w:r>
    </w:p>
    <w:p>
      <w:pPr>
        <w:spacing w:line="460" w:lineRule="exact"/>
        <w:ind w:firstLine="480" w:firstLineChars="200"/>
        <w:rPr>
          <w:rFonts w:hint="eastAsia"/>
          <w:color w:val="000000"/>
          <w:sz w:val="24"/>
        </w:rPr>
      </w:pPr>
      <w:r>
        <w:rPr>
          <w:rFonts w:hint="eastAsia"/>
          <w:color w:val="000000"/>
          <w:sz w:val="24"/>
        </w:rPr>
        <w:t>(2)拟采用的替代品的名称、数量、规格、型号、品牌、性能、价格及其他任何必要的详细资料；</w:t>
      </w:r>
    </w:p>
    <w:p>
      <w:pPr>
        <w:spacing w:line="460" w:lineRule="exact"/>
        <w:ind w:firstLine="360" w:firstLineChars="150"/>
        <w:rPr>
          <w:rFonts w:hint="eastAsia"/>
          <w:color w:val="000000"/>
          <w:sz w:val="24"/>
        </w:rPr>
      </w:pPr>
      <w:r>
        <w:rPr>
          <w:rFonts w:hint="eastAsia"/>
          <w:color w:val="000000"/>
          <w:sz w:val="24"/>
        </w:rPr>
        <w:t>（3)替代品使用的工程部位；</w:t>
      </w:r>
    </w:p>
    <w:p>
      <w:pPr>
        <w:spacing w:line="460" w:lineRule="exact"/>
        <w:ind w:firstLine="480" w:firstLineChars="200"/>
        <w:rPr>
          <w:rFonts w:hint="eastAsia"/>
          <w:color w:val="000000"/>
          <w:sz w:val="24"/>
        </w:rPr>
      </w:pPr>
      <w:r>
        <w:rPr>
          <w:rFonts w:hint="eastAsia"/>
          <w:color w:val="000000"/>
          <w:sz w:val="24"/>
        </w:rPr>
        <w:t>(4)采用替代品的理由和原因说明；</w:t>
      </w:r>
    </w:p>
    <w:p>
      <w:pPr>
        <w:spacing w:line="460" w:lineRule="exact"/>
        <w:ind w:firstLine="480" w:firstLineChars="200"/>
        <w:rPr>
          <w:rFonts w:hint="eastAsia"/>
          <w:color w:val="000000"/>
          <w:sz w:val="24"/>
        </w:rPr>
      </w:pPr>
      <w:r>
        <w:rPr>
          <w:rFonts w:hint="eastAsia"/>
          <w:color w:val="000000"/>
          <w:sz w:val="24"/>
        </w:rPr>
        <w:t>(5)替代品与合同中约定的产品之间的差异以及使用替代品后可能对工程产生的任何影响；</w:t>
      </w:r>
    </w:p>
    <w:p>
      <w:pPr>
        <w:spacing w:line="460" w:lineRule="exact"/>
        <w:ind w:firstLine="480" w:firstLineChars="200"/>
        <w:rPr>
          <w:rFonts w:hint="eastAsia"/>
          <w:color w:val="000000"/>
          <w:sz w:val="24"/>
        </w:rPr>
      </w:pPr>
      <w:r>
        <w:rPr>
          <w:rFonts w:hint="eastAsia"/>
          <w:color w:val="000000"/>
          <w:sz w:val="24"/>
        </w:rPr>
        <w:t>(6)价格上的差异；</w:t>
      </w:r>
    </w:p>
    <w:p>
      <w:pPr>
        <w:spacing w:line="460" w:lineRule="exact"/>
        <w:ind w:firstLine="480" w:firstLineChars="200"/>
        <w:rPr>
          <w:rFonts w:hint="eastAsia"/>
          <w:color w:val="000000"/>
          <w:sz w:val="24"/>
        </w:rPr>
      </w:pPr>
      <w:r>
        <w:rPr>
          <w:rFonts w:hint="eastAsia"/>
          <w:color w:val="000000"/>
          <w:sz w:val="24"/>
        </w:rPr>
        <w:t>(7)监理人为做出适当的决定而随时要求承包人提供的任何其他文件。</w:t>
      </w:r>
    </w:p>
    <w:p>
      <w:pPr>
        <w:spacing w:line="460" w:lineRule="exact"/>
        <w:ind w:firstLine="480" w:firstLineChars="200"/>
        <w:rPr>
          <w:rFonts w:hint="eastAsia"/>
          <w:color w:val="000000"/>
          <w:sz w:val="24"/>
        </w:rPr>
      </w:pPr>
      <w:r>
        <w:rPr>
          <w:rFonts w:hint="eastAsia"/>
          <w:color w:val="000000"/>
          <w:sz w:val="24"/>
        </w:rPr>
        <w:t>监理人在收到此类通知及上述文件后，应在28天内向承包人给出书面指示。如果28天内监理人未给出书面指示，应视为监理人和发包人已经批准使用上述替代品，承包人可以据此使用替代品。</w:t>
      </w:r>
    </w:p>
    <w:p>
      <w:pPr>
        <w:spacing w:line="460" w:lineRule="exact"/>
        <w:ind w:left="1078" w:leftChars="228" w:hanging="600" w:hangingChars="250"/>
        <w:rPr>
          <w:color w:val="000000"/>
          <w:sz w:val="24"/>
        </w:rPr>
      </w:pPr>
      <w:r>
        <w:rPr>
          <w:rFonts w:hint="eastAsia"/>
          <w:color w:val="000000"/>
          <w:sz w:val="24"/>
        </w:rPr>
        <w:t>9.2.3任何情况下，替代品都应遵守本合同中对相关材料和工程设备的要求。</w:t>
      </w:r>
    </w:p>
    <w:p>
      <w:pPr>
        <w:spacing w:line="460" w:lineRule="exact"/>
        <w:ind w:firstLine="480" w:firstLineChars="200"/>
        <w:rPr>
          <w:color w:val="000000"/>
          <w:sz w:val="24"/>
        </w:rPr>
      </w:pPr>
      <w:r>
        <w:rPr>
          <w:rFonts w:hint="eastAsia"/>
          <w:color w:val="000000"/>
          <w:sz w:val="24"/>
        </w:rPr>
        <w:t>9.2.4 如果承包人根据本条约定使用了替代品，监理人应与承包人适当协商之后并在合理的期限内确定替代材料和工程设备与合同中约定的材料和工程设备之间的价值差值，并决定：</w:t>
      </w:r>
    </w:p>
    <w:p>
      <w:pPr>
        <w:spacing w:line="460" w:lineRule="exact"/>
        <w:ind w:firstLine="480" w:firstLineChars="200"/>
        <w:rPr>
          <w:color w:val="000000"/>
          <w:sz w:val="24"/>
        </w:rPr>
      </w:pPr>
      <w:r>
        <w:rPr>
          <w:rFonts w:hint="eastAsia"/>
          <w:color w:val="000000"/>
          <w:sz w:val="24"/>
        </w:rPr>
        <w:t>(1)如果替代材料和工程设备的价值高于合同中约定的材料和工程设备的价值，则将高出部分的价值追加到签约合同价中并相应地通知承包人；</w:t>
      </w:r>
    </w:p>
    <w:p>
      <w:pPr>
        <w:spacing w:line="460" w:lineRule="exact"/>
        <w:ind w:firstLine="480" w:firstLineChars="200"/>
        <w:rPr>
          <w:color w:val="000000"/>
          <w:sz w:val="24"/>
        </w:rPr>
      </w:pPr>
      <w:r>
        <w:rPr>
          <w:rFonts w:hint="eastAsia"/>
          <w:color w:val="000000"/>
          <w:sz w:val="24"/>
        </w:rPr>
        <w:t>(2)如果替代材料和工程设备的价值低于合同中约定的材料和工程设备的价值，则将节余部分的价值从签约合同价中扣除并相应地通知承包人。</w:t>
      </w:r>
    </w:p>
    <w:p>
      <w:pPr>
        <w:spacing w:before="156" w:beforeLines="50" w:after="156" w:afterLines="50" w:line="460" w:lineRule="exact"/>
        <w:jc w:val="left"/>
        <w:outlineLvl w:val="3"/>
        <w:rPr>
          <w:rFonts w:hint="eastAsia"/>
          <w:b/>
          <w:color w:val="000000"/>
          <w:sz w:val="24"/>
        </w:rPr>
      </w:pPr>
      <w:r>
        <w:rPr>
          <w:rFonts w:hint="eastAsia"/>
          <w:b/>
          <w:color w:val="000000"/>
          <w:sz w:val="24"/>
        </w:rPr>
        <w:t>10.进口材料和工程设备</w:t>
      </w:r>
    </w:p>
    <w:p>
      <w:pPr>
        <w:spacing w:line="460" w:lineRule="exact"/>
        <w:ind w:firstLine="480" w:firstLineChars="200"/>
        <w:rPr>
          <w:color w:val="000000"/>
          <w:sz w:val="24"/>
        </w:rPr>
      </w:pPr>
      <w:r>
        <w:rPr>
          <w:rFonts w:hint="eastAsia"/>
          <w:color w:val="000000"/>
          <w:sz w:val="24"/>
        </w:rPr>
        <w:t>10.1 本工程需要进口的材料和工程设备如下：</w:t>
      </w:r>
    </w:p>
    <w:p>
      <w:pPr>
        <w:spacing w:line="460" w:lineRule="exact"/>
        <w:rPr>
          <w:color w:val="000000"/>
          <w:sz w:val="24"/>
        </w:rPr>
      </w:pPr>
      <w:r>
        <w:rPr>
          <w:rFonts w:hint="eastAsia"/>
          <w:color w:val="000000"/>
          <w:sz w:val="24"/>
          <w:u w:val="single"/>
        </w:rPr>
        <w:t xml:space="preserve">                                                     </w:t>
      </w:r>
      <w:r>
        <w:rPr>
          <w:rFonts w:hint="eastAsia"/>
          <w:color w:val="000000"/>
          <w:sz w:val="24"/>
        </w:rPr>
        <w:t>。</w:t>
      </w:r>
    </w:p>
    <w:p>
      <w:pPr>
        <w:spacing w:line="460" w:lineRule="exact"/>
        <w:ind w:firstLine="480" w:firstLineChars="200"/>
        <w:rPr>
          <w:rFonts w:hint="eastAsia"/>
          <w:color w:val="000000"/>
          <w:sz w:val="24"/>
        </w:rPr>
      </w:pPr>
      <w:r>
        <w:rPr>
          <w:rFonts w:hint="eastAsia"/>
          <w:color w:val="000000"/>
          <w:sz w:val="24"/>
        </w:rPr>
        <w:t>10.2上述进口材料和工程设备采购、进口、报关、清关、商检、境内运输(包括保险)、保管的责任以及费用承担方式划分如下：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w:t>
      </w:r>
      <w:r>
        <w:rPr>
          <w:rFonts w:hint="eastAsia"/>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11.进度报告和进度例会</w:t>
      </w:r>
    </w:p>
    <w:p>
      <w:pPr>
        <w:spacing w:line="460" w:lineRule="exact"/>
        <w:ind w:left="1078" w:leftChars="228" w:hanging="600" w:hangingChars="250"/>
        <w:jc w:val="left"/>
        <w:rPr>
          <w:rFonts w:hint="eastAsia"/>
          <w:color w:val="000000"/>
          <w:sz w:val="24"/>
        </w:rPr>
      </w:pPr>
      <w:r>
        <w:rPr>
          <w:rFonts w:hint="eastAsia"/>
          <w:color w:val="000000"/>
          <w:sz w:val="24"/>
        </w:rPr>
        <w:t>11.1 进度报告</w:t>
      </w:r>
    </w:p>
    <w:p>
      <w:pPr>
        <w:spacing w:line="460" w:lineRule="exact"/>
        <w:ind w:firstLine="480" w:firstLineChars="200"/>
        <w:jc w:val="left"/>
        <w:rPr>
          <w:rFonts w:hint="eastAsia"/>
          <w:color w:val="000000"/>
          <w:sz w:val="24"/>
        </w:rPr>
      </w:pPr>
      <w:r>
        <w:rPr>
          <w:rFonts w:hint="eastAsia"/>
          <w:color w:val="000000"/>
          <w:sz w:val="24"/>
        </w:rPr>
        <w:t>11.1.1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17.3.2项约定的进度付款申请单一并递交。</w:t>
      </w:r>
    </w:p>
    <w:p>
      <w:pPr>
        <w:spacing w:line="460" w:lineRule="exact"/>
        <w:ind w:firstLine="480" w:firstLineChars="200"/>
        <w:jc w:val="left"/>
        <w:rPr>
          <w:rFonts w:hint="eastAsia"/>
          <w:color w:val="000000"/>
          <w:sz w:val="24"/>
        </w:rPr>
      </w:pPr>
      <w:r>
        <w:rPr>
          <w:rFonts w:hint="eastAsia"/>
          <w:color w:val="000000"/>
          <w:sz w:val="24"/>
        </w:rPr>
        <w:t>11.1.2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spacing w:line="460" w:lineRule="exact"/>
        <w:ind w:firstLine="480" w:firstLineChars="200"/>
        <w:jc w:val="left"/>
        <w:rPr>
          <w:rFonts w:hint="eastAsia"/>
          <w:color w:val="000000"/>
          <w:sz w:val="24"/>
        </w:rPr>
      </w:pPr>
      <w:r>
        <w:rPr>
          <w:rFonts w:hint="eastAsia"/>
          <w:color w:val="000000"/>
          <w:sz w:val="24"/>
        </w:rPr>
        <w:t>11.1.3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pPr>
        <w:spacing w:line="460" w:lineRule="exact"/>
        <w:ind w:firstLine="480" w:firstLineChars="200"/>
        <w:jc w:val="left"/>
        <w:rPr>
          <w:rFonts w:hint="eastAsia"/>
          <w:color w:val="000000"/>
          <w:sz w:val="24"/>
        </w:rPr>
      </w:pPr>
      <w:r>
        <w:rPr>
          <w:rFonts w:hint="eastAsia"/>
          <w:color w:val="000000"/>
          <w:sz w:val="24"/>
        </w:rPr>
        <w:t>11.1.4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spacing w:line="460" w:lineRule="exact"/>
        <w:ind w:firstLine="480" w:firstLineChars="200"/>
        <w:jc w:val="left"/>
        <w:rPr>
          <w:rFonts w:hint="eastAsia"/>
          <w:color w:val="000000"/>
          <w:sz w:val="24"/>
        </w:rPr>
      </w:pPr>
      <w:r>
        <w:rPr>
          <w:rFonts w:hint="eastAsia"/>
          <w:color w:val="000000"/>
          <w:sz w:val="24"/>
        </w:rPr>
        <w:t>11.1.5各个进度报表的格式和内容应经过监理人的审批。进度报表应如实填写，由承包人授权代表签名，并报监理人的指定代表签名确认后再行分发。</w:t>
      </w:r>
    </w:p>
    <w:p>
      <w:pPr>
        <w:spacing w:line="460" w:lineRule="exact"/>
        <w:ind w:firstLine="480" w:firstLineChars="200"/>
        <w:jc w:val="left"/>
        <w:rPr>
          <w:rFonts w:hint="eastAsia"/>
          <w:color w:val="000000"/>
          <w:sz w:val="24"/>
        </w:rPr>
      </w:pPr>
      <w:r>
        <w:rPr>
          <w:rFonts w:hint="eastAsia"/>
          <w:color w:val="000000"/>
          <w:sz w:val="24"/>
        </w:rPr>
        <w:t>11.1.6如果监理人认为必要，进度报告和进度照片应同时以存储在磁盘或光盘中的数据文件的形式递交给发包人和监理人。数据文件采用的应用软件及其版本应经过监理人的审批。</w:t>
      </w:r>
    </w:p>
    <w:p>
      <w:pPr>
        <w:spacing w:line="460" w:lineRule="exact"/>
        <w:ind w:left="1078" w:leftChars="228" w:hanging="600" w:hangingChars="250"/>
        <w:jc w:val="left"/>
        <w:rPr>
          <w:rFonts w:hint="eastAsia"/>
          <w:color w:val="000000"/>
          <w:sz w:val="24"/>
        </w:rPr>
      </w:pPr>
      <w:r>
        <w:rPr>
          <w:rFonts w:hint="eastAsia"/>
          <w:color w:val="000000"/>
          <w:sz w:val="24"/>
        </w:rPr>
        <w:t>11.1.7有关进度报告的其他要求：</w:t>
      </w:r>
      <w:r>
        <w:rPr>
          <w:rFonts w:hint="eastAsia"/>
          <w:color w:val="000000"/>
          <w:sz w:val="24"/>
          <w:u w:val="single"/>
        </w:rPr>
        <w:t xml:space="preserve">     /     </w:t>
      </w:r>
      <w:r>
        <w:rPr>
          <w:rFonts w:hint="eastAsia"/>
          <w:color w:val="000000"/>
          <w:sz w:val="24"/>
        </w:rPr>
        <w:t>。</w:t>
      </w:r>
    </w:p>
    <w:p>
      <w:pPr>
        <w:spacing w:line="460" w:lineRule="exact"/>
        <w:ind w:left="1078" w:leftChars="228" w:hanging="600" w:hangingChars="250"/>
        <w:jc w:val="left"/>
        <w:rPr>
          <w:rFonts w:hint="eastAsia"/>
          <w:color w:val="000000"/>
          <w:sz w:val="24"/>
        </w:rPr>
      </w:pPr>
      <w:r>
        <w:rPr>
          <w:rFonts w:hint="eastAsia"/>
          <w:color w:val="000000"/>
          <w:sz w:val="24"/>
        </w:rPr>
        <w:t>11.2 进度例会</w:t>
      </w:r>
    </w:p>
    <w:p>
      <w:pPr>
        <w:spacing w:line="460" w:lineRule="exact"/>
        <w:ind w:firstLine="480" w:firstLineChars="200"/>
        <w:jc w:val="left"/>
        <w:rPr>
          <w:rFonts w:hint="eastAsia"/>
          <w:color w:val="000000"/>
          <w:sz w:val="24"/>
        </w:rPr>
      </w:pPr>
      <w:r>
        <w:rPr>
          <w:rFonts w:hint="eastAsia"/>
          <w:color w:val="000000"/>
          <w:sz w:val="24"/>
        </w:rPr>
        <w:t>11.2.1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spacing w:line="460" w:lineRule="exact"/>
        <w:ind w:firstLine="480" w:firstLineChars="200"/>
        <w:jc w:val="left"/>
        <w:rPr>
          <w:rFonts w:hint="eastAsia"/>
          <w:color w:val="000000"/>
          <w:sz w:val="24"/>
        </w:rPr>
      </w:pPr>
      <w:r>
        <w:rPr>
          <w:rFonts w:hint="eastAsia"/>
          <w:color w:val="000000"/>
          <w:sz w:val="24"/>
        </w:rPr>
        <w:t>11.2.2进度例会的内容将涉及合同管理、进度协调和工程管理的各个方面，由监理人准备的会议议题将随会议通知在会议召开前至少24小时发给各参会方。</w:t>
      </w:r>
    </w:p>
    <w:p>
      <w:pPr>
        <w:spacing w:line="460" w:lineRule="exact"/>
        <w:ind w:firstLine="480" w:firstLineChars="200"/>
        <w:jc w:val="left"/>
        <w:rPr>
          <w:rFonts w:hint="eastAsia"/>
          <w:color w:val="000000"/>
          <w:sz w:val="24"/>
        </w:rPr>
      </w:pPr>
      <w:r>
        <w:rPr>
          <w:rFonts w:hint="eastAsia"/>
          <w:color w:val="000000"/>
          <w:sz w:val="24"/>
        </w:rPr>
        <w:t>11.2.3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spacing w:line="460" w:lineRule="exact"/>
        <w:ind w:left="1078" w:leftChars="228" w:hanging="600" w:hangingChars="250"/>
        <w:jc w:val="left"/>
        <w:rPr>
          <w:rFonts w:hint="eastAsia"/>
          <w:color w:val="000000"/>
          <w:sz w:val="24"/>
        </w:rPr>
      </w:pPr>
      <w:r>
        <w:rPr>
          <w:rFonts w:hint="eastAsia"/>
          <w:color w:val="000000"/>
          <w:sz w:val="24"/>
        </w:rPr>
        <w:t>11.2.4有关进度例会的其他要求：</w:t>
      </w:r>
      <w:r>
        <w:rPr>
          <w:rFonts w:hint="eastAsia"/>
          <w:color w:val="000000"/>
          <w:sz w:val="24"/>
          <w:u w:val="single"/>
        </w:rPr>
        <w:t xml:space="preserve">     /     </w:t>
      </w:r>
      <w:r>
        <w:rPr>
          <w:rFonts w:hint="eastAsia"/>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12.试验和检验</w:t>
      </w:r>
    </w:p>
    <w:p>
      <w:pPr>
        <w:spacing w:line="460" w:lineRule="exact"/>
        <w:ind w:firstLine="480" w:firstLineChars="200"/>
        <w:jc w:val="left"/>
        <w:rPr>
          <w:rFonts w:hint="eastAsia"/>
          <w:color w:val="000000"/>
          <w:sz w:val="24"/>
        </w:rPr>
      </w:pPr>
      <w:r>
        <w:rPr>
          <w:rFonts w:hint="eastAsia"/>
          <w:color w:val="000000"/>
          <w:sz w:val="24"/>
        </w:rPr>
        <w:t>12.1 承包人应当按照工程施工验收规范和标准的规定和通用合同条款第14条的约定，对用于永久工程的主要材料、半成品、成品、建筑构配件、工程设备等进行试验和检验。</w:t>
      </w:r>
    </w:p>
    <w:p>
      <w:pPr>
        <w:spacing w:line="460" w:lineRule="exact"/>
        <w:ind w:left="1078" w:leftChars="228" w:hanging="600" w:hangingChars="250"/>
        <w:jc w:val="left"/>
        <w:rPr>
          <w:rFonts w:hint="eastAsia"/>
          <w:color w:val="000000"/>
          <w:sz w:val="24"/>
        </w:rPr>
      </w:pPr>
      <w:r>
        <w:rPr>
          <w:rFonts w:hint="eastAsia"/>
          <w:color w:val="000000"/>
          <w:sz w:val="24"/>
        </w:rPr>
        <w:t>12.2 本工程需要承包人进行试验和检验的材料、工程设备和工艺如下：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符合伊犁州质量监督要求  </w:t>
      </w:r>
      <w:r>
        <w:rPr>
          <w:rFonts w:hint="eastAsia"/>
          <w:color w:val="000000"/>
          <w:sz w:val="24"/>
        </w:rPr>
        <w:t>。</w:t>
      </w:r>
    </w:p>
    <w:p>
      <w:pPr>
        <w:spacing w:line="460" w:lineRule="exact"/>
        <w:ind w:firstLine="480" w:firstLineChars="200"/>
        <w:jc w:val="left"/>
        <w:rPr>
          <w:rFonts w:hint="eastAsia"/>
          <w:color w:val="000000"/>
          <w:sz w:val="24"/>
        </w:rPr>
      </w:pPr>
      <w:r>
        <w:rPr>
          <w:rFonts w:hint="eastAsia"/>
          <w:color w:val="000000"/>
          <w:sz w:val="24"/>
        </w:rPr>
        <w:t>监理人可以根据工程需要，指示承包人进行其他现场材料和工艺的试验和检验。</w:t>
      </w:r>
    </w:p>
    <w:p>
      <w:pPr>
        <w:spacing w:line="460" w:lineRule="exact"/>
        <w:ind w:left="1078" w:leftChars="228" w:hanging="600" w:hangingChars="250"/>
        <w:jc w:val="left"/>
        <w:rPr>
          <w:rFonts w:hint="eastAsia"/>
          <w:color w:val="000000"/>
          <w:spacing w:val="4"/>
          <w:sz w:val="24"/>
        </w:rPr>
      </w:pPr>
      <w:r>
        <w:rPr>
          <w:rFonts w:hint="eastAsia"/>
          <w:color w:val="000000"/>
          <w:sz w:val="24"/>
        </w:rPr>
        <w:t>12.3</w:t>
      </w:r>
      <w:r>
        <w:rPr>
          <w:rFonts w:hint="eastAsia"/>
          <w:color w:val="000000"/>
          <w:spacing w:val="4"/>
          <w:sz w:val="24"/>
        </w:rPr>
        <w:t>本工程需要由监理人和承包人共同进行试验和检验的材料、工程设备和工艺如下：</w:t>
      </w:r>
    </w:p>
    <w:p>
      <w:pPr>
        <w:spacing w:line="460" w:lineRule="exact"/>
        <w:ind w:left="1080" w:hanging="1080" w:hangingChars="450"/>
        <w:rPr>
          <w:rFonts w:hint="eastAsia"/>
          <w:color w:val="000000"/>
          <w:sz w:val="24"/>
        </w:rPr>
      </w:pPr>
      <w:r>
        <w:rPr>
          <w:rFonts w:hint="eastAsia"/>
          <w:color w:val="000000"/>
          <w:sz w:val="24"/>
        </w:rPr>
        <w:t xml:space="preserve">         </w:t>
      </w:r>
      <w:r>
        <w:rPr>
          <w:rFonts w:hint="eastAsia"/>
          <w:color w:val="000000"/>
          <w:sz w:val="24"/>
          <w:u w:val="single"/>
        </w:rPr>
        <w:t xml:space="preserve">          符合伊犁州质量监督要求    </w:t>
      </w:r>
      <w:r>
        <w:rPr>
          <w:rFonts w:hint="eastAsia"/>
          <w:color w:val="000000"/>
          <w:sz w:val="24"/>
        </w:rPr>
        <w:t>。</w:t>
      </w:r>
    </w:p>
    <w:p>
      <w:pPr>
        <w:spacing w:line="460" w:lineRule="exact"/>
        <w:ind w:left="1" w:firstLine="480" w:firstLineChars="200"/>
        <w:jc w:val="left"/>
        <w:rPr>
          <w:rFonts w:hint="eastAsia"/>
          <w:color w:val="000000"/>
          <w:sz w:val="24"/>
        </w:rPr>
      </w:pPr>
      <w:r>
        <w:rPr>
          <w:rFonts w:hint="eastAsia"/>
          <w:color w:val="000000"/>
          <w:sz w:val="24"/>
        </w:rPr>
        <w:t>12.4 本条上述约定需要进行检验的材料、工程设备和工艺在经过检验并获得监理人批准以前，不得用于任何永久工程。</w:t>
      </w:r>
    </w:p>
    <w:p>
      <w:pPr>
        <w:spacing w:line="460" w:lineRule="exact"/>
        <w:ind w:firstLine="480" w:firstLineChars="200"/>
        <w:jc w:val="left"/>
        <w:rPr>
          <w:rFonts w:hint="eastAsia"/>
          <w:color w:val="000000"/>
          <w:sz w:val="24"/>
        </w:rPr>
      </w:pPr>
      <w:r>
        <w:rPr>
          <w:rFonts w:hint="eastAsia"/>
          <w:color w:val="000000"/>
          <w:sz w:val="24"/>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pPr>
        <w:spacing w:line="460" w:lineRule="exact"/>
        <w:ind w:firstLine="480" w:firstLineChars="200"/>
        <w:jc w:val="left"/>
        <w:rPr>
          <w:rFonts w:hint="eastAsia"/>
          <w:color w:val="000000"/>
          <w:sz w:val="24"/>
        </w:rPr>
      </w:pPr>
      <w:r>
        <w:rPr>
          <w:rFonts w:hint="eastAsia"/>
          <w:color w:val="000000"/>
          <w:sz w:val="24"/>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spacing w:line="460" w:lineRule="exact"/>
        <w:ind w:firstLine="480" w:firstLineChars="200"/>
        <w:jc w:val="left"/>
        <w:rPr>
          <w:rFonts w:hint="eastAsia"/>
          <w:color w:val="000000"/>
          <w:sz w:val="24"/>
        </w:rPr>
      </w:pPr>
      <w:r>
        <w:rPr>
          <w:rFonts w:hint="eastAsia"/>
          <w:color w:val="000000"/>
          <w:sz w:val="24"/>
        </w:rPr>
        <w:t>12.7 承包人应在监理人的监督下，对涉及结构安全的试块、试件以及有关材料进行现场取样，并送</w:t>
      </w:r>
      <w:r>
        <w:rPr>
          <w:rFonts w:hint="eastAsia"/>
          <w:color w:val="000000"/>
          <w:sz w:val="24"/>
          <w:u w:val="single"/>
        </w:rPr>
        <w:t xml:space="preserve">        /               </w:t>
      </w:r>
      <w:r>
        <w:rPr>
          <w:rFonts w:hint="eastAsia"/>
          <w:color w:val="000000"/>
          <w:sz w:val="24"/>
        </w:rPr>
        <w:t>质量检测单位进行检测。</w:t>
      </w:r>
    </w:p>
    <w:p>
      <w:pPr>
        <w:spacing w:line="460" w:lineRule="exact"/>
        <w:ind w:firstLine="480" w:firstLineChars="200"/>
        <w:jc w:val="left"/>
        <w:rPr>
          <w:rFonts w:hint="eastAsia"/>
          <w:color w:val="000000"/>
          <w:sz w:val="24"/>
        </w:rPr>
      </w:pPr>
      <w:r>
        <w:rPr>
          <w:rFonts w:hint="eastAsia"/>
          <w:color w:val="000000"/>
          <w:sz w:val="24"/>
        </w:rPr>
        <w:t>12.8 除合同另有约定外，承包人应负担本合同项下的所有材料、工程设备和工艺检验的费用。</w:t>
      </w:r>
    </w:p>
    <w:p>
      <w:pPr>
        <w:spacing w:before="156" w:beforeLines="50" w:after="156" w:afterLines="50" w:line="460" w:lineRule="exact"/>
        <w:jc w:val="left"/>
        <w:outlineLvl w:val="3"/>
        <w:rPr>
          <w:rFonts w:hint="eastAsia"/>
          <w:b/>
          <w:color w:val="000000"/>
          <w:sz w:val="24"/>
        </w:rPr>
      </w:pPr>
      <w:r>
        <w:rPr>
          <w:rFonts w:hint="eastAsia"/>
          <w:b/>
          <w:color w:val="000000"/>
          <w:sz w:val="24"/>
        </w:rPr>
        <w:t>13.计日工</w:t>
      </w:r>
    </w:p>
    <w:p>
      <w:pPr>
        <w:spacing w:line="460" w:lineRule="exact"/>
        <w:ind w:firstLine="480" w:firstLineChars="200"/>
        <w:jc w:val="left"/>
        <w:rPr>
          <w:rFonts w:hint="eastAsia"/>
          <w:color w:val="000000"/>
          <w:sz w:val="24"/>
        </w:rPr>
      </w:pPr>
      <w:r>
        <w:rPr>
          <w:rFonts w:hint="eastAsia"/>
          <w:color w:val="000000"/>
          <w:sz w:val="24"/>
        </w:rPr>
        <w:t>13.1 通用合同条款第15.7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15.7.1项约定通知承包人实施。</w:t>
      </w:r>
    </w:p>
    <w:p>
      <w:pPr>
        <w:spacing w:line="460" w:lineRule="exact"/>
        <w:ind w:firstLine="480" w:firstLineChars="200"/>
        <w:jc w:val="left"/>
        <w:rPr>
          <w:rFonts w:hint="eastAsia"/>
          <w:color w:val="000000"/>
          <w:sz w:val="24"/>
        </w:rPr>
      </w:pPr>
      <w:r>
        <w:rPr>
          <w:rFonts w:hint="eastAsia"/>
          <w:color w:val="000000"/>
          <w:sz w:val="24"/>
        </w:rPr>
        <w:t>13.2 在工程实际开工后14天内，承包人应当按通用合同条款第15.7.2项约定的计日工报表内容，准备一份计日工日报表的格式，报送监理人审批，监理人应当在收到之日后7天内给予批复或提出修改意见。</w:t>
      </w:r>
    </w:p>
    <w:p>
      <w:pPr>
        <w:spacing w:line="460" w:lineRule="exact"/>
        <w:ind w:firstLine="480" w:firstLineChars="200"/>
        <w:jc w:val="left"/>
        <w:rPr>
          <w:rFonts w:hint="eastAsia"/>
          <w:color w:val="000000"/>
          <w:sz w:val="24"/>
        </w:rPr>
      </w:pPr>
      <w:r>
        <w:rPr>
          <w:rFonts w:hint="eastAsia"/>
          <w:color w:val="000000"/>
          <w:sz w:val="24"/>
        </w:rPr>
        <w:t>13.3 按计日工实施相关变更的过程中，承包人应当按经监理人批准的计日工日报表格式，每天提交计日工报表和有关凭证，报送监理人审批，监理人应当在收到相关报表和凭证后24小时内给予批复。</w:t>
      </w:r>
    </w:p>
    <w:p>
      <w:pPr>
        <w:spacing w:line="460" w:lineRule="exact"/>
        <w:ind w:firstLine="480" w:firstLineChars="200"/>
        <w:jc w:val="left"/>
        <w:rPr>
          <w:rFonts w:hint="eastAsia"/>
          <w:color w:val="000000"/>
          <w:sz w:val="24"/>
        </w:rPr>
      </w:pPr>
      <w:r>
        <w:rPr>
          <w:rFonts w:hint="eastAsia"/>
          <w:color w:val="000000"/>
          <w:sz w:val="24"/>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pPr>
        <w:spacing w:line="460" w:lineRule="exact"/>
        <w:ind w:firstLine="480" w:firstLineChars="200"/>
        <w:jc w:val="left"/>
        <w:rPr>
          <w:rFonts w:hint="eastAsia"/>
          <w:color w:val="000000"/>
          <w:sz w:val="24"/>
        </w:rPr>
      </w:pPr>
      <w:r>
        <w:rPr>
          <w:rFonts w:hint="eastAsia"/>
          <w:color w:val="000000"/>
          <w:sz w:val="24"/>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pPr>
        <w:spacing w:line="460" w:lineRule="exact"/>
        <w:ind w:firstLine="480" w:firstLineChars="200"/>
        <w:jc w:val="left"/>
        <w:rPr>
          <w:rFonts w:hint="eastAsia"/>
          <w:color w:val="000000"/>
          <w:sz w:val="24"/>
        </w:rPr>
      </w:pPr>
      <w:r>
        <w:rPr>
          <w:rFonts w:hint="eastAsia"/>
          <w:color w:val="000000"/>
          <w:sz w:val="24"/>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pPr>
        <w:spacing w:line="460" w:lineRule="exact"/>
        <w:ind w:left="1078" w:leftChars="228" w:hanging="600" w:hangingChars="250"/>
        <w:jc w:val="left"/>
        <w:rPr>
          <w:rFonts w:hint="eastAsia"/>
          <w:color w:val="000000"/>
          <w:sz w:val="24"/>
        </w:rPr>
      </w:pPr>
      <w:r>
        <w:rPr>
          <w:rFonts w:hint="eastAsia"/>
          <w:color w:val="000000"/>
          <w:sz w:val="24"/>
        </w:rPr>
        <w:t>13.7 关于计日工的其他约定：</w:t>
      </w:r>
    </w:p>
    <w:p>
      <w:pPr>
        <w:spacing w:line="460" w:lineRule="exact"/>
        <w:ind w:left="1080" w:hanging="1080" w:hangingChars="450"/>
        <w:jc w:val="left"/>
        <w:rPr>
          <w:rFonts w:hint="eastAsia"/>
          <w:color w:val="000000"/>
          <w:sz w:val="24"/>
        </w:rPr>
      </w:pPr>
      <w:r>
        <w:rPr>
          <w:rFonts w:hint="eastAsia"/>
          <w:color w:val="000000"/>
          <w:sz w:val="24"/>
        </w:rPr>
        <w:t xml:space="preserve">         </w:t>
      </w:r>
      <w:r>
        <w:rPr>
          <w:rFonts w:hint="eastAsia"/>
          <w:color w:val="000000"/>
          <w:sz w:val="24"/>
          <w:u w:val="single"/>
        </w:rPr>
        <w:t xml:space="preserve">                      /                                     </w:t>
      </w:r>
      <w:r>
        <w:rPr>
          <w:rFonts w:hint="eastAsia"/>
          <w:color w:val="000000"/>
          <w:sz w:val="24"/>
        </w:rPr>
        <w:t>。</w:t>
      </w:r>
    </w:p>
    <w:p>
      <w:pPr>
        <w:spacing w:before="156" w:beforeLines="50" w:after="156" w:afterLines="50" w:line="460" w:lineRule="exact"/>
        <w:jc w:val="left"/>
        <w:outlineLvl w:val="3"/>
        <w:rPr>
          <w:rFonts w:hint="eastAsia"/>
          <w:b/>
          <w:color w:val="000000"/>
          <w:sz w:val="24"/>
        </w:rPr>
      </w:pPr>
      <w:r>
        <w:rPr>
          <w:rFonts w:hint="eastAsia"/>
          <w:b/>
          <w:color w:val="000000"/>
          <w:sz w:val="24"/>
        </w:rPr>
        <w:t>14.计量与支付</w:t>
      </w:r>
    </w:p>
    <w:p>
      <w:pPr>
        <w:spacing w:line="460" w:lineRule="exact"/>
        <w:ind w:left="1078" w:leftChars="228" w:hanging="600" w:hangingChars="250"/>
        <w:jc w:val="left"/>
        <w:rPr>
          <w:rFonts w:hint="eastAsia"/>
          <w:color w:val="000000"/>
          <w:sz w:val="24"/>
        </w:rPr>
      </w:pPr>
      <w:r>
        <w:rPr>
          <w:rFonts w:hint="eastAsia"/>
          <w:color w:val="000000"/>
          <w:sz w:val="24"/>
        </w:rPr>
        <w:t>14.1 付款申请单</w:t>
      </w:r>
    </w:p>
    <w:p>
      <w:pPr>
        <w:spacing w:line="460" w:lineRule="exact"/>
        <w:ind w:firstLine="480" w:firstLineChars="200"/>
        <w:jc w:val="left"/>
        <w:rPr>
          <w:rFonts w:hint="eastAsia"/>
          <w:color w:val="000000"/>
          <w:sz w:val="24"/>
        </w:rPr>
      </w:pPr>
      <w:r>
        <w:rPr>
          <w:rFonts w:hint="eastAsia"/>
          <w:color w:val="000000"/>
          <w:sz w:val="24"/>
        </w:rPr>
        <w:t>14.1.1 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pPr>
        <w:spacing w:line="460" w:lineRule="exact"/>
        <w:ind w:firstLine="480" w:firstLineChars="200"/>
        <w:jc w:val="left"/>
        <w:rPr>
          <w:rFonts w:hint="eastAsia"/>
          <w:color w:val="000000"/>
          <w:sz w:val="24"/>
        </w:rPr>
      </w:pPr>
      <w:r>
        <w:rPr>
          <w:rFonts w:hint="eastAsia"/>
          <w:color w:val="000000"/>
          <w:sz w:val="24"/>
        </w:rPr>
        <w:t>14.1.2 根据合同条款第17.1款和第17.3款，  承包人应当在合同约定的每个付款周期末，对当期完成的各项工程量进行计量和计价，并按照第17.3.2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spacing w:line="460" w:lineRule="exact"/>
        <w:ind w:firstLine="480" w:firstLineChars="200"/>
        <w:jc w:val="left"/>
        <w:rPr>
          <w:rFonts w:hint="eastAsia"/>
          <w:color w:val="000000"/>
          <w:sz w:val="24"/>
        </w:rPr>
      </w:pPr>
      <w:r>
        <w:rPr>
          <w:rFonts w:hint="eastAsia"/>
          <w:color w:val="000000"/>
          <w:sz w:val="24"/>
        </w:rPr>
        <w:t>14.1.3 竣工付款申请单的内容按专用合同条款第17.5.1(1)目的约定。采用单价合同形式的，竣工付款申请单应当附上按通用合同条款第17.1.4(5)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spacing w:line="460" w:lineRule="exact"/>
        <w:ind w:left="1078" w:leftChars="228" w:hanging="600" w:hangingChars="250"/>
        <w:jc w:val="left"/>
        <w:rPr>
          <w:rFonts w:hint="eastAsia"/>
          <w:color w:val="000000"/>
          <w:sz w:val="24"/>
        </w:rPr>
      </w:pPr>
      <w:r>
        <w:rPr>
          <w:rFonts w:hint="eastAsia"/>
          <w:color w:val="000000"/>
          <w:sz w:val="24"/>
        </w:rPr>
        <w:t>14.1.4 竣工结算总价(合同价格)应当按以下内容梳理：</w:t>
      </w:r>
    </w:p>
    <w:p>
      <w:pPr>
        <w:spacing w:line="460" w:lineRule="exact"/>
        <w:ind w:firstLine="480" w:firstLineChars="200"/>
        <w:jc w:val="left"/>
        <w:rPr>
          <w:rFonts w:hint="eastAsia"/>
          <w:color w:val="000000"/>
          <w:sz w:val="24"/>
        </w:rPr>
      </w:pPr>
      <w:r>
        <w:rPr>
          <w:rFonts w:hint="eastAsia"/>
          <w:color w:val="000000"/>
          <w:sz w:val="24"/>
        </w:rPr>
        <w:t>(1)签约合同价；</w:t>
      </w:r>
    </w:p>
    <w:p>
      <w:pPr>
        <w:spacing w:line="460" w:lineRule="exact"/>
        <w:ind w:firstLine="480" w:firstLineChars="200"/>
        <w:jc w:val="left"/>
        <w:rPr>
          <w:rFonts w:hint="eastAsia"/>
          <w:color w:val="000000"/>
          <w:sz w:val="24"/>
        </w:rPr>
      </w:pPr>
      <w:r>
        <w:rPr>
          <w:rFonts w:hint="eastAsia"/>
          <w:color w:val="000000"/>
          <w:sz w:val="24"/>
        </w:rPr>
        <w:t>(2)应当扣减的项目；</w:t>
      </w:r>
    </w:p>
    <w:p>
      <w:pPr>
        <w:spacing w:line="460" w:lineRule="exact"/>
        <w:ind w:firstLine="480" w:firstLineChars="200"/>
        <w:jc w:val="left"/>
        <w:rPr>
          <w:rFonts w:hint="eastAsia"/>
          <w:color w:val="000000"/>
          <w:sz w:val="24"/>
        </w:rPr>
      </w:pPr>
      <w:r>
        <w:rPr>
          <w:rFonts w:hint="eastAsia"/>
          <w:color w:val="000000"/>
          <w:sz w:val="24"/>
        </w:rPr>
        <w:t>1)所有暂列金额；</w:t>
      </w:r>
    </w:p>
    <w:p>
      <w:pPr>
        <w:spacing w:line="460" w:lineRule="exact"/>
        <w:ind w:firstLine="480" w:firstLineChars="200"/>
        <w:jc w:val="left"/>
        <w:rPr>
          <w:rFonts w:hint="eastAsia"/>
          <w:color w:val="000000"/>
          <w:sz w:val="24"/>
        </w:rPr>
      </w:pPr>
      <w:r>
        <w:rPr>
          <w:rFonts w:hint="eastAsia"/>
          <w:color w:val="000000"/>
          <w:sz w:val="24"/>
        </w:rPr>
        <w:t>2)所有暂估价；</w:t>
      </w:r>
    </w:p>
    <w:p>
      <w:pPr>
        <w:spacing w:line="460" w:lineRule="exact"/>
        <w:ind w:firstLine="480" w:firstLineChars="200"/>
        <w:jc w:val="left"/>
        <w:rPr>
          <w:rFonts w:hint="eastAsia"/>
          <w:color w:val="000000"/>
          <w:sz w:val="24"/>
        </w:rPr>
      </w:pPr>
      <w:r>
        <w:rPr>
          <w:rFonts w:hint="eastAsia"/>
          <w:color w:val="000000"/>
          <w:sz w:val="24"/>
        </w:rPr>
        <w:t>3)根据专用合同条款第15条应扣减的变更金额；</w:t>
      </w:r>
    </w:p>
    <w:p>
      <w:pPr>
        <w:spacing w:line="460" w:lineRule="exact"/>
        <w:ind w:firstLine="480" w:firstLineChars="200"/>
        <w:jc w:val="left"/>
        <w:rPr>
          <w:rFonts w:hint="eastAsia"/>
          <w:color w:val="000000"/>
          <w:sz w:val="24"/>
        </w:rPr>
      </w:pPr>
      <w:r>
        <w:rPr>
          <w:rFonts w:hint="eastAsia"/>
          <w:color w:val="000000"/>
          <w:sz w:val="24"/>
        </w:rPr>
        <w:t>4)根据专用合同条款第16条应扣减的价格调整(下调部分)；</w:t>
      </w:r>
    </w:p>
    <w:p>
      <w:pPr>
        <w:spacing w:line="460" w:lineRule="exact"/>
        <w:ind w:firstLine="480" w:firstLineChars="200"/>
        <w:jc w:val="left"/>
        <w:rPr>
          <w:rFonts w:hint="eastAsia"/>
          <w:color w:val="000000"/>
          <w:sz w:val="24"/>
        </w:rPr>
      </w:pPr>
      <w:r>
        <w:rPr>
          <w:rFonts w:hint="eastAsia"/>
          <w:color w:val="000000"/>
          <w:sz w:val="24"/>
        </w:rPr>
        <w:t>5)根据通用合同条款第23.4款应扣减的发包人索赔金额；</w:t>
      </w:r>
    </w:p>
    <w:p>
      <w:pPr>
        <w:spacing w:line="460" w:lineRule="exact"/>
        <w:ind w:firstLine="480" w:firstLineChars="200"/>
        <w:jc w:val="left"/>
        <w:rPr>
          <w:rFonts w:hint="eastAsia"/>
          <w:color w:val="000000"/>
          <w:sz w:val="24"/>
        </w:rPr>
      </w:pPr>
      <w:r>
        <w:rPr>
          <w:rFonts w:hint="eastAsia"/>
          <w:color w:val="000000"/>
          <w:sz w:val="24"/>
        </w:rPr>
        <w:t>6)甩项工程的合同价值(如果有)；</w:t>
      </w:r>
    </w:p>
    <w:p>
      <w:pPr>
        <w:spacing w:line="460" w:lineRule="exact"/>
        <w:ind w:firstLine="480" w:firstLineChars="200"/>
        <w:jc w:val="left"/>
        <w:rPr>
          <w:rFonts w:hint="eastAsia"/>
          <w:color w:val="000000"/>
          <w:sz w:val="24"/>
        </w:rPr>
      </w:pPr>
      <w:r>
        <w:rPr>
          <w:rFonts w:hint="eastAsia"/>
          <w:color w:val="000000"/>
          <w:sz w:val="24"/>
        </w:rPr>
        <w:t>7)根据合同约定发包人应扣减的其他金额。</w:t>
      </w:r>
    </w:p>
    <w:p>
      <w:pPr>
        <w:spacing w:line="460" w:lineRule="exact"/>
        <w:ind w:firstLine="360" w:firstLineChars="150"/>
        <w:jc w:val="left"/>
        <w:rPr>
          <w:rFonts w:hint="eastAsia"/>
          <w:color w:val="000000"/>
          <w:sz w:val="24"/>
        </w:rPr>
      </w:pPr>
      <w:r>
        <w:rPr>
          <w:rFonts w:hint="eastAsia"/>
          <w:color w:val="000000"/>
          <w:sz w:val="24"/>
        </w:rPr>
        <w:t>(3)应当增加的项目；</w:t>
      </w:r>
    </w:p>
    <w:p>
      <w:pPr>
        <w:spacing w:line="460" w:lineRule="exact"/>
        <w:ind w:firstLine="480" w:firstLineChars="200"/>
        <w:jc w:val="left"/>
        <w:rPr>
          <w:rFonts w:hint="eastAsia"/>
          <w:color w:val="000000"/>
          <w:sz w:val="24"/>
        </w:rPr>
      </w:pPr>
      <w:r>
        <w:rPr>
          <w:rFonts w:hint="eastAsia"/>
          <w:color w:val="000000"/>
          <w:sz w:val="24"/>
        </w:rPr>
        <w:t>1)实际发生的暂列金额(包括计日工)；</w:t>
      </w:r>
    </w:p>
    <w:p>
      <w:pPr>
        <w:spacing w:line="460" w:lineRule="exact"/>
        <w:ind w:firstLine="480" w:firstLineChars="200"/>
        <w:jc w:val="left"/>
        <w:rPr>
          <w:rFonts w:hint="eastAsia"/>
          <w:color w:val="000000"/>
          <w:sz w:val="24"/>
        </w:rPr>
      </w:pPr>
      <w:r>
        <w:rPr>
          <w:rFonts w:hint="eastAsia"/>
          <w:color w:val="000000"/>
          <w:sz w:val="24"/>
        </w:rPr>
        <w:t>2)实际发生的暂估价；</w:t>
      </w:r>
    </w:p>
    <w:p>
      <w:pPr>
        <w:spacing w:line="460" w:lineRule="exact"/>
        <w:ind w:firstLine="480" w:firstLineChars="200"/>
        <w:jc w:val="left"/>
        <w:rPr>
          <w:rFonts w:hint="eastAsia"/>
          <w:color w:val="000000"/>
          <w:sz w:val="24"/>
        </w:rPr>
      </w:pPr>
      <w:r>
        <w:rPr>
          <w:rFonts w:hint="eastAsia"/>
          <w:color w:val="000000"/>
          <w:sz w:val="24"/>
        </w:rPr>
        <w:t>3)根据专用合同条款第15条应增加的变更金额；</w:t>
      </w:r>
    </w:p>
    <w:p>
      <w:pPr>
        <w:spacing w:line="460" w:lineRule="exact"/>
        <w:ind w:firstLine="480" w:firstLineChars="200"/>
        <w:jc w:val="left"/>
        <w:rPr>
          <w:rFonts w:hint="eastAsia"/>
          <w:color w:val="000000"/>
          <w:sz w:val="24"/>
        </w:rPr>
      </w:pPr>
      <w:r>
        <w:rPr>
          <w:rFonts w:hint="eastAsia"/>
          <w:color w:val="000000"/>
          <w:sz w:val="24"/>
        </w:rPr>
        <w:t>4)根据专用合同条款第16条应增加的价格调整(上调部分)；</w:t>
      </w:r>
    </w:p>
    <w:p>
      <w:pPr>
        <w:spacing w:line="460" w:lineRule="exact"/>
        <w:ind w:firstLine="480" w:firstLineChars="200"/>
        <w:jc w:val="left"/>
        <w:rPr>
          <w:rFonts w:hint="eastAsia"/>
          <w:color w:val="000000"/>
          <w:sz w:val="24"/>
        </w:rPr>
      </w:pPr>
      <w:r>
        <w:rPr>
          <w:rFonts w:hint="eastAsia"/>
          <w:color w:val="000000"/>
          <w:sz w:val="24"/>
        </w:rPr>
        <w:t>5)根据专用合同条款第23.2款应增加的承包人索赔金额；</w:t>
      </w:r>
    </w:p>
    <w:p>
      <w:pPr>
        <w:spacing w:line="460" w:lineRule="exact"/>
        <w:ind w:firstLine="480" w:firstLineChars="200"/>
        <w:jc w:val="left"/>
        <w:rPr>
          <w:rFonts w:hint="eastAsia"/>
          <w:color w:val="000000"/>
          <w:sz w:val="24"/>
        </w:rPr>
      </w:pPr>
      <w:r>
        <w:rPr>
          <w:rFonts w:hint="eastAsia"/>
          <w:color w:val="000000"/>
          <w:sz w:val="24"/>
        </w:rPr>
        <w:t>6)根据合同约定承包人应当得到的其他金额。</w:t>
      </w:r>
    </w:p>
    <w:p>
      <w:pPr>
        <w:spacing w:line="460" w:lineRule="exact"/>
        <w:ind w:firstLine="480" w:firstLineChars="200"/>
        <w:jc w:val="left"/>
        <w:rPr>
          <w:rFonts w:hint="eastAsia"/>
          <w:color w:val="000000"/>
          <w:sz w:val="24"/>
        </w:rPr>
      </w:pPr>
      <w:r>
        <w:rPr>
          <w:rFonts w:hint="eastAsia"/>
          <w:color w:val="000000"/>
          <w:sz w:val="24"/>
        </w:rPr>
        <w:t>(4)规费和税金差额部分。</w:t>
      </w:r>
    </w:p>
    <w:p>
      <w:pPr>
        <w:spacing w:line="460" w:lineRule="exact"/>
        <w:ind w:firstLine="480" w:firstLineChars="200"/>
        <w:jc w:val="left"/>
        <w:rPr>
          <w:rFonts w:hint="eastAsia"/>
          <w:color w:val="000000"/>
          <w:sz w:val="24"/>
        </w:rPr>
      </w:pPr>
      <w:r>
        <w:rPr>
          <w:rFonts w:hint="eastAsia"/>
          <w:color w:val="000000"/>
          <w:sz w:val="24"/>
        </w:rPr>
        <w:t>14.1.5 最终结清申请单的应付金额应当按下列内容梳理：</w:t>
      </w:r>
    </w:p>
    <w:p>
      <w:pPr>
        <w:spacing w:line="460" w:lineRule="exact"/>
        <w:ind w:firstLine="480" w:firstLineChars="200"/>
        <w:jc w:val="left"/>
        <w:rPr>
          <w:rFonts w:hint="eastAsia"/>
          <w:color w:val="000000"/>
          <w:sz w:val="24"/>
        </w:rPr>
      </w:pPr>
      <w:r>
        <w:rPr>
          <w:rFonts w:hint="eastAsia"/>
          <w:color w:val="000000"/>
          <w:sz w:val="24"/>
        </w:rPr>
        <w:t>(1)按合同约定扣留的质量保证金；</w:t>
      </w:r>
    </w:p>
    <w:p>
      <w:pPr>
        <w:spacing w:line="460" w:lineRule="exact"/>
        <w:ind w:firstLine="480" w:firstLineChars="200"/>
        <w:jc w:val="left"/>
        <w:rPr>
          <w:rFonts w:hint="eastAsia"/>
          <w:color w:val="000000"/>
          <w:sz w:val="24"/>
        </w:rPr>
      </w:pPr>
      <w:r>
        <w:rPr>
          <w:rFonts w:hint="eastAsia"/>
          <w:color w:val="000000"/>
          <w:sz w:val="24"/>
        </w:rPr>
        <w:t>(2)应当扣除的金额：</w:t>
      </w:r>
    </w:p>
    <w:p>
      <w:pPr>
        <w:spacing w:line="460" w:lineRule="exact"/>
        <w:ind w:firstLine="480" w:firstLineChars="200"/>
        <w:jc w:val="left"/>
        <w:rPr>
          <w:rFonts w:hint="eastAsia"/>
          <w:color w:val="000000"/>
          <w:sz w:val="24"/>
        </w:rPr>
      </w:pPr>
      <w:r>
        <w:rPr>
          <w:rFonts w:hint="eastAsia"/>
          <w:color w:val="000000"/>
          <w:sz w:val="24"/>
        </w:rPr>
        <w:t>1)按通用合同条款17.4.3项约定扣留的质量保证金；</w:t>
      </w:r>
    </w:p>
    <w:p>
      <w:pPr>
        <w:spacing w:line="460" w:lineRule="exact"/>
        <w:ind w:firstLine="480" w:firstLineChars="200"/>
        <w:jc w:val="left"/>
        <w:rPr>
          <w:rFonts w:hint="eastAsia"/>
          <w:color w:val="000000"/>
          <w:sz w:val="24"/>
        </w:rPr>
      </w:pPr>
      <w:r>
        <w:rPr>
          <w:rFonts w:hint="eastAsia"/>
          <w:color w:val="000000"/>
          <w:sz w:val="24"/>
        </w:rPr>
        <w:t>2)按通用合同条款19.2.4项约定扣除的质量保证金；</w:t>
      </w:r>
    </w:p>
    <w:p>
      <w:pPr>
        <w:spacing w:line="460" w:lineRule="exact"/>
        <w:ind w:firstLine="480" w:firstLineChars="200"/>
        <w:jc w:val="left"/>
        <w:rPr>
          <w:rFonts w:hint="eastAsia"/>
          <w:color w:val="000000"/>
          <w:sz w:val="24"/>
        </w:rPr>
      </w:pPr>
      <w:r>
        <w:rPr>
          <w:rFonts w:hint="eastAsia"/>
          <w:color w:val="000000"/>
          <w:sz w:val="24"/>
        </w:rPr>
        <w:t>3)根据通用合同条款第23.4款应扣减的缺陷责任期内发生的发包人索赔金额；</w:t>
      </w:r>
    </w:p>
    <w:p>
      <w:pPr>
        <w:spacing w:line="460" w:lineRule="exact"/>
        <w:ind w:firstLine="480" w:firstLineChars="200"/>
        <w:jc w:val="left"/>
        <w:rPr>
          <w:rFonts w:hint="eastAsia"/>
          <w:color w:val="000000"/>
          <w:sz w:val="24"/>
        </w:rPr>
      </w:pPr>
      <w:r>
        <w:rPr>
          <w:rFonts w:hint="eastAsia"/>
          <w:color w:val="000000"/>
          <w:sz w:val="24"/>
        </w:rPr>
        <w:t>4)根据合同约定应扣减的其他金额。</w:t>
      </w:r>
    </w:p>
    <w:p>
      <w:pPr>
        <w:spacing w:line="460" w:lineRule="exact"/>
        <w:ind w:firstLine="360" w:firstLineChars="150"/>
        <w:jc w:val="left"/>
        <w:rPr>
          <w:rFonts w:hint="eastAsia"/>
          <w:color w:val="000000"/>
          <w:sz w:val="24"/>
        </w:rPr>
      </w:pPr>
      <w:r>
        <w:rPr>
          <w:rFonts w:hint="eastAsia"/>
          <w:color w:val="000000"/>
          <w:sz w:val="24"/>
        </w:rPr>
        <w:t>(3)应当增加的金额：</w:t>
      </w:r>
    </w:p>
    <w:p>
      <w:pPr>
        <w:spacing w:line="460" w:lineRule="exact"/>
        <w:ind w:firstLine="480" w:firstLineChars="200"/>
        <w:jc w:val="left"/>
        <w:rPr>
          <w:rFonts w:hint="eastAsia"/>
          <w:color w:val="000000"/>
          <w:sz w:val="24"/>
        </w:rPr>
      </w:pPr>
      <w:r>
        <w:rPr>
          <w:rFonts w:hint="eastAsia"/>
          <w:color w:val="000000"/>
          <w:sz w:val="24"/>
        </w:rPr>
        <w:t>1)已完且符合合同约定的甩项工程的价值；</w:t>
      </w:r>
    </w:p>
    <w:p>
      <w:pPr>
        <w:spacing w:line="460" w:lineRule="exact"/>
        <w:ind w:firstLine="480" w:firstLineChars="200"/>
        <w:jc w:val="left"/>
        <w:rPr>
          <w:rFonts w:hint="eastAsia"/>
          <w:color w:val="000000"/>
          <w:sz w:val="24"/>
        </w:rPr>
      </w:pPr>
      <w:r>
        <w:rPr>
          <w:rFonts w:hint="eastAsia"/>
          <w:color w:val="000000"/>
          <w:sz w:val="24"/>
        </w:rPr>
        <w:t>2)按通用合同条款19.2.3项约定由承包人修复的发包人原因造成的缺陷的价值；</w:t>
      </w:r>
    </w:p>
    <w:p>
      <w:pPr>
        <w:spacing w:line="460" w:lineRule="exact"/>
        <w:ind w:firstLine="480" w:firstLineChars="200"/>
        <w:jc w:val="left"/>
        <w:rPr>
          <w:rFonts w:hint="eastAsia"/>
          <w:color w:val="000000"/>
          <w:sz w:val="24"/>
        </w:rPr>
      </w:pPr>
      <w:r>
        <w:rPr>
          <w:rFonts w:hint="eastAsia"/>
          <w:color w:val="000000"/>
          <w:sz w:val="24"/>
        </w:rPr>
        <w:t>3)根据通用合同条款第23.2款应增加的缺陷责任期内发生的承包人索赔金额；</w:t>
      </w:r>
    </w:p>
    <w:p>
      <w:pPr>
        <w:spacing w:line="460" w:lineRule="exact"/>
        <w:ind w:firstLine="480" w:firstLineChars="200"/>
        <w:jc w:val="left"/>
        <w:rPr>
          <w:rFonts w:hint="eastAsia"/>
          <w:color w:val="000000"/>
          <w:sz w:val="24"/>
        </w:rPr>
      </w:pPr>
      <w:r>
        <w:rPr>
          <w:rFonts w:hint="eastAsia"/>
          <w:color w:val="000000"/>
          <w:sz w:val="24"/>
        </w:rPr>
        <w:t>4)根据合同约定承包人应当得到的其他金额。</w:t>
      </w:r>
    </w:p>
    <w:p>
      <w:pPr>
        <w:spacing w:line="460" w:lineRule="exact"/>
        <w:jc w:val="left"/>
        <w:rPr>
          <w:rFonts w:hint="eastAsia"/>
          <w:color w:val="000000"/>
          <w:sz w:val="24"/>
        </w:rPr>
      </w:pPr>
      <w:r>
        <w:rPr>
          <w:rFonts w:hint="eastAsia"/>
          <w:color w:val="000000"/>
          <w:sz w:val="24"/>
        </w:rPr>
        <w:t>最终结清应当由发包人和承包人按照“多退少补”的原则办理。</w:t>
      </w:r>
    </w:p>
    <w:p>
      <w:pPr>
        <w:spacing w:line="460" w:lineRule="exact"/>
        <w:ind w:firstLine="480" w:firstLineChars="200"/>
        <w:jc w:val="left"/>
        <w:rPr>
          <w:rFonts w:hint="eastAsia"/>
          <w:color w:val="000000"/>
          <w:sz w:val="24"/>
        </w:rPr>
      </w:pPr>
      <w:r>
        <w:rPr>
          <w:rFonts w:hint="eastAsia"/>
          <w:color w:val="000000"/>
          <w:sz w:val="24"/>
        </w:rPr>
        <w:t>14.1.6 竣工付款申请单和最终结清申请单应当比照进度付款申请单的格式准备，并提供相关证明材料。</w:t>
      </w:r>
    </w:p>
    <w:p>
      <w:pPr>
        <w:spacing w:line="460" w:lineRule="exact"/>
        <w:ind w:firstLine="480" w:firstLineChars="200"/>
        <w:jc w:val="left"/>
        <w:rPr>
          <w:rFonts w:hint="eastAsia"/>
          <w:color w:val="000000"/>
          <w:sz w:val="24"/>
        </w:rPr>
      </w:pPr>
      <w:r>
        <w:rPr>
          <w:rFonts w:hint="eastAsia"/>
          <w:color w:val="000000"/>
          <w:sz w:val="24"/>
        </w:rPr>
        <w:t>14.2  其他约定</w:t>
      </w:r>
    </w:p>
    <w:p>
      <w:pPr>
        <w:spacing w:line="460" w:lineRule="exact"/>
        <w:ind w:firstLine="1080" w:firstLineChars="450"/>
        <w:jc w:val="left"/>
        <w:rPr>
          <w:rFonts w:hint="eastAsia"/>
          <w:color w:val="000000"/>
          <w:sz w:val="24"/>
        </w:rPr>
      </w:pPr>
      <w:r>
        <w:rPr>
          <w:rFonts w:hint="eastAsia"/>
          <w:color w:val="000000"/>
          <w:sz w:val="24"/>
        </w:rPr>
        <w:t>其他约定内容：</w:t>
      </w:r>
      <w:r>
        <w:rPr>
          <w:rFonts w:hint="eastAsia"/>
          <w:color w:val="000000"/>
          <w:sz w:val="24"/>
          <w:u w:val="single"/>
        </w:rPr>
        <w:t xml:space="preserve">     /     </w:t>
      </w:r>
      <w:r>
        <w:rPr>
          <w:rFonts w:hint="eastAsia"/>
          <w:color w:val="000000"/>
          <w:sz w:val="24"/>
        </w:rPr>
        <w:t>。</w:t>
      </w:r>
    </w:p>
    <w:p>
      <w:pPr>
        <w:spacing w:line="460" w:lineRule="exact"/>
        <w:jc w:val="left"/>
        <w:rPr>
          <w:rFonts w:hint="eastAsia"/>
          <w:color w:val="000000"/>
          <w:sz w:val="24"/>
        </w:rPr>
      </w:pPr>
      <w:r>
        <w:rPr>
          <w:rFonts w:hint="eastAsia"/>
          <w:b/>
          <w:color w:val="000000"/>
          <w:sz w:val="24"/>
        </w:rPr>
        <w:t>15.竣工验收和工程移交</w:t>
      </w:r>
    </w:p>
    <w:p>
      <w:pPr>
        <w:spacing w:line="460" w:lineRule="exact"/>
        <w:ind w:firstLine="480" w:firstLineChars="200"/>
        <w:jc w:val="left"/>
        <w:rPr>
          <w:rFonts w:hint="eastAsia"/>
          <w:color w:val="000000"/>
          <w:sz w:val="24"/>
        </w:rPr>
      </w:pPr>
      <w:r>
        <w:rPr>
          <w:rFonts w:hint="eastAsia"/>
          <w:color w:val="000000"/>
          <w:sz w:val="24"/>
        </w:rPr>
        <w:t>15.1 竣工验收前的清理</w:t>
      </w:r>
    </w:p>
    <w:p>
      <w:pPr>
        <w:spacing w:line="460" w:lineRule="exact"/>
        <w:ind w:firstLine="480" w:firstLineChars="200"/>
        <w:jc w:val="left"/>
        <w:rPr>
          <w:rFonts w:hint="eastAsia"/>
          <w:color w:val="000000"/>
          <w:sz w:val="24"/>
        </w:rPr>
      </w:pPr>
      <w:r>
        <w:rPr>
          <w:rFonts w:hint="eastAsia"/>
          <w:color w:val="000000"/>
          <w:sz w:val="24"/>
        </w:rPr>
        <w:t>15.1.1 在向监理人提交竣工验收申请报告前，承包人应当完成竣工验收前的清理工作，包括但不限于：</w:t>
      </w:r>
    </w:p>
    <w:p>
      <w:pPr>
        <w:spacing w:line="460" w:lineRule="exact"/>
        <w:ind w:firstLine="480" w:firstLineChars="200"/>
        <w:jc w:val="left"/>
        <w:rPr>
          <w:rFonts w:hint="eastAsia"/>
          <w:color w:val="000000"/>
          <w:sz w:val="24"/>
        </w:rPr>
      </w:pPr>
      <w:r>
        <w:rPr>
          <w:rFonts w:hint="eastAsia"/>
          <w:color w:val="000000"/>
          <w:sz w:val="24"/>
        </w:rPr>
        <w:t>(1)从永久工程内清除所有剩余材料、杂物、垃圾等等；</w:t>
      </w:r>
    </w:p>
    <w:p>
      <w:pPr>
        <w:spacing w:line="460" w:lineRule="exact"/>
        <w:ind w:firstLine="480" w:firstLineChars="200"/>
        <w:jc w:val="left"/>
        <w:rPr>
          <w:rFonts w:hint="eastAsia"/>
          <w:color w:val="000000"/>
          <w:sz w:val="24"/>
        </w:rPr>
      </w:pPr>
      <w:r>
        <w:rPr>
          <w:rFonts w:hint="eastAsia"/>
          <w:color w:val="000000"/>
          <w:sz w:val="24"/>
        </w:rPr>
        <w:t>(2)清洗工程的所有地面、墙面、楼面、路面等表面；</w:t>
      </w:r>
    </w:p>
    <w:p>
      <w:pPr>
        <w:spacing w:line="460" w:lineRule="exact"/>
        <w:ind w:firstLine="480" w:firstLineChars="200"/>
        <w:jc w:val="left"/>
        <w:rPr>
          <w:rFonts w:hint="eastAsia"/>
          <w:color w:val="000000"/>
          <w:sz w:val="24"/>
        </w:rPr>
      </w:pPr>
      <w:r>
        <w:rPr>
          <w:rFonts w:hint="eastAsia"/>
          <w:color w:val="000000"/>
          <w:sz w:val="24"/>
        </w:rPr>
        <w:t>(3)清洗和擦洗所有玻璃、磁砖、石材和所有金属面；</w:t>
      </w:r>
    </w:p>
    <w:p>
      <w:pPr>
        <w:spacing w:line="460" w:lineRule="exact"/>
        <w:ind w:firstLine="480" w:firstLineChars="200"/>
        <w:jc w:val="left"/>
        <w:rPr>
          <w:rFonts w:hint="eastAsia"/>
          <w:color w:val="000000"/>
          <w:sz w:val="24"/>
        </w:rPr>
      </w:pPr>
      <w:r>
        <w:rPr>
          <w:rFonts w:hint="eastAsia"/>
          <w:color w:val="000000"/>
          <w:sz w:val="24"/>
        </w:rPr>
        <w:t>(4)修缮所有损坏、清除所有污迹、替换所有需更换的材料；</w:t>
      </w:r>
    </w:p>
    <w:p>
      <w:pPr>
        <w:spacing w:line="460" w:lineRule="exact"/>
        <w:ind w:firstLine="480" w:firstLineChars="200"/>
        <w:jc w:val="left"/>
        <w:rPr>
          <w:rFonts w:hint="eastAsia"/>
          <w:color w:val="000000"/>
          <w:sz w:val="24"/>
        </w:rPr>
      </w:pPr>
      <w:r>
        <w:rPr>
          <w:rFonts w:hint="eastAsia"/>
          <w:color w:val="000000"/>
          <w:sz w:val="24"/>
        </w:rPr>
        <w:t>(5)所有表面完成约定的装修和装饰；</w:t>
      </w:r>
    </w:p>
    <w:p>
      <w:pPr>
        <w:spacing w:line="460" w:lineRule="exact"/>
        <w:ind w:firstLine="480" w:firstLineChars="200"/>
        <w:jc w:val="left"/>
        <w:rPr>
          <w:rFonts w:hint="eastAsia"/>
          <w:color w:val="000000"/>
          <w:sz w:val="24"/>
        </w:rPr>
      </w:pPr>
      <w:r>
        <w:rPr>
          <w:rFonts w:hint="eastAsia"/>
          <w:color w:val="000000"/>
          <w:sz w:val="24"/>
        </w:rPr>
        <w:t>(6)检查和调试所有的门、窗、抽屉等以确保他们开启的顺畅；</w:t>
      </w:r>
    </w:p>
    <w:p>
      <w:pPr>
        <w:spacing w:line="460" w:lineRule="exact"/>
        <w:ind w:firstLine="480" w:firstLineChars="200"/>
        <w:jc w:val="left"/>
        <w:rPr>
          <w:rFonts w:hint="eastAsia"/>
          <w:color w:val="000000"/>
          <w:sz w:val="24"/>
        </w:rPr>
      </w:pPr>
      <w:r>
        <w:rPr>
          <w:rFonts w:hint="eastAsia"/>
          <w:color w:val="000000"/>
          <w:sz w:val="24"/>
        </w:rPr>
        <w:t>(7)检查和调试所有的五金件并上油；</w:t>
      </w:r>
    </w:p>
    <w:p>
      <w:pPr>
        <w:spacing w:line="460" w:lineRule="exact"/>
        <w:ind w:firstLine="480" w:firstLineChars="200"/>
        <w:jc w:val="left"/>
        <w:rPr>
          <w:rFonts w:hint="eastAsia"/>
          <w:color w:val="000000"/>
          <w:sz w:val="24"/>
        </w:rPr>
      </w:pPr>
      <w:r>
        <w:rPr>
          <w:rFonts w:hint="eastAsia"/>
          <w:color w:val="000000"/>
          <w:sz w:val="24"/>
        </w:rPr>
        <w:t>(8)检查、测试和确保所有服务系统、设施和设备达到良好的运行状态和效果；</w:t>
      </w:r>
    </w:p>
    <w:p>
      <w:pPr>
        <w:spacing w:line="460" w:lineRule="exact"/>
        <w:ind w:firstLine="480" w:firstLineChars="200"/>
        <w:jc w:val="left"/>
        <w:rPr>
          <w:rFonts w:hint="eastAsia"/>
          <w:color w:val="000000"/>
          <w:sz w:val="24"/>
        </w:rPr>
      </w:pPr>
      <w:r>
        <w:rPr>
          <w:rFonts w:hint="eastAsia"/>
          <w:color w:val="000000"/>
          <w:sz w:val="24"/>
        </w:rPr>
        <w:t>(9)所有钥匙(如果有)贴上标签并固定到钥匙排上随时可以交给监理人。</w:t>
      </w:r>
    </w:p>
    <w:p>
      <w:pPr>
        <w:spacing w:line="460" w:lineRule="exact"/>
        <w:ind w:firstLine="480" w:firstLineChars="200"/>
        <w:jc w:val="left"/>
        <w:rPr>
          <w:rFonts w:hint="eastAsia"/>
          <w:color w:val="000000"/>
          <w:sz w:val="24"/>
        </w:rPr>
      </w:pPr>
      <w:r>
        <w:rPr>
          <w:rFonts w:hint="eastAsia"/>
          <w:color w:val="000000"/>
          <w:sz w:val="24"/>
        </w:rPr>
        <w:t>15.1.2 清理工作所需费用由承包人承担。</w:t>
      </w:r>
    </w:p>
    <w:p>
      <w:pPr>
        <w:spacing w:line="460" w:lineRule="exact"/>
        <w:ind w:firstLine="480" w:firstLineChars="200"/>
        <w:jc w:val="left"/>
        <w:rPr>
          <w:rFonts w:hint="eastAsia"/>
          <w:color w:val="000000"/>
          <w:sz w:val="24"/>
        </w:rPr>
      </w:pPr>
      <w:r>
        <w:rPr>
          <w:rFonts w:hint="eastAsia"/>
          <w:color w:val="000000"/>
          <w:sz w:val="24"/>
        </w:rPr>
        <w:t>15.2 竣工验收申请报告</w:t>
      </w:r>
    </w:p>
    <w:p>
      <w:pPr>
        <w:spacing w:line="460" w:lineRule="exact"/>
        <w:ind w:firstLine="480" w:firstLineChars="200"/>
        <w:jc w:val="left"/>
        <w:rPr>
          <w:rFonts w:hint="eastAsia"/>
          <w:color w:val="000000"/>
          <w:sz w:val="24"/>
        </w:rPr>
      </w:pPr>
      <w:r>
        <w:rPr>
          <w:rFonts w:hint="eastAsia"/>
          <w:color w:val="000000"/>
          <w:sz w:val="24"/>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spacing w:line="420" w:lineRule="exact"/>
        <w:jc w:val="left"/>
        <w:rPr>
          <w:rFonts w:hint="eastAsia"/>
          <w:color w:val="000000"/>
          <w:sz w:val="24"/>
        </w:rPr>
      </w:pPr>
      <w:r>
        <w:rPr>
          <w:rFonts w:hint="eastAsia"/>
          <w:color w:val="000000"/>
          <w:sz w:val="24"/>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spacing w:line="420" w:lineRule="exact"/>
        <w:ind w:left="1078" w:leftChars="228" w:hanging="600" w:hangingChars="250"/>
        <w:jc w:val="left"/>
        <w:rPr>
          <w:rFonts w:hint="eastAsia"/>
          <w:color w:val="000000"/>
          <w:sz w:val="24"/>
        </w:rPr>
      </w:pPr>
      <w:r>
        <w:rPr>
          <w:rFonts w:hint="eastAsia"/>
          <w:color w:val="000000"/>
          <w:sz w:val="24"/>
        </w:rPr>
        <w:t>15.2.3 竣工验收申请报告应当按通用合同条款第18.2款附上下列内容：</w:t>
      </w:r>
    </w:p>
    <w:p>
      <w:pPr>
        <w:spacing w:line="420" w:lineRule="exact"/>
        <w:ind w:left="1" w:firstLine="520" w:firstLineChars="200"/>
        <w:jc w:val="left"/>
        <w:rPr>
          <w:rFonts w:hint="eastAsia"/>
          <w:color w:val="000000"/>
          <w:spacing w:val="10"/>
          <w:sz w:val="24"/>
        </w:rPr>
      </w:pPr>
      <w:r>
        <w:rPr>
          <w:rFonts w:hint="eastAsia"/>
          <w:color w:val="000000"/>
          <w:spacing w:val="10"/>
          <w:sz w:val="24"/>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pPr>
        <w:spacing w:line="420" w:lineRule="exact"/>
        <w:ind w:left="-344" w:leftChars="-164" w:firstLine="720" w:firstLineChars="300"/>
        <w:jc w:val="left"/>
        <w:rPr>
          <w:rFonts w:hint="eastAsia"/>
          <w:color w:val="000000"/>
          <w:sz w:val="24"/>
        </w:rPr>
      </w:pPr>
      <w:r>
        <w:rPr>
          <w:rFonts w:hint="eastAsia"/>
          <w:color w:val="000000"/>
          <w:sz w:val="24"/>
        </w:rPr>
        <w:t>（2）按专用合同条款第18.2(2)目约定的内容和份数整理的符合要求的竣工资料；</w:t>
      </w:r>
    </w:p>
    <w:p>
      <w:pPr>
        <w:spacing w:line="420" w:lineRule="exact"/>
        <w:ind w:left="180" w:leftChars="86" w:firstLine="120" w:firstLineChars="50"/>
        <w:jc w:val="left"/>
        <w:rPr>
          <w:rFonts w:hint="eastAsia"/>
          <w:color w:val="000000"/>
          <w:sz w:val="24"/>
        </w:rPr>
      </w:pPr>
      <w:r>
        <w:rPr>
          <w:rFonts w:hint="eastAsia"/>
          <w:color w:val="000000"/>
          <w:sz w:val="24"/>
        </w:rPr>
        <w:t>（3）按监理人的要求编制了在缺陷责任期内完成的尾工(甩项)工程和缺陷修补工作清单以及相应施工计划；</w:t>
      </w:r>
    </w:p>
    <w:p>
      <w:pPr>
        <w:spacing w:line="420" w:lineRule="exact"/>
        <w:ind w:left="180" w:leftChars="86" w:firstLine="120" w:firstLineChars="50"/>
        <w:jc w:val="left"/>
        <w:rPr>
          <w:rFonts w:hint="eastAsia"/>
          <w:color w:val="000000"/>
          <w:sz w:val="24"/>
        </w:rPr>
      </w:pPr>
      <w:r>
        <w:rPr>
          <w:rFonts w:hint="eastAsia"/>
          <w:color w:val="000000"/>
          <w:sz w:val="24"/>
        </w:rPr>
        <w:t>（4）监理人要求在竣工验收前应完成的其他工作的证明材料；</w:t>
      </w:r>
    </w:p>
    <w:p>
      <w:pPr>
        <w:spacing w:line="420" w:lineRule="exact"/>
        <w:ind w:left="180" w:leftChars="86" w:firstLine="120" w:firstLineChars="50"/>
        <w:jc w:val="left"/>
        <w:rPr>
          <w:rFonts w:hint="eastAsia"/>
          <w:color w:val="000000"/>
          <w:sz w:val="24"/>
        </w:rPr>
      </w:pPr>
      <w:r>
        <w:rPr>
          <w:rFonts w:hint="eastAsia"/>
          <w:color w:val="000000"/>
          <w:sz w:val="24"/>
        </w:rPr>
        <w:t>（5）监理人要求提交的竣工验收资料清单；</w:t>
      </w:r>
    </w:p>
    <w:p>
      <w:pPr>
        <w:spacing w:line="420" w:lineRule="exact"/>
        <w:ind w:left="-344" w:leftChars="-164" w:firstLine="720" w:firstLineChars="300"/>
        <w:jc w:val="left"/>
        <w:rPr>
          <w:rFonts w:hint="eastAsia"/>
          <w:color w:val="000000"/>
          <w:sz w:val="24"/>
        </w:rPr>
      </w:pPr>
      <w:r>
        <w:rPr>
          <w:rFonts w:hint="eastAsia"/>
          <w:color w:val="000000"/>
          <w:sz w:val="24"/>
        </w:rPr>
        <w:t>（6）通用合同条款第18.4.1项约定的单位工程竣工验收成果和结论文件(如果有)；</w:t>
      </w:r>
    </w:p>
    <w:p>
      <w:pPr>
        <w:spacing w:line="420" w:lineRule="exact"/>
        <w:ind w:left="-344" w:leftChars="-164" w:firstLine="720" w:firstLineChars="300"/>
        <w:jc w:val="left"/>
        <w:rPr>
          <w:rFonts w:hint="eastAsia"/>
          <w:color w:val="000000"/>
          <w:sz w:val="24"/>
        </w:rPr>
      </w:pPr>
      <w:r>
        <w:rPr>
          <w:rFonts w:hint="eastAsia"/>
          <w:color w:val="000000"/>
          <w:sz w:val="24"/>
        </w:rPr>
        <w:t>（7）专用合同条款第19.7款约定的质量保修书(此前已经提交的不再提交)；</w:t>
      </w:r>
    </w:p>
    <w:p>
      <w:pPr>
        <w:spacing w:line="420" w:lineRule="exact"/>
        <w:ind w:left="-344" w:leftChars="-164" w:firstLine="720" w:firstLineChars="300"/>
        <w:jc w:val="left"/>
        <w:rPr>
          <w:rFonts w:hint="eastAsia"/>
          <w:color w:val="000000"/>
          <w:sz w:val="24"/>
        </w:rPr>
      </w:pPr>
      <w:r>
        <w:rPr>
          <w:rFonts w:hint="eastAsia"/>
          <w:color w:val="000000"/>
          <w:sz w:val="24"/>
        </w:rPr>
        <w:t>（8）其他：</w:t>
      </w:r>
      <w:r>
        <w:rPr>
          <w:rFonts w:hint="eastAsia"/>
          <w:color w:val="000000"/>
          <w:sz w:val="24"/>
          <w:u w:val="single"/>
        </w:rPr>
        <w:t xml:space="preserve">     /     </w:t>
      </w:r>
      <w:r>
        <w:rPr>
          <w:rFonts w:hint="eastAsia"/>
          <w:color w:val="000000"/>
          <w:sz w:val="24"/>
        </w:rPr>
        <w:t>。</w:t>
      </w:r>
    </w:p>
    <w:p>
      <w:pPr>
        <w:spacing w:line="420" w:lineRule="exact"/>
        <w:ind w:firstLine="480" w:firstLineChars="200"/>
        <w:jc w:val="left"/>
        <w:rPr>
          <w:rFonts w:hint="eastAsia"/>
          <w:color w:val="000000"/>
          <w:sz w:val="24"/>
        </w:rPr>
      </w:pPr>
      <w:r>
        <w:rPr>
          <w:rFonts w:hint="eastAsia"/>
          <w:color w:val="000000"/>
          <w:sz w:val="24"/>
        </w:rPr>
        <w:t>15.3 竣工清场</w:t>
      </w:r>
    </w:p>
    <w:p>
      <w:pPr>
        <w:spacing w:line="420" w:lineRule="exact"/>
        <w:ind w:firstLine="480" w:firstLineChars="200"/>
        <w:jc w:val="left"/>
        <w:rPr>
          <w:rFonts w:hint="eastAsia"/>
          <w:color w:val="000000"/>
          <w:sz w:val="24"/>
        </w:rPr>
      </w:pPr>
      <w:r>
        <w:rPr>
          <w:rFonts w:hint="eastAsia"/>
          <w:color w:val="000000"/>
          <w:sz w:val="24"/>
        </w:rPr>
        <w:t>15.3.1 监理人颁发(出具)工程接收证书后，承包人应在56天内按以下要求对施工场地(现场)进行清理：</w:t>
      </w:r>
    </w:p>
    <w:p>
      <w:pPr>
        <w:spacing w:line="420" w:lineRule="exact"/>
        <w:ind w:left="-945" w:leftChars="-450" w:firstLine="1440" w:firstLineChars="600"/>
        <w:jc w:val="left"/>
        <w:rPr>
          <w:rFonts w:hint="eastAsia"/>
          <w:color w:val="000000"/>
          <w:sz w:val="24"/>
        </w:rPr>
      </w:pPr>
      <w:r>
        <w:rPr>
          <w:rFonts w:hint="eastAsia"/>
          <w:color w:val="000000"/>
          <w:sz w:val="24"/>
        </w:rPr>
        <w:t>(1)从施工场地(现场)清除所有杂物和垃圾等等；</w:t>
      </w:r>
    </w:p>
    <w:p>
      <w:pPr>
        <w:spacing w:line="420" w:lineRule="exact"/>
        <w:ind w:firstLine="480" w:firstLineChars="200"/>
        <w:jc w:val="left"/>
        <w:rPr>
          <w:rFonts w:hint="eastAsia"/>
          <w:color w:val="000000"/>
          <w:sz w:val="24"/>
        </w:rPr>
      </w:pPr>
      <w:r>
        <w:rPr>
          <w:rFonts w:hint="eastAsia"/>
          <w:color w:val="000000"/>
          <w:sz w:val="24"/>
        </w:rPr>
        <w:t>(2)从施工场地现场拆除所有的临时工程和临时设施并恢复地面原状，但经监理人批准的护坡桩、锚杆、塔吊基础和无法拆除的埋入式模板等无法拆除的临时设施除外；</w:t>
      </w:r>
    </w:p>
    <w:p>
      <w:pPr>
        <w:spacing w:line="420" w:lineRule="exact"/>
        <w:ind w:left="-495" w:leftChars="-236" w:firstLine="960" w:firstLineChars="400"/>
        <w:jc w:val="left"/>
        <w:rPr>
          <w:rFonts w:hint="eastAsia"/>
          <w:color w:val="000000"/>
          <w:sz w:val="24"/>
        </w:rPr>
      </w:pPr>
      <w:r>
        <w:rPr>
          <w:rFonts w:hint="eastAsia"/>
          <w:color w:val="000000"/>
          <w:sz w:val="24"/>
        </w:rPr>
        <w:t>(3)撤离所有承包人施工设备和剩余材料(经监理人同意需在缺陷责任期内继续使用的除外)；</w:t>
      </w:r>
    </w:p>
    <w:p>
      <w:pPr>
        <w:spacing w:line="420" w:lineRule="exact"/>
        <w:ind w:left="-495" w:leftChars="-236" w:firstLine="960" w:firstLineChars="400"/>
        <w:jc w:val="left"/>
        <w:rPr>
          <w:rFonts w:hint="eastAsia"/>
          <w:color w:val="000000"/>
          <w:sz w:val="24"/>
        </w:rPr>
      </w:pPr>
      <w:r>
        <w:rPr>
          <w:rFonts w:hint="eastAsia"/>
          <w:color w:val="000000"/>
          <w:sz w:val="24"/>
        </w:rPr>
        <w:t>(4)监理人指示的其他清场工作。</w:t>
      </w:r>
    </w:p>
    <w:p>
      <w:pPr>
        <w:spacing w:before="156" w:beforeLines="50" w:after="156" w:afterLines="50" w:line="460" w:lineRule="exact"/>
        <w:jc w:val="left"/>
        <w:outlineLvl w:val="3"/>
        <w:rPr>
          <w:rFonts w:hint="eastAsia"/>
          <w:b/>
          <w:color w:val="000000"/>
          <w:sz w:val="24"/>
        </w:rPr>
      </w:pPr>
      <w:r>
        <w:rPr>
          <w:rFonts w:hint="eastAsia"/>
          <w:b/>
          <w:color w:val="000000"/>
          <w:sz w:val="24"/>
        </w:rPr>
        <w:t>16.其他要求</w:t>
      </w:r>
      <w:r>
        <w:rPr>
          <w:b/>
          <w:color w:val="000000"/>
          <w:sz w:val="24"/>
        </w:rPr>
        <w:tab/>
      </w:r>
    </w:p>
    <w:p>
      <w:pPr>
        <w:spacing w:line="460" w:lineRule="exact"/>
        <w:jc w:val="left"/>
        <w:rPr>
          <w:b/>
          <w:color w:val="000000"/>
          <w:sz w:val="24"/>
        </w:rPr>
      </w:pPr>
      <w:r>
        <w:rPr>
          <w:rFonts w:hint="eastAsia"/>
          <w:color w:val="000000"/>
          <w:sz w:val="24"/>
        </w:rPr>
        <w:t xml:space="preserve"> </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p>
    <w:p>
      <w:pPr>
        <w:spacing w:line="500" w:lineRule="exact"/>
        <w:jc w:val="left"/>
        <w:rPr>
          <w:color w:val="000000"/>
          <w:sz w:val="24"/>
          <w:szCs w:val="21"/>
        </w:rPr>
        <w:sectPr>
          <w:headerReference r:id="rId12" w:type="default"/>
          <w:footerReference r:id="rId13" w:type="default"/>
          <w:footerReference r:id="rId14" w:type="even"/>
          <w:pgSz w:w="11906" w:h="16838"/>
          <w:pgMar w:top="1644" w:right="1644" w:bottom="1644" w:left="1644" w:header="1134" w:footer="1134" w:gutter="0"/>
          <w:lnNumType w:countBy="0" w:restart="newSection"/>
          <w:pgNumType w:fmt="numberInDash"/>
          <w:cols w:space="720" w:num="1"/>
          <w:docGrid w:type="linesAndChars" w:linePitch="312" w:charSpace="0"/>
        </w:sectPr>
      </w:pPr>
    </w:p>
    <w:bookmarkEnd w:id="15"/>
    <w:bookmarkEnd w:id="16"/>
    <w:p>
      <w:pPr>
        <w:spacing w:line="4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w:t>
      </w:r>
      <w:r>
        <w:rPr>
          <w:rFonts w:hint="eastAsia" w:ascii="宋体" w:hAnsi="宋体"/>
          <w:b/>
          <w:color w:val="000000" w:themeColor="text1"/>
          <w:sz w:val="32"/>
          <w:szCs w:val="32"/>
          <w:lang w:val="en-US" w:eastAsia="zh-CN"/>
          <w14:textFill>
            <w14:solidFill>
              <w14:schemeClr w14:val="tx1"/>
            </w14:solidFill>
          </w14:textFill>
        </w:rPr>
        <w:t>六</w:t>
      </w:r>
      <w:r>
        <w:rPr>
          <w:rFonts w:hint="eastAsia" w:ascii="宋体" w:hAnsi="宋体"/>
          <w:b/>
          <w:color w:val="000000" w:themeColor="text1"/>
          <w:sz w:val="32"/>
          <w:szCs w:val="32"/>
          <w14:textFill>
            <w14:solidFill>
              <w14:schemeClr w14:val="tx1"/>
            </w14:solidFill>
          </w14:textFill>
        </w:rPr>
        <w:t>章 投标文件格式</w:t>
      </w:r>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hint="eastAsia" w:ascii="宋体" w:hAnsi="宋体"/>
          <w:bCs/>
          <w:color w:val="000000" w:themeColor="text1"/>
          <w:sz w:val="52"/>
          <w:szCs w:val="52"/>
          <w14:textFill>
            <w14:solidFill>
              <w14:schemeClr w14:val="tx1"/>
            </w14:solidFill>
          </w14:textFill>
        </w:rPr>
      </w:pPr>
    </w:p>
    <w:p>
      <w:pPr>
        <w:adjustRightInd w:val="0"/>
        <w:snapToGrid w:val="0"/>
        <w:spacing w:line="400" w:lineRule="atLeast"/>
        <w:jc w:val="center"/>
        <w:rPr>
          <w:rFonts w:hint="eastAsia" w:ascii="宋体" w:hAnsi="宋体"/>
          <w:bCs/>
          <w:color w:val="000000" w:themeColor="text1"/>
          <w:sz w:val="52"/>
          <w:szCs w:val="52"/>
          <w14:textFill>
            <w14:solidFill>
              <w14:schemeClr w14:val="tx1"/>
            </w14:solidFill>
          </w14:textFill>
        </w:rPr>
      </w:pPr>
      <w:r>
        <w:rPr>
          <w:rFonts w:hint="eastAsia" w:ascii="宋体" w:hAnsi="宋体"/>
          <w:bCs/>
          <w:color w:val="000000" w:themeColor="text1"/>
          <w:sz w:val="52"/>
          <w:szCs w:val="52"/>
          <w14:textFill>
            <w14:solidFill>
              <w14:schemeClr w14:val="tx1"/>
            </w14:solidFill>
          </w14:textFill>
        </w:rPr>
        <w:t>投 标 文 件</w:t>
      </w:r>
    </w:p>
    <w:p>
      <w:pPr>
        <w:spacing w:before="312" w:beforeLines="100"/>
        <w:jc w:val="center"/>
        <w:rPr>
          <w:rFonts w:hint="eastAsia" w:ascii="宋体" w:hAnsi="宋体"/>
          <w:b/>
          <w:bCs/>
          <w:color w:val="000000" w:themeColor="text1"/>
          <w:sz w:val="28"/>
          <w:szCs w:val="28"/>
          <w14:textFill>
            <w14:solidFill>
              <w14:schemeClr w14:val="tx1"/>
            </w14:solidFill>
          </w14:textFill>
        </w:rPr>
      </w:pPr>
    </w:p>
    <w:p>
      <w:pPr>
        <w:spacing w:before="312" w:beforeLines="100"/>
        <w:jc w:val="center"/>
        <w:rPr>
          <w:rFonts w:hint="eastAsia" w:ascii="宋体" w:hAnsi="宋体"/>
          <w:b/>
          <w:color w:val="000000" w:themeColor="text1"/>
          <w:sz w:val="44"/>
          <w:szCs w:val="44"/>
          <w14:textFill>
            <w14:solidFill>
              <w14:schemeClr w14:val="tx1"/>
            </w14:solidFill>
          </w14:textFill>
        </w:rPr>
      </w:pPr>
    </w:p>
    <w:p>
      <w:pPr>
        <w:snapToGrid w:val="0"/>
        <w:spacing w:before="312" w:beforeLines="100" w:after="312" w:afterLines="100" w:line="360" w:lineRule="auto"/>
        <w:ind w:firstLine="993" w:firstLineChars="412"/>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项目名称：</w:t>
      </w:r>
      <w:r>
        <w:rPr>
          <w:rFonts w:hint="eastAsia" w:ascii="宋体" w:hAnsi="宋体"/>
          <w:b/>
          <w:bCs/>
          <w:color w:val="000000" w:themeColor="text1"/>
          <w:sz w:val="24"/>
          <w:u w:val="single"/>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项目编号</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标项号</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u w:val="single"/>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hint="eastAsia" w:ascii="宋体" w:hAnsi="宋体"/>
          <w:b/>
          <w:bCs/>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包装内容：</w:t>
      </w:r>
      <w:r>
        <w:rPr>
          <w:rFonts w:hint="eastAsia" w:ascii="宋体" w:hAnsi="宋体"/>
          <w:b/>
          <w:bCs/>
          <w:color w:val="000000" w:themeColor="text1"/>
          <w:sz w:val="24"/>
          <w:u w:val="single"/>
          <w14:textFill>
            <w14:solidFill>
              <w14:schemeClr w14:val="tx1"/>
            </w14:solidFill>
          </w14:textFill>
        </w:rPr>
        <w:t xml:space="preserve">                                   </w:t>
      </w:r>
    </w:p>
    <w:p>
      <w:pPr>
        <w:pStyle w:val="6"/>
        <w:snapToGrid w:val="0"/>
        <w:spacing w:before="312" w:beforeLines="100" w:after="312" w:afterLines="100" w:line="360" w:lineRule="auto"/>
        <w:ind w:firstLine="981" w:firstLineChars="407"/>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投标人名称：</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加盖</w:t>
      </w:r>
      <w:r>
        <w:rPr>
          <w:rFonts w:hint="eastAsia" w:ascii="宋体" w:hAnsi="宋体"/>
          <w:b/>
          <w:bCs/>
          <w:color w:val="000000" w:themeColor="text1"/>
          <w:sz w:val="24"/>
          <w:szCs w:val="24"/>
          <w:lang w:val="en-US" w:eastAsia="zh-CN"/>
          <w14:textFill>
            <w14:solidFill>
              <w14:schemeClr w14:val="tx1"/>
            </w14:solidFill>
          </w14:textFill>
        </w:rPr>
        <w:t>签章</w:t>
      </w:r>
      <w:r>
        <w:rPr>
          <w:rFonts w:hint="eastAsia" w:ascii="宋体" w:hAnsi="宋体"/>
          <w:b/>
          <w:bCs/>
          <w:color w:val="000000" w:themeColor="text1"/>
          <w:sz w:val="24"/>
          <w:szCs w:val="24"/>
          <w14:textFill>
            <w14:solidFill>
              <w14:schemeClr w14:val="tx1"/>
            </w14:solidFill>
          </w14:textFill>
        </w:rPr>
        <w:t>）</w:t>
      </w:r>
    </w:p>
    <w:p>
      <w:pPr>
        <w:pStyle w:val="6"/>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投标人地址：</w:t>
      </w:r>
      <w:r>
        <w:rPr>
          <w:rFonts w:hint="eastAsia" w:ascii="宋体" w:hAnsi="宋体"/>
          <w:b/>
          <w:bCs/>
          <w:color w:val="000000" w:themeColor="text1"/>
          <w:sz w:val="24"/>
          <w:szCs w:val="24"/>
          <w:u w:val="single"/>
          <w14:textFill>
            <w14:solidFill>
              <w14:schemeClr w14:val="tx1"/>
            </w14:solidFill>
          </w14:textFill>
        </w:rPr>
        <w:t xml:space="preserve">                                 </w:t>
      </w:r>
    </w:p>
    <w:p>
      <w:pPr>
        <w:pStyle w:val="6"/>
        <w:snapToGrid w:val="0"/>
        <w:spacing w:before="312" w:beforeLines="100" w:after="312" w:afterLines="100" w:line="360" w:lineRule="auto"/>
        <w:ind w:firstLine="985" w:firstLineChars="409"/>
        <w:rPr>
          <w:rFonts w:hint="eastAsia"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投标联系人：</w:t>
      </w:r>
      <w:r>
        <w:rPr>
          <w:rFonts w:hint="eastAsia" w:ascii="宋体" w:hAnsi="宋体"/>
          <w:b/>
          <w:bCs/>
          <w:color w:val="000000" w:themeColor="text1"/>
          <w:sz w:val="24"/>
          <w:szCs w:val="24"/>
          <w:u w:val="single"/>
          <w14:textFill>
            <w14:solidFill>
              <w14:schemeClr w14:val="tx1"/>
            </w14:solidFill>
          </w14:textFill>
        </w:rPr>
        <w:t xml:space="preserve">                                 </w:t>
      </w:r>
    </w:p>
    <w:p>
      <w:pPr>
        <w:pStyle w:val="6"/>
        <w:snapToGrid w:val="0"/>
        <w:spacing w:before="312" w:beforeLines="100" w:after="312" w:afterLines="100" w:line="360" w:lineRule="auto"/>
        <w:ind w:firstLine="985" w:firstLineChars="409"/>
        <w:rPr>
          <w:rFonts w:hint="eastAsia"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联系电话/传真:</w:t>
      </w:r>
      <w:r>
        <w:rPr>
          <w:rFonts w:hint="eastAsia" w:ascii="宋体" w:hAnsi="宋体"/>
          <w:b/>
          <w:bCs/>
          <w:color w:val="000000" w:themeColor="text1"/>
          <w:sz w:val="24"/>
          <w:szCs w:val="24"/>
          <w:u w:val="single"/>
          <w14:textFill>
            <w14:solidFill>
              <w14:schemeClr w14:val="tx1"/>
            </w14:solidFill>
          </w14:textFill>
        </w:rPr>
        <w:t xml:space="preserve">                               </w:t>
      </w:r>
    </w:p>
    <w:p>
      <w:pPr>
        <w:rPr>
          <w:rFonts w:hint="eastAsia" w:ascii="宋体" w:hAnsi="宋体"/>
          <w:b/>
          <w:sz w:val="28"/>
          <w:szCs w:val="28"/>
        </w:rPr>
      </w:pPr>
      <w:r>
        <w:rPr>
          <w:rFonts w:hint="eastAsia" w:ascii="宋体" w:hAnsi="宋体"/>
          <w:b/>
          <w:sz w:val="28"/>
          <w:szCs w:val="28"/>
        </w:rPr>
        <w:br w:type="page"/>
      </w:r>
    </w:p>
    <w:p>
      <w:pPr>
        <w:adjustRightInd w:val="0"/>
        <w:snapToGrid w:val="0"/>
        <w:spacing w:line="360" w:lineRule="auto"/>
        <w:jc w:val="center"/>
        <w:rPr>
          <w:rFonts w:ascii="宋体" w:hAnsi="宋体"/>
          <w:b/>
          <w:sz w:val="28"/>
          <w:szCs w:val="28"/>
        </w:rPr>
      </w:pPr>
      <w:r>
        <w:rPr>
          <w:rFonts w:hint="eastAsia" w:ascii="宋体" w:hAnsi="宋体"/>
          <w:b/>
          <w:sz w:val="28"/>
          <w:szCs w:val="28"/>
        </w:rPr>
        <w:t>投标文件编制顺序</w:t>
      </w:r>
    </w:p>
    <w:tbl>
      <w:tblPr>
        <w:tblStyle w:val="22"/>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7"/>
        <w:gridCol w:w="663"/>
        <w:gridCol w:w="3911"/>
        <w:gridCol w:w="1700"/>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58" w:type="dxa"/>
            <w:gridSpan w:val="3"/>
            <w:noWrap w:val="0"/>
            <w:vAlign w:val="center"/>
          </w:tcPr>
          <w:p>
            <w:pPr>
              <w:adjustRightInd w:val="0"/>
              <w:snapToGrid w:val="0"/>
              <w:spacing w:line="240" w:lineRule="auto"/>
              <w:jc w:val="center"/>
              <w:rPr>
                <w:rFonts w:hint="default" w:ascii="宋体" w:hAnsi="宋体"/>
                <w:b/>
                <w:szCs w:val="21"/>
                <w:vertAlign w:val="baseline"/>
                <w:lang w:val="en-US" w:eastAsia="zh-CN"/>
              </w:rPr>
            </w:pPr>
            <w:r>
              <w:rPr>
                <w:rFonts w:hint="eastAsia" w:ascii="宋体" w:hAnsi="宋体"/>
                <w:b/>
                <w:szCs w:val="21"/>
                <w:vertAlign w:val="baseline"/>
                <w:lang w:val="en-US" w:eastAsia="zh-CN"/>
              </w:rPr>
              <w:t>名称</w:t>
            </w:r>
          </w:p>
        </w:tc>
        <w:tc>
          <w:tcPr>
            <w:tcW w:w="3911" w:type="dxa"/>
            <w:noWrap w:val="0"/>
            <w:vAlign w:val="center"/>
          </w:tcPr>
          <w:p>
            <w:pPr>
              <w:adjustRightInd w:val="0"/>
              <w:snapToGrid w:val="0"/>
              <w:spacing w:line="240" w:lineRule="auto"/>
              <w:jc w:val="center"/>
              <w:rPr>
                <w:rFonts w:hint="default" w:ascii="宋体" w:hAnsi="宋体"/>
                <w:b/>
                <w:szCs w:val="21"/>
                <w:vertAlign w:val="baseline"/>
                <w:lang w:val="en-US" w:eastAsia="zh-CN"/>
              </w:rPr>
            </w:pPr>
            <w:r>
              <w:rPr>
                <w:rFonts w:hint="eastAsia" w:ascii="宋体" w:hAnsi="宋体"/>
                <w:b/>
                <w:szCs w:val="21"/>
                <w:vertAlign w:val="baseline"/>
                <w:lang w:val="en-US" w:eastAsia="zh-CN"/>
              </w:rPr>
              <w:t>编制内容</w:t>
            </w:r>
          </w:p>
        </w:tc>
        <w:tc>
          <w:tcPr>
            <w:tcW w:w="1700" w:type="dxa"/>
            <w:noWrap w:val="0"/>
            <w:vAlign w:val="center"/>
          </w:tcPr>
          <w:p>
            <w:pPr>
              <w:adjustRightInd w:val="0"/>
              <w:snapToGrid w:val="0"/>
              <w:spacing w:line="240" w:lineRule="auto"/>
              <w:jc w:val="center"/>
              <w:rPr>
                <w:rFonts w:hint="default" w:ascii="宋体" w:hAnsi="宋体"/>
                <w:b/>
                <w:szCs w:val="21"/>
                <w:vertAlign w:val="baseline"/>
                <w:lang w:val="en-US" w:eastAsia="zh-CN"/>
              </w:rPr>
            </w:pPr>
            <w:r>
              <w:rPr>
                <w:rFonts w:hint="eastAsia" w:ascii="宋体" w:hAnsi="宋体"/>
                <w:b/>
                <w:szCs w:val="21"/>
                <w:vertAlign w:val="baseline"/>
                <w:lang w:val="en-US" w:eastAsia="zh-CN"/>
              </w:rPr>
              <w:t>说明</w:t>
            </w:r>
          </w:p>
        </w:tc>
        <w:tc>
          <w:tcPr>
            <w:tcW w:w="1644" w:type="dxa"/>
            <w:noWrap w:val="0"/>
            <w:vAlign w:val="center"/>
          </w:tcPr>
          <w:p>
            <w:pPr>
              <w:adjustRightInd w:val="0"/>
              <w:snapToGrid w:val="0"/>
              <w:spacing w:line="240" w:lineRule="auto"/>
              <w:jc w:val="center"/>
              <w:rPr>
                <w:rFonts w:hint="default" w:ascii="宋体" w:hAnsi="宋体"/>
                <w:b/>
                <w:szCs w:val="21"/>
                <w:vertAlign w:val="baseline"/>
                <w:lang w:val="en-US" w:eastAsia="zh-CN"/>
              </w:rPr>
            </w:pPr>
            <w:r>
              <w:rPr>
                <w:rFonts w:hint="eastAsia" w:ascii="宋体" w:hAnsi="宋体"/>
                <w:b/>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1258" w:type="dxa"/>
            <w:gridSpan w:val="3"/>
            <w:noWrap w:val="0"/>
            <w:vAlign w:val="center"/>
          </w:tcPr>
          <w:p>
            <w:pPr>
              <w:adjustRightInd w:val="0"/>
              <w:snapToGrid w:val="0"/>
              <w:spacing w:line="240" w:lineRule="auto"/>
              <w:jc w:val="center"/>
              <w:rPr>
                <w:rFonts w:hint="eastAsia" w:ascii="宋体" w:hAnsi="宋体"/>
                <w:b/>
                <w:szCs w:val="21"/>
                <w:lang w:eastAsia="zh-CN"/>
              </w:rPr>
            </w:pPr>
            <w:r>
              <w:rPr>
                <w:rFonts w:hint="eastAsia" w:ascii="宋体" w:hAnsi="宋体"/>
                <w:b/>
                <w:szCs w:val="21"/>
                <w:lang w:val="en-US" w:eastAsia="zh-CN"/>
              </w:rPr>
              <w:t>第</w:t>
            </w:r>
            <w:r>
              <w:rPr>
                <w:rFonts w:ascii="宋体" w:hAnsi="宋体"/>
                <w:b/>
                <w:szCs w:val="21"/>
              </w:rPr>
              <w:t>一</w:t>
            </w:r>
            <w:r>
              <w:rPr>
                <w:rFonts w:hint="eastAsia" w:ascii="宋体" w:hAnsi="宋体"/>
                <w:b/>
                <w:szCs w:val="21"/>
                <w:lang w:val="en-US" w:eastAsia="zh-CN"/>
              </w:rPr>
              <w:t>部分</w:t>
            </w:r>
            <w:r>
              <w:rPr>
                <w:rFonts w:hint="eastAsia" w:ascii="宋体" w:hAnsi="宋体"/>
                <w:b/>
                <w:szCs w:val="21"/>
                <w:lang w:eastAsia="zh-CN"/>
              </w:rPr>
              <w:t>：</w:t>
            </w:r>
          </w:p>
          <w:p>
            <w:pPr>
              <w:adjustRightInd w:val="0"/>
              <w:snapToGrid w:val="0"/>
              <w:spacing w:line="240" w:lineRule="auto"/>
              <w:jc w:val="center"/>
              <w:rPr>
                <w:rFonts w:hint="eastAsia" w:ascii="宋体" w:hAnsi="宋体"/>
                <w:b/>
                <w:szCs w:val="21"/>
                <w:vertAlign w:val="baseline"/>
                <w:lang w:val="en-US" w:eastAsia="zh-CN"/>
              </w:rPr>
            </w:pPr>
            <w:r>
              <w:rPr>
                <w:rFonts w:hint="eastAsia" w:ascii="宋体" w:hAnsi="宋体"/>
                <w:b/>
                <w:szCs w:val="21"/>
                <w:lang w:val="en-US" w:eastAsia="zh-CN"/>
              </w:rPr>
              <w:t>开标记录表</w:t>
            </w:r>
          </w:p>
        </w:tc>
        <w:tc>
          <w:tcPr>
            <w:tcW w:w="3911" w:type="dxa"/>
            <w:noWrap w:val="0"/>
            <w:vAlign w:val="center"/>
          </w:tcPr>
          <w:p>
            <w:pPr>
              <w:adjustRightInd w:val="0"/>
              <w:snapToGrid w:val="0"/>
              <w:jc w:val="left"/>
              <w:rPr>
                <w:rFonts w:hint="default"/>
                <w:lang w:val="en-US" w:eastAsia="zh-CN"/>
              </w:rPr>
            </w:pPr>
            <w:r>
              <w:rPr>
                <w:rFonts w:hint="eastAsia"/>
                <w:color w:val="000000" w:themeColor="text1"/>
                <w14:textFill>
                  <w14:solidFill>
                    <w14:schemeClr w14:val="tx1"/>
                  </w14:solidFill>
                </w14:textFill>
              </w:rPr>
              <w:t>投标人于电子交易平台填写</w:t>
            </w:r>
          </w:p>
        </w:tc>
        <w:tc>
          <w:tcPr>
            <w:tcW w:w="1700" w:type="dxa"/>
            <w:noWrap w:val="0"/>
            <w:vAlign w:val="center"/>
          </w:tcPr>
          <w:p>
            <w:pPr>
              <w:adjustRightInd w:val="0"/>
              <w:snapToGrid w:val="0"/>
              <w:jc w:val="center"/>
              <w:rPr>
                <w:rFonts w:hint="eastAsia" w:ascii="宋体" w:hAnsi="宋体" w:eastAsia="宋体"/>
                <w:b/>
                <w:szCs w:val="21"/>
                <w:vertAlign w:val="baseline"/>
                <w:lang w:val="en-US" w:eastAsia="zh-CN"/>
              </w:rPr>
            </w:pPr>
            <w:r>
              <w:rPr>
                <w:rFonts w:hint="eastAsia" w:ascii="宋体" w:hAnsi="宋体"/>
                <w:bCs/>
                <w:color w:val="000000" w:themeColor="text1"/>
                <w:szCs w:val="21"/>
                <w14:textFill>
                  <w14:solidFill>
                    <w14:schemeClr w14:val="tx1"/>
                  </w14:solidFill>
                </w14:textFill>
              </w:rPr>
              <w:t>如投标价超出预算价或完工时间不满足</w:t>
            </w:r>
            <w:r>
              <w:rPr>
                <w:rFonts w:hint="eastAsia" w:ascii="宋体" w:hAnsi="宋体"/>
                <w:bCs/>
                <w:color w:val="000000" w:themeColor="text1"/>
                <w:szCs w:val="21"/>
                <w:lang w:eastAsia="zh-CN"/>
                <w14:textFill>
                  <w14:solidFill>
                    <w14:schemeClr w14:val="tx1"/>
                  </w14:solidFill>
                </w14:textFill>
              </w:rPr>
              <w:t>采购文件</w:t>
            </w:r>
            <w:r>
              <w:rPr>
                <w:rFonts w:hint="eastAsia" w:ascii="宋体" w:hAnsi="宋体"/>
                <w:bCs/>
                <w:color w:val="000000" w:themeColor="text1"/>
                <w:szCs w:val="21"/>
                <w14:textFill>
                  <w14:solidFill>
                    <w14:schemeClr w14:val="tx1"/>
                  </w14:solidFill>
                </w14:textFill>
              </w:rPr>
              <w:t>要求，则视为无效投标。</w:t>
            </w:r>
          </w:p>
        </w:tc>
        <w:tc>
          <w:tcPr>
            <w:tcW w:w="1644" w:type="dxa"/>
            <w:noWrap w:val="0"/>
            <w:vAlign w:val="center"/>
          </w:tcPr>
          <w:p>
            <w:pPr>
              <w:adjustRightInd w:val="0"/>
              <w:snapToGrid w:val="0"/>
              <w:jc w:val="center"/>
              <w:rPr>
                <w:rFonts w:hint="default" w:ascii="宋体" w:hAnsi="宋体"/>
                <w:b/>
                <w:szCs w:val="21"/>
                <w:vertAlign w:val="baseline"/>
                <w:lang w:val="en-US" w:eastAsia="zh-CN"/>
              </w:rPr>
            </w:pPr>
            <w:r>
              <w:rPr>
                <w:rFonts w:hint="eastAsia" w:ascii="宋体" w:hAnsi="宋体"/>
                <w:color w:val="000000" w:themeColor="text1"/>
                <w:szCs w:val="21"/>
                <w14:textFill>
                  <w14:solidFill>
                    <w14:schemeClr w14:val="tx1"/>
                  </w14:solidFill>
                </w14:textFill>
              </w:rPr>
              <w:t>需与报价文件中价格一致，电子交易平台生成的开标记录表内容与报价文件中相应内容不一致的，以电子交易平台生成的开标记录表为准。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1258" w:type="dxa"/>
            <w:gridSpan w:val="3"/>
            <w:vMerge w:val="restart"/>
            <w:noWrap w:val="0"/>
            <w:vAlign w:val="center"/>
          </w:tcPr>
          <w:p>
            <w:pPr>
              <w:adjustRightInd w:val="0"/>
              <w:snapToGrid w:val="0"/>
              <w:spacing w:line="240" w:lineRule="auto"/>
              <w:jc w:val="center"/>
              <w:rPr>
                <w:rFonts w:hint="eastAsia" w:ascii="宋体" w:hAnsi="宋体"/>
                <w:b/>
                <w:szCs w:val="21"/>
                <w:lang w:val="en-US" w:eastAsia="zh-CN"/>
              </w:rPr>
            </w:pPr>
            <w:r>
              <w:rPr>
                <w:rFonts w:hint="eastAsia" w:ascii="宋体" w:hAnsi="宋体"/>
                <w:b/>
                <w:szCs w:val="21"/>
                <w:lang w:val="en-US" w:eastAsia="zh-CN"/>
              </w:rPr>
              <w:t>第二部分：</w:t>
            </w:r>
          </w:p>
          <w:p>
            <w:pPr>
              <w:adjustRightInd w:val="0"/>
              <w:snapToGrid w:val="0"/>
              <w:spacing w:line="240" w:lineRule="auto"/>
              <w:jc w:val="center"/>
              <w:rPr>
                <w:rFonts w:hint="eastAsia" w:ascii="宋体" w:hAnsi="宋体"/>
                <w:b/>
                <w:szCs w:val="21"/>
                <w:vertAlign w:val="baseline"/>
                <w:lang w:val="en-US" w:eastAsia="zh-CN"/>
              </w:rPr>
            </w:pPr>
            <w:r>
              <w:rPr>
                <w:rFonts w:hint="eastAsia" w:ascii="宋体" w:hAnsi="宋体"/>
                <w:b/>
                <w:szCs w:val="21"/>
                <w:lang w:val="en-US" w:eastAsia="zh-CN"/>
              </w:rPr>
              <w:t>资格响应</w:t>
            </w:r>
          </w:p>
        </w:tc>
        <w:tc>
          <w:tcPr>
            <w:tcW w:w="3911" w:type="dxa"/>
            <w:noWrap w:val="0"/>
            <w:vAlign w:val="center"/>
          </w:tcPr>
          <w:p>
            <w:pPr>
              <w:adjustRightInd w:val="0"/>
              <w:snapToGrid w:val="0"/>
              <w:spacing w:line="240" w:lineRule="auto"/>
              <w:jc w:val="both"/>
              <w:rPr>
                <w:rFonts w:hint="eastAsia" w:ascii="宋体" w:hAnsi="宋体"/>
                <w:szCs w:val="21"/>
              </w:rPr>
            </w:pPr>
            <w:r>
              <w:rPr>
                <w:rFonts w:hint="eastAsia" w:ascii="Times New Roman" w:hAnsi="Times New Roman" w:eastAsia="黑体" w:cs="Times New Roman"/>
                <w:sz w:val="20"/>
                <w:szCs w:val="20"/>
                <w:lang w:val="en-US" w:eastAsia="zh-CN"/>
              </w:rPr>
              <w:t>附件1：</w:t>
            </w:r>
            <w:r>
              <w:rPr>
                <w:rFonts w:hint="eastAsia" w:ascii="宋体" w:hAnsi="宋体"/>
                <w:szCs w:val="21"/>
              </w:rPr>
              <w:t>法定代表人身份证明(法定代表人参加招标)</w:t>
            </w:r>
          </w:p>
          <w:p>
            <w:pPr>
              <w:adjustRightInd w:val="0"/>
              <w:snapToGrid w:val="0"/>
              <w:spacing w:line="240" w:lineRule="auto"/>
              <w:jc w:val="both"/>
              <w:rPr>
                <w:rFonts w:hint="eastAsia" w:ascii="宋体" w:hAnsi="宋体"/>
                <w:b/>
                <w:bCs/>
                <w:sz w:val="28"/>
                <w:szCs w:val="28"/>
                <w:highlight w:val="yellow"/>
                <w:lang w:val="en-US" w:eastAsia="zh-CN"/>
              </w:rPr>
            </w:pPr>
            <w:r>
              <w:rPr>
                <w:rFonts w:hint="eastAsia" w:ascii="宋体" w:hAnsi="宋体"/>
                <w:b/>
                <w:bCs/>
                <w:sz w:val="28"/>
                <w:szCs w:val="28"/>
                <w:highlight w:val="yellow"/>
                <w:lang w:val="en-US" w:eastAsia="zh-CN"/>
              </w:rPr>
              <w:t>或</w:t>
            </w:r>
          </w:p>
          <w:p>
            <w:pPr>
              <w:adjustRightInd w:val="0"/>
              <w:snapToGrid w:val="0"/>
              <w:spacing w:line="240" w:lineRule="auto"/>
              <w:jc w:val="both"/>
              <w:rPr>
                <w:rFonts w:hint="eastAsia" w:ascii="宋体" w:hAnsi="宋体"/>
                <w:b/>
                <w:szCs w:val="21"/>
                <w:vertAlign w:val="baseline"/>
                <w:lang w:val="en-US" w:eastAsia="zh-CN"/>
              </w:rPr>
            </w:pPr>
            <w:r>
              <w:rPr>
                <w:rFonts w:hint="eastAsia" w:ascii="Times New Roman" w:hAnsi="Times New Roman" w:eastAsia="黑体" w:cs="Times New Roman"/>
                <w:sz w:val="20"/>
                <w:szCs w:val="20"/>
                <w:lang w:val="en-US" w:eastAsia="zh-CN"/>
              </w:rPr>
              <w:t>附件2：</w:t>
            </w:r>
            <w:r>
              <w:rPr>
                <w:rFonts w:hint="eastAsia" w:ascii="宋体" w:hAnsi="宋体"/>
                <w:szCs w:val="21"/>
              </w:rPr>
              <w:t>法定代表人授权书(委托代理人参加招标)</w:t>
            </w:r>
          </w:p>
        </w:tc>
        <w:tc>
          <w:tcPr>
            <w:tcW w:w="1700" w:type="dxa"/>
            <w:noWrap w:val="0"/>
            <w:vAlign w:val="center"/>
          </w:tcPr>
          <w:p>
            <w:pPr>
              <w:adjustRightInd w:val="0"/>
              <w:snapToGrid w:val="0"/>
              <w:spacing w:line="240" w:lineRule="auto"/>
              <w:jc w:val="center"/>
              <w:rPr>
                <w:rFonts w:hint="default"/>
                <w:lang w:val="en-US" w:eastAsia="zh-CN"/>
              </w:rPr>
            </w:pPr>
            <w:r>
              <w:rPr>
                <w:rFonts w:hint="eastAsia"/>
                <w:highlight w:val="yellow"/>
              </w:rPr>
              <w:t>仅需提供</w:t>
            </w:r>
            <w:r>
              <w:rPr>
                <w:rFonts w:hint="eastAsia"/>
                <w:highlight w:val="yellow"/>
                <w:lang w:val="en-US" w:eastAsia="zh-CN"/>
              </w:rPr>
              <w:t>任意</w:t>
            </w:r>
            <w:r>
              <w:rPr>
                <w:rFonts w:hint="eastAsia"/>
                <w:highlight w:val="yellow"/>
              </w:rPr>
              <w:t>一项</w:t>
            </w:r>
            <w:r>
              <w:rPr>
                <w:rFonts w:hint="eastAsia"/>
                <w:highlight w:val="yellow"/>
                <w:lang w:val="en-US" w:eastAsia="zh-CN"/>
              </w:rPr>
              <w:t>即可。</w:t>
            </w:r>
          </w:p>
        </w:tc>
        <w:tc>
          <w:tcPr>
            <w:tcW w:w="1644" w:type="dxa"/>
            <w:vMerge w:val="restart"/>
            <w:noWrap w:val="0"/>
            <w:vAlign w:val="center"/>
          </w:tcPr>
          <w:p>
            <w:pPr>
              <w:jc w:val="center"/>
              <w:rPr>
                <w:rFonts w:hint="eastAsia" w:ascii="宋体" w:hAnsi="宋体" w:eastAsia="宋体" w:cs="宋体"/>
                <w:b w:val="0"/>
                <w:bCs/>
                <w:sz w:val="28"/>
                <w:szCs w:val="28"/>
                <w:lang w:val="en-US" w:eastAsia="zh-CN"/>
              </w:rPr>
            </w:pPr>
            <w:r>
              <w:rPr>
                <w:rFonts w:hint="eastAsia" w:ascii="宋体" w:hAnsi="宋体"/>
                <w:b w:val="0"/>
                <w:bCs/>
                <w:szCs w:val="21"/>
                <w:vertAlign w:val="baseline"/>
                <w:lang w:val="en-US" w:eastAsia="zh-CN"/>
              </w:rPr>
              <w:t>具体要求查看投标人的资格证明材料说明</w:t>
            </w:r>
          </w:p>
          <w:p>
            <w:pPr>
              <w:adjustRightInd w:val="0"/>
              <w:snapToGrid w:val="0"/>
              <w:spacing w:line="240" w:lineRule="auto"/>
              <w:jc w:val="center"/>
              <w:rPr>
                <w:rFonts w:hint="default"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58" w:type="dxa"/>
            <w:gridSpan w:val="3"/>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b/>
                <w:szCs w:val="21"/>
                <w:vertAlign w:val="baseline"/>
                <w:lang w:val="en-US" w:eastAsia="zh-CN"/>
              </w:rPr>
            </w:pPr>
            <w:r>
              <w:rPr>
                <w:rFonts w:hint="eastAsia" w:ascii="Times New Roman" w:hAnsi="Times New Roman" w:eastAsia="黑体" w:cs="Times New Roman"/>
                <w:sz w:val="20"/>
                <w:szCs w:val="20"/>
                <w:lang w:val="en-US" w:eastAsia="zh-CN"/>
              </w:rPr>
              <w:t>附件3：</w:t>
            </w:r>
            <w:r>
              <w:rPr>
                <w:rFonts w:hint="eastAsia" w:ascii="宋体" w:hAnsi="宋体"/>
                <w:color w:val="000000" w:themeColor="text1"/>
                <w:szCs w:val="21"/>
                <w14:textFill>
                  <w14:solidFill>
                    <w14:schemeClr w14:val="tx1"/>
                  </w14:solidFill>
                </w14:textFill>
              </w:rPr>
              <w:t>无重大违法记录声明书</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8" w:type="dxa"/>
            <w:gridSpan w:val="3"/>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rPr>
            </w:pPr>
            <w:r>
              <w:rPr>
                <w:rFonts w:hint="eastAsia" w:ascii="Times New Roman" w:hAnsi="Times New Roman" w:eastAsia="黑体" w:cs="Times New Roman"/>
                <w:sz w:val="20"/>
                <w:szCs w:val="20"/>
                <w:lang w:val="en-US" w:eastAsia="zh-CN"/>
              </w:rPr>
              <w:t>附件4：</w:t>
            </w:r>
            <w:r>
              <w:rPr>
                <w:rFonts w:hint="eastAsia"/>
              </w:rPr>
              <w:t>信用记录</w:t>
            </w:r>
          </w:p>
          <w:p>
            <w:pPr>
              <w:adjustRightInd w:val="0"/>
              <w:snapToGrid w:val="0"/>
              <w:spacing w:line="240" w:lineRule="auto"/>
              <w:jc w:val="both"/>
              <w:rPr>
                <w:rFonts w:hint="eastAsia"/>
              </w:rPr>
            </w:pPr>
            <w:r>
              <w:rPr>
                <w:rFonts w:hint="eastAsia" w:ascii="Times New Roman" w:hAnsi="Times New Roman" w:eastAsia="宋体" w:cs="Times New Roman"/>
                <w:b w:val="0"/>
                <w:bCs w:val="0"/>
                <w:kern w:val="2"/>
                <w:sz w:val="21"/>
                <w:szCs w:val="24"/>
                <w:lang w:val="en-US" w:eastAsia="zh-CN" w:bidi="ar-SA"/>
              </w:rPr>
              <w:t>在“信用中国”（www.creditchina.gov.cn）和中国政府采购网（www.ccgp.gov.cn）网站上未被列入失信被执行人、重大税收违法案件当事人名单以及政府采购严重违法失信行为记录名单的网页打印件</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8" w:type="dxa"/>
            <w:gridSpan w:val="3"/>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b/>
                <w:szCs w:val="21"/>
                <w:vertAlign w:val="baseline"/>
                <w:lang w:val="en-US" w:eastAsia="zh-CN"/>
              </w:rPr>
            </w:pPr>
            <w:r>
              <w:rPr>
                <w:rFonts w:hint="eastAsia" w:ascii="宋体" w:hAnsi="宋体"/>
                <w:b w:val="0"/>
                <w:bCs/>
                <w:szCs w:val="21"/>
                <w:vertAlign w:val="baseline"/>
                <w:lang w:val="en-US" w:eastAsia="zh-CN"/>
              </w:rPr>
              <w:t>有效的营业执照</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1258" w:type="dxa"/>
            <w:gridSpan w:val="3"/>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topLinePunct/>
              <w:spacing w:line="240" w:lineRule="auto"/>
              <w:jc w:val="both"/>
              <w:rPr>
                <w:rFonts w:hint="default" w:ascii="宋体" w:hAnsi="宋体"/>
                <w:b/>
                <w:szCs w:val="21"/>
                <w:vertAlign w:val="baseline"/>
                <w:lang w:val="en-US" w:eastAsia="zh-CN"/>
              </w:rPr>
            </w:pPr>
            <w:r>
              <w:rPr>
                <w:rFonts w:hint="eastAsia" w:ascii="宋体" w:hAnsi="宋体" w:cs="宋体"/>
                <w:szCs w:val="21"/>
                <w:lang w:val="en-US" w:eastAsia="zh-CN"/>
              </w:rPr>
              <w:t>附件5：提供财务状况及税收、社会保障资金缴纳情况声明函</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258" w:type="dxa"/>
            <w:gridSpan w:val="3"/>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topLinePunct/>
              <w:spacing w:line="240" w:lineRule="auto"/>
              <w:jc w:val="both"/>
              <w:rPr>
                <w:rFonts w:hint="eastAsia"/>
                <w:color w:val="000000" w:themeColor="text1"/>
                <w14:textFill>
                  <w14:solidFill>
                    <w14:schemeClr w14:val="tx1"/>
                  </w14:solidFill>
                </w14:textFill>
              </w:rPr>
            </w:pPr>
            <w:r>
              <w:rPr>
                <w:rFonts w:hint="eastAsia" w:ascii="宋体" w:hAnsi="宋体"/>
                <w:szCs w:val="21"/>
              </w:rPr>
              <w:t>针对本项目的其他相关资质</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r>
              <w:rPr>
                <w:rFonts w:hint="eastAsia" w:ascii="宋体" w:hAnsi="宋体"/>
                <w:b/>
                <w:szCs w:val="21"/>
                <w:vertAlign w:val="baseline"/>
                <w:lang w:val="en-US" w:eastAsia="zh-CN"/>
              </w:rPr>
              <w:t>详见招标公告</w:t>
            </w: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95" w:type="dxa"/>
            <w:gridSpan w:val="2"/>
            <w:vMerge w:val="restart"/>
            <w:noWrap w:val="0"/>
            <w:vAlign w:val="center"/>
          </w:tcPr>
          <w:p>
            <w:pPr>
              <w:adjustRightInd w:val="0"/>
              <w:snapToGrid w:val="0"/>
              <w:spacing w:line="360" w:lineRule="auto"/>
              <w:jc w:val="center"/>
              <w:rPr>
                <w:rFonts w:hint="eastAsia" w:ascii="宋体" w:hAnsi="宋体"/>
                <w:b/>
                <w:szCs w:val="21"/>
                <w:lang w:val="en-US" w:eastAsia="zh-CN"/>
              </w:rPr>
            </w:pPr>
            <w:r>
              <w:rPr>
                <w:rFonts w:hint="eastAsia" w:ascii="宋体" w:hAnsi="宋体"/>
                <w:b/>
                <w:szCs w:val="21"/>
                <w:lang w:val="en-US" w:eastAsia="zh-CN"/>
              </w:rPr>
              <w:t>第三部分：</w:t>
            </w:r>
          </w:p>
          <w:p>
            <w:pPr>
              <w:adjustRightInd w:val="0"/>
              <w:snapToGrid w:val="0"/>
              <w:spacing w:line="360" w:lineRule="auto"/>
              <w:jc w:val="center"/>
              <w:rPr>
                <w:rFonts w:hint="eastAsia" w:ascii="宋体" w:hAnsi="宋体"/>
                <w:b/>
                <w:szCs w:val="21"/>
                <w:vertAlign w:val="baseline"/>
                <w:lang w:val="en-US" w:eastAsia="zh-CN"/>
              </w:rPr>
            </w:pPr>
            <w:r>
              <w:rPr>
                <w:rFonts w:hint="eastAsia" w:ascii="宋体" w:hAnsi="宋体"/>
                <w:b/>
                <w:szCs w:val="21"/>
                <w:lang w:val="en-US" w:eastAsia="zh-CN"/>
              </w:rPr>
              <w:t>商务技术</w:t>
            </w:r>
          </w:p>
        </w:tc>
        <w:tc>
          <w:tcPr>
            <w:tcW w:w="663" w:type="dxa"/>
            <w:vMerge w:val="restart"/>
            <w:noWrap w:val="0"/>
            <w:vAlign w:val="center"/>
          </w:tcPr>
          <w:p>
            <w:pPr>
              <w:adjustRightInd w:val="0"/>
              <w:snapToGrid w:val="0"/>
              <w:spacing w:line="240" w:lineRule="auto"/>
              <w:jc w:val="center"/>
              <w:rPr>
                <w:rFonts w:hint="eastAsia" w:ascii="宋体" w:hAnsi="宋体"/>
                <w:b w:val="0"/>
                <w:bCs/>
                <w:szCs w:val="21"/>
                <w:vertAlign w:val="baseline"/>
                <w:lang w:val="en-US" w:eastAsia="zh-CN"/>
              </w:rPr>
            </w:pPr>
            <w:r>
              <w:rPr>
                <w:rFonts w:hint="eastAsia" w:ascii="宋体" w:hAnsi="宋体"/>
                <w:bCs/>
                <w:color w:val="000000" w:themeColor="text1"/>
                <w:szCs w:val="21"/>
                <w14:textFill>
                  <w14:solidFill>
                    <w14:schemeClr w14:val="tx1"/>
                  </w14:solidFill>
                </w14:textFill>
              </w:rPr>
              <w:t>商务响应文件</w:t>
            </w:r>
          </w:p>
        </w:tc>
        <w:tc>
          <w:tcPr>
            <w:tcW w:w="3911" w:type="dxa"/>
            <w:noWrap w:val="0"/>
            <w:vAlign w:val="center"/>
          </w:tcPr>
          <w:p>
            <w:pPr>
              <w:adjustRightInd w:val="0"/>
              <w:snapToGrid w:val="0"/>
              <w:spacing w:line="240" w:lineRule="auto"/>
              <w:jc w:val="both"/>
              <w:rPr>
                <w:rFonts w:hint="eastAsia" w:ascii="宋体" w:hAnsi="宋体"/>
                <w:szCs w:val="21"/>
                <w:lang w:val="en-US" w:eastAsia="zh-CN"/>
              </w:rPr>
            </w:pPr>
            <w:r>
              <w:rPr>
                <w:rFonts w:hint="eastAsia" w:ascii="Times New Roman" w:hAnsi="Times New Roman" w:eastAsia="黑体" w:cs="Times New Roman"/>
                <w:sz w:val="20"/>
                <w:szCs w:val="20"/>
                <w:lang w:val="en-US" w:eastAsia="zh-CN"/>
              </w:rPr>
              <w:t>附件</w:t>
            </w:r>
            <w:r>
              <w:rPr>
                <w:rFonts w:hint="eastAsia" w:eastAsia="黑体" w:cs="Times New Roman"/>
                <w:sz w:val="20"/>
                <w:szCs w:val="20"/>
                <w:lang w:val="en-US" w:eastAsia="zh-CN"/>
              </w:rPr>
              <w:t>6</w:t>
            </w:r>
            <w:r>
              <w:rPr>
                <w:rFonts w:hint="eastAsia" w:ascii="Times New Roman" w:hAnsi="Times New Roman" w:eastAsia="黑体" w:cs="Times New Roman"/>
                <w:sz w:val="20"/>
                <w:szCs w:val="20"/>
                <w:lang w:val="en-US" w:eastAsia="zh-CN"/>
              </w:rPr>
              <w:t>：</w:t>
            </w:r>
            <w:r>
              <w:rPr>
                <w:rFonts w:hint="eastAsia" w:ascii="宋体" w:hAnsi="宋体"/>
                <w:szCs w:val="21"/>
                <w:lang w:val="en-US" w:eastAsia="zh-CN"/>
              </w:rPr>
              <w:t>保证金缴纳证明</w:t>
            </w:r>
          </w:p>
        </w:tc>
        <w:tc>
          <w:tcPr>
            <w:tcW w:w="1700" w:type="dxa"/>
            <w:noWrap w:val="0"/>
            <w:vAlign w:val="center"/>
          </w:tcPr>
          <w:p>
            <w:pPr>
              <w:adjustRightInd w:val="0"/>
              <w:snapToGrid w:val="0"/>
              <w:spacing w:line="240" w:lineRule="auto"/>
              <w:jc w:val="center"/>
              <w:rPr>
                <w:rFonts w:hint="default" w:ascii="宋体" w:hAnsi="宋体"/>
                <w:b/>
                <w:szCs w:val="21"/>
                <w:vertAlign w:val="baseline"/>
                <w:lang w:val="en-US" w:eastAsia="zh-CN"/>
              </w:rPr>
            </w:pPr>
            <w:r>
              <w:rPr>
                <w:rFonts w:hint="eastAsia" w:ascii="宋体" w:hAnsi="宋体"/>
                <w:b/>
                <w:szCs w:val="21"/>
                <w:vertAlign w:val="baseline"/>
                <w:lang w:val="en-US" w:eastAsia="zh-CN"/>
              </w:rPr>
              <w:t>本项目无需提供</w:t>
            </w:r>
          </w:p>
        </w:tc>
        <w:tc>
          <w:tcPr>
            <w:tcW w:w="1644" w:type="dxa"/>
            <w:vMerge w:val="restart"/>
            <w:noWrap w:val="0"/>
            <w:vAlign w:val="center"/>
          </w:tcPr>
          <w:p>
            <w:pPr>
              <w:adjustRightInd w:val="0"/>
              <w:snapToGrid w:val="0"/>
              <w:spacing w:line="240" w:lineRule="auto"/>
              <w:jc w:val="center"/>
              <w:rPr>
                <w:rFonts w:hint="eastAsia" w:ascii="宋体" w:hAnsi="宋体"/>
                <w:b/>
                <w:szCs w:val="21"/>
                <w:vertAlign w:val="baseline"/>
                <w:lang w:val="en-US" w:eastAsia="zh-CN"/>
              </w:rPr>
            </w:pPr>
            <w:r>
              <w:rPr>
                <w:rFonts w:hint="eastAsia"/>
                <w:color w:val="000000" w:themeColor="text1"/>
                <w14:textFill>
                  <w14:solidFill>
                    <w14:schemeClr w14:val="tx1"/>
                  </w14:solidFill>
                </w14:textFill>
              </w:rPr>
              <w:t>说明：包括但不限于以上资料，投标人可根据项目具体情况提供其他有利于评审的资料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95" w:type="dxa"/>
            <w:gridSpan w:val="2"/>
            <w:vMerge w:val="continue"/>
            <w:noWrap w:val="0"/>
            <w:vAlign w:val="center"/>
          </w:tcPr>
          <w:p>
            <w:pPr>
              <w:adjustRightInd w:val="0"/>
              <w:snapToGrid w:val="0"/>
              <w:spacing w:line="36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szCs w:val="21"/>
                <w:lang w:val="en-US" w:eastAsia="zh-CN"/>
              </w:rPr>
            </w:pPr>
            <w:r>
              <w:rPr>
                <w:rFonts w:hint="eastAsia" w:ascii="Times New Roman" w:hAnsi="Times New Roman" w:eastAsia="黑体" w:cs="Times New Roman"/>
                <w:sz w:val="20"/>
                <w:szCs w:val="20"/>
                <w:lang w:val="en-US" w:eastAsia="zh-CN"/>
              </w:rPr>
              <w:t>附件</w:t>
            </w:r>
            <w:r>
              <w:rPr>
                <w:rFonts w:hint="eastAsia" w:eastAsia="黑体" w:cs="Times New Roman"/>
                <w:sz w:val="20"/>
                <w:szCs w:val="20"/>
                <w:lang w:val="en-US" w:eastAsia="zh-CN"/>
              </w:rPr>
              <w:t>7</w:t>
            </w:r>
            <w:r>
              <w:rPr>
                <w:rFonts w:hint="eastAsia" w:ascii="Times New Roman" w:hAnsi="Times New Roman" w:eastAsia="黑体" w:cs="Times New Roman"/>
                <w:sz w:val="20"/>
                <w:szCs w:val="20"/>
                <w:lang w:val="en-US" w:eastAsia="zh-CN"/>
              </w:rPr>
              <w:t>：</w:t>
            </w:r>
            <w:r>
              <w:rPr>
                <w:rFonts w:hint="eastAsia" w:ascii="宋体" w:hAnsi="宋体"/>
                <w:szCs w:val="21"/>
                <w:lang w:val="en-US" w:eastAsia="zh-CN"/>
              </w:rPr>
              <w:t>投标函</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gridSpan w:val="2"/>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szCs w:val="21"/>
                <w:lang w:val="en-US" w:eastAsia="zh-CN"/>
              </w:rPr>
            </w:pPr>
            <w:r>
              <w:rPr>
                <w:rFonts w:hint="eastAsia" w:ascii="Times New Roman" w:hAnsi="Times New Roman" w:eastAsia="黑体" w:cs="Times New Roman"/>
                <w:sz w:val="20"/>
                <w:szCs w:val="20"/>
                <w:lang w:val="en-US" w:eastAsia="zh-CN"/>
              </w:rPr>
              <w:t>附件</w:t>
            </w:r>
            <w:r>
              <w:rPr>
                <w:rFonts w:hint="eastAsia" w:eastAsia="黑体" w:cs="Times New Roman"/>
                <w:sz w:val="20"/>
                <w:szCs w:val="20"/>
                <w:lang w:val="en-US" w:eastAsia="zh-CN"/>
              </w:rPr>
              <w:t>8</w:t>
            </w:r>
            <w:r>
              <w:rPr>
                <w:rFonts w:hint="eastAsia" w:ascii="Times New Roman" w:hAnsi="Times New Roman" w:eastAsia="黑体" w:cs="Times New Roman"/>
                <w:sz w:val="20"/>
                <w:szCs w:val="20"/>
                <w:lang w:val="en-US" w:eastAsia="zh-CN"/>
              </w:rPr>
              <w:t>：</w:t>
            </w:r>
            <w:r>
              <w:rPr>
                <w:rFonts w:hint="eastAsia" w:ascii="宋体" w:hAnsi="宋体"/>
                <w:szCs w:val="21"/>
              </w:rPr>
              <w:t>投标人基本情况表</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595" w:type="dxa"/>
            <w:gridSpan w:val="2"/>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szCs w:val="21"/>
                <w:lang w:val="en-US" w:eastAsia="zh-CN"/>
              </w:rPr>
            </w:pPr>
            <w:r>
              <w:rPr>
                <w:rFonts w:hint="eastAsia" w:ascii="Times New Roman" w:hAnsi="Times New Roman" w:eastAsia="黑体" w:cs="Times New Roman"/>
                <w:sz w:val="20"/>
                <w:szCs w:val="20"/>
                <w:lang w:val="en-US" w:eastAsia="zh-CN"/>
              </w:rPr>
              <w:t>附件</w:t>
            </w:r>
            <w:r>
              <w:rPr>
                <w:rFonts w:hint="eastAsia" w:eastAsia="黑体" w:cs="Times New Roman"/>
                <w:sz w:val="20"/>
                <w:szCs w:val="20"/>
                <w:lang w:val="en-US" w:eastAsia="zh-CN"/>
              </w:rPr>
              <w:t>9</w:t>
            </w:r>
            <w:r>
              <w:rPr>
                <w:rFonts w:hint="eastAsia" w:ascii="Times New Roman" w:hAnsi="Times New Roman" w:eastAsia="黑体" w:cs="Times New Roman"/>
                <w:sz w:val="20"/>
                <w:szCs w:val="20"/>
                <w:lang w:val="en-US" w:eastAsia="zh-CN"/>
              </w:rPr>
              <w:t>：</w:t>
            </w:r>
            <w:r>
              <w:rPr>
                <w:rFonts w:hint="eastAsia" w:ascii="宋体" w:hAnsi="宋体"/>
                <w:szCs w:val="21"/>
              </w:rPr>
              <w:t>具备履行合同所必需的设备和专业技术能力的承诺</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gridSpan w:val="2"/>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szCs w:val="21"/>
                <w:lang w:val="en-US" w:eastAsia="zh-CN"/>
              </w:rPr>
            </w:pPr>
            <w:r>
              <w:rPr>
                <w:rFonts w:hint="eastAsia" w:ascii="Times New Roman" w:hAnsi="Times New Roman" w:eastAsia="黑体" w:cs="Times New Roman"/>
                <w:sz w:val="20"/>
                <w:szCs w:val="20"/>
                <w:lang w:val="en-US" w:eastAsia="zh-CN"/>
              </w:rPr>
              <w:t>附件1</w:t>
            </w:r>
            <w:r>
              <w:rPr>
                <w:rFonts w:hint="eastAsia" w:eastAsia="黑体" w:cs="Times New Roman"/>
                <w:sz w:val="20"/>
                <w:szCs w:val="20"/>
                <w:lang w:val="en-US" w:eastAsia="zh-CN"/>
              </w:rPr>
              <w:t>0</w:t>
            </w:r>
            <w:r>
              <w:rPr>
                <w:rFonts w:hint="eastAsia" w:ascii="Times New Roman" w:hAnsi="Times New Roman" w:eastAsia="黑体" w:cs="Times New Roman"/>
                <w:sz w:val="20"/>
                <w:szCs w:val="20"/>
                <w:lang w:val="en-US" w:eastAsia="zh-CN"/>
              </w:rPr>
              <w:t>：</w:t>
            </w:r>
            <w:r>
              <w:rPr>
                <w:rFonts w:hint="eastAsia" w:ascii="宋体" w:hAnsi="宋体"/>
                <w:szCs w:val="21"/>
                <w:lang w:val="en-US" w:eastAsia="zh-CN"/>
              </w:rPr>
              <w:t>近三年同类项目业绩表</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595" w:type="dxa"/>
            <w:gridSpan w:val="2"/>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topLinePunct/>
              <w:spacing w:line="240" w:lineRule="auto"/>
              <w:jc w:val="both"/>
              <w:rPr>
                <w:rFonts w:hint="eastAsia" w:ascii="宋体" w:hAnsi="宋体" w:eastAsia="黑体" w:cs="宋体"/>
                <w:szCs w:val="21"/>
                <w:lang w:val="en-US" w:eastAsia="zh-CN"/>
              </w:rPr>
            </w:pPr>
            <w:r>
              <w:rPr>
                <w:rFonts w:hint="eastAsia" w:ascii="Times New Roman" w:hAnsi="Times New Roman" w:eastAsia="黑体" w:cs="Times New Roman"/>
                <w:sz w:val="20"/>
                <w:szCs w:val="20"/>
                <w:lang w:val="en-US" w:eastAsia="zh-CN"/>
              </w:rPr>
              <w:t>附件1</w:t>
            </w:r>
            <w:r>
              <w:rPr>
                <w:rFonts w:hint="eastAsia" w:eastAsia="黑体" w:cs="Times New Roman"/>
                <w:sz w:val="20"/>
                <w:szCs w:val="20"/>
                <w:lang w:val="en-US" w:eastAsia="zh-CN"/>
              </w:rPr>
              <w:t>1</w:t>
            </w:r>
            <w:r>
              <w:rPr>
                <w:rFonts w:hint="eastAsia" w:ascii="Times New Roman" w:hAnsi="Times New Roman" w:eastAsia="黑体" w:cs="Times New Roman"/>
                <w:sz w:val="20"/>
                <w:szCs w:val="20"/>
                <w:lang w:val="en-US" w:eastAsia="zh-CN"/>
              </w:rPr>
              <w:t>：</w:t>
            </w:r>
            <w:r>
              <w:rPr>
                <w:rFonts w:hint="eastAsia" w:ascii="宋体" w:hAnsi="宋体" w:eastAsia="宋体" w:cs="Times New Roman"/>
                <w:szCs w:val="21"/>
                <w:lang w:val="en-US" w:eastAsia="zh-CN"/>
              </w:rPr>
              <w:t>质保期实施</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gridSpan w:val="2"/>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szCs w:val="21"/>
              </w:rPr>
            </w:pPr>
            <w:r>
              <w:rPr>
                <w:rFonts w:hint="eastAsia" w:ascii="Times New Roman" w:hAnsi="Times New Roman" w:eastAsia="黑体" w:cs="Times New Roman"/>
                <w:sz w:val="20"/>
                <w:szCs w:val="20"/>
                <w:lang w:val="en-US" w:eastAsia="zh-CN"/>
              </w:rPr>
              <w:t>附件1</w:t>
            </w:r>
            <w:r>
              <w:rPr>
                <w:rFonts w:hint="eastAsia" w:eastAsia="黑体" w:cs="Times New Roman"/>
                <w:sz w:val="20"/>
                <w:szCs w:val="20"/>
                <w:lang w:val="en-US" w:eastAsia="zh-CN"/>
              </w:rPr>
              <w:t>2</w:t>
            </w:r>
            <w:r>
              <w:rPr>
                <w:rFonts w:hint="eastAsia" w:ascii="Times New Roman" w:hAnsi="Times New Roman" w:eastAsia="黑体" w:cs="Times New Roman"/>
                <w:sz w:val="20"/>
                <w:szCs w:val="20"/>
                <w:lang w:val="en-US" w:eastAsia="zh-CN"/>
              </w:rPr>
              <w:t>：</w:t>
            </w:r>
            <w:r>
              <w:rPr>
                <w:rFonts w:hint="eastAsia"/>
                <w:highlight w:val="none"/>
                <w:lang w:val="en-US" w:eastAsia="zh-CN"/>
              </w:rPr>
              <w:t>《</w:t>
            </w:r>
            <w:r>
              <w:rPr>
                <w:rFonts w:hint="eastAsia"/>
                <w:highlight w:val="none"/>
              </w:rPr>
              <w:t>中小企业声明函</w:t>
            </w:r>
            <w:r>
              <w:rPr>
                <w:rFonts w:hint="eastAsia"/>
                <w:highlight w:val="none"/>
                <w:lang w:eastAsia="zh-CN"/>
              </w:rPr>
              <w:t>》（</w:t>
            </w:r>
            <w:r>
              <w:rPr>
                <w:rFonts w:hint="eastAsia"/>
                <w:highlight w:val="none"/>
              </w:rPr>
              <w:t>监狱企业、残疾人福利性单位</w:t>
            </w:r>
            <w:r>
              <w:rPr>
                <w:rFonts w:hint="eastAsia"/>
                <w:highlight w:val="none"/>
                <w:lang w:val="en-US" w:eastAsia="zh-CN"/>
              </w:rPr>
              <w:t>证明</w:t>
            </w:r>
            <w:r>
              <w:rPr>
                <w:rFonts w:hint="eastAsia"/>
                <w:highlight w:val="none"/>
                <w:lang w:eastAsia="zh-CN"/>
              </w:rPr>
              <w:t>）</w:t>
            </w:r>
          </w:p>
        </w:tc>
        <w:tc>
          <w:tcPr>
            <w:tcW w:w="1700" w:type="dxa"/>
            <w:noWrap w:val="0"/>
            <w:vAlign w:val="center"/>
          </w:tcPr>
          <w:p>
            <w:pPr>
              <w:adjustRightInd w:val="0"/>
              <w:snapToGrid w:val="0"/>
              <w:spacing w:line="240" w:lineRule="auto"/>
              <w:jc w:val="center"/>
              <w:rPr>
                <w:rFonts w:hint="eastAsia" w:ascii="宋体" w:hAnsi="宋体"/>
                <w:b/>
                <w:bCs/>
                <w:szCs w:val="21"/>
                <w:vertAlign w:val="baseline"/>
                <w:lang w:val="en-US" w:eastAsia="zh-CN"/>
              </w:rPr>
            </w:pPr>
            <w:r>
              <w:rPr>
                <w:rFonts w:hint="eastAsia"/>
                <w:b/>
                <w:bCs/>
                <w:color w:val="000000" w:themeColor="text1"/>
                <w:lang w:val="en-US" w:eastAsia="zh-CN"/>
                <w14:textFill>
                  <w14:solidFill>
                    <w14:schemeClr w14:val="tx1"/>
                  </w14:solidFill>
                </w14:textFill>
              </w:rPr>
              <w:t>如不符合     可不提供</w:t>
            </w: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gridSpan w:val="2"/>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szCs w:val="21"/>
              </w:rPr>
            </w:pPr>
            <w:r>
              <w:rPr>
                <w:rFonts w:hint="eastAsia" w:ascii="Times New Roman" w:hAnsi="Times New Roman" w:eastAsia="黑体" w:cs="Times New Roman"/>
                <w:sz w:val="20"/>
                <w:szCs w:val="20"/>
              </w:rPr>
              <w:t>附件</w:t>
            </w:r>
            <w:r>
              <w:rPr>
                <w:rFonts w:hint="eastAsia" w:eastAsia="黑体" w:cs="Times New Roman"/>
                <w:sz w:val="20"/>
                <w:szCs w:val="20"/>
                <w:lang w:val="en-US" w:eastAsia="zh-CN"/>
              </w:rPr>
              <w:t>13</w:t>
            </w:r>
            <w:r>
              <w:rPr>
                <w:rFonts w:hint="eastAsia" w:ascii="Times New Roman" w:hAnsi="Times New Roman" w:eastAsia="黑体" w:cs="Times New Roman"/>
                <w:sz w:val="20"/>
                <w:szCs w:val="20"/>
              </w:rPr>
              <w:t>：</w:t>
            </w:r>
            <w:r>
              <w:rPr>
                <w:rFonts w:hint="eastAsia" w:ascii="宋体" w:hAnsi="宋体"/>
                <w:color w:val="000000" w:themeColor="text1"/>
                <w:szCs w:val="21"/>
                <w14:textFill>
                  <w14:solidFill>
                    <w14:schemeClr w14:val="tx1"/>
                  </w14:solidFill>
                </w14:textFill>
              </w:rPr>
              <w:t>政府采购政策情况表</w:t>
            </w:r>
          </w:p>
        </w:tc>
        <w:tc>
          <w:tcPr>
            <w:tcW w:w="1700" w:type="dxa"/>
            <w:noWrap w:val="0"/>
            <w:vAlign w:val="center"/>
          </w:tcPr>
          <w:p>
            <w:pPr>
              <w:adjustRightInd w:val="0"/>
              <w:snapToGrid w:val="0"/>
              <w:spacing w:line="240" w:lineRule="auto"/>
              <w:jc w:val="center"/>
              <w:rPr>
                <w:rFonts w:hint="eastAsia" w:ascii="宋体" w:hAnsi="宋体"/>
                <w:b/>
                <w:bCs/>
                <w:szCs w:val="21"/>
                <w:vertAlign w:val="baseline"/>
                <w:lang w:val="en-US" w:eastAsia="zh-CN"/>
              </w:rPr>
            </w:pPr>
            <w:r>
              <w:rPr>
                <w:rFonts w:hint="eastAsia"/>
                <w:b/>
                <w:bCs/>
                <w:color w:val="000000" w:themeColor="text1"/>
                <w:lang w:val="en-US" w:eastAsia="zh-CN"/>
                <w14:textFill>
                  <w14:solidFill>
                    <w14:schemeClr w14:val="tx1"/>
                  </w14:solidFill>
                </w14:textFill>
              </w:rPr>
              <w:t>如不符合     可不提供</w:t>
            </w:r>
          </w:p>
        </w:tc>
        <w:tc>
          <w:tcPr>
            <w:tcW w:w="1644"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588" w:type="dxa"/>
            <w:noWrap w:val="0"/>
            <w:vAlign w:val="center"/>
          </w:tcPr>
          <w:p>
            <w:pPr>
              <w:adjustRightInd w:val="0"/>
              <w:snapToGrid w:val="0"/>
              <w:spacing w:line="360" w:lineRule="auto"/>
              <w:jc w:val="center"/>
              <w:rPr>
                <w:rFonts w:hint="eastAsia" w:ascii="宋体" w:hAnsi="宋体"/>
                <w:b/>
                <w:szCs w:val="21"/>
                <w:lang w:val="en-US" w:eastAsia="zh-CN"/>
              </w:rPr>
            </w:pPr>
            <w:r>
              <w:rPr>
                <w:rFonts w:hint="eastAsia" w:ascii="宋体" w:hAnsi="宋体"/>
                <w:b/>
                <w:szCs w:val="21"/>
                <w:lang w:val="en-US" w:eastAsia="zh-CN"/>
              </w:rPr>
              <w:t>第四部分</w:t>
            </w:r>
          </w:p>
        </w:tc>
        <w:tc>
          <w:tcPr>
            <w:tcW w:w="670" w:type="dxa"/>
            <w:gridSpan w:val="2"/>
            <w:noWrap w:val="0"/>
            <w:vAlign w:val="center"/>
          </w:tcPr>
          <w:p>
            <w:pPr>
              <w:adjustRightInd w:val="0"/>
              <w:snapToGrid w:val="0"/>
              <w:spacing w:line="360" w:lineRule="auto"/>
              <w:jc w:val="center"/>
              <w:rPr>
                <w:rFonts w:hint="eastAsia" w:ascii="宋体" w:hAnsi="宋体"/>
                <w:b/>
                <w:szCs w:val="21"/>
                <w:lang w:val="en-US" w:eastAsia="zh-CN"/>
              </w:rPr>
            </w:pPr>
            <w:r>
              <w:rPr>
                <w:rFonts w:hint="eastAsia" w:ascii="宋体" w:hAnsi="宋体"/>
                <w:b/>
                <w:szCs w:val="21"/>
                <w:lang w:val="en-US" w:eastAsia="zh-CN"/>
              </w:rPr>
              <w:t>技术方案</w:t>
            </w:r>
          </w:p>
        </w:tc>
        <w:tc>
          <w:tcPr>
            <w:tcW w:w="3911" w:type="dxa"/>
            <w:noWrap w:val="0"/>
            <w:vAlign w:val="center"/>
          </w:tcPr>
          <w:p>
            <w:pPr>
              <w:adjustRightInd w:val="0"/>
              <w:snapToGrid w:val="0"/>
              <w:spacing w:line="240" w:lineRule="auto"/>
              <w:jc w:val="both"/>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lang w:val="en-US"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施工方案与技术措施</w:t>
            </w:r>
          </w:p>
          <w:p>
            <w:pPr>
              <w:adjustRightInd w:val="0"/>
              <w:snapToGrid w:val="0"/>
              <w:spacing w:line="240" w:lineRule="auto"/>
              <w:jc w:val="both"/>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.质量保证措施和创优计划</w:t>
            </w:r>
          </w:p>
          <w:p>
            <w:pPr>
              <w:adjustRightInd w:val="0"/>
              <w:snapToGrid w:val="0"/>
              <w:spacing w:line="240" w:lineRule="auto"/>
              <w:jc w:val="both"/>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.施工总进度计划及保证措施</w:t>
            </w:r>
          </w:p>
          <w:p>
            <w:pPr>
              <w:adjustRightInd w:val="0"/>
              <w:snapToGrid w:val="0"/>
              <w:spacing w:line="240" w:lineRule="auto"/>
              <w:jc w:val="both"/>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.施工安全措施计划</w:t>
            </w:r>
          </w:p>
          <w:p>
            <w:pPr>
              <w:adjustRightInd w:val="0"/>
              <w:snapToGrid w:val="0"/>
              <w:spacing w:line="240" w:lineRule="auto"/>
              <w:jc w:val="both"/>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.文明施工措施计划</w:t>
            </w:r>
          </w:p>
          <w:p>
            <w:pPr>
              <w:adjustRightInd w:val="0"/>
              <w:snapToGrid w:val="0"/>
              <w:spacing w:line="240" w:lineRule="auto"/>
              <w:jc w:val="both"/>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.施工场地治安保卫管理计划</w:t>
            </w:r>
          </w:p>
          <w:p>
            <w:pPr>
              <w:adjustRightInd w:val="0"/>
              <w:snapToGrid w:val="0"/>
              <w:spacing w:line="240" w:lineRule="auto"/>
              <w:jc w:val="both"/>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.施工环保措施计划</w:t>
            </w:r>
          </w:p>
          <w:p>
            <w:pPr>
              <w:adjustRightInd w:val="0"/>
              <w:snapToGrid w:val="0"/>
              <w:spacing w:line="240" w:lineRule="auto"/>
              <w:jc w:val="both"/>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8</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.施工现场总平面布置（附图）</w:t>
            </w:r>
          </w:p>
          <w:p>
            <w:pPr>
              <w:adjustRightInd w:val="0"/>
              <w:snapToGrid w:val="0"/>
              <w:spacing w:line="240" w:lineRule="auto"/>
              <w:jc w:val="both"/>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.项目组织管理机构</w:t>
            </w:r>
          </w:p>
          <w:p>
            <w:pPr>
              <w:adjustRightInd w:val="0"/>
              <w:snapToGrid w:val="0"/>
              <w:spacing w:line="240" w:lineRule="auto"/>
              <w:jc w:val="both"/>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.成品保护和工程保修工作的管理和承诺</w:t>
            </w:r>
          </w:p>
          <w:p>
            <w:pPr>
              <w:adjustRightInd w:val="0"/>
              <w:snapToGrid w:val="0"/>
              <w:spacing w:line="240" w:lineRule="auto"/>
              <w:jc w:val="both"/>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.任何可能的紧急情况的处理措施、预案以及抵抗风险的措施</w:t>
            </w:r>
          </w:p>
          <w:p>
            <w:pPr>
              <w:adjustRightInd w:val="0"/>
              <w:snapToGrid w:val="0"/>
              <w:spacing w:line="240" w:lineRule="auto"/>
              <w:jc w:val="left"/>
              <w:rPr>
                <w:rFonts w:hint="default" w:ascii="Times New Roman" w:hAnsi="Times New Roman" w:eastAsia="黑体" w:cs="Times New Roman"/>
                <w:sz w:val="20"/>
                <w:szCs w:val="20"/>
                <w:lang w:val="en-US" w:eastAsia="zh-CN"/>
              </w:rPr>
            </w:pPr>
            <w:r>
              <w:rPr>
                <w:rFonts w:hint="eastAsia" w:eastAsia="黑体" w:cs="Times New Roman"/>
                <w:color w:val="C00000"/>
                <w:sz w:val="20"/>
                <w:szCs w:val="20"/>
                <w:lang w:val="en-US" w:eastAsia="zh-CN"/>
              </w:rPr>
              <w:t>12）已标价工程量清单</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588" w:type="dxa"/>
            <w:vMerge w:val="restart"/>
            <w:noWrap w:val="0"/>
            <w:vAlign w:val="center"/>
          </w:tcPr>
          <w:p>
            <w:pPr>
              <w:adjustRightInd w:val="0"/>
              <w:snapToGrid w:val="0"/>
              <w:spacing w:line="360" w:lineRule="auto"/>
              <w:jc w:val="center"/>
              <w:rPr>
                <w:rFonts w:hint="eastAsia" w:ascii="宋体" w:hAnsi="宋体"/>
                <w:b/>
                <w:szCs w:val="21"/>
                <w:lang w:val="en-US" w:eastAsia="zh-CN"/>
              </w:rPr>
            </w:pPr>
            <w:r>
              <w:rPr>
                <w:rFonts w:hint="eastAsia" w:ascii="宋体" w:hAnsi="宋体"/>
                <w:b/>
                <w:szCs w:val="21"/>
                <w:lang w:val="en-US" w:eastAsia="zh-CN"/>
              </w:rPr>
              <w:t>第四部分：</w:t>
            </w:r>
          </w:p>
          <w:p>
            <w:pPr>
              <w:adjustRightInd w:val="0"/>
              <w:snapToGrid w:val="0"/>
              <w:spacing w:line="360" w:lineRule="auto"/>
              <w:jc w:val="center"/>
              <w:rPr>
                <w:rFonts w:hint="eastAsia" w:ascii="宋体" w:hAnsi="宋体"/>
                <w:b/>
                <w:szCs w:val="21"/>
                <w:vertAlign w:val="baseline"/>
                <w:lang w:val="en-US" w:eastAsia="zh-CN"/>
              </w:rPr>
            </w:pPr>
            <w:r>
              <w:rPr>
                <w:rFonts w:hint="eastAsia" w:ascii="宋体" w:hAnsi="宋体"/>
                <w:b/>
                <w:szCs w:val="21"/>
                <w:lang w:val="en-US" w:eastAsia="zh-CN"/>
              </w:rPr>
              <w:t>报价</w:t>
            </w:r>
          </w:p>
        </w:tc>
        <w:tc>
          <w:tcPr>
            <w:tcW w:w="670" w:type="dxa"/>
            <w:gridSpan w:val="2"/>
            <w:vMerge w:val="restart"/>
            <w:noWrap w:val="0"/>
            <w:vAlign w:val="center"/>
          </w:tcPr>
          <w:p>
            <w:pPr>
              <w:adjustRightInd w:val="0"/>
              <w:snapToGrid w:val="0"/>
              <w:spacing w:line="360" w:lineRule="auto"/>
              <w:jc w:val="center"/>
              <w:rPr>
                <w:rFonts w:hint="eastAsia" w:ascii="宋体" w:hAnsi="宋体"/>
                <w:b/>
                <w:szCs w:val="21"/>
                <w:lang w:val="en-US" w:eastAsia="zh-CN"/>
              </w:rPr>
            </w:pPr>
          </w:p>
        </w:tc>
        <w:tc>
          <w:tcPr>
            <w:tcW w:w="3911" w:type="dxa"/>
            <w:noWrap w:val="0"/>
            <w:vAlign w:val="center"/>
          </w:tcPr>
          <w:p>
            <w:pPr>
              <w:adjustRightInd w:val="0"/>
              <w:snapToGrid w:val="0"/>
              <w:spacing w:line="240" w:lineRule="auto"/>
              <w:jc w:val="left"/>
              <w:rPr>
                <w:rFonts w:hint="eastAsia" w:ascii="宋体" w:hAnsi="宋体"/>
                <w:szCs w:val="21"/>
              </w:rPr>
            </w:pPr>
            <w:r>
              <w:rPr>
                <w:rFonts w:hint="eastAsia" w:ascii="Times New Roman" w:hAnsi="Times New Roman" w:eastAsia="黑体" w:cs="Times New Roman"/>
                <w:sz w:val="20"/>
                <w:szCs w:val="20"/>
              </w:rPr>
              <w:t>附件</w:t>
            </w:r>
            <w:r>
              <w:rPr>
                <w:rFonts w:hint="eastAsia" w:ascii="Times New Roman" w:hAnsi="Times New Roman" w:eastAsia="黑体" w:cs="Times New Roman"/>
                <w:sz w:val="20"/>
                <w:szCs w:val="20"/>
                <w:lang w:val="en-US" w:eastAsia="zh-CN"/>
              </w:rPr>
              <w:t>14</w:t>
            </w:r>
            <w:r>
              <w:rPr>
                <w:rFonts w:hint="eastAsia" w:ascii="Times New Roman" w:hAnsi="Times New Roman" w:eastAsia="黑体" w:cs="Times New Roman"/>
                <w:sz w:val="20"/>
                <w:szCs w:val="20"/>
              </w:rPr>
              <w:t>：</w:t>
            </w:r>
            <w:r>
              <w:rPr>
                <w:rFonts w:hint="eastAsia" w:ascii="宋体" w:hAnsi="宋体"/>
                <w:szCs w:val="21"/>
                <w:lang w:val="en-US" w:eastAsia="zh-CN"/>
              </w:rPr>
              <w:t>开标记录</w:t>
            </w:r>
            <w:r>
              <w:rPr>
                <w:rFonts w:hint="eastAsia" w:ascii="宋体" w:hAnsi="宋体"/>
                <w:szCs w:val="21"/>
              </w:rPr>
              <w:t>表</w:t>
            </w:r>
            <w:r>
              <w:rPr>
                <w:rFonts w:hint="eastAsia" w:ascii="宋体" w:hAnsi="宋体"/>
                <w:szCs w:val="21"/>
                <w:lang w:eastAsia="zh-CN"/>
              </w:rPr>
              <w:t>（</w:t>
            </w:r>
            <w:r>
              <w:rPr>
                <w:rFonts w:hint="eastAsia" w:ascii="宋体" w:hAnsi="宋体"/>
                <w:szCs w:val="21"/>
                <w:lang w:val="en-US" w:eastAsia="zh-CN"/>
              </w:rPr>
              <w:t>第一次</w:t>
            </w:r>
            <w:r>
              <w:rPr>
                <w:rFonts w:hint="eastAsia" w:ascii="宋体" w:hAnsi="宋体"/>
                <w:szCs w:val="21"/>
                <w:lang w:eastAsia="zh-CN"/>
              </w:rPr>
              <w:t>）</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588" w:type="dxa"/>
            <w:vMerge w:val="continue"/>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670" w:type="dxa"/>
            <w:gridSpan w:val="2"/>
            <w:vMerge w:val="continue"/>
            <w:noWrap w:val="0"/>
            <w:vAlign w:val="center"/>
          </w:tcPr>
          <w:p>
            <w:pPr>
              <w:adjustRightInd w:val="0"/>
              <w:snapToGrid w:val="0"/>
              <w:spacing w:line="360" w:lineRule="auto"/>
              <w:jc w:val="center"/>
              <w:rPr>
                <w:rFonts w:hint="eastAsia" w:ascii="宋体" w:hAnsi="宋体"/>
                <w:b/>
                <w:szCs w:val="21"/>
                <w:vertAlign w:val="baseline"/>
                <w:lang w:val="en-US" w:eastAsia="zh-CN"/>
              </w:rPr>
            </w:pPr>
          </w:p>
        </w:tc>
        <w:tc>
          <w:tcPr>
            <w:tcW w:w="3911" w:type="dxa"/>
            <w:noWrap w:val="0"/>
            <w:vAlign w:val="center"/>
          </w:tcPr>
          <w:p>
            <w:pPr>
              <w:adjustRightInd w:val="0"/>
              <w:snapToGrid w:val="0"/>
              <w:spacing w:line="240" w:lineRule="auto"/>
              <w:jc w:val="left"/>
              <w:rPr>
                <w:rFonts w:hint="eastAsia" w:ascii="宋体" w:hAnsi="宋体" w:eastAsia="宋体"/>
                <w:szCs w:val="21"/>
                <w:lang w:eastAsia="zh-CN"/>
              </w:rPr>
            </w:pPr>
            <w:r>
              <w:rPr>
                <w:rFonts w:hint="default" w:ascii="Times New Roman" w:hAnsi="Times New Roman" w:eastAsia="黑体" w:cs="Times New Roman"/>
                <w:sz w:val="20"/>
                <w:szCs w:val="20"/>
              </w:rPr>
              <w:t>附件</w:t>
            </w:r>
            <w:r>
              <w:rPr>
                <w:rFonts w:hint="default" w:ascii="Times New Roman" w:hAnsi="Times New Roman" w:eastAsia="黑体" w:cs="Times New Roman"/>
                <w:sz w:val="20"/>
                <w:szCs w:val="20"/>
                <w:lang w:val="en-US" w:eastAsia="zh-CN"/>
              </w:rPr>
              <w:t>15</w:t>
            </w:r>
            <w:r>
              <w:rPr>
                <w:rFonts w:hint="default" w:ascii="Times New Roman" w:hAnsi="Times New Roman" w:eastAsia="黑体" w:cs="Times New Roman"/>
                <w:sz w:val="20"/>
                <w:szCs w:val="20"/>
              </w:rPr>
              <w:t>：</w:t>
            </w:r>
            <w:r>
              <w:rPr>
                <w:rFonts w:hint="eastAsia" w:ascii="宋体" w:hAnsi="宋体"/>
                <w:szCs w:val="21"/>
              </w:rPr>
              <w:t>报价明细表</w:t>
            </w:r>
            <w:r>
              <w:rPr>
                <w:rFonts w:hint="eastAsia" w:ascii="宋体" w:hAnsi="宋体"/>
                <w:szCs w:val="21"/>
                <w:highlight w:val="none"/>
                <w:lang w:eastAsia="zh-CN"/>
              </w:rPr>
              <w:t>（</w:t>
            </w:r>
            <w:r>
              <w:rPr>
                <w:rFonts w:hint="eastAsia" w:ascii="宋体" w:hAnsi="宋体"/>
                <w:szCs w:val="21"/>
                <w:highlight w:val="none"/>
                <w:lang w:val="en-US" w:eastAsia="zh-CN"/>
              </w:rPr>
              <w:t>第一次</w:t>
            </w:r>
            <w:r>
              <w:rPr>
                <w:rFonts w:hint="eastAsia" w:ascii="宋体" w:hAnsi="宋体"/>
                <w:szCs w:val="21"/>
                <w:highlight w:val="none"/>
                <w:lang w:eastAsia="zh-CN"/>
              </w:rPr>
              <w:t>）</w:t>
            </w:r>
          </w:p>
        </w:tc>
        <w:tc>
          <w:tcPr>
            <w:tcW w:w="1700"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szCs w:val="21"/>
                <w:vertAlign w:val="baseline"/>
                <w:lang w:val="en-US" w:eastAsia="zh-CN"/>
              </w:rPr>
            </w:pPr>
          </w:p>
        </w:tc>
      </w:tr>
    </w:tbl>
    <w:p>
      <w:pPr>
        <w:adjustRightInd w:val="0"/>
        <w:snapToGrid w:val="0"/>
        <w:spacing w:line="360" w:lineRule="auto"/>
        <w:jc w:val="left"/>
        <w:rPr>
          <w:rFonts w:ascii="宋体" w:hAnsi="宋体"/>
          <w:b/>
          <w:szCs w:val="21"/>
        </w:rPr>
      </w:pPr>
    </w:p>
    <w:p>
      <w:pPr>
        <w:pStyle w:val="13"/>
        <w:spacing w:after="0" w:line="240" w:lineRule="auto"/>
        <w:ind w:left="0" w:leftChars="0" w:firstLine="0" w:firstLineChars="0"/>
        <w:jc w:val="both"/>
        <w:rPr>
          <w:rFonts w:hint="eastAsia" w:ascii="宋体" w:hAnsi="宋体" w:eastAsia="宋体" w:cs="宋体"/>
          <w:sz w:val="21"/>
          <w:szCs w:val="21"/>
          <w:lang w:val="en-US" w:eastAsia="zh-CN"/>
        </w:rPr>
      </w:pPr>
    </w:p>
    <w:p>
      <w:pPr>
        <w:rPr>
          <w:rFonts w:hint="default" w:hAnsi="宋体"/>
          <w:b/>
          <w:color w:val="auto"/>
          <w:sz w:val="24"/>
          <w:szCs w:val="24"/>
        </w:rPr>
      </w:pPr>
      <w:r>
        <w:rPr>
          <w:rFonts w:hint="default" w:hAnsi="宋体"/>
          <w:b/>
          <w:color w:val="auto"/>
          <w:sz w:val="24"/>
          <w:szCs w:val="24"/>
        </w:rPr>
        <w:br w:type="page"/>
      </w:r>
    </w:p>
    <w:p>
      <w:pPr>
        <w:adjustRightInd w:val="0"/>
        <w:snapToGrid w:val="0"/>
        <w:spacing w:line="360" w:lineRule="auto"/>
        <w:ind w:right="24"/>
        <w:rPr>
          <w:rFonts w:hint="eastAsia" w:ascii="宋体" w:hAnsi="宋体" w:eastAsia="宋体" w:cs="宋体"/>
          <w:bCs/>
          <w:sz w:val="28"/>
          <w:szCs w:val="28"/>
          <w:lang w:eastAsia="zh-CN"/>
        </w:rPr>
      </w:pPr>
      <w:r>
        <w:rPr>
          <w:rFonts w:hint="eastAsia" w:ascii="宋体" w:hAnsi="宋体" w:eastAsia="宋体" w:cs="宋体"/>
          <w:bCs/>
          <w:sz w:val="28"/>
          <w:szCs w:val="28"/>
        </w:rPr>
        <w:t>附件</w:t>
      </w:r>
      <w:r>
        <w:rPr>
          <w:rFonts w:hint="eastAsia" w:ascii="宋体" w:hAnsi="宋体" w:eastAsia="宋体" w:cs="宋体"/>
          <w:bCs/>
          <w:sz w:val="28"/>
          <w:szCs w:val="28"/>
          <w:lang w:val="en-US" w:eastAsia="zh-CN"/>
        </w:rPr>
        <w:t>1</w:t>
      </w:r>
    </w:p>
    <w:p>
      <w:pPr>
        <w:adjustRightInd w:val="0"/>
        <w:snapToGrid w:val="0"/>
        <w:spacing w:line="360" w:lineRule="auto"/>
        <w:ind w:right="24"/>
        <w:jc w:val="center"/>
        <w:rPr>
          <w:rFonts w:hint="eastAsia" w:ascii="宋体" w:hAnsi="宋体" w:eastAsia="宋体" w:cs="宋体"/>
          <w:sz w:val="28"/>
          <w:szCs w:val="28"/>
        </w:rPr>
      </w:pPr>
      <w:r>
        <w:rPr>
          <w:rFonts w:hint="eastAsia" w:ascii="宋体" w:hAnsi="宋体" w:eastAsia="宋体" w:cs="宋体"/>
          <w:sz w:val="28"/>
          <w:szCs w:val="28"/>
        </w:rPr>
        <w:t>法定代表人身份证明(法定代表人参加招标)</w:t>
      </w:r>
    </w:p>
    <w:p>
      <w:pPr>
        <w:snapToGrid w:val="0"/>
        <w:spacing w:line="480" w:lineRule="auto"/>
        <w:rPr>
          <w:rFonts w:hint="eastAsia" w:ascii="宋体" w:hAnsi="宋体" w:eastAsia="宋体" w:cs="宋体"/>
          <w:szCs w:val="21"/>
        </w:rPr>
      </w:pP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rPr>
        <w:t>投标人</w:t>
      </w:r>
      <w:r>
        <w:rPr>
          <w:rFonts w:hint="eastAsia" w:ascii="宋体" w:hAnsi="宋体" w:eastAsia="宋体" w:cs="宋体"/>
          <w:kern w:val="0"/>
          <w:szCs w:val="21"/>
        </w:rPr>
        <w:t>名称：</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注册地址：</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成立时间：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年 </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pPr>
        <w:autoSpaceDE w:val="0"/>
        <w:autoSpaceDN w:val="0"/>
        <w:adjustRightInd w:val="0"/>
        <w:snapToGrid w:val="0"/>
        <w:spacing w:before="156"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经营期限：</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经营范围：主营：</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系</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rPr>
        <w:t>投标人</w:t>
      </w:r>
      <w:r>
        <w:rPr>
          <w:rFonts w:hint="eastAsia" w:ascii="宋体" w:hAnsi="宋体" w:eastAsia="宋体" w:cs="宋体"/>
          <w:kern w:val="0"/>
          <w:szCs w:val="21"/>
        </w:rPr>
        <w:t>名称）的法定代表人。</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特此证明。</w:t>
      </w:r>
    </w:p>
    <w:p>
      <w:pPr>
        <w:autoSpaceDE w:val="0"/>
        <w:autoSpaceDN w:val="0"/>
        <w:adjustRightInd w:val="0"/>
        <w:snapToGrid w:val="0"/>
        <w:spacing w:before="156" w:beforeLines="50" w:line="360" w:lineRule="auto"/>
        <w:jc w:val="left"/>
        <w:rPr>
          <w:rFonts w:hint="eastAsia" w:ascii="宋体" w:hAnsi="宋体" w:eastAsia="宋体" w:cs="宋体"/>
          <w:szCs w:val="21"/>
        </w:rPr>
      </w:pPr>
    </w:p>
    <w:p>
      <w:pPr>
        <w:autoSpaceDE w:val="0"/>
        <w:autoSpaceDN w:val="0"/>
        <w:adjustRightInd w:val="0"/>
        <w:snapToGrid w:val="0"/>
        <w:spacing w:before="156" w:beforeLines="50" w:line="360" w:lineRule="auto"/>
        <w:jc w:val="left"/>
        <w:rPr>
          <w:rFonts w:hint="eastAsia" w:ascii="宋体" w:hAnsi="宋体" w:eastAsia="宋体" w:cs="宋体"/>
          <w:kern w:val="0"/>
          <w:szCs w:val="21"/>
          <w:lang w:eastAsia="zh-CN"/>
        </w:rPr>
      </w:pPr>
      <w:r>
        <w:rPr>
          <w:rFonts w:hint="eastAsia" w:ascii="宋体" w:hAnsi="宋体" w:eastAsia="宋体" w:cs="宋体"/>
          <w:szCs w:val="21"/>
        </w:rPr>
        <w:t>附：法定代表人身份证复印件</w:t>
      </w:r>
      <w:r>
        <w:rPr>
          <w:rFonts w:hint="eastAsia" w:ascii="宋体" w:hAnsi="宋体" w:cs="宋体"/>
          <w:szCs w:val="21"/>
          <w:lang w:eastAsia="zh-CN"/>
        </w:rPr>
        <w:t>（需正反面）</w:t>
      </w:r>
    </w:p>
    <w:p>
      <w:pPr>
        <w:snapToGrid w:val="0"/>
        <w:spacing w:line="480" w:lineRule="auto"/>
        <w:rPr>
          <w:rFonts w:hint="eastAsia" w:ascii="宋体" w:hAnsi="宋体" w:eastAsia="宋体" w:cs="宋体"/>
          <w:szCs w:val="21"/>
        </w:rPr>
      </w:pPr>
    </w:p>
    <w:p>
      <w:pPr>
        <w:snapToGrid w:val="0"/>
        <w:rPr>
          <w:rFonts w:hint="eastAsia" w:ascii="宋体" w:hAnsi="宋体" w:eastAsia="宋体" w:cs="宋体"/>
          <w:szCs w:val="21"/>
        </w:rPr>
      </w:pPr>
    </w:p>
    <w:p>
      <w:pPr>
        <w:snapToGrid w:val="0"/>
        <w:rPr>
          <w:rFonts w:hint="eastAsia" w:ascii="宋体" w:hAnsi="宋体" w:eastAsia="宋体" w:cs="宋体"/>
          <w:szCs w:val="21"/>
        </w:rPr>
      </w:pPr>
    </w:p>
    <w:p>
      <w:pPr>
        <w:snapToGrid w:val="0"/>
        <w:rPr>
          <w:rFonts w:hint="eastAsia" w:ascii="宋体" w:hAnsi="宋体" w:eastAsia="宋体" w:cs="宋体"/>
          <w:szCs w:val="21"/>
        </w:rPr>
      </w:pPr>
    </w:p>
    <w:p>
      <w:pPr>
        <w:snapToGrid w:val="0"/>
        <w:rPr>
          <w:rFonts w:hint="eastAsia" w:ascii="宋体" w:hAnsi="宋体" w:eastAsia="宋体" w:cs="宋体"/>
          <w:szCs w:val="21"/>
        </w:rPr>
      </w:pPr>
    </w:p>
    <w:p>
      <w:pPr>
        <w:adjustRightInd w:val="0"/>
        <w:snapToGrid w:val="0"/>
        <w:spacing w:line="360" w:lineRule="auto"/>
        <w:rPr>
          <w:rFonts w:hint="eastAsia" w:ascii="宋体" w:hAnsi="宋体" w:eastAsia="宋体" w:cs="宋体"/>
          <w:szCs w:val="21"/>
        </w:rPr>
      </w:pPr>
    </w:p>
    <w:p>
      <w:pPr>
        <w:adjustRightInd w:val="0"/>
        <w:snapToGrid w:val="0"/>
        <w:spacing w:line="360" w:lineRule="auto"/>
        <w:ind w:right="420"/>
        <w:rPr>
          <w:rFonts w:hint="eastAsia" w:ascii="宋体" w:hAnsi="宋体" w:eastAsia="宋体" w:cs="宋体"/>
        </w:rPr>
      </w:pPr>
    </w:p>
    <w:p>
      <w:pPr>
        <w:pStyle w:val="19"/>
        <w:rPr>
          <w:rFonts w:hint="eastAsia"/>
        </w:rPr>
      </w:pPr>
    </w:p>
    <w:p>
      <w:pPr>
        <w:adjustRightInd w:val="0"/>
        <w:snapToGrid w:val="0"/>
        <w:spacing w:line="360" w:lineRule="auto"/>
        <w:ind w:right="420"/>
        <w:rPr>
          <w:rFonts w:hint="eastAsia" w:ascii="宋体" w:hAnsi="宋体" w:eastAsia="宋体" w:cs="宋体"/>
          <w:szCs w:val="21"/>
        </w:rPr>
      </w:pPr>
      <w:r>
        <w:rPr>
          <w:rFonts w:hint="eastAsia" w:ascii="宋体" w:hAnsi="宋体" w:eastAsia="宋体" w:cs="宋体"/>
        </w:rPr>
        <w:t>投标人</w:t>
      </w:r>
      <w:r>
        <w:rPr>
          <w:rFonts w:hint="eastAsia" w:ascii="宋体" w:hAnsi="宋体" w:eastAsia="宋体" w:cs="宋体"/>
          <w:szCs w:val="21"/>
        </w:rPr>
        <w:t>名称（盖单位章）：</w:t>
      </w:r>
    </w:p>
    <w:p>
      <w:pPr>
        <w:adjustRightInd w:val="0"/>
        <w:snapToGrid w:val="0"/>
        <w:spacing w:line="360" w:lineRule="auto"/>
        <w:ind w:right="42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 xml:space="preserve">日      </w:t>
      </w:r>
    </w:p>
    <w:p>
      <w:pPr>
        <w:adjustRightInd w:val="0"/>
        <w:snapToGrid w:val="0"/>
        <w:spacing w:before="156" w:beforeLines="50" w:line="360" w:lineRule="auto"/>
        <w:rPr>
          <w:rFonts w:hint="eastAsia" w:ascii="宋体" w:hAnsi="宋体" w:eastAsia="宋体" w:cs="宋体"/>
          <w:szCs w:val="21"/>
        </w:rPr>
      </w:pPr>
    </w:p>
    <w:p>
      <w:pPr>
        <w:adjustRightInd w:val="0"/>
        <w:snapToGrid w:val="0"/>
        <w:spacing w:before="156" w:beforeLines="50" w:line="360" w:lineRule="auto"/>
        <w:rPr>
          <w:rFonts w:hint="eastAsia" w:ascii="宋体" w:hAnsi="宋体" w:eastAsia="宋体" w:cs="宋体"/>
          <w:szCs w:val="21"/>
        </w:rPr>
      </w:pPr>
    </w:p>
    <w:p>
      <w:pPr>
        <w:adjustRightInd w:val="0"/>
        <w:snapToGrid w:val="0"/>
        <w:spacing w:line="360" w:lineRule="auto"/>
        <w:ind w:right="24"/>
        <w:rPr>
          <w:rFonts w:hint="eastAsia" w:ascii="宋体" w:hAnsi="宋体" w:eastAsia="宋体" w:cs="宋体"/>
          <w:sz w:val="32"/>
          <w:szCs w:val="32"/>
          <w:lang w:eastAsia="zh-CN"/>
        </w:rPr>
      </w:pPr>
      <w:r>
        <w:rPr>
          <w:rFonts w:hint="eastAsia" w:ascii="宋体" w:hAnsi="宋体" w:eastAsia="宋体" w:cs="宋体"/>
          <w:szCs w:val="21"/>
        </w:rPr>
        <w:br w:type="page"/>
      </w:r>
      <w:r>
        <w:rPr>
          <w:rFonts w:hint="eastAsia" w:ascii="宋体" w:hAnsi="宋体" w:eastAsia="宋体" w:cs="宋体"/>
          <w:bCs/>
          <w:sz w:val="28"/>
          <w:szCs w:val="28"/>
        </w:rPr>
        <w:t>附件</w:t>
      </w:r>
      <w:r>
        <w:rPr>
          <w:rFonts w:hint="eastAsia" w:ascii="宋体" w:hAnsi="宋体" w:eastAsia="宋体" w:cs="宋体"/>
          <w:bCs/>
          <w:sz w:val="28"/>
          <w:szCs w:val="28"/>
          <w:lang w:val="en-US" w:eastAsia="zh-CN"/>
        </w:rPr>
        <w:t>2</w:t>
      </w:r>
    </w:p>
    <w:p>
      <w:pPr>
        <w:adjustRightInd w:val="0"/>
        <w:snapToGrid w:val="0"/>
        <w:spacing w:line="360" w:lineRule="auto"/>
        <w:ind w:right="24"/>
        <w:jc w:val="center"/>
        <w:rPr>
          <w:rFonts w:hint="eastAsia" w:ascii="宋体" w:hAnsi="宋体" w:eastAsia="宋体" w:cs="宋体"/>
          <w:sz w:val="28"/>
          <w:szCs w:val="28"/>
        </w:rPr>
      </w:pPr>
      <w:r>
        <w:rPr>
          <w:rFonts w:hint="eastAsia" w:ascii="宋体" w:hAnsi="宋体" w:eastAsia="宋体" w:cs="宋体"/>
          <w:sz w:val="28"/>
          <w:szCs w:val="28"/>
        </w:rPr>
        <w:t>法定代表人授权书(委托代理人参加招标)</w:t>
      </w:r>
    </w:p>
    <w:p>
      <w:pPr>
        <w:adjustRightInd w:val="0"/>
        <w:snapToGrid w:val="0"/>
        <w:spacing w:line="360" w:lineRule="auto"/>
        <w:jc w:val="center"/>
        <w:rPr>
          <w:rFonts w:hint="eastAsia" w:ascii="宋体" w:hAnsi="宋体" w:eastAsia="宋体" w:cs="宋体"/>
          <w:b/>
          <w:sz w:val="28"/>
          <w:szCs w:val="28"/>
        </w:rPr>
      </w:pPr>
    </w:p>
    <w:p>
      <w:pPr>
        <w:spacing w:line="560" w:lineRule="exact"/>
        <w:ind w:firstLine="570"/>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（姓名）</w:t>
      </w:r>
      <w:r>
        <w:rPr>
          <w:rFonts w:hint="eastAsia" w:ascii="宋体" w:hAnsi="宋体" w:eastAsia="宋体" w:cs="宋体"/>
          <w:szCs w:val="21"/>
        </w:rPr>
        <w:t>系</w:t>
      </w:r>
      <w:r>
        <w:rPr>
          <w:rFonts w:hint="eastAsia" w:ascii="宋体" w:hAnsi="宋体" w:eastAsia="宋体" w:cs="宋体"/>
          <w:szCs w:val="21"/>
          <w:u w:val="single"/>
        </w:rPr>
        <w:t>（授权单位名称）</w:t>
      </w:r>
      <w:r>
        <w:rPr>
          <w:rFonts w:hint="eastAsia" w:ascii="宋体" w:hAnsi="宋体" w:eastAsia="宋体" w:cs="宋体"/>
          <w:szCs w:val="21"/>
        </w:rPr>
        <w:t>的法定代表人，现委托</w:t>
      </w:r>
      <w:r>
        <w:rPr>
          <w:rFonts w:hint="eastAsia" w:ascii="宋体" w:hAnsi="宋体" w:eastAsia="宋体" w:cs="宋体"/>
          <w:szCs w:val="21"/>
          <w:u w:val="single"/>
        </w:rPr>
        <w:t>（姓名）</w:t>
      </w:r>
      <w:r>
        <w:rPr>
          <w:rFonts w:hint="eastAsia" w:ascii="宋体" w:hAnsi="宋体" w:eastAsia="宋体" w:cs="宋体"/>
          <w:szCs w:val="21"/>
        </w:rPr>
        <w:t>为我方代理人。代理人根据授权，以我的名义签署、澄清、说明、补正、递交、撤回、修改</w:t>
      </w:r>
      <w:r>
        <w:rPr>
          <w:rFonts w:hint="eastAsia" w:ascii="宋体" w:hAnsi="宋体" w:eastAsia="宋体" w:cs="宋体"/>
          <w:szCs w:val="21"/>
          <w:u w:val="single"/>
        </w:rPr>
        <w:t xml:space="preserve">（项目名称）    </w:t>
      </w:r>
      <w:r>
        <w:rPr>
          <w:rFonts w:hint="eastAsia" w:ascii="宋体" w:hAnsi="宋体" w:eastAsia="宋体" w:cs="宋体"/>
          <w:szCs w:val="21"/>
        </w:rPr>
        <w:t>标段投标文件、鉴定合同和处理有关事宜，其法律后果由我方承担。</w:t>
      </w:r>
    </w:p>
    <w:p>
      <w:pPr>
        <w:spacing w:line="560" w:lineRule="exact"/>
        <w:ind w:firstLine="570"/>
        <w:rPr>
          <w:rFonts w:hint="eastAsia" w:ascii="宋体" w:hAnsi="宋体" w:eastAsia="宋体" w:cs="宋体"/>
          <w:szCs w:val="21"/>
          <w:u w:val="single"/>
        </w:rPr>
      </w:pPr>
      <w:r>
        <w:rPr>
          <w:rFonts w:hint="eastAsia" w:ascii="宋体" w:hAnsi="宋体" w:eastAsia="宋体" w:cs="宋体"/>
          <w:szCs w:val="21"/>
        </w:rPr>
        <w:t>委托期限：</w:t>
      </w:r>
      <w:r>
        <w:rPr>
          <w:rFonts w:hint="eastAsia" w:ascii="宋体" w:hAnsi="宋体" w:eastAsia="宋体" w:cs="宋体"/>
          <w:szCs w:val="21"/>
          <w:u w:val="single"/>
        </w:rPr>
        <w:t xml:space="preserve">                                 。</w:t>
      </w:r>
    </w:p>
    <w:p>
      <w:pPr>
        <w:spacing w:line="560" w:lineRule="exact"/>
        <w:ind w:firstLine="570"/>
        <w:rPr>
          <w:rFonts w:hint="eastAsia" w:ascii="宋体" w:hAnsi="宋体" w:eastAsia="宋体" w:cs="宋体"/>
          <w:szCs w:val="21"/>
        </w:rPr>
      </w:pPr>
      <w:r>
        <w:rPr>
          <w:rFonts w:hint="eastAsia" w:ascii="宋体" w:hAnsi="宋体" w:eastAsia="宋体" w:cs="宋体"/>
          <w:szCs w:val="21"/>
        </w:rPr>
        <w:t>代理人无转委托权。</w:t>
      </w:r>
    </w:p>
    <w:p>
      <w:pPr>
        <w:pStyle w:val="12"/>
        <w:spacing w:line="560" w:lineRule="exact"/>
        <w:ind w:right="-553" w:firstLine="570"/>
        <w:rPr>
          <w:rFonts w:hint="eastAsia" w:ascii="宋体" w:hAnsi="宋体" w:eastAsia="宋体" w:cs="宋体"/>
          <w:sz w:val="21"/>
          <w:szCs w:val="21"/>
          <w:u w:val="single"/>
        </w:rPr>
      </w:pPr>
      <w:r>
        <w:rPr>
          <w:rFonts w:hint="eastAsia" w:ascii="宋体" w:hAnsi="宋体" w:eastAsia="宋体" w:cs="宋体"/>
          <w:sz w:val="21"/>
          <w:szCs w:val="21"/>
        </w:rPr>
        <w:t>代理人:</w:t>
      </w:r>
      <w:r>
        <w:rPr>
          <w:rFonts w:hint="eastAsia" w:ascii="宋体" w:hAnsi="宋体" w:eastAsia="宋体" w:cs="宋体"/>
          <w:sz w:val="21"/>
          <w:szCs w:val="21"/>
          <w:u w:val="single"/>
        </w:rPr>
        <w:t xml:space="preserve">             </w:t>
      </w:r>
      <w:r>
        <w:rPr>
          <w:rFonts w:hint="eastAsia" w:ascii="宋体" w:hAnsi="宋体" w:eastAsia="宋体" w:cs="宋体"/>
          <w:sz w:val="21"/>
          <w:szCs w:val="21"/>
        </w:rPr>
        <w:t>。性别:</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。年龄:</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12"/>
        <w:spacing w:line="560" w:lineRule="exact"/>
        <w:ind w:right="-553" w:firstLine="570"/>
        <w:rPr>
          <w:rFonts w:hint="eastAsia" w:ascii="宋体" w:hAnsi="宋体" w:eastAsia="宋体" w:cs="宋体"/>
          <w:b/>
          <w:sz w:val="21"/>
          <w:szCs w:val="21"/>
        </w:rPr>
      </w:pPr>
      <w:r>
        <w:rPr>
          <w:rFonts w:hint="eastAsia" w:ascii="宋体" w:hAnsi="宋体" w:eastAsia="宋体" w:cs="宋体"/>
          <w:sz w:val="21"/>
          <w:szCs w:val="21"/>
        </w:rPr>
        <w:t>部门:</w:t>
      </w:r>
      <w:r>
        <w:rPr>
          <w:rFonts w:hint="eastAsia" w:ascii="宋体" w:hAnsi="宋体" w:eastAsia="宋体" w:cs="宋体"/>
          <w:sz w:val="21"/>
          <w:szCs w:val="21"/>
          <w:u w:val="single"/>
        </w:rPr>
        <w:t xml:space="preserve">              </w:t>
      </w:r>
      <w:r>
        <w:rPr>
          <w:rFonts w:hint="eastAsia" w:ascii="宋体" w:hAnsi="宋体" w:eastAsia="宋体" w:cs="宋体"/>
          <w:sz w:val="21"/>
          <w:szCs w:val="21"/>
        </w:rPr>
        <w:t>。职务:</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bl>
      <w:tblPr>
        <w:tblStyle w:val="21"/>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3"/>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8" w:hRule="atLeast"/>
        </w:trPr>
        <w:tc>
          <w:tcPr>
            <w:tcW w:w="4873" w:type="dxa"/>
            <w:noWrap w:val="0"/>
            <w:vAlign w:val="top"/>
          </w:tcPr>
          <w:p>
            <w:pPr>
              <w:tabs>
                <w:tab w:val="left" w:pos="0"/>
              </w:tabs>
              <w:spacing w:line="560" w:lineRule="exact"/>
              <w:rPr>
                <w:rFonts w:hint="eastAsia" w:ascii="宋体" w:hAnsi="宋体" w:eastAsia="宋体" w:cs="宋体"/>
                <w:szCs w:val="21"/>
              </w:rPr>
            </w:pPr>
          </w:p>
          <w:p>
            <w:pPr>
              <w:tabs>
                <w:tab w:val="left" w:pos="0"/>
              </w:tabs>
              <w:spacing w:line="560" w:lineRule="exact"/>
              <w:rPr>
                <w:rFonts w:hint="eastAsia" w:ascii="宋体" w:hAnsi="宋体" w:eastAsia="宋体" w:cs="宋体"/>
                <w:szCs w:val="21"/>
              </w:rPr>
            </w:pPr>
            <w:r>
              <w:rPr>
                <w:rFonts w:hint="eastAsia" w:ascii="宋体" w:hAnsi="宋体" w:eastAsia="宋体" w:cs="宋体"/>
                <w:szCs w:val="21"/>
              </w:rPr>
              <w:t>法定代表人身份证复印件（正面）</w:t>
            </w:r>
          </w:p>
        </w:tc>
        <w:tc>
          <w:tcPr>
            <w:tcW w:w="5027" w:type="dxa"/>
            <w:noWrap w:val="0"/>
            <w:vAlign w:val="top"/>
          </w:tcPr>
          <w:p>
            <w:pPr>
              <w:tabs>
                <w:tab w:val="left" w:pos="0"/>
              </w:tabs>
              <w:spacing w:line="560" w:lineRule="exact"/>
              <w:rPr>
                <w:rFonts w:hint="eastAsia" w:ascii="宋体" w:hAnsi="宋体" w:eastAsia="宋体" w:cs="宋体"/>
                <w:szCs w:val="21"/>
              </w:rPr>
            </w:pPr>
          </w:p>
          <w:p>
            <w:pPr>
              <w:tabs>
                <w:tab w:val="left" w:pos="0"/>
              </w:tabs>
              <w:spacing w:line="560" w:lineRule="exact"/>
              <w:rPr>
                <w:rFonts w:hint="eastAsia" w:ascii="宋体" w:hAnsi="宋体" w:eastAsia="宋体" w:cs="宋体"/>
                <w:szCs w:val="21"/>
              </w:rPr>
            </w:pPr>
            <w:r>
              <w:rPr>
                <w:rFonts w:hint="eastAsia" w:ascii="宋体" w:hAnsi="宋体" w:eastAsia="宋体" w:cs="宋体"/>
                <w:szCs w:val="21"/>
              </w:rPr>
              <w:t>代理人身份证复印件（正面）</w:t>
            </w:r>
          </w:p>
        </w:tc>
      </w:tr>
    </w:tbl>
    <w:p>
      <w:pPr>
        <w:tabs>
          <w:tab w:val="left" w:pos="0"/>
        </w:tabs>
        <w:spacing w:line="560" w:lineRule="exact"/>
        <w:jc w:val="left"/>
        <w:rPr>
          <w:rFonts w:hint="eastAsia" w:ascii="宋体" w:hAnsi="宋体" w:eastAsia="宋体" w:cs="宋体"/>
          <w:szCs w:val="21"/>
        </w:rPr>
      </w:pPr>
      <w:r>
        <w:rPr>
          <w:rFonts w:hint="eastAsia" w:ascii="宋体" w:hAnsi="宋体" w:eastAsia="宋体" w:cs="宋体"/>
          <w:szCs w:val="21"/>
        </w:rPr>
        <w:t xml:space="preserve">                         投标单位：（盖企业法人公章）</w:t>
      </w:r>
    </w:p>
    <w:p>
      <w:pPr>
        <w:tabs>
          <w:tab w:val="left" w:pos="0"/>
        </w:tabs>
        <w:spacing w:line="560" w:lineRule="exact"/>
        <w:jc w:val="left"/>
        <w:rPr>
          <w:rFonts w:hint="default" w:ascii="宋体" w:hAnsi="宋体" w:eastAsia="宋体" w:cs="宋体"/>
          <w:szCs w:val="21"/>
          <w:u w:val="single"/>
          <w:lang w:val="en-US" w:eastAsia="zh-CN"/>
        </w:rPr>
      </w:pPr>
      <w:r>
        <w:rPr>
          <w:rFonts w:hint="eastAsia" w:ascii="宋体" w:hAnsi="宋体" w:eastAsia="宋体" w:cs="宋体"/>
          <w:szCs w:val="21"/>
        </w:rPr>
        <w:t xml:space="preserve">                         法定代表人：（签字）</w:t>
      </w:r>
      <w:r>
        <w:rPr>
          <w:rFonts w:hint="eastAsia" w:ascii="宋体" w:hAnsi="宋体" w:cs="宋体"/>
          <w:szCs w:val="21"/>
          <w:u w:val="single"/>
          <w:lang w:val="en-US" w:eastAsia="zh-CN"/>
        </w:rPr>
        <w:t xml:space="preserve">                        </w:t>
      </w:r>
    </w:p>
    <w:p>
      <w:pPr>
        <w:tabs>
          <w:tab w:val="left" w:pos="0"/>
        </w:tabs>
        <w:spacing w:line="560" w:lineRule="exact"/>
        <w:jc w:val="left"/>
        <w:rPr>
          <w:rFonts w:hint="default" w:ascii="宋体" w:hAnsi="宋体" w:eastAsia="宋体" w:cs="宋体"/>
          <w:szCs w:val="21"/>
          <w:u w:val="single"/>
          <w:lang w:val="en-US" w:eastAsia="zh-CN"/>
        </w:rPr>
      </w:pPr>
      <w:r>
        <w:rPr>
          <w:rFonts w:hint="eastAsia" w:ascii="宋体" w:hAnsi="宋体" w:eastAsia="宋体" w:cs="宋体"/>
          <w:szCs w:val="21"/>
        </w:rPr>
        <w:t xml:space="preserve">                         委托代理人：（签字）</w:t>
      </w:r>
      <w:r>
        <w:rPr>
          <w:rFonts w:hint="eastAsia" w:ascii="宋体" w:hAnsi="宋体" w:cs="宋体"/>
          <w:szCs w:val="21"/>
          <w:u w:val="single"/>
          <w:lang w:val="en-US" w:eastAsia="zh-CN"/>
        </w:rPr>
        <w:t xml:space="preserve">                             </w:t>
      </w:r>
    </w:p>
    <w:p>
      <w:pPr>
        <w:tabs>
          <w:tab w:val="left" w:pos="0"/>
        </w:tabs>
        <w:spacing w:line="560" w:lineRule="exact"/>
        <w:jc w:val="left"/>
        <w:rPr>
          <w:rFonts w:hint="default" w:ascii="宋体" w:hAnsi="宋体" w:eastAsia="宋体" w:cs="宋体"/>
          <w:szCs w:val="21"/>
          <w:u w:val="single"/>
          <w:lang w:val="en-US" w:eastAsia="zh-CN"/>
        </w:rPr>
      </w:pPr>
      <w:r>
        <w:rPr>
          <w:rFonts w:hint="eastAsia" w:ascii="宋体" w:hAnsi="宋体" w:eastAsia="宋体" w:cs="宋体"/>
          <w:szCs w:val="21"/>
        </w:rPr>
        <w:t xml:space="preserve">                         单位地址：</w:t>
      </w:r>
      <w:r>
        <w:rPr>
          <w:rFonts w:hint="eastAsia" w:ascii="宋体" w:hAnsi="宋体" w:cs="宋体"/>
          <w:szCs w:val="21"/>
          <w:u w:val="single"/>
          <w:lang w:val="en-US" w:eastAsia="zh-CN"/>
        </w:rPr>
        <w:t xml:space="preserve">                                  </w:t>
      </w:r>
    </w:p>
    <w:p>
      <w:pPr>
        <w:tabs>
          <w:tab w:val="left" w:pos="0"/>
        </w:tabs>
        <w:spacing w:line="560" w:lineRule="exact"/>
        <w:jc w:val="left"/>
        <w:rPr>
          <w:rFonts w:hint="default" w:ascii="宋体" w:hAnsi="宋体" w:eastAsia="宋体" w:cs="宋体"/>
          <w:szCs w:val="21"/>
          <w:u w:val="single"/>
          <w:lang w:val="en-US" w:eastAsia="zh-CN"/>
        </w:rPr>
      </w:pPr>
      <w:r>
        <w:rPr>
          <w:rFonts w:hint="eastAsia" w:ascii="宋体" w:hAnsi="宋体" w:eastAsia="宋体" w:cs="宋体"/>
          <w:szCs w:val="21"/>
        </w:rPr>
        <w:t xml:space="preserve">                         电话：</w:t>
      </w:r>
      <w:r>
        <w:rPr>
          <w:rFonts w:hint="eastAsia" w:ascii="宋体" w:hAnsi="宋体" w:cs="宋体"/>
          <w:szCs w:val="21"/>
          <w:u w:val="single"/>
          <w:lang w:val="en-US" w:eastAsia="zh-CN"/>
        </w:rPr>
        <w:t xml:space="preserve">                                        </w:t>
      </w:r>
    </w:p>
    <w:p>
      <w:pPr>
        <w:tabs>
          <w:tab w:val="left" w:pos="0"/>
        </w:tabs>
        <w:spacing w:line="560" w:lineRule="exact"/>
        <w:jc w:val="left"/>
        <w:rPr>
          <w:rFonts w:hint="eastAsia" w:ascii="宋体" w:hAnsi="宋体" w:eastAsia="宋体" w:cs="宋体"/>
          <w:szCs w:val="21"/>
        </w:rPr>
      </w:pPr>
      <w:r>
        <w:rPr>
          <w:rFonts w:hint="eastAsia" w:ascii="宋体" w:hAnsi="宋体" w:eastAsia="宋体" w:cs="宋体"/>
          <w:szCs w:val="21"/>
        </w:rPr>
        <w:t xml:space="preserve">                        </w:t>
      </w:r>
    </w:p>
    <w:p>
      <w:pPr>
        <w:tabs>
          <w:tab w:val="left" w:pos="0"/>
        </w:tabs>
        <w:spacing w:line="560" w:lineRule="exact"/>
        <w:ind w:firstLine="3465" w:firstLineChars="1650"/>
        <w:jc w:val="left"/>
        <w:rPr>
          <w:rFonts w:hint="eastAsia" w:ascii="宋体" w:hAnsi="宋体" w:eastAsia="宋体" w:cs="宋体"/>
          <w:szCs w:val="21"/>
        </w:rPr>
      </w:pPr>
      <w:r>
        <w:rPr>
          <w:rFonts w:hint="eastAsia" w:ascii="宋体" w:hAnsi="宋体" w:eastAsia="宋体" w:cs="宋体"/>
          <w:szCs w:val="21"/>
        </w:rPr>
        <w:t xml:space="preserve"> 二0</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120" w:beforeLines="50" w:line="360" w:lineRule="auto"/>
        <w:rPr>
          <w:rFonts w:hint="eastAsia" w:ascii="宋体" w:hAnsi="宋体" w:eastAsia="宋体" w:cs="宋体"/>
          <w:kern w:val="0"/>
          <w:sz w:val="28"/>
          <w:szCs w:val="28"/>
          <w:lang w:eastAsia="zh-CN"/>
        </w:rPr>
      </w:pPr>
      <w:r>
        <w:rPr>
          <w:rFonts w:hint="eastAsia" w:ascii="宋体" w:hAnsi="宋体" w:eastAsia="宋体" w:cs="宋体"/>
        </w:rPr>
        <w:br w:type="page"/>
      </w:r>
      <w:r>
        <w:rPr>
          <w:rFonts w:hint="eastAsia" w:ascii="宋体" w:hAnsi="宋体" w:eastAsia="宋体" w:cs="宋体"/>
          <w:kern w:val="0"/>
          <w:sz w:val="28"/>
          <w:szCs w:val="28"/>
        </w:rPr>
        <w:t>附件</w:t>
      </w:r>
      <w:r>
        <w:rPr>
          <w:rFonts w:hint="eastAsia" w:ascii="宋体" w:hAnsi="宋体" w:eastAsia="宋体" w:cs="宋体"/>
          <w:kern w:val="0"/>
          <w:sz w:val="28"/>
          <w:szCs w:val="28"/>
          <w:lang w:val="en-US" w:eastAsia="zh-CN"/>
        </w:rPr>
        <w:t>3</w:t>
      </w:r>
    </w:p>
    <w:p>
      <w:pPr>
        <w:adjustRightInd w:val="0"/>
        <w:snapToGrid w:val="0"/>
        <w:spacing w:before="120" w:beforeLines="50" w:line="360" w:lineRule="auto"/>
        <w:rPr>
          <w:rFonts w:hint="eastAsia" w:ascii="宋体" w:hAnsi="宋体" w:eastAsia="宋体" w:cs="宋体"/>
          <w:b/>
        </w:rPr>
      </w:pPr>
    </w:p>
    <w:p>
      <w:pPr>
        <w:adjustRightInd w:val="0"/>
        <w:snapToGrid w:val="0"/>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无重大违法</w:t>
      </w:r>
      <w:r>
        <w:rPr>
          <w:rFonts w:hint="eastAsia" w:ascii="宋体" w:hAnsi="宋体" w:cs="宋体"/>
          <w:b/>
          <w:sz w:val="28"/>
          <w:szCs w:val="28"/>
          <w:lang w:val="en-US" w:eastAsia="zh-CN"/>
        </w:rPr>
        <w:t>记录</w:t>
      </w:r>
      <w:r>
        <w:rPr>
          <w:rFonts w:hint="eastAsia" w:ascii="宋体" w:hAnsi="宋体" w:eastAsia="宋体" w:cs="宋体"/>
          <w:b/>
          <w:sz w:val="28"/>
          <w:szCs w:val="28"/>
        </w:rPr>
        <w:t>声明书</w:t>
      </w:r>
    </w:p>
    <w:p>
      <w:pPr>
        <w:widowControl/>
        <w:adjustRightInd w:val="0"/>
        <w:snapToGrid w:val="0"/>
        <w:spacing w:line="360" w:lineRule="auto"/>
        <w:jc w:val="center"/>
        <w:rPr>
          <w:rFonts w:hint="eastAsia" w:ascii="宋体" w:hAnsi="宋体" w:eastAsia="宋体" w:cs="宋体"/>
          <w:szCs w:val="21"/>
        </w:rPr>
      </w:pP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u w:val="single"/>
        </w:rPr>
        <w:t xml:space="preserve">（采购人）         </w:t>
      </w:r>
      <w:r>
        <w:rPr>
          <w:rFonts w:hint="eastAsia" w:ascii="宋体" w:hAnsi="宋体" w:eastAsia="宋体" w:cs="宋体"/>
          <w:szCs w:val="21"/>
        </w:rPr>
        <w:t>：</w:t>
      </w:r>
    </w:p>
    <w:p>
      <w:pPr>
        <w:adjustRightInd w:val="0"/>
        <w:snapToGrid w:val="0"/>
        <w:spacing w:line="360" w:lineRule="auto"/>
        <w:ind w:firstLine="420" w:firstLineChars="200"/>
        <w:rPr>
          <w:rFonts w:hint="eastAsia" w:ascii="宋体" w:hAnsi="宋体" w:eastAsia="宋体" w:cs="宋体"/>
          <w:szCs w:val="21"/>
        </w:rPr>
      </w:pP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我公司参与</w:t>
      </w:r>
      <w:r>
        <w:rPr>
          <w:rFonts w:hint="eastAsia" w:ascii="宋体" w:hAnsi="宋体" w:eastAsia="宋体" w:cs="宋体"/>
          <w:szCs w:val="21"/>
          <w:u w:val="single"/>
        </w:rPr>
        <w:t xml:space="preserve">                          （</w:t>
      </w:r>
      <w:r>
        <w:rPr>
          <w:rFonts w:hint="eastAsia" w:ascii="宋体" w:hAnsi="宋体" w:eastAsia="宋体" w:cs="宋体"/>
          <w:szCs w:val="21"/>
        </w:rPr>
        <w:t>项目名称、编号）招标，本公司郑重声明，我方参加本项目政府采购活动前三年内</w:t>
      </w:r>
      <w:r>
        <w:rPr>
          <w:rFonts w:hint="eastAsia" w:ascii="宋体" w:hAnsi="宋体"/>
          <w:color w:val="000000" w:themeColor="text1"/>
          <w:szCs w:val="21"/>
          <w14:textFill>
            <w14:solidFill>
              <w14:schemeClr w14:val="tx1"/>
            </w14:solidFill>
          </w14:textFill>
        </w:rPr>
        <w:t>无重大违法记录</w:t>
      </w:r>
      <w:r>
        <w:rPr>
          <w:rFonts w:hint="eastAsia" w:ascii="宋体" w:hAnsi="宋体" w:eastAsia="宋体" w:cs="宋体"/>
          <w:szCs w:val="21"/>
        </w:rPr>
        <w:t>，符合《政府采购法》规定的投标单位条件。若贵方在本项目采购过程中发现我方政府采购活动前三年内有</w:t>
      </w:r>
      <w:r>
        <w:rPr>
          <w:rFonts w:hint="eastAsia" w:ascii="宋体" w:hAnsi="宋体"/>
          <w:color w:val="000000" w:themeColor="text1"/>
          <w:szCs w:val="21"/>
          <w:lang w:eastAsia="zh-CN"/>
          <w14:textFill>
            <w14:solidFill>
              <w14:schemeClr w14:val="tx1"/>
            </w14:solidFill>
          </w14:textFill>
        </w:rPr>
        <w:t>无重大违法记录、无重大安全事故</w:t>
      </w:r>
      <w:r>
        <w:rPr>
          <w:rFonts w:hint="eastAsia" w:ascii="宋体" w:hAnsi="宋体" w:eastAsia="宋体" w:cs="宋体"/>
          <w:szCs w:val="21"/>
        </w:rPr>
        <w:t>，我公司将无条件退出本项目的招标，并承担因此引起的一切后果。我方对此声明负全部法律责任。</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特此声明  </w:t>
      </w:r>
    </w:p>
    <w:p>
      <w:pPr>
        <w:adjustRightInd w:val="0"/>
        <w:snapToGrid w:val="0"/>
        <w:spacing w:line="360" w:lineRule="auto"/>
        <w:ind w:firstLine="420" w:firstLineChars="200"/>
        <w:rPr>
          <w:rFonts w:hint="eastAsia" w:ascii="宋体" w:hAnsi="宋体" w:eastAsia="宋体" w:cs="宋体"/>
          <w:szCs w:val="21"/>
        </w:rPr>
      </w:pPr>
    </w:p>
    <w:p>
      <w:pPr>
        <w:adjustRightInd w:val="0"/>
        <w:snapToGrid w:val="0"/>
        <w:spacing w:line="360" w:lineRule="auto"/>
        <w:ind w:firstLine="420" w:firstLineChars="200"/>
        <w:rPr>
          <w:rFonts w:hint="eastAsia" w:ascii="宋体" w:hAnsi="宋体" w:eastAsia="宋体" w:cs="宋体"/>
          <w:szCs w:val="21"/>
        </w:rPr>
      </w:pPr>
    </w:p>
    <w:p>
      <w:pPr>
        <w:adjustRightInd w:val="0"/>
        <w:snapToGrid w:val="0"/>
        <w:spacing w:line="360" w:lineRule="auto"/>
        <w:ind w:firstLine="420" w:firstLineChars="200"/>
        <w:rPr>
          <w:rFonts w:hint="eastAsia" w:ascii="宋体" w:hAnsi="宋体" w:eastAsia="宋体" w:cs="宋体"/>
          <w:szCs w:val="21"/>
        </w:rPr>
      </w:pPr>
    </w:p>
    <w:p>
      <w:pPr>
        <w:adjustRightInd w:val="0"/>
        <w:snapToGrid w:val="0"/>
        <w:spacing w:line="360" w:lineRule="auto"/>
        <w:ind w:firstLine="420" w:firstLineChars="200"/>
        <w:rPr>
          <w:rFonts w:hint="eastAsia" w:ascii="宋体" w:hAnsi="宋体" w:eastAsia="宋体" w:cs="宋体"/>
          <w:szCs w:val="21"/>
        </w:rPr>
      </w:pPr>
    </w:p>
    <w:p>
      <w:pPr>
        <w:adjustRightInd w:val="0"/>
        <w:snapToGrid w:val="0"/>
        <w:spacing w:line="360" w:lineRule="auto"/>
        <w:ind w:firstLine="420" w:firstLineChars="200"/>
        <w:rPr>
          <w:rFonts w:hint="eastAsia" w:ascii="宋体" w:hAnsi="宋体" w:eastAsia="宋体" w:cs="宋体"/>
          <w:bCs/>
          <w:szCs w:val="21"/>
        </w:rPr>
      </w:pPr>
    </w:p>
    <w:p>
      <w:pPr>
        <w:adjustRightInd w:val="0"/>
        <w:snapToGrid w:val="0"/>
        <w:spacing w:line="360" w:lineRule="auto"/>
        <w:ind w:firstLine="2723" w:firstLineChars="1297"/>
        <w:rPr>
          <w:rFonts w:hint="eastAsia" w:ascii="宋体" w:hAnsi="宋体" w:eastAsia="宋体" w:cs="宋体"/>
          <w:szCs w:val="21"/>
        </w:rPr>
      </w:pP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投标单位（盖单位章）：</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法定代表人或其委托代理人（签字）：</w:t>
      </w:r>
      <w:r>
        <w:rPr>
          <w:rFonts w:hint="eastAsia" w:ascii="宋体" w:hAnsi="宋体" w:eastAsia="宋体" w:cs="宋体"/>
          <w:szCs w:val="21"/>
          <w:u w:val="single"/>
        </w:rPr>
        <w:t xml:space="preserve">               </w:t>
      </w:r>
    </w:p>
    <w:p>
      <w:pPr>
        <w:adjustRightInd w:val="0"/>
        <w:snapToGrid w:val="0"/>
        <w:spacing w:line="360" w:lineRule="auto"/>
        <w:rPr>
          <w:rFonts w:hint="eastAsia" w:ascii="宋体" w:hAnsi="宋体" w:eastAsia="宋体" w:cs="宋体"/>
          <w:bCs/>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bCs/>
          <w:szCs w:val="21"/>
        </w:rPr>
        <w:t>日</w:t>
      </w:r>
    </w:p>
    <w:p>
      <w:pPr>
        <w:spacing w:line="360" w:lineRule="auto"/>
        <w:ind w:firstLine="3502" w:firstLineChars="1668"/>
        <w:rPr>
          <w:rFonts w:hint="eastAsia" w:ascii="宋体" w:hAnsi="宋体" w:eastAsia="宋体" w:cs="宋体"/>
          <w:szCs w:val="21"/>
        </w:rPr>
      </w:pPr>
    </w:p>
    <w:p>
      <w:pPr>
        <w:spacing w:line="360" w:lineRule="auto"/>
        <w:ind w:firstLine="3502" w:firstLineChars="1668"/>
        <w:rPr>
          <w:rFonts w:hint="eastAsia" w:ascii="宋体" w:hAnsi="宋体" w:eastAsia="宋体" w:cs="宋体"/>
          <w:szCs w:val="21"/>
        </w:rPr>
      </w:pPr>
    </w:p>
    <w:p>
      <w:pPr>
        <w:spacing w:line="360" w:lineRule="auto"/>
        <w:rPr>
          <w:rFonts w:hint="eastAsia" w:ascii="宋体" w:hAnsi="宋体" w:eastAsia="宋体" w:cs="宋体"/>
          <w:szCs w:val="21"/>
        </w:rPr>
      </w:pPr>
      <w:r>
        <w:rPr>
          <w:rFonts w:hint="eastAsia" w:ascii="宋体" w:hAnsi="宋体" w:eastAsia="宋体" w:cs="宋体"/>
        </w:rPr>
        <w:t>附注：近三年：成立三年以上的，为提交首次投标文件截止时间前三年内；成立不足三年的，为实际时间</w:t>
      </w:r>
      <w:r>
        <w:rPr>
          <w:rFonts w:hint="eastAsia" w:ascii="宋体" w:hAnsi="宋体" w:eastAsia="宋体" w:cs="宋体"/>
          <w:szCs w:val="21"/>
        </w:rPr>
        <w:t>。</w:t>
      </w:r>
    </w:p>
    <w:p>
      <w:pPr>
        <w:adjustRightInd w:val="0"/>
        <w:snapToGrid w:val="0"/>
        <w:spacing w:line="360" w:lineRule="auto"/>
        <w:ind w:right="24"/>
        <w:rPr>
          <w:rFonts w:hint="eastAsia" w:ascii="宋体" w:hAnsi="宋体" w:eastAsia="宋体" w:cs="宋体"/>
          <w:sz w:val="24"/>
          <w:lang w:eastAsia="zh-CN"/>
        </w:rPr>
      </w:pPr>
      <w:r>
        <w:rPr>
          <w:rFonts w:hint="eastAsia" w:ascii="宋体" w:hAnsi="宋体" w:eastAsia="宋体" w:cs="宋体"/>
          <w:bCs/>
          <w:sz w:val="28"/>
          <w:szCs w:val="28"/>
        </w:rPr>
        <w:br w:type="page"/>
      </w:r>
      <w:r>
        <w:rPr>
          <w:rFonts w:hint="eastAsia" w:ascii="宋体" w:hAnsi="宋体" w:eastAsia="宋体" w:cs="宋体"/>
          <w:bCs/>
          <w:sz w:val="28"/>
          <w:szCs w:val="28"/>
        </w:rPr>
        <w:t>附件</w:t>
      </w:r>
      <w:r>
        <w:rPr>
          <w:rFonts w:hint="eastAsia" w:ascii="宋体" w:hAnsi="宋体" w:eastAsia="宋体" w:cs="宋体"/>
          <w:bCs/>
          <w:sz w:val="28"/>
          <w:szCs w:val="28"/>
          <w:lang w:val="en-US" w:eastAsia="zh-CN"/>
        </w:rPr>
        <w:t>4</w:t>
      </w:r>
    </w:p>
    <w:p>
      <w:pPr>
        <w:autoSpaceDE w:val="0"/>
        <w:autoSpaceDN w:val="0"/>
        <w:adjustRightInd w:val="0"/>
        <w:jc w:val="left"/>
        <w:rPr>
          <w:rFonts w:hint="eastAsia" w:ascii="宋体" w:hAnsi="宋体" w:eastAsia="宋体" w:cs="宋体"/>
          <w:b/>
          <w:kern w:val="0"/>
          <w:sz w:val="28"/>
          <w:szCs w:val="28"/>
        </w:rPr>
      </w:pPr>
      <w:r>
        <w:rPr>
          <w:rFonts w:hint="eastAsia" w:ascii="宋体" w:hAnsi="宋体" w:eastAsia="宋体" w:cs="宋体"/>
          <w:kern w:val="0"/>
          <w:sz w:val="28"/>
          <w:szCs w:val="28"/>
        </w:rPr>
        <w:t xml:space="preserve">                 </w:t>
      </w:r>
      <w:r>
        <w:rPr>
          <w:rFonts w:hint="eastAsia" w:ascii="宋体" w:hAnsi="宋体" w:eastAsia="宋体" w:cs="宋体"/>
          <w:b/>
          <w:kern w:val="0"/>
          <w:sz w:val="28"/>
          <w:szCs w:val="28"/>
        </w:rPr>
        <w:t xml:space="preserve">         信用记录</w:t>
      </w:r>
    </w:p>
    <w:p>
      <w:pPr>
        <w:widowControl/>
        <w:adjustRightInd w:val="0"/>
        <w:snapToGrid w:val="0"/>
        <w:spacing w:line="360" w:lineRule="auto"/>
        <w:ind w:firstLine="444" w:firstLineChars="200"/>
        <w:jc w:val="center"/>
        <w:rPr>
          <w:rFonts w:hint="eastAsia" w:ascii="宋体" w:hAnsi="宋体" w:eastAsia="宋体" w:cs="宋体"/>
          <w:spacing w:val="6"/>
          <w:kern w:val="0"/>
          <w:szCs w:val="21"/>
        </w:rPr>
      </w:pPr>
      <w:r>
        <w:rPr>
          <w:rFonts w:hint="eastAsia" w:ascii="宋体" w:hAnsi="宋体" w:eastAsia="宋体" w:cs="宋体"/>
          <w:spacing w:val="6"/>
          <w:kern w:val="0"/>
          <w:szCs w:val="21"/>
        </w:rPr>
        <w:t>（复印件并加盖投标单位公章）</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依据财库[2016]125号文件规定，投标单位须符合《关于在政府采购活动中查询及使用信用记录有关问题的通知》的相关要求，即具有良好的信用记录。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投标单位须提供本单位近3年（本项目至递交投标截止日前）“信用中国”网站（www.creditchina.gov.cn）及中国政府采购网（www.ccgp.gov.cn）已公布的信用记录查询截图。</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截图含1）被列入失信被执行人</w:t>
      </w:r>
    </w:p>
    <w:p>
      <w:pPr>
        <w:widowControl/>
        <w:adjustRightInd w:val="0"/>
        <w:snapToGrid w:val="0"/>
        <w:spacing w:line="360" w:lineRule="auto"/>
        <w:ind w:firstLine="1221" w:firstLineChars="550"/>
        <w:jc w:val="left"/>
        <w:rPr>
          <w:rFonts w:hint="eastAsia" w:ascii="宋体" w:hAnsi="宋体" w:eastAsia="宋体" w:cs="宋体"/>
          <w:spacing w:val="6"/>
          <w:kern w:val="0"/>
          <w:szCs w:val="21"/>
        </w:rPr>
      </w:pPr>
      <w:r>
        <w:rPr>
          <w:rFonts w:hint="eastAsia" w:ascii="宋体" w:hAnsi="宋体" w:eastAsia="宋体" w:cs="宋体"/>
          <w:spacing w:val="6"/>
          <w:kern w:val="0"/>
          <w:szCs w:val="21"/>
        </w:rPr>
        <w:t>2）重大税收违法案件当事人名单的投标单位</w:t>
      </w:r>
    </w:p>
    <w:p>
      <w:pPr>
        <w:widowControl/>
        <w:adjustRightInd w:val="0"/>
        <w:snapToGrid w:val="0"/>
        <w:spacing w:line="360" w:lineRule="auto"/>
        <w:ind w:firstLine="1221" w:firstLineChars="550"/>
        <w:jc w:val="left"/>
        <w:rPr>
          <w:rFonts w:hint="eastAsia" w:ascii="宋体" w:hAnsi="宋体" w:eastAsia="宋体" w:cs="宋体"/>
          <w:spacing w:val="6"/>
          <w:kern w:val="0"/>
          <w:szCs w:val="21"/>
        </w:rPr>
      </w:pPr>
      <w:r>
        <w:rPr>
          <w:rFonts w:hint="eastAsia" w:ascii="宋体" w:hAnsi="宋体" w:eastAsia="宋体" w:cs="宋体"/>
          <w:spacing w:val="6"/>
          <w:kern w:val="0"/>
          <w:szCs w:val="21"/>
        </w:rPr>
        <w:t>3）列入政府采购严重违法失信行为记录名单</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p>
    <w:p>
      <w:pPr>
        <w:adjustRightInd w:val="0"/>
        <w:snapToGrid w:val="0"/>
        <w:ind w:left="-88" w:leftChars="-42" w:firstLine="222" w:firstLineChars="100"/>
        <w:jc w:val="center"/>
        <w:rPr>
          <w:rFonts w:hint="eastAsia" w:ascii="宋体" w:hAnsi="宋体" w:eastAsia="宋体" w:cs="宋体"/>
          <w:bCs/>
          <w:sz w:val="28"/>
          <w:szCs w:val="28"/>
        </w:rPr>
      </w:pPr>
      <w:r>
        <w:rPr>
          <w:rFonts w:hint="eastAsia" w:ascii="宋体" w:hAnsi="宋体" w:eastAsia="宋体" w:cs="宋体"/>
          <w:spacing w:val="6"/>
          <w:kern w:val="0"/>
          <w:szCs w:val="21"/>
        </w:rPr>
        <w:t>例如：网站搜索页输入投标单位名称，截图查询结果</w:t>
      </w: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both"/>
        <w:outlineLvl w:val="1"/>
        <w:rPr>
          <w:rFonts w:hint="eastAsia" w:ascii="宋体" w:hAnsi="宋体" w:eastAsia="宋体" w:cs="宋体"/>
          <w:bCs/>
          <w:sz w:val="28"/>
          <w:szCs w:val="28"/>
        </w:rPr>
      </w:pPr>
    </w:p>
    <w:p>
      <w:pPr>
        <w:adjustRightInd w:val="0"/>
        <w:snapToGrid w:val="0"/>
        <w:spacing w:line="360" w:lineRule="auto"/>
        <w:jc w:val="both"/>
        <w:outlineLvl w:val="1"/>
        <w:rPr>
          <w:rFonts w:hint="eastAsia" w:ascii="宋体" w:hAnsi="宋体" w:eastAsia="宋体" w:cs="宋体"/>
          <w:bCs/>
          <w:sz w:val="28"/>
          <w:szCs w:val="28"/>
        </w:rPr>
      </w:pPr>
    </w:p>
    <w:p>
      <w:pPr>
        <w:adjustRightInd w:val="0"/>
        <w:snapToGrid w:val="0"/>
        <w:spacing w:line="360" w:lineRule="auto"/>
        <w:jc w:val="both"/>
        <w:outlineLvl w:val="1"/>
        <w:rPr>
          <w:rFonts w:hint="eastAsia" w:ascii="宋体" w:hAnsi="宋体" w:eastAsia="宋体" w:cs="宋体"/>
          <w:bCs/>
          <w:sz w:val="28"/>
          <w:szCs w:val="28"/>
        </w:rPr>
      </w:pPr>
    </w:p>
    <w:p>
      <w:pPr>
        <w:adjustRightInd w:val="0"/>
        <w:snapToGrid w:val="0"/>
        <w:spacing w:line="360" w:lineRule="auto"/>
        <w:jc w:val="both"/>
        <w:outlineLvl w:val="1"/>
        <w:rPr>
          <w:rFonts w:hint="eastAsia" w:ascii="宋体" w:hAnsi="宋体" w:eastAsia="宋体" w:cs="宋体"/>
          <w:bCs/>
          <w:sz w:val="28"/>
          <w:szCs w:val="28"/>
        </w:rPr>
      </w:pPr>
    </w:p>
    <w:p>
      <w:pPr>
        <w:adjustRightInd w:val="0"/>
        <w:snapToGrid w:val="0"/>
        <w:spacing w:line="360" w:lineRule="auto"/>
        <w:jc w:val="both"/>
        <w:outlineLvl w:val="1"/>
        <w:rPr>
          <w:rFonts w:hint="eastAsia" w:ascii="宋体" w:hAnsi="宋体" w:eastAsia="宋体" w:cs="宋体"/>
          <w:bCs/>
          <w:sz w:val="28"/>
          <w:szCs w:val="28"/>
        </w:rPr>
      </w:pPr>
    </w:p>
    <w:p>
      <w:pPr>
        <w:adjustRightInd w:val="0"/>
        <w:snapToGrid w:val="0"/>
        <w:spacing w:line="360" w:lineRule="auto"/>
        <w:jc w:val="both"/>
        <w:outlineLvl w:val="1"/>
        <w:rPr>
          <w:rFonts w:hint="eastAsia" w:ascii="宋体" w:hAnsi="宋体" w:eastAsia="宋体" w:cs="宋体"/>
          <w:bCs/>
          <w:sz w:val="28"/>
          <w:szCs w:val="28"/>
        </w:rPr>
      </w:pPr>
    </w:p>
    <w:p>
      <w:pPr>
        <w:adjustRightInd w:val="0"/>
        <w:snapToGrid w:val="0"/>
        <w:spacing w:line="360" w:lineRule="auto"/>
        <w:jc w:val="both"/>
        <w:outlineLvl w:val="1"/>
        <w:rPr>
          <w:rFonts w:hint="eastAsia" w:ascii="宋体" w:hAnsi="宋体" w:eastAsia="宋体" w:cs="宋体"/>
          <w:bCs/>
          <w:sz w:val="28"/>
          <w:szCs w:val="28"/>
        </w:rPr>
      </w:pPr>
    </w:p>
    <w:p>
      <w:pPr>
        <w:adjustRightInd w:val="0"/>
        <w:snapToGrid w:val="0"/>
        <w:spacing w:line="360" w:lineRule="auto"/>
        <w:jc w:val="both"/>
        <w:outlineLvl w:val="1"/>
        <w:rPr>
          <w:rFonts w:hint="eastAsia" w:ascii="宋体" w:hAnsi="宋体" w:eastAsia="宋体" w:cs="宋体"/>
          <w:bCs/>
          <w:sz w:val="28"/>
          <w:szCs w:val="28"/>
          <w:lang w:val="en-US" w:eastAsia="zh-CN"/>
        </w:rPr>
      </w:pPr>
      <w:r>
        <w:rPr>
          <w:rFonts w:hint="eastAsia" w:ascii="宋体" w:hAnsi="宋体" w:eastAsia="宋体" w:cs="宋体"/>
          <w:bCs/>
          <w:sz w:val="28"/>
          <w:szCs w:val="28"/>
        </w:rPr>
        <w:t>附件</w:t>
      </w:r>
      <w:r>
        <w:rPr>
          <w:rFonts w:hint="eastAsia" w:ascii="宋体" w:hAnsi="宋体" w:eastAsia="宋体" w:cs="宋体"/>
          <w:bCs/>
          <w:sz w:val="28"/>
          <w:szCs w:val="28"/>
          <w:lang w:val="en-US" w:eastAsia="zh-CN"/>
        </w:rPr>
        <w:t xml:space="preserve">5  </w:t>
      </w:r>
    </w:p>
    <w:p>
      <w:pPr>
        <w:pStyle w:val="2"/>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 xml:space="preserve">      财务状况及税收、社会保障资金缴纳情况声明函</w:t>
      </w:r>
    </w:p>
    <w:p>
      <w:pP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 xml:space="preserve">  我方</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lang w:val="en-US" w:eastAsia="zh-CN"/>
        </w:rPr>
        <w:t>（供应商名称）符合《中华人民共和国政府采购法》第二十二条第一款第（二）项、第（四）项规定条件，具体包括：</w:t>
      </w:r>
    </w:p>
    <w:p>
      <w:pPr>
        <w:pStyle w:val="2"/>
        <w:numPr>
          <w:ilvl w:val="0"/>
          <w:numId w:val="4"/>
        </w:numPr>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具有健全的财务会计制度；</w:t>
      </w:r>
    </w:p>
    <w:p>
      <w:pPr>
        <w:numPr>
          <w:ilvl w:val="0"/>
          <w:numId w:val="4"/>
        </w:numPr>
        <w:rPr>
          <w:rFonts w:hint="default"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有依法缴纳税收和社会保障资金的良好记录。</w:t>
      </w:r>
    </w:p>
    <w:p>
      <w:pPr>
        <w:pStyle w:val="2"/>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特此声明。</w:t>
      </w:r>
    </w:p>
    <w:p>
      <w:pPr>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我方对上述声明的真实性负责。如有虚假，将依法承担相应责任、</w:t>
      </w:r>
    </w:p>
    <w:p>
      <w:pPr>
        <w:pStyle w:val="2"/>
        <w:rPr>
          <w:rFonts w:hint="default" w:ascii="宋体" w:hAnsi="宋体" w:eastAsia="宋体" w:cs="宋体"/>
          <w:b w:val="0"/>
          <w:bCs/>
          <w:kern w:val="2"/>
          <w:sz w:val="28"/>
          <w:szCs w:val="28"/>
          <w:lang w:val="en-US" w:eastAsia="zh-CN" w:bidi="ar-SA"/>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cs="宋体"/>
          <w:b/>
          <w:sz w:val="28"/>
          <w:szCs w:val="28"/>
          <w:lang w:eastAsia="zh-CN"/>
        </w:rPr>
      </w:pPr>
      <w:r>
        <w:rPr>
          <w:rFonts w:hint="eastAsia" w:ascii="宋体" w:hAnsi="宋体" w:cs="宋体"/>
          <w:b/>
          <w:sz w:val="28"/>
          <w:szCs w:val="28"/>
          <w:lang w:eastAsia="zh-CN"/>
        </w:rPr>
        <w:t>供应商名称（公章）</w:t>
      </w:r>
    </w:p>
    <w:p>
      <w:pPr>
        <w:pStyle w:val="2"/>
        <w:rPr>
          <w:rFonts w:hint="default"/>
          <w:lang w:val="en-US" w:eastAsia="zh-CN"/>
        </w:rPr>
      </w:pPr>
      <w:r>
        <w:rPr>
          <w:rFonts w:hint="eastAsia" w:cs="宋体"/>
          <w:b/>
          <w:sz w:val="28"/>
          <w:szCs w:val="28"/>
          <w:lang w:val="en-US" w:eastAsia="zh-CN"/>
        </w:rPr>
        <w:t xml:space="preserve">                     日期：</w:t>
      </w: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djustRightInd w:val="0"/>
        <w:snapToGrid w:val="0"/>
        <w:spacing w:line="360" w:lineRule="auto"/>
        <w:jc w:val="center"/>
        <w:outlineLvl w:val="1"/>
        <w:rPr>
          <w:rFonts w:hint="eastAsia" w:ascii="宋体" w:hAnsi="宋体" w:eastAsia="宋体" w:cs="宋体"/>
          <w:b/>
          <w:sz w:val="28"/>
          <w:szCs w:val="28"/>
        </w:rPr>
      </w:pPr>
    </w:p>
    <w:p>
      <w:pPr>
        <w:autoSpaceDE w:val="0"/>
        <w:autoSpaceDN w:val="0"/>
        <w:adjustRightInd w:val="0"/>
        <w:jc w:val="center"/>
        <w:rPr>
          <w:rFonts w:hint="eastAsia"/>
          <w:lang w:eastAsia="zh-CN"/>
        </w:rPr>
      </w:pPr>
      <w:r>
        <w:rPr>
          <w:rFonts w:hint="eastAsia" w:ascii="宋体" w:hAnsi="宋体" w:eastAsia="宋体" w:cs="宋体"/>
          <w:sz w:val="28"/>
          <w:szCs w:val="28"/>
          <w:lang w:val="en-US" w:eastAsia="zh-CN"/>
        </w:rPr>
        <w:br w:type="page"/>
      </w:r>
    </w:p>
    <w:p>
      <w:pPr>
        <w:jc w:val="cente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highlight w:val="yellow"/>
          <w14:textFill>
            <w14:solidFill>
              <w14:schemeClr w14:val="tx1"/>
            </w14:solidFill>
          </w14:textFill>
        </w:rPr>
        <w:t>投标人的资格证明材料</w:t>
      </w:r>
      <w:r>
        <w:rPr>
          <w:rFonts w:hint="eastAsia" w:ascii="宋体" w:hAnsi="宋体" w:eastAsia="宋体" w:cs="宋体"/>
          <w:b/>
          <w:color w:val="000000" w:themeColor="text1"/>
          <w:sz w:val="28"/>
          <w:szCs w:val="28"/>
          <w:highlight w:val="yellow"/>
          <w:lang w:val="en-US" w:eastAsia="zh-CN"/>
          <w14:textFill>
            <w14:solidFill>
              <w14:schemeClr w14:val="tx1"/>
            </w14:solidFill>
          </w14:textFill>
        </w:rPr>
        <w:t>说明</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投标单位是企业（包括合伙企业）的，应提供其在工商部门注册的有效“企业法人营业执照”或“营业执照”的复印件；</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投标单位是事业单位的，应提供其有效的“事业单位法人证书”复印件；</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投标单位是非企业专业服务机构的，应提供其有效的执业许可证复印件；</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投标单位是个体工商户的，应提供其有效的“个体工商户营业执照”复印件；</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投标单位是自然人的，应提供其有效的自然人身份证明；</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w:t>
      </w:r>
      <w:r>
        <w:rPr>
          <w:rFonts w:hint="eastAsia" w:ascii="宋体" w:hAnsi="宋体" w:eastAsia="宋体" w:cs="宋体"/>
          <w:bCs/>
          <w:color w:val="000000" w:themeColor="text1"/>
          <w:szCs w:val="21"/>
          <w14:textFill>
            <w14:solidFill>
              <w14:schemeClr w14:val="tx1"/>
            </w14:solidFill>
          </w14:textFill>
        </w:rPr>
        <w:t>财务状况报告；</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是法人的，应提供本单位经会计师事务所出具的审计报告复印件（报告中须包括资产负债表、利润表、现金流量表及财务报表附注），或银行出具的资信证明。银行资信证明可提供原件，也可提供银行在开标日前</w:t>
      </w:r>
      <w:r>
        <w:rPr>
          <w:rFonts w:hint="eastAsia" w:ascii="宋体" w:hAnsi="宋体" w:eastAsia="宋体" w:cs="宋体"/>
          <w:color w:val="000000" w:themeColor="text1"/>
          <w:szCs w:val="21"/>
          <w:lang w:val="en-US" w:eastAsia="zh-CN"/>
          <w14:textFill>
            <w14:solidFill>
              <w14:schemeClr w14:val="tx1"/>
            </w14:solidFill>
          </w14:textFill>
        </w:rPr>
        <w:t>六</w:t>
      </w:r>
      <w:r>
        <w:rPr>
          <w:rFonts w:hint="eastAsia" w:ascii="宋体" w:hAnsi="宋体" w:eastAsia="宋体" w:cs="宋体"/>
          <w:color w:val="000000" w:themeColor="text1"/>
          <w:szCs w:val="21"/>
          <w14:textFill>
            <w14:solidFill>
              <w14:schemeClr w14:val="tx1"/>
            </w14:solidFill>
          </w14:textFill>
        </w:rPr>
        <w:t>个月内开具资信证明的复印件，对于资信证明文件中写明“复印无效”的应提供原件。</w:t>
      </w:r>
      <w:r>
        <w:rPr>
          <w:rFonts w:hint="eastAsia" w:ascii="宋体" w:hAnsi="宋体" w:eastAsia="宋体" w:cs="宋体"/>
          <w:b/>
          <w:bCs/>
          <w:color w:val="000000" w:themeColor="text1"/>
          <w:szCs w:val="21"/>
          <w14:textFill>
            <w14:solidFill>
              <w14:schemeClr w14:val="tx1"/>
            </w14:solidFill>
          </w14:textFill>
        </w:rPr>
        <w:t>银行资信证明的抬头可以与采购人或采购代理机构名称不同。</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投标单位是其他组织或自然人的，应提供银行出具的资信证明。</w:t>
      </w:r>
    </w:p>
    <w:p>
      <w:pPr>
        <w:keepNext w:val="0"/>
        <w:keepLines w:val="0"/>
        <w:pageBreakBefore w:val="0"/>
        <w:widowControl w:val="0"/>
        <w:kinsoku/>
        <w:wordWrap/>
        <w:overflowPunct/>
        <w:topLinePunct w:val="0"/>
        <w:autoSpaceDE/>
        <w:autoSpaceDN/>
        <w:bidi w:val="0"/>
        <w:adjustRightInd w:val="0"/>
        <w:snapToGrid w:val="0"/>
        <w:spacing w:line="360" w:lineRule="exact"/>
        <w:ind w:firstLine="315" w:firstLineChars="15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银行资信证明应能说明该投标单位与银行之间业务往来正常，无不良记录，企业信誉良好等。银行出具的存款证明不能作为银行资信证明。</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（1）有依法缴纳税收的良好记录，提供完税证明；</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（2）有依法缴纳社会保障资金的良好记录，提供社保机构出具的社会保障资金的证明</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1）如投标单位的社会保险为委托第三方代缴，还需同时提供投标单位与第三方服务机构签署的服务合同（合同中应明确写明第三方为投标单位代缴其社会保险）。</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（四）投标单位须具有履行合同所必需的设备和专业技术能力，须附相关证明材料或声明</w:t>
      </w:r>
      <w:r>
        <w:rPr>
          <w:rFonts w:hint="eastAsia" w:ascii="宋体" w:hAnsi="宋体" w:eastAsia="宋体" w:cs="宋体"/>
          <w:color w:val="000000" w:themeColor="text1"/>
          <w:kern w:val="0"/>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（五）近三年内在经营活动中没有</w:t>
      </w:r>
      <w:r>
        <w:rPr>
          <w:rFonts w:hint="eastAsia" w:ascii="宋体" w:hAnsi="宋体"/>
          <w:color w:val="000000" w:themeColor="text1"/>
          <w:szCs w:val="21"/>
          <w:lang w:eastAsia="zh-CN"/>
          <w14:textFill>
            <w14:solidFill>
              <w14:schemeClr w14:val="tx1"/>
            </w14:solidFill>
          </w14:textFill>
        </w:rPr>
        <w:t>无重大违法记录、无重大安全事故</w:t>
      </w:r>
      <w:r>
        <w:rPr>
          <w:rFonts w:hint="eastAsia" w:ascii="宋体" w:hAnsi="宋体" w:eastAsia="宋体" w:cs="宋体"/>
          <w:color w:val="000000" w:themeColor="text1"/>
          <w:szCs w:val="21"/>
          <w14:textFill>
            <w14:solidFill>
              <w14:schemeClr w14:val="tx1"/>
            </w14:solidFill>
          </w14:textFill>
        </w:rPr>
        <w:t>的书面声明；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六）</w:t>
      </w:r>
      <w:r>
        <w:rPr>
          <w:rFonts w:hint="eastAsia" w:ascii="宋体" w:hAnsi="宋体" w:eastAsia="宋体" w:cs="宋体"/>
          <w:color w:val="000000" w:themeColor="text1"/>
          <w:szCs w:val="21"/>
          <w14:textFill>
            <w14:solidFill>
              <w14:schemeClr w14:val="tx1"/>
            </w14:solidFill>
          </w14:textFill>
        </w:rPr>
        <w:t>近三年内（本项目递交投标文件截止期前）被“信用中国”网站</w:t>
      </w:r>
      <w:r>
        <w:rPr>
          <w:rFonts w:hint="eastAsia" w:ascii="宋体" w:hAnsi="宋体" w:eastAsia="宋体" w:cs="宋体"/>
          <w:color w:val="000000" w:themeColor="text1"/>
          <w:kern w:val="0"/>
          <w:szCs w:val="21"/>
          <w14:textFill>
            <w14:solidFill>
              <w14:schemeClr w14:val="tx1"/>
            </w14:solidFill>
          </w14:textFill>
        </w:rPr>
        <w:t>（www.creditchina.gov.cn）</w:t>
      </w:r>
      <w:r>
        <w:rPr>
          <w:rFonts w:hint="eastAsia" w:ascii="宋体" w:hAnsi="宋体" w:eastAsia="宋体" w:cs="宋体"/>
          <w:color w:val="000000" w:themeColor="text1"/>
          <w:szCs w:val="21"/>
          <w14:textFill>
            <w14:solidFill>
              <w14:schemeClr w14:val="tx1"/>
            </w14:solidFill>
          </w14:textFill>
        </w:rPr>
        <w:t>列入失信被执行人和重大税收违法案件当事人名单的、被“中国政府采购网”网站</w:t>
      </w:r>
      <w:r>
        <w:rPr>
          <w:rFonts w:hint="eastAsia" w:ascii="宋体" w:hAnsi="宋体" w:eastAsia="宋体" w:cs="宋体"/>
          <w:color w:val="000000" w:themeColor="text1"/>
          <w:kern w:val="0"/>
          <w:szCs w:val="21"/>
          <w14:textFill>
            <w14:solidFill>
              <w14:schemeClr w14:val="tx1"/>
            </w14:solidFill>
          </w14:textFill>
        </w:rPr>
        <w:t>（www.ccgp.gov.cn）</w:t>
      </w:r>
      <w:r>
        <w:rPr>
          <w:rFonts w:hint="eastAsia" w:ascii="宋体" w:hAnsi="宋体" w:eastAsia="宋体" w:cs="宋体"/>
          <w:color w:val="000000" w:themeColor="text1"/>
          <w:szCs w:val="21"/>
          <w14:textFill>
            <w14:solidFill>
              <w14:schemeClr w14:val="tx1"/>
            </w14:solidFill>
          </w14:textFill>
        </w:rPr>
        <w:t>列入政府采购严重违法失信行为记录名单</w:t>
      </w:r>
      <w:r>
        <w:rPr>
          <w:rFonts w:hint="eastAsia" w:ascii="宋体" w:hAnsi="宋体" w:eastAsia="宋体" w:cs="宋体"/>
          <w:color w:val="000000" w:themeColor="text1"/>
          <w:kern w:val="0"/>
          <w:szCs w:val="21"/>
          <w14:textFill>
            <w14:solidFill>
              <w14:schemeClr w14:val="tx1"/>
            </w14:solidFill>
          </w14:textFill>
        </w:rPr>
        <w:t>（处罚决定规定的时间内）</w:t>
      </w:r>
      <w:r>
        <w:rPr>
          <w:rFonts w:hint="eastAsia" w:ascii="宋体" w:hAnsi="宋体" w:eastAsia="宋体" w:cs="宋体"/>
          <w:color w:val="000000" w:themeColor="text1"/>
          <w:szCs w:val="21"/>
          <w14:textFill>
            <w14:solidFill>
              <w14:schemeClr w14:val="tx1"/>
            </w14:solidFill>
          </w14:textFill>
        </w:rPr>
        <w:t>，不得参与本项目的政府采购活动，投标单位须提供没有上述失信行为和重大税收违法案件记录的证明材料。</w:t>
      </w:r>
    </w:p>
    <w:p>
      <w:pPr>
        <w:numPr>
          <w:ilvl w:val="0"/>
          <w:numId w:val="0"/>
        </w:numPr>
        <w:adjustRightInd w:val="0"/>
        <w:snapToGrid w:val="0"/>
        <w:spacing w:line="360" w:lineRule="auto"/>
        <w:jc w:val="left"/>
        <w:rPr>
          <w:rFonts w:hint="eastAsia" w:ascii="宋体" w:hAnsi="宋体" w:eastAsia="宋体" w:cs="宋体"/>
          <w:color w:val="000000" w:themeColor="text1"/>
          <w:szCs w:val="21"/>
          <w14:textFill>
            <w14:solidFill>
              <w14:schemeClr w14:val="tx1"/>
            </w14:solidFill>
          </w14:textFill>
        </w:rPr>
      </w:pPr>
    </w:p>
    <w:p>
      <w:pPr>
        <w:numPr>
          <w:ilvl w:val="0"/>
          <w:numId w:val="0"/>
        </w:numPr>
        <w:adjustRightInd w:val="0"/>
        <w:snapToGrid w:val="0"/>
        <w:spacing w:line="360" w:lineRule="auto"/>
        <w:jc w:val="lef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注：依</w:t>
      </w:r>
      <w:r>
        <w:rPr>
          <w:rFonts w:hint="eastAsia" w:ascii="宋体" w:hAnsi="宋体" w:eastAsia="宋体" w:cs="宋体"/>
          <w:b/>
          <w:color w:val="000000" w:themeColor="text1"/>
          <w:szCs w:val="21"/>
          <w14:textFill>
            <w14:solidFill>
              <w14:schemeClr w14:val="tx1"/>
            </w14:solidFill>
          </w14:textFill>
        </w:rPr>
        <w:t>法免税或不需要缴纳社会保障资金的投标单位，应提供相应文件证明其依法免税或不需要缴纳社会保障资金。</w:t>
      </w:r>
    </w:p>
    <w:p>
      <w:pPr>
        <w:adjustRightInd w:val="0"/>
        <w:snapToGrid w:val="0"/>
        <w:spacing w:line="360" w:lineRule="auto"/>
        <w:ind w:right="24"/>
        <w:rPr>
          <w:rFonts w:hint="eastAsia" w:ascii="宋体" w:hAnsi="宋体"/>
          <w:bCs/>
          <w:sz w:val="28"/>
          <w:szCs w:val="28"/>
        </w:rPr>
      </w:pPr>
      <w:r>
        <w:rPr>
          <w:rFonts w:hint="eastAsia" w:ascii="宋体" w:hAnsi="宋体" w:eastAsia="宋体" w:cs="宋体"/>
          <w:sz w:val="28"/>
          <w:szCs w:val="28"/>
          <w:lang w:val="en-US" w:eastAsia="zh-CN"/>
        </w:rPr>
        <w:br w:type="page"/>
      </w:r>
      <w:r>
        <w:rPr>
          <w:rFonts w:hint="eastAsia" w:ascii="宋体" w:hAnsi="宋体"/>
          <w:bCs/>
          <w:sz w:val="28"/>
          <w:szCs w:val="28"/>
        </w:rPr>
        <w:t>附件</w:t>
      </w:r>
      <w:r>
        <w:rPr>
          <w:rFonts w:hint="eastAsia" w:ascii="宋体" w:hAnsi="宋体"/>
          <w:bCs/>
          <w:sz w:val="28"/>
          <w:szCs w:val="28"/>
          <w:lang w:val="en-US" w:eastAsia="zh-CN"/>
        </w:rPr>
        <w:t>6</w:t>
      </w:r>
      <w:r>
        <w:rPr>
          <w:rFonts w:hint="eastAsia" w:ascii="宋体" w:hAnsi="宋体"/>
          <w:bCs/>
          <w:sz w:val="28"/>
          <w:szCs w:val="28"/>
        </w:rPr>
        <w:t>：保证金缴纳证明</w:t>
      </w:r>
    </w:p>
    <w:p>
      <w:pPr>
        <w:pStyle w:val="11"/>
        <w:tabs>
          <w:tab w:val="left" w:pos="1470"/>
          <w:tab w:val="right" w:leader="dot" w:pos="8296"/>
        </w:tabs>
        <w:jc w:val="center"/>
        <w:rPr>
          <w:rFonts w:hint="eastAsia" w:ascii="宋体" w:hAnsi="宋体"/>
          <w:b/>
          <w:bCs/>
          <w:i w:val="0"/>
          <w:iCs w:val="0"/>
          <w:sz w:val="28"/>
          <w:szCs w:val="28"/>
        </w:rPr>
      </w:pPr>
    </w:p>
    <w:p>
      <w:pPr>
        <w:pStyle w:val="11"/>
        <w:tabs>
          <w:tab w:val="left" w:pos="1470"/>
          <w:tab w:val="right" w:leader="dot" w:pos="8296"/>
        </w:tabs>
        <w:jc w:val="center"/>
        <w:rPr>
          <w:rFonts w:hint="eastAsia" w:ascii="宋体" w:hAnsi="宋体"/>
          <w:b/>
          <w:bCs/>
          <w:i w:val="0"/>
          <w:iCs w:val="0"/>
          <w:sz w:val="28"/>
          <w:szCs w:val="28"/>
          <w:lang w:val="en-US" w:eastAsia="zh-CN"/>
        </w:rPr>
      </w:pPr>
      <w:r>
        <w:rPr>
          <w:rFonts w:hint="eastAsia" w:ascii="宋体" w:hAnsi="宋体"/>
          <w:b/>
          <w:bCs/>
          <w:i w:val="0"/>
          <w:iCs w:val="0"/>
          <w:sz w:val="28"/>
          <w:szCs w:val="28"/>
        </w:rPr>
        <w:t>本页附自行打印的银行流水单</w:t>
      </w:r>
      <w:r>
        <w:rPr>
          <w:rFonts w:hint="eastAsia" w:ascii="宋体" w:hAnsi="宋体"/>
          <w:b/>
          <w:bCs/>
          <w:i w:val="0"/>
          <w:iCs w:val="0"/>
          <w:sz w:val="28"/>
          <w:szCs w:val="28"/>
          <w:lang w:val="en-US" w:eastAsia="zh-CN"/>
        </w:rPr>
        <w:t>复印件/支票复印件/保函复印件等，如未要求无需提供。</w:t>
      </w:r>
    </w:p>
    <w:p>
      <w:pPr>
        <w:jc w:val="center"/>
        <w:rPr>
          <w:rFonts w:hint="eastAsia" w:ascii="宋体" w:hAnsi="宋体"/>
          <w:b/>
          <w:bCs/>
          <w:i w:val="0"/>
          <w:iCs w:val="0"/>
          <w:sz w:val="28"/>
          <w:szCs w:val="28"/>
          <w:lang w:val="en-US" w:eastAsia="zh-CN"/>
        </w:rPr>
      </w:pPr>
    </w:p>
    <w:p>
      <w:pPr>
        <w:jc w:val="center"/>
        <w:rPr>
          <w:rFonts w:hint="eastAsia" w:ascii="宋体" w:hAnsi="宋体"/>
          <w:b/>
          <w:bCs/>
          <w:i w:val="0"/>
          <w:iCs w:val="0"/>
          <w:sz w:val="28"/>
          <w:szCs w:val="28"/>
          <w:lang w:val="en-US" w:eastAsia="zh-CN"/>
        </w:rPr>
      </w:pPr>
    </w:p>
    <w:p>
      <w:pPr>
        <w:jc w:val="center"/>
        <w:rPr>
          <w:rFonts w:hint="eastAsia" w:ascii="宋体" w:hAnsi="宋体"/>
          <w:b/>
          <w:bCs/>
          <w:i w:val="0"/>
          <w:iCs w:val="0"/>
          <w:sz w:val="28"/>
          <w:szCs w:val="28"/>
          <w:lang w:val="en-US" w:eastAsia="zh-CN"/>
        </w:rPr>
      </w:pPr>
    </w:p>
    <w:p>
      <w:pPr>
        <w:jc w:val="center"/>
        <w:rPr>
          <w:rFonts w:hint="default"/>
          <w:highlight w:val="yellow"/>
          <w:lang w:val="en-US" w:eastAsia="zh-CN"/>
        </w:rPr>
      </w:pPr>
      <w:r>
        <w:rPr>
          <w:rFonts w:hint="eastAsia" w:ascii="宋体" w:hAnsi="宋体"/>
          <w:b/>
          <w:bCs/>
          <w:i w:val="0"/>
          <w:iCs w:val="0"/>
          <w:sz w:val="28"/>
          <w:szCs w:val="28"/>
          <w:highlight w:val="yellow"/>
          <w:lang w:val="en-US" w:eastAsia="zh-CN"/>
        </w:rPr>
        <w:t>本项目无需提供</w:t>
      </w:r>
    </w:p>
    <w:p/>
    <w:p>
      <w:pPr>
        <w:adjustRightInd w:val="0"/>
        <w:snapToGrid w:val="0"/>
        <w:spacing w:line="360" w:lineRule="auto"/>
        <w:jc w:val="center"/>
        <w:rPr>
          <w:rFonts w:hint="eastAsia" w:ascii="宋体" w:hAnsi="宋体"/>
          <w:b/>
          <w:sz w:val="32"/>
          <w:szCs w:val="32"/>
        </w:rPr>
      </w:pPr>
    </w:p>
    <w:p>
      <w:pPr>
        <w:adjustRightInd w:val="0"/>
        <w:snapToGrid w:val="0"/>
        <w:spacing w:line="360" w:lineRule="auto"/>
        <w:jc w:val="center"/>
        <w:rPr>
          <w:rFonts w:ascii="宋体" w:hAnsi="宋体"/>
          <w:b/>
          <w:sz w:val="28"/>
          <w:szCs w:val="28"/>
        </w:rPr>
        <w:sectPr>
          <w:headerReference r:id="rId15" w:type="default"/>
          <w:footerReference r:id="rId1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napToGrid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w:t>
      </w:r>
      <w:r>
        <w:rPr>
          <w:rFonts w:hint="eastAsia" w:ascii="宋体" w:hAnsi="宋体" w:cs="宋体"/>
          <w:sz w:val="28"/>
          <w:szCs w:val="28"/>
          <w:lang w:val="en-US" w:eastAsia="zh-CN"/>
        </w:rPr>
        <w:t>7</w:t>
      </w:r>
    </w:p>
    <w:p>
      <w:pPr>
        <w:pStyle w:val="30"/>
        <w:numPr>
          <w:ilvl w:val="0"/>
          <w:numId w:val="0"/>
        </w:numPr>
        <w:jc w:val="center"/>
        <w:rPr>
          <w:rFonts w:hint="default"/>
          <w:b/>
          <w:bCs/>
          <w:lang w:val="en-US" w:eastAsia="zh-CN"/>
        </w:rPr>
      </w:pPr>
      <w:r>
        <w:rPr>
          <w:rFonts w:hint="eastAsia" w:hAnsi="宋体" w:eastAsia="宋体" w:cs="宋体"/>
          <w:b/>
          <w:bCs/>
          <w:sz w:val="28"/>
          <w:szCs w:val="28"/>
          <w:lang w:val="en-US" w:eastAsia="zh-CN"/>
        </w:rPr>
        <w:t>投标函</w:t>
      </w:r>
    </w:p>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(采购人或采购代理机构)：</w:t>
      </w:r>
    </w:p>
    <w:p>
      <w:pPr>
        <w:adjustRightInd w:val="0"/>
        <w:snapToGrid w:val="0"/>
        <w:spacing w:line="360" w:lineRule="auto"/>
        <w:ind w:firstLine="420" w:firstLineChars="200"/>
        <w:rPr>
          <w:rFonts w:hint="eastAsia" w:ascii="宋体" w:hAnsi="宋体"/>
          <w:szCs w:val="21"/>
        </w:rPr>
      </w:pPr>
      <w:r>
        <w:rPr>
          <w:rFonts w:hint="eastAsia" w:ascii="宋体" w:hAnsi="宋体"/>
          <w:szCs w:val="21"/>
        </w:rPr>
        <w:t>我方己仔细研究了</w:t>
      </w:r>
      <w:r>
        <w:rPr>
          <w:rFonts w:hint="eastAsia" w:ascii="宋体" w:hAnsi="宋体"/>
          <w:szCs w:val="21"/>
          <w:u w:val="single"/>
        </w:rPr>
        <w:t xml:space="preserve">                 (</w:t>
      </w:r>
      <w:r>
        <w:rPr>
          <w:rFonts w:hint="eastAsia" w:ascii="宋体" w:hAnsi="宋体"/>
          <w:szCs w:val="21"/>
        </w:rPr>
        <w:t>项目名称)的</w:t>
      </w:r>
      <w:r>
        <w:rPr>
          <w:rFonts w:hint="eastAsia" w:ascii="宋体" w:hAnsi="宋体"/>
          <w:szCs w:val="21"/>
          <w:lang w:eastAsia="zh-CN"/>
        </w:rPr>
        <w:t>采购文件</w:t>
      </w: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）的全部内容，知悉参加投标的风险，我方承诺接受</w:t>
      </w:r>
      <w:r>
        <w:rPr>
          <w:rFonts w:hint="eastAsia" w:ascii="宋体" w:hAnsi="宋体"/>
          <w:szCs w:val="21"/>
          <w:lang w:eastAsia="zh-CN"/>
        </w:rPr>
        <w:t>采购文件</w:t>
      </w:r>
      <w:r>
        <w:rPr>
          <w:rFonts w:hint="eastAsia" w:ascii="宋体" w:hAnsi="宋体"/>
          <w:szCs w:val="21"/>
        </w:rPr>
        <w:t>的全部条款且无任何异议。</w:t>
      </w:r>
    </w:p>
    <w:p>
      <w:pPr>
        <w:pStyle w:val="12"/>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一、我方同意在</w:t>
      </w:r>
      <w:r>
        <w:rPr>
          <w:rFonts w:hint="eastAsia" w:ascii="宋体" w:hAnsi="宋体"/>
          <w:sz w:val="21"/>
          <w:szCs w:val="21"/>
          <w:lang w:eastAsia="zh-CN"/>
        </w:rPr>
        <w:t>采购文件</w:t>
      </w:r>
      <w:r>
        <w:rPr>
          <w:rFonts w:hint="eastAsia" w:ascii="宋体" w:hAnsi="宋体"/>
          <w:sz w:val="21"/>
          <w:szCs w:val="21"/>
        </w:rPr>
        <w:t>中规定的提交投标文件截止时间起</w:t>
      </w:r>
      <w:r>
        <w:rPr>
          <w:rFonts w:hint="eastAsia" w:ascii="宋体" w:hAnsi="宋体"/>
          <w:sz w:val="21"/>
          <w:szCs w:val="21"/>
          <w:u w:val="single"/>
        </w:rPr>
        <w:t xml:space="preserve">    </w:t>
      </w:r>
      <w:r>
        <w:rPr>
          <w:rFonts w:hint="eastAsia" w:ascii="宋体" w:hAnsi="宋体"/>
          <w:sz w:val="21"/>
          <w:szCs w:val="21"/>
        </w:rPr>
        <w:t>日内(投标文件有效期)遵守本投标文件中的承诺且在此期限期满之前均具有法律约束力。</w:t>
      </w:r>
    </w:p>
    <w:p>
      <w:pPr>
        <w:pStyle w:val="12"/>
        <w:adjustRightInd w:val="0"/>
        <w:snapToGrid w:val="0"/>
        <w:spacing w:line="360" w:lineRule="auto"/>
        <w:ind w:firstLine="420" w:firstLineChars="200"/>
        <w:rPr>
          <w:rFonts w:hint="eastAsia" w:ascii="宋体" w:hAnsi="宋体"/>
          <w:bCs/>
          <w:sz w:val="21"/>
          <w:szCs w:val="21"/>
        </w:rPr>
      </w:pPr>
      <w:r>
        <w:rPr>
          <w:rFonts w:hint="eastAsia" w:ascii="宋体" w:hAnsi="宋体"/>
          <w:sz w:val="21"/>
          <w:szCs w:val="21"/>
        </w:rPr>
        <w:t>二、我方提交</w:t>
      </w:r>
      <w:r>
        <w:rPr>
          <w:rFonts w:hint="eastAsia" w:ascii="宋体" w:hAnsi="宋体"/>
          <w:sz w:val="21"/>
          <w:szCs w:val="21"/>
          <w:lang w:val="en-US" w:eastAsia="zh-CN"/>
        </w:rPr>
        <w:t>电子加密</w:t>
      </w:r>
      <w:r>
        <w:rPr>
          <w:rFonts w:hint="eastAsia" w:ascii="宋体" w:hAnsi="宋体"/>
          <w:sz w:val="21"/>
          <w:szCs w:val="21"/>
        </w:rPr>
        <w:t>投标文件</w:t>
      </w:r>
      <w:r>
        <w:rPr>
          <w:rFonts w:hint="eastAsia" w:ascii="宋体" w:hAnsi="宋体"/>
          <w:sz w:val="21"/>
          <w:szCs w:val="21"/>
          <w:lang w:val="en-US" w:eastAsia="zh-CN"/>
        </w:rPr>
        <w:t>一</w:t>
      </w:r>
      <w:r>
        <w:rPr>
          <w:rFonts w:hint="eastAsia" w:ascii="宋体" w:hAnsi="宋体"/>
          <w:sz w:val="21"/>
          <w:szCs w:val="21"/>
        </w:rPr>
        <w:t>份，并保证投标文件提供的数据和材料是真实、准确的。否则，愿承担《政府采购法》</w:t>
      </w:r>
      <w:r>
        <w:rPr>
          <w:rFonts w:hint="eastAsia" w:ascii="宋体" w:hAnsi="宋体"/>
          <w:bCs/>
          <w:sz w:val="21"/>
          <w:szCs w:val="21"/>
        </w:rPr>
        <w:t>第七十七条规定的法律责任。</w:t>
      </w:r>
    </w:p>
    <w:p>
      <w:pPr>
        <w:pStyle w:val="12"/>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三、我方愿意向贵方提供任何与本项采购有关的数据、情况和技术资料。若贵方需要，我方愿意提供我方作出的一切承诺的证明材料。</w:t>
      </w:r>
    </w:p>
    <w:p>
      <w:pPr>
        <w:pStyle w:val="12"/>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四、我方承诺遵守《政府采购法》的有关规定，保证在获得</w:t>
      </w:r>
      <w:r>
        <w:rPr>
          <w:rFonts w:hint="eastAsia" w:ascii="宋体" w:hAnsi="宋体"/>
          <w:sz w:val="21"/>
          <w:szCs w:val="21"/>
          <w:lang w:eastAsia="zh-CN"/>
        </w:rPr>
        <w:t>成交</w:t>
      </w:r>
      <w:r>
        <w:rPr>
          <w:rFonts w:hint="eastAsia" w:ascii="宋体" w:hAnsi="宋体"/>
          <w:sz w:val="21"/>
          <w:szCs w:val="21"/>
        </w:rPr>
        <w:t>资格后，按照</w:t>
      </w:r>
      <w:r>
        <w:rPr>
          <w:rFonts w:hint="eastAsia" w:ascii="宋体" w:hAnsi="宋体"/>
          <w:sz w:val="21"/>
          <w:szCs w:val="21"/>
          <w:lang w:eastAsia="zh-CN"/>
        </w:rPr>
        <w:t>采购文件</w:t>
      </w:r>
      <w:r>
        <w:rPr>
          <w:rFonts w:hint="eastAsia" w:ascii="宋体" w:hAnsi="宋体"/>
          <w:sz w:val="21"/>
          <w:szCs w:val="21"/>
        </w:rPr>
        <w:t>确定的事项签订政府采购合同，履行双方所签订的合同，并承担合同规定的责任和义务。</w:t>
      </w:r>
    </w:p>
    <w:p>
      <w:pPr>
        <w:pStyle w:val="12"/>
        <w:adjustRightInd w:val="0"/>
        <w:snapToGrid w:val="0"/>
        <w:spacing w:line="360" w:lineRule="auto"/>
        <w:ind w:firstLine="480" w:firstLineChars="200"/>
        <w:rPr>
          <w:rFonts w:hint="eastAsia" w:ascii="宋体" w:hAnsi="宋体" w:eastAsia="宋体" w:cs="宋体"/>
        </w:rPr>
      </w:pPr>
    </w:p>
    <w:p>
      <w:pPr>
        <w:adjustRightInd w:val="0"/>
        <w:snapToGrid w:val="0"/>
        <w:spacing w:line="360" w:lineRule="auto"/>
        <w:ind w:right="24"/>
        <w:rPr>
          <w:rFonts w:hint="eastAsia" w:ascii="宋体" w:hAnsi="宋体" w:eastAsia="宋体" w:cs="宋体"/>
          <w:bCs/>
          <w:szCs w:val="21"/>
        </w:rPr>
      </w:pPr>
    </w:p>
    <w:p>
      <w:pPr>
        <w:adjustRightInd w:val="0"/>
        <w:snapToGrid w:val="0"/>
        <w:spacing w:line="360" w:lineRule="auto"/>
        <w:ind w:right="24"/>
        <w:rPr>
          <w:rFonts w:hint="eastAsia" w:ascii="宋体" w:hAnsi="宋体" w:eastAsia="宋体" w:cs="宋体"/>
          <w:bCs/>
          <w:szCs w:val="21"/>
        </w:rPr>
      </w:pPr>
    </w:p>
    <w:p>
      <w:pPr>
        <w:adjustRightInd w:val="0"/>
        <w:snapToGrid w:val="0"/>
        <w:spacing w:line="360" w:lineRule="auto"/>
        <w:ind w:right="24"/>
        <w:rPr>
          <w:rFonts w:hint="eastAsia" w:ascii="宋体" w:hAnsi="宋体" w:eastAsia="宋体" w:cs="宋体"/>
          <w:bCs/>
          <w:szCs w:val="21"/>
        </w:rPr>
      </w:pPr>
    </w:p>
    <w:p>
      <w:pPr>
        <w:adjustRightInd w:val="0"/>
        <w:snapToGrid w:val="0"/>
        <w:spacing w:line="360" w:lineRule="auto"/>
        <w:ind w:right="24"/>
        <w:rPr>
          <w:rFonts w:hint="eastAsia" w:ascii="宋体" w:hAnsi="宋体" w:eastAsia="宋体" w:cs="宋体"/>
          <w:bCs/>
          <w:szCs w:val="21"/>
        </w:rPr>
      </w:pPr>
    </w:p>
    <w:p>
      <w:pPr>
        <w:adjustRightInd w:val="0"/>
        <w:snapToGrid w:val="0"/>
        <w:spacing w:line="360" w:lineRule="auto"/>
        <w:ind w:right="24"/>
        <w:rPr>
          <w:rFonts w:hint="eastAsia" w:ascii="宋体" w:hAnsi="宋体" w:eastAsia="宋体" w:cs="宋体"/>
          <w:szCs w:val="21"/>
        </w:rPr>
      </w:pPr>
      <w:r>
        <w:rPr>
          <w:rFonts w:hint="eastAsia" w:ascii="宋体" w:hAnsi="宋体" w:eastAsia="宋体" w:cs="宋体"/>
          <w:bCs/>
          <w:szCs w:val="21"/>
        </w:rPr>
        <w:t>附件1：</w:t>
      </w:r>
      <w:r>
        <w:rPr>
          <w:rFonts w:hint="eastAsia" w:ascii="宋体" w:hAnsi="宋体" w:eastAsia="宋体" w:cs="宋体"/>
          <w:szCs w:val="21"/>
        </w:rPr>
        <w:t>法定代表人身份证明(法定代表人参加招标)</w:t>
      </w:r>
    </w:p>
    <w:p>
      <w:pPr>
        <w:adjustRightInd w:val="0"/>
        <w:snapToGrid w:val="0"/>
        <w:spacing w:line="360" w:lineRule="auto"/>
        <w:ind w:right="24"/>
        <w:rPr>
          <w:rFonts w:hint="eastAsia" w:ascii="宋体" w:hAnsi="宋体" w:eastAsia="宋体" w:cs="宋体"/>
          <w:szCs w:val="21"/>
        </w:rPr>
      </w:pPr>
      <w:r>
        <w:rPr>
          <w:rFonts w:hint="eastAsia" w:ascii="宋体" w:hAnsi="宋体" w:eastAsia="宋体" w:cs="宋体"/>
          <w:bCs/>
          <w:szCs w:val="21"/>
        </w:rPr>
        <w:t>附件2</w:t>
      </w:r>
      <w:r>
        <w:rPr>
          <w:rFonts w:hint="eastAsia" w:ascii="宋体" w:hAnsi="宋体" w:eastAsia="宋体" w:cs="宋体"/>
          <w:szCs w:val="21"/>
        </w:rPr>
        <w:t>：法定代表人授权书(委托代理人参加招标)</w:t>
      </w:r>
    </w:p>
    <w:p>
      <w:pPr>
        <w:pStyle w:val="12"/>
        <w:adjustRightInd w:val="0"/>
        <w:snapToGrid w:val="0"/>
        <w:spacing w:line="360" w:lineRule="auto"/>
        <w:rPr>
          <w:rFonts w:hint="eastAsia" w:ascii="宋体" w:hAnsi="宋体" w:eastAsia="宋体" w:cs="宋体"/>
        </w:rPr>
      </w:pPr>
    </w:p>
    <w:p>
      <w:pPr>
        <w:pStyle w:val="12"/>
        <w:adjustRightInd w:val="0"/>
        <w:snapToGrid w:val="0"/>
        <w:spacing w:line="360" w:lineRule="auto"/>
        <w:rPr>
          <w:rFonts w:hint="eastAsia" w:ascii="宋体" w:hAnsi="宋体" w:eastAsia="宋体" w:cs="宋体"/>
        </w:rPr>
      </w:pPr>
    </w:p>
    <w:p>
      <w:pPr>
        <w:pStyle w:val="12"/>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投标人名称(盖单位章)：</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法定代表人或其委托代理人 (签字)：</w:t>
      </w:r>
      <w:r>
        <w:rPr>
          <w:rFonts w:hint="eastAsia" w:ascii="宋体" w:hAnsi="宋体" w:eastAsia="宋体" w:cs="宋体"/>
          <w:szCs w:val="21"/>
          <w:u w:val="single"/>
        </w:rPr>
        <w:t xml:space="preserve">            </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spacing w:line="360" w:lineRule="auto"/>
        <w:rPr>
          <w:rFonts w:hint="eastAsia" w:ascii="宋体" w:hAnsi="宋体" w:eastAsia="宋体" w:cs="宋体"/>
          <w:szCs w:val="21"/>
        </w:rPr>
      </w:pPr>
    </w:p>
    <w:p>
      <w:pPr>
        <w:adjustRightInd w:val="0"/>
        <w:snapToGrid w:val="0"/>
        <w:spacing w:line="360" w:lineRule="auto"/>
        <w:ind w:right="24"/>
        <w:rPr>
          <w:rFonts w:hint="eastAsia" w:ascii="宋体" w:hAnsi="宋体" w:eastAsia="宋体" w:cs="宋体"/>
          <w:bCs/>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rPr>
          <w:rFonts w:hint="eastAsia" w:ascii="宋体" w:hAnsi="宋体" w:eastAsia="宋体" w:cs="宋体"/>
          <w:sz w:val="32"/>
          <w:szCs w:val="32"/>
          <w:lang w:eastAsia="zh-CN"/>
        </w:rPr>
      </w:pPr>
      <w:r>
        <w:rPr>
          <w:rFonts w:hint="eastAsia" w:ascii="宋体" w:hAnsi="宋体" w:eastAsia="宋体" w:cs="宋体"/>
          <w:bCs/>
          <w:sz w:val="28"/>
          <w:szCs w:val="28"/>
        </w:rPr>
        <w:t>附件</w:t>
      </w:r>
      <w:r>
        <w:rPr>
          <w:rFonts w:hint="eastAsia" w:ascii="宋体" w:hAnsi="宋体" w:cs="宋体"/>
          <w:bCs/>
          <w:sz w:val="28"/>
          <w:szCs w:val="28"/>
          <w:lang w:val="en-US" w:eastAsia="zh-CN"/>
        </w:rPr>
        <w:t>8</w:t>
      </w:r>
    </w:p>
    <w:p>
      <w:pPr>
        <w:adjustRightInd w:val="0"/>
        <w:snapToGrid w:val="0"/>
        <w:spacing w:line="360" w:lineRule="auto"/>
        <w:jc w:val="center"/>
        <w:rPr>
          <w:rFonts w:hint="eastAsia" w:ascii="宋体" w:hAnsi="宋体" w:eastAsia="宋体" w:cs="宋体"/>
          <w:sz w:val="28"/>
          <w:szCs w:val="28"/>
        </w:rPr>
      </w:pPr>
      <w:r>
        <w:rPr>
          <w:rFonts w:hint="eastAsia" w:ascii="宋体" w:hAnsi="宋体" w:cs="宋体"/>
          <w:sz w:val="28"/>
          <w:szCs w:val="28"/>
          <w:lang w:val="en-US" w:eastAsia="zh-CN"/>
        </w:rPr>
        <w:t>8-1</w:t>
      </w:r>
      <w:r>
        <w:rPr>
          <w:rFonts w:hint="eastAsia" w:ascii="宋体" w:hAnsi="宋体" w:eastAsia="宋体" w:cs="宋体"/>
          <w:sz w:val="28"/>
          <w:szCs w:val="28"/>
        </w:rPr>
        <w:t>投标人基本情况表</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盖投标人单位章</w:t>
      </w:r>
    </w:p>
    <w:tbl>
      <w:tblPr>
        <w:tblStyle w:val="21"/>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620"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rPr>
              <w:t>投标人</w:t>
            </w:r>
            <w:r>
              <w:rPr>
                <w:rFonts w:hint="eastAsia" w:ascii="宋体" w:hAnsi="宋体" w:eastAsia="宋体" w:cs="宋体"/>
                <w:szCs w:val="21"/>
              </w:rPr>
              <w:t>名称</w:t>
            </w:r>
          </w:p>
        </w:tc>
        <w:tc>
          <w:tcPr>
            <w:tcW w:w="3960" w:type="dxa"/>
            <w:gridSpan w:val="5"/>
            <w:noWrap w:val="0"/>
            <w:vAlign w:val="center"/>
          </w:tcPr>
          <w:p>
            <w:pPr>
              <w:topLinePunct/>
              <w:spacing w:line="440" w:lineRule="exact"/>
              <w:jc w:val="center"/>
              <w:rPr>
                <w:rFonts w:hint="eastAsia" w:ascii="宋体" w:hAnsi="宋体" w:eastAsia="宋体" w:cs="宋体"/>
                <w:szCs w:val="21"/>
              </w:rPr>
            </w:pPr>
          </w:p>
        </w:tc>
        <w:tc>
          <w:tcPr>
            <w:tcW w:w="1329" w:type="dxa"/>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法定代表人</w:t>
            </w:r>
          </w:p>
        </w:tc>
        <w:tc>
          <w:tcPr>
            <w:tcW w:w="1731" w:type="dxa"/>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620"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组织机构代码</w:t>
            </w:r>
          </w:p>
        </w:tc>
        <w:tc>
          <w:tcPr>
            <w:tcW w:w="3960" w:type="dxa"/>
            <w:gridSpan w:val="5"/>
            <w:noWrap w:val="0"/>
            <w:vAlign w:val="center"/>
          </w:tcPr>
          <w:p>
            <w:pPr>
              <w:topLinePunct/>
              <w:spacing w:line="440" w:lineRule="exact"/>
              <w:jc w:val="center"/>
              <w:rPr>
                <w:rFonts w:hint="eastAsia" w:ascii="宋体" w:hAnsi="宋体" w:eastAsia="宋体" w:cs="宋体"/>
                <w:szCs w:val="21"/>
              </w:rPr>
            </w:pPr>
          </w:p>
        </w:tc>
        <w:tc>
          <w:tcPr>
            <w:tcW w:w="1329" w:type="dxa"/>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邮政编码</w:t>
            </w:r>
          </w:p>
        </w:tc>
        <w:tc>
          <w:tcPr>
            <w:tcW w:w="1731" w:type="dxa"/>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委托代理人</w:t>
            </w:r>
          </w:p>
        </w:tc>
        <w:tc>
          <w:tcPr>
            <w:tcW w:w="3960" w:type="dxa"/>
            <w:gridSpan w:val="5"/>
            <w:noWrap w:val="0"/>
            <w:vAlign w:val="center"/>
          </w:tcPr>
          <w:p>
            <w:pPr>
              <w:topLinePunct/>
              <w:spacing w:line="440" w:lineRule="exact"/>
              <w:jc w:val="center"/>
              <w:rPr>
                <w:rFonts w:hint="eastAsia" w:ascii="宋体" w:hAnsi="宋体" w:eastAsia="宋体" w:cs="宋体"/>
                <w:szCs w:val="21"/>
              </w:rPr>
            </w:pPr>
          </w:p>
        </w:tc>
        <w:tc>
          <w:tcPr>
            <w:tcW w:w="1329" w:type="dxa"/>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电子邮箱</w:t>
            </w:r>
          </w:p>
        </w:tc>
        <w:tc>
          <w:tcPr>
            <w:tcW w:w="1731" w:type="dxa"/>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上年营业收入</w:t>
            </w:r>
          </w:p>
        </w:tc>
        <w:tc>
          <w:tcPr>
            <w:tcW w:w="3960" w:type="dxa"/>
            <w:gridSpan w:val="5"/>
            <w:noWrap w:val="0"/>
            <w:vAlign w:val="center"/>
          </w:tcPr>
          <w:p>
            <w:pPr>
              <w:topLinePunct/>
              <w:spacing w:line="440" w:lineRule="exact"/>
              <w:jc w:val="center"/>
              <w:rPr>
                <w:rFonts w:hint="eastAsia" w:ascii="宋体" w:hAnsi="宋体" w:eastAsia="宋体" w:cs="宋体"/>
                <w:szCs w:val="21"/>
              </w:rPr>
            </w:pPr>
          </w:p>
        </w:tc>
        <w:tc>
          <w:tcPr>
            <w:tcW w:w="1329" w:type="dxa"/>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员工总人数</w:t>
            </w:r>
          </w:p>
        </w:tc>
        <w:tc>
          <w:tcPr>
            <w:tcW w:w="1731" w:type="dxa"/>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固定电话</w:t>
            </w:r>
          </w:p>
        </w:tc>
        <w:tc>
          <w:tcPr>
            <w:tcW w:w="3960" w:type="dxa"/>
            <w:gridSpan w:val="5"/>
            <w:noWrap w:val="0"/>
            <w:vAlign w:val="center"/>
          </w:tcPr>
          <w:p>
            <w:pPr>
              <w:topLinePunct/>
              <w:spacing w:line="440" w:lineRule="exact"/>
              <w:jc w:val="center"/>
              <w:rPr>
                <w:rFonts w:hint="eastAsia" w:ascii="宋体" w:hAnsi="宋体" w:eastAsia="宋体" w:cs="宋体"/>
                <w:szCs w:val="21"/>
              </w:rPr>
            </w:pPr>
          </w:p>
        </w:tc>
        <w:tc>
          <w:tcPr>
            <w:tcW w:w="1329" w:type="dxa"/>
            <w:noWrap w:val="0"/>
            <w:vAlign w:val="center"/>
          </w:tcPr>
          <w:p>
            <w:pPr>
              <w:topLinePunct/>
              <w:spacing w:line="440" w:lineRule="exact"/>
              <w:jc w:val="center"/>
              <w:rPr>
                <w:rFonts w:hint="eastAsia" w:ascii="宋体" w:hAnsi="宋体" w:eastAsia="宋体"/>
                <w:kern w:val="2"/>
                <w:sz w:val="21"/>
                <w:szCs w:val="21"/>
                <w:lang w:val="en-US" w:eastAsia="zh-CN" w:bidi="ar-SA"/>
              </w:rPr>
            </w:pPr>
            <w:r>
              <w:rPr>
                <w:rFonts w:hint="eastAsia" w:ascii="宋体" w:hAnsi="宋体"/>
                <w:szCs w:val="21"/>
                <w:lang w:val="en-US" w:eastAsia="zh-CN"/>
              </w:rPr>
              <w:t>主管部门</w:t>
            </w:r>
          </w:p>
        </w:tc>
        <w:tc>
          <w:tcPr>
            <w:tcW w:w="1731" w:type="dxa"/>
            <w:noWrap w:val="0"/>
            <w:vAlign w:val="center"/>
          </w:tcPr>
          <w:p>
            <w:pPr>
              <w:topLinePunct/>
              <w:spacing w:line="440" w:lineRule="exact"/>
              <w:jc w:val="center"/>
              <w:rPr>
                <w:rFonts w:hint="eastAsia" w:ascii="宋体" w:hAnsi="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restart"/>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营业执照</w:t>
            </w:r>
          </w:p>
        </w:tc>
        <w:tc>
          <w:tcPr>
            <w:tcW w:w="2044"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注册号码</w:t>
            </w:r>
          </w:p>
        </w:tc>
        <w:tc>
          <w:tcPr>
            <w:tcW w:w="1440" w:type="dxa"/>
            <w:gridSpan w:val="2"/>
            <w:noWrap w:val="0"/>
            <w:vAlign w:val="center"/>
          </w:tcPr>
          <w:p>
            <w:pPr>
              <w:topLinePunct/>
              <w:spacing w:line="440" w:lineRule="exact"/>
              <w:jc w:val="center"/>
              <w:rPr>
                <w:rFonts w:hint="eastAsia" w:ascii="宋体" w:hAnsi="宋体" w:eastAsia="宋体" w:cs="宋体"/>
                <w:szCs w:val="21"/>
              </w:rPr>
            </w:pPr>
          </w:p>
        </w:tc>
        <w:tc>
          <w:tcPr>
            <w:tcW w:w="1377" w:type="dxa"/>
            <w:gridSpan w:val="2"/>
            <w:noWrap w:val="0"/>
            <w:vAlign w:val="center"/>
          </w:tcPr>
          <w:p>
            <w:pPr>
              <w:topLinePunct/>
              <w:spacing w:line="440" w:lineRule="exact"/>
              <w:ind w:firstLine="105" w:firstLineChars="50"/>
              <w:jc w:val="center"/>
              <w:rPr>
                <w:rFonts w:hint="eastAsia" w:ascii="宋体" w:hAnsi="宋体" w:eastAsia="宋体" w:cs="宋体"/>
                <w:szCs w:val="21"/>
              </w:rPr>
            </w:pPr>
            <w:r>
              <w:rPr>
                <w:rFonts w:hint="eastAsia" w:ascii="宋体" w:hAnsi="宋体" w:eastAsia="宋体" w:cs="宋体"/>
                <w:szCs w:val="21"/>
              </w:rPr>
              <w:t>注册地址</w:t>
            </w:r>
          </w:p>
        </w:tc>
        <w:tc>
          <w:tcPr>
            <w:tcW w:w="3060" w:type="dxa"/>
            <w:gridSpan w:val="2"/>
            <w:noWrap w:val="0"/>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hint="eastAsia" w:ascii="宋体" w:hAnsi="宋体" w:eastAsia="宋体" w:cs="宋体"/>
                <w:szCs w:val="21"/>
              </w:rPr>
            </w:pPr>
          </w:p>
        </w:tc>
        <w:tc>
          <w:tcPr>
            <w:tcW w:w="2044"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发证机关</w:t>
            </w:r>
          </w:p>
        </w:tc>
        <w:tc>
          <w:tcPr>
            <w:tcW w:w="1440" w:type="dxa"/>
            <w:gridSpan w:val="2"/>
            <w:noWrap w:val="0"/>
            <w:vAlign w:val="center"/>
          </w:tcPr>
          <w:p>
            <w:pPr>
              <w:topLinePunct/>
              <w:spacing w:line="440" w:lineRule="exact"/>
              <w:jc w:val="center"/>
              <w:rPr>
                <w:rFonts w:hint="eastAsia" w:ascii="宋体" w:hAnsi="宋体" w:eastAsia="宋体" w:cs="宋体"/>
                <w:szCs w:val="21"/>
              </w:rPr>
            </w:pPr>
          </w:p>
        </w:tc>
        <w:tc>
          <w:tcPr>
            <w:tcW w:w="1377" w:type="dxa"/>
            <w:gridSpan w:val="2"/>
            <w:noWrap w:val="0"/>
            <w:vAlign w:val="center"/>
          </w:tcPr>
          <w:p>
            <w:pPr>
              <w:topLinePunct/>
              <w:spacing w:line="440" w:lineRule="exact"/>
              <w:ind w:firstLine="105" w:firstLineChars="50"/>
              <w:jc w:val="center"/>
              <w:rPr>
                <w:rFonts w:hint="eastAsia" w:ascii="宋体" w:hAnsi="宋体" w:eastAsia="宋体" w:cs="宋体"/>
                <w:szCs w:val="21"/>
              </w:rPr>
            </w:pPr>
            <w:r>
              <w:rPr>
                <w:rFonts w:hint="eastAsia" w:ascii="宋体" w:hAnsi="宋体" w:eastAsia="宋体" w:cs="宋体"/>
                <w:szCs w:val="21"/>
              </w:rPr>
              <w:t>发证日期</w:t>
            </w:r>
          </w:p>
        </w:tc>
        <w:tc>
          <w:tcPr>
            <w:tcW w:w="3060" w:type="dxa"/>
            <w:gridSpan w:val="2"/>
            <w:noWrap w:val="0"/>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719" w:type="dxa"/>
            <w:vMerge w:val="continue"/>
            <w:noWrap w:val="0"/>
            <w:vAlign w:val="center"/>
          </w:tcPr>
          <w:p>
            <w:pPr>
              <w:topLinePunct/>
              <w:spacing w:line="440" w:lineRule="exact"/>
              <w:jc w:val="center"/>
              <w:rPr>
                <w:rFonts w:hint="eastAsia" w:ascii="宋体" w:hAnsi="宋体" w:eastAsia="宋体" w:cs="宋体"/>
                <w:szCs w:val="21"/>
              </w:rPr>
            </w:pPr>
          </w:p>
        </w:tc>
        <w:tc>
          <w:tcPr>
            <w:tcW w:w="2044"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营业范围</w:t>
            </w:r>
          </w:p>
        </w:tc>
        <w:tc>
          <w:tcPr>
            <w:tcW w:w="5877" w:type="dxa"/>
            <w:gridSpan w:val="6"/>
            <w:noWrap w:val="0"/>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基本账户开户行及帐号</w:t>
            </w:r>
          </w:p>
        </w:tc>
        <w:tc>
          <w:tcPr>
            <w:tcW w:w="5877" w:type="dxa"/>
            <w:gridSpan w:val="6"/>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税务登记机关</w:t>
            </w:r>
          </w:p>
        </w:tc>
        <w:tc>
          <w:tcPr>
            <w:tcW w:w="5877" w:type="dxa"/>
            <w:gridSpan w:val="6"/>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3613" w:type="dxa"/>
            <w:gridSpan w:val="5"/>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资质名称</w:t>
            </w:r>
          </w:p>
        </w:tc>
        <w:tc>
          <w:tcPr>
            <w:tcW w:w="884" w:type="dxa"/>
            <w:gridSpan w:val="2"/>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等级</w:t>
            </w:r>
          </w:p>
        </w:tc>
        <w:tc>
          <w:tcPr>
            <w:tcW w:w="1083" w:type="dxa"/>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发证机关</w:t>
            </w:r>
          </w:p>
        </w:tc>
        <w:tc>
          <w:tcPr>
            <w:tcW w:w="3060" w:type="dxa"/>
            <w:gridSpan w:val="2"/>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hint="eastAsia" w:ascii="宋体" w:hAnsi="宋体" w:eastAsia="宋体" w:cs="宋体"/>
                <w:szCs w:val="21"/>
              </w:rPr>
            </w:pPr>
          </w:p>
        </w:tc>
        <w:tc>
          <w:tcPr>
            <w:tcW w:w="884" w:type="dxa"/>
            <w:gridSpan w:val="2"/>
            <w:noWrap w:val="0"/>
            <w:vAlign w:val="center"/>
          </w:tcPr>
          <w:p>
            <w:pPr>
              <w:topLinePunct/>
              <w:spacing w:line="440" w:lineRule="exact"/>
              <w:jc w:val="center"/>
              <w:rPr>
                <w:rFonts w:hint="eastAsia" w:ascii="宋体" w:hAnsi="宋体" w:eastAsia="宋体" w:cs="宋体"/>
                <w:szCs w:val="21"/>
              </w:rPr>
            </w:pPr>
          </w:p>
        </w:tc>
        <w:tc>
          <w:tcPr>
            <w:tcW w:w="1083" w:type="dxa"/>
            <w:noWrap w:val="0"/>
            <w:vAlign w:val="center"/>
          </w:tcPr>
          <w:p>
            <w:pPr>
              <w:topLinePunct/>
              <w:spacing w:line="440" w:lineRule="exact"/>
              <w:jc w:val="center"/>
              <w:rPr>
                <w:rFonts w:hint="eastAsia" w:ascii="宋体" w:hAnsi="宋体" w:eastAsia="宋体" w:cs="宋体"/>
                <w:szCs w:val="21"/>
              </w:rPr>
            </w:pPr>
          </w:p>
        </w:tc>
        <w:tc>
          <w:tcPr>
            <w:tcW w:w="3060" w:type="dxa"/>
            <w:gridSpan w:val="2"/>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hint="eastAsia" w:ascii="宋体" w:hAnsi="宋体" w:eastAsia="宋体" w:cs="宋体"/>
                <w:szCs w:val="21"/>
              </w:rPr>
            </w:pPr>
          </w:p>
        </w:tc>
        <w:tc>
          <w:tcPr>
            <w:tcW w:w="884" w:type="dxa"/>
            <w:gridSpan w:val="2"/>
            <w:noWrap w:val="0"/>
            <w:vAlign w:val="center"/>
          </w:tcPr>
          <w:p>
            <w:pPr>
              <w:topLinePunct/>
              <w:spacing w:line="440" w:lineRule="exact"/>
              <w:jc w:val="center"/>
              <w:rPr>
                <w:rFonts w:hint="eastAsia" w:ascii="宋体" w:hAnsi="宋体" w:eastAsia="宋体" w:cs="宋体"/>
                <w:szCs w:val="21"/>
              </w:rPr>
            </w:pPr>
          </w:p>
        </w:tc>
        <w:tc>
          <w:tcPr>
            <w:tcW w:w="1083" w:type="dxa"/>
            <w:noWrap w:val="0"/>
            <w:vAlign w:val="center"/>
          </w:tcPr>
          <w:p>
            <w:pPr>
              <w:topLinePunct/>
              <w:spacing w:line="440" w:lineRule="exact"/>
              <w:jc w:val="center"/>
              <w:rPr>
                <w:rFonts w:hint="eastAsia" w:ascii="宋体" w:hAnsi="宋体" w:eastAsia="宋体" w:cs="宋体"/>
                <w:szCs w:val="21"/>
              </w:rPr>
            </w:pPr>
          </w:p>
        </w:tc>
        <w:tc>
          <w:tcPr>
            <w:tcW w:w="3060" w:type="dxa"/>
            <w:gridSpan w:val="2"/>
            <w:noWrap w:val="0"/>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7" w:hRule="atLeast"/>
        </w:trPr>
        <w:tc>
          <w:tcPr>
            <w:tcW w:w="1258" w:type="dxa"/>
            <w:gridSpan w:val="2"/>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备注</w:t>
            </w:r>
          </w:p>
        </w:tc>
        <w:tc>
          <w:tcPr>
            <w:tcW w:w="7382" w:type="dxa"/>
            <w:gridSpan w:val="8"/>
            <w:noWrap w:val="0"/>
            <w:vAlign w:val="center"/>
          </w:tcPr>
          <w:p>
            <w:pPr>
              <w:topLinePunct/>
              <w:spacing w:line="440" w:lineRule="exact"/>
              <w:rPr>
                <w:rFonts w:hint="eastAsia" w:ascii="宋体" w:hAnsi="宋体" w:eastAsia="宋体" w:cs="宋体"/>
                <w:szCs w:val="21"/>
              </w:rPr>
            </w:pPr>
          </w:p>
        </w:tc>
      </w:tr>
    </w:tbl>
    <w:p>
      <w:pPr>
        <w:adjustRightInd w:val="0"/>
        <w:snapToGrid w:val="0"/>
        <w:spacing w:line="360" w:lineRule="auto"/>
        <w:jc w:val="center"/>
        <w:rPr>
          <w:rFonts w:hint="eastAsia" w:ascii="宋体" w:hAnsi="宋体" w:eastAsia="宋体" w:cs="宋体"/>
          <w:sz w:val="24"/>
        </w:rPr>
      </w:pPr>
    </w:p>
    <w:p>
      <w:pPr>
        <w:spacing w:line="480" w:lineRule="exact"/>
        <w:rPr>
          <w:rFonts w:hint="eastAsia" w:ascii="宋体" w:hAnsi="宋体" w:eastAsia="宋体" w:cs="宋体"/>
          <w:sz w:val="32"/>
          <w:szCs w:val="32"/>
        </w:rPr>
      </w:pPr>
    </w:p>
    <w:p>
      <w:pPr>
        <w:spacing w:line="440" w:lineRule="exact"/>
        <w:jc w:val="both"/>
        <w:rPr>
          <w:rFonts w:hint="eastAsia"/>
          <w:b/>
          <w:color w:val="000000"/>
          <w:sz w:val="28"/>
          <w:szCs w:val="28"/>
          <w:lang w:val="en-US" w:eastAsia="zh-CN"/>
        </w:rPr>
      </w:pPr>
    </w:p>
    <w:p>
      <w:pPr>
        <w:spacing w:line="440" w:lineRule="exact"/>
        <w:jc w:val="both"/>
        <w:rPr>
          <w:rFonts w:hint="eastAsia"/>
          <w:b/>
          <w:color w:val="000000"/>
          <w:sz w:val="28"/>
          <w:szCs w:val="28"/>
          <w:lang w:val="en-US" w:eastAsia="zh-CN"/>
        </w:rPr>
      </w:pPr>
    </w:p>
    <w:p>
      <w:pPr>
        <w:spacing w:line="440" w:lineRule="exact"/>
        <w:jc w:val="both"/>
        <w:rPr>
          <w:rFonts w:hint="eastAsia"/>
          <w:b/>
          <w:color w:val="000000"/>
          <w:sz w:val="28"/>
          <w:szCs w:val="28"/>
          <w:lang w:val="en-US" w:eastAsia="zh-CN"/>
        </w:rPr>
      </w:pPr>
      <w:r>
        <w:rPr>
          <w:rFonts w:hint="eastAsia"/>
          <w:b/>
          <w:color w:val="000000"/>
          <w:sz w:val="28"/>
          <w:szCs w:val="28"/>
          <w:lang w:val="en-US" w:eastAsia="zh-CN"/>
        </w:rPr>
        <w:t>8-</w:t>
      </w:r>
      <w:r>
        <w:rPr>
          <w:rFonts w:hint="eastAsia"/>
          <w:b/>
          <w:color w:val="000000"/>
          <w:sz w:val="28"/>
          <w:szCs w:val="28"/>
        </w:rPr>
        <w:t>2</w:t>
      </w:r>
      <w:r>
        <w:rPr>
          <w:rFonts w:hint="eastAsia"/>
          <w:b/>
          <w:color w:val="000000"/>
          <w:sz w:val="28"/>
          <w:szCs w:val="28"/>
          <w:lang w:eastAsia="zh-CN"/>
        </w:rPr>
        <w:t>附件</w:t>
      </w:r>
      <w:r>
        <w:rPr>
          <w:rFonts w:hint="eastAsia"/>
          <w:b/>
          <w:color w:val="000000"/>
          <w:sz w:val="28"/>
          <w:szCs w:val="28"/>
          <w:lang w:val="en-US" w:eastAsia="zh-CN"/>
        </w:rPr>
        <w:t xml:space="preserve">        </w:t>
      </w:r>
    </w:p>
    <w:p>
      <w:pPr>
        <w:spacing w:line="440" w:lineRule="exact"/>
        <w:ind w:firstLine="3092" w:firstLineChars="1100"/>
        <w:jc w:val="both"/>
        <w:rPr>
          <w:rFonts w:hint="eastAsia"/>
          <w:color w:val="000000"/>
          <w:sz w:val="24"/>
          <w:szCs w:val="21"/>
        </w:rPr>
      </w:pPr>
      <w:r>
        <w:rPr>
          <w:rFonts w:hint="eastAsia"/>
          <w:b/>
          <w:color w:val="000000"/>
          <w:sz w:val="28"/>
          <w:szCs w:val="28"/>
        </w:rPr>
        <w:t>现场主要人员简历表</w:t>
      </w:r>
    </w:p>
    <w:p>
      <w:pPr>
        <w:spacing w:line="420" w:lineRule="exact"/>
        <w:jc w:val="center"/>
        <w:rPr>
          <w:rFonts w:hint="eastAsia"/>
          <w:color w:val="000000"/>
          <w:sz w:val="28"/>
          <w:szCs w:val="28"/>
        </w:rPr>
      </w:pPr>
      <w:r>
        <w:rPr>
          <w:rFonts w:hint="eastAsia"/>
          <w:color w:val="000000"/>
          <w:sz w:val="28"/>
          <w:szCs w:val="28"/>
        </w:rPr>
        <w:t>项目负责人简历表</w:t>
      </w:r>
    </w:p>
    <w:p>
      <w:pPr>
        <w:spacing w:line="420" w:lineRule="exact"/>
        <w:jc w:val="center"/>
        <w:rPr>
          <w:rFonts w:hint="eastAsia"/>
          <w:color w:val="000000"/>
          <w:sz w:val="28"/>
          <w:szCs w:val="28"/>
        </w:rPr>
      </w:pPr>
    </w:p>
    <w:p>
      <w:pPr>
        <w:spacing w:line="420" w:lineRule="exact"/>
        <w:ind w:firstLine="960" w:firstLineChars="400"/>
        <w:rPr>
          <w:rFonts w:hint="eastAsia"/>
          <w:color w:val="000000"/>
          <w:sz w:val="24"/>
          <w:szCs w:val="21"/>
        </w:rPr>
      </w:pPr>
      <w:r>
        <w:rPr>
          <w:rFonts w:hint="eastAsia"/>
          <w:color w:val="000000"/>
          <w:sz w:val="24"/>
          <w:szCs w:val="21"/>
        </w:rPr>
        <w:t>项目负责人应附建造师执业资格证书、注册证书、安全生产考核合格证书、身份证、职称证、学历证、养老保险复印件及未担任其他在施建设工程项目项目经理的承诺书，管理过的项目业绩须附合同协议书和竣工验收备案登记表复印件。类似项目限于以项目负责人身份参与的项目。</w:t>
      </w:r>
    </w:p>
    <w:p>
      <w:pPr>
        <w:spacing w:line="420" w:lineRule="exact"/>
        <w:ind w:firstLine="960" w:firstLineChars="400"/>
        <w:rPr>
          <w:rFonts w:hint="eastAsia"/>
          <w:color w:val="000000"/>
          <w:sz w:val="24"/>
          <w:szCs w:val="21"/>
        </w:rPr>
      </w:pPr>
    </w:p>
    <w:tbl>
      <w:tblPr>
        <w:tblStyle w:val="21"/>
        <w:tblW w:w="90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1035"/>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9" w:type="dxa"/>
            <w:gridSpan w:val="2"/>
            <w:vAlign w:val="center"/>
          </w:tcPr>
          <w:p>
            <w:pPr>
              <w:jc w:val="center"/>
              <w:rPr>
                <w:rFonts w:hint="eastAsia"/>
                <w:color w:val="000000"/>
                <w:szCs w:val="21"/>
              </w:rPr>
            </w:pPr>
            <w:r>
              <w:rPr>
                <w:rFonts w:hint="eastAsia"/>
                <w:color w:val="000000"/>
                <w:szCs w:val="21"/>
              </w:rPr>
              <w:t>姓  名</w:t>
            </w:r>
          </w:p>
        </w:tc>
        <w:tc>
          <w:tcPr>
            <w:tcW w:w="1035" w:type="dxa"/>
            <w:vAlign w:val="center"/>
          </w:tcPr>
          <w:p>
            <w:pPr>
              <w:jc w:val="center"/>
              <w:rPr>
                <w:rFonts w:hint="eastAsia"/>
                <w:color w:val="000000"/>
                <w:szCs w:val="21"/>
              </w:rPr>
            </w:pPr>
          </w:p>
        </w:tc>
        <w:tc>
          <w:tcPr>
            <w:tcW w:w="1134" w:type="dxa"/>
            <w:gridSpan w:val="2"/>
            <w:vAlign w:val="center"/>
          </w:tcPr>
          <w:p>
            <w:pPr>
              <w:jc w:val="center"/>
              <w:rPr>
                <w:rFonts w:hint="eastAsia"/>
                <w:color w:val="000000"/>
                <w:szCs w:val="21"/>
              </w:rPr>
            </w:pPr>
            <w:r>
              <w:rPr>
                <w:rFonts w:hint="eastAsia"/>
                <w:color w:val="000000"/>
                <w:szCs w:val="21"/>
              </w:rPr>
              <w:t>年  龄</w:t>
            </w:r>
          </w:p>
        </w:tc>
        <w:tc>
          <w:tcPr>
            <w:tcW w:w="1275" w:type="dxa"/>
            <w:gridSpan w:val="2"/>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r>
              <w:rPr>
                <w:rFonts w:hint="eastAsia"/>
                <w:color w:val="000000"/>
                <w:szCs w:val="21"/>
              </w:rPr>
              <w:t>学历</w:t>
            </w:r>
          </w:p>
        </w:tc>
        <w:tc>
          <w:tcPr>
            <w:tcW w:w="2126"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9" w:type="dxa"/>
            <w:gridSpan w:val="2"/>
            <w:vAlign w:val="center"/>
          </w:tcPr>
          <w:p>
            <w:pPr>
              <w:jc w:val="center"/>
              <w:rPr>
                <w:rFonts w:hint="eastAsia"/>
                <w:color w:val="000000"/>
                <w:szCs w:val="21"/>
              </w:rPr>
            </w:pPr>
            <w:r>
              <w:rPr>
                <w:rFonts w:hint="eastAsia"/>
                <w:color w:val="000000"/>
                <w:szCs w:val="21"/>
              </w:rPr>
              <w:t>职  称</w:t>
            </w:r>
          </w:p>
        </w:tc>
        <w:tc>
          <w:tcPr>
            <w:tcW w:w="1035" w:type="dxa"/>
            <w:vAlign w:val="center"/>
          </w:tcPr>
          <w:p>
            <w:pPr>
              <w:jc w:val="center"/>
              <w:rPr>
                <w:rFonts w:hint="eastAsia"/>
                <w:color w:val="000000"/>
                <w:szCs w:val="21"/>
              </w:rPr>
            </w:pPr>
          </w:p>
        </w:tc>
        <w:tc>
          <w:tcPr>
            <w:tcW w:w="1134" w:type="dxa"/>
            <w:gridSpan w:val="2"/>
            <w:vAlign w:val="center"/>
          </w:tcPr>
          <w:p>
            <w:pPr>
              <w:jc w:val="center"/>
              <w:rPr>
                <w:rFonts w:hint="eastAsia"/>
                <w:color w:val="000000"/>
                <w:szCs w:val="21"/>
              </w:rPr>
            </w:pPr>
            <w:r>
              <w:rPr>
                <w:rFonts w:hint="eastAsia"/>
                <w:color w:val="000000"/>
                <w:szCs w:val="21"/>
              </w:rPr>
              <w:t>职  务</w:t>
            </w:r>
          </w:p>
        </w:tc>
        <w:tc>
          <w:tcPr>
            <w:tcW w:w="1275" w:type="dxa"/>
            <w:gridSpan w:val="2"/>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r>
              <w:rPr>
                <w:rFonts w:hint="eastAsia"/>
                <w:color w:val="000000"/>
                <w:szCs w:val="21"/>
              </w:rPr>
              <w:t>拟在本工程任职</w:t>
            </w:r>
          </w:p>
        </w:tc>
        <w:tc>
          <w:tcPr>
            <w:tcW w:w="2126" w:type="dxa"/>
            <w:vAlign w:val="center"/>
          </w:tcPr>
          <w:p>
            <w:pPr>
              <w:jc w:val="center"/>
              <w:rPr>
                <w:rFonts w:hint="eastAsia"/>
                <w:color w:val="000000"/>
                <w:szCs w:val="21"/>
              </w:rPr>
            </w:pPr>
            <w:r>
              <w:rPr>
                <w:rFonts w:hint="eastAsia"/>
                <w:color w:val="000000"/>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61" w:type="dxa"/>
            <w:gridSpan w:val="4"/>
            <w:vAlign w:val="center"/>
          </w:tcPr>
          <w:p>
            <w:pPr>
              <w:jc w:val="center"/>
              <w:rPr>
                <w:rFonts w:hint="eastAsia"/>
                <w:color w:val="000000"/>
                <w:szCs w:val="21"/>
              </w:rPr>
            </w:pPr>
            <w:r>
              <w:rPr>
                <w:rFonts w:hint="eastAsia"/>
                <w:color w:val="000000"/>
                <w:szCs w:val="21"/>
              </w:rPr>
              <w:t>注册建造师执业资格等级</w:t>
            </w:r>
          </w:p>
        </w:tc>
        <w:tc>
          <w:tcPr>
            <w:tcW w:w="1275" w:type="dxa"/>
            <w:gridSpan w:val="2"/>
            <w:vAlign w:val="center"/>
          </w:tcPr>
          <w:p>
            <w:pPr>
              <w:jc w:val="center"/>
              <w:rPr>
                <w:rFonts w:hint="eastAsia"/>
                <w:color w:val="000000"/>
                <w:szCs w:val="21"/>
              </w:rPr>
            </w:pPr>
            <w:r>
              <w:rPr>
                <w:rFonts w:hint="eastAsia"/>
                <w:color w:val="000000"/>
                <w:szCs w:val="21"/>
              </w:rPr>
              <w:t>级</w:t>
            </w:r>
          </w:p>
        </w:tc>
        <w:tc>
          <w:tcPr>
            <w:tcW w:w="1843" w:type="dxa"/>
            <w:gridSpan w:val="2"/>
            <w:vAlign w:val="center"/>
          </w:tcPr>
          <w:p>
            <w:pPr>
              <w:jc w:val="center"/>
              <w:rPr>
                <w:rFonts w:hint="eastAsia"/>
                <w:color w:val="000000"/>
                <w:szCs w:val="21"/>
              </w:rPr>
            </w:pPr>
            <w:r>
              <w:rPr>
                <w:rFonts w:hint="eastAsia"/>
                <w:color w:val="000000"/>
                <w:szCs w:val="21"/>
              </w:rPr>
              <w:t>建造师专业</w:t>
            </w:r>
          </w:p>
        </w:tc>
        <w:tc>
          <w:tcPr>
            <w:tcW w:w="2633" w:type="dxa"/>
            <w:gridSpan w:val="2"/>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61" w:type="dxa"/>
            <w:gridSpan w:val="4"/>
            <w:vAlign w:val="center"/>
          </w:tcPr>
          <w:p>
            <w:pPr>
              <w:jc w:val="center"/>
              <w:rPr>
                <w:rFonts w:hint="eastAsia"/>
                <w:color w:val="000000"/>
                <w:szCs w:val="21"/>
              </w:rPr>
            </w:pPr>
            <w:r>
              <w:rPr>
                <w:rFonts w:hint="eastAsia"/>
                <w:color w:val="000000"/>
                <w:szCs w:val="21"/>
              </w:rPr>
              <w:t>安全生产考核合格证书</w:t>
            </w:r>
          </w:p>
        </w:tc>
        <w:tc>
          <w:tcPr>
            <w:tcW w:w="5751" w:type="dxa"/>
            <w:gridSpan w:val="6"/>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2" w:type="dxa"/>
            <w:vAlign w:val="center"/>
          </w:tcPr>
          <w:p>
            <w:pPr>
              <w:jc w:val="center"/>
              <w:rPr>
                <w:rFonts w:hint="eastAsia"/>
                <w:color w:val="000000"/>
                <w:szCs w:val="21"/>
              </w:rPr>
            </w:pPr>
            <w:r>
              <w:rPr>
                <w:rFonts w:hint="eastAsia"/>
                <w:color w:val="000000"/>
                <w:szCs w:val="21"/>
              </w:rPr>
              <w:t>毕业学校</w:t>
            </w:r>
          </w:p>
        </w:tc>
        <w:tc>
          <w:tcPr>
            <w:tcW w:w="7920" w:type="dxa"/>
            <w:gridSpan w:val="9"/>
            <w:vAlign w:val="center"/>
          </w:tcPr>
          <w:p>
            <w:pPr>
              <w:jc w:val="center"/>
              <w:rPr>
                <w:rFonts w:hint="eastAsia"/>
                <w:color w:val="000000"/>
                <w:szCs w:val="21"/>
              </w:rPr>
            </w:pPr>
            <w:r>
              <w:rPr>
                <w:rFonts w:hint="eastAsia"/>
                <w:color w:val="000000"/>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12" w:type="dxa"/>
            <w:gridSpan w:val="10"/>
            <w:vAlign w:val="center"/>
          </w:tcPr>
          <w:p>
            <w:pPr>
              <w:jc w:val="center"/>
              <w:rPr>
                <w:rFonts w:hint="eastAsia"/>
                <w:color w:val="000000"/>
                <w:szCs w:val="21"/>
              </w:rPr>
            </w:pPr>
            <w:r>
              <w:rPr>
                <w:rFonts w:hint="eastAsia"/>
                <w:color w:val="000000"/>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2" w:type="dxa"/>
            <w:vAlign w:val="center"/>
          </w:tcPr>
          <w:p>
            <w:pPr>
              <w:jc w:val="center"/>
              <w:rPr>
                <w:rFonts w:hint="eastAsia"/>
                <w:color w:val="000000"/>
                <w:szCs w:val="21"/>
              </w:rPr>
            </w:pPr>
            <w:r>
              <w:rPr>
                <w:rFonts w:hint="eastAsia"/>
                <w:color w:val="000000"/>
                <w:szCs w:val="21"/>
              </w:rPr>
              <w:t>时  间</w:t>
            </w:r>
          </w:p>
        </w:tc>
        <w:tc>
          <w:tcPr>
            <w:tcW w:w="3444" w:type="dxa"/>
            <w:gridSpan w:val="5"/>
            <w:vAlign w:val="center"/>
          </w:tcPr>
          <w:p>
            <w:pPr>
              <w:jc w:val="center"/>
              <w:rPr>
                <w:rFonts w:hint="eastAsia"/>
                <w:color w:val="000000"/>
                <w:szCs w:val="21"/>
              </w:rPr>
            </w:pPr>
            <w:r>
              <w:rPr>
                <w:rFonts w:hint="eastAsia"/>
                <w:color w:val="000000"/>
                <w:szCs w:val="21"/>
              </w:rPr>
              <w:t>参加过的类似项目名称</w:t>
            </w:r>
          </w:p>
        </w:tc>
        <w:tc>
          <w:tcPr>
            <w:tcW w:w="1843" w:type="dxa"/>
            <w:gridSpan w:val="2"/>
            <w:vAlign w:val="center"/>
          </w:tcPr>
          <w:p>
            <w:pPr>
              <w:jc w:val="center"/>
              <w:rPr>
                <w:rFonts w:hint="eastAsia"/>
                <w:color w:val="000000"/>
                <w:szCs w:val="21"/>
              </w:rPr>
            </w:pPr>
            <w:r>
              <w:rPr>
                <w:rFonts w:hint="eastAsia"/>
                <w:color w:val="000000"/>
                <w:szCs w:val="21"/>
              </w:rPr>
              <w:t>工程概况说明</w:t>
            </w:r>
          </w:p>
        </w:tc>
        <w:tc>
          <w:tcPr>
            <w:tcW w:w="2633" w:type="dxa"/>
            <w:gridSpan w:val="2"/>
            <w:vAlign w:val="center"/>
          </w:tcPr>
          <w:p>
            <w:pPr>
              <w:jc w:val="center"/>
              <w:rPr>
                <w:rFonts w:hint="eastAsia"/>
                <w:color w:val="000000"/>
                <w:szCs w:val="21"/>
              </w:rPr>
            </w:pPr>
            <w:r>
              <w:rPr>
                <w:rFonts w:hint="eastAsia"/>
                <w:color w:val="000000"/>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000000"/>
                <w:szCs w:val="21"/>
              </w:rPr>
            </w:pPr>
          </w:p>
        </w:tc>
        <w:tc>
          <w:tcPr>
            <w:tcW w:w="3444" w:type="dxa"/>
            <w:gridSpan w:val="5"/>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p>
        </w:tc>
        <w:tc>
          <w:tcPr>
            <w:tcW w:w="2633" w:type="dxa"/>
            <w:gridSpan w:val="2"/>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000000"/>
                <w:szCs w:val="21"/>
              </w:rPr>
            </w:pPr>
          </w:p>
        </w:tc>
        <w:tc>
          <w:tcPr>
            <w:tcW w:w="3444" w:type="dxa"/>
            <w:gridSpan w:val="5"/>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p>
        </w:tc>
        <w:tc>
          <w:tcPr>
            <w:tcW w:w="2633" w:type="dxa"/>
            <w:gridSpan w:val="2"/>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000000"/>
                <w:szCs w:val="21"/>
              </w:rPr>
            </w:pPr>
          </w:p>
        </w:tc>
        <w:tc>
          <w:tcPr>
            <w:tcW w:w="3444" w:type="dxa"/>
            <w:gridSpan w:val="5"/>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p>
        </w:tc>
        <w:tc>
          <w:tcPr>
            <w:tcW w:w="2633" w:type="dxa"/>
            <w:gridSpan w:val="2"/>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000000"/>
                <w:szCs w:val="21"/>
              </w:rPr>
            </w:pPr>
          </w:p>
        </w:tc>
        <w:tc>
          <w:tcPr>
            <w:tcW w:w="3444" w:type="dxa"/>
            <w:gridSpan w:val="5"/>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p>
        </w:tc>
        <w:tc>
          <w:tcPr>
            <w:tcW w:w="2633" w:type="dxa"/>
            <w:gridSpan w:val="2"/>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000000"/>
                <w:szCs w:val="21"/>
              </w:rPr>
            </w:pPr>
          </w:p>
        </w:tc>
        <w:tc>
          <w:tcPr>
            <w:tcW w:w="3444" w:type="dxa"/>
            <w:gridSpan w:val="5"/>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p>
        </w:tc>
        <w:tc>
          <w:tcPr>
            <w:tcW w:w="2633" w:type="dxa"/>
            <w:gridSpan w:val="2"/>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000000"/>
                <w:szCs w:val="21"/>
              </w:rPr>
            </w:pPr>
          </w:p>
        </w:tc>
        <w:tc>
          <w:tcPr>
            <w:tcW w:w="3444" w:type="dxa"/>
            <w:gridSpan w:val="5"/>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p>
        </w:tc>
        <w:tc>
          <w:tcPr>
            <w:tcW w:w="2633" w:type="dxa"/>
            <w:gridSpan w:val="2"/>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color w:val="000000"/>
                <w:szCs w:val="21"/>
              </w:rPr>
            </w:pPr>
          </w:p>
        </w:tc>
        <w:tc>
          <w:tcPr>
            <w:tcW w:w="3444" w:type="dxa"/>
            <w:gridSpan w:val="5"/>
            <w:vAlign w:val="center"/>
          </w:tcPr>
          <w:p>
            <w:pPr>
              <w:jc w:val="center"/>
              <w:rPr>
                <w:rFonts w:hint="eastAsia"/>
                <w:color w:val="000000"/>
                <w:szCs w:val="21"/>
              </w:rPr>
            </w:pPr>
          </w:p>
        </w:tc>
        <w:tc>
          <w:tcPr>
            <w:tcW w:w="1843" w:type="dxa"/>
            <w:gridSpan w:val="2"/>
            <w:vAlign w:val="center"/>
          </w:tcPr>
          <w:p>
            <w:pPr>
              <w:jc w:val="center"/>
              <w:rPr>
                <w:rFonts w:hint="eastAsia"/>
                <w:color w:val="000000"/>
                <w:szCs w:val="21"/>
              </w:rPr>
            </w:pPr>
          </w:p>
        </w:tc>
        <w:tc>
          <w:tcPr>
            <w:tcW w:w="2633" w:type="dxa"/>
            <w:gridSpan w:val="2"/>
            <w:vAlign w:val="center"/>
          </w:tcPr>
          <w:p>
            <w:pPr>
              <w:jc w:val="center"/>
              <w:rPr>
                <w:rFonts w:hint="eastAsia"/>
                <w:color w:val="000000"/>
                <w:szCs w:val="21"/>
              </w:rPr>
            </w:pPr>
          </w:p>
        </w:tc>
      </w:tr>
    </w:tbl>
    <w:p>
      <w:pPr>
        <w:pStyle w:val="13"/>
        <w:spacing w:line="240" w:lineRule="auto"/>
        <w:ind w:left="1" w:leftChars="-28" w:hanging="60"/>
        <w:rPr>
          <w:rFonts w:hint="eastAsia" w:ascii="Times New Roman" w:hAnsi="Times New Roman"/>
          <w:color w:val="000000"/>
          <w:sz w:val="21"/>
          <w:szCs w:val="21"/>
        </w:rPr>
      </w:pPr>
    </w:p>
    <w:p>
      <w:pPr>
        <w:pStyle w:val="13"/>
        <w:spacing w:line="240" w:lineRule="auto"/>
        <w:ind w:left="1" w:leftChars="-28" w:hanging="60"/>
        <w:rPr>
          <w:rFonts w:ascii="Times New Roman" w:hAnsi="Times New Roman"/>
          <w:color w:val="000000"/>
          <w:sz w:val="21"/>
          <w:szCs w:val="21"/>
        </w:rPr>
      </w:pPr>
      <w:r>
        <w:rPr>
          <w:rFonts w:hint="eastAsia" w:ascii="Times New Roman" w:hAnsi="Times New Roman"/>
          <w:color w:val="000000"/>
          <w:sz w:val="24"/>
          <w:szCs w:val="21"/>
        </w:rPr>
        <w:t>注：本工程一旦我单位中标，将配备上述项目管理人员。上述填报内容真实，  如不真实，将按照有关规定接受处理。</w:t>
      </w:r>
    </w:p>
    <w:p>
      <w:pPr>
        <w:spacing w:line="440" w:lineRule="exact"/>
        <w:jc w:val="both"/>
        <w:rPr>
          <w:rFonts w:hint="eastAsia"/>
          <w:b/>
          <w:color w:val="000000"/>
          <w:sz w:val="28"/>
          <w:szCs w:val="28"/>
          <w:lang w:val="en-US" w:eastAsia="zh-CN"/>
        </w:rPr>
      </w:pPr>
      <w:r>
        <w:rPr>
          <w:color w:val="000000"/>
          <w:szCs w:val="21"/>
        </w:rPr>
        <w:br w:type="page"/>
      </w:r>
      <w:r>
        <w:rPr>
          <w:rFonts w:hint="eastAsia"/>
          <w:b/>
          <w:color w:val="000000"/>
          <w:sz w:val="28"/>
          <w:szCs w:val="28"/>
          <w:lang w:val="en-US" w:eastAsia="zh-CN"/>
        </w:rPr>
        <w:t>8-3附件</w:t>
      </w:r>
    </w:p>
    <w:p>
      <w:pPr>
        <w:spacing w:line="440" w:lineRule="exact"/>
        <w:jc w:val="center"/>
        <w:rPr>
          <w:rFonts w:hint="eastAsia"/>
          <w:b/>
          <w:color w:val="000000"/>
          <w:sz w:val="28"/>
          <w:szCs w:val="28"/>
        </w:rPr>
      </w:pPr>
      <w:r>
        <w:rPr>
          <w:rFonts w:hint="eastAsia"/>
          <w:b/>
          <w:color w:val="000000"/>
          <w:sz w:val="28"/>
          <w:szCs w:val="28"/>
        </w:rPr>
        <w:t>主要项目管理人员简历表</w:t>
      </w:r>
    </w:p>
    <w:p>
      <w:pPr>
        <w:spacing w:line="420" w:lineRule="exact"/>
        <w:rPr>
          <w:rFonts w:hint="eastAsia"/>
          <w:color w:val="000000"/>
          <w:szCs w:val="21"/>
        </w:rPr>
      </w:pPr>
      <w:r>
        <w:rPr>
          <w:rFonts w:hint="eastAsia"/>
          <w:color w:val="000000"/>
          <w:szCs w:val="21"/>
        </w:rPr>
        <w:t xml:space="preserve">    </w:t>
      </w:r>
    </w:p>
    <w:p>
      <w:pPr>
        <w:spacing w:line="420" w:lineRule="exact"/>
        <w:rPr>
          <w:rFonts w:hint="eastAsia"/>
          <w:color w:val="000000"/>
          <w:sz w:val="24"/>
          <w:szCs w:val="21"/>
        </w:rPr>
      </w:pPr>
      <w:r>
        <w:rPr>
          <w:rFonts w:hint="eastAsia"/>
          <w:color w:val="000000"/>
          <w:sz w:val="24"/>
          <w:szCs w:val="21"/>
        </w:rPr>
        <w:t xml:space="preserve">    主要项目管理人员指项目副经理、技术负责人、合同商务负责人、专职安全生产管理人员等岗位人员。应附注册资格证书、身份证、职称证、学历证、养老保险复印件，专职安全生产管理人员应附安全生产考核合格证书，主要业绩须附合同协议书。</w:t>
      </w:r>
    </w:p>
    <w:p>
      <w:pPr>
        <w:topLinePunct/>
        <w:spacing w:line="440" w:lineRule="exact"/>
        <w:jc w:val="center"/>
        <w:rPr>
          <w:color w:val="000000"/>
          <w:sz w:val="23"/>
          <w:szCs w:val="23"/>
        </w:rPr>
      </w:pPr>
    </w:p>
    <w:tbl>
      <w:tblPr>
        <w:tblStyle w:val="21"/>
        <w:tblW w:w="8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900" w:type="dxa"/>
            <w:gridSpan w:val="5"/>
            <w:vAlign w:val="center"/>
          </w:tcPr>
          <w:p>
            <w:pPr>
              <w:spacing w:line="440" w:lineRule="exact"/>
              <w:rPr>
                <w:rFonts w:hint="eastAsia"/>
                <w:color w:val="000000"/>
                <w:sz w:val="24"/>
                <w:szCs w:val="21"/>
              </w:rPr>
            </w:pPr>
            <w:r>
              <w:rPr>
                <w:rFonts w:hint="eastAsia"/>
                <w:color w:val="000000"/>
                <w:sz w:val="24"/>
                <w:szCs w:val="21"/>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center"/>
          </w:tcPr>
          <w:p>
            <w:pPr>
              <w:spacing w:line="440" w:lineRule="exact"/>
              <w:rPr>
                <w:rFonts w:hint="eastAsia"/>
                <w:color w:val="000000"/>
                <w:sz w:val="24"/>
                <w:szCs w:val="21"/>
              </w:rPr>
            </w:pPr>
            <w:r>
              <w:rPr>
                <w:rFonts w:hint="eastAsia"/>
                <w:color w:val="000000"/>
                <w:sz w:val="24"/>
                <w:szCs w:val="21"/>
              </w:rPr>
              <w:t>姓名</w:t>
            </w:r>
          </w:p>
        </w:tc>
        <w:tc>
          <w:tcPr>
            <w:tcW w:w="3420" w:type="dxa"/>
            <w:vAlign w:val="center"/>
          </w:tcPr>
          <w:p>
            <w:pPr>
              <w:spacing w:line="440" w:lineRule="exact"/>
              <w:rPr>
                <w:rFonts w:hint="eastAsia"/>
                <w:color w:val="000000"/>
                <w:sz w:val="24"/>
                <w:szCs w:val="21"/>
              </w:rPr>
            </w:pPr>
          </w:p>
        </w:tc>
        <w:tc>
          <w:tcPr>
            <w:tcW w:w="1261" w:type="dxa"/>
            <w:vAlign w:val="center"/>
          </w:tcPr>
          <w:p>
            <w:pPr>
              <w:spacing w:line="440" w:lineRule="exact"/>
              <w:rPr>
                <w:rFonts w:hint="eastAsia"/>
                <w:color w:val="000000"/>
                <w:sz w:val="24"/>
                <w:szCs w:val="21"/>
              </w:rPr>
            </w:pPr>
            <w:r>
              <w:rPr>
                <w:rFonts w:hint="eastAsia"/>
                <w:color w:val="000000"/>
                <w:sz w:val="24"/>
                <w:szCs w:val="21"/>
              </w:rPr>
              <w:t>年龄</w:t>
            </w:r>
          </w:p>
        </w:tc>
        <w:tc>
          <w:tcPr>
            <w:tcW w:w="2296" w:type="dxa"/>
            <w:vAlign w:val="center"/>
          </w:tcPr>
          <w:p>
            <w:pPr>
              <w:spacing w:line="440" w:lineRule="exact"/>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top"/>
          </w:tcPr>
          <w:p>
            <w:pPr>
              <w:spacing w:line="440" w:lineRule="exact"/>
              <w:rPr>
                <w:rFonts w:hint="eastAsia"/>
                <w:color w:val="000000"/>
                <w:sz w:val="24"/>
                <w:szCs w:val="21"/>
              </w:rPr>
            </w:pPr>
            <w:r>
              <w:rPr>
                <w:rFonts w:hint="eastAsia"/>
                <w:color w:val="000000"/>
                <w:sz w:val="24"/>
                <w:szCs w:val="21"/>
              </w:rPr>
              <w:t>性别</w:t>
            </w:r>
          </w:p>
        </w:tc>
        <w:tc>
          <w:tcPr>
            <w:tcW w:w="3420" w:type="dxa"/>
            <w:vAlign w:val="top"/>
          </w:tcPr>
          <w:p>
            <w:pPr>
              <w:spacing w:line="440" w:lineRule="exact"/>
              <w:rPr>
                <w:rFonts w:hint="eastAsia"/>
                <w:color w:val="000000"/>
                <w:sz w:val="24"/>
                <w:szCs w:val="21"/>
              </w:rPr>
            </w:pPr>
          </w:p>
        </w:tc>
        <w:tc>
          <w:tcPr>
            <w:tcW w:w="1261" w:type="dxa"/>
            <w:vAlign w:val="top"/>
          </w:tcPr>
          <w:p>
            <w:pPr>
              <w:spacing w:line="440" w:lineRule="exact"/>
              <w:rPr>
                <w:rFonts w:hint="eastAsia"/>
                <w:color w:val="000000"/>
                <w:sz w:val="24"/>
                <w:szCs w:val="21"/>
              </w:rPr>
            </w:pPr>
            <w:r>
              <w:rPr>
                <w:rFonts w:hint="eastAsia"/>
                <w:color w:val="000000"/>
                <w:sz w:val="24"/>
                <w:szCs w:val="21"/>
              </w:rPr>
              <w:t>毕业学校</w:t>
            </w:r>
          </w:p>
        </w:tc>
        <w:tc>
          <w:tcPr>
            <w:tcW w:w="2296" w:type="dxa"/>
            <w:vAlign w:val="top"/>
          </w:tcPr>
          <w:p>
            <w:pPr>
              <w:spacing w:line="440" w:lineRule="exact"/>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top"/>
          </w:tcPr>
          <w:p>
            <w:pPr>
              <w:spacing w:line="440" w:lineRule="exact"/>
              <w:rPr>
                <w:rFonts w:hint="eastAsia"/>
                <w:color w:val="000000"/>
                <w:sz w:val="24"/>
                <w:szCs w:val="21"/>
              </w:rPr>
            </w:pPr>
            <w:r>
              <w:rPr>
                <w:rFonts w:hint="eastAsia"/>
                <w:color w:val="000000"/>
                <w:sz w:val="24"/>
                <w:szCs w:val="21"/>
              </w:rPr>
              <w:t>学历和专业</w:t>
            </w:r>
          </w:p>
        </w:tc>
        <w:tc>
          <w:tcPr>
            <w:tcW w:w="3420" w:type="dxa"/>
            <w:vAlign w:val="top"/>
          </w:tcPr>
          <w:p>
            <w:pPr>
              <w:spacing w:line="440" w:lineRule="exact"/>
              <w:rPr>
                <w:rFonts w:hint="eastAsia"/>
                <w:color w:val="000000"/>
                <w:sz w:val="24"/>
                <w:szCs w:val="21"/>
              </w:rPr>
            </w:pPr>
          </w:p>
        </w:tc>
        <w:tc>
          <w:tcPr>
            <w:tcW w:w="1261" w:type="dxa"/>
            <w:vAlign w:val="top"/>
          </w:tcPr>
          <w:p>
            <w:pPr>
              <w:spacing w:line="440" w:lineRule="exact"/>
              <w:rPr>
                <w:rFonts w:hint="eastAsia"/>
                <w:color w:val="000000"/>
                <w:sz w:val="24"/>
                <w:szCs w:val="21"/>
              </w:rPr>
            </w:pPr>
            <w:r>
              <w:rPr>
                <w:rFonts w:hint="eastAsia"/>
                <w:color w:val="000000"/>
                <w:sz w:val="24"/>
                <w:szCs w:val="21"/>
              </w:rPr>
              <w:t>毕业时间</w:t>
            </w:r>
          </w:p>
        </w:tc>
        <w:tc>
          <w:tcPr>
            <w:tcW w:w="2296" w:type="dxa"/>
            <w:vAlign w:val="top"/>
          </w:tcPr>
          <w:p>
            <w:pPr>
              <w:spacing w:line="440" w:lineRule="exact"/>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top"/>
          </w:tcPr>
          <w:p>
            <w:pPr>
              <w:spacing w:line="440" w:lineRule="exact"/>
              <w:rPr>
                <w:rFonts w:hint="eastAsia"/>
                <w:color w:val="000000"/>
                <w:sz w:val="24"/>
                <w:szCs w:val="21"/>
              </w:rPr>
            </w:pPr>
            <w:r>
              <w:rPr>
                <w:rFonts w:hint="eastAsia"/>
                <w:color w:val="000000"/>
                <w:sz w:val="24"/>
                <w:szCs w:val="21"/>
              </w:rPr>
              <w:t>拥有的执业资格</w:t>
            </w:r>
          </w:p>
        </w:tc>
        <w:tc>
          <w:tcPr>
            <w:tcW w:w="3420" w:type="dxa"/>
            <w:vAlign w:val="top"/>
          </w:tcPr>
          <w:p>
            <w:pPr>
              <w:spacing w:line="440" w:lineRule="exact"/>
              <w:rPr>
                <w:rFonts w:hint="eastAsia"/>
                <w:color w:val="000000"/>
                <w:sz w:val="24"/>
                <w:szCs w:val="21"/>
              </w:rPr>
            </w:pPr>
          </w:p>
        </w:tc>
        <w:tc>
          <w:tcPr>
            <w:tcW w:w="1261" w:type="dxa"/>
            <w:vAlign w:val="top"/>
          </w:tcPr>
          <w:p>
            <w:pPr>
              <w:spacing w:line="440" w:lineRule="exact"/>
              <w:rPr>
                <w:rFonts w:hint="eastAsia"/>
                <w:color w:val="000000"/>
                <w:sz w:val="24"/>
                <w:szCs w:val="21"/>
              </w:rPr>
            </w:pPr>
            <w:r>
              <w:rPr>
                <w:rFonts w:hint="eastAsia"/>
                <w:color w:val="000000"/>
                <w:sz w:val="24"/>
                <w:szCs w:val="21"/>
              </w:rPr>
              <w:t>专业职称</w:t>
            </w:r>
          </w:p>
        </w:tc>
        <w:tc>
          <w:tcPr>
            <w:tcW w:w="2296" w:type="dxa"/>
            <w:vAlign w:val="top"/>
          </w:tcPr>
          <w:p>
            <w:pPr>
              <w:spacing w:line="440" w:lineRule="exact"/>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23" w:type="dxa"/>
            <w:gridSpan w:val="2"/>
            <w:vAlign w:val="center"/>
          </w:tcPr>
          <w:p>
            <w:pPr>
              <w:spacing w:line="440" w:lineRule="exact"/>
              <w:rPr>
                <w:rFonts w:hint="eastAsia"/>
                <w:color w:val="000000"/>
                <w:sz w:val="24"/>
                <w:szCs w:val="21"/>
              </w:rPr>
            </w:pPr>
            <w:r>
              <w:rPr>
                <w:rFonts w:hint="eastAsia"/>
                <w:color w:val="000000"/>
                <w:sz w:val="24"/>
                <w:szCs w:val="21"/>
              </w:rPr>
              <w:t>执业资格证书编号</w:t>
            </w:r>
          </w:p>
        </w:tc>
        <w:tc>
          <w:tcPr>
            <w:tcW w:w="3420" w:type="dxa"/>
            <w:vAlign w:val="center"/>
          </w:tcPr>
          <w:p>
            <w:pPr>
              <w:spacing w:line="440" w:lineRule="exact"/>
              <w:rPr>
                <w:rFonts w:hint="eastAsia"/>
                <w:color w:val="000000"/>
                <w:sz w:val="24"/>
                <w:szCs w:val="21"/>
              </w:rPr>
            </w:pPr>
          </w:p>
        </w:tc>
        <w:tc>
          <w:tcPr>
            <w:tcW w:w="1261" w:type="dxa"/>
            <w:vAlign w:val="center"/>
          </w:tcPr>
          <w:p>
            <w:pPr>
              <w:spacing w:line="440" w:lineRule="exact"/>
              <w:rPr>
                <w:rFonts w:hint="eastAsia"/>
                <w:color w:val="000000"/>
                <w:sz w:val="24"/>
                <w:szCs w:val="21"/>
              </w:rPr>
            </w:pPr>
            <w:r>
              <w:rPr>
                <w:rFonts w:hint="eastAsia"/>
                <w:color w:val="000000"/>
                <w:sz w:val="24"/>
                <w:szCs w:val="21"/>
              </w:rPr>
              <w:t>工作年限</w:t>
            </w:r>
          </w:p>
        </w:tc>
        <w:tc>
          <w:tcPr>
            <w:tcW w:w="2296" w:type="dxa"/>
            <w:vAlign w:val="center"/>
          </w:tcPr>
          <w:p>
            <w:pPr>
              <w:spacing w:line="440" w:lineRule="exact"/>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600" w:type="dxa"/>
            <w:vAlign w:val="center"/>
          </w:tcPr>
          <w:p>
            <w:pPr>
              <w:spacing w:line="440" w:lineRule="exact"/>
              <w:rPr>
                <w:rFonts w:hint="eastAsia"/>
                <w:color w:val="000000"/>
                <w:sz w:val="24"/>
                <w:szCs w:val="21"/>
              </w:rPr>
            </w:pPr>
          </w:p>
          <w:p>
            <w:pPr>
              <w:spacing w:line="440" w:lineRule="exact"/>
              <w:rPr>
                <w:rFonts w:hint="eastAsia"/>
                <w:color w:val="000000"/>
                <w:sz w:val="24"/>
                <w:szCs w:val="21"/>
              </w:rPr>
            </w:pPr>
            <w:r>
              <w:rPr>
                <w:rFonts w:hint="eastAsia"/>
                <w:color w:val="000000"/>
                <w:sz w:val="24"/>
                <w:szCs w:val="21"/>
              </w:rPr>
              <w:t>主要工作业绩及担任的主要工作</w:t>
            </w:r>
          </w:p>
          <w:p>
            <w:pPr>
              <w:spacing w:line="440" w:lineRule="exact"/>
              <w:rPr>
                <w:rFonts w:hint="eastAsia"/>
                <w:color w:val="000000"/>
                <w:sz w:val="24"/>
                <w:szCs w:val="21"/>
              </w:rPr>
            </w:pPr>
          </w:p>
        </w:tc>
        <w:tc>
          <w:tcPr>
            <w:tcW w:w="8300" w:type="dxa"/>
            <w:gridSpan w:val="4"/>
            <w:vAlign w:val="center"/>
          </w:tcPr>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widowControl/>
              <w:jc w:val="left"/>
              <w:rPr>
                <w:rFonts w:hint="eastAsia"/>
                <w:color w:val="000000"/>
                <w:sz w:val="24"/>
                <w:szCs w:val="21"/>
              </w:rPr>
            </w:pPr>
          </w:p>
          <w:p>
            <w:pPr>
              <w:spacing w:line="440" w:lineRule="exact"/>
              <w:rPr>
                <w:rFonts w:hint="eastAsia"/>
                <w:color w:val="000000"/>
                <w:sz w:val="24"/>
                <w:szCs w:val="21"/>
              </w:rPr>
            </w:pPr>
          </w:p>
          <w:p>
            <w:pPr>
              <w:spacing w:line="440" w:lineRule="exact"/>
              <w:rPr>
                <w:rFonts w:hint="eastAsia"/>
                <w:color w:val="000000"/>
                <w:sz w:val="24"/>
                <w:szCs w:val="21"/>
              </w:rPr>
            </w:pPr>
          </w:p>
          <w:p>
            <w:pPr>
              <w:spacing w:line="440" w:lineRule="exact"/>
              <w:rPr>
                <w:rFonts w:hint="eastAsia"/>
                <w:color w:val="000000"/>
                <w:sz w:val="24"/>
                <w:szCs w:val="21"/>
              </w:rPr>
            </w:pPr>
          </w:p>
          <w:p>
            <w:pPr>
              <w:spacing w:line="440" w:lineRule="exact"/>
              <w:rPr>
                <w:rFonts w:hint="eastAsia"/>
                <w:color w:val="000000"/>
                <w:sz w:val="24"/>
                <w:szCs w:val="21"/>
              </w:rPr>
            </w:pPr>
          </w:p>
          <w:p>
            <w:pPr>
              <w:spacing w:line="440" w:lineRule="exact"/>
              <w:rPr>
                <w:rFonts w:hint="eastAsia"/>
                <w:color w:val="000000"/>
                <w:sz w:val="24"/>
                <w:szCs w:val="21"/>
              </w:rPr>
            </w:pPr>
          </w:p>
          <w:p>
            <w:pPr>
              <w:spacing w:line="440" w:lineRule="exact"/>
              <w:rPr>
                <w:rFonts w:hint="eastAsia"/>
                <w:color w:val="000000"/>
                <w:sz w:val="24"/>
                <w:szCs w:val="21"/>
              </w:rPr>
            </w:pPr>
          </w:p>
          <w:p>
            <w:pPr>
              <w:spacing w:line="440" w:lineRule="exact"/>
              <w:rPr>
                <w:rFonts w:hint="eastAsia"/>
                <w:color w:val="000000"/>
                <w:sz w:val="24"/>
                <w:szCs w:val="21"/>
              </w:rPr>
            </w:pPr>
          </w:p>
          <w:p>
            <w:pPr>
              <w:spacing w:line="440" w:lineRule="exact"/>
              <w:rPr>
                <w:rFonts w:hint="eastAsia"/>
                <w:color w:val="000000"/>
                <w:sz w:val="24"/>
                <w:szCs w:val="21"/>
              </w:rPr>
            </w:pPr>
          </w:p>
        </w:tc>
      </w:tr>
    </w:tbl>
    <w:p>
      <w:pPr>
        <w:spacing w:line="400" w:lineRule="exact"/>
        <w:jc w:val="center"/>
        <w:outlineLvl w:val="3"/>
        <w:rPr>
          <w:rFonts w:hint="eastAsia"/>
          <w:b/>
          <w:color w:val="000000"/>
          <w:sz w:val="32"/>
          <w:szCs w:val="32"/>
        </w:rPr>
      </w:pPr>
    </w:p>
    <w:p>
      <w:pPr>
        <w:spacing w:line="400" w:lineRule="exact"/>
        <w:jc w:val="center"/>
        <w:outlineLvl w:val="3"/>
        <w:rPr>
          <w:rFonts w:hint="eastAsia"/>
          <w:b/>
          <w:color w:val="000000"/>
          <w:sz w:val="32"/>
          <w:szCs w:val="32"/>
        </w:rPr>
      </w:pPr>
    </w:p>
    <w:p>
      <w:pPr>
        <w:adjustRightInd w:val="0"/>
        <w:snapToGrid w:val="0"/>
        <w:rPr>
          <w:rFonts w:hint="eastAsia" w:ascii="宋体" w:hAnsi="宋体" w:eastAsia="宋体" w:cs="宋体"/>
          <w:sz w:val="24"/>
          <w:lang w:eastAsia="zh-CN"/>
        </w:rPr>
      </w:pPr>
      <w:r>
        <w:rPr>
          <w:rFonts w:hint="eastAsia" w:ascii="宋体" w:hAnsi="宋体" w:eastAsia="宋体" w:cs="宋体"/>
          <w:sz w:val="24"/>
        </w:rPr>
        <w:t>附件</w:t>
      </w:r>
      <w:r>
        <w:rPr>
          <w:rFonts w:hint="eastAsia" w:ascii="宋体" w:hAnsi="宋体" w:cs="宋体"/>
          <w:sz w:val="24"/>
          <w:lang w:val="en-US" w:eastAsia="zh-CN"/>
        </w:rPr>
        <w:t>9</w:t>
      </w:r>
    </w:p>
    <w:p>
      <w:pPr>
        <w:adjustRightInd w:val="0"/>
        <w:snapToGrid w:val="0"/>
        <w:spacing w:line="360" w:lineRule="auto"/>
        <w:ind w:firstLine="560" w:firstLineChars="200"/>
        <w:jc w:val="center"/>
        <w:rPr>
          <w:rFonts w:hint="eastAsia" w:ascii="宋体" w:hAnsi="宋体" w:eastAsia="宋体" w:cs="宋体"/>
          <w:sz w:val="28"/>
          <w:szCs w:val="28"/>
        </w:rPr>
      </w:pPr>
    </w:p>
    <w:p>
      <w:pPr>
        <w:adjustRightInd w:val="0"/>
        <w:snapToGrid w:val="0"/>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具备履行合同所必需的设备和专业技术能力的承诺</w:t>
      </w:r>
    </w:p>
    <w:p>
      <w:pPr>
        <w:adjustRightInd w:val="0"/>
        <w:snapToGrid w:val="0"/>
        <w:spacing w:line="360" w:lineRule="auto"/>
        <w:ind w:firstLine="560" w:firstLineChars="200"/>
        <w:jc w:val="center"/>
        <w:rPr>
          <w:rFonts w:hint="eastAsia" w:ascii="宋体" w:hAnsi="宋体" w:eastAsia="宋体" w:cs="宋体"/>
          <w:sz w:val="28"/>
          <w:szCs w:val="28"/>
        </w:rPr>
      </w:pPr>
    </w:p>
    <w:p>
      <w:pPr>
        <w:autoSpaceDE w:val="0"/>
        <w:autoSpaceDN w:val="0"/>
        <w:adjustRightInd w:val="0"/>
        <w:spacing w:line="440" w:lineRule="exact"/>
        <w:jc w:val="left"/>
        <w:rPr>
          <w:rFonts w:hint="eastAsia" w:ascii="宋体" w:hAnsi="宋体" w:eastAsia="宋体" w:cs="宋体"/>
          <w:kern w:val="0"/>
          <w:sz w:val="23"/>
          <w:szCs w:val="23"/>
        </w:rPr>
      </w:pPr>
      <w:r>
        <w:rPr>
          <w:rFonts w:hint="eastAsia" w:ascii="宋体" w:hAnsi="宋体" w:eastAsia="宋体" w:cs="宋体"/>
          <w:kern w:val="0"/>
          <w:sz w:val="23"/>
          <w:szCs w:val="23"/>
        </w:rPr>
        <w:t xml:space="preserve">本投标单位郑重声明： </w:t>
      </w:r>
    </w:p>
    <w:p>
      <w:pPr>
        <w:autoSpaceDE w:val="0"/>
        <w:autoSpaceDN w:val="0"/>
        <w:adjustRightInd w:val="0"/>
        <w:spacing w:line="440" w:lineRule="exact"/>
        <w:ind w:left="420"/>
        <w:jc w:val="left"/>
        <w:rPr>
          <w:rFonts w:hint="eastAsia" w:ascii="宋体" w:hAnsi="宋体" w:eastAsia="宋体" w:cs="宋体"/>
          <w:kern w:val="0"/>
          <w:sz w:val="23"/>
          <w:szCs w:val="23"/>
        </w:rPr>
      </w:pPr>
    </w:p>
    <w:p>
      <w:pPr>
        <w:autoSpaceDE w:val="0"/>
        <w:autoSpaceDN w:val="0"/>
        <w:adjustRightInd w:val="0"/>
        <w:spacing w:line="440" w:lineRule="exact"/>
        <w:ind w:left="420"/>
        <w:jc w:val="left"/>
        <w:rPr>
          <w:rFonts w:hint="eastAsia" w:ascii="宋体" w:hAnsi="宋体" w:eastAsia="宋体" w:cs="宋体"/>
          <w:kern w:val="0"/>
          <w:sz w:val="23"/>
          <w:szCs w:val="23"/>
        </w:rPr>
      </w:pPr>
      <w:r>
        <w:rPr>
          <w:rFonts w:hint="eastAsia" w:ascii="宋体" w:hAnsi="宋体" w:eastAsia="宋体" w:cs="宋体"/>
          <w:kern w:val="0"/>
          <w:sz w:val="23"/>
          <w:szCs w:val="23"/>
        </w:rPr>
        <w:t xml:space="preserve">本公司（或单位）具备本项目履行合同所必需的设备和专业技术能力，特此承诺。 </w:t>
      </w:r>
    </w:p>
    <w:p>
      <w:pPr>
        <w:autoSpaceDE w:val="0"/>
        <w:autoSpaceDN w:val="0"/>
        <w:adjustRightInd w:val="0"/>
        <w:spacing w:line="440" w:lineRule="exact"/>
        <w:jc w:val="left"/>
        <w:rPr>
          <w:rFonts w:hint="eastAsia" w:ascii="宋体" w:hAnsi="宋体" w:eastAsia="宋体" w:cs="宋体"/>
          <w:kern w:val="0"/>
          <w:sz w:val="23"/>
          <w:szCs w:val="23"/>
        </w:rPr>
      </w:pPr>
    </w:p>
    <w:p>
      <w:pPr>
        <w:adjustRightInd w:val="0"/>
        <w:snapToGrid w:val="0"/>
        <w:spacing w:line="360" w:lineRule="auto"/>
        <w:rPr>
          <w:rFonts w:hint="eastAsia" w:ascii="宋体" w:hAnsi="宋体" w:eastAsia="宋体" w:cs="宋体"/>
          <w:szCs w:val="21"/>
        </w:rPr>
      </w:pPr>
      <w:r>
        <w:rPr>
          <w:rFonts w:hint="eastAsia" w:ascii="宋体" w:hAnsi="宋体" w:eastAsia="宋体" w:cs="宋体"/>
          <w:kern w:val="0"/>
          <w:sz w:val="23"/>
          <w:szCs w:val="23"/>
        </w:rPr>
        <w:t>投标单位</w:t>
      </w:r>
      <w:r>
        <w:rPr>
          <w:rFonts w:hint="eastAsia" w:ascii="宋体" w:hAnsi="宋体" w:eastAsia="宋体" w:cs="宋体"/>
          <w:szCs w:val="21"/>
        </w:rPr>
        <w:t>（盖单位章）：</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法定代表人或其委托代理人（签字）：</w:t>
      </w:r>
      <w:r>
        <w:rPr>
          <w:rFonts w:hint="eastAsia" w:ascii="宋体" w:hAnsi="宋体" w:eastAsia="宋体" w:cs="宋体"/>
          <w:szCs w:val="21"/>
          <w:u w:val="single"/>
        </w:rPr>
        <w:t xml:space="preserve">               </w:t>
      </w:r>
    </w:p>
    <w:p>
      <w:pPr>
        <w:adjustRightInd w:val="0"/>
        <w:snapToGrid w:val="0"/>
        <w:spacing w:line="360" w:lineRule="auto"/>
        <w:rPr>
          <w:rFonts w:hint="eastAsia" w:ascii="宋体" w:hAnsi="宋体" w:eastAsia="宋体" w:cs="宋体"/>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p>
    <w:p>
      <w:pPr>
        <w:numPr>
          <w:ilvl w:val="0"/>
          <w:numId w:val="0"/>
        </w:numPr>
        <w:autoSpaceDE w:val="0"/>
        <w:autoSpaceDN w:val="0"/>
        <w:spacing w:line="360" w:lineRule="auto"/>
        <w:ind w:right="471" w:rightChars="0"/>
        <w:textAlignment w:val="bottom"/>
        <w:rPr>
          <w:rFonts w:hint="eastAsia" w:hAnsi="宋体"/>
          <w:bCs/>
          <w:sz w:val="28"/>
          <w:szCs w:val="28"/>
          <w:lang w:val="en-US" w:eastAsia="zh-CN"/>
        </w:rPr>
      </w:pPr>
      <w:r>
        <w:rPr>
          <w:rFonts w:hint="eastAsia" w:hAnsi="宋体"/>
          <w:bCs/>
          <w:sz w:val="28"/>
          <w:szCs w:val="28"/>
        </w:rPr>
        <w:t>附件</w:t>
      </w:r>
      <w:r>
        <w:rPr>
          <w:rFonts w:hint="eastAsia" w:hAnsi="宋体"/>
          <w:bCs/>
          <w:sz w:val="28"/>
          <w:szCs w:val="28"/>
          <w:lang w:val="en-US" w:eastAsia="zh-CN"/>
        </w:rPr>
        <w:t>10</w:t>
      </w:r>
    </w:p>
    <w:p>
      <w:pPr>
        <w:numPr>
          <w:ilvl w:val="0"/>
          <w:numId w:val="0"/>
        </w:numPr>
        <w:autoSpaceDE w:val="0"/>
        <w:autoSpaceDN w:val="0"/>
        <w:spacing w:line="360" w:lineRule="auto"/>
        <w:ind w:right="471" w:rightChars="0"/>
        <w:jc w:val="center"/>
        <w:textAlignment w:val="bottom"/>
        <w:rPr>
          <w:rFonts w:hint="eastAsia"/>
          <w:b/>
          <w:color w:val="000000"/>
          <w:sz w:val="32"/>
          <w:szCs w:val="28"/>
        </w:rPr>
      </w:pPr>
      <w:r>
        <w:rPr>
          <w:rFonts w:hint="eastAsia"/>
          <w:b/>
          <w:color w:val="000000"/>
          <w:sz w:val="32"/>
          <w:szCs w:val="30"/>
        </w:rPr>
        <w:t>（３）近年完成的类似项目情况表</w:t>
      </w:r>
    </w:p>
    <w:tbl>
      <w:tblPr>
        <w:tblStyle w:val="21"/>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项目名称</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项目所在地</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发包人名称</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发包人地址</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发包人联系人及电话</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合同价格</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开工日期</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竣工日期</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承担的工作</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工程质量</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项目经理</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技术负责人</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总监理工程师及电话</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4" w:hRule="atLeast"/>
          <w:jc w:val="center"/>
        </w:trPr>
        <w:tc>
          <w:tcPr>
            <w:tcW w:w="2411" w:type="dxa"/>
            <w:vAlign w:val="center"/>
          </w:tcPr>
          <w:p>
            <w:pPr>
              <w:jc w:val="center"/>
              <w:rPr>
                <w:rFonts w:hint="eastAsia"/>
                <w:color w:val="000000"/>
                <w:szCs w:val="21"/>
              </w:rPr>
            </w:pPr>
            <w:r>
              <w:rPr>
                <w:rFonts w:hint="eastAsia"/>
                <w:color w:val="000000"/>
                <w:szCs w:val="21"/>
              </w:rPr>
              <w:t>项目描述</w:t>
            </w:r>
          </w:p>
        </w:tc>
        <w:tc>
          <w:tcPr>
            <w:tcW w:w="6094" w:type="dxa"/>
            <w:vAlign w:val="center"/>
          </w:tcPr>
          <w:p>
            <w:pPr>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color w:val="000000"/>
                <w:szCs w:val="21"/>
              </w:rPr>
            </w:pPr>
            <w:r>
              <w:rPr>
                <w:rFonts w:hint="eastAsia"/>
                <w:color w:val="000000"/>
                <w:szCs w:val="21"/>
              </w:rPr>
              <w:t>备注</w:t>
            </w:r>
          </w:p>
        </w:tc>
        <w:tc>
          <w:tcPr>
            <w:tcW w:w="6094" w:type="dxa"/>
            <w:vAlign w:val="center"/>
          </w:tcPr>
          <w:p>
            <w:pPr>
              <w:jc w:val="center"/>
              <w:rPr>
                <w:rFonts w:hint="eastAsia"/>
                <w:color w:val="000000"/>
                <w:szCs w:val="21"/>
              </w:rPr>
            </w:pPr>
          </w:p>
        </w:tc>
      </w:tr>
    </w:tbl>
    <w:p>
      <w:pPr>
        <w:spacing w:line="440" w:lineRule="exact"/>
        <w:rPr>
          <w:rFonts w:hint="eastAsia"/>
          <w:color w:val="000000"/>
          <w:sz w:val="24"/>
          <w:szCs w:val="21"/>
        </w:rPr>
      </w:pPr>
      <w:r>
        <w:rPr>
          <w:rFonts w:hint="eastAsia"/>
          <w:color w:val="000000"/>
          <w:sz w:val="24"/>
          <w:szCs w:val="21"/>
        </w:rPr>
        <w:t>备注：1、类似项目指</w:t>
      </w:r>
      <w:r>
        <w:rPr>
          <w:rFonts w:hint="eastAsia"/>
          <w:color w:val="000000"/>
          <w:sz w:val="24"/>
          <w:szCs w:val="21"/>
          <w:u w:val="single"/>
        </w:rPr>
        <w:t xml:space="preserve">  建设内容、投资金额相似</w:t>
      </w:r>
      <w:r>
        <w:rPr>
          <w:rFonts w:hint="eastAsia"/>
          <w:color w:val="000000"/>
          <w:sz w:val="24"/>
          <w:szCs w:val="21"/>
        </w:rPr>
        <w:t>工程。</w:t>
      </w:r>
    </w:p>
    <w:p>
      <w:pPr>
        <w:spacing w:line="440" w:lineRule="exact"/>
        <w:rPr>
          <w:color w:val="000000"/>
          <w:sz w:val="24"/>
          <w:szCs w:val="21"/>
        </w:rPr>
      </w:pPr>
      <w:r>
        <w:rPr>
          <w:rFonts w:hint="eastAsia"/>
          <w:color w:val="000000"/>
          <w:sz w:val="24"/>
          <w:szCs w:val="21"/>
        </w:rPr>
        <w:t xml:space="preserve">      2、本表后附</w:t>
      </w:r>
      <w:r>
        <w:rPr>
          <w:rFonts w:hint="eastAsia"/>
          <w:color w:val="000000"/>
          <w:sz w:val="24"/>
          <w:szCs w:val="21"/>
          <w:lang w:eastAsia="zh-CN"/>
        </w:rPr>
        <w:t>成交通知书</w:t>
      </w:r>
      <w:r>
        <w:rPr>
          <w:rFonts w:hint="eastAsia"/>
          <w:color w:val="000000"/>
          <w:sz w:val="24"/>
          <w:szCs w:val="21"/>
        </w:rPr>
        <w:t>和合同协议书、工程接收证书（工程竣工验收证书）的复印件，具体年份要求见投标人须知前附表。每张表格只填写一个项目，并标明序号。</w:t>
      </w:r>
    </w:p>
    <w:p>
      <w:pPr>
        <w:spacing w:line="440" w:lineRule="exact"/>
        <w:jc w:val="both"/>
        <w:outlineLvl w:val="3"/>
        <w:rPr>
          <w:rFonts w:hint="eastAsia"/>
          <w:b/>
          <w:color w:val="000000"/>
          <w:sz w:val="32"/>
          <w:szCs w:val="30"/>
          <w:lang w:val="en-US" w:eastAsia="zh-CN"/>
        </w:rPr>
      </w:pPr>
    </w:p>
    <w:p>
      <w:pPr>
        <w:spacing w:line="440" w:lineRule="exact"/>
        <w:jc w:val="both"/>
        <w:outlineLvl w:val="3"/>
        <w:rPr>
          <w:rFonts w:hint="eastAsia"/>
          <w:b/>
          <w:color w:val="000000"/>
          <w:sz w:val="32"/>
          <w:szCs w:val="30"/>
          <w:lang w:val="en-US" w:eastAsia="zh-CN"/>
        </w:rPr>
      </w:pPr>
      <w:r>
        <w:rPr>
          <w:rFonts w:hint="eastAsia"/>
          <w:b/>
          <w:color w:val="000000"/>
          <w:sz w:val="32"/>
          <w:szCs w:val="30"/>
          <w:lang w:val="en-US" w:eastAsia="zh-CN"/>
        </w:rPr>
        <w:t>附件10-2</w:t>
      </w:r>
    </w:p>
    <w:p>
      <w:pPr>
        <w:spacing w:line="440" w:lineRule="exact"/>
        <w:jc w:val="center"/>
        <w:outlineLvl w:val="3"/>
        <w:rPr>
          <w:rFonts w:hint="eastAsia"/>
        </w:rPr>
      </w:pPr>
      <w:r>
        <w:rPr>
          <w:rFonts w:hint="eastAsia"/>
          <w:b/>
          <w:color w:val="000000"/>
          <w:sz w:val="32"/>
          <w:szCs w:val="30"/>
          <w:lang w:val="en-US" w:eastAsia="zh-CN"/>
        </w:rPr>
        <w:t>项目经理</w:t>
      </w:r>
      <w:r>
        <w:rPr>
          <w:rFonts w:hint="eastAsia"/>
          <w:b/>
          <w:color w:val="000000"/>
          <w:sz w:val="32"/>
          <w:szCs w:val="30"/>
        </w:rPr>
        <w:t>正在施工的和新承接的项目情况表</w:t>
      </w:r>
    </w:p>
    <w:tbl>
      <w:tblPr>
        <w:tblStyle w:val="21"/>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项目名称</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项目所在地</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发包人名称</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发包人地址</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发包人电话</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签约合同价</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开工日期</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计划竣工日期</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承担的工作</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工程质量</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项目经理</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技术负责人</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总监理工程师及电话</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2410" w:type="dxa"/>
            <w:vAlign w:val="center"/>
          </w:tcPr>
          <w:p>
            <w:pPr>
              <w:jc w:val="center"/>
              <w:rPr>
                <w:rFonts w:hint="eastAsia"/>
                <w:color w:val="000000"/>
                <w:sz w:val="24"/>
                <w:szCs w:val="21"/>
              </w:rPr>
            </w:pPr>
            <w:r>
              <w:rPr>
                <w:rFonts w:hint="eastAsia"/>
                <w:color w:val="000000"/>
                <w:sz w:val="24"/>
                <w:szCs w:val="21"/>
              </w:rPr>
              <w:t>项目描述</w:t>
            </w:r>
          </w:p>
        </w:tc>
        <w:tc>
          <w:tcPr>
            <w:tcW w:w="6095" w:type="dxa"/>
            <w:vAlign w:val="center"/>
          </w:tcPr>
          <w:p>
            <w:pPr>
              <w:jc w:val="center"/>
              <w:rPr>
                <w:rFonts w:hint="eastAsia"/>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vAlign w:val="center"/>
          </w:tcPr>
          <w:p>
            <w:pPr>
              <w:jc w:val="center"/>
              <w:rPr>
                <w:rFonts w:hint="eastAsia"/>
                <w:color w:val="000000"/>
                <w:sz w:val="24"/>
                <w:szCs w:val="21"/>
              </w:rPr>
            </w:pPr>
            <w:r>
              <w:rPr>
                <w:rFonts w:hint="eastAsia"/>
                <w:color w:val="000000"/>
                <w:sz w:val="24"/>
                <w:szCs w:val="21"/>
              </w:rPr>
              <w:t>备注</w:t>
            </w:r>
          </w:p>
        </w:tc>
        <w:tc>
          <w:tcPr>
            <w:tcW w:w="6095" w:type="dxa"/>
            <w:vAlign w:val="center"/>
          </w:tcPr>
          <w:p>
            <w:pPr>
              <w:jc w:val="center"/>
              <w:rPr>
                <w:rFonts w:hint="eastAsia"/>
                <w:color w:val="000000"/>
                <w:sz w:val="24"/>
                <w:szCs w:val="21"/>
              </w:rPr>
            </w:pPr>
          </w:p>
        </w:tc>
      </w:tr>
    </w:tbl>
    <w:p>
      <w:pPr>
        <w:spacing w:line="440" w:lineRule="exact"/>
        <w:ind w:firstLine="480" w:firstLineChars="200"/>
        <w:rPr>
          <w:color w:val="000000"/>
          <w:sz w:val="24"/>
          <w:szCs w:val="21"/>
        </w:rPr>
      </w:pPr>
      <w:r>
        <w:rPr>
          <w:rFonts w:hint="eastAsia"/>
          <w:color w:val="000000"/>
          <w:sz w:val="24"/>
          <w:szCs w:val="21"/>
        </w:rPr>
        <w:t>备注：本表后附</w:t>
      </w:r>
      <w:r>
        <w:rPr>
          <w:rFonts w:hint="eastAsia"/>
          <w:color w:val="000000"/>
          <w:sz w:val="24"/>
          <w:szCs w:val="21"/>
          <w:lang w:eastAsia="zh-CN"/>
        </w:rPr>
        <w:t>成交通知书</w:t>
      </w:r>
      <w:r>
        <w:rPr>
          <w:rFonts w:hint="eastAsia"/>
          <w:color w:val="000000"/>
          <w:sz w:val="24"/>
          <w:szCs w:val="21"/>
        </w:rPr>
        <w:t>和合同协议书复印件。每张表格只填写一个项目，并标明序号。</w:t>
      </w:r>
    </w:p>
    <w:p>
      <w:pPr>
        <w:spacing w:line="600" w:lineRule="exact"/>
        <w:jc w:val="both"/>
        <w:outlineLvl w:val="3"/>
        <w:rPr>
          <w:rFonts w:hint="eastAsia" w:ascii="宋体" w:hAnsi="宋体"/>
          <w:bCs/>
          <w:sz w:val="28"/>
          <w:szCs w:val="28"/>
          <w:lang w:val="en-US" w:eastAsia="zh-CN"/>
        </w:rPr>
      </w:pPr>
      <w:r>
        <w:rPr>
          <w:color w:val="000000"/>
          <w:sz w:val="24"/>
          <w:szCs w:val="21"/>
        </w:rPr>
        <w:br w:type="page"/>
      </w:r>
      <w:r>
        <w:rPr>
          <w:rFonts w:hint="eastAsia" w:ascii="宋体" w:hAnsi="宋体"/>
          <w:bCs/>
          <w:sz w:val="28"/>
          <w:szCs w:val="28"/>
        </w:rPr>
        <w:t>附件</w:t>
      </w:r>
      <w:r>
        <w:rPr>
          <w:rFonts w:hint="eastAsia" w:ascii="宋体" w:hAnsi="宋体"/>
          <w:bCs/>
          <w:sz w:val="28"/>
          <w:szCs w:val="28"/>
          <w:lang w:val="en-US" w:eastAsia="zh-CN"/>
        </w:rPr>
        <w:t xml:space="preserve">11          </w:t>
      </w:r>
    </w:p>
    <w:p>
      <w:pPr>
        <w:spacing w:line="600" w:lineRule="exact"/>
        <w:ind w:firstLine="3200" w:firstLineChars="1000"/>
        <w:jc w:val="both"/>
        <w:outlineLvl w:val="3"/>
        <w:rPr>
          <w:rFonts w:hint="eastAsia" w:eastAsia="宋体"/>
          <w:color w:val="000000"/>
          <w:sz w:val="24"/>
          <w:lang w:eastAsia="zh-CN"/>
        </w:rPr>
      </w:pPr>
      <w:r>
        <w:rPr>
          <w:rFonts w:hint="eastAsia"/>
          <w:bCs/>
          <w:color w:val="000000"/>
          <w:sz w:val="32"/>
          <w:szCs w:val="28"/>
        </w:rPr>
        <w:t>（四）</w:t>
      </w:r>
      <w:r>
        <w:rPr>
          <w:rFonts w:hint="eastAsia"/>
          <w:bCs/>
          <w:color w:val="000000"/>
          <w:sz w:val="32"/>
          <w:szCs w:val="28"/>
          <w:lang w:eastAsia="zh-CN"/>
        </w:rPr>
        <w:t>质保期实施</w:t>
      </w:r>
    </w:p>
    <w:tbl>
      <w:tblPr>
        <w:tblStyle w:val="21"/>
        <w:tblpPr w:leftFromText="180" w:rightFromText="180" w:vertAnchor="text" w:horzAnchor="margin" w:tblpXSpec="center" w:tblpY="98"/>
        <w:tblW w:w="96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214"/>
        <w:gridCol w:w="228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021" w:type="dxa"/>
            <w:vAlign w:val="center"/>
          </w:tcPr>
          <w:p>
            <w:pPr>
              <w:spacing w:line="440" w:lineRule="exact"/>
              <w:jc w:val="center"/>
              <w:rPr>
                <w:rFonts w:hint="eastAsia"/>
                <w:b/>
                <w:iCs/>
                <w:color w:val="000000"/>
                <w:sz w:val="24"/>
              </w:rPr>
            </w:pPr>
            <w:r>
              <w:rPr>
                <w:rFonts w:hint="eastAsia"/>
                <w:b/>
                <w:iCs/>
                <w:color w:val="000000"/>
                <w:sz w:val="24"/>
              </w:rPr>
              <w:t>序号</w:t>
            </w:r>
          </w:p>
        </w:tc>
        <w:tc>
          <w:tcPr>
            <w:tcW w:w="2633" w:type="dxa"/>
            <w:vAlign w:val="center"/>
          </w:tcPr>
          <w:p>
            <w:pPr>
              <w:spacing w:line="440" w:lineRule="exact"/>
              <w:jc w:val="center"/>
              <w:rPr>
                <w:rFonts w:hint="eastAsia"/>
                <w:b/>
                <w:iCs/>
                <w:color w:val="000000"/>
                <w:sz w:val="24"/>
              </w:rPr>
            </w:pPr>
            <w:r>
              <w:rPr>
                <w:rFonts w:hint="eastAsia"/>
                <w:b/>
                <w:iCs/>
                <w:color w:val="000000"/>
                <w:sz w:val="24"/>
              </w:rPr>
              <w:t>条款内容</w:t>
            </w:r>
          </w:p>
        </w:tc>
        <w:tc>
          <w:tcPr>
            <w:tcW w:w="2214" w:type="dxa"/>
            <w:vAlign w:val="center"/>
          </w:tcPr>
          <w:p>
            <w:pPr>
              <w:spacing w:line="440" w:lineRule="exact"/>
              <w:jc w:val="center"/>
              <w:rPr>
                <w:rFonts w:hint="eastAsia"/>
                <w:b/>
                <w:iCs/>
                <w:color w:val="000000"/>
                <w:sz w:val="24"/>
              </w:rPr>
            </w:pPr>
            <w:r>
              <w:rPr>
                <w:rFonts w:hint="eastAsia"/>
                <w:b/>
                <w:iCs/>
                <w:color w:val="000000"/>
                <w:sz w:val="24"/>
                <w:lang w:eastAsia="zh-CN"/>
              </w:rPr>
              <w:t>采购人</w:t>
            </w:r>
            <w:r>
              <w:rPr>
                <w:rFonts w:hint="eastAsia"/>
                <w:b/>
                <w:iCs/>
                <w:color w:val="000000"/>
                <w:sz w:val="24"/>
              </w:rPr>
              <w:t>要求</w:t>
            </w:r>
          </w:p>
        </w:tc>
        <w:tc>
          <w:tcPr>
            <w:tcW w:w="2288" w:type="dxa"/>
            <w:vAlign w:val="center"/>
          </w:tcPr>
          <w:p>
            <w:pPr>
              <w:spacing w:line="440" w:lineRule="exact"/>
              <w:jc w:val="center"/>
              <w:rPr>
                <w:rFonts w:hint="eastAsia"/>
                <w:iCs/>
                <w:color w:val="000000"/>
                <w:sz w:val="24"/>
              </w:rPr>
            </w:pPr>
            <w:r>
              <w:rPr>
                <w:rFonts w:hint="eastAsia"/>
                <w:iCs/>
                <w:color w:val="000000"/>
                <w:sz w:val="24"/>
              </w:rPr>
              <w:t xml:space="preserve">投标人承诺 </w:t>
            </w:r>
          </w:p>
        </w:tc>
        <w:tc>
          <w:tcPr>
            <w:tcW w:w="1458" w:type="dxa"/>
            <w:vAlign w:val="center"/>
          </w:tcPr>
          <w:p>
            <w:pPr>
              <w:spacing w:line="440" w:lineRule="exact"/>
              <w:jc w:val="center"/>
              <w:rPr>
                <w:rFonts w:hint="eastAsia"/>
                <w:b/>
                <w:iCs/>
                <w:color w:val="000000"/>
                <w:sz w:val="24"/>
              </w:rPr>
            </w:pPr>
            <w:r>
              <w:rPr>
                <w:rFonts w:hint="eastAsia"/>
                <w:b/>
                <w:i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021" w:type="dxa"/>
            <w:vAlign w:val="center"/>
          </w:tcPr>
          <w:p>
            <w:pPr>
              <w:spacing w:line="320" w:lineRule="exact"/>
              <w:jc w:val="center"/>
              <w:rPr>
                <w:iCs/>
                <w:color w:val="000000"/>
                <w:szCs w:val="21"/>
              </w:rPr>
            </w:pPr>
            <w:r>
              <w:rPr>
                <w:iCs/>
                <w:color w:val="000000"/>
                <w:szCs w:val="21"/>
              </w:rPr>
              <w:t>1</w:t>
            </w:r>
          </w:p>
        </w:tc>
        <w:tc>
          <w:tcPr>
            <w:tcW w:w="2633" w:type="dxa"/>
            <w:vAlign w:val="center"/>
          </w:tcPr>
          <w:p>
            <w:pPr>
              <w:spacing w:line="320" w:lineRule="exact"/>
              <w:rPr>
                <w:iCs/>
                <w:color w:val="000000"/>
                <w:szCs w:val="21"/>
              </w:rPr>
            </w:pPr>
            <w:r>
              <w:rPr>
                <w:iCs/>
                <w:color w:val="000000"/>
                <w:szCs w:val="21"/>
              </w:rPr>
              <w:t>项目经理</w:t>
            </w:r>
          </w:p>
        </w:tc>
        <w:tc>
          <w:tcPr>
            <w:tcW w:w="2214" w:type="dxa"/>
            <w:vAlign w:val="center"/>
          </w:tcPr>
          <w:p>
            <w:pPr>
              <w:spacing w:line="320" w:lineRule="exact"/>
              <w:rPr>
                <w:rFonts w:hint="eastAsia" w:eastAsia="宋体"/>
                <w:iCs/>
                <w:color w:val="000000"/>
                <w:szCs w:val="21"/>
                <w:lang w:eastAsia="zh-CN"/>
              </w:rPr>
            </w:pPr>
            <w:r>
              <w:rPr>
                <w:rFonts w:hint="eastAsia"/>
                <w:color w:val="000000"/>
                <w:szCs w:val="21"/>
                <w:lang w:eastAsia="zh-CN"/>
              </w:rPr>
              <w:t>招标公告须知</w:t>
            </w:r>
          </w:p>
        </w:tc>
        <w:tc>
          <w:tcPr>
            <w:tcW w:w="2288" w:type="dxa"/>
            <w:vAlign w:val="center"/>
          </w:tcPr>
          <w:p>
            <w:pPr>
              <w:spacing w:line="320" w:lineRule="exact"/>
              <w:rPr>
                <w:iCs/>
                <w:color w:val="000000"/>
                <w:szCs w:val="21"/>
                <w:u w:val="single"/>
              </w:rPr>
            </w:pPr>
            <w:r>
              <w:rPr>
                <w:iCs/>
                <w:color w:val="000000"/>
                <w:szCs w:val="21"/>
              </w:rPr>
              <w:t>姓名：</w:t>
            </w:r>
            <w:r>
              <w:rPr>
                <w:iCs/>
                <w:color w:val="000000"/>
                <w:szCs w:val="21"/>
                <w:u w:val="single"/>
              </w:rPr>
              <w:t xml:space="preserve">           </w:t>
            </w: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jc w:val="center"/>
        </w:trPr>
        <w:tc>
          <w:tcPr>
            <w:tcW w:w="1021" w:type="dxa"/>
            <w:vAlign w:val="center"/>
          </w:tcPr>
          <w:p>
            <w:pPr>
              <w:spacing w:line="320" w:lineRule="exact"/>
              <w:jc w:val="center"/>
              <w:rPr>
                <w:iCs/>
                <w:color w:val="000000"/>
                <w:szCs w:val="21"/>
              </w:rPr>
            </w:pPr>
            <w:r>
              <w:rPr>
                <w:iCs/>
                <w:color w:val="000000"/>
                <w:szCs w:val="21"/>
              </w:rPr>
              <w:t>2</w:t>
            </w:r>
          </w:p>
        </w:tc>
        <w:tc>
          <w:tcPr>
            <w:tcW w:w="2633" w:type="dxa"/>
            <w:vAlign w:val="center"/>
          </w:tcPr>
          <w:p>
            <w:pPr>
              <w:spacing w:line="320" w:lineRule="exact"/>
              <w:rPr>
                <w:iCs/>
                <w:color w:val="000000"/>
                <w:szCs w:val="21"/>
              </w:rPr>
            </w:pPr>
            <w:r>
              <w:rPr>
                <w:iCs/>
                <w:color w:val="000000"/>
                <w:szCs w:val="21"/>
              </w:rPr>
              <w:t>工期</w:t>
            </w:r>
          </w:p>
        </w:tc>
        <w:tc>
          <w:tcPr>
            <w:tcW w:w="2214" w:type="dxa"/>
            <w:vAlign w:val="center"/>
          </w:tcPr>
          <w:p>
            <w:pPr>
              <w:spacing w:line="320" w:lineRule="exact"/>
              <w:rPr>
                <w:rFonts w:hint="eastAsia"/>
                <w:iCs/>
                <w:color w:val="000000"/>
                <w:szCs w:val="21"/>
              </w:rPr>
            </w:pPr>
            <w:r>
              <w:rPr>
                <w:rFonts w:hint="eastAsia"/>
                <w:color w:val="000000"/>
                <w:szCs w:val="21"/>
              </w:rPr>
              <w:t>投标人须知</w:t>
            </w:r>
          </w:p>
        </w:tc>
        <w:tc>
          <w:tcPr>
            <w:tcW w:w="2288" w:type="dxa"/>
            <w:vAlign w:val="center"/>
          </w:tcPr>
          <w:p>
            <w:pPr>
              <w:spacing w:line="320" w:lineRule="exact"/>
              <w:rPr>
                <w:iCs/>
                <w:color w:val="000000"/>
                <w:szCs w:val="21"/>
                <w:u w:val="single"/>
              </w:rPr>
            </w:pPr>
            <w:r>
              <w:rPr>
                <w:iCs/>
                <w:color w:val="000000"/>
                <w:szCs w:val="21"/>
              </w:rPr>
              <w:t>天数：</w:t>
            </w:r>
            <w:r>
              <w:rPr>
                <w:iCs/>
                <w:color w:val="000000"/>
                <w:szCs w:val="21"/>
                <w:u w:val="single"/>
              </w:rPr>
              <w:t xml:space="preserve">       </w:t>
            </w:r>
            <w:r>
              <w:rPr>
                <w:iCs/>
                <w:color w:val="000000"/>
                <w:szCs w:val="21"/>
              </w:rPr>
              <w:t>日历天</w:t>
            </w: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021"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3</w:t>
            </w:r>
          </w:p>
        </w:tc>
        <w:tc>
          <w:tcPr>
            <w:tcW w:w="2633" w:type="dxa"/>
            <w:vAlign w:val="center"/>
          </w:tcPr>
          <w:p>
            <w:pPr>
              <w:spacing w:line="320" w:lineRule="exact"/>
              <w:rPr>
                <w:iCs/>
                <w:color w:val="000000"/>
                <w:szCs w:val="21"/>
              </w:rPr>
            </w:pPr>
            <w:r>
              <w:rPr>
                <w:iCs/>
                <w:color w:val="000000"/>
                <w:szCs w:val="21"/>
              </w:rPr>
              <w:t>分包</w:t>
            </w:r>
          </w:p>
        </w:tc>
        <w:tc>
          <w:tcPr>
            <w:tcW w:w="2214" w:type="dxa"/>
            <w:vAlign w:val="center"/>
          </w:tcPr>
          <w:p>
            <w:pPr>
              <w:spacing w:line="320" w:lineRule="exact"/>
              <w:rPr>
                <w:rFonts w:hint="eastAsia" w:eastAsia="宋体"/>
                <w:iCs/>
                <w:color w:val="000000"/>
                <w:szCs w:val="21"/>
                <w:lang w:eastAsia="zh-CN"/>
              </w:rPr>
            </w:pPr>
            <w:r>
              <w:rPr>
                <w:rFonts w:hint="eastAsia"/>
                <w:color w:val="000000"/>
                <w:szCs w:val="21"/>
                <w:lang w:eastAsia="zh-CN"/>
              </w:rPr>
              <w:t>本项目不允许分包</w:t>
            </w:r>
          </w:p>
        </w:tc>
        <w:tc>
          <w:tcPr>
            <w:tcW w:w="2288" w:type="dxa"/>
            <w:vAlign w:val="center"/>
          </w:tcPr>
          <w:p>
            <w:pPr>
              <w:spacing w:line="320" w:lineRule="exact"/>
              <w:rPr>
                <w:rFonts w:hint="eastAsia"/>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021"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4</w:t>
            </w:r>
          </w:p>
        </w:tc>
        <w:tc>
          <w:tcPr>
            <w:tcW w:w="2633" w:type="dxa"/>
            <w:vAlign w:val="center"/>
          </w:tcPr>
          <w:p>
            <w:pPr>
              <w:spacing w:line="320" w:lineRule="exact"/>
              <w:rPr>
                <w:rFonts w:hint="eastAsia"/>
                <w:iCs/>
                <w:color w:val="000000"/>
                <w:szCs w:val="21"/>
              </w:rPr>
            </w:pPr>
            <w:r>
              <w:rPr>
                <w:rFonts w:hint="eastAsia"/>
                <w:iCs/>
                <w:color w:val="000000"/>
                <w:szCs w:val="21"/>
              </w:rPr>
              <w:t>逾期竣工违约金</w:t>
            </w:r>
          </w:p>
        </w:tc>
        <w:tc>
          <w:tcPr>
            <w:tcW w:w="2214" w:type="dxa"/>
            <w:vAlign w:val="center"/>
          </w:tcPr>
          <w:p>
            <w:pPr>
              <w:spacing w:line="320" w:lineRule="exact"/>
              <w:rPr>
                <w:rFonts w:hint="eastAsia"/>
                <w:iCs/>
                <w:color w:val="000000"/>
                <w:szCs w:val="21"/>
              </w:rPr>
            </w:pPr>
            <w:r>
              <w:rPr>
                <w:rFonts w:hint="eastAsia"/>
                <w:iCs/>
                <w:color w:val="000000"/>
                <w:szCs w:val="21"/>
              </w:rPr>
              <w:t>专用合同</w:t>
            </w:r>
          </w:p>
        </w:tc>
        <w:tc>
          <w:tcPr>
            <w:tcW w:w="2288" w:type="dxa"/>
            <w:vAlign w:val="center"/>
          </w:tcPr>
          <w:p>
            <w:pPr>
              <w:spacing w:line="320" w:lineRule="exact"/>
              <w:rPr>
                <w:rFonts w:hint="eastAsia"/>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021" w:type="dxa"/>
            <w:vAlign w:val="center"/>
          </w:tcPr>
          <w:p>
            <w:pPr>
              <w:spacing w:line="320" w:lineRule="exact"/>
              <w:jc w:val="center"/>
              <w:rPr>
                <w:rFonts w:hint="eastAsia" w:eastAsia="宋体"/>
                <w:iCs/>
                <w:color w:val="000000"/>
                <w:sz w:val="18"/>
                <w:szCs w:val="18"/>
                <w:lang w:val="en-US" w:eastAsia="zh-CN"/>
              </w:rPr>
            </w:pPr>
            <w:r>
              <w:rPr>
                <w:rFonts w:hint="eastAsia"/>
                <w:iCs/>
                <w:color w:val="000000"/>
                <w:sz w:val="18"/>
                <w:szCs w:val="18"/>
                <w:lang w:val="en-US" w:eastAsia="zh-CN"/>
              </w:rPr>
              <w:t>5</w:t>
            </w:r>
          </w:p>
        </w:tc>
        <w:tc>
          <w:tcPr>
            <w:tcW w:w="2633" w:type="dxa"/>
            <w:vAlign w:val="center"/>
          </w:tcPr>
          <w:p>
            <w:pPr>
              <w:spacing w:line="320" w:lineRule="exact"/>
              <w:rPr>
                <w:rFonts w:hint="eastAsia"/>
                <w:iCs/>
                <w:color w:val="000000"/>
                <w:szCs w:val="21"/>
              </w:rPr>
            </w:pPr>
            <w:r>
              <w:rPr>
                <w:rFonts w:hint="eastAsia"/>
                <w:iCs/>
                <w:color w:val="000000"/>
                <w:szCs w:val="21"/>
              </w:rPr>
              <w:t>逾期竣工违约金最高限额</w:t>
            </w:r>
          </w:p>
        </w:tc>
        <w:tc>
          <w:tcPr>
            <w:tcW w:w="2214" w:type="dxa"/>
            <w:vAlign w:val="center"/>
          </w:tcPr>
          <w:p>
            <w:pPr>
              <w:spacing w:line="320" w:lineRule="exact"/>
              <w:rPr>
                <w:rFonts w:hint="eastAsia"/>
                <w:iCs/>
                <w:color w:val="000000"/>
                <w:szCs w:val="21"/>
              </w:rPr>
            </w:pPr>
            <w:r>
              <w:rPr>
                <w:rFonts w:hint="eastAsia"/>
                <w:iCs/>
                <w:color w:val="000000"/>
                <w:szCs w:val="21"/>
              </w:rPr>
              <w:t>专用合同</w:t>
            </w:r>
          </w:p>
        </w:tc>
        <w:tc>
          <w:tcPr>
            <w:tcW w:w="2288" w:type="dxa"/>
            <w:vAlign w:val="center"/>
          </w:tcPr>
          <w:p>
            <w:pPr>
              <w:spacing w:line="320" w:lineRule="exact"/>
              <w:rPr>
                <w:rFonts w:hint="eastAsia"/>
                <w:iCs/>
                <w:color w:val="000000"/>
                <w:szCs w:val="21"/>
                <w:u w:val="single"/>
              </w:rPr>
            </w:pPr>
            <w:r>
              <w:rPr>
                <w:rFonts w:hint="eastAsia"/>
                <w:iCs/>
                <w:color w:val="000000"/>
                <w:szCs w:val="21"/>
                <w:u w:val="single"/>
              </w:rPr>
              <w:t xml:space="preserve">            </w:t>
            </w:r>
          </w:p>
        </w:tc>
        <w:tc>
          <w:tcPr>
            <w:tcW w:w="1458" w:type="dxa"/>
            <w:vAlign w:val="center"/>
          </w:tcPr>
          <w:p>
            <w:pPr>
              <w:spacing w:line="320" w:lineRule="exact"/>
              <w:jc w:val="center"/>
              <w:rPr>
                <w:i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021"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6</w:t>
            </w:r>
          </w:p>
        </w:tc>
        <w:tc>
          <w:tcPr>
            <w:tcW w:w="2633" w:type="dxa"/>
            <w:vAlign w:val="center"/>
          </w:tcPr>
          <w:p>
            <w:pPr>
              <w:spacing w:line="320" w:lineRule="exact"/>
              <w:rPr>
                <w:rFonts w:hint="eastAsia"/>
                <w:iCs/>
                <w:color w:val="000000"/>
                <w:szCs w:val="21"/>
              </w:rPr>
            </w:pPr>
            <w:r>
              <w:rPr>
                <w:rFonts w:hint="eastAsia"/>
                <w:iCs/>
                <w:color w:val="000000"/>
                <w:szCs w:val="21"/>
              </w:rPr>
              <w:t>质量标准</w:t>
            </w:r>
          </w:p>
        </w:tc>
        <w:tc>
          <w:tcPr>
            <w:tcW w:w="2214" w:type="dxa"/>
            <w:vAlign w:val="center"/>
          </w:tcPr>
          <w:p>
            <w:pPr>
              <w:spacing w:line="320" w:lineRule="exact"/>
              <w:rPr>
                <w:rFonts w:hint="eastAsia" w:eastAsia="宋体"/>
                <w:iCs/>
                <w:color w:val="000000"/>
                <w:szCs w:val="21"/>
                <w:lang w:eastAsia="zh-CN"/>
              </w:rPr>
            </w:pPr>
            <w:r>
              <w:rPr>
                <w:rFonts w:hint="eastAsia"/>
                <w:color w:val="000000"/>
                <w:szCs w:val="21"/>
                <w:lang w:eastAsia="zh-CN"/>
              </w:rPr>
              <w:t>合格</w:t>
            </w:r>
          </w:p>
        </w:tc>
        <w:tc>
          <w:tcPr>
            <w:tcW w:w="2288" w:type="dxa"/>
            <w:vAlign w:val="center"/>
          </w:tcPr>
          <w:p>
            <w:pPr>
              <w:spacing w:line="320" w:lineRule="exact"/>
              <w:jc w:val="center"/>
              <w:rPr>
                <w:rFonts w:hint="eastAsia"/>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1021" w:type="dxa"/>
            <w:vAlign w:val="center"/>
          </w:tcPr>
          <w:p>
            <w:pPr>
              <w:spacing w:line="320" w:lineRule="exact"/>
              <w:jc w:val="center"/>
              <w:rPr>
                <w:rFonts w:hint="eastAsia" w:eastAsia="宋体"/>
                <w:iCs/>
                <w:color w:val="000000"/>
                <w:szCs w:val="21"/>
                <w:lang w:eastAsia="zh-CN"/>
              </w:rPr>
            </w:pPr>
            <w:r>
              <w:rPr>
                <w:rFonts w:hint="eastAsia"/>
                <w:iCs/>
                <w:color w:val="000000"/>
                <w:szCs w:val="21"/>
                <w:lang w:val="en-US" w:eastAsia="zh-CN"/>
              </w:rPr>
              <w:t>7</w:t>
            </w:r>
          </w:p>
        </w:tc>
        <w:tc>
          <w:tcPr>
            <w:tcW w:w="2633" w:type="dxa"/>
            <w:vAlign w:val="center"/>
          </w:tcPr>
          <w:p>
            <w:pPr>
              <w:spacing w:line="320" w:lineRule="exact"/>
              <w:rPr>
                <w:iCs/>
                <w:color w:val="000000"/>
                <w:szCs w:val="21"/>
              </w:rPr>
            </w:pPr>
            <w:r>
              <w:rPr>
                <w:rFonts w:hint="eastAsia"/>
                <w:iCs/>
                <w:color w:val="000000"/>
                <w:szCs w:val="21"/>
              </w:rPr>
              <w:t>质量保证金扣留百分比</w:t>
            </w:r>
          </w:p>
        </w:tc>
        <w:tc>
          <w:tcPr>
            <w:tcW w:w="2214" w:type="dxa"/>
            <w:vAlign w:val="center"/>
          </w:tcPr>
          <w:p>
            <w:pPr>
              <w:spacing w:line="320" w:lineRule="exact"/>
              <w:rPr>
                <w:rFonts w:hint="eastAsia" w:eastAsia="宋体"/>
                <w:iCs/>
                <w:color w:val="000000"/>
                <w:szCs w:val="21"/>
                <w:lang w:eastAsia="zh-CN"/>
              </w:rPr>
            </w:pPr>
            <w:r>
              <w:rPr>
                <w:rFonts w:hint="eastAsia"/>
                <w:iCs/>
                <w:color w:val="000000"/>
                <w:szCs w:val="21"/>
                <w:lang w:val="en-US" w:eastAsia="zh-CN"/>
              </w:rPr>
              <w:t>合同金额的3%</w:t>
            </w:r>
          </w:p>
        </w:tc>
        <w:tc>
          <w:tcPr>
            <w:tcW w:w="2288" w:type="dxa"/>
            <w:vAlign w:val="center"/>
          </w:tcPr>
          <w:p>
            <w:pPr>
              <w:spacing w:line="320" w:lineRule="exact"/>
              <w:rPr>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21" w:type="dxa"/>
            <w:vAlign w:val="center"/>
          </w:tcPr>
          <w:p>
            <w:pPr>
              <w:spacing w:line="320" w:lineRule="exact"/>
              <w:jc w:val="center"/>
              <w:rPr>
                <w:rFonts w:hint="eastAsia" w:eastAsia="宋体"/>
                <w:iCs/>
                <w:color w:val="000000"/>
                <w:szCs w:val="21"/>
                <w:lang w:eastAsia="zh-CN"/>
              </w:rPr>
            </w:pPr>
            <w:r>
              <w:rPr>
                <w:rFonts w:hint="eastAsia"/>
                <w:iCs/>
                <w:color w:val="000000"/>
                <w:szCs w:val="21"/>
                <w:lang w:val="en-US" w:eastAsia="zh-CN"/>
              </w:rPr>
              <w:t>8</w:t>
            </w:r>
          </w:p>
        </w:tc>
        <w:tc>
          <w:tcPr>
            <w:tcW w:w="2633" w:type="dxa"/>
            <w:vAlign w:val="center"/>
          </w:tcPr>
          <w:p>
            <w:pPr>
              <w:spacing w:line="320" w:lineRule="exact"/>
              <w:rPr>
                <w:rFonts w:hint="eastAsia"/>
                <w:iCs/>
                <w:color w:val="000000"/>
                <w:szCs w:val="21"/>
              </w:rPr>
            </w:pPr>
            <w:r>
              <w:rPr>
                <w:rFonts w:hint="eastAsia"/>
                <w:iCs/>
                <w:color w:val="000000"/>
                <w:szCs w:val="21"/>
              </w:rPr>
              <w:t>质量保证金额度</w:t>
            </w:r>
          </w:p>
        </w:tc>
        <w:tc>
          <w:tcPr>
            <w:tcW w:w="2214" w:type="dxa"/>
            <w:vAlign w:val="center"/>
          </w:tcPr>
          <w:p>
            <w:pPr>
              <w:spacing w:line="320" w:lineRule="exact"/>
              <w:rPr>
                <w:rFonts w:hint="eastAsia"/>
                <w:iCs/>
                <w:color w:val="000000"/>
                <w:szCs w:val="21"/>
              </w:rPr>
            </w:pPr>
            <w:r>
              <w:rPr>
                <w:rFonts w:hint="eastAsia"/>
                <w:iCs/>
                <w:color w:val="000000"/>
                <w:szCs w:val="21"/>
              </w:rPr>
              <w:t>专用合同</w:t>
            </w:r>
          </w:p>
        </w:tc>
        <w:tc>
          <w:tcPr>
            <w:tcW w:w="2288" w:type="dxa"/>
            <w:vAlign w:val="center"/>
          </w:tcPr>
          <w:p>
            <w:pPr>
              <w:spacing w:line="320" w:lineRule="exact"/>
              <w:rPr>
                <w:iCs/>
                <w:color w:val="000000"/>
                <w:szCs w:val="21"/>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3654" w:type="dxa"/>
            <w:gridSpan w:val="2"/>
            <w:vAlign w:val="center"/>
          </w:tcPr>
          <w:p>
            <w:pPr>
              <w:spacing w:line="320" w:lineRule="exact"/>
              <w:jc w:val="both"/>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工程质量保修期限</w:t>
            </w:r>
          </w:p>
        </w:tc>
        <w:tc>
          <w:tcPr>
            <w:tcW w:w="2214" w:type="dxa"/>
            <w:vAlign w:val="center"/>
          </w:tcPr>
          <w:p>
            <w:pPr>
              <w:spacing w:line="320" w:lineRule="exact"/>
              <w:jc w:val="center"/>
              <w:rPr>
                <w:rFonts w:hint="eastAsia"/>
                <w:color w:val="000000" w:themeColor="text1"/>
                <w:szCs w:val="21"/>
                <w14:textFill>
                  <w14:solidFill>
                    <w14:schemeClr w14:val="tx1"/>
                  </w14:solidFill>
                </w14:textFill>
              </w:rPr>
            </w:pPr>
          </w:p>
        </w:tc>
        <w:tc>
          <w:tcPr>
            <w:tcW w:w="2288" w:type="dxa"/>
            <w:vAlign w:val="center"/>
          </w:tcPr>
          <w:p>
            <w:pPr>
              <w:spacing w:line="320" w:lineRule="exact"/>
              <w:rPr>
                <w:iCs/>
                <w:color w:val="000000" w:themeColor="text1"/>
                <w:szCs w:val="21"/>
                <w14:textFill>
                  <w14:solidFill>
                    <w14:schemeClr w14:val="tx1"/>
                  </w14:solidFill>
                </w14:textFill>
              </w:rPr>
            </w:pP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021" w:type="dxa"/>
            <w:vAlign w:val="center"/>
          </w:tcPr>
          <w:p>
            <w:pPr>
              <w:spacing w:line="320" w:lineRule="exact"/>
              <w:jc w:val="center"/>
              <w:rPr>
                <w:rFonts w:hint="eastAsia" w:eastAsia="宋体"/>
                <w:color w:val="000000"/>
                <w:szCs w:val="21"/>
                <w:lang w:eastAsia="zh-CN"/>
              </w:rPr>
            </w:pPr>
            <w:r>
              <w:rPr>
                <w:rFonts w:hint="eastAsia"/>
                <w:color w:val="000000"/>
                <w:szCs w:val="21"/>
                <w:lang w:val="en-US" w:eastAsia="zh-CN"/>
              </w:rPr>
              <w:t>1</w:t>
            </w:r>
          </w:p>
        </w:tc>
        <w:tc>
          <w:tcPr>
            <w:tcW w:w="2633" w:type="dxa"/>
            <w:vAlign w:val="center"/>
          </w:tcPr>
          <w:p>
            <w:pPr>
              <w:spacing w:line="320" w:lineRule="exact"/>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电气管线、给排水管道、电气设备安装工程</w:t>
            </w:r>
          </w:p>
        </w:tc>
        <w:tc>
          <w:tcPr>
            <w:tcW w:w="2214"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保修期 </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年</w:t>
            </w:r>
          </w:p>
        </w:tc>
        <w:tc>
          <w:tcPr>
            <w:tcW w:w="2288"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保修期   年</w:t>
            </w: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021" w:type="dxa"/>
            <w:vAlign w:val="center"/>
          </w:tcPr>
          <w:p>
            <w:pPr>
              <w:spacing w:line="320" w:lineRule="exact"/>
              <w:jc w:val="center"/>
              <w:rPr>
                <w:rFonts w:hint="eastAsia" w:eastAsia="宋体"/>
                <w:color w:val="000000"/>
                <w:szCs w:val="21"/>
                <w:lang w:eastAsia="zh-CN"/>
              </w:rPr>
            </w:pPr>
            <w:r>
              <w:rPr>
                <w:rFonts w:hint="eastAsia"/>
                <w:color w:val="000000"/>
                <w:szCs w:val="21"/>
                <w:lang w:val="en-US" w:eastAsia="zh-CN"/>
              </w:rPr>
              <w:t>2</w:t>
            </w:r>
          </w:p>
        </w:tc>
        <w:tc>
          <w:tcPr>
            <w:tcW w:w="2633" w:type="dxa"/>
            <w:vAlign w:val="center"/>
          </w:tcPr>
          <w:p>
            <w:pPr>
              <w:spacing w:line="320" w:lineRule="exact"/>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建筑</w:t>
            </w:r>
            <w:r>
              <w:rPr>
                <w:rFonts w:hint="eastAsia"/>
                <w:color w:val="000000" w:themeColor="text1"/>
                <w:szCs w:val="21"/>
                <w14:textFill>
                  <w14:solidFill>
                    <w14:schemeClr w14:val="tx1"/>
                  </w14:solidFill>
                </w14:textFill>
              </w:rPr>
              <w:t>工程</w:t>
            </w:r>
          </w:p>
        </w:tc>
        <w:tc>
          <w:tcPr>
            <w:tcW w:w="2214"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保修期 </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年</w:t>
            </w:r>
          </w:p>
        </w:tc>
        <w:tc>
          <w:tcPr>
            <w:tcW w:w="2288"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保修期   年</w:t>
            </w: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021" w:type="dxa"/>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3</w:t>
            </w:r>
          </w:p>
        </w:tc>
        <w:tc>
          <w:tcPr>
            <w:tcW w:w="2633" w:type="dxa"/>
            <w:vAlign w:val="center"/>
          </w:tcPr>
          <w:p>
            <w:pPr>
              <w:spacing w:line="320" w:lineRule="exac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其他工程</w:t>
            </w:r>
          </w:p>
        </w:tc>
        <w:tc>
          <w:tcPr>
            <w:tcW w:w="2214"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保修期 </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年</w:t>
            </w:r>
          </w:p>
        </w:tc>
        <w:tc>
          <w:tcPr>
            <w:tcW w:w="2288"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保修期   年</w:t>
            </w:r>
          </w:p>
        </w:tc>
        <w:tc>
          <w:tcPr>
            <w:tcW w:w="1458"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9614" w:type="dxa"/>
            <w:gridSpan w:val="5"/>
            <w:vAlign w:val="center"/>
          </w:tcPr>
          <w:p>
            <w:pPr>
              <w:spacing w:line="320" w:lineRule="exact"/>
              <w:rPr>
                <w:iCs/>
                <w:color w:val="000000"/>
                <w:szCs w:val="21"/>
              </w:rPr>
            </w:pPr>
            <w:r>
              <w:rPr>
                <w:rFonts w:hint="eastAsia"/>
                <w:iCs/>
                <w:color w:val="000000"/>
                <w:szCs w:val="21"/>
              </w:rPr>
              <w:t>备注：投标人在响应</w:t>
            </w:r>
            <w:r>
              <w:rPr>
                <w:rFonts w:hint="eastAsia"/>
                <w:iCs/>
                <w:color w:val="000000"/>
                <w:szCs w:val="21"/>
                <w:lang w:eastAsia="zh-CN"/>
              </w:rPr>
              <w:t>谈判文件</w:t>
            </w:r>
            <w:r>
              <w:rPr>
                <w:rFonts w:hint="eastAsia"/>
                <w:iCs/>
                <w:color w:val="000000"/>
                <w:szCs w:val="21"/>
              </w:rPr>
              <w:t>中规定的实质性要求和条件的基础上，可做出其他有利于</w:t>
            </w:r>
            <w:r>
              <w:rPr>
                <w:rFonts w:hint="eastAsia"/>
                <w:iCs/>
                <w:color w:val="000000"/>
                <w:szCs w:val="21"/>
                <w:lang w:eastAsia="zh-CN"/>
              </w:rPr>
              <w:t>采购人</w:t>
            </w:r>
            <w:r>
              <w:rPr>
                <w:rFonts w:hint="eastAsia"/>
                <w:iCs/>
                <w:color w:val="000000"/>
                <w:szCs w:val="21"/>
              </w:rPr>
              <w:t>的承诺。此类承诺可在本表中予以补充填写。</w:t>
            </w:r>
          </w:p>
        </w:tc>
      </w:tr>
    </w:tbl>
    <w:p>
      <w:pPr>
        <w:spacing w:line="440" w:lineRule="exact"/>
        <w:rPr>
          <w:rFonts w:hint="eastAsia"/>
          <w:color w:val="000000"/>
          <w:szCs w:val="21"/>
        </w:rPr>
      </w:pPr>
      <w:r>
        <w:rPr>
          <w:rFonts w:hint="eastAsia"/>
          <w:color w:val="000000"/>
          <w:szCs w:val="21"/>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投 标 人：</w:t>
      </w:r>
      <w:r>
        <w:rPr>
          <w:color w:val="000000"/>
          <w:sz w:val="24"/>
          <w:szCs w:val="21"/>
          <w:u w:val="single"/>
        </w:rPr>
        <w:t xml:space="preserve">                      </w:t>
      </w:r>
      <w:r>
        <w:rPr>
          <w:color w:val="000000"/>
          <w:sz w:val="24"/>
          <w:szCs w:val="21"/>
        </w:rPr>
        <w:t>（盖单位章）</w:t>
      </w:r>
    </w:p>
    <w:p>
      <w:pPr>
        <w:spacing w:line="440" w:lineRule="exact"/>
        <w:rPr>
          <w:color w:val="000000"/>
          <w:sz w:val="24"/>
          <w:szCs w:val="21"/>
        </w:rPr>
      </w:pPr>
      <w:r>
        <w:rPr>
          <w:rFonts w:hint="eastAsia"/>
          <w:color w:val="000000"/>
          <w:sz w:val="24"/>
          <w:szCs w:val="21"/>
        </w:rPr>
        <w:t xml:space="preserve">                    法定代表人签章及其委托代理人</w:t>
      </w:r>
      <w:r>
        <w:rPr>
          <w:color w:val="000000"/>
          <w:sz w:val="24"/>
          <w:szCs w:val="21"/>
        </w:rPr>
        <w:t>：</w:t>
      </w:r>
      <w:r>
        <w:rPr>
          <w:color w:val="000000"/>
          <w:sz w:val="24"/>
          <w:szCs w:val="21"/>
          <w:u w:val="single"/>
        </w:rPr>
        <w:t xml:space="preserve">      </w:t>
      </w:r>
      <w:r>
        <w:rPr>
          <w:rFonts w:hint="eastAsia"/>
          <w:color w:val="000000"/>
          <w:sz w:val="24"/>
          <w:szCs w:val="21"/>
          <w:u w:val="single"/>
        </w:rPr>
        <w:t xml:space="preserve">   </w:t>
      </w:r>
      <w:r>
        <w:rPr>
          <w:color w:val="000000"/>
          <w:sz w:val="24"/>
          <w:szCs w:val="21"/>
          <w:u w:val="single"/>
        </w:rPr>
        <w:t xml:space="preserve"> </w:t>
      </w:r>
      <w:r>
        <w:rPr>
          <w:color w:val="000000"/>
          <w:sz w:val="24"/>
          <w:szCs w:val="21"/>
        </w:rPr>
        <w:t>（签字）</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地址：</w:t>
      </w:r>
      <w:r>
        <w:rPr>
          <w:color w:val="000000"/>
          <w:sz w:val="24"/>
          <w:szCs w:val="21"/>
          <w:u w:val="single"/>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网址：</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电话：</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传真：</w:t>
      </w:r>
      <w:r>
        <w:rPr>
          <w:color w:val="000000"/>
          <w:sz w:val="24"/>
          <w:szCs w:val="21"/>
          <w:u w:val="single"/>
        </w:rPr>
        <w:t xml:space="preserve">                                     </w:t>
      </w:r>
    </w:p>
    <w:p>
      <w:pPr>
        <w:spacing w:line="440" w:lineRule="exact"/>
        <w:rPr>
          <w:rFonts w:hint="eastAsia"/>
          <w:color w:val="000000"/>
          <w:sz w:val="24"/>
          <w:szCs w:val="21"/>
          <w:u w:val="single"/>
        </w:rPr>
      </w:pPr>
      <w:r>
        <w:rPr>
          <w:rFonts w:hint="eastAsia"/>
          <w:color w:val="000000"/>
          <w:sz w:val="24"/>
          <w:szCs w:val="21"/>
        </w:rPr>
        <w:t xml:space="preserve">                    </w:t>
      </w:r>
      <w:r>
        <w:rPr>
          <w:color w:val="000000"/>
          <w:sz w:val="24"/>
          <w:szCs w:val="21"/>
        </w:rPr>
        <w:t>邮政编码：</w:t>
      </w:r>
      <w:r>
        <w:rPr>
          <w:color w:val="000000"/>
          <w:sz w:val="24"/>
          <w:szCs w:val="21"/>
          <w:u w:val="single"/>
        </w:rPr>
        <w:t xml:space="preserve">                                 </w:t>
      </w:r>
    </w:p>
    <w:p>
      <w:pPr>
        <w:spacing w:line="360" w:lineRule="auto"/>
        <w:rPr>
          <w:color w:val="000000"/>
          <w:sz w:val="24"/>
        </w:rPr>
      </w:pPr>
      <w:r>
        <w:rPr>
          <w:rFonts w:hint="eastAsia"/>
          <w:color w:val="000000"/>
          <w:sz w:val="24"/>
          <w:szCs w:val="21"/>
        </w:rPr>
        <w:t xml:space="preserve">                                      </w:t>
      </w:r>
      <w:r>
        <w:rPr>
          <w:rFonts w:hint="eastAsia"/>
          <w:color w:val="000000"/>
          <w:sz w:val="24"/>
          <w:szCs w:val="21"/>
          <w:u w:val="single"/>
        </w:rPr>
        <w:t xml:space="preserve">       </w:t>
      </w:r>
      <w:r>
        <w:rPr>
          <w:color w:val="000000"/>
          <w:sz w:val="24"/>
          <w:szCs w:val="21"/>
        </w:rPr>
        <w:t>年</w:t>
      </w:r>
      <w:r>
        <w:rPr>
          <w:rFonts w:hint="eastAsia"/>
          <w:color w:val="000000"/>
          <w:sz w:val="24"/>
          <w:szCs w:val="21"/>
          <w:u w:val="single"/>
        </w:rPr>
        <w:t xml:space="preserve">        </w:t>
      </w:r>
      <w:r>
        <w:rPr>
          <w:color w:val="000000"/>
          <w:sz w:val="24"/>
          <w:szCs w:val="21"/>
        </w:rPr>
        <w:t>月</w:t>
      </w:r>
      <w:r>
        <w:rPr>
          <w:rFonts w:hint="eastAsia"/>
          <w:color w:val="000000"/>
          <w:sz w:val="24"/>
          <w:szCs w:val="21"/>
          <w:u w:val="single"/>
        </w:rPr>
        <w:t xml:space="preserve">        </w:t>
      </w:r>
      <w:r>
        <w:rPr>
          <w:color w:val="000000"/>
          <w:sz w:val="24"/>
          <w:szCs w:val="21"/>
        </w:rPr>
        <w:t>日</w:t>
      </w:r>
    </w:p>
    <w:p>
      <w:pPr>
        <w:rPr>
          <w:rFonts w:hint="default" w:ascii="宋体" w:hAnsi="宋体" w:cs="宋体"/>
          <w:b/>
          <w:bCs/>
          <w:color w:val="000000" w:themeColor="text1"/>
          <w:spacing w:val="6"/>
          <w:kern w:val="0"/>
          <w:sz w:val="24"/>
          <w:highlight w:val="none"/>
          <w:lang w:val="en-US"/>
          <w14:textFill>
            <w14:solidFill>
              <w14:schemeClr w14:val="tx1"/>
            </w14:solidFill>
          </w14:textFill>
        </w:rPr>
      </w:pPr>
      <w:r>
        <w:rPr>
          <w:color w:val="000000"/>
          <w:sz w:val="24"/>
        </w:rPr>
        <w:br w:type="page"/>
      </w:r>
      <w:r>
        <w:rPr>
          <w:rFonts w:hint="eastAsia" w:ascii="宋体" w:hAnsi="宋体"/>
          <w:bCs/>
          <w:color w:val="000000" w:themeColor="text1"/>
          <w:sz w:val="24"/>
          <w:highlight w:val="none"/>
          <w14:textFill>
            <w14:solidFill>
              <w14:schemeClr w14:val="tx1"/>
            </w14:solidFill>
          </w14:textFill>
        </w:rPr>
        <w:t>附件</w:t>
      </w:r>
      <w:r>
        <w:rPr>
          <w:rFonts w:hint="eastAsia" w:ascii="宋体" w:hAnsi="宋体"/>
          <w:bCs/>
          <w:color w:val="000000" w:themeColor="text1"/>
          <w:sz w:val="24"/>
          <w:highlight w:val="none"/>
          <w:lang w:val="en-US" w:eastAsia="zh-CN"/>
          <w14:textFill>
            <w14:solidFill>
              <w14:schemeClr w14:val="tx1"/>
            </w14:solidFill>
          </w14:textFill>
        </w:rPr>
        <w:t>12</w:t>
      </w:r>
    </w:p>
    <w:p>
      <w:pPr>
        <w:pStyle w:val="3"/>
        <w:keepNext w:val="0"/>
        <w:keepLines w:val="0"/>
        <w:pageBreakBefore w:val="0"/>
        <w:kinsoku/>
        <w:wordWrap/>
        <w:overflowPunct/>
        <w:topLinePunct w:val="0"/>
        <w:autoSpaceDE/>
        <w:autoSpaceDN/>
        <w:bidi w:val="0"/>
        <w:adjustRightInd/>
        <w:snapToGrid/>
        <w:spacing w:before="0" w:beforeAutospacing="0" w:afterAutospacing="0"/>
        <w:ind w:left="0" w:right="0"/>
        <w:rPr>
          <w:sz w:val="32"/>
          <w:szCs w:val="32"/>
        </w:rPr>
      </w:pPr>
      <w:r>
        <w:rPr>
          <w:sz w:val="32"/>
          <w:szCs w:val="32"/>
        </w:rPr>
        <w:t>中小企业声明函（工程、服务）</w:t>
      </w:r>
    </w:p>
    <w:p>
      <w:pPr>
        <w:pStyle w:val="8"/>
        <w:keepNext w:val="0"/>
        <w:keepLines w:val="0"/>
        <w:pageBreakBefore w:val="0"/>
        <w:kinsoku/>
        <w:wordWrap/>
        <w:overflowPunct/>
        <w:topLinePunct w:val="0"/>
        <w:autoSpaceDE/>
        <w:autoSpaceDN/>
        <w:bidi w:val="0"/>
        <w:adjustRightInd/>
        <w:snapToGrid/>
        <w:spacing w:beforeAutospacing="0" w:afterAutospacing="0"/>
        <w:ind w:left="0" w:right="0"/>
        <w:rPr>
          <w:rFonts w:hint="eastAsia" w:ascii="Times New Roman" w:hAnsi="Times New Roman" w:eastAsia="宋体" w:cs="Times New Roman"/>
          <w:iCs/>
          <w:color w:val="000000"/>
          <w:kern w:val="2"/>
          <w:sz w:val="21"/>
          <w:szCs w:val="21"/>
          <w:lang w:val="en-US" w:eastAsia="zh-CN" w:bidi="ar-SA"/>
        </w:rPr>
      </w:pPr>
    </w:p>
    <w:p>
      <w:pPr>
        <w:pStyle w:val="8"/>
        <w:keepNext w:val="0"/>
        <w:keepLines w:val="0"/>
        <w:pageBreakBefore w:val="0"/>
        <w:kinsoku/>
        <w:wordWrap/>
        <w:overflowPunct/>
        <w:topLinePunct w:val="0"/>
        <w:autoSpaceDE/>
        <w:autoSpaceDN/>
        <w:bidi w:val="0"/>
        <w:adjustRightInd/>
        <w:snapToGrid/>
        <w:spacing w:beforeAutospacing="0" w:afterAutospacing="0" w:line="302" w:lineRule="auto"/>
        <w:ind w:left="0" w:right="0" w:firstLine="640"/>
        <w:jc w:val="both"/>
        <w:rPr>
          <w:rFonts w:hint="eastAsia"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本公司（联合体）郑重声明，根据《政府采购促进中小企业发展管理办法》（财库﹝2020﹞46 号）的规定，本公司（联合体）参加（单位名称）的（项目名称）采购活动，工     程的施工单位全部为符合政策要求的中小企业（或者：服务全部由符合政策要求的中小企业承接）。相关企业（含联合 体中的中小企业、签订分包意向协议的中小企业）的具体情况如下：</w:t>
      </w:r>
    </w:p>
    <w:p>
      <w:pPr>
        <w:pStyle w:val="37"/>
        <w:keepNext w:val="0"/>
        <w:keepLines w:val="0"/>
        <w:pageBreakBefore w:val="0"/>
        <w:numPr>
          <w:ilvl w:val="0"/>
          <w:numId w:val="0"/>
        </w:numPr>
        <w:tabs>
          <w:tab w:val="left" w:pos="1243"/>
        </w:tabs>
        <w:kinsoku/>
        <w:wordWrap/>
        <w:overflowPunct/>
        <w:topLinePunct w:val="0"/>
        <w:autoSpaceDE/>
        <w:autoSpaceDN/>
        <w:bidi w:val="0"/>
        <w:adjustRightInd/>
        <w:snapToGrid/>
        <w:spacing w:beforeAutospacing="0" w:afterAutospacing="0" w:line="402" w:lineRule="exact"/>
        <w:ind w:leftChars="200" w:right="0" w:rightChars="0"/>
        <w:jc w:val="both"/>
        <w:rPr>
          <w:rFonts w:hint="eastAsia" w:ascii="Times New Roman" w:hAnsi="Times New Roman" w:eastAsia="宋体" w:cs="Times New Roman"/>
          <w:iCs/>
          <w:color w:val="FF0000"/>
          <w:kern w:val="2"/>
          <w:sz w:val="21"/>
          <w:szCs w:val="21"/>
          <w:u w:val="single"/>
          <w:lang w:val="en-US" w:eastAsia="zh-CN" w:bidi="ar-SA"/>
        </w:rPr>
      </w:pPr>
      <w:r>
        <w:rPr>
          <w:rFonts w:hint="eastAsia" w:ascii="Times New Roman" w:hAnsi="Times New Roman" w:cs="Times New Roman"/>
          <w:iCs/>
          <w:color w:val="000000"/>
          <w:kern w:val="2"/>
          <w:sz w:val="21"/>
          <w:szCs w:val="21"/>
          <w:lang w:val="en-US" w:eastAsia="zh-CN" w:bidi="ar-SA"/>
        </w:rPr>
        <w:t>1.</w:t>
      </w:r>
      <w:r>
        <w:rPr>
          <w:rFonts w:hint="eastAsia" w:ascii="Times New Roman" w:hAnsi="Times New Roman" w:eastAsia="宋体" w:cs="Times New Roman"/>
          <w:iCs/>
          <w:color w:val="FF0000"/>
          <w:kern w:val="2"/>
          <w:sz w:val="21"/>
          <w:szCs w:val="21"/>
          <w:u w:val="single"/>
          <w:lang w:val="en-US" w:eastAsia="zh-CN" w:bidi="ar-SA"/>
        </w:rPr>
        <w:t>（标的名称）</w:t>
      </w:r>
      <w:r>
        <w:rPr>
          <w:rFonts w:hint="eastAsia" w:ascii="Times New Roman" w:hAnsi="Times New Roman" w:eastAsia="宋体" w:cs="Times New Roman"/>
          <w:iCs/>
          <w:color w:val="000000"/>
          <w:kern w:val="2"/>
          <w:sz w:val="21"/>
          <w:szCs w:val="21"/>
          <w:lang w:val="en-US" w:eastAsia="zh-CN" w:bidi="ar-SA"/>
        </w:rPr>
        <w:t>，属于</w:t>
      </w:r>
      <w:r>
        <w:rPr>
          <w:rFonts w:hint="eastAsia" w:ascii="Times New Roman" w:hAnsi="Times New Roman" w:eastAsia="宋体" w:cs="Times New Roman"/>
          <w:iCs/>
          <w:color w:val="FF0000"/>
          <w:kern w:val="2"/>
          <w:sz w:val="21"/>
          <w:szCs w:val="21"/>
          <w:u w:val="single"/>
          <w:lang w:val="en-US" w:eastAsia="zh-CN" w:bidi="ar-SA"/>
        </w:rPr>
        <w:t>（采购文件中明确的所属行业）</w:t>
      </w:r>
      <w:r>
        <w:rPr>
          <w:rFonts w:hint="eastAsia" w:ascii="Times New Roman" w:hAnsi="Times New Roman" w:eastAsia="宋体" w:cs="Times New Roman"/>
          <w:iCs/>
          <w:color w:val="000000"/>
          <w:kern w:val="2"/>
          <w:sz w:val="21"/>
          <w:szCs w:val="21"/>
          <w:lang w:val="en-US" w:eastAsia="zh-CN" w:bidi="ar-SA"/>
        </w:rPr>
        <w:t>；承建（承接）企业为</w:t>
      </w:r>
      <w:r>
        <w:rPr>
          <w:rFonts w:hint="eastAsia" w:ascii="Times New Roman" w:hAnsi="Times New Roman" w:eastAsia="宋体" w:cs="Times New Roman"/>
          <w:iCs/>
          <w:color w:val="FF0000"/>
          <w:kern w:val="2"/>
          <w:sz w:val="21"/>
          <w:szCs w:val="21"/>
          <w:u w:val="single"/>
          <w:lang w:val="en-US" w:eastAsia="zh-CN" w:bidi="ar-SA"/>
        </w:rPr>
        <w:t>（企业名称）</w:t>
      </w:r>
      <w:r>
        <w:rPr>
          <w:rFonts w:hint="eastAsia" w:ascii="Times New Roman" w:hAnsi="Times New Roman" w:eastAsia="宋体" w:cs="Times New Roman"/>
          <w:iCs/>
          <w:color w:val="000000"/>
          <w:kern w:val="2"/>
          <w:sz w:val="21"/>
          <w:szCs w:val="21"/>
          <w:lang w:val="en-US" w:eastAsia="zh-CN" w:bidi="ar-SA"/>
        </w:rPr>
        <w:t>，从业人员</w:t>
      </w:r>
      <w:r>
        <w:rPr>
          <w:rFonts w:hint="eastAsia" w:ascii="Times New Roman" w:hAnsi="Times New Roman" w:eastAsia="宋体" w:cs="Times New Roman"/>
          <w:iCs/>
          <w:color w:val="FF0000"/>
          <w:kern w:val="2"/>
          <w:sz w:val="21"/>
          <w:szCs w:val="21"/>
          <w:u w:val="single"/>
          <w:lang w:val="en-US" w:eastAsia="zh-CN" w:bidi="ar-SA"/>
        </w:rPr>
        <w:t xml:space="preserve"> </w:t>
      </w:r>
      <w:r>
        <w:rPr>
          <w:rFonts w:hint="eastAsia" w:ascii="Times New Roman" w:hAnsi="Times New Roman" w:eastAsia="宋体" w:cs="Times New Roman"/>
          <w:iCs/>
          <w:color w:val="FF0000"/>
          <w:kern w:val="2"/>
          <w:sz w:val="21"/>
          <w:szCs w:val="21"/>
          <w:u w:val="single"/>
          <w:lang w:val="en-US" w:eastAsia="zh-CN" w:bidi="ar-SA"/>
        </w:rPr>
        <w:tab/>
      </w:r>
      <w:r>
        <w:rPr>
          <w:rFonts w:hint="eastAsia" w:ascii="Times New Roman" w:hAnsi="Times New Roman" w:eastAsia="宋体" w:cs="Times New Roman"/>
          <w:iCs/>
          <w:color w:val="000000"/>
          <w:kern w:val="2"/>
          <w:sz w:val="21"/>
          <w:szCs w:val="21"/>
          <w:lang w:val="en-US" w:eastAsia="zh-CN" w:bidi="ar-SA"/>
        </w:rPr>
        <w:t>人，营业收入为</w:t>
      </w:r>
      <w:r>
        <w:rPr>
          <w:rFonts w:hint="eastAsia" w:ascii="Times New Roman" w:hAnsi="Times New Roman" w:cs="Times New Roman"/>
          <w:iCs/>
          <w:color w:val="FF0000"/>
          <w:kern w:val="2"/>
          <w:sz w:val="21"/>
          <w:szCs w:val="21"/>
          <w:u w:val="single"/>
          <w:lang w:val="en-US" w:eastAsia="zh-CN" w:bidi="ar-SA"/>
        </w:rPr>
        <w:t xml:space="preserve">    </w:t>
      </w:r>
      <w:r>
        <w:rPr>
          <w:rFonts w:hint="eastAsia" w:ascii="Times New Roman" w:hAnsi="Times New Roman" w:eastAsia="宋体" w:cs="Times New Roman"/>
          <w:iCs/>
          <w:color w:val="000000"/>
          <w:kern w:val="2"/>
          <w:sz w:val="21"/>
          <w:szCs w:val="21"/>
          <w:lang w:val="en-US" w:eastAsia="zh-CN" w:bidi="ar-SA"/>
        </w:rPr>
        <w:t>万元，资产总额为</w:t>
      </w:r>
      <w:r>
        <w:rPr>
          <w:rFonts w:hint="eastAsia" w:ascii="Times New Roman" w:hAnsi="Times New Roman" w:cs="Times New Roman"/>
          <w:iCs/>
          <w:color w:val="FF0000"/>
          <w:kern w:val="2"/>
          <w:sz w:val="21"/>
          <w:szCs w:val="21"/>
          <w:u w:val="single"/>
          <w:lang w:val="en-US" w:eastAsia="zh-CN" w:bidi="ar-SA"/>
        </w:rPr>
        <w:t xml:space="preserve">         </w:t>
      </w:r>
      <w:r>
        <w:rPr>
          <w:rFonts w:hint="eastAsia" w:ascii="Times New Roman" w:hAnsi="Times New Roman" w:eastAsia="宋体" w:cs="Times New Roman"/>
          <w:iCs/>
          <w:color w:val="000000"/>
          <w:kern w:val="2"/>
          <w:sz w:val="21"/>
          <w:szCs w:val="21"/>
          <w:lang w:val="en-US" w:eastAsia="zh-CN" w:bidi="ar-SA"/>
        </w:rPr>
        <w:t>万元</w:t>
      </w:r>
      <w:r>
        <w:rPr>
          <w:rFonts w:hint="eastAsia" w:ascii="Times New Roman" w:hAnsi="Times New Roman" w:eastAsia="宋体" w:cs="Times New Roman"/>
          <w:iCs/>
          <w:color w:val="000000"/>
          <w:kern w:val="2"/>
          <w:sz w:val="21"/>
          <w:szCs w:val="21"/>
          <w:lang w:val="en-US" w:eastAsia="zh-CN" w:bidi="ar-SA"/>
        </w:rPr>
        <w:fldChar w:fldCharType="begin"/>
      </w:r>
      <w:r>
        <w:rPr>
          <w:rFonts w:hint="eastAsia" w:ascii="Times New Roman" w:hAnsi="Times New Roman" w:eastAsia="宋体" w:cs="Times New Roman"/>
          <w:iCs/>
          <w:color w:val="000000"/>
          <w:kern w:val="2"/>
          <w:sz w:val="21"/>
          <w:szCs w:val="21"/>
          <w:lang w:val="en-US" w:eastAsia="zh-CN" w:bidi="ar-SA"/>
        </w:rPr>
        <w:instrText xml:space="preserve"> HYPERLINK \l "_bookmark1" </w:instrText>
      </w:r>
      <w:r>
        <w:rPr>
          <w:rFonts w:hint="eastAsia" w:ascii="Times New Roman" w:hAnsi="Times New Roman" w:eastAsia="宋体" w:cs="Times New Roman"/>
          <w:iCs/>
          <w:color w:val="000000"/>
          <w:kern w:val="2"/>
          <w:sz w:val="21"/>
          <w:szCs w:val="21"/>
          <w:lang w:val="en-US" w:eastAsia="zh-CN" w:bidi="ar-SA"/>
        </w:rPr>
        <w:fldChar w:fldCharType="separate"/>
      </w:r>
      <w:r>
        <w:rPr>
          <w:rFonts w:hint="eastAsia" w:ascii="Times New Roman" w:hAnsi="Times New Roman" w:eastAsia="宋体" w:cs="Times New Roman"/>
          <w:iCs/>
          <w:color w:val="000000"/>
          <w:kern w:val="2"/>
          <w:sz w:val="21"/>
          <w:szCs w:val="21"/>
          <w:lang w:val="en-US" w:eastAsia="zh-CN" w:bidi="ar-SA"/>
        </w:rPr>
        <w:t>1</w:t>
      </w:r>
      <w:r>
        <w:rPr>
          <w:rFonts w:hint="eastAsia" w:ascii="Times New Roman" w:hAnsi="Times New Roman" w:eastAsia="宋体" w:cs="Times New Roman"/>
          <w:iCs/>
          <w:color w:val="000000"/>
          <w:kern w:val="2"/>
          <w:sz w:val="21"/>
          <w:szCs w:val="21"/>
          <w:lang w:val="en-US" w:eastAsia="zh-CN" w:bidi="ar-SA"/>
        </w:rPr>
        <w:fldChar w:fldCharType="end"/>
      </w:r>
      <w:r>
        <w:rPr>
          <w:rFonts w:hint="eastAsia" w:ascii="Times New Roman" w:hAnsi="Times New Roman" w:eastAsia="宋体" w:cs="Times New Roman"/>
          <w:iCs/>
          <w:color w:val="000000"/>
          <w:kern w:val="2"/>
          <w:sz w:val="21"/>
          <w:szCs w:val="21"/>
          <w:lang w:val="en-US" w:eastAsia="zh-CN" w:bidi="ar-SA"/>
        </w:rPr>
        <w:t>，属于</w:t>
      </w:r>
      <w:r>
        <w:rPr>
          <w:rFonts w:hint="eastAsia" w:ascii="Times New Roman" w:hAnsi="Times New Roman" w:eastAsia="宋体" w:cs="Times New Roman"/>
          <w:iCs/>
          <w:color w:val="FF0000"/>
          <w:kern w:val="2"/>
          <w:sz w:val="21"/>
          <w:szCs w:val="21"/>
          <w:u w:val="single"/>
          <w:lang w:val="en-US" w:eastAsia="zh-CN" w:bidi="ar-SA"/>
        </w:rPr>
        <w:t>（中型企业、小型企业、微型企业）；</w:t>
      </w:r>
    </w:p>
    <w:p>
      <w:pPr>
        <w:pStyle w:val="37"/>
        <w:keepNext w:val="0"/>
        <w:keepLines w:val="0"/>
        <w:pageBreakBefore w:val="0"/>
        <w:numPr>
          <w:ilvl w:val="0"/>
          <w:numId w:val="0"/>
        </w:numPr>
        <w:tabs>
          <w:tab w:val="left" w:pos="1243"/>
          <w:tab w:val="left" w:pos="1806"/>
          <w:tab w:val="left" w:pos="5005"/>
          <w:tab w:val="left" w:pos="7213"/>
        </w:tabs>
        <w:kinsoku/>
        <w:wordWrap/>
        <w:overflowPunct/>
        <w:topLinePunct w:val="0"/>
        <w:autoSpaceDE/>
        <w:autoSpaceDN/>
        <w:bidi w:val="0"/>
        <w:adjustRightInd/>
        <w:snapToGrid/>
        <w:spacing w:beforeAutospacing="0" w:afterAutospacing="0" w:line="295" w:lineRule="auto"/>
        <w:ind w:leftChars="200" w:right="0" w:rightChars="0"/>
        <w:jc w:val="left"/>
        <w:rPr>
          <w:rFonts w:hint="eastAsia" w:ascii="Times New Roman" w:hAnsi="Times New Roman" w:eastAsia="宋体" w:cs="Times New Roman"/>
          <w:iCs/>
          <w:color w:val="000000"/>
          <w:kern w:val="2"/>
          <w:sz w:val="21"/>
          <w:szCs w:val="21"/>
          <w:lang w:val="en-US" w:eastAsia="zh-CN" w:bidi="ar-SA"/>
        </w:rPr>
      </w:pPr>
      <w:r>
        <w:rPr>
          <w:rFonts w:hint="eastAsia" w:ascii="Times New Roman" w:hAnsi="Times New Roman" w:cs="Times New Roman"/>
          <w:iCs/>
          <w:color w:val="000000"/>
          <w:kern w:val="2"/>
          <w:sz w:val="21"/>
          <w:szCs w:val="21"/>
          <w:lang w:val="en-US" w:eastAsia="zh-CN" w:bidi="ar-SA"/>
        </w:rPr>
        <w:t>2.</w:t>
      </w:r>
      <w:r>
        <w:rPr>
          <w:rFonts w:hint="eastAsia" w:ascii="Times New Roman" w:hAnsi="Times New Roman" w:eastAsia="宋体" w:cs="Times New Roman"/>
          <w:iCs/>
          <w:color w:val="FF0000"/>
          <w:kern w:val="2"/>
          <w:sz w:val="21"/>
          <w:szCs w:val="21"/>
          <w:u w:val="single"/>
          <w:lang w:val="en-US" w:eastAsia="zh-CN" w:bidi="ar-SA"/>
        </w:rPr>
        <w:t>（标的名称）</w:t>
      </w:r>
      <w:r>
        <w:rPr>
          <w:rFonts w:hint="eastAsia" w:ascii="Times New Roman" w:hAnsi="Times New Roman" w:eastAsia="宋体" w:cs="Times New Roman"/>
          <w:iCs/>
          <w:color w:val="000000"/>
          <w:kern w:val="2"/>
          <w:sz w:val="21"/>
          <w:szCs w:val="21"/>
          <w:lang w:val="en-US" w:eastAsia="zh-CN" w:bidi="ar-SA"/>
        </w:rPr>
        <w:t>，属于</w:t>
      </w:r>
      <w:r>
        <w:rPr>
          <w:rFonts w:hint="eastAsia" w:ascii="Times New Roman" w:hAnsi="Times New Roman" w:eastAsia="宋体" w:cs="Times New Roman"/>
          <w:iCs/>
          <w:color w:val="FF0000"/>
          <w:kern w:val="2"/>
          <w:sz w:val="21"/>
          <w:szCs w:val="21"/>
          <w:u w:val="single"/>
          <w:lang w:val="en-US" w:eastAsia="zh-CN" w:bidi="ar-SA"/>
        </w:rPr>
        <w:t>（采购文件中明确的所属行业）</w:t>
      </w:r>
      <w:r>
        <w:rPr>
          <w:rFonts w:hint="eastAsia" w:ascii="Times New Roman" w:hAnsi="Times New Roman" w:eastAsia="宋体" w:cs="Times New Roman"/>
          <w:iCs/>
          <w:color w:val="000000"/>
          <w:kern w:val="2"/>
          <w:sz w:val="21"/>
          <w:szCs w:val="21"/>
          <w:lang w:val="en-US" w:eastAsia="zh-CN" w:bidi="ar-SA"/>
        </w:rPr>
        <w:t>；承建（承接）企业为</w:t>
      </w:r>
      <w:r>
        <w:rPr>
          <w:rFonts w:hint="eastAsia" w:ascii="Times New Roman" w:hAnsi="Times New Roman" w:eastAsia="宋体" w:cs="Times New Roman"/>
          <w:iCs/>
          <w:color w:val="FF0000"/>
          <w:kern w:val="2"/>
          <w:sz w:val="21"/>
          <w:szCs w:val="21"/>
          <w:u w:val="single"/>
          <w:lang w:val="en-US" w:eastAsia="zh-CN" w:bidi="ar-SA"/>
        </w:rPr>
        <w:t>（企业名称）</w:t>
      </w:r>
      <w:r>
        <w:rPr>
          <w:rFonts w:hint="eastAsia" w:ascii="Times New Roman" w:hAnsi="Times New Roman" w:eastAsia="宋体" w:cs="Times New Roman"/>
          <w:iCs/>
          <w:color w:val="000000"/>
          <w:kern w:val="2"/>
          <w:sz w:val="21"/>
          <w:szCs w:val="21"/>
          <w:lang w:val="en-US" w:eastAsia="zh-CN" w:bidi="ar-SA"/>
        </w:rPr>
        <w:t>，从业人员</w:t>
      </w:r>
      <w:r>
        <w:rPr>
          <w:rFonts w:hint="eastAsia" w:ascii="Times New Roman" w:hAnsi="Times New Roman" w:eastAsia="宋体" w:cs="Times New Roman"/>
          <w:iCs/>
          <w:color w:val="FF0000"/>
          <w:kern w:val="2"/>
          <w:sz w:val="21"/>
          <w:szCs w:val="21"/>
          <w:u w:val="single"/>
          <w:lang w:val="en-US" w:eastAsia="zh-CN" w:bidi="ar-SA"/>
        </w:rPr>
        <w:t xml:space="preserve"> </w:t>
      </w:r>
      <w:r>
        <w:rPr>
          <w:rFonts w:hint="eastAsia" w:ascii="Times New Roman" w:hAnsi="Times New Roman" w:eastAsia="宋体" w:cs="Times New Roman"/>
          <w:iCs/>
          <w:color w:val="FF0000"/>
          <w:kern w:val="2"/>
          <w:sz w:val="21"/>
          <w:szCs w:val="21"/>
          <w:u w:val="single"/>
          <w:lang w:val="en-US" w:eastAsia="zh-CN" w:bidi="ar-SA"/>
        </w:rPr>
        <w:tab/>
      </w:r>
      <w:r>
        <w:rPr>
          <w:rFonts w:hint="eastAsia" w:ascii="Times New Roman" w:hAnsi="Times New Roman" w:eastAsia="宋体" w:cs="Times New Roman"/>
          <w:iCs/>
          <w:color w:val="000000"/>
          <w:kern w:val="2"/>
          <w:sz w:val="21"/>
          <w:szCs w:val="21"/>
          <w:lang w:val="en-US" w:eastAsia="zh-CN" w:bidi="ar-SA"/>
        </w:rPr>
        <w:t>人，营业收入为</w:t>
      </w:r>
      <w:r>
        <w:rPr>
          <w:rFonts w:hint="eastAsia" w:ascii="Times New Roman" w:hAnsi="Times New Roman" w:cs="Times New Roman"/>
          <w:iCs/>
          <w:color w:val="FF0000"/>
          <w:kern w:val="2"/>
          <w:sz w:val="21"/>
          <w:szCs w:val="21"/>
          <w:u w:val="single"/>
          <w:lang w:val="en-US" w:eastAsia="zh-CN" w:bidi="ar-SA"/>
        </w:rPr>
        <w:t xml:space="preserve">       </w:t>
      </w:r>
      <w:r>
        <w:rPr>
          <w:rFonts w:hint="eastAsia" w:ascii="Times New Roman" w:hAnsi="Times New Roman" w:eastAsia="宋体" w:cs="Times New Roman"/>
          <w:iCs/>
          <w:color w:val="000000"/>
          <w:kern w:val="2"/>
          <w:sz w:val="21"/>
          <w:szCs w:val="21"/>
          <w:lang w:val="en-US" w:eastAsia="zh-CN" w:bidi="ar-SA"/>
        </w:rPr>
        <w:t>万元，资产总额为</w:t>
      </w:r>
      <w:r>
        <w:rPr>
          <w:rFonts w:hint="eastAsia" w:ascii="Times New Roman" w:hAnsi="Times New Roman" w:cs="Times New Roman"/>
          <w:iCs/>
          <w:color w:val="FF0000"/>
          <w:kern w:val="2"/>
          <w:sz w:val="21"/>
          <w:szCs w:val="21"/>
          <w:u w:val="single"/>
          <w:lang w:val="en-US" w:eastAsia="zh-CN" w:bidi="ar-SA"/>
        </w:rPr>
        <w:t xml:space="preserve">          </w:t>
      </w:r>
      <w:r>
        <w:rPr>
          <w:rFonts w:hint="eastAsia" w:ascii="Times New Roman" w:hAnsi="Times New Roman" w:eastAsia="宋体" w:cs="Times New Roman"/>
          <w:iCs/>
          <w:color w:val="FF0000"/>
          <w:kern w:val="2"/>
          <w:sz w:val="21"/>
          <w:szCs w:val="21"/>
          <w:lang w:val="en-US" w:eastAsia="zh-CN" w:bidi="ar-SA"/>
        </w:rPr>
        <w:t xml:space="preserve"> </w:t>
      </w:r>
      <w:r>
        <w:rPr>
          <w:rFonts w:hint="eastAsia" w:ascii="Times New Roman" w:hAnsi="Times New Roman" w:eastAsia="宋体" w:cs="Times New Roman"/>
          <w:iCs/>
          <w:color w:val="000000"/>
          <w:kern w:val="2"/>
          <w:sz w:val="21"/>
          <w:szCs w:val="21"/>
          <w:lang w:val="en-US" w:eastAsia="zh-CN" w:bidi="ar-SA"/>
        </w:rPr>
        <w:t>万元，属于</w:t>
      </w:r>
      <w:r>
        <w:rPr>
          <w:rFonts w:hint="eastAsia" w:ascii="Times New Roman" w:hAnsi="Times New Roman" w:eastAsia="宋体" w:cs="Times New Roman"/>
          <w:iCs/>
          <w:color w:val="FF0000"/>
          <w:kern w:val="2"/>
          <w:sz w:val="21"/>
          <w:szCs w:val="21"/>
          <w:lang w:val="en-US" w:eastAsia="zh-CN" w:bidi="ar-SA"/>
        </w:rPr>
        <w:t>（中型企业、小型企业、微型企业）</w:t>
      </w:r>
      <w:r>
        <w:rPr>
          <w:rFonts w:hint="eastAsia" w:ascii="Times New Roman" w:hAnsi="Times New Roman" w:eastAsia="宋体" w:cs="Times New Roman"/>
          <w:iCs/>
          <w:color w:val="000000"/>
          <w:kern w:val="2"/>
          <w:sz w:val="21"/>
          <w:szCs w:val="21"/>
          <w:lang w:val="en-US" w:eastAsia="zh-CN" w:bidi="ar-SA"/>
        </w:rPr>
        <w:t>；</w:t>
      </w:r>
    </w:p>
    <w:p>
      <w:pPr>
        <w:pStyle w:val="8"/>
        <w:keepNext w:val="0"/>
        <w:keepLines w:val="0"/>
        <w:pageBreakBefore w:val="0"/>
        <w:kinsoku/>
        <w:wordWrap/>
        <w:overflowPunct/>
        <w:topLinePunct w:val="0"/>
        <w:autoSpaceDE/>
        <w:autoSpaceDN/>
        <w:bidi w:val="0"/>
        <w:adjustRightInd/>
        <w:snapToGrid/>
        <w:spacing w:beforeAutospacing="0" w:afterAutospacing="0"/>
        <w:ind w:left="0" w:right="0"/>
        <w:rPr>
          <w:rFonts w:hint="eastAsia"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w:t>
      </w:r>
    </w:p>
    <w:p>
      <w:pPr>
        <w:pStyle w:val="8"/>
        <w:keepNext w:val="0"/>
        <w:keepLines w:val="0"/>
        <w:pageBreakBefore w:val="0"/>
        <w:kinsoku/>
        <w:wordWrap/>
        <w:overflowPunct/>
        <w:topLinePunct w:val="0"/>
        <w:autoSpaceDE/>
        <w:autoSpaceDN/>
        <w:bidi w:val="0"/>
        <w:adjustRightInd/>
        <w:snapToGrid/>
        <w:spacing w:beforeAutospacing="0" w:afterAutospacing="0" w:line="304" w:lineRule="auto"/>
        <w:ind w:left="0" w:right="0" w:firstLine="645"/>
        <w:jc w:val="both"/>
        <w:rPr>
          <w:rFonts w:hint="eastAsia"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以上企业，不属于大企业的分支机构，不存在控股股东为大企业的情形，也不存在与大企业的负责人为同一人的情形。</w:t>
      </w:r>
    </w:p>
    <w:p>
      <w:pPr>
        <w:pStyle w:val="8"/>
        <w:keepNext w:val="0"/>
        <w:keepLines w:val="0"/>
        <w:pageBreakBefore w:val="0"/>
        <w:kinsoku/>
        <w:wordWrap/>
        <w:overflowPunct/>
        <w:topLinePunct w:val="0"/>
        <w:autoSpaceDE/>
        <w:autoSpaceDN/>
        <w:bidi w:val="0"/>
        <w:adjustRightInd/>
        <w:snapToGrid/>
        <w:spacing w:beforeAutospacing="0" w:afterAutospacing="0" w:line="304" w:lineRule="auto"/>
        <w:ind w:left="0" w:right="0" w:firstLine="640"/>
        <w:rPr>
          <w:rFonts w:hint="eastAsia"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本企业对上述声明内容的真实性负责。如有虚假，将依法承担相应责任。</w:t>
      </w:r>
    </w:p>
    <w:p>
      <w:pPr>
        <w:pStyle w:val="8"/>
        <w:keepNext w:val="0"/>
        <w:keepLines w:val="0"/>
        <w:pageBreakBefore w:val="0"/>
        <w:kinsoku/>
        <w:wordWrap/>
        <w:overflowPunct/>
        <w:topLinePunct w:val="0"/>
        <w:autoSpaceDE/>
        <w:autoSpaceDN/>
        <w:bidi w:val="0"/>
        <w:adjustRightInd/>
        <w:snapToGrid/>
        <w:spacing w:beforeAutospacing="0" w:afterAutospacing="0" w:line="316" w:lineRule="auto"/>
        <w:ind w:left="0" w:right="0"/>
        <w:rPr>
          <w:rFonts w:hint="eastAsia"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企业名称（盖章）：日期：</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宋体" w:cs="Times New Roman"/>
          <w:iCs/>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宋体" w:cs="Times New Roman"/>
          <w:iCs/>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说明：1、从业人员、营业收入、资产总额填报上一年度数据，无上一年度数据的新成立企业可不填报。除新成立企业外，上表填写不全的，不享受中小企业扶持政策。</w:t>
      </w:r>
    </w:p>
    <w:p>
      <w:pPr>
        <w:keepNext w:val="0"/>
        <w:keepLines w:val="0"/>
        <w:pageBreakBefore w:val="0"/>
        <w:widowControl w:val="0"/>
        <w:kinsoku/>
        <w:wordWrap/>
        <w:overflowPunct/>
        <w:topLinePunct w:val="0"/>
        <w:autoSpaceDE/>
        <w:autoSpaceDN/>
        <w:bidi w:val="0"/>
        <w:adjustRightInd w:val="0"/>
        <w:snapToGrid w:val="0"/>
        <w:spacing w:line="288" w:lineRule="auto"/>
        <w:ind w:firstLine="630" w:firstLineChars="300"/>
        <w:textAlignment w:val="auto"/>
        <w:rPr>
          <w:rFonts w:hint="eastAsia"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2、请查看《关于印发中小企业划型标准规定的通知》规定后填报“行业”类型。行业应划分为：农、林、牧、渔业、工业、建筑业、批发业、零售业、交通运输业、仓储业、邮政业、住宿业、餐饮业、信息传输业、软件和信息技术服务业、房地产开发经营、物业管理、租赁和商务服务业、其他未列明行业等。</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3、中标（成交）供应商享受中小企业扶持政策的，将随中标（成交）结果同时公告其《中小企业声明函》，接受社会监督。</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imes New Roman" w:hAnsi="Times New Roman" w:eastAsia="宋体" w:cs="Times New Roman"/>
          <w:iCs/>
          <w:color w:val="000000"/>
          <w:kern w:val="2"/>
          <w:sz w:val="21"/>
          <w:szCs w:val="21"/>
          <w:lang w:val="en-US" w:eastAsia="zh-CN" w:bidi="ar-SA"/>
        </w:rPr>
      </w:pPr>
      <w:r>
        <w:rPr>
          <w:rFonts w:hint="eastAsia" w:ascii="Times New Roman" w:hAnsi="Times New Roman" w:eastAsia="宋体" w:cs="Times New Roman"/>
          <w:iCs/>
          <w:color w:val="000000"/>
          <w:kern w:val="2"/>
          <w:sz w:val="21"/>
          <w:szCs w:val="21"/>
          <w:lang w:val="en-US" w:eastAsia="zh-CN" w:bidi="ar-SA"/>
        </w:rPr>
        <w:t>4.例：激光打印机，属于工业；制造商为***有限公司，从业人员 30 人，营业收入为 50 万元，资产总额为 150 万元，属于小型企业。</w:t>
      </w:r>
    </w:p>
    <w:p>
      <w:pPr>
        <w:pStyle w:val="9"/>
        <w:rPr>
          <w:rFonts w:hint="eastAsia" w:ascii="Times New Roman" w:hAnsi="Times New Roman" w:eastAsia="宋体" w:cs="Times New Roman"/>
          <w:iCs/>
          <w:color w:val="000000"/>
          <w:kern w:val="2"/>
          <w:sz w:val="21"/>
          <w:szCs w:val="21"/>
          <w:lang w:val="en-US" w:eastAsia="zh-CN" w:bidi="ar-SA"/>
        </w:rPr>
      </w:pPr>
    </w:p>
    <w:p>
      <w:pPr>
        <w:rPr>
          <w:rFonts w:hint="eastAsia"/>
          <w:lang w:val="en-US" w:eastAsia="zh-CN"/>
        </w:rPr>
        <w:sectPr>
          <w:footerReference r:id="rId17" w:type="default"/>
          <w:pgSz w:w="11910" w:h="16840"/>
          <w:pgMar w:top="1440" w:right="1380" w:bottom="1780" w:left="1580" w:header="0" w:footer="1595" w:gutter="0"/>
          <w:pgNumType w:start="10"/>
        </w:sectPr>
      </w:pPr>
    </w:p>
    <w:p>
      <w:pPr>
        <w:rPr>
          <w:rFonts w:ascii="宋体" w:hAnsi="宋体"/>
          <w:bCs/>
          <w:color w:val="auto"/>
          <w:sz w:val="28"/>
          <w:szCs w:val="28"/>
        </w:rPr>
      </w:pPr>
      <w:r>
        <w:rPr>
          <w:rFonts w:hint="eastAsia" w:ascii="宋体" w:hAnsi="宋体"/>
          <w:bCs/>
          <w:color w:val="auto"/>
          <w:sz w:val="28"/>
          <w:szCs w:val="28"/>
        </w:rPr>
        <w:t>附件</w:t>
      </w:r>
      <w:r>
        <w:rPr>
          <w:rFonts w:hint="eastAsia" w:ascii="宋体" w:hAnsi="宋体"/>
          <w:bCs/>
          <w:color w:val="auto"/>
          <w:sz w:val="28"/>
          <w:szCs w:val="28"/>
          <w:lang w:val="en-US" w:eastAsia="zh-CN"/>
        </w:rPr>
        <w:t>12</w:t>
      </w:r>
      <w:r>
        <w:rPr>
          <w:rFonts w:hint="eastAsia" w:ascii="宋体" w:hAnsi="宋体"/>
          <w:bCs/>
          <w:color w:val="auto"/>
          <w:sz w:val="28"/>
          <w:szCs w:val="28"/>
        </w:rPr>
        <w:t>-1</w:t>
      </w:r>
    </w:p>
    <w:p>
      <w:pPr>
        <w:tabs>
          <w:tab w:val="left" w:pos="3600"/>
        </w:tabs>
        <w:adjustRightInd w:val="0"/>
        <w:snapToGrid w:val="0"/>
        <w:jc w:val="center"/>
        <w:rPr>
          <w:rFonts w:ascii="宋体" w:hAnsi="宋体" w:cs="宋体"/>
          <w:b/>
          <w:bCs/>
          <w:color w:val="auto"/>
          <w:spacing w:val="6"/>
          <w:kern w:val="0"/>
          <w:sz w:val="24"/>
        </w:rPr>
      </w:pPr>
      <w:r>
        <w:rPr>
          <w:rFonts w:hint="eastAsia" w:ascii="宋体" w:hAnsi="宋体" w:cs="宋体"/>
          <w:b/>
          <w:bCs/>
          <w:color w:val="auto"/>
          <w:spacing w:val="6"/>
          <w:kern w:val="0"/>
          <w:sz w:val="24"/>
        </w:rPr>
        <w:t>残疾人福利性单位声明函</w:t>
      </w:r>
    </w:p>
    <w:p>
      <w:pPr>
        <w:spacing w:line="588" w:lineRule="exact"/>
        <w:rPr>
          <w:rFonts w:ascii="仿宋_GB2312" w:eastAsia="仿宋_GB2312"/>
          <w:b/>
          <w:color w:val="auto"/>
          <w:spacing w:val="6"/>
          <w:sz w:val="30"/>
          <w:szCs w:val="30"/>
        </w:rPr>
      </w:pPr>
    </w:p>
    <w:p>
      <w:pPr>
        <w:widowControl/>
        <w:adjustRightInd w:val="0"/>
        <w:snapToGrid w:val="0"/>
        <w:spacing w:before="156" w:beforeLines="5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本单位郑重声明，根据《财政部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民政部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中国残疾人联合会关于促进残疾人就业政府采购政策的通知》（财库〔</w:t>
      </w:r>
      <w:r>
        <w:rPr>
          <w:rFonts w:ascii="宋体" w:hAnsi="宋体" w:cs="宋体"/>
          <w:color w:val="auto"/>
          <w:spacing w:val="6"/>
          <w:kern w:val="0"/>
          <w:szCs w:val="21"/>
        </w:rPr>
        <w:t>2017</w:t>
      </w:r>
      <w:r>
        <w:rPr>
          <w:rFonts w:hint="eastAsia" w:ascii="宋体" w:hAnsi="宋体" w:cs="宋体"/>
          <w:color w:val="auto"/>
          <w:spacing w:val="6"/>
          <w:kern w:val="0"/>
          <w:szCs w:val="21"/>
        </w:rPr>
        <w:t>〕</w:t>
      </w:r>
      <w:r>
        <w:rPr>
          <w:rFonts w:ascii="宋体" w:hAnsi="宋体" w:cs="宋体"/>
          <w:color w:val="auto"/>
          <w:spacing w:val="6"/>
          <w:kern w:val="0"/>
          <w:szCs w:val="21"/>
        </w:rPr>
        <w:t xml:space="preserve"> 141</w:t>
      </w:r>
      <w:r>
        <w:rPr>
          <w:rFonts w:hint="eastAsia" w:ascii="宋体" w:hAnsi="宋体" w:cs="宋体"/>
          <w:color w:val="auto"/>
          <w:spacing w:val="6"/>
          <w:kern w:val="0"/>
          <w:szCs w:val="21"/>
        </w:rPr>
        <w:t>号）的规定，本单位为符合条件的残疾人福利性单位，且本单位参加</w:t>
      </w:r>
      <w:r>
        <w:rPr>
          <w:rFonts w:ascii="宋体" w:hAnsi="宋体" w:cs="宋体"/>
          <w:color w:val="auto"/>
          <w:spacing w:val="6"/>
          <w:kern w:val="0"/>
          <w:szCs w:val="21"/>
        </w:rPr>
        <w:t>______</w:t>
      </w:r>
      <w:r>
        <w:rPr>
          <w:rFonts w:hint="eastAsia" w:ascii="宋体" w:hAnsi="宋体" w:cs="宋体"/>
          <w:color w:val="auto"/>
          <w:spacing w:val="6"/>
          <w:kern w:val="0"/>
          <w:szCs w:val="21"/>
        </w:rPr>
        <w:t>单位的</w:t>
      </w:r>
      <w:r>
        <w:rPr>
          <w:rFonts w:ascii="宋体" w:hAnsi="宋体" w:cs="宋体"/>
          <w:color w:val="auto"/>
          <w:spacing w:val="6"/>
          <w:kern w:val="0"/>
          <w:szCs w:val="21"/>
        </w:rPr>
        <w:t>______</w:t>
      </w:r>
      <w:r>
        <w:rPr>
          <w:rFonts w:hint="eastAsia" w:ascii="宋体" w:hAnsi="宋体" w:cs="宋体"/>
          <w:color w:val="auto"/>
          <w:spacing w:val="6"/>
          <w:kern w:val="0"/>
          <w:szCs w:val="21"/>
        </w:rPr>
        <w:t>项目采购活动提供本单位制造的货物（由本单位承担工程</w:t>
      </w:r>
      <w:r>
        <w:rPr>
          <w:rFonts w:ascii="宋体" w:hAnsi="宋体" w:cs="宋体"/>
          <w:color w:val="auto"/>
          <w:spacing w:val="6"/>
          <w:kern w:val="0"/>
          <w:szCs w:val="21"/>
        </w:rPr>
        <w:t>/</w:t>
      </w:r>
      <w:r>
        <w:rPr>
          <w:rFonts w:hint="eastAsia" w:ascii="宋体" w:hAnsi="宋体" w:cs="宋体"/>
          <w:color w:val="auto"/>
          <w:spacing w:val="6"/>
          <w:kern w:val="0"/>
          <w:szCs w:val="21"/>
        </w:rPr>
        <w:t>提供服务），或者提供其他残疾人福利性单位制造的货物（不包括使用非残疾人福利性单位注册商标的货物）。</w:t>
      </w:r>
    </w:p>
    <w:p>
      <w:pPr>
        <w:widowControl/>
        <w:adjustRightInd w:val="0"/>
        <w:snapToGrid w:val="0"/>
        <w:spacing w:before="156" w:beforeLines="5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本单位对上述声明的真实性负责。如有虚假，将依法承担相应责任。</w:t>
      </w:r>
    </w:p>
    <w:p>
      <w:pPr>
        <w:spacing w:line="588" w:lineRule="exact"/>
        <w:ind w:firstLine="624" w:firstLineChars="200"/>
        <w:rPr>
          <w:rFonts w:ascii="仿宋_GB2312" w:eastAsia="仿宋_GB2312"/>
          <w:color w:val="auto"/>
          <w:spacing w:val="6"/>
          <w:sz w:val="30"/>
          <w:szCs w:val="30"/>
        </w:rPr>
      </w:pPr>
    </w:p>
    <w:p>
      <w:pPr>
        <w:spacing w:line="588" w:lineRule="exact"/>
        <w:ind w:firstLine="624" w:firstLineChars="200"/>
        <w:rPr>
          <w:rFonts w:ascii="仿宋_GB2312" w:eastAsia="仿宋_GB2312"/>
          <w:color w:val="auto"/>
          <w:spacing w:val="6"/>
          <w:sz w:val="30"/>
          <w:szCs w:val="30"/>
        </w:rPr>
      </w:pPr>
    </w:p>
    <w:p>
      <w:pPr>
        <w:widowControl/>
        <w:adjustRightInd w:val="0"/>
        <w:snapToGrid w:val="0"/>
        <w:spacing w:line="360" w:lineRule="auto"/>
        <w:ind w:firstLine="624" w:firstLineChars="200"/>
        <w:jc w:val="center"/>
        <w:rPr>
          <w:rFonts w:ascii="宋体" w:hAnsi="宋体" w:cs="宋体"/>
          <w:color w:val="auto"/>
          <w:spacing w:val="6"/>
          <w:kern w:val="0"/>
          <w:szCs w:val="21"/>
        </w:rPr>
      </w:pPr>
      <w:r>
        <w:rPr>
          <w:rFonts w:ascii="仿宋_GB2312" w:eastAsia="仿宋_GB2312"/>
          <w:color w:val="auto"/>
          <w:spacing w:val="6"/>
          <w:sz w:val="30"/>
          <w:szCs w:val="30"/>
        </w:rPr>
        <w:t xml:space="preserve">       </w:t>
      </w:r>
      <w:r>
        <w:rPr>
          <w:rFonts w:hint="eastAsia" w:ascii="宋体" w:hAnsi="宋体" w:cs="宋体"/>
          <w:color w:val="auto"/>
          <w:spacing w:val="6"/>
          <w:kern w:val="0"/>
          <w:szCs w:val="21"/>
        </w:rPr>
        <w:t xml:space="preserve">投标单位名称（盖单位章）： </w:t>
      </w:r>
    </w:p>
    <w:p>
      <w:pPr>
        <w:widowControl/>
        <w:adjustRightInd w:val="0"/>
        <w:snapToGrid w:val="0"/>
        <w:spacing w:line="360" w:lineRule="auto"/>
        <w:ind w:firstLine="444" w:firstLineChars="200"/>
        <w:jc w:val="center"/>
        <w:rPr>
          <w:rFonts w:ascii="宋体" w:hAnsi="宋体"/>
          <w:color w:val="auto"/>
          <w:szCs w:val="21"/>
        </w:rPr>
      </w:pPr>
      <w:r>
        <w:rPr>
          <w:rFonts w:hint="eastAsia" w:ascii="宋体" w:hAnsi="宋体" w:cs="宋体"/>
          <w:color w:val="auto"/>
          <w:spacing w:val="6"/>
          <w:kern w:val="0"/>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rPr>
          <w:rFonts w:ascii="宋体" w:hAnsi="宋体"/>
          <w:b/>
          <w:color w:val="auto"/>
          <w:sz w:val="28"/>
          <w:szCs w:val="28"/>
        </w:rPr>
      </w:pPr>
    </w:p>
    <w:p>
      <w:pPr>
        <w:pStyle w:val="18"/>
        <w:spacing w:before="0" w:beforeAutospacing="0" w:after="0" w:afterAutospacing="0"/>
        <w:rPr>
          <w:color w:val="auto"/>
          <w:spacing w:val="6"/>
          <w:sz w:val="21"/>
          <w:szCs w:val="21"/>
        </w:rPr>
      </w:pPr>
      <w:r>
        <w:rPr>
          <w:rFonts w:hint="eastAsia"/>
          <w:color w:val="auto"/>
          <w:spacing w:val="6"/>
          <w:sz w:val="21"/>
          <w:szCs w:val="21"/>
        </w:rPr>
        <w:t>说明：</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1、残疾人福利性单位视同小微企业，残疾人福利性单位应当同时满足以下条件：</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①安置的残疾人占本单位在职职工人数的比例不低于25%（含25%），并且安置的残疾人人数不少于10人（含10人）；</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②依法与安置的每位残疾人签订了一年以上（含一年）的劳动合同或服务协议；</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③为安置的每位残疾人按月足额缴纳了基本养老保险、基本医疗保险、失业保险、工伤保险和生育保险等社会保险费；</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④通过银行等金融机构向安置的每位残疾人，按月支付了不低于单位所在区县适用的经省级人民政府批准的月最低工资标准的工资；</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⑤提供本单位制造的货物、承担的工程或者服务（以下简称产品），或者提供其他残疾人福利性单位制造的货物（不包括使用非残疾人福利性单位注册商标的货物）。</w:t>
      </w:r>
    </w:p>
    <w:p>
      <w:pPr>
        <w:pStyle w:val="18"/>
        <w:spacing w:before="0" w:beforeAutospacing="0" w:after="0" w:afterAutospacing="0"/>
        <w:rPr>
          <w:color w:val="auto"/>
          <w:spacing w:val="6"/>
          <w:sz w:val="21"/>
          <w:szCs w:val="21"/>
        </w:rPr>
      </w:pPr>
    </w:p>
    <w:p>
      <w:pPr>
        <w:pStyle w:val="18"/>
        <w:spacing w:before="0" w:beforeAutospacing="0" w:after="0" w:afterAutospacing="0"/>
        <w:ind w:firstLine="444" w:firstLineChars="200"/>
        <w:rPr>
          <w:color w:val="auto"/>
          <w:spacing w:val="6"/>
          <w:sz w:val="21"/>
          <w:szCs w:val="21"/>
        </w:rPr>
      </w:pP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2、监狱企业视同为小微企业。如属于监狱企业，需提供由省级以上监狱管理局、戒毒管理局（含新疆生产建设兵团）出具的属于监狱企业的证明文件。</w:t>
      </w:r>
    </w:p>
    <w:p>
      <w:pPr>
        <w:pStyle w:val="11"/>
        <w:rPr>
          <w:rFonts w:hint="eastAsia" w:ascii="宋体" w:hAnsi="宋体"/>
          <w:bCs/>
          <w:i w:val="0"/>
          <w:iCs w:val="0"/>
          <w:color w:val="000000"/>
          <w:sz w:val="28"/>
          <w:szCs w:val="28"/>
        </w:rPr>
      </w:pPr>
    </w:p>
    <w:p>
      <w:pPr>
        <w:pStyle w:val="11"/>
        <w:rPr>
          <w:rFonts w:hint="eastAsia" w:ascii="宋体" w:hAnsi="宋体"/>
          <w:bCs/>
          <w:i w:val="0"/>
          <w:iCs w:val="0"/>
          <w:color w:val="000000"/>
          <w:sz w:val="28"/>
          <w:szCs w:val="28"/>
        </w:rPr>
      </w:pPr>
    </w:p>
    <w:p>
      <w:pPr>
        <w:pStyle w:val="11"/>
        <w:ind w:left="0" w:leftChars="0" w:firstLine="0" w:firstLineChars="0"/>
        <w:rPr>
          <w:rFonts w:hint="default" w:ascii="宋体" w:hAnsi="宋体" w:eastAsia="宋体" w:cs="宋体"/>
          <w:spacing w:val="6"/>
          <w:kern w:val="0"/>
          <w:sz w:val="21"/>
          <w:szCs w:val="21"/>
          <w:lang w:val="en-US" w:eastAsia="zh-CN"/>
        </w:rPr>
      </w:pPr>
      <w:r>
        <w:rPr>
          <w:rFonts w:hint="eastAsia" w:ascii="宋体" w:hAnsi="宋体"/>
          <w:bCs/>
          <w:i w:val="0"/>
          <w:iCs w:val="0"/>
          <w:color w:val="000000"/>
          <w:sz w:val="28"/>
          <w:szCs w:val="28"/>
        </w:rPr>
        <w:t>附件</w:t>
      </w:r>
      <w:r>
        <w:rPr>
          <w:rFonts w:hint="eastAsia" w:ascii="宋体" w:hAnsi="宋体"/>
          <w:bCs/>
          <w:i w:val="0"/>
          <w:iCs w:val="0"/>
          <w:color w:val="000000"/>
          <w:sz w:val="28"/>
          <w:szCs w:val="28"/>
          <w:lang w:val="en-US" w:eastAsia="zh-CN"/>
        </w:rPr>
        <w:t>13</w:t>
      </w:r>
    </w:p>
    <w:p>
      <w:pPr>
        <w:autoSpaceDN w:val="0"/>
        <w:spacing w:line="360" w:lineRule="auto"/>
        <w:jc w:val="center"/>
        <w:rPr>
          <w:b/>
          <w:bCs/>
          <w:sz w:val="24"/>
        </w:rPr>
      </w:pPr>
      <w:r>
        <w:rPr>
          <w:rFonts w:hint="eastAsia"/>
          <w:b/>
          <w:bCs/>
          <w:sz w:val="24"/>
        </w:rPr>
        <w:t>政府采购政策情况表</w:t>
      </w:r>
    </w:p>
    <w:p>
      <w:pPr>
        <w:spacing w:line="460" w:lineRule="exact"/>
        <w:jc w:val="center"/>
        <w:rPr>
          <w:sz w:val="24"/>
        </w:rPr>
      </w:pPr>
    </w:p>
    <w:p>
      <w:pPr>
        <w:spacing w:line="460" w:lineRule="exact"/>
        <w:rPr>
          <w:rFonts w:ascii="宋体" w:hAnsi="宋体" w:cs="宋体"/>
          <w:szCs w:val="21"/>
        </w:rPr>
      </w:pPr>
      <w:r>
        <w:rPr>
          <w:rFonts w:hint="eastAsia" w:ascii="宋体" w:hAnsi="宋体" w:cs="宋体"/>
          <w:szCs w:val="21"/>
        </w:rPr>
        <w:t>项目名称：</w:t>
      </w:r>
    </w:p>
    <w:p>
      <w:pPr>
        <w:spacing w:line="460" w:lineRule="exact"/>
        <w:rPr>
          <w:rFonts w:ascii="宋体" w:hAnsi="宋体" w:cs="宋体"/>
          <w:szCs w:val="21"/>
        </w:rPr>
      </w:pPr>
      <w:r>
        <w:rPr>
          <w:rFonts w:hint="eastAsia" w:ascii="宋体" w:hAnsi="宋体" w:cs="宋体"/>
          <w:szCs w:val="21"/>
        </w:rPr>
        <w:t>项目编号：</w:t>
      </w:r>
    </w:p>
    <w:p>
      <w:pPr>
        <w:spacing w:line="460" w:lineRule="exact"/>
        <w:rPr>
          <w:rFonts w:ascii="宋体" w:hAnsi="宋体" w:cs="宋体"/>
          <w:szCs w:val="21"/>
        </w:rPr>
      </w:pPr>
      <w:r>
        <w:rPr>
          <w:rFonts w:hint="eastAsia" w:ascii="宋体" w:hAnsi="宋体" w:cs="宋体"/>
          <w:szCs w:val="21"/>
        </w:rPr>
        <w:t>填报要求：</w:t>
      </w:r>
    </w:p>
    <w:p>
      <w:pPr>
        <w:spacing w:line="460" w:lineRule="exact"/>
        <w:rPr>
          <w:rFonts w:ascii="宋体" w:hAnsi="宋体" w:cs="宋体"/>
          <w:szCs w:val="21"/>
        </w:rPr>
      </w:pPr>
      <w:r>
        <w:rPr>
          <w:rFonts w:hint="eastAsia" w:ascii="宋体" w:hAnsi="宋体" w:cs="宋体"/>
          <w:szCs w:val="21"/>
        </w:rPr>
        <w:t>1.本表的产品名称、品牌型号、金额应与《投标报价明细表》一致。</w:t>
      </w:r>
    </w:p>
    <w:p>
      <w:pPr>
        <w:spacing w:line="460" w:lineRule="exact"/>
        <w:rPr>
          <w:rFonts w:ascii="宋体" w:hAnsi="宋体" w:cs="宋体"/>
          <w:szCs w:val="21"/>
        </w:rPr>
      </w:pPr>
      <w:r>
        <w:rPr>
          <w:rFonts w:hint="eastAsia" w:ascii="宋体" w:hAnsi="宋体" w:cs="宋体"/>
          <w:szCs w:val="21"/>
        </w:rPr>
        <w:t>2.“制造商企业类型”栏填写内容为“中型”、“小型”、“微型”、“监狱企业”或“残疾人福利性单位”。</w:t>
      </w:r>
    </w:p>
    <w:p>
      <w:pPr>
        <w:spacing w:line="460" w:lineRule="exact"/>
        <w:rPr>
          <w:rFonts w:ascii="宋体" w:hAnsi="宋体" w:cs="宋体"/>
          <w:szCs w:val="21"/>
        </w:rPr>
      </w:pPr>
      <w:r>
        <w:rPr>
          <w:rFonts w:hint="eastAsia" w:ascii="宋体" w:hAnsi="宋体" w:cs="宋体"/>
          <w:szCs w:val="21"/>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pPr>
        <w:spacing w:line="460" w:lineRule="exact"/>
        <w:rPr>
          <w:rFonts w:hint="default" w:ascii="宋体" w:hAnsi="宋体" w:eastAsia="宋体" w:cs="宋体"/>
          <w:szCs w:val="21"/>
          <w:lang w:val="en-US" w:eastAsia="zh-CN"/>
        </w:rPr>
      </w:pPr>
      <w:r>
        <w:rPr>
          <w:rFonts w:hint="eastAsia" w:ascii="宋体" w:hAnsi="宋体" w:cs="宋体"/>
          <w:szCs w:val="21"/>
        </w:rPr>
        <w:t>4. 请投标人正确填写本表，所填内容将作为评审</w:t>
      </w:r>
      <w:r>
        <w:rPr>
          <w:rFonts w:hint="eastAsia" w:ascii="宋体" w:hAnsi="宋体" w:cs="宋体"/>
          <w:szCs w:val="21"/>
          <w:lang w:val="en-US" w:eastAsia="zh-CN"/>
        </w:rPr>
        <w:t>及符合性审查</w:t>
      </w:r>
      <w:r>
        <w:rPr>
          <w:rFonts w:hint="eastAsia" w:ascii="宋体" w:hAnsi="宋体" w:cs="宋体"/>
          <w:szCs w:val="21"/>
        </w:rPr>
        <w:t>的依据。其内容或数据应与对应的证明资料相符，如果</w:t>
      </w:r>
      <w:r>
        <w:rPr>
          <w:rFonts w:hint="eastAsia" w:ascii="宋体" w:hAnsi="宋体" w:cs="宋体"/>
          <w:szCs w:val="21"/>
          <w:lang w:val="en-US" w:eastAsia="zh-CN"/>
        </w:rPr>
        <w:t>第一、第二、第三部分填写不完整</w:t>
      </w:r>
      <w:r>
        <w:rPr>
          <w:rFonts w:hint="eastAsia" w:ascii="宋体" w:hAnsi="宋体" w:cs="宋体"/>
          <w:szCs w:val="21"/>
        </w:rPr>
        <w:t>或</w:t>
      </w:r>
      <w:r>
        <w:rPr>
          <w:rFonts w:hint="eastAsia" w:ascii="宋体" w:hAnsi="宋体" w:cs="宋体"/>
          <w:szCs w:val="21"/>
          <w:lang w:val="en-US" w:eastAsia="zh-CN"/>
        </w:rPr>
        <w:t>填写</w:t>
      </w:r>
      <w:r>
        <w:rPr>
          <w:rFonts w:hint="eastAsia" w:ascii="宋体" w:hAnsi="宋体" w:cs="宋体"/>
          <w:szCs w:val="21"/>
        </w:rPr>
        <w:t>有误，不再享受上述政策优惠。</w:t>
      </w:r>
    </w:p>
    <w:p>
      <w:pPr>
        <w:spacing w:line="460" w:lineRule="exact"/>
        <w:ind w:firstLine="6300" w:firstLineChars="3000"/>
        <w:rPr>
          <w:rFonts w:ascii="宋体" w:hAnsi="宋体" w:cs="宋体"/>
          <w:szCs w:val="21"/>
        </w:rPr>
      </w:pPr>
      <w:r>
        <w:rPr>
          <w:rFonts w:hint="eastAsia" w:ascii="宋体" w:hAnsi="宋体" w:cs="宋体"/>
          <w:szCs w:val="21"/>
        </w:rPr>
        <w:t>单位：元</w:t>
      </w:r>
    </w:p>
    <w:tbl>
      <w:tblPr>
        <w:tblStyle w:val="21"/>
        <w:tblW w:w="9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644"/>
        <w:gridCol w:w="1725"/>
        <w:gridCol w:w="1489"/>
        <w:gridCol w:w="1792"/>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restar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US" w:eastAsia="zh-CN"/>
              </w:rPr>
              <w:t>第一部分：</w:t>
            </w:r>
            <w:r>
              <w:rPr>
                <w:rFonts w:hint="eastAsia" w:ascii="宋体" w:hAnsi="宋体" w:cs="宋体"/>
                <w:szCs w:val="21"/>
                <w:lang w:val="en-GB"/>
              </w:rPr>
              <w:t>环境标志产品</w:t>
            </w:r>
          </w:p>
        </w:tc>
        <w:tc>
          <w:tcPr>
            <w:tcW w:w="1644"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产品名称</w:t>
            </w:r>
          </w:p>
        </w:tc>
        <w:tc>
          <w:tcPr>
            <w:tcW w:w="1725"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品牌型号</w:t>
            </w:r>
          </w:p>
        </w:tc>
        <w:tc>
          <w:tcPr>
            <w:tcW w:w="1489"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制造商</w:t>
            </w:r>
          </w:p>
        </w:tc>
        <w:tc>
          <w:tcPr>
            <w:tcW w:w="1792"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环境标志认证证书编号</w:t>
            </w:r>
          </w:p>
        </w:tc>
        <w:tc>
          <w:tcPr>
            <w:tcW w:w="1601"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44"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25"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489"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92"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01"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44"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25"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489"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92"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01"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6650" w:type="dxa"/>
            <w:gridSpan w:val="4"/>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环境标志产品金额合计</w:t>
            </w:r>
          </w:p>
        </w:tc>
        <w:tc>
          <w:tcPr>
            <w:tcW w:w="1601" w:type="dxa"/>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6650" w:type="dxa"/>
            <w:gridSpan w:val="4"/>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比重（环境标志产品金额/所投包投标总价）*100%</w:t>
            </w:r>
          </w:p>
        </w:tc>
        <w:tc>
          <w:tcPr>
            <w:tcW w:w="1601" w:type="dxa"/>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251" w:type="dxa"/>
            <w:gridSpan w:val="5"/>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环境标志产品</w:t>
            </w:r>
            <w:r>
              <w:rPr>
                <w:rFonts w:hint="eastAsia" w:ascii="宋体" w:hAnsi="宋体" w:cs="宋体"/>
                <w:bCs/>
                <w:szCs w:val="21"/>
              </w:rPr>
              <w:t>证明材料见投标文件第至页。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restar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US" w:eastAsia="zh-CN"/>
              </w:rPr>
              <w:t>第二部分：</w:t>
            </w:r>
            <w:r>
              <w:rPr>
                <w:rFonts w:hint="eastAsia" w:ascii="宋体" w:hAnsi="宋体" w:cs="宋体"/>
                <w:szCs w:val="21"/>
                <w:lang w:val="en-GB"/>
              </w:rPr>
              <w:t>节能产品（非强制节能产品）</w:t>
            </w:r>
          </w:p>
        </w:tc>
        <w:tc>
          <w:tcPr>
            <w:tcW w:w="1644"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产品名称</w:t>
            </w:r>
          </w:p>
        </w:tc>
        <w:tc>
          <w:tcPr>
            <w:tcW w:w="1725"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品牌型号</w:t>
            </w:r>
          </w:p>
        </w:tc>
        <w:tc>
          <w:tcPr>
            <w:tcW w:w="1489"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制造商</w:t>
            </w:r>
          </w:p>
        </w:tc>
        <w:tc>
          <w:tcPr>
            <w:tcW w:w="1792"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节能认证证书编号</w:t>
            </w:r>
          </w:p>
        </w:tc>
        <w:tc>
          <w:tcPr>
            <w:tcW w:w="1601" w:type="dxa"/>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44"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25"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489"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92"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01" w:type="dxa"/>
            <w:shd w:val="clear" w:color="auto" w:fill="auto"/>
            <w:vAlign w:val="center"/>
          </w:tcPr>
          <w:p>
            <w:pPr>
              <w:pStyle w:val="34"/>
              <w:tabs>
                <w:tab w:val="left" w:pos="1260"/>
              </w:tabs>
              <w:adjustRightInd w:val="0"/>
              <w:snapToGrid w:val="0"/>
              <w:jc w:val="center"/>
              <w:rPr>
                <w:rFonts w:ascii="宋体" w:hAnsi="宋体" w:cs="宋体"/>
                <w:bCs/>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44"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25"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489"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92"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01" w:type="dxa"/>
            <w:shd w:val="clear" w:color="auto" w:fill="auto"/>
            <w:vAlign w:val="center"/>
          </w:tcPr>
          <w:p>
            <w:pPr>
              <w:pStyle w:val="34"/>
              <w:tabs>
                <w:tab w:val="left" w:pos="1260"/>
              </w:tabs>
              <w:adjustRightInd w:val="0"/>
              <w:snapToGrid w:val="0"/>
              <w:jc w:val="center"/>
              <w:rPr>
                <w:rFonts w:ascii="宋体" w:hAnsi="宋体" w:cs="宋体"/>
                <w:bCs/>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6650" w:type="dxa"/>
            <w:gridSpan w:val="4"/>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节能产品（不包括强制节能产品）金额合计</w:t>
            </w:r>
          </w:p>
        </w:tc>
        <w:tc>
          <w:tcPr>
            <w:tcW w:w="1601" w:type="dxa"/>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6650" w:type="dxa"/>
            <w:gridSpan w:val="4"/>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比重（节能产品金额/投标所投包总价）*100%</w:t>
            </w:r>
          </w:p>
        </w:tc>
        <w:tc>
          <w:tcPr>
            <w:tcW w:w="1601" w:type="dxa"/>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251" w:type="dxa"/>
            <w:gridSpan w:val="5"/>
            <w:shd w:val="clear" w:color="auto" w:fill="auto"/>
            <w:vAlign w:val="center"/>
          </w:tcPr>
          <w:p>
            <w:pPr>
              <w:pStyle w:val="34"/>
              <w:tabs>
                <w:tab w:val="left" w:pos="1260"/>
              </w:tabs>
              <w:adjustRightInd w:val="0"/>
              <w:snapToGrid w:val="0"/>
              <w:jc w:val="center"/>
              <w:rPr>
                <w:rFonts w:ascii="宋体" w:hAnsi="宋体" w:cs="宋体"/>
                <w:b/>
                <w:szCs w:val="21"/>
                <w:lang w:val="en-GB"/>
              </w:rPr>
            </w:pPr>
            <w:r>
              <w:rPr>
                <w:rFonts w:hint="eastAsia" w:ascii="宋体" w:hAnsi="宋体" w:cs="宋体"/>
                <w:szCs w:val="21"/>
                <w:lang w:val="en-GB"/>
              </w:rPr>
              <w:t>节能产品</w:t>
            </w:r>
            <w:r>
              <w:rPr>
                <w:rFonts w:hint="eastAsia" w:ascii="宋体" w:hAnsi="宋体" w:cs="宋体"/>
                <w:szCs w:val="21"/>
              </w:rPr>
              <w:t>证明材料见投标文件第至页。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restart"/>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US" w:eastAsia="zh-CN"/>
              </w:rPr>
              <w:t>第三部分：小微</w:t>
            </w:r>
            <w:r>
              <w:rPr>
                <w:rFonts w:hint="eastAsia" w:ascii="宋体" w:hAnsi="宋体" w:cs="宋体"/>
                <w:szCs w:val="21"/>
                <w:lang w:val="en-GB"/>
              </w:rPr>
              <w:t>企业、监狱企业、残疾人福利性单位扶持政策</w:t>
            </w:r>
          </w:p>
        </w:tc>
        <w:tc>
          <w:tcPr>
            <w:tcW w:w="8251" w:type="dxa"/>
            <w:gridSpan w:val="5"/>
            <w:shd w:val="clear" w:color="auto" w:fill="auto"/>
            <w:vAlign w:val="center"/>
          </w:tcPr>
          <w:p>
            <w:pPr>
              <w:pStyle w:val="34"/>
              <w:tabs>
                <w:tab w:val="left" w:pos="1260"/>
              </w:tabs>
              <w:adjustRightInd w:val="0"/>
              <w:snapToGrid w:val="0"/>
              <w:rPr>
                <w:rFonts w:ascii="宋体" w:hAnsi="宋体" w:cs="宋体"/>
                <w:b/>
                <w:szCs w:val="21"/>
              </w:rPr>
            </w:pPr>
            <w:r>
              <w:rPr>
                <w:rFonts w:hint="eastAsia" w:ascii="宋体" w:hAnsi="宋体" w:cs="宋体"/>
                <w:color w:val="FF0000"/>
                <w:szCs w:val="21"/>
              </w:rPr>
              <w:t>依照《采购计划书》，本项目专门面相小</w:t>
            </w:r>
            <w:r>
              <w:rPr>
                <w:rFonts w:hint="eastAsia" w:ascii="宋体" w:hAnsi="宋体" w:cs="宋体"/>
                <w:color w:val="FF0000"/>
                <w:szCs w:val="21"/>
                <w:lang w:eastAsia="zh-CN"/>
              </w:rPr>
              <w:t>微</w:t>
            </w:r>
            <w:r>
              <w:rPr>
                <w:rFonts w:hint="eastAsia" w:ascii="宋体" w:hAnsi="宋体" w:cs="宋体"/>
                <w:color w:val="FF0000"/>
                <w:szCs w:val="21"/>
              </w:rPr>
              <w:t>企业</w:t>
            </w:r>
            <w:r>
              <w:rPr>
                <w:rFonts w:hint="eastAsia" w:ascii="宋体" w:hAnsi="宋体" w:cs="宋体"/>
                <w:color w:val="FF0000"/>
                <w:szCs w:val="21"/>
                <w:lang w:eastAsia="zh-CN"/>
              </w:rPr>
              <w:t>整体</w:t>
            </w:r>
            <w:r>
              <w:rPr>
                <w:rFonts w:hint="eastAsia" w:ascii="宋体" w:hAnsi="宋体" w:cs="宋体"/>
                <w:color w:val="FF0000"/>
                <w:szCs w:val="21"/>
              </w:rPr>
              <w:t>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44"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产品名称</w:t>
            </w:r>
          </w:p>
        </w:tc>
        <w:tc>
          <w:tcPr>
            <w:tcW w:w="1725"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品牌型号</w:t>
            </w:r>
          </w:p>
        </w:tc>
        <w:tc>
          <w:tcPr>
            <w:tcW w:w="1489"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制造商</w:t>
            </w:r>
          </w:p>
        </w:tc>
        <w:tc>
          <w:tcPr>
            <w:tcW w:w="1792"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制造商</w:t>
            </w:r>
          </w:p>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企业类型</w:t>
            </w:r>
          </w:p>
        </w:tc>
        <w:tc>
          <w:tcPr>
            <w:tcW w:w="1601"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44"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25"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489"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92" w:type="dxa"/>
            <w:shd w:val="clear" w:color="auto" w:fill="auto"/>
          </w:tcPr>
          <w:p>
            <w:pPr>
              <w:adjustRightInd w:val="0"/>
              <w:snapToGrid w:val="0"/>
              <w:rPr>
                <w:rFonts w:ascii="宋体" w:hAnsi="宋体" w:cs="宋体"/>
                <w:szCs w:val="21"/>
              </w:rPr>
            </w:pPr>
            <w:r>
              <w:rPr>
                <w:rFonts w:hint="eastAsia" w:ascii="宋体" w:hAnsi="宋体" w:cs="宋体"/>
                <w:szCs w:val="21"/>
                <w:lang w:val="en-GB"/>
              </w:rPr>
              <w:t>只填写小型/微型/监狱/残疾人福利性单位</w:t>
            </w:r>
          </w:p>
        </w:tc>
        <w:tc>
          <w:tcPr>
            <w:tcW w:w="1601"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44"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25"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489"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92" w:type="dxa"/>
            <w:shd w:val="clear" w:color="auto" w:fill="auto"/>
          </w:tcPr>
          <w:p>
            <w:pPr>
              <w:adjustRightInd w:val="0"/>
              <w:snapToGrid w:val="0"/>
              <w:rPr>
                <w:rFonts w:ascii="宋体" w:hAnsi="宋体" w:cs="宋体"/>
                <w:szCs w:val="21"/>
              </w:rPr>
            </w:pPr>
          </w:p>
        </w:tc>
        <w:tc>
          <w:tcPr>
            <w:tcW w:w="1601"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44"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25"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489"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92" w:type="dxa"/>
            <w:shd w:val="clear" w:color="auto" w:fill="auto"/>
          </w:tcPr>
          <w:p>
            <w:pPr>
              <w:adjustRightInd w:val="0"/>
              <w:snapToGrid w:val="0"/>
              <w:rPr>
                <w:rFonts w:ascii="宋体" w:hAnsi="宋体" w:cs="宋体"/>
                <w:szCs w:val="21"/>
              </w:rPr>
            </w:pPr>
          </w:p>
        </w:tc>
        <w:tc>
          <w:tcPr>
            <w:tcW w:w="1601"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44"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25"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489"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92" w:type="dxa"/>
            <w:shd w:val="clear" w:color="auto" w:fill="auto"/>
          </w:tcPr>
          <w:p>
            <w:pPr>
              <w:adjustRightInd w:val="0"/>
              <w:snapToGrid w:val="0"/>
              <w:rPr>
                <w:rFonts w:ascii="宋体" w:hAnsi="宋体" w:cs="宋体"/>
                <w:szCs w:val="21"/>
              </w:rPr>
            </w:pPr>
          </w:p>
        </w:tc>
        <w:tc>
          <w:tcPr>
            <w:tcW w:w="1601"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44"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25"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489"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92"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01"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44"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25"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489"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792"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1601"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6650" w:type="dxa"/>
            <w:gridSpan w:val="4"/>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US" w:eastAsia="zh-CN"/>
              </w:rPr>
              <w:t>小微</w:t>
            </w:r>
            <w:r>
              <w:rPr>
                <w:rFonts w:hint="eastAsia" w:ascii="宋体" w:hAnsi="宋体" w:cs="宋体"/>
                <w:szCs w:val="21"/>
              </w:rPr>
              <w:t>企业（含小型企业、微型企业、监狱企业、残疾人福利性单位）制造的货物</w:t>
            </w:r>
            <w:r>
              <w:rPr>
                <w:rFonts w:hint="eastAsia" w:ascii="宋体" w:hAnsi="宋体" w:cs="宋体"/>
                <w:szCs w:val="21"/>
                <w:lang w:val="en-GB"/>
              </w:rPr>
              <w:t>金额合计</w:t>
            </w:r>
          </w:p>
        </w:tc>
        <w:tc>
          <w:tcPr>
            <w:tcW w:w="1601" w:type="dxa"/>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6650" w:type="dxa"/>
            <w:gridSpan w:val="4"/>
            <w:shd w:val="clear" w:color="auto" w:fill="auto"/>
            <w:vAlign w:val="center"/>
          </w:tcPr>
          <w:p>
            <w:pPr>
              <w:pStyle w:val="34"/>
              <w:tabs>
                <w:tab w:val="left" w:pos="1260"/>
              </w:tabs>
              <w:adjustRightInd w:val="0"/>
              <w:snapToGrid w:val="0"/>
              <w:jc w:val="center"/>
              <w:rPr>
                <w:rFonts w:hint="default" w:ascii="宋体" w:hAnsi="宋体" w:eastAsia="宋体" w:cs="宋体"/>
                <w:szCs w:val="21"/>
                <w:lang w:val="en-US" w:eastAsia="zh-CN"/>
              </w:rPr>
            </w:pPr>
            <w:r>
              <w:rPr>
                <w:rFonts w:hint="eastAsia" w:ascii="宋体" w:hAnsi="宋体" w:cs="宋体"/>
                <w:szCs w:val="21"/>
                <w:lang w:val="en-GB"/>
              </w:rPr>
              <w:t>比重（</w:t>
            </w:r>
            <w:r>
              <w:rPr>
                <w:rFonts w:hint="eastAsia" w:ascii="宋体" w:hAnsi="宋体" w:cs="宋体"/>
                <w:szCs w:val="21"/>
                <w:lang w:val="en-US" w:eastAsia="zh-CN"/>
              </w:rPr>
              <w:t>小微</w:t>
            </w:r>
            <w:r>
              <w:rPr>
                <w:rFonts w:hint="eastAsia" w:ascii="宋体" w:hAnsi="宋体" w:cs="宋体"/>
                <w:szCs w:val="21"/>
                <w:lang w:val="en-GB"/>
              </w:rPr>
              <w:t>企业制造的货物金额/所投包投标总价）*100%</w:t>
            </w:r>
          </w:p>
        </w:tc>
        <w:tc>
          <w:tcPr>
            <w:tcW w:w="1601" w:type="dxa"/>
            <w:shd w:val="clear" w:color="auto" w:fill="auto"/>
            <w:vAlign w:val="center"/>
          </w:tcPr>
          <w:p>
            <w:pPr>
              <w:pStyle w:val="34"/>
              <w:tabs>
                <w:tab w:val="left" w:pos="1260"/>
              </w:tabs>
              <w:adjustRightInd w:val="0"/>
              <w:snapToGrid w:val="0"/>
              <w:jc w:val="center"/>
              <w:rPr>
                <w:rFonts w:ascii="宋体" w:hAnsi="宋体" w:cs="宋体"/>
                <w:bCs/>
                <w:szCs w:val="21"/>
                <w:lang w:val="en-GB"/>
              </w:rPr>
            </w:pPr>
            <w:r>
              <w:rPr>
                <w:rFonts w:hint="eastAsia" w:ascii="宋体" w:hAnsi="宋体" w:cs="宋体"/>
                <w:bCs/>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251" w:type="dxa"/>
            <w:gridSpan w:val="5"/>
            <w:shd w:val="clear" w:color="auto" w:fill="auto"/>
            <w:vAlign w:val="center"/>
          </w:tcPr>
          <w:p>
            <w:pPr>
              <w:pStyle w:val="34"/>
              <w:tabs>
                <w:tab w:val="left" w:pos="1260"/>
              </w:tabs>
              <w:adjustRightInd w:val="0"/>
              <w:snapToGrid w:val="0"/>
              <w:rPr>
                <w:rFonts w:ascii="宋体" w:hAnsi="宋体" w:cs="宋体"/>
                <w:szCs w:val="21"/>
              </w:rPr>
            </w:pPr>
            <w:r>
              <w:rPr>
                <w:rFonts w:hint="eastAsia" w:ascii="宋体" w:hAnsi="宋体" w:cs="宋体"/>
                <w:szCs w:val="21"/>
              </w:rPr>
              <w:t>如属于中小企业，须提供《中小企业声明函》。</w:t>
            </w:r>
          </w:p>
          <w:p>
            <w:pPr>
              <w:pStyle w:val="34"/>
              <w:tabs>
                <w:tab w:val="left" w:pos="1260"/>
              </w:tabs>
              <w:adjustRightInd w:val="0"/>
              <w:snapToGrid w:val="0"/>
              <w:rPr>
                <w:rFonts w:ascii="宋体" w:hAnsi="宋体" w:cs="宋体"/>
                <w:szCs w:val="21"/>
                <w:lang w:val="en-GB"/>
              </w:rPr>
            </w:pPr>
            <w:r>
              <w:rPr>
                <w:rFonts w:hint="eastAsia" w:ascii="宋体" w:hAnsi="宋体" w:cs="宋体"/>
                <w:szCs w:val="21"/>
              </w:rPr>
              <w:t>该声明函见投标文件第</w:t>
            </w:r>
            <w:r>
              <w:rPr>
                <w:rFonts w:hint="eastAsia" w:ascii="宋体" w:hAnsi="宋体" w:cs="宋体"/>
                <w:szCs w:val="21"/>
                <w:lang w:val="en-US" w:eastAsia="zh-CN"/>
              </w:rPr>
              <w:t xml:space="preserve"> </w:t>
            </w:r>
            <w:r>
              <w:rPr>
                <w:rFonts w:hint="eastAsia" w:ascii="宋体" w:hAnsi="宋体" w:cs="宋体"/>
                <w:szCs w:val="21"/>
              </w:rPr>
              <w:t>至</w:t>
            </w:r>
            <w:r>
              <w:rPr>
                <w:rFonts w:hint="eastAsia" w:ascii="宋体" w:hAnsi="宋体" w:cs="宋体"/>
                <w:szCs w:val="21"/>
                <w:lang w:val="en-US" w:eastAsia="zh-CN"/>
              </w:rPr>
              <w:t xml:space="preserve"> </w:t>
            </w:r>
            <w:r>
              <w:rPr>
                <w:rFonts w:hint="eastAsia" w:ascii="宋体" w:hAnsi="宋体" w:cs="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251" w:type="dxa"/>
            <w:gridSpan w:val="5"/>
            <w:shd w:val="clear" w:color="auto" w:fill="auto"/>
            <w:vAlign w:val="center"/>
          </w:tcPr>
          <w:p>
            <w:pPr>
              <w:pStyle w:val="34"/>
              <w:tabs>
                <w:tab w:val="left" w:pos="1260"/>
              </w:tabs>
              <w:adjustRightInd w:val="0"/>
              <w:snapToGrid w:val="0"/>
              <w:rPr>
                <w:rFonts w:ascii="宋体" w:hAnsi="宋体" w:cs="宋体"/>
                <w:szCs w:val="21"/>
              </w:rPr>
            </w:pPr>
            <w:r>
              <w:rPr>
                <w:rFonts w:hint="eastAsia" w:ascii="宋体" w:hAnsi="宋体" w:cs="宋体"/>
                <w:szCs w:val="21"/>
              </w:rPr>
              <w:t>如属于监狱企业，须提供由省级以上监狱管理局、戒毒管理局(含新疆生产建设兵团)出具的属于监狱企业的证明文件。</w:t>
            </w:r>
          </w:p>
          <w:p>
            <w:pPr>
              <w:pStyle w:val="34"/>
              <w:tabs>
                <w:tab w:val="left" w:pos="1260"/>
              </w:tabs>
              <w:adjustRightInd w:val="0"/>
              <w:snapToGrid w:val="0"/>
              <w:rPr>
                <w:rFonts w:ascii="宋体" w:hAnsi="宋体" w:cs="宋体"/>
                <w:szCs w:val="21"/>
                <w:lang w:val="en-GB"/>
              </w:rPr>
            </w:pPr>
            <w:r>
              <w:rPr>
                <w:rFonts w:hint="eastAsia" w:ascii="宋体" w:hAnsi="宋体" w:cs="宋体"/>
                <w:szCs w:val="21"/>
              </w:rPr>
              <w:t>证明材料见投标文件第</w:t>
            </w:r>
            <w:r>
              <w:rPr>
                <w:rFonts w:hint="eastAsia" w:ascii="宋体" w:hAnsi="宋体" w:cs="宋体"/>
                <w:szCs w:val="21"/>
                <w:lang w:val="en-US" w:eastAsia="zh-CN"/>
              </w:rPr>
              <w:t xml:space="preserve"> </w:t>
            </w:r>
            <w:r>
              <w:rPr>
                <w:rFonts w:hint="eastAsia" w:ascii="宋体" w:hAnsi="宋体" w:cs="宋体"/>
                <w:szCs w:val="21"/>
              </w:rPr>
              <w:t>至</w:t>
            </w:r>
            <w:r>
              <w:rPr>
                <w:rFonts w:hint="eastAsia" w:ascii="宋体" w:hAnsi="宋体" w:cs="宋体"/>
                <w:szCs w:val="21"/>
                <w:lang w:val="en-US" w:eastAsia="zh-CN"/>
              </w:rPr>
              <w:t xml:space="preserve"> </w:t>
            </w:r>
            <w:r>
              <w:rPr>
                <w:rFonts w:hint="eastAsia" w:ascii="宋体" w:hAnsi="宋体" w:cs="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3" w:type="dxa"/>
            <w:vMerge w:val="continue"/>
            <w:shd w:val="clear" w:color="auto" w:fill="auto"/>
            <w:vAlign w:val="center"/>
          </w:tcPr>
          <w:p>
            <w:pPr>
              <w:pStyle w:val="34"/>
              <w:tabs>
                <w:tab w:val="left" w:pos="1260"/>
              </w:tabs>
              <w:adjustRightInd w:val="0"/>
              <w:snapToGrid w:val="0"/>
              <w:jc w:val="center"/>
              <w:rPr>
                <w:rFonts w:ascii="宋体" w:hAnsi="宋体" w:cs="宋体"/>
                <w:szCs w:val="21"/>
                <w:lang w:val="en-GB"/>
              </w:rPr>
            </w:pPr>
          </w:p>
        </w:tc>
        <w:tc>
          <w:tcPr>
            <w:tcW w:w="8251" w:type="dxa"/>
            <w:gridSpan w:val="5"/>
            <w:shd w:val="clear" w:color="auto" w:fill="auto"/>
            <w:vAlign w:val="center"/>
          </w:tcPr>
          <w:p>
            <w:pPr>
              <w:pStyle w:val="34"/>
              <w:tabs>
                <w:tab w:val="left" w:pos="1260"/>
              </w:tabs>
              <w:adjustRightInd w:val="0"/>
              <w:snapToGrid w:val="0"/>
              <w:rPr>
                <w:rFonts w:ascii="宋体" w:hAnsi="宋体" w:cs="宋体"/>
                <w:szCs w:val="21"/>
              </w:rPr>
            </w:pPr>
            <w:r>
              <w:rPr>
                <w:rFonts w:hint="eastAsia" w:ascii="宋体" w:hAnsi="宋体" w:cs="宋体"/>
                <w:szCs w:val="21"/>
              </w:rPr>
              <w:t>如属于残疾人福利性单位，须提供《残疾人福利性单位声明函》。</w:t>
            </w:r>
          </w:p>
          <w:p>
            <w:pPr>
              <w:pStyle w:val="34"/>
              <w:tabs>
                <w:tab w:val="left" w:pos="1260"/>
              </w:tabs>
              <w:adjustRightInd w:val="0"/>
              <w:snapToGrid w:val="0"/>
              <w:rPr>
                <w:rFonts w:ascii="宋体" w:hAnsi="宋体" w:cs="宋体"/>
                <w:szCs w:val="21"/>
                <w:lang w:val="en-GB"/>
              </w:rPr>
            </w:pPr>
            <w:r>
              <w:rPr>
                <w:rFonts w:hint="eastAsia" w:ascii="宋体" w:hAnsi="宋体" w:cs="宋体"/>
                <w:szCs w:val="21"/>
              </w:rPr>
              <w:t>该声明函见投标文件第</w:t>
            </w:r>
            <w:r>
              <w:rPr>
                <w:rFonts w:hint="eastAsia" w:ascii="宋体" w:hAnsi="宋体" w:cs="宋体"/>
                <w:szCs w:val="21"/>
                <w:lang w:val="en-US" w:eastAsia="zh-CN"/>
              </w:rPr>
              <w:t xml:space="preserve"> </w:t>
            </w:r>
            <w:r>
              <w:rPr>
                <w:rFonts w:hint="eastAsia" w:ascii="宋体" w:hAnsi="宋体" w:cs="宋体"/>
                <w:szCs w:val="21"/>
              </w:rPr>
              <w:t>至</w:t>
            </w:r>
            <w:r>
              <w:rPr>
                <w:rFonts w:hint="eastAsia" w:ascii="宋体" w:hAnsi="宋体" w:cs="宋体"/>
                <w:szCs w:val="21"/>
                <w:lang w:val="en-US" w:eastAsia="zh-CN"/>
              </w:rPr>
              <w:t xml:space="preserve"> </w:t>
            </w:r>
            <w:r>
              <w:rPr>
                <w:rFonts w:hint="eastAsia" w:ascii="宋体" w:hAnsi="宋体" w:cs="宋体"/>
                <w:szCs w:val="21"/>
              </w:rPr>
              <w:t>页。</w:t>
            </w:r>
          </w:p>
        </w:tc>
      </w:tr>
    </w:tbl>
    <w:p>
      <w:pPr>
        <w:spacing w:line="360" w:lineRule="auto"/>
        <w:ind w:firstLine="420" w:firstLineChars="200"/>
        <w:outlineLvl w:val="0"/>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投标人名称：</w:t>
      </w:r>
    </w:p>
    <w:p>
      <w:pPr>
        <w:spacing w:line="360" w:lineRule="auto"/>
        <w:ind w:firstLine="3570" w:firstLineChars="1700"/>
        <w:rPr>
          <w:rFonts w:ascii="宋体" w:hAnsi="宋体" w:cs="宋体"/>
          <w:szCs w:val="21"/>
        </w:rPr>
      </w:pPr>
    </w:p>
    <w:p>
      <w:pPr>
        <w:pStyle w:val="11"/>
        <w:ind w:firstLine="3180" w:firstLineChars="1500"/>
        <w:rPr>
          <w:rFonts w:ascii="宋体" w:hAnsi="宋体" w:cs="宋体"/>
          <w:i w:val="0"/>
          <w:iCs w:val="0"/>
          <w:spacing w:val="6"/>
          <w:kern w:val="0"/>
          <w:sz w:val="21"/>
          <w:szCs w:val="21"/>
        </w:rPr>
      </w:pPr>
      <w:r>
        <w:rPr>
          <w:rFonts w:hint="eastAsia" w:ascii="宋体" w:hAnsi="宋体" w:cs="宋体"/>
          <w:i w:val="0"/>
          <w:iCs w:val="0"/>
          <w:spacing w:val="6"/>
          <w:kern w:val="0"/>
          <w:szCs w:val="21"/>
        </w:rPr>
        <w:t>日期：</w:t>
      </w:r>
      <w:r>
        <w:rPr>
          <w:rFonts w:hint="eastAsia" w:ascii="宋体" w:hAnsi="宋体"/>
          <w:i w:val="0"/>
          <w:iCs w:val="0"/>
          <w:szCs w:val="21"/>
          <w:u w:val="single"/>
        </w:rPr>
        <w:t xml:space="preserve">        </w:t>
      </w:r>
      <w:r>
        <w:rPr>
          <w:rFonts w:hint="eastAsia" w:ascii="宋体" w:hAnsi="宋体"/>
          <w:i w:val="0"/>
          <w:iCs w:val="0"/>
          <w:szCs w:val="21"/>
        </w:rPr>
        <w:t>年</w:t>
      </w:r>
      <w:r>
        <w:rPr>
          <w:rFonts w:hint="eastAsia" w:ascii="宋体" w:hAnsi="宋体"/>
          <w:i w:val="0"/>
          <w:iCs w:val="0"/>
          <w:szCs w:val="21"/>
          <w:u w:val="single"/>
        </w:rPr>
        <w:t xml:space="preserve">     </w:t>
      </w:r>
      <w:r>
        <w:rPr>
          <w:rFonts w:hint="eastAsia" w:ascii="宋体" w:hAnsi="宋体"/>
          <w:i w:val="0"/>
          <w:iCs w:val="0"/>
          <w:szCs w:val="21"/>
        </w:rPr>
        <w:t>月</w:t>
      </w:r>
      <w:r>
        <w:rPr>
          <w:rFonts w:hint="eastAsia" w:ascii="宋体" w:hAnsi="宋体"/>
          <w:i w:val="0"/>
          <w:iCs w:val="0"/>
          <w:szCs w:val="21"/>
          <w:u w:val="single"/>
        </w:rPr>
        <w:t xml:space="preserve">     </w:t>
      </w:r>
      <w:r>
        <w:rPr>
          <w:rFonts w:hint="eastAsia" w:ascii="宋体" w:hAnsi="宋体"/>
          <w:i w:val="0"/>
          <w:iCs w:val="0"/>
          <w:szCs w:val="21"/>
        </w:rPr>
        <w:t>日</w:t>
      </w:r>
    </w:p>
    <w:p>
      <w:pPr>
        <w:autoSpaceDN w:val="0"/>
        <w:spacing w:line="360" w:lineRule="auto"/>
        <w:jc w:val="both"/>
      </w:pPr>
    </w:p>
    <w:p>
      <w:pPr>
        <w:adjustRightInd w:val="0"/>
        <w:snapToGrid w:val="0"/>
        <w:spacing w:line="360" w:lineRule="auto"/>
        <w:jc w:val="center"/>
        <w:outlineLvl w:val="1"/>
        <w:rPr>
          <w:rFonts w:hint="eastAsia" w:ascii="宋体" w:hAnsi="宋体" w:eastAsia="宋体" w:cs="宋体"/>
          <w:b/>
          <w:bCs w:val="0"/>
          <w:color w:val="000000" w:themeColor="text1"/>
          <w:sz w:val="28"/>
          <w:szCs w:val="28"/>
          <w:lang w:val="en-US" w:eastAsia="zh-CN"/>
          <w14:textFill>
            <w14:solidFill>
              <w14:schemeClr w14:val="tx1"/>
            </w14:solidFill>
          </w14:textFill>
        </w:rPr>
      </w:pPr>
    </w:p>
    <w:p>
      <w:pPr>
        <w:adjustRightInd w:val="0"/>
        <w:snapToGrid w:val="0"/>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lang w:val="en-US" w:eastAsia="zh-CN"/>
          <w14:textFill>
            <w14:solidFill>
              <w14:schemeClr w14:val="tx1"/>
            </w14:solidFill>
          </w14:textFill>
        </w:rPr>
        <w:t>技术响应文件</w:t>
      </w:r>
      <w:r>
        <w:rPr>
          <w:rFonts w:hint="eastAsia" w:ascii="宋体" w:hAnsi="宋体" w:eastAsia="宋体" w:cs="宋体"/>
          <w:b/>
          <w:bCs w:val="0"/>
          <w:color w:val="000000" w:themeColor="text1"/>
          <w:sz w:val="28"/>
          <w:szCs w:val="28"/>
          <w14:textFill>
            <w14:solidFill>
              <w14:schemeClr w14:val="tx1"/>
            </w14:solidFill>
          </w14:textFill>
        </w:rPr>
        <w:t>说</w:t>
      </w:r>
      <w:r>
        <w:rPr>
          <w:rFonts w:hint="eastAsia" w:ascii="宋体" w:hAnsi="宋体" w:eastAsia="宋体" w:cs="宋体"/>
          <w:b/>
          <w:color w:val="000000" w:themeColor="text1"/>
          <w:sz w:val="28"/>
          <w:szCs w:val="28"/>
          <w14:textFill>
            <w14:solidFill>
              <w14:schemeClr w14:val="tx1"/>
            </w14:solidFill>
          </w14:textFill>
        </w:rPr>
        <w:t>明</w:t>
      </w:r>
    </w:p>
    <w:p>
      <w:pPr>
        <w:adjustRightInd w:val="0"/>
        <w:snapToGrid w:val="0"/>
        <w:spacing w:line="360" w:lineRule="auto"/>
        <w:ind w:left="-88" w:leftChars="-42" w:firstLine="210" w:firstLineChars="100"/>
        <w:rPr>
          <w:rFonts w:hint="eastAsia" w:ascii="宋体" w:hAnsi="宋体" w:eastAsia="宋体" w:cs="宋体"/>
          <w:color w:val="000000" w:themeColor="text1"/>
          <w:szCs w:val="21"/>
          <w14:textFill>
            <w14:solidFill>
              <w14:schemeClr w14:val="tx1"/>
            </w14:solidFill>
          </w14:textFill>
        </w:rPr>
      </w:pPr>
    </w:p>
    <w:p>
      <w:pPr>
        <w:adjustRightInd w:val="0"/>
        <w:snapToGrid w:val="0"/>
        <w:spacing w:line="360" w:lineRule="auto"/>
        <w:ind w:left="-88" w:leftChars="-42" w:firstLine="211" w:firstLineChars="1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技术响应文件</w:t>
      </w:r>
      <w:r>
        <w:rPr>
          <w:rFonts w:hint="eastAsia" w:ascii="宋体" w:hAnsi="宋体" w:eastAsia="宋体" w:cs="宋体"/>
          <w:b/>
          <w:color w:val="000000" w:themeColor="text1"/>
          <w:szCs w:val="21"/>
          <w:highlight w:val="yellow"/>
          <w:lang w:val="en-US" w:eastAsia="zh-CN"/>
          <w14:textFill>
            <w14:solidFill>
              <w14:schemeClr w14:val="tx1"/>
            </w14:solidFill>
          </w14:textFill>
        </w:rPr>
        <w:t>可依照项目具体要求灵活提供</w:t>
      </w:r>
      <w:r>
        <w:rPr>
          <w:rFonts w:hint="eastAsia" w:ascii="宋体" w:hAnsi="宋体" w:eastAsia="宋体" w:cs="宋体"/>
          <w:b/>
          <w:color w:val="000000" w:themeColor="text1"/>
          <w:szCs w:val="21"/>
          <w14:textFill>
            <w14:solidFill>
              <w14:schemeClr w14:val="tx1"/>
            </w14:solidFill>
          </w14:textFill>
        </w:rPr>
        <w:t>：</w:t>
      </w:r>
    </w:p>
    <w:p>
      <w:pPr>
        <w:adjustRightInd w:val="0"/>
        <w:snapToGrid w:val="0"/>
        <w:spacing w:line="360" w:lineRule="auto"/>
        <w:ind w:left="-88" w:leftChars="-42" w:firstLine="211" w:firstLineChars="100"/>
        <w:rPr>
          <w:rFonts w:hint="eastAsia" w:ascii="宋体" w:hAnsi="宋体" w:eastAsia="宋体" w:cs="宋体"/>
          <w:b/>
          <w:color w:val="000000" w:themeColor="text1"/>
          <w:szCs w:val="21"/>
          <w14:textFill>
            <w14:solidFill>
              <w14:schemeClr w14:val="tx1"/>
            </w14:solidFill>
          </w14:textFill>
        </w:rPr>
      </w:pPr>
    </w:p>
    <w:p>
      <w:pPr>
        <w:adjustRightInd w:val="0"/>
        <w:snapToGrid w:val="0"/>
        <w:spacing w:line="360" w:lineRule="auto"/>
        <w:jc w:val="both"/>
        <w:rPr>
          <w:rFonts w:hint="eastAsia" w:ascii="宋体" w:hAnsi="宋体"/>
          <w:color w:val="000000"/>
          <w:sz w:val="24"/>
          <w:lang w:eastAsia="zh-CN"/>
        </w:rPr>
      </w:pPr>
      <w:r>
        <w:rPr>
          <w:rFonts w:hint="eastAsia" w:ascii="宋体" w:hAnsi="宋体"/>
          <w:color w:val="000000"/>
          <w:sz w:val="24"/>
          <w:lang w:eastAsia="zh-CN"/>
        </w:rPr>
        <w:t>技术方案</w:t>
      </w:r>
    </w:p>
    <w:p>
      <w:pPr>
        <w:spacing w:line="400" w:lineRule="exact"/>
        <w:ind w:firstLine="720" w:firstLineChars="300"/>
        <w:rPr>
          <w:rFonts w:hint="eastAsia"/>
          <w:color w:val="000000"/>
          <w:sz w:val="24"/>
        </w:rPr>
      </w:pPr>
      <w:r>
        <w:rPr>
          <w:rFonts w:hint="eastAsia"/>
          <w:color w:val="000000"/>
          <w:sz w:val="24"/>
        </w:rPr>
        <w:t>1</w:t>
      </w:r>
      <w:r>
        <w:rPr>
          <w:rFonts w:hint="eastAsia"/>
          <w:color w:val="000000"/>
          <w:sz w:val="24"/>
          <w:lang w:eastAsia="zh-CN"/>
        </w:rPr>
        <w:t>）</w:t>
      </w:r>
      <w:r>
        <w:rPr>
          <w:rFonts w:hint="eastAsia"/>
          <w:color w:val="000000"/>
          <w:sz w:val="24"/>
          <w:lang w:val="en-US" w:eastAsia="zh-CN"/>
        </w:rPr>
        <w:t>.</w:t>
      </w:r>
      <w:r>
        <w:rPr>
          <w:rFonts w:hint="eastAsia"/>
          <w:color w:val="000000"/>
          <w:sz w:val="24"/>
        </w:rPr>
        <w:t>施工方案与技术措施</w:t>
      </w:r>
    </w:p>
    <w:p>
      <w:pPr>
        <w:spacing w:line="400" w:lineRule="exact"/>
        <w:ind w:firstLine="720" w:firstLineChars="300"/>
        <w:rPr>
          <w:rFonts w:hint="eastAsia"/>
          <w:color w:val="000000"/>
          <w:sz w:val="24"/>
        </w:rPr>
      </w:pPr>
      <w:r>
        <w:rPr>
          <w:rFonts w:hint="eastAsia"/>
          <w:color w:val="000000"/>
          <w:sz w:val="24"/>
        </w:rPr>
        <w:t>2</w:t>
      </w:r>
      <w:r>
        <w:rPr>
          <w:rFonts w:hint="eastAsia"/>
          <w:color w:val="000000"/>
          <w:sz w:val="24"/>
          <w:lang w:eastAsia="zh-CN"/>
        </w:rPr>
        <w:t>）</w:t>
      </w:r>
      <w:r>
        <w:rPr>
          <w:rFonts w:hint="eastAsia"/>
          <w:color w:val="000000"/>
          <w:sz w:val="24"/>
        </w:rPr>
        <w:t>.质量保证措施和创优计划</w:t>
      </w:r>
    </w:p>
    <w:p>
      <w:pPr>
        <w:spacing w:line="400" w:lineRule="exact"/>
        <w:ind w:firstLine="720" w:firstLineChars="300"/>
        <w:rPr>
          <w:rFonts w:hint="eastAsia"/>
          <w:color w:val="000000"/>
          <w:sz w:val="24"/>
        </w:rPr>
      </w:pPr>
      <w:r>
        <w:rPr>
          <w:rFonts w:hint="eastAsia"/>
          <w:color w:val="000000"/>
          <w:sz w:val="24"/>
        </w:rPr>
        <w:t>3</w:t>
      </w:r>
      <w:r>
        <w:rPr>
          <w:rFonts w:hint="eastAsia"/>
          <w:color w:val="000000"/>
          <w:sz w:val="24"/>
          <w:lang w:eastAsia="zh-CN"/>
        </w:rPr>
        <w:t>）</w:t>
      </w:r>
      <w:r>
        <w:rPr>
          <w:rFonts w:hint="eastAsia"/>
          <w:color w:val="000000"/>
          <w:sz w:val="24"/>
        </w:rPr>
        <w:t>.施工总进度计划及保证措施</w:t>
      </w:r>
    </w:p>
    <w:p>
      <w:pPr>
        <w:spacing w:line="400" w:lineRule="exact"/>
        <w:ind w:firstLine="720" w:firstLineChars="300"/>
        <w:rPr>
          <w:rFonts w:hint="eastAsia"/>
          <w:color w:val="000000"/>
          <w:sz w:val="24"/>
        </w:rPr>
      </w:pPr>
      <w:r>
        <w:rPr>
          <w:rFonts w:hint="eastAsia"/>
          <w:color w:val="000000"/>
          <w:sz w:val="24"/>
        </w:rPr>
        <w:t>4</w:t>
      </w:r>
      <w:r>
        <w:rPr>
          <w:rFonts w:hint="eastAsia"/>
          <w:color w:val="000000"/>
          <w:sz w:val="24"/>
          <w:lang w:eastAsia="zh-CN"/>
        </w:rPr>
        <w:t>）</w:t>
      </w:r>
      <w:r>
        <w:rPr>
          <w:rFonts w:hint="eastAsia"/>
          <w:color w:val="000000"/>
          <w:sz w:val="24"/>
        </w:rPr>
        <w:t>.施工安全措施计划</w:t>
      </w:r>
    </w:p>
    <w:p>
      <w:pPr>
        <w:spacing w:line="400" w:lineRule="exact"/>
        <w:ind w:firstLine="720" w:firstLineChars="300"/>
        <w:rPr>
          <w:rFonts w:hint="eastAsia"/>
          <w:color w:val="000000"/>
          <w:sz w:val="24"/>
        </w:rPr>
      </w:pPr>
      <w:r>
        <w:rPr>
          <w:rFonts w:hint="eastAsia"/>
          <w:color w:val="000000"/>
          <w:sz w:val="24"/>
        </w:rPr>
        <w:t>5</w:t>
      </w:r>
      <w:r>
        <w:rPr>
          <w:rFonts w:hint="eastAsia"/>
          <w:color w:val="000000"/>
          <w:sz w:val="24"/>
          <w:lang w:eastAsia="zh-CN"/>
        </w:rPr>
        <w:t>）</w:t>
      </w:r>
      <w:r>
        <w:rPr>
          <w:rFonts w:hint="eastAsia"/>
          <w:color w:val="000000"/>
          <w:sz w:val="24"/>
        </w:rPr>
        <w:t>.文明施工措施计划</w:t>
      </w:r>
    </w:p>
    <w:p>
      <w:pPr>
        <w:spacing w:line="400" w:lineRule="exact"/>
        <w:ind w:firstLine="720" w:firstLineChars="300"/>
        <w:rPr>
          <w:rFonts w:hint="eastAsia"/>
          <w:color w:val="000000"/>
          <w:sz w:val="24"/>
        </w:rPr>
      </w:pPr>
      <w:r>
        <w:rPr>
          <w:rFonts w:hint="eastAsia"/>
          <w:color w:val="000000"/>
          <w:sz w:val="24"/>
        </w:rPr>
        <w:t>6</w:t>
      </w:r>
      <w:r>
        <w:rPr>
          <w:rFonts w:hint="eastAsia"/>
          <w:color w:val="000000"/>
          <w:sz w:val="24"/>
          <w:lang w:eastAsia="zh-CN"/>
        </w:rPr>
        <w:t>）</w:t>
      </w:r>
      <w:r>
        <w:rPr>
          <w:rFonts w:hint="eastAsia"/>
          <w:color w:val="000000"/>
          <w:sz w:val="24"/>
        </w:rPr>
        <w:t>.施工场地治安保卫管理计划</w:t>
      </w:r>
    </w:p>
    <w:p>
      <w:pPr>
        <w:spacing w:line="400" w:lineRule="exact"/>
        <w:ind w:firstLine="720" w:firstLineChars="300"/>
        <w:rPr>
          <w:rFonts w:hint="eastAsia"/>
          <w:color w:val="000000"/>
          <w:sz w:val="24"/>
        </w:rPr>
      </w:pPr>
      <w:r>
        <w:rPr>
          <w:rFonts w:hint="eastAsia"/>
          <w:color w:val="000000"/>
          <w:sz w:val="24"/>
        </w:rPr>
        <w:t>7</w:t>
      </w:r>
      <w:r>
        <w:rPr>
          <w:rFonts w:hint="eastAsia"/>
          <w:color w:val="000000"/>
          <w:sz w:val="24"/>
          <w:lang w:eastAsia="zh-CN"/>
        </w:rPr>
        <w:t>）</w:t>
      </w:r>
      <w:r>
        <w:rPr>
          <w:rFonts w:hint="eastAsia"/>
          <w:color w:val="000000"/>
          <w:sz w:val="24"/>
        </w:rPr>
        <w:t>.施工环保措施计划</w:t>
      </w:r>
    </w:p>
    <w:p>
      <w:pPr>
        <w:spacing w:line="400" w:lineRule="exact"/>
        <w:ind w:firstLine="720" w:firstLineChars="300"/>
        <w:rPr>
          <w:rFonts w:hint="eastAsia"/>
          <w:color w:val="000000"/>
          <w:sz w:val="24"/>
        </w:rPr>
      </w:pPr>
      <w:r>
        <w:rPr>
          <w:rFonts w:hint="eastAsia"/>
          <w:color w:val="000000"/>
          <w:sz w:val="24"/>
        </w:rPr>
        <w:t>8</w:t>
      </w:r>
      <w:r>
        <w:rPr>
          <w:rFonts w:hint="eastAsia"/>
          <w:color w:val="000000"/>
          <w:sz w:val="24"/>
          <w:lang w:eastAsia="zh-CN"/>
        </w:rPr>
        <w:t>）</w:t>
      </w:r>
      <w:r>
        <w:rPr>
          <w:rFonts w:hint="eastAsia"/>
          <w:color w:val="000000"/>
          <w:sz w:val="24"/>
        </w:rPr>
        <w:t>.施工现场总平面布置（附图）</w:t>
      </w:r>
    </w:p>
    <w:p>
      <w:pPr>
        <w:spacing w:line="400" w:lineRule="exact"/>
        <w:ind w:firstLine="720" w:firstLineChars="300"/>
        <w:rPr>
          <w:rFonts w:hint="eastAsia"/>
          <w:color w:val="000000"/>
          <w:sz w:val="24"/>
        </w:rPr>
      </w:pPr>
      <w:r>
        <w:rPr>
          <w:rFonts w:hint="eastAsia"/>
          <w:color w:val="000000"/>
          <w:sz w:val="24"/>
        </w:rPr>
        <w:t>9</w:t>
      </w:r>
      <w:r>
        <w:rPr>
          <w:rFonts w:hint="eastAsia"/>
          <w:color w:val="000000"/>
          <w:sz w:val="24"/>
          <w:lang w:eastAsia="zh-CN"/>
        </w:rPr>
        <w:t>）</w:t>
      </w:r>
      <w:r>
        <w:rPr>
          <w:rFonts w:hint="eastAsia"/>
          <w:color w:val="000000"/>
          <w:sz w:val="24"/>
        </w:rPr>
        <w:t>.项目组织管理机构</w:t>
      </w:r>
    </w:p>
    <w:p>
      <w:pPr>
        <w:spacing w:line="400" w:lineRule="exact"/>
        <w:ind w:firstLine="720" w:firstLineChars="300"/>
        <w:rPr>
          <w:rFonts w:hint="eastAsia"/>
          <w:color w:val="000000"/>
          <w:sz w:val="24"/>
        </w:rPr>
      </w:pPr>
      <w:r>
        <w:rPr>
          <w:rFonts w:hint="eastAsia"/>
          <w:color w:val="000000"/>
          <w:sz w:val="24"/>
        </w:rPr>
        <w:t>10</w:t>
      </w:r>
      <w:r>
        <w:rPr>
          <w:rFonts w:hint="eastAsia"/>
          <w:color w:val="000000"/>
          <w:sz w:val="24"/>
          <w:lang w:eastAsia="zh-CN"/>
        </w:rPr>
        <w:t>）</w:t>
      </w:r>
      <w:r>
        <w:rPr>
          <w:rFonts w:hint="eastAsia"/>
          <w:color w:val="000000"/>
          <w:sz w:val="24"/>
        </w:rPr>
        <w:t>.成品保护和工程保修工作的管理和承诺</w:t>
      </w:r>
    </w:p>
    <w:p>
      <w:pPr>
        <w:spacing w:line="400" w:lineRule="exact"/>
        <w:ind w:firstLine="720" w:firstLineChars="300"/>
        <w:rPr>
          <w:rFonts w:hint="eastAsia"/>
          <w:color w:val="000000"/>
          <w:sz w:val="24"/>
        </w:rPr>
      </w:pPr>
      <w:r>
        <w:rPr>
          <w:rFonts w:hint="eastAsia"/>
          <w:color w:val="000000"/>
          <w:sz w:val="24"/>
        </w:rPr>
        <w:t>11</w:t>
      </w:r>
      <w:r>
        <w:rPr>
          <w:rFonts w:hint="eastAsia"/>
          <w:color w:val="000000"/>
          <w:sz w:val="24"/>
          <w:lang w:eastAsia="zh-CN"/>
        </w:rPr>
        <w:t>）</w:t>
      </w:r>
      <w:r>
        <w:rPr>
          <w:rFonts w:hint="eastAsia"/>
          <w:color w:val="000000"/>
          <w:sz w:val="24"/>
        </w:rPr>
        <w:t>.任何可能的紧急情况的处理措施、预案以及抵抗风险的措施</w:t>
      </w:r>
    </w:p>
    <w:p>
      <w:pPr>
        <w:pStyle w:val="20"/>
        <w:keepNext w:val="0"/>
        <w:keepLines w:val="0"/>
        <w:pageBreakBefore w:val="0"/>
        <w:widowControl w:val="0"/>
        <w:kinsoku/>
        <w:wordWrap/>
        <w:overflowPunct/>
        <w:topLinePunct w:val="0"/>
        <w:autoSpaceDE/>
        <w:autoSpaceDN/>
        <w:bidi w:val="0"/>
        <w:adjustRightInd/>
        <w:snapToGrid/>
        <w:spacing w:line="500" w:lineRule="atLeast"/>
        <w:ind w:left="0" w:leftChars="0" w:right="0" w:rightChars="0"/>
        <w:jc w:val="both"/>
        <w:textAlignment w:val="auto"/>
        <w:outlineLvl w:val="9"/>
        <w:rPr>
          <w:rFonts w:hint="eastAsia"/>
          <w:color w:val="000000"/>
          <w:sz w:val="24"/>
          <w:lang w:val="en-US" w:eastAsia="zh-CN"/>
        </w:rPr>
      </w:pPr>
      <w:r>
        <w:rPr>
          <w:rFonts w:hint="eastAsia"/>
          <w:color w:val="000000"/>
          <w:sz w:val="24"/>
          <w:lang w:val="en-US" w:eastAsia="zh-CN"/>
        </w:rPr>
        <w:t>9.已标价工程量清单</w:t>
      </w:r>
    </w:p>
    <w:p>
      <w:pPr>
        <w:pStyle w:val="20"/>
        <w:keepNext w:val="0"/>
        <w:keepLines w:val="0"/>
        <w:pageBreakBefore w:val="0"/>
        <w:widowControl w:val="0"/>
        <w:kinsoku/>
        <w:wordWrap/>
        <w:overflowPunct/>
        <w:topLinePunct w:val="0"/>
        <w:autoSpaceDE/>
        <w:autoSpaceDN/>
        <w:bidi w:val="0"/>
        <w:adjustRightInd/>
        <w:snapToGrid/>
        <w:spacing w:line="500" w:lineRule="atLeast"/>
        <w:ind w:left="0" w:leftChars="0" w:right="0" w:rightChars="0"/>
        <w:jc w:val="both"/>
        <w:textAlignment w:val="auto"/>
        <w:outlineLvl w:val="9"/>
        <w:rPr>
          <w:rFonts w:hint="eastAsia"/>
          <w:color w:val="000000"/>
          <w:sz w:val="24"/>
          <w:lang w:val="en-US" w:eastAsia="zh-CN"/>
        </w:rPr>
      </w:pPr>
      <w:r>
        <w:rPr>
          <w:rFonts w:hint="eastAsia"/>
          <w:color w:val="000000"/>
          <w:sz w:val="24"/>
          <w:lang w:val="en-US" w:eastAsia="zh-CN"/>
        </w:rPr>
        <w:t>10.其他资料</w:t>
      </w:r>
    </w:p>
    <w:p>
      <w:pPr>
        <w:pStyle w:val="20"/>
        <w:numPr>
          <w:ilvl w:val="0"/>
          <w:numId w:val="0"/>
        </w:numPr>
        <w:rPr>
          <w:rFonts w:hint="eastAsia"/>
        </w:rPr>
      </w:pPr>
    </w:p>
    <w:p>
      <w:pPr>
        <w:spacing w:line="500" w:lineRule="exact"/>
        <w:ind w:firstLine="600" w:firstLineChars="250"/>
        <w:rPr>
          <w:rFonts w:hint="eastAsia"/>
          <w:color w:val="000000"/>
          <w:sz w:val="24"/>
        </w:rPr>
      </w:pPr>
    </w:p>
    <w:p>
      <w:pPr>
        <w:widowControl/>
        <w:spacing w:before="100" w:after="100" w:line="360" w:lineRule="auto"/>
        <w:ind w:firstLine="420"/>
        <w:jc w:val="left"/>
        <w:rPr>
          <w:rFonts w:hint="eastAsia" w:ascii="宋体" w:hAnsi="宋体" w:cs="宋体"/>
          <w:i w:val="0"/>
          <w:iCs w:val="0"/>
          <w:color w:val="auto"/>
          <w:kern w:val="0"/>
          <w:sz w:val="21"/>
          <w:szCs w:val="21"/>
          <w:lang w:val="en-US" w:eastAsia="zh-CN"/>
        </w:rPr>
      </w:pPr>
    </w:p>
    <w:p>
      <w:pPr>
        <w:pStyle w:val="11"/>
        <w:tabs>
          <w:tab w:val="left" w:pos="1470"/>
          <w:tab w:val="right" w:leader="dot" w:pos="8296"/>
        </w:tabs>
        <w:ind w:left="0" w:leftChars="0" w:firstLine="400" w:firstLineChars="200"/>
        <w:rPr>
          <w:rFonts w:hint="default" w:eastAsia="宋体"/>
          <w:i w:val="0"/>
          <w:iCs w:val="0"/>
          <w:color w:val="auto"/>
          <w:lang w:val="en-US" w:eastAsia="zh-CN"/>
        </w:rPr>
      </w:pPr>
    </w:p>
    <w:p>
      <w:pPr>
        <w:adjustRightInd w:val="0"/>
        <w:snapToGrid w:val="0"/>
        <w:spacing w:line="360" w:lineRule="auto"/>
        <w:ind w:right="24"/>
        <w:rPr>
          <w:rFonts w:hint="eastAsia" w:ascii="宋体" w:hAnsi="宋体" w:eastAsia="宋体" w:cs="宋体"/>
          <w:bCs/>
          <w:sz w:val="28"/>
          <w:szCs w:val="28"/>
        </w:rPr>
      </w:pPr>
      <w:r>
        <w:rPr>
          <w:rFonts w:hint="eastAsia" w:ascii="宋体" w:hAnsi="宋体" w:eastAsia="宋体" w:cs="宋体"/>
          <w:bCs/>
          <w:sz w:val="28"/>
          <w:szCs w:val="28"/>
        </w:rPr>
        <w:br w:type="page"/>
      </w:r>
    </w:p>
    <w:p>
      <w:pPr>
        <w:pStyle w:val="20"/>
        <w:ind w:left="0" w:leftChars="0" w:firstLine="0" w:firstLineChars="0"/>
        <w:jc w:val="center"/>
        <w:rPr>
          <w:rFonts w:hint="eastAsia" w:eastAsia="宋体"/>
          <w:b/>
          <w:bCs/>
          <w:color w:val="000000"/>
          <w:kern w:val="0"/>
          <w:sz w:val="32"/>
          <w:szCs w:val="32"/>
          <w:lang w:val="en-US" w:eastAsia="zh-CN"/>
        </w:rPr>
      </w:pPr>
      <w:r>
        <w:rPr>
          <w:rFonts w:hint="eastAsia"/>
          <w:b/>
          <w:bCs/>
          <w:color w:val="000000"/>
          <w:kern w:val="0"/>
          <w:sz w:val="32"/>
          <w:szCs w:val="32"/>
          <w:lang w:val="en-US" w:eastAsia="zh-CN"/>
        </w:rPr>
        <w:t>12、已标价工程量清单</w:t>
      </w: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pStyle w:val="2"/>
        <w:rPr>
          <w:rFonts w:hint="eastAsia" w:ascii="宋体" w:hAnsi="宋体" w:eastAsia="宋体" w:cs="宋体"/>
          <w:bCs/>
          <w:sz w:val="28"/>
          <w:szCs w:val="28"/>
        </w:rPr>
      </w:pPr>
    </w:p>
    <w:p>
      <w:pPr>
        <w:rPr>
          <w:rFonts w:hint="eastAsia" w:ascii="宋体" w:hAnsi="宋体" w:eastAsia="宋体" w:cs="宋体"/>
          <w:bCs/>
          <w:sz w:val="28"/>
          <w:szCs w:val="28"/>
        </w:rPr>
      </w:pPr>
    </w:p>
    <w:p>
      <w:pPr>
        <w:pStyle w:val="2"/>
        <w:rPr>
          <w:rFonts w:hint="eastAsia" w:ascii="宋体" w:hAnsi="宋体" w:eastAsia="宋体" w:cs="宋体"/>
          <w:bCs/>
          <w:sz w:val="28"/>
          <w:szCs w:val="28"/>
        </w:rPr>
      </w:pPr>
    </w:p>
    <w:p>
      <w:pPr>
        <w:rPr>
          <w:rFonts w:hint="eastAsia" w:ascii="宋体" w:hAnsi="宋体" w:eastAsia="宋体" w:cs="宋体"/>
          <w:bCs/>
          <w:sz w:val="28"/>
          <w:szCs w:val="28"/>
        </w:rPr>
      </w:pPr>
    </w:p>
    <w:p>
      <w:pPr>
        <w:pStyle w:val="2"/>
        <w:rPr>
          <w:rFonts w:hint="eastAsia" w:ascii="宋体" w:hAnsi="宋体" w:eastAsia="宋体" w:cs="宋体"/>
          <w:bCs/>
          <w:sz w:val="28"/>
          <w:szCs w:val="28"/>
        </w:rPr>
      </w:pPr>
    </w:p>
    <w:p>
      <w:pPr>
        <w:pStyle w:val="20"/>
        <w:keepNext w:val="0"/>
        <w:keepLines w:val="0"/>
        <w:pageBreakBefore w:val="0"/>
        <w:widowControl w:val="0"/>
        <w:kinsoku/>
        <w:wordWrap/>
        <w:overflowPunct/>
        <w:topLinePunct w:val="0"/>
        <w:autoSpaceDE/>
        <w:autoSpaceDN/>
        <w:bidi w:val="0"/>
        <w:adjustRightInd/>
        <w:snapToGrid/>
        <w:spacing w:line="500" w:lineRule="atLeast"/>
        <w:ind w:left="0" w:leftChars="0" w:right="0" w:rightChars="0"/>
        <w:jc w:val="center"/>
        <w:textAlignment w:val="auto"/>
        <w:outlineLvl w:val="9"/>
        <w:rPr>
          <w:rFonts w:hint="eastAsia"/>
          <w:b/>
          <w:bCs/>
          <w:color w:val="000000"/>
          <w:sz w:val="44"/>
          <w:szCs w:val="44"/>
          <w:lang w:val="en-US" w:eastAsia="zh-CN"/>
        </w:rPr>
      </w:pPr>
      <w:r>
        <w:rPr>
          <w:rFonts w:hint="eastAsia"/>
          <w:b/>
          <w:bCs/>
          <w:color w:val="000000"/>
          <w:sz w:val="44"/>
          <w:szCs w:val="44"/>
          <w:lang w:val="en-US" w:eastAsia="zh-CN"/>
        </w:rPr>
        <w:t>13.其他资料</w:t>
      </w:r>
    </w:p>
    <w:p>
      <w:pPr>
        <w:rPr>
          <w:rFonts w:hint="eastAsia" w:ascii="宋体" w:hAnsi="宋体" w:eastAsia="宋体" w:cs="宋体"/>
          <w:bCs/>
          <w:sz w:val="28"/>
          <w:szCs w:val="28"/>
        </w:rPr>
      </w:pPr>
    </w:p>
    <w:p>
      <w:pPr>
        <w:pStyle w:val="2"/>
        <w:rPr>
          <w:rFonts w:hint="eastAsia" w:ascii="宋体" w:hAnsi="宋体" w:eastAsia="宋体" w:cs="宋体"/>
          <w:bCs/>
          <w:sz w:val="28"/>
          <w:szCs w:val="28"/>
        </w:rPr>
      </w:pPr>
    </w:p>
    <w:p>
      <w:pPr>
        <w:rPr>
          <w:rFonts w:hint="eastAsia" w:ascii="宋体" w:hAnsi="宋体" w:eastAsia="宋体" w:cs="宋体"/>
          <w:bCs/>
          <w:sz w:val="28"/>
          <w:szCs w:val="28"/>
        </w:rPr>
      </w:pPr>
    </w:p>
    <w:p>
      <w:pPr>
        <w:pStyle w:val="2"/>
        <w:rPr>
          <w:rFonts w:hint="eastAsia" w:ascii="宋体" w:hAnsi="宋体" w:eastAsia="宋体" w:cs="宋体"/>
          <w:bCs/>
          <w:sz w:val="28"/>
          <w:szCs w:val="28"/>
        </w:rPr>
      </w:pPr>
    </w:p>
    <w:p>
      <w:pPr>
        <w:rPr>
          <w:rFonts w:hint="eastAsia" w:ascii="宋体" w:hAnsi="宋体" w:eastAsia="宋体" w:cs="宋体"/>
          <w:bCs/>
          <w:sz w:val="28"/>
          <w:szCs w:val="28"/>
        </w:rPr>
      </w:pPr>
    </w:p>
    <w:p>
      <w:pPr>
        <w:pStyle w:val="2"/>
        <w:rPr>
          <w:rFonts w:hint="eastAsia" w:ascii="宋体" w:hAnsi="宋体" w:eastAsia="宋体" w:cs="宋体"/>
          <w:bCs/>
          <w:sz w:val="28"/>
          <w:szCs w:val="28"/>
        </w:rPr>
      </w:pPr>
    </w:p>
    <w:p>
      <w:pPr>
        <w:rPr>
          <w:rFonts w:hint="eastAsia" w:ascii="宋体" w:hAnsi="宋体" w:eastAsia="宋体" w:cs="宋体"/>
          <w:bCs/>
          <w:sz w:val="28"/>
          <w:szCs w:val="28"/>
        </w:rPr>
      </w:pPr>
    </w:p>
    <w:p>
      <w:pPr>
        <w:pStyle w:val="2"/>
        <w:rPr>
          <w:rFonts w:hint="eastAsia" w:ascii="宋体" w:hAnsi="宋体" w:eastAsia="宋体" w:cs="宋体"/>
          <w:bCs/>
          <w:sz w:val="28"/>
          <w:szCs w:val="28"/>
        </w:rPr>
      </w:pPr>
    </w:p>
    <w:p>
      <w:pPr>
        <w:rPr>
          <w:rFonts w:hint="eastAsia" w:ascii="宋体" w:hAnsi="宋体" w:eastAsia="宋体" w:cs="宋体"/>
          <w:bCs/>
          <w:sz w:val="28"/>
          <w:szCs w:val="28"/>
        </w:rPr>
      </w:pPr>
    </w:p>
    <w:p>
      <w:pPr>
        <w:pStyle w:val="2"/>
        <w:rPr>
          <w:rFonts w:hint="eastAsia"/>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ind w:right="24"/>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
          <w:szCs w:val="21"/>
          <w:lang w:val="en-US" w:eastAsia="zh-CN"/>
        </w:rPr>
      </w:pPr>
      <w:r>
        <w:rPr>
          <w:rFonts w:hint="eastAsia" w:ascii="宋体" w:hAnsi="宋体" w:eastAsia="宋体" w:cs="宋体"/>
          <w:b/>
          <w:szCs w:val="21"/>
          <w:lang w:eastAsia="zh-CN"/>
        </w:rPr>
        <w:t>附件</w:t>
      </w:r>
      <w:r>
        <w:rPr>
          <w:rFonts w:hint="eastAsia" w:ascii="宋体" w:hAnsi="宋体" w:eastAsia="宋体" w:cs="宋体"/>
          <w:b/>
          <w:szCs w:val="21"/>
          <w:lang w:val="en-US" w:eastAsia="zh-CN"/>
        </w:rPr>
        <w:t xml:space="preserve">14  </w:t>
      </w:r>
    </w:p>
    <w:p>
      <w:pPr>
        <w:adjustRightInd w:val="0"/>
        <w:snapToGrid w:val="0"/>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rPr>
        <w:t>开标</w:t>
      </w:r>
      <w:r>
        <w:rPr>
          <w:rFonts w:hint="eastAsia" w:ascii="宋体" w:hAnsi="宋体" w:eastAsia="宋体" w:cs="宋体"/>
          <w:b/>
          <w:bCs/>
          <w:sz w:val="32"/>
          <w:szCs w:val="32"/>
          <w:lang w:val="en-US" w:eastAsia="zh-CN"/>
        </w:rPr>
        <w:t>记录</w:t>
      </w:r>
      <w:r>
        <w:rPr>
          <w:rFonts w:hint="eastAsia" w:ascii="宋体" w:hAnsi="宋体" w:eastAsia="宋体" w:cs="宋体"/>
          <w:b/>
          <w:bCs/>
          <w:sz w:val="32"/>
          <w:szCs w:val="32"/>
        </w:rPr>
        <w:t>表</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第</w:t>
      </w:r>
      <w:r>
        <w:rPr>
          <w:rFonts w:hint="eastAsia" w:ascii="宋体" w:hAnsi="宋体" w:cs="宋体"/>
          <w:b/>
          <w:bCs/>
          <w:sz w:val="32"/>
          <w:szCs w:val="32"/>
          <w:lang w:val="en-US" w:eastAsia="zh-CN"/>
        </w:rPr>
        <w:t xml:space="preserve">   </w:t>
      </w:r>
      <w:r>
        <w:rPr>
          <w:rFonts w:hint="eastAsia" w:ascii="宋体" w:hAnsi="宋体" w:eastAsia="宋体" w:cs="宋体"/>
          <w:b/>
          <w:bCs/>
          <w:sz w:val="32"/>
          <w:szCs w:val="32"/>
          <w:lang w:val="en-US" w:eastAsia="zh-CN"/>
        </w:rPr>
        <w:t>次</w:t>
      </w:r>
      <w:r>
        <w:rPr>
          <w:rFonts w:hint="eastAsia" w:ascii="宋体" w:hAnsi="宋体" w:eastAsia="宋体" w:cs="宋体"/>
          <w:b/>
          <w:bCs/>
          <w:sz w:val="32"/>
          <w:szCs w:val="32"/>
          <w:lang w:eastAsia="zh-CN"/>
        </w:rPr>
        <w:t>）</w:t>
      </w:r>
    </w:p>
    <w:p>
      <w:pPr>
        <w:adjustRightInd w:val="0"/>
        <w:snapToGrid w:val="0"/>
        <w:spacing w:line="360" w:lineRule="auto"/>
        <w:jc w:val="both"/>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注：1、电子版投标文件内附《开标记录表（第一次）》</w:t>
      </w:r>
    </w:p>
    <w:p>
      <w:pPr>
        <w:adjustRightInd w:val="0"/>
        <w:snapToGrid w:val="0"/>
        <w:spacing w:line="360" w:lineRule="auto"/>
        <w:jc w:val="left"/>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 xml:space="preserve">   </w:t>
      </w:r>
      <w:r>
        <w:rPr>
          <w:rFonts w:hint="eastAsia" w:ascii="宋体" w:hAnsi="宋体" w:cs="宋体"/>
          <w:b/>
          <w:bCs/>
          <w:color w:val="FF0000"/>
          <w:sz w:val="24"/>
          <w:szCs w:val="24"/>
          <w:lang w:val="en-US" w:eastAsia="zh-CN"/>
        </w:rPr>
        <w:t xml:space="preserve"> </w:t>
      </w:r>
      <w:r>
        <w:rPr>
          <w:rFonts w:hint="eastAsia" w:ascii="宋体" w:hAnsi="宋体" w:eastAsia="宋体" w:cs="宋体"/>
          <w:b/>
          <w:bCs/>
          <w:color w:val="FF0000"/>
          <w:sz w:val="24"/>
          <w:szCs w:val="24"/>
          <w:lang w:val="en-US" w:eastAsia="zh-CN"/>
        </w:rPr>
        <w:t>2、二轮报价时需填写盖章后上传《开标记录表（第二次）》</w:t>
      </w:r>
      <w:r>
        <w:rPr>
          <w:rFonts w:hint="eastAsia" w:ascii="宋体" w:hAnsi="宋体" w:cs="宋体"/>
          <w:b/>
          <w:bCs/>
          <w:color w:val="FF0000"/>
          <w:sz w:val="24"/>
          <w:szCs w:val="24"/>
          <w:lang w:val="en-US" w:eastAsia="zh-CN"/>
        </w:rPr>
        <w:t>。</w:t>
      </w:r>
    </w:p>
    <w:p>
      <w:pPr>
        <w:adjustRightInd w:val="0"/>
        <w:snapToGrid w:val="0"/>
        <w:spacing w:line="360" w:lineRule="auto"/>
        <w:jc w:val="left"/>
        <w:rPr>
          <w:rFonts w:hint="eastAsia" w:ascii="宋体" w:hAnsi="宋体" w:eastAsia="宋体" w:cs="宋体"/>
          <w:b/>
          <w:szCs w:val="21"/>
        </w:rPr>
      </w:pPr>
      <w:r>
        <w:rPr>
          <w:rFonts w:hint="eastAsia" w:ascii="宋体" w:hAnsi="宋体" w:eastAsia="宋体" w:cs="宋体"/>
          <w:b/>
          <w:szCs w:val="21"/>
        </w:rPr>
        <w:t>项目名称：</w:t>
      </w:r>
    </w:p>
    <w:p>
      <w:pPr>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项目编号：</w:t>
      </w:r>
    </w:p>
    <w:tbl>
      <w:tblPr>
        <w:tblStyle w:val="21"/>
        <w:tblW w:w="84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302"/>
        <w:gridCol w:w="3766"/>
        <w:gridCol w:w="17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szCs w:val="21"/>
              </w:rPr>
            </w:pPr>
            <w:r>
              <w:rPr>
                <w:rFonts w:hint="eastAsia" w:ascii="宋体" w:hAnsi="宋体" w:eastAsia="宋体" w:cs="宋体"/>
                <w:b/>
                <w:szCs w:val="21"/>
              </w:rPr>
              <w:t>序号</w:t>
            </w:r>
          </w:p>
        </w:tc>
        <w:tc>
          <w:tcPr>
            <w:tcW w:w="6068"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szCs w:val="21"/>
              </w:rPr>
            </w:pPr>
            <w:r>
              <w:rPr>
                <w:rFonts w:hint="eastAsia" w:ascii="宋体" w:hAnsi="宋体" w:eastAsia="宋体" w:cs="宋体"/>
                <w:b/>
                <w:szCs w:val="21"/>
              </w:rPr>
              <w:t>内容</w:t>
            </w:r>
          </w:p>
        </w:tc>
        <w:tc>
          <w:tcPr>
            <w:tcW w:w="172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szCs w:val="21"/>
              </w:rPr>
            </w:pPr>
            <w:r>
              <w:rPr>
                <w:rFonts w:hint="eastAsia" w:ascii="宋体" w:hAnsi="宋体" w:eastAsia="宋体" w:cs="宋体"/>
                <w:b/>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Cs w:val="21"/>
              </w:rPr>
            </w:pPr>
            <w:r>
              <w:rPr>
                <w:rFonts w:hint="eastAsia" w:ascii="宋体" w:hAnsi="宋体" w:eastAsia="宋体" w:cs="宋体"/>
                <w:szCs w:val="21"/>
              </w:rPr>
              <w:t>1</w:t>
            </w:r>
          </w:p>
        </w:tc>
        <w:tc>
          <w:tcPr>
            <w:tcW w:w="230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szCs w:val="21"/>
              </w:rPr>
            </w:pPr>
            <w:r>
              <w:rPr>
                <w:rFonts w:hint="eastAsia" w:ascii="宋体" w:hAnsi="宋体" w:eastAsia="宋体" w:cs="宋体"/>
                <w:szCs w:val="21"/>
              </w:rPr>
              <w:t>投标人名称</w:t>
            </w:r>
          </w:p>
        </w:tc>
        <w:tc>
          <w:tcPr>
            <w:tcW w:w="3766"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szCs w:val="21"/>
              </w:rPr>
            </w:pPr>
          </w:p>
        </w:tc>
        <w:tc>
          <w:tcPr>
            <w:tcW w:w="172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Cs w:val="21"/>
              </w:rPr>
            </w:pPr>
            <w:r>
              <w:rPr>
                <w:rFonts w:hint="eastAsia" w:ascii="宋体" w:hAnsi="宋体" w:eastAsia="宋体" w:cs="宋体"/>
                <w:szCs w:val="21"/>
              </w:rPr>
              <w:t>2</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Cs w:val="21"/>
              </w:rPr>
            </w:pPr>
            <w:r>
              <w:rPr>
                <w:rFonts w:hint="eastAsia" w:ascii="宋体" w:hAnsi="宋体" w:eastAsia="宋体" w:cs="宋体"/>
                <w:szCs w:val="21"/>
              </w:rPr>
              <w:t>投标总报价</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szCs w:val="21"/>
              </w:rPr>
            </w:pPr>
            <w:r>
              <w:rPr>
                <w:rFonts w:hint="eastAsia" w:ascii="宋体" w:hAnsi="宋体" w:eastAsia="宋体" w:cs="宋体"/>
                <w:szCs w:val="21"/>
              </w:rPr>
              <w:t>大写：           元</w:t>
            </w:r>
          </w:p>
          <w:p>
            <w:pPr>
              <w:snapToGrid w:val="0"/>
              <w:spacing w:line="400" w:lineRule="exact"/>
              <w:rPr>
                <w:rFonts w:hint="eastAsia" w:ascii="宋体" w:hAnsi="宋体" w:eastAsia="宋体" w:cs="宋体"/>
                <w:szCs w:val="21"/>
              </w:rPr>
            </w:pPr>
            <w:r>
              <w:rPr>
                <w:rFonts w:hint="eastAsia" w:ascii="宋体" w:hAnsi="宋体" w:eastAsia="宋体" w:cs="宋体"/>
                <w:szCs w:val="21"/>
              </w:rPr>
              <w:t>小写：           元</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Cs w:val="21"/>
              </w:rPr>
            </w:pPr>
            <w:r>
              <w:rPr>
                <w:rFonts w:hint="eastAsia" w:ascii="宋体" w:hAnsi="宋体" w:eastAsia="宋体" w:cs="宋体"/>
                <w:szCs w:val="21"/>
              </w:rPr>
              <w:t>3</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default" w:ascii="宋体" w:hAnsi="宋体" w:eastAsia="宋体" w:cs="宋体"/>
                <w:szCs w:val="21"/>
                <w:u w:val="single"/>
                <w:lang w:val="en-US"/>
              </w:rPr>
            </w:pPr>
            <w:r>
              <w:rPr>
                <w:rFonts w:hint="eastAsia" w:ascii="宋体" w:hAnsi="宋体" w:cs="宋体"/>
                <w:color w:val="auto"/>
                <w:szCs w:val="21"/>
                <w:lang w:val="en-US" w:eastAsia="zh-CN"/>
              </w:rPr>
              <w:t>供货期限</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宋体" w:hAnsi="宋体" w:eastAsia="宋体" w:cs="宋体"/>
                <w:szCs w:val="21"/>
                <w:u w:val="single"/>
                <w:lang w:val="en-US" w:eastAsia="zh-CN"/>
              </w:rPr>
            </w:pPr>
            <w:r>
              <w:rPr>
                <w:rFonts w:hint="eastAsia" w:ascii="宋体" w:hAnsi="宋体" w:cs="宋体"/>
                <w:kern w:val="0"/>
                <w:szCs w:val="21"/>
                <w:highlight w:val="none"/>
              </w:rPr>
              <w:t>签订合同后</w:t>
            </w:r>
            <w:r>
              <w:rPr>
                <w:rFonts w:hint="eastAsia" w:ascii="宋体" w:hAnsi="宋体" w:cs="宋体"/>
                <w:kern w:val="0"/>
                <w:szCs w:val="21"/>
                <w:highlight w:val="none"/>
                <w:lang w:val="en-US" w:eastAsia="zh-CN"/>
              </w:rPr>
              <w:t xml:space="preserve">    天内</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default" w:ascii="宋体" w:hAnsi="宋体" w:cs="宋体"/>
                <w:color w:val="auto"/>
                <w:szCs w:val="21"/>
                <w:lang w:val="en-US" w:eastAsia="zh-CN"/>
              </w:rPr>
            </w:pPr>
            <w:r>
              <w:rPr>
                <w:rFonts w:hint="eastAsia" w:ascii="宋体" w:hAnsi="宋体" w:cs="宋体"/>
                <w:color w:val="auto"/>
                <w:szCs w:val="21"/>
                <w:lang w:val="en-US" w:eastAsia="zh-CN"/>
              </w:rPr>
              <w:t>质保期</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宋体" w:hAnsi="宋体" w:eastAsia="宋体" w:cs="宋体"/>
                <w:szCs w:val="21"/>
                <w:u w:val="singl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szCs w:val="21"/>
              </w:rPr>
            </w:pPr>
            <w:r>
              <w:rPr>
                <w:rFonts w:hint="eastAsia" w:ascii="宋体" w:hAnsi="宋体" w:eastAsia="宋体" w:cs="宋体"/>
                <w:szCs w:val="21"/>
              </w:rPr>
              <w:t>4</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Cs w:val="21"/>
              </w:rPr>
            </w:pPr>
            <w:r>
              <w:rPr>
                <w:rFonts w:hint="eastAsia" w:ascii="宋体" w:hAnsi="宋体" w:eastAsia="宋体" w:cs="宋体"/>
                <w:szCs w:val="21"/>
              </w:rPr>
              <w:t>其他事项声明</w:t>
            </w:r>
          </w:p>
        </w:tc>
        <w:tc>
          <w:tcPr>
            <w:tcW w:w="376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szCs w:val="21"/>
              </w:rPr>
            </w:pPr>
          </w:p>
        </w:tc>
        <w:tc>
          <w:tcPr>
            <w:tcW w:w="172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szCs w:val="21"/>
              </w:rPr>
            </w:pPr>
            <w:r>
              <w:rPr>
                <w:rFonts w:hint="eastAsia" w:ascii="Times New Roman" w:hAnsi="Times New Roman"/>
              </w:rPr>
              <w:t>是否享受政策扣除（中小企业、残疾人企业</w:t>
            </w:r>
            <w:r>
              <w:rPr>
                <w:rFonts w:hint="eastAsia" w:ascii="Times New Roman" w:hAnsi="Times New Roman"/>
                <w:lang w:val="en-US" w:eastAsia="zh-CN"/>
              </w:rPr>
              <w:t>等</w:t>
            </w:r>
            <w:r>
              <w:rPr>
                <w:rFonts w:hint="eastAsia" w:ascii="Times New Roman" w:hAnsi="Times New Roman"/>
              </w:rPr>
              <w:t>）</w:t>
            </w:r>
          </w:p>
        </w:tc>
      </w:tr>
    </w:tbl>
    <w:p>
      <w:pPr>
        <w:adjustRightInd w:val="0"/>
        <w:snapToGrid w:val="0"/>
        <w:spacing w:line="360" w:lineRule="auto"/>
        <w:rPr>
          <w:rFonts w:hint="eastAsia" w:ascii="宋体" w:hAnsi="宋体" w:eastAsia="宋体" w:cs="宋体"/>
          <w:sz w:val="24"/>
        </w:rPr>
      </w:pPr>
    </w:p>
    <w:p>
      <w:pPr>
        <w:adjustRightInd w:val="0"/>
        <w:snapToGrid w:val="0"/>
        <w:spacing w:line="360" w:lineRule="auto"/>
        <w:rPr>
          <w:rFonts w:hint="eastAsia" w:ascii="宋体" w:hAnsi="宋体" w:eastAsia="宋体" w:cs="宋体"/>
          <w:sz w:val="24"/>
        </w:rPr>
      </w:pP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注: 1、报价一经涂改，应在涂改处加盖单位公章或者由法定代表人或授权委托人签字或盖章，否则其投标作无效标处理。</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2、报价包括完成本项目招标范围内所有运输费、保险费、增值税、仓储费，操作方面的培训费、调试费、保修期内的维修所需的备件费以及上门服务等所有相关费用。</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3、项目须附详细的投标报价明细表，投标报价明细表中金额和开标一览表金额一致。</w:t>
      </w:r>
    </w:p>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eastAsia="宋体" w:cs="宋体"/>
          <w:color w:val="000000" w:themeColor="text1"/>
          <w:szCs w:val="21"/>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（盖单位章）：</w:t>
      </w:r>
    </w:p>
    <w:p>
      <w:pPr>
        <w:adjustRightInd w:val="0"/>
        <w:snapToGrid w:val="0"/>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法定代表人或其委托代理人签字：</w:t>
      </w:r>
      <w:r>
        <w:rPr>
          <w:rFonts w:hint="eastAsia" w:ascii="宋体" w:hAnsi="宋体" w:eastAsia="宋体" w:cs="宋体"/>
          <w:color w:val="000000" w:themeColor="text1"/>
          <w:szCs w:val="21"/>
          <w:u w:val="single"/>
          <w14:textFill>
            <w14:solidFill>
              <w14:schemeClr w14:val="tx1"/>
            </w14:solidFill>
          </w14:textFill>
        </w:rPr>
        <w:t xml:space="preserve">       </w:t>
      </w:r>
    </w:p>
    <w:p>
      <w:pPr>
        <w:adjustRightInd w:val="0"/>
        <w:snapToGrid w:val="0"/>
        <w:spacing w:line="360" w:lineRule="auto"/>
        <w:jc w:val="righ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w:t>
      </w:r>
    </w:p>
    <w:p>
      <w:pPr>
        <w:pStyle w:val="11"/>
        <w:ind w:firstLine="4200" w:firstLineChars="1500"/>
        <w:rPr>
          <w:rFonts w:ascii="宋体" w:hAnsi="宋体" w:cs="宋体"/>
          <w:i w:val="0"/>
          <w:iCs w:val="0"/>
          <w:spacing w:val="6"/>
          <w:kern w:val="0"/>
          <w:sz w:val="21"/>
          <w:szCs w:val="21"/>
        </w:rPr>
      </w:pPr>
      <w:r>
        <w:rPr>
          <w:rFonts w:hint="eastAsia" w:ascii="宋体" w:hAnsi="宋体" w:eastAsia="宋体" w:cs="宋体"/>
          <w:bCs/>
          <w:sz w:val="28"/>
          <w:szCs w:val="28"/>
        </w:rPr>
        <w:br w:type="page"/>
      </w:r>
    </w:p>
    <w:p>
      <w:pPr>
        <w:autoSpaceDN w:val="0"/>
        <w:spacing w:line="360" w:lineRule="auto"/>
        <w:jc w:val="both"/>
      </w:pPr>
    </w:p>
    <w:sectPr>
      <w:headerReference r:id="rId18" w:type="default"/>
      <w:footerReference r:id="rId19" w:type="default"/>
      <w:pgSz w:w="11906" w:h="16838"/>
      <w:pgMar w:top="2098" w:right="1417" w:bottom="198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99"/>
        <w:tab w:val="clear" w:pos="4153"/>
        <w:tab w:val="clear" w:pos="8306"/>
      </w:tabs>
      <w:ind w:right="360"/>
      <w:rPr>
        <w:rFonts w:hint="default" w:ascii="仿宋_GB2312" w:eastAsia="仿宋_GB2312"/>
        <w:b/>
        <w:i/>
        <w:szCs w:val="18"/>
        <w:lang w:val="en-US" w:eastAsia="zh-CN"/>
      </w:rPr>
    </w:pPr>
    <w:r>
      <w:rPr>
        <w:rFonts w:ascii="仿宋_GB2312" w:eastAsia="仿宋_GB2312"/>
        <w:b/>
        <w:i/>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rPr>
      <w:t>168</w:t>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- 108 -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- 108 -</w:t>
                    </w:r>
                    <w:r>
                      <w:rPr>
                        <w:rFonts w:hint="eastAsia"/>
                        <w:lang w:eastAsia="zh-CN"/>
                      </w:rPr>
                      <w:fldChar w:fldCharType="end"/>
                    </w:r>
                  </w:p>
                </w:txbxContent>
              </v:textbox>
            </v:shape>
          </w:pict>
        </mc:Fallback>
      </mc:AlternateContent>
    </w:r>
  </w:p>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fldChar w:fldCharType="begin"/>
    </w:r>
    <w:r>
      <w:instrText xml:space="preserve"> PAGE   \* MERGEFORMAT </w:instrText>
    </w:r>
    <w:r>
      <w:fldChar w:fldCharType="separate"/>
    </w:r>
    <w:r>
      <w:rPr>
        <w:lang w:val="zh-CN"/>
      </w:rPr>
      <w:t>172</w:t>
    </w:r>
    <w:r>
      <w:fldChar w:fldCharType="end"/>
    </w: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99"/>
        <w:tab w:val="clear" w:pos="4153"/>
        <w:tab w:val="clear" w:pos="8306"/>
      </w:tabs>
      <w:ind w:right="360"/>
      <w:rPr>
        <w:rFonts w:hint="eastAsia" w:ascii="仿宋_GB2312" w:eastAsia="仿宋_GB2312"/>
        <w:b/>
        <w:i/>
        <w:szCs w:val="18"/>
      </w:rPr>
    </w:pPr>
    <w:r>
      <w:rPr>
        <w:rFonts w:ascii="仿宋_GB2312" w:eastAsia="仿宋_GB2312"/>
        <w:b/>
        <w:i/>
        <w:szCs w:val="18"/>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mc:AlternateContent>
        <mc:Choice Requires="wps">
          <w:drawing>
            <wp:anchor distT="0" distB="0" distL="114300" distR="114300" simplePos="0" relativeHeight="251264000" behindDoc="1" locked="0" layoutInCell="1" allowOverlap="1">
              <wp:simplePos x="0" y="0"/>
              <wp:positionH relativeFrom="page">
                <wp:posOffset>1143000</wp:posOffset>
              </wp:positionH>
              <wp:positionV relativeFrom="page">
                <wp:posOffset>9552305</wp:posOffset>
              </wp:positionV>
              <wp:extent cx="18288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0pt;margin-top:752.15pt;height:0pt;width:144pt;mso-position-horizontal-relative:page;mso-position-vertical-relative:page;z-index:-252052480;mso-width-relative:page;mso-height-relative:page;" filled="f" stroked="t" coordsize="21600,21600" o:gfxdata="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AGLjtYAAAANAQAADwAAAAAAAAABACAA&#10;AAAiAAAAZHJzL2Rvd25yZXYueG1sUEsBAhQAFAAAAAgAh07iQAUN0MPWAQAAkwMAAA4AAAAAAAAA&#10;AQAgAAAAJQEAAGRycy9lMm9Eb2MueG1sUEsFBgAAAAAGAAYAWQEAAG0FAAAAAA==&#10;">
              <v:fill on="f" focussize="0,0"/>
              <v:stroke weight="0pt" color="#000000" joinstyle="round"/>
              <v:imagedata o:title=""/>
              <o:lock v:ext="edit" aspectratio="f"/>
            </v:line>
          </w:pict>
        </mc:Fallback>
      </mc:AlternateContent>
    </w:r>
    <w:r>
      <mc:AlternateContent>
        <mc:Choice Requires="wps">
          <w:drawing>
            <wp:anchor distT="0" distB="0" distL="114300" distR="114300" simplePos="0" relativeHeight="251265024" behindDoc="1" locked="0" layoutInCell="1" allowOverlap="1">
              <wp:simplePos x="0" y="0"/>
              <wp:positionH relativeFrom="page">
                <wp:posOffset>1130300</wp:posOffset>
              </wp:positionH>
              <wp:positionV relativeFrom="page">
                <wp:posOffset>9627235</wp:posOffset>
              </wp:positionV>
              <wp:extent cx="62230" cy="1066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2230" cy="106680"/>
                      </a:xfrm>
                      <a:prstGeom prst="rect">
                        <a:avLst/>
                      </a:prstGeom>
                      <a:noFill/>
                      <a:ln>
                        <a:noFill/>
                      </a:ln>
                    </wps:spPr>
                    <wps:txbx>
                      <w:txbxContent>
                        <w:p>
                          <w:pPr>
                            <w:spacing w:before="19"/>
                            <w:ind w:left="20" w:right="0" w:firstLine="0"/>
                            <w:jc w:val="left"/>
                            <w:rPr>
                              <w:rFonts w:ascii="Times New Roman"/>
                              <w:sz w:val="11"/>
                            </w:rPr>
                          </w:pPr>
                          <w:r>
                            <w:rPr>
                              <w:rFonts w:ascii="Times New Roman"/>
                              <w:w w:val="104"/>
                              <w:sz w:val="11"/>
                            </w:rPr>
                            <w:t>1</w:t>
                          </w:r>
                        </w:p>
                      </w:txbxContent>
                    </wps:txbx>
                    <wps:bodyPr lIns="0" tIns="0" rIns="0" bIns="0" upright="1"/>
                  </wps:wsp>
                </a:graphicData>
              </a:graphic>
            </wp:anchor>
          </w:drawing>
        </mc:Choice>
        <mc:Fallback>
          <w:pict>
            <v:shape id="_x0000_s1026" o:spid="_x0000_s1026" o:spt="202" type="#_x0000_t202" style="position:absolute;left:0pt;margin-left:89pt;margin-top:758.05pt;height:8.4pt;width:4.9pt;mso-position-horizontal-relative:page;mso-position-vertical-relative:page;z-index:-252051456;mso-width-relative:page;mso-height-relative:page;" filled="f" stroked="f" coordsize="21600,21600" o:gfxdata="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h14R9oAAAANAQAADwAAAAAAAAAB&#10;ACAAAAAiAAAAZHJzL2Rvd25yZXYueG1sUEsBAhQAFAAAAAgAh07iQL+yjtmcAQAAIgMAAA4AAAAA&#10;AAAAAQAgAAAAKQEAAGRycy9lMm9Eb2MueG1sUEsFBgAAAAAGAAYAWQEAADcFAAAAAA==&#10;">
              <v:fill on="f" focussize="0,0"/>
              <v:stroke on="f"/>
              <v:imagedata o:title=""/>
              <o:lock v:ext="edit" aspectratio="f"/>
              <v:textbox inset="0mm,0mm,0mm,0mm">
                <w:txbxContent>
                  <w:p>
                    <w:pPr>
                      <w:spacing w:before="19"/>
                      <w:ind w:left="20" w:right="0" w:firstLine="0"/>
                      <w:jc w:val="left"/>
                      <w:rPr>
                        <w:rFonts w:ascii="Times New Roman"/>
                        <w:sz w:val="11"/>
                      </w:rPr>
                    </w:pPr>
                    <w:r>
                      <w:rPr>
                        <w:rFonts w:ascii="Times New Roman"/>
                        <w:w w:val="104"/>
                        <w:sz w:val="11"/>
                      </w:rPr>
                      <w:t>1</w:t>
                    </w:r>
                  </w:p>
                </w:txbxContent>
              </v:textbox>
            </v:shape>
          </w:pict>
        </mc:Fallback>
      </mc:AlternateContent>
    </w:r>
    <w:r>
      <mc:AlternateContent>
        <mc:Choice Requires="wps">
          <w:drawing>
            <wp:anchor distT="0" distB="0" distL="114300" distR="114300" simplePos="0" relativeHeight="251266048" behindDoc="1" locked="0" layoutInCell="1" allowOverlap="1">
              <wp:simplePos x="0" y="0"/>
              <wp:positionH relativeFrom="page">
                <wp:posOffset>1224280</wp:posOffset>
              </wp:positionH>
              <wp:positionV relativeFrom="page">
                <wp:posOffset>9633585</wp:posOffset>
              </wp:positionV>
              <wp:extent cx="4711700" cy="29908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711700" cy="299085"/>
                      </a:xfrm>
                      <a:prstGeom prst="rect">
                        <a:avLst/>
                      </a:prstGeom>
                      <a:noFill/>
                      <a:ln>
                        <a:noFill/>
                      </a:ln>
                    </wps:spPr>
                    <wps:txbx>
                      <w:txbxContent>
                        <w:p>
                          <w:pPr>
                            <w:spacing w:before="0" w:line="225" w:lineRule="exact"/>
                            <w:ind w:left="20" w:right="0" w:firstLine="0"/>
                            <w:jc w:val="left"/>
                            <w:rPr>
                              <w:rFonts w:hint="eastAsia" w:ascii="宋体" w:eastAsia="宋体"/>
                              <w:sz w:val="18"/>
                            </w:rPr>
                          </w:pPr>
                          <w:r>
                            <w:rPr>
                              <w:rFonts w:hint="eastAsia" w:ascii="宋体" w:eastAsia="宋体"/>
                              <w:sz w:val="18"/>
                            </w:rPr>
                            <w:t>从业人员、营业收入、资产总额填报上一年度数据，无上一年度数据的新成立企业可不填报。</w:t>
                          </w:r>
                        </w:p>
                        <w:p>
                          <w:pPr>
                            <w:spacing w:before="8"/>
                            <w:ind w:left="3911" w:right="3285" w:firstLine="0"/>
                            <w:jc w:val="center"/>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96.4pt;margin-top:758.55pt;height:23.55pt;width:371pt;mso-position-horizontal-relative:page;mso-position-vertical-relative:page;z-index:-252050432;mso-width-relative:page;mso-height-relative:page;" filled="f" stroked="f" coordsize="21600,21600" o:gfxdata="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i6Wb9oAAAANAQAADwAAAAAA&#10;AAABACAAAAAiAAAAZHJzL2Rvd25yZXYueG1sUEsBAhQAFAAAAAgAh07iQHW4aiyfAQAAJAMAAA4A&#10;AAAAAAAAAQAgAAAAKQEAAGRycy9lMm9Eb2MueG1sUEsFBgAAAAAGAAYAWQEAADoFAAAAAA==&#10;">
              <v:fill on="f" focussize="0,0"/>
              <v:stroke on="f"/>
              <v:imagedata o:title=""/>
              <o:lock v:ext="edit" aspectratio="f"/>
              <v:textbox inset="0mm,0mm,0mm,0mm">
                <w:txbxContent>
                  <w:p>
                    <w:pPr>
                      <w:spacing w:before="0" w:line="225" w:lineRule="exact"/>
                      <w:ind w:left="20" w:right="0" w:firstLine="0"/>
                      <w:jc w:val="left"/>
                      <w:rPr>
                        <w:rFonts w:hint="eastAsia" w:ascii="宋体" w:eastAsia="宋体"/>
                        <w:sz w:val="18"/>
                      </w:rPr>
                    </w:pPr>
                    <w:r>
                      <w:rPr>
                        <w:rFonts w:hint="eastAsia" w:ascii="宋体" w:eastAsia="宋体"/>
                        <w:sz w:val="18"/>
                      </w:rPr>
                      <w:t>从业人员、营业收入、资产总额填报上一年度数据，无上一年度数据的新成立企业可不填报。</w:t>
                    </w:r>
                  </w:p>
                  <w:p>
                    <w:pPr>
                      <w:spacing w:before="8"/>
                      <w:ind w:left="3911" w:right="3285" w:firstLine="0"/>
                      <w:jc w:val="center"/>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nThickMediumGap" w:color="auto" w:sz="18" w:space="1"/>
      </w:pBdr>
      <w:jc w:val="both"/>
      <w:rPr>
        <w:rFonts w:hint="eastAsia" w:ascii="方正粗黑宋简体" w:hAnsi="方正粗黑宋简体" w:eastAsia="方正粗黑宋简体" w:cs="方正粗黑宋简体"/>
        <w:sz w:val="21"/>
        <w:szCs w:val="21"/>
      </w:rPr>
    </w:pPr>
    <w:r>
      <w:rPr>
        <w:rFonts w:hint="eastAsia" w:ascii="方正粗黑宋简体" w:hAnsi="方正粗黑宋简体" w:eastAsia="方正粗黑宋简体" w:cs="方正粗黑宋简体"/>
        <w:color w:val="000000"/>
        <w:sz w:val="21"/>
        <w:szCs w:val="21"/>
        <w:lang w:val="en-US" w:eastAsia="zh-CN"/>
      </w:rPr>
      <w:t xml:space="preserve">    谈判文件</w:t>
    </w:r>
  </w:p>
  <w:p>
    <w:pPr>
      <w:pStyle w:val="15"/>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nThickMediumGap" w:color="auto" w:sz="18" w:space="1"/>
      </w:pBdr>
      <w:jc w:val="both"/>
      <w:rPr>
        <w:rFonts w:hint="eastAsia"/>
      </w:rPr>
    </w:pPr>
    <w:r>
      <w:rPr>
        <w:rFonts w:hint="eastAsia" w:ascii="方正粗黑宋简体" w:hAnsi="方正粗黑宋简体" w:eastAsia="方正粗黑宋简体" w:cs="方正粗黑宋简体"/>
        <w:color w:val="000000"/>
        <w:sz w:val="21"/>
        <w:szCs w:val="21"/>
        <w:lang w:val="en-US" w:eastAsia="zh-CN"/>
      </w:rPr>
      <w:t xml:space="preserve">                                                                  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0"/>
      </w:pBdr>
      <w:jc w:val="both"/>
      <w:rPr>
        <w:rFonts w:hint="eastAsia"/>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rFonts w:hint="eastAsia"/>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9E7F1C"/>
    <w:multiLevelType w:val="singleLevel"/>
    <w:tmpl w:val="DD9E7F1C"/>
    <w:lvl w:ilvl="0" w:tentative="0">
      <w:start w:val="1"/>
      <w:numFmt w:val="decimal"/>
      <w:lvlText w:val="%1."/>
      <w:lvlJc w:val="left"/>
      <w:pPr>
        <w:tabs>
          <w:tab w:val="left" w:pos="312"/>
        </w:tabs>
      </w:pPr>
    </w:lvl>
  </w:abstractNum>
  <w:abstractNum w:abstractNumId="1">
    <w:nsid w:val="E6ED2771"/>
    <w:multiLevelType w:val="singleLevel"/>
    <w:tmpl w:val="E6ED2771"/>
    <w:lvl w:ilvl="0" w:tentative="0">
      <w:start w:val="1"/>
      <w:numFmt w:val="decimal"/>
      <w:suff w:val="nothing"/>
      <w:lvlText w:val="%1、"/>
      <w:lvlJc w:val="left"/>
    </w:lvl>
  </w:abstractNum>
  <w:abstractNum w:abstractNumId="2">
    <w:nsid w:val="07A0230F"/>
    <w:multiLevelType w:val="multilevel"/>
    <w:tmpl w:val="07A0230F"/>
    <w:lvl w:ilvl="0" w:tentative="0">
      <w:start w:val="1"/>
      <w:numFmt w:val="japaneseCounting"/>
      <w:lvlText w:val="%1、"/>
      <w:lvlJc w:val="left"/>
      <w:pPr>
        <w:tabs>
          <w:tab w:val="left" w:pos="720"/>
        </w:tabs>
        <w:ind w:left="720" w:hanging="720"/>
      </w:pPr>
      <w:rPr>
        <w:rFonts w:hint="default"/>
        <w:b/>
        <w:sz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4E409BB"/>
    <w:multiLevelType w:val="multilevel"/>
    <w:tmpl w:val="24E409BB"/>
    <w:lvl w:ilvl="0" w:tentative="0">
      <w:start w:val="1"/>
      <w:numFmt w:val="decimal"/>
      <w:pStyle w:val="3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GE2ZTI0MDUyMDYzMmFmMmNlNDdlOTlmOGRhOTQifQ=="/>
  </w:docVars>
  <w:rsids>
    <w:rsidRoot w:val="51645273"/>
    <w:rsid w:val="00775B96"/>
    <w:rsid w:val="00AA11A4"/>
    <w:rsid w:val="01A324E9"/>
    <w:rsid w:val="01A82D36"/>
    <w:rsid w:val="021F14AF"/>
    <w:rsid w:val="0249523E"/>
    <w:rsid w:val="025E17CE"/>
    <w:rsid w:val="02CE16ED"/>
    <w:rsid w:val="03623464"/>
    <w:rsid w:val="042C1B79"/>
    <w:rsid w:val="043D3318"/>
    <w:rsid w:val="04621126"/>
    <w:rsid w:val="04C50A39"/>
    <w:rsid w:val="05476C74"/>
    <w:rsid w:val="057375CD"/>
    <w:rsid w:val="05A81E79"/>
    <w:rsid w:val="05AE585C"/>
    <w:rsid w:val="061008DF"/>
    <w:rsid w:val="065E1A27"/>
    <w:rsid w:val="069E2481"/>
    <w:rsid w:val="069F654B"/>
    <w:rsid w:val="06D846CE"/>
    <w:rsid w:val="06EC5EA5"/>
    <w:rsid w:val="06FB2AC5"/>
    <w:rsid w:val="07832BA1"/>
    <w:rsid w:val="07A62D33"/>
    <w:rsid w:val="07C91023"/>
    <w:rsid w:val="08057A45"/>
    <w:rsid w:val="080C6A3E"/>
    <w:rsid w:val="083D6D59"/>
    <w:rsid w:val="087D5D3D"/>
    <w:rsid w:val="08D00E36"/>
    <w:rsid w:val="08F74E12"/>
    <w:rsid w:val="091E2256"/>
    <w:rsid w:val="093F7EC7"/>
    <w:rsid w:val="098258BA"/>
    <w:rsid w:val="09841BDC"/>
    <w:rsid w:val="098B6DDA"/>
    <w:rsid w:val="0AB04BF2"/>
    <w:rsid w:val="0AD8385A"/>
    <w:rsid w:val="0AF023E0"/>
    <w:rsid w:val="0B636229"/>
    <w:rsid w:val="0BB30AB8"/>
    <w:rsid w:val="0BB87BA6"/>
    <w:rsid w:val="0BDB6A49"/>
    <w:rsid w:val="0C110057"/>
    <w:rsid w:val="0C2271EA"/>
    <w:rsid w:val="0CA3535B"/>
    <w:rsid w:val="0D154D86"/>
    <w:rsid w:val="0D2811E8"/>
    <w:rsid w:val="0D81660B"/>
    <w:rsid w:val="0DA900BB"/>
    <w:rsid w:val="0E016757"/>
    <w:rsid w:val="0E3A7590"/>
    <w:rsid w:val="0ECA6267"/>
    <w:rsid w:val="0ED44CBB"/>
    <w:rsid w:val="0F43596C"/>
    <w:rsid w:val="0F5D017B"/>
    <w:rsid w:val="0F64491A"/>
    <w:rsid w:val="0F9C216B"/>
    <w:rsid w:val="0FB76C27"/>
    <w:rsid w:val="0FBC6AB9"/>
    <w:rsid w:val="0FDA72F2"/>
    <w:rsid w:val="105037C3"/>
    <w:rsid w:val="10533D04"/>
    <w:rsid w:val="106D0747"/>
    <w:rsid w:val="10AA5BDB"/>
    <w:rsid w:val="1193294B"/>
    <w:rsid w:val="119D50AC"/>
    <w:rsid w:val="124732EB"/>
    <w:rsid w:val="12D464DD"/>
    <w:rsid w:val="13055A2A"/>
    <w:rsid w:val="1326737A"/>
    <w:rsid w:val="13311732"/>
    <w:rsid w:val="134360F2"/>
    <w:rsid w:val="13450480"/>
    <w:rsid w:val="13785584"/>
    <w:rsid w:val="139071B9"/>
    <w:rsid w:val="13B535A4"/>
    <w:rsid w:val="13C6655F"/>
    <w:rsid w:val="13D525A4"/>
    <w:rsid w:val="13FA68E0"/>
    <w:rsid w:val="14433673"/>
    <w:rsid w:val="1452465A"/>
    <w:rsid w:val="14757FF8"/>
    <w:rsid w:val="148106A0"/>
    <w:rsid w:val="148D3F62"/>
    <w:rsid w:val="14C33176"/>
    <w:rsid w:val="1530072B"/>
    <w:rsid w:val="15B50F37"/>
    <w:rsid w:val="15BA498C"/>
    <w:rsid w:val="162248A2"/>
    <w:rsid w:val="16916A60"/>
    <w:rsid w:val="16D145E1"/>
    <w:rsid w:val="16F50CC2"/>
    <w:rsid w:val="17323C06"/>
    <w:rsid w:val="179B3C0D"/>
    <w:rsid w:val="17D631C0"/>
    <w:rsid w:val="17FF25B9"/>
    <w:rsid w:val="18165033"/>
    <w:rsid w:val="184A7C70"/>
    <w:rsid w:val="19356E10"/>
    <w:rsid w:val="19C73B2C"/>
    <w:rsid w:val="1A275CF7"/>
    <w:rsid w:val="1A9C7CF8"/>
    <w:rsid w:val="1AA625F4"/>
    <w:rsid w:val="1AC43F00"/>
    <w:rsid w:val="1B0B6AB4"/>
    <w:rsid w:val="1B4E0C9B"/>
    <w:rsid w:val="1B54141B"/>
    <w:rsid w:val="1BA33A13"/>
    <w:rsid w:val="1BB249F3"/>
    <w:rsid w:val="1C18541C"/>
    <w:rsid w:val="1C1C75F7"/>
    <w:rsid w:val="1C7A1451"/>
    <w:rsid w:val="1D526F38"/>
    <w:rsid w:val="1D882460"/>
    <w:rsid w:val="1DE877AA"/>
    <w:rsid w:val="1DF7749E"/>
    <w:rsid w:val="1F280C88"/>
    <w:rsid w:val="203142D8"/>
    <w:rsid w:val="20556272"/>
    <w:rsid w:val="206375DB"/>
    <w:rsid w:val="20FD21AB"/>
    <w:rsid w:val="212763F3"/>
    <w:rsid w:val="214701E9"/>
    <w:rsid w:val="215E5C35"/>
    <w:rsid w:val="216A3C3A"/>
    <w:rsid w:val="21935C7E"/>
    <w:rsid w:val="21DF2C72"/>
    <w:rsid w:val="21EB4EDF"/>
    <w:rsid w:val="21F2295E"/>
    <w:rsid w:val="22477436"/>
    <w:rsid w:val="22737F8A"/>
    <w:rsid w:val="22A52A86"/>
    <w:rsid w:val="22AA0D16"/>
    <w:rsid w:val="22B94C2B"/>
    <w:rsid w:val="22DB154A"/>
    <w:rsid w:val="23237B76"/>
    <w:rsid w:val="23323519"/>
    <w:rsid w:val="2366189C"/>
    <w:rsid w:val="236D655A"/>
    <w:rsid w:val="23B55729"/>
    <w:rsid w:val="24D521F1"/>
    <w:rsid w:val="24DD2074"/>
    <w:rsid w:val="24E422B9"/>
    <w:rsid w:val="250C0466"/>
    <w:rsid w:val="254B6340"/>
    <w:rsid w:val="262A4365"/>
    <w:rsid w:val="264F6618"/>
    <w:rsid w:val="2686605C"/>
    <w:rsid w:val="273466D7"/>
    <w:rsid w:val="27680AFD"/>
    <w:rsid w:val="27684AA1"/>
    <w:rsid w:val="27F36A2D"/>
    <w:rsid w:val="280E29C8"/>
    <w:rsid w:val="28865919"/>
    <w:rsid w:val="28CF0779"/>
    <w:rsid w:val="297B3742"/>
    <w:rsid w:val="2985706D"/>
    <w:rsid w:val="29B1683F"/>
    <w:rsid w:val="29D15543"/>
    <w:rsid w:val="2A13511C"/>
    <w:rsid w:val="2B2610CA"/>
    <w:rsid w:val="2B3836D3"/>
    <w:rsid w:val="2B45448D"/>
    <w:rsid w:val="2BAC4D99"/>
    <w:rsid w:val="2BB432B8"/>
    <w:rsid w:val="2BB77F71"/>
    <w:rsid w:val="2C31079B"/>
    <w:rsid w:val="2C322A53"/>
    <w:rsid w:val="2C6D3C9C"/>
    <w:rsid w:val="2C7A06EF"/>
    <w:rsid w:val="2CBB49CC"/>
    <w:rsid w:val="2CC04D69"/>
    <w:rsid w:val="2CE91ECC"/>
    <w:rsid w:val="2D5E5182"/>
    <w:rsid w:val="2DB220B1"/>
    <w:rsid w:val="2E373064"/>
    <w:rsid w:val="2E666533"/>
    <w:rsid w:val="2E684159"/>
    <w:rsid w:val="2E8D7A2F"/>
    <w:rsid w:val="2E9C56E1"/>
    <w:rsid w:val="2EC41B6D"/>
    <w:rsid w:val="2EED4C20"/>
    <w:rsid w:val="2F3F0708"/>
    <w:rsid w:val="2F8033BE"/>
    <w:rsid w:val="2F8159CB"/>
    <w:rsid w:val="2FBD4D02"/>
    <w:rsid w:val="2FBE2E4A"/>
    <w:rsid w:val="305D5DD5"/>
    <w:rsid w:val="308475B2"/>
    <w:rsid w:val="30FA15CD"/>
    <w:rsid w:val="31122DC9"/>
    <w:rsid w:val="31EC6385"/>
    <w:rsid w:val="3233353E"/>
    <w:rsid w:val="326C078E"/>
    <w:rsid w:val="32711753"/>
    <w:rsid w:val="327E1843"/>
    <w:rsid w:val="32C2365C"/>
    <w:rsid w:val="332740BA"/>
    <w:rsid w:val="336202A9"/>
    <w:rsid w:val="33796253"/>
    <w:rsid w:val="33A90DCD"/>
    <w:rsid w:val="33FC7517"/>
    <w:rsid w:val="33FE2094"/>
    <w:rsid w:val="346F3340"/>
    <w:rsid w:val="34977CD8"/>
    <w:rsid w:val="349F1A63"/>
    <w:rsid w:val="34B41576"/>
    <w:rsid w:val="34BD1AEB"/>
    <w:rsid w:val="34D32A5F"/>
    <w:rsid w:val="351E38CC"/>
    <w:rsid w:val="358550D2"/>
    <w:rsid w:val="358F35FE"/>
    <w:rsid w:val="35DB31BC"/>
    <w:rsid w:val="36531904"/>
    <w:rsid w:val="36714396"/>
    <w:rsid w:val="368667B6"/>
    <w:rsid w:val="36980CA0"/>
    <w:rsid w:val="36BF0000"/>
    <w:rsid w:val="37214358"/>
    <w:rsid w:val="374F3F98"/>
    <w:rsid w:val="37756DAC"/>
    <w:rsid w:val="37A31E5C"/>
    <w:rsid w:val="37A328FC"/>
    <w:rsid w:val="37C30F7D"/>
    <w:rsid w:val="37D831F9"/>
    <w:rsid w:val="38211F52"/>
    <w:rsid w:val="38830AC9"/>
    <w:rsid w:val="38A47F51"/>
    <w:rsid w:val="38CD0F8C"/>
    <w:rsid w:val="38F1355F"/>
    <w:rsid w:val="392D56BB"/>
    <w:rsid w:val="39515405"/>
    <w:rsid w:val="395D4C22"/>
    <w:rsid w:val="39853431"/>
    <w:rsid w:val="39CB6C2A"/>
    <w:rsid w:val="39E76036"/>
    <w:rsid w:val="39ED6A77"/>
    <w:rsid w:val="3A231E3E"/>
    <w:rsid w:val="3A2405F4"/>
    <w:rsid w:val="3AB90FF4"/>
    <w:rsid w:val="3ACE4648"/>
    <w:rsid w:val="3B102CD5"/>
    <w:rsid w:val="3B394B74"/>
    <w:rsid w:val="3BAA57F0"/>
    <w:rsid w:val="3BC053AC"/>
    <w:rsid w:val="3C157564"/>
    <w:rsid w:val="3C1A2DCC"/>
    <w:rsid w:val="3C90587B"/>
    <w:rsid w:val="3D133415"/>
    <w:rsid w:val="3D23767A"/>
    <w:rsid w:val="3D764042"/>
    <w:rsid w:val="3D802D0D"/>
    <w:rsid w:val="3DB40CD6"/>
    <w:rsid w:val="3DCC500F"/>
    <w:rsid w:val="3E070E6F"/>
    <w:rsid w:val="3E0D0E3B"/>
    <w:rsid w:val="3E404FC2"/>
    <w:rsid w:val="3E66054B"/>
    <w:rsid w:val="3E6A000C"/>
    <w:rsid w:val="3EA24668"/>
    <w:rsid w:val="3F1537E2"/>
    <w:rsid w:val="3F4921D0"/>
    <w:rsid w:val="3F717C47"/>
    <w:rsid w:val="3F94302E"/>
    <w:rsid w:val="3FD419EC"/>
    <w:rsid w:val="40741DAD"/>
    <w:rsid w:val="40AC07DD"/>
    <w:rsid w:val="410A6C5E"/>
    <w:rsid w:val="414D6563"/>
    <w:rsid w:val="415D6A9C"/>
    <w:rsid w:val="4162149D"/>
    <w:rsid w:val="41712BF5"/>
    <w:rsid w:val="41FC3E3D"/>
    <w:rsid w:val="42CB0908"/>
    <w:rsid w:val="42CB3FE2"/>
    <w:rsid w:val="43536BD9"/>
    <w:rsid w:val="437B7DC0"/>
    <w:rsid w:val="439A7F6F"/>
    <w:rsid w:val="43F94996"/>
    <w:rsid w:val="44172886"/>
    <w:rsid w:val="444150FD"/>
    <w:rsid w:val="448636F5"/>
    <w:rsid w:val="451B199A"/>
    <w:rsid w:val="4554072F"/>
    <w:rsid w:val="467766A5"/>
    <w:rsid w:val="46B93FAB"/>
    <w:rsid w:val="478E1BAE"/>
    <w:rsid w:val="47960C6F"/>
    <w:rsid w:val="47AE4707"/>
    <w:rsid w:val="47F53C6E"/>
    <w:rsid w:val="48EB427E"/>
    <w:rsid w:val="49383FDE"/>
    <w:rsid w:val="495A5225"/>
    <w:rsid w:val="49A33C9A"/>
    <w:rsid w:val="4A0F3FCC"/>
    <w:rsid w:val="4A9B3087"/>
    <w:rsid w:val="4ADF1A92"/>
    <w:rsid w:val="4B8403FE"/>
    <w:rsid w:val="4BC941B8"/>
    <w:rsid w:val="4BF6406F"/>
    <w:rsid w:val="4C315E77"/>
    <w:rsid w:val="4C762EE1"/>
    <w:rsid w:val="4C784A26"/>
    <w:rsid w:val="4CF516DD"/>
    <w:rsid w:val="4CFE4C26"/>
    <w:rsid w:val="4D516417"/>
    <w:rsid w:val="4D7507B6"/>
    <w:rsid w:val="4D8D0B93"/>
    <w:rsid w:val="4D8D547D"/>
    <w:rsid w:val="4D94354D"/>
    <w:rsid w:val="4DAB2857"/>
    <w:rsid w:val="4E0D0BA2"/>
    <w:rsid w:val="4E411312"/>
    <w:rsid w:val="4E6C58D9"/>
    <w:rsid w:val="4EF441CA"/>
    <w:rsid w:val="4F5B6F39"/>
    <w:rsid w:val="4F8B4FDA"/>
    <w:rsid w:val="4FAB57A0"/>
    <w:rsid w:val="4FC7600E"/>
    <w:rsid w:val="4FD5624C"/>
    <w:rsid w:val="4FF46254"/>
    <w:rsid w:val="50661A9C"/>
    <w:rsid w:val="5073252C"/>
    <w:rsid w:val="5097123E"/>
    <w:rsid w:val="515D7381"/>
    <w:rsid w:val="51645273"/>
    <w:rsid w:val="518738D2"/>
    <w:rsid w:val="51BF6CFC"/>
    <w:rsid w:val="51F717F9"/>
    <w:rsid w:val="527A7876"/>
    <w:rsid w:val="52AE7808"/>
    <w:rsid w:val="52D64CF6"/>
    <w:rsid w:val="52DE6945"/>
    <w:rsid w:val="52EA6C1B"/>
    <w:rsid w:val="534A7FE3"/>
    <w:rsid w:val="536B798A"/>
    <w:rsid w:val="53917DB7"/>
    <w:rsid w:val="539F4EF5"/>
    <w:rsid w:val="53A96F6C"/>
    <w:rsid w:val="53B13BBE"/>
    <w:rsid w:val="53BB2EEA"/>
    <w:rsid w:val="53D845E5"/>
    <w:rsid w:val="53E91D3F"/>
    <w:rsid w:val="543B04FB"/>
    <w:rsid w:val="54883CFF"/>
    <w:rsid w:val="548D4109"/>
    <w:rsid w:val="54D04518"/>
    <w:rsid w:val="54DE6C35"/>
    <w:rsid w:val="54ED01F4"/>
    <w:rsid w:val="54F63AB0"/>
    <w:rsid w:val="54F643B1"/>
    <w:rsid w:val="55144A9C"/>
    <w:rsid w:val="554F7B33"/>
    <w:rsid w:val="556F104B"/>
    <w:rsid w:val="55713605"/>
    <w:rsid w:val="55A0038E"/>
    <w:rsid w:val="55BB5925"/>
    <w:rsid w:val="56562B65"/>
    <w:rsid w:val="570B657B"/>
    <w:rsid w:val="57690408"/>
    <w:rsid w:val="57831D9C"/>
    <w:rsid w:val="58035145"/>
    <w:rsid w:val="58196FC9"/>
    <w:rsid w:val="582B2BEC"/>
    <w:rsid w:val="582F300C"/>
    <w:rsid w:val="58D2260D"/>
    <w:rsid w:val="58EE4DF0"/>
    <w:rsid w:val="5959763B"/>
    <w:rsid w:val="595D6FAA"/>
    <w:rsid w:val="596A7076"/>
    <w:rsid w:val="59CA6928"/>
    <w:rsid w:val="5A103A80"/>
    <w:rsid w:val="5A6F1BD8"/>
    <w:rsid w:val="5AAB580B"/>
    <w:rsid w:val="5AD92F87"/>
    <w:rsid w:val="5B43588D"/>
    <w:rsid w:val="5B494A49"/>
    <w:rsid w:val="5BAA13EA"/>
    <w:rsid w:val="5BE61971"/>
    <w:rsid w:val="5C5113E5"/>
    <w:rsid w:val="5C956B6D"/>
    <w:rsid w:val="5CE55A05"/>
    <w:rsid w:val="5D616B49"/>
    <w:rsid w:val="5D65469E"/>
    <w:rsid w:val="5E6E3D3D"/>
    <w:rsid w:val="5E933FC8"/>
    <w:rsid w:val="5EAF0EBA"/>
    <w:rsid w:val="5ECB6C90"/>
    <w:rsid w:val="5F4D6E91"/>
    <w:rsid w:val="5F6250A5"/>
    <w:rsid w:val="5F9F5E0C"/>
    <w:rsid w:val="5FD53E8A"/>
    <w:rsid w:val="60086539"/>
    <w:rsid w:val="603D5ECD"/>
    <w:rsid w:val="608871B7"/>
    <w:rsid w:val="610321A1"/>
    <w:rsid w:val="610C4B2A"/>
    <w:rsid w:val="610E0904"/>
    <w:rsid w:val="61223A4F"/>
    <w:rsid w:val="61831547"/>
    <w:rsid w:val="61B6003C"/>
    <w:rsid w:val="61B9000A"/>
    <w:rsid w:val="624478FB"/>
    <w:rsid w:val="62DB6CA2"/>
    <w:rsid w:val="62E64A24"/>
    <w:rsid w:val="63006EF9"/>
    <w:rsid w:val="63286D74"/>
    <w:rsid w:val="63552B71"/>
    <w:rsid w:val="63622292"/>
    <w:rsid w:val="63631F3D"/>
    <w:rsid w:val="636648D1"/>
    <w:rsid w:val="643A3CE3"/>
    <w:rsid w:val="645C34DE"/>
    <w:rsid w:val="64B941D9"/>
    <w:rsid w:val="64BA6358"/>
    <w:rsid w:val="64C23E7D"/>
    <w:rsid w:val="64C33B35"/>
    <w:rsid w:val="651E2B31"/>
    <w:rsid w:val="658B23EE"/>
    <w:rsid w:val="65D10CAC"/>
    <w:rsid w:val="663F379A"/>
    <w:rsid w:val="66645686"/>
    <w:rsid w:val="66A76C8C"/>
    <w:rsid w:val="66A83F8A"/>
    <w:rsid w:val="66E15DEB"/>
    <w:rsid w:val="674E72EB"/>
    <w:rsid w:val="674F0373"/>
    <w:rsid w:val="67675E34"/>
    <w:rsid w:val="67927F3E"/>
    <w:rsid w:val="67C61C19"/>
    <w:rsid w:val="67CF4F56"/>
    <w:rsid w:val="67F325A0"/>
    <w:rsid w:val="682446B1"/>
    <w:rsid w:val="683400B3"/>
    <w:rsid w:val="683B2BC5"/>
    <w:rsid w:val="68A619DD"/>
    <w:rsid w:val="68C15AE2"/>
    <w:rsid w:val="690554FE"/>
    <w:rsid w:val="6908419A"/>
    <w:rsid w:val="690D1FE6"/>
    <w:rsid w:val="691E2E13"/>
    <w:rsid w:val="69485674"/>
    <w:rsid w:val="696838A0"/>
    <w:rsid w:val="69AC35F4"/>
    <w:rsid w:val="6A003091"/>
    <w:rsid w:val="6A0957B5"/>
    <w:rsid w:val="6A191730"/>
    <w:rsid w:val="6A1F1A6F"/>
    <w:rsid w:val="6AEB02E8"/>
    <w:rsid w:val="6B13295E"/>
    <w:rsid w:val="6B285432"/>
    <w:rsid w:val="6B54644E"/>
    <w:rsid w:val="6B84750B"/>
    <w:rsid w:val="6BB23582"/>
    <w:rsid w:val="6BF96EF9"/>
    <w:rsid w:val="6CCB709B"/>
    <w:rsid w:val="6CDB2B7F"/>
    <w:rsid w:val="6D866595"/>
    <w:rsid w:val="6DD6184E"/>
    <w:rsid w:val="6E570F55"/>
    <w:rsid w:val="6E670D73"/>
    <w:rsid w:val="6E7C1B6D"/>
    <w:rsid w:val="6E8646D8"/>
    <w:rsid w:val="6E9F1CD9"/>
    <w:rsid w:val="6EB05DD9"/>
    <w:rsid w:val="6EC15901"/>
    <w:rsid w:val="6EC408CA"/>
    <w:rsid w:val="6EE007CB"/>
    <w:rsid w:val="6F503B6D"/>
    <w:rsid w:val="6F651807"/>
    <w:rsid w:val="6F820059"/>
    <w:rsid w:val="6F8C141F"/>
    <w:rsid w:val="70523F72"/>
    <w:rsid w:val="70981D58"/>
    <w:rsid w:val="70B475E8"/>
    <w:rsid w:val="70C91A68"/>
    <w:rsid w:val="70F36F1E"/>
    <w:rsid w:val="70F66FD3"/>
    <w:rsid w:val="70F87CD4"/>
    <w:rsid w:val="715D2AC1"/>
    <w:rsid w:val="717E1E31"/>
    <w:rsid w:val="71841E02"/>
    <w:rsid w:val="7194338C"/>
    <w:rsid w:val="71E2784B"/>
    <w:rsid w:val="71FB5C45"/>
    <w:rsid w:val="720A0C12"/>
    <w:rsid w:val="721E646B"/>
    <w:rsid w:val="728D7755"/>
    <w:rsid w:val="72911A51"/>
    <w:rsid w:val="72E77F51"/>
    <w:rsid w:val="73100FD7"/>
    <w:rsid w:val="73461D38"/>
    <w:rsid w:val="736019B5"/>
    <w:rsid w:val="738F69A6"/>
    <w:rsid w:val="73F62B34"/>
    <w:rsid w:val="7421621D"/>
    <w:rsid w:val="74291D38"/>
    <w:rsid w:val="74454183"/>
    <w:rsid w:val="756509ED"/>
    <w:rsid w:val="75D33F79"/>
    <w:rsid w:val="765243F5"/>
    <w:rsid w:val="76CE7142"/>
    <w:rsid w:val="76CF1909"/>
    <w:rsid w:val="77524501"/>
    <w:rsid w:val="775343DA"/>
    <w:rsid w:val="782106C0"/>
    <w:rsid w:val="783A2B56"/>
    <w:rsid w:val="786E66D6"/>
    <w:rsid w:val="78B43CC8"/>
    <w:rsid w:val="78C25F91"/>
    <w:rsid w:val="79461AD2"/>
    <w:rsid w:val="79644268"/>
    <w:rsid w:val="796D3649"/>
    <w:rsid w:val="79700F04"/>
    <w:rsid w:val="798972F8"/>
    <w:rsid w:val="798C6151"/>
    <w:rsid w:val="79B87261"/>
    <w:rsid w:val="7A4A3B3F"/>
    <w:rsid w:val="7A4D6121"/>
    <w:rsid w:val="7A515557"/>
    <w:rsid w:val="7A9942C0"/>
    <w:rsid w:val="7AAF213F"/>
    <w:rsid w:val="7ABE70F0"/>
    <w:rsid w:val="7ADF4713"/>
    <w:rsid w:val="7AFE6FB7"/>
    <w:rsid w:val="7B335611"/>
    <w:rsid w:val="7B340AAD"/>
    <w:rsid w:val="7B510677"/>
    <w:rsid w:val="7B9842F8"/>
    <w:rsid w:val="7BAA3E22"/>
    <w:rsid w:val="7BD9289A"/>
    <w:rsid w:val="7C1829D8"/>
    <w:rsid w:val="7C7802A3"/>
    <w:rsid w:val="7CBE04CF"/>
    <w:rsid w:val="7CE54C4B"/>
    <w:rsid w:val="7CFD7A20"/>
    <w:rsid w:val="7D025C36"/>
    <w:rsid w:val="7D0B5820"/>
    <w:rsid w:val="7D5824EA"/>
    <w:rsid w:val="7DDC4297"/>
    <w:rsid w:val="7DE35C4A"/>
    <w:rsid w:val="7DE5634A"/>
    <w:rsid w:val="7E915417"/>
    <w:rsid w:val="7EB76ED0"/>
    <w:rsid w:val="7EC411C4"/>
    <w:rsid w:val="7F1536FD"/>
    <w:rsid w:val="7F7D3014"/>
    <w:rsid w:val="7FA2551A"/>
    <w:rsid w:val="7FAE329F"/>
    <w:rsid w:val="7FDA59F4"/>
    <w:rsid w:val="7FF14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Calibri" w:hAnsi="Calibri"/>
      <w:b/>
      <w:bCs/>
      <w:sz w:val="24"/>
      <w:szCs w:val="20"/>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styleId="9">
    <w:name w:val="Date"/>
    <w:basedOn w:val="1"/>
    <w:next w:val="1"/>
    <w:qFormat/>
    <w:uiPriority w:val="0"/>
    <w:pPr>
      <w:ind w:left="100" w:leftChars="2500"/>
    </w:pPr>
  </w:style>
  <w:style w:type="paragraph" w:styleId="10">
    <w:name w:val="Body Text Indent"/>
    <w:basedOn w:val="1"/>
    <w:next w:val="5"/>
    <w:qFormat/>
    <w:uiPriority w:val="0"/>
    <w:pPr>
      <w:ind w:firstLine="570"/>
    </w:pPr>
    <w:rPr>
      <w:rFonts w:ascii="宋体" w:hAnsi="宋体"/>
      <w:sz w:val="28"/>
    </w:rPr>
  </w:style>
  <w:style w:type="paragraph" w:styleId="11">
    <w:name w:val="toc 3"/>
    <w:basedOn w:val="1"/>
    <w:next w:val="1"/>
    <w:qFormat/>
    <w:uiPriority w:val="0"/>
    <w:pPr>
      <w:ind w:left="420"/>
      <w:jc w:val="left"/>
    </w:pPr>
    <w:rPr>
      <w:i/>
      <w:iCs/>
      <w:sz w:val="20"/>
      <w:szCs w:val="20"/>
    </w:rPr>
  </w:style>
  <w:style w:type="paragraph" w:styleId="12">
    <w:name w:val="Plain Text"/>
    <w:basedOn w:val="1"/>
    <w:qFormat/>
    <w:uiPriority w:val="0"/>
    <w:rPr>
      <w:rFonts w:ascii="Calibri" w:hAnsi="Calibri"/>
      <w:sz w:val="24"/>
      <w:szCs w:val="20"/>
    </w:rPr>
  </w:style>
  <w:style w:type="paragraph" w:styleId="13">
    <w:name w:val="Body Text Indent 2"/>
    <w:basedOn w:val="1"/>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rFonts w:ascii="Calibri" w:hAnsi="Calibri"/>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6">
    <w:name w:val="toc 1"/>
    <w:basedOn w:val="1"/>
    <w:next w:val="1"/>
    <w:semiHidden/>
    <w:qFormat/>
    <w:uiPriority w:val="0"/>
    <w:pPr>
      <w:spacing w:before="120" w:after="120"/>
      <w:jc w:val="left"/>
    </w:pPr>
    <w:rPr>
      <w:b/>
      <w:bCs/>
      <w:caps/>
      <w:sz w:val="20"/>
      <w:szCs w:val="20"/>
    </w:rPr>
  </w:style>
  <w:style w:type="paragraph" w:styleId="17">
    <w:name w:val="toc 2"/>
    <w:basedOn w:val="1"/>
    <w:next w:val="1"/>
    <w:qFormat/>
    <w:uiPriority w:val="0"/>
    <w:pPr>
      <w:ind w:left="210"/>
      <w:jc w:val="left"/>
    </w:pPr>
    <w:rPr>
      <w:smallCaps/>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8"/>
    <w:next w:val="1"/>
    <w:unhideWhenUsed/>
    <w:qFormat/>
    <w:uiPriority w:val="99"/>
    <w:pPr>
      <w:spacing w:line="400" w:lineRule="atLeast"/>
      <w:ind w:firstLine="426"/>
    </w:pPr>
    <w:rPr>
      <w:szCs w:val="20"/>
    </w:rPr>
  </w:style>
  <w:style w:type="paragraph" w:styleId="20">
    <w:name w:val="Body Text First Indent 2"/>
    <w:basedOn w:val="10"/>
    <w:unhideWhenUsed/>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Strong"/>
    <w:qFormat/>
    <w:uiPriority w:val="0"/>
    <w:rPr>
      <w:rFonts w:ascii="Times New Roman" w:hAnsi="Times New Roman" w:eastAsia="宋体" w:cs="Times New Roman"/>
      <w:b/>
      <w:bCs/>
    </w:rPr>
  </w:style>
  <w:style w:type="character" w:styleId="25">
    <w:name w:val="Hyperlink"/>
    <w:qFormat/>
    <w:uiPriority w:val="99"/>
    <w:rPr>
      <w:rFonts w:ascii="Times New Roman" w:hAnsi="Times New Roman" w:eastAsia="宋体" w:cs="Times New Roman"/>
      <w:color w:val="136EC2"/>
      <w:u w:val="single"/>
    </w:rPr>
  </w:style>
  <w:style w:type="paragraph" w:customStyle="1" w:styleId="26">
    <w:name w:val="p0"/>
    <w:basedOn w:val="1"/>
    <w:qFormat/>
    <w:uiPriority w:val="0"/>
    <w:pPr>
      <w:widowControl/>
    </w:pPr>
    <w:rPr>
      <w:rFonts w:ascii="Calibri" w:hAnsi="Calibri"/>
      <w:kern w:val="0"/>
      <w:szCs w:val="21"/>
    </w:rPr>
  </w:style>
  <w:style w:type="paragraph" w:customStyle="1" w:styleId="27">
    <w:name w:val="正文缩进1"/>
    <w:basedOn w:val="1"/>
    <w:qFormat/>
    <w:uiPriority w:val="0"/>
    <w:pPr>
      <w:autoSpaceDE w:val="0"/>
      <w:autoSpaceDN w:val="0"/>
      <w:adjustRightInd w:val="0"/>
      <w:ind w:firstLine="420"/>
      <w:jc w:val="left"/>
    </w:pPr>
    <w:rPr>
      <w:rFonts w:ascii="宋体" w:hAnsi="Calibri" w:eastAsia="微软雅黑"/>
      <w:kern w:val="0"/>
      <w:sz w:val="24"/>
      <w:szCs w:val="20"/>
    </w:rPr>
  </w:style>
  <w:style w:type="paragraph" w:customStyle="1" w:styleId="28">
    <w:name w:val="索引 11"/>
    <w:basedOn w:val="1"/>
    <w:next w:val="1"/>
    <w:qFormat/>
    <w:uiPriority w:val="0"/>
    <w:pPr>
      <w:spacing w:line="360" w:lineRule="auto"/>
    </w:pPr>
    <w:rPr>
      <w:rFonts w:ascii="仿宋_GB2312" w:hAnsi="Times New Roman" w:eastAsia="仿宋_GB2312"/>
      <w:sz w:val="24"/>
      <w:szCs w:val="20"/>
    </w:rPr>
  </w:style>
  <w:style w:type="paragraph" w:customStyle="1" w:styleId="29">
    <w:name w:val="纯文本1"/>
    <w:basedOn w:val="1"/>
    <w:qFormat/>
    <w:uiPriority w:val="0"/>
    <w:rPr>
      <w:rFonts w:ascii="宋体" w:hAnsi="Courier New" w:eastAsia="微软雅黑"/>
      <w:kern w:val="0"/>
      <w:sz w:val="20"/>
      <w:szCs w:val="20"/>
    </w:rPr>
  </w:style>
  <w:style w:type="paragraph" w:customStyle="1" w:styleId="30">
    <w:name w:val="表名称"/>
    <w:basedOn w:val="6"/>
    <w:qFormat/>
    <w:uiPriority w:val="0"/>
    <w:pPr>
      <w:numPr>
        <w:ilvl w:val="0"/>
        <w:numId w:val="1"/>
      </w:numPr>
      <w:ind w:firstLine="0" w:firstLineChars="0"/>
      <w:jc w:val="center"/>
    </w:pPr>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4">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font51"/>
    <w:basedOn w:val="23"/>
    <w:qFormat/>
    <w:uiPriority w:val="0"/>
    <w:rPr>
      <w:rFonts w:hint="eastAsia" w:ascii="宋体" w:hAnsi="宋体" w:eastAsia="宋体" w:cs="宋体"/>
      <w:b/>
      <w:color w:val="000000"/>
      <w:sz w:val="22"/>
      <w:szCs w:val="22"/>
      <w:u w:val="none"/>
    </w:rPr>
  </w:style>
  <w:style w:type="character" w:customStyle="1" w:styleId="36">
    <w:name w:val="font71"/>
    <w:basedOn w:val="23"/>
    <w:qFormat/>
    <w:uiPriority w:val="0"/>
    <w:rPr>
      <w:rFonts w:hint="eastAsia" w:ascii="宋体" w:hAnsi="宋体" w:eastAsia="宋体" w:cs="宋体"/>
      <w:b/>
      <w:color w:val="000000"/>
      <w:sz w:val="20"/>
      <w:szCs w:val="20"/>
      <w:u w:val="none"/>
    </w:rPr>
  </w:style>
  <w:style w:type="paragraph" w:styleId="37">
    <w:name w:val="List Paragraph"/>
    <w:basedOn w:val="1"/>
    <w:qFormat/>
    <w:uiPriority w:val="99"/>
    <w:pPr>
      <w:ind w:firstLine="420" w:firstLineChars="200"/>
    </w:pPr>
    <w:rPr>
      <w:rFonts w:ascii="Calibri" w:hAnsi="Calibri"/>
      <w:szCs w:val="22"/>
    </w:rPr>
  </w:style>
  <w:style w:type="character" w:customStyle="1" w:styleId="38">
    <w:name w:val="font91"/>
    <w:basedOn w:val="23"/>
    <w:qFormat/>
    <w:uiPriority w:val="0"/>
    <w:rPr>
      <w:rFonts w:hint="eastAsia" w:ascii="黑体" w:hAnsi="宋体" w:eastAsia="黑体" w:cs="黑体"/>
      <w:color w:val="000000"/>
      <w:sz w:val="16"/>
      <w:szCs w:val="16"/>
      <w:u w:val="none"/>
    </w:rPr>
  </w:style>
  <w:style w:type="character" w:customStyle="1" w:styleId="39">
    <w:name w:val="font101"/>
    <w:basedOn w:val="23"/>
    <w:qFormat/>
    <w:uiPriority w:val="0"/>
    <w:rPr>
      <w:rFonts w:hint="eastAsia" w:ascii="黑体" w:hAnsi="宋体" w:eastAsia="黑体" w:cs="黑体"/>
      <w:color w:val="000000"/>
      <w:sz w:val="16"/>
      <w:szCs w:val="16"/>
      <w:u w:val="none"/>
    </w:rPr>
  </w:style>
  <w:style w:type="character" w:customStyle="1" w:styleId="40">
    <w:name w:val="font112"/>
    <w:basedOn w:val="23"/>
    <w:qFormat/>
    <w:uiPriority w:val="0"/>
    <w:rPr>
      <w:rFonts w:ascii="Arial" w:hAnsi="Arial" w:cs="Arial"/>
      <w:color w:val="000000"/>
      <w:sz w:val="16"/>
      <w:szCs w:val="16"/>
      <w:u w:val="none"/>
    </w:rPr>
  </w:style>
  <w:style w:type="paragraph" w:customStyle="1" w:styleId="41">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42">
    <w:name w:val="样式 小四 行距: 固定值 27 磅"/>
    <w:basedOn w:val="1"/>
    <w:qFormat/>
    <w:uiPriority w:val="99"/>
    <w:pPr>
      <w:spacing w:line="540" w:lineRule="exact"/>
      <w:ind w:firstLine="480" w:firstLineChars="200"/>
    </w:pPr>
    <w:rPr>
      <w:rFonts w:ascii="宋体" w:hAnsi="Calibri"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38381</Words>
  <Characters>42395</Characters>
  <Lines>0</Lines>
  <Paragraphs>0</Paragraphs>
  <TotalTime>56</TotalTime>
  <ScaleCrop>false</ScaleCrop>
  <LinksUpToDate>false</LinksUpToDate>
  <CharactersWithSpaces>46069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2022-07-17T20:16:00Z</dcterms:created>
  <dc:creator>huawei</dc:creator>
  <cp:lastModifiedBy>Administrator</cp:lastModifiedBy>
  <cp:lastPrinted>2023-03-23T05:44:00Z</cp:lastPrinted>
  <dcterms:modified xsi:type="dcterms:W3CDTF">2023-08-02T06:07:43Z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A9E6607CFCF242D7A0037F56794475E5</vt:lpwstr>
  </property>
</Properties>
</file>