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黑体" w:hAnsi="黑体" w:eastAsia="黑体" w:cs="黑体"/>
          <w:bCs w:val="0"/>
          <w:color w:val="auto"/>
          <w:sz w:val="44"/>
          <w:szCs w:val="44"/>
          <w:highlight w:val="none"/>
          <w:lang w:val="en-US" w:eastAsia="zh-CN"/>
        </w:rPr>
      </w:pPr>
      <w:r>
        <w:rPr>
          <w:rFonts w:hint="eastAsia" w:ascii="黑体" w:hAnsi="黑体" w:eastAsia="黑体" w:cs="黑体"/>
          <w:bCs w:val="0"/>
          <w:color w:val="auto"/>
          <w:sz w:val="44"/>
          <w:szCs w:val="44"/>
          <w:highlight w:val="none"/>
          <w:lang w:val="en-US" w:eastAsia="zh-CN"/>
        </w:rPr>
        <w:t>克州人民医院2023年度本院、东院保洁服务外包项目（二次）</w:t>
      </w:r>
    </w:p>
    <w:p>
      <w:pPr>
        <w:widowControl/>
        <w:tabs>
          <w:tab w:val="left" w:pos="6013"/>
        </w:tabs>
        <w:autoSpaceDE w:val="0"/>
        <w:autoSpaceDN w:val="0"/>
        <w:spacing w:line="240" w:lineRule="auto"/>
        <w:ind w:right="-26"/>
        <w:jc w:val="center"/>
        <w:textAlignment w:val="bottom"/>
        <w:rPr>
          <w:rFonts w:ascii="宋体" w:hAnsi="宋体" w:cs="宋体"/>
          <w:b/>
          <w:bCs/>
          <w:color w:val="auto"/>
          <w:kern w:val="0"/>
          <w:sz w:val="32"/>
          <w:szCs w:val="32"/>
          <w:highlight w:val="none"/>
          <w:shd w:val="clear" w:color="auto" w:fill="FFFFFF"/>
        </w:rPr>
      </w:pPr>
    </w:p>
    <w:p>
      <w:pPr>
        <w:widowControl/>
        <w:tabs>
          <w:tab w:val="left" w:pos="6013"/>
        </w:tabs>
        <w:autoSpaceDE w:val="0"/>
        <w:autoSpaceDN w:val="0"/>
        <w:spacing w:line="240" w:lineRule="auto"/>
        <w:ind w:right="-26"/>
        <w:jc w:val="center"/>
        <w:textAlignment w:val="bottom"/>
        <w:rPr>
          <w:rFonts w:ascii="宋体" w:hAnsi="宋体" w:cs="宋体"/>
          <w:b/>
          <w:bCs/>
          <w:color w:val="auto"/>
          <w:kern w:val="0"/>
          <w:sz w:val="32"/>
          <w:szCs w:val="32"/>
          <w:highlight w:val="none"/>
          <w:shd w:val="clear" w:color="auto" w:fill="FFFFFF"/>
        </w:rPr>
      </w:pPr>
    </w:p>
    <w:p>
      <w:pPr>
        <w:widowControl/>
        <w:tabs>
          <w:tab w:val="left" w:pos="6013"/>
        </w:tabs>
        <w:autoSpaceDE w:val="0"/>
        <w:autoSpaceDN w:val="0"/>
        <w:spacing w:line="240" w:lineRule="auto"/>
        <w:ind w:right="-26"/>
        <w:jc w:val="center"/>
        <w:textAlignment w:val="bottom"/>
        <w:rPr>
          <w:rFonts w:hint="default" w:ascii="宋体" w:hAnsi="宋体" w:eastAsia="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KZZB-2023126-1</w:t>
      </w:r>
    </w:p>
    <w:p>
      <w:pPr>
        <w:widowControl/>
        <w:tabs>
          <w:tab w:val="left" w:pos="6013"/>
        </w:tabs>
        <w:autoSpaceDE w:val="0"/>
        <w:autoSpaceDN w:val="0"/>
        <w:spacing w:line="240" w:lineRule="auto"/>
        <w:ind w:right="-26"/>
        <w:jc w:val="center"/>
        <w:textAlignment w:val="bottom"/>
        <w:rPr>
          <w:rFonts w:ascii="宋体" w:hAnsi="宋体" w:cs="宋体"/>
          <w:b/>
          <w:bCs/>
          <w:color w:val="auto"/>
          <w:kern w:val="0"/>
          <w:sz w:val="32"/>
          <w:szCs w:val="32"/>
          <w:highlight w:val="none"/>
          <w:shd w:val="clear" w:color="auto" w:fill="FFFFFF"/>
        </w:rPr>
      </w:pPr>
    </w:p>
    <w:p>
      <w:pPr>
        <w:widowControl/>
        <w:tabs>
          <w:tab w:val="left" w:pos="6013"/>
        </w:tabs>
        <w:autoSpaceDE w:val="0"/>
        <w:autoSpaceDN w:val="0"/>
        <w:spacing w:line="240" w:lineRule="auto"/>
        <w:ind w:right="-26"/>
        <w:jc w:val="center"/>
        <w:textAlignment w:val="bottom"/>
        <w:rPr>
          <w:rFonts w:ascii="宋体" w:hAnsi="宋体"/>
          <w:b/>
          <w:color w:val="auto"/>
          <w:sz w:val="52"/>
          <w:szCs w:val="52"/>
          <w:highlight w:val="none"/>
        </w:rPr>
      </w:pPr>
    </w:p>
    <w:p>
      <w:pPr>
        <w:widowControl/>
        <w:tabs>
          <w:tab w:val="left" w:pos="6013"/>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竞</w:t>
      </w:r>
    </w:p>
    <w:p>
      <w:pPr>
        <w:widowControl/>
        <w:tabs>
          <w:tab w:val="left" w:pos="6013"/>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争</w:t>
      </w:r>
    </w:p>
    <w:p>
      <w:pPr>
        <w:widowControl/>
        <w:tabs>
          <w:tab w:val="left" w:pos="6013"/>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性</w:t>
      </w:r>
    </w:p>
    <w:p>
      <w:pPr>
        <w:widowControl/>
        <w:tabs>
          <w:tab w:val="left" w:pos="6013"/>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谈</w:t>
      </w:r>
    </w:p>
    <w:p>
      <w:pPr>
        <w:widowControl/>
        <w:tabs>
          <w:tab w:val="left" w:pos="6013"/>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判</w:t>
      </w:r>
    </w:p>
    <w:p>
      <w:pPr>
        <w:widowControl/>
        <w:tabs>
          <w:tab w:val="left" w:pos="4502"/>
          <w:tab w:val="center" w:pos="4832"/>
        </w:tabs>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文</w:t>
      </w:r>
    </w:p>
    <w:p>
      <w:pPr>
        <w:widowControl/>
        <w:autoSpaceDE w:val="0"/>
        <w:autoSpaceDN w:val="0"/>
        <w:spacing w:line="240" w:lineRule="auto"/>
        <w:ind w:right="-26"/>
        <w:jc w:val="center"/>
        <w:textAlignment w:val="bottom"/>
        <w:rPr>
          <w:rFonts w:ascii="宋体" w:hAnsi="宋体"/>
          <w:b/>
          <w:color w:val="auto"/>
          <w:sz w:val="72"/>
          <w:szCs w:val="72"/>
          <w:highlight w:val="none"/>
        </w:rPr>
      </w:pPr>
      <w:r>
        <w:rPr>
          <w:rFonts w:hint="eastAsia" w:ascii="宋体" w:hAnsi="宋体"/>
          <w:b/>
          <w:color w:val="auto"/>
          <w:sz w:val="72"/>
          <w:szCs w:val="72"/>
          <w:highlight w:val="none"/>
        </w:rPr>
        <w:t>件</w:t>
      </w:r>
    </w:p>
    <w:p>
      <w:pPr>
        <w:pStyle w:val="25"/>
        <w:spacing w:line="240" w:lineRule="auto"/>
        <w:rPr>
          <w:color w:val="auto"/>
          <w:highlight w:val="none"/>
        </w:rPr>
      </w:pPr>
    </w:p>
    <w:p>
      <w:pPr>
        <w:widowControl/>
        <w:autoSpaceDE w:val="0"/>
        <w:autoSpaceDN w:val="0"/>
        <w:spacing w:line="240" w:lineRule="auto"/>
        <w:ind w:right="-26"/>
        <w:textAlignment w:val="bottom"/>
        <w:rPr>
          <w:rFonts w:ascii="宋体" w:hAnsi="宋体"/>
          <w:b/>
          <w:color w:val="auto"/>
          <w:sz w:val="32"/>
          <w:highlight w:val="none"/>
        </w:rPr>
      </w:pPr>
    </w:p>
    <w:p>
      <w:pPr>
        <w:widowControl/>
        <w:autoSpaceDE w:val="0"/>
        <w:autoSpaceDN w:val="0"/>
        <w:spacing w:line="240" w:lineRule="auto"/>
        <w:ind w:right="-28" w:firstLine="643" w:firstLineChars="200"/>
        <w:textAlignment w:val="bottom"/>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采购单位：</w:t>
      </w:r>
      <w:r>
        <w:rPr>
          <w:rFonts w:hint="eastAsia" w:ascii="宋体" w:hAnsi="宋体" w:eastAsia="宋体" w:cs="Times New Roman"/>
          <w:b/>
          <w:color w:val="auto"/>
          <w:sz w:val="32"/>
          <w:highlight w:val="none"/>
          <w:lang w:val="en-US" w:eastAsia="zh-CN"/>
        </w:rPr>
        <w:t>克孜勒苏柯尔克孜自治州人民医院</w:t>
      </w:r>
      <w:r>
        <w:rPr>
          <w:rFonts w:hint="eastAsia" w:ascii="宋体" w:hAnsi="宋体"/>
          <w:b/>
          <w:color w:val="auto"/>
          <w:sz w:val="32"/>
          <w:highlight w:val="none"/>
          <w:lang w:val="zh-CN"/>
        </w:rPr>
        <w:t>（盖章）</w:t>
      </w:r>
    </w:p>
    <w:p>
      <w:pPr>
        <w:widowControl/>
        <w:autoSpaceDE w:val="0"/>
        <w:autoSpaceDN w:val="0"/>
        <w:spacing w:line="240" w:lineRule="auto"/>
        <w:ind w:right="-28" w:firstLine="643" w:firstLineChars="200"/>
        <w:textAlignment w:val="bottom"/>
        <w:rPr>
          <w:rFonts w:hint="eastAsia" w:ascii="宋体" w:hAnsi="宋体"/>
          <w:b/>
          <w:color w:val="auto"/>
          <w:sz w:val="32"/>
          <w:szCs w:val="32"/>
          <w:highlight w:val="none"/>
        </w:rPr>
      </w:pPr>
    </w:p>
    <w:p>
      <w:pPr>
        <w:widowControl/>
        <w:autoSpaceDE w:val="0"/>
        <w:autoSpaceDN w:val="0"/>
        <w:spacing w:line="240" w:lineRule="auto"/>
        <w:ind w:right="-28" w:firstLine="643" w:firstLineChars="200"/>
        <w:textAlignment w:val="bottom"/>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项目负责人：</w:t>
      </w:r>
      <w:r>
        <w:rPr>
          <w:rFonts w:hint="eastAsia" w:ascii="宋体" w:hAnsi="宋体"/>
          <w:b/>
          <w:color w:val="auto"/>
          <w:sz w:val="32"/>
          <w:szCs w:val="32"/>
          <w:highlight w:val="none"/>
          <w:lang w:val="en-US" w:eastAsia="zh-CN"/>
        </w:rPr>
        <w:t>王女士</w:t>
      </w:r>
      <w:r>
        <w:rPr>
          <w:rFonts w:hint="eastAsia" w:ascii="宋体" w:hAnsi="宋体"/>
          <w:b/>
          <w:color w:val="auto"/>
          <w:sz w:val="32"/>
          <w:szCs w:val="32"/>
          <w:highlight w:val="none"/>
        </w:rPr>
        <w:t xml:space="preserve">   联系电话：</w:t>
      </w:r>
      <w:r>
        <w:rPr>
          <w:rFonts w:hint="eastAsia" w:ascii="宋体" w:hAnsi="宋体"/>
          <w:b/>
          <w:color w:val="auto"/>
          <w:sz w:val="32"/>
          <w:szCs w:val="32"/>
          <w:highlight w:val="none"/>
          <w:lang w:val="en-US" w:eastAsia="zh-CN"/>
        </w:rPr>
        <w:t>13899496082</w:t>
      </w:r>
    </w:p>
    <w:p>
      <w:pPr>
        <w:widowControl/>
        <w:autoSpaceDE w:val="0"/>
        <w:autoSpaceDN w:val="0"/>
        <w:spacing w:line="240" w:lineRule="auto"/>
        <w:ind w:right="-28" w:firstLine="630" w:firstLineChars="196"/>
        <w:textAlignment w:val="bottom"/>
        <w:rPr>
          <w:rFonts w:hint="eastAsia" w:ascii="宋体" w:hAnsi="宋体"/>
          <w:b/>
          <w:color w:val="auto"/>
          <w:sz w:val="32"/>
          <w:szCs w:val="32"/>
          <w:highlight w:val="none"/>
        </w:rPr>
      </w:pPr>
    </w:p>
    <w:p>
      <w:pPr>
        <w:widowControl/>
        <w:autoSpaceDE w:val="0"/>
        <w:autoSpaceDN w:val="0"/>
        <w:spacing w:line="240" w:lineRule="auto"/>
        <w:ind w:right="-28" w:firstLine="630" w:firstLineChars="196"/>
        <w:textAlignment w:val="bottom"/>
        <w:rPr>
          <w:rFonts w:ascii="宋体" w:hAnsi="宋体"/>
          <w:b/>
          <w:color w:val="auto"/>
          <w:sz w:val="32"/>
          <w:szCs w:val="32"/>
          <w:highlight w:val="none"/>
        </w:rPr>
      </w:pPr>
      <w:r>
        <w:rPr>
          <w:rFonts w:hint="eastAsia" w:ascii="宋体" w:hAnsi="宋体"/>
          <w:b/>
          <w:color w:val="auto"/>
          <w:sz w:val="32"/>
          <w:szCs w:val="32"/>
          <w:highlight w:val="none"/>
        </w:rPr>
        <w:t>代理机构：</w:t>
      </w:r>
      <w:r>
        <w:rPr>
          <w:rFonts w:hint="eastAsia" w:ascii="宋体" w:hAnsi="宋体"/>
          <w:b/>
          <w:color w:val="auto"/>
          <w:sz w:val="32"/>
          <w:highlight w:val="none"/>
          <w:lang w:val="en-US" w:eastAsia="zh-CN"/>
        </w:rPr>
        <w:t>新疆世纪品源项目管理咨询有限公司</w:t>
      </w:r>
      <w:r>
        <w:rPr>
          <w:rFonts w:hint="eastAsia" w:ascii="宋体" w:hAnsi="宋体"/>
          <w:b/>
          <w:color w:val="auto"/>
          <w:sz w:val="32"/>
          <w:highlight w:val="none"/>
        </w:rPr>
        <w:t>（盖章）</w:t>
      </w:r>
    </w:p>
    <w:p>
      <w:pPr>
        <w:widowControl/>
        <w:autoSpaceDE w:val="0"/>
        <w:autoSpaceDN w:val="0"/>
        <w:spacing w:line="240" w:lineRule="auto"/>
        <w:ind w:right="-28" w:firstLine="643" w:firstLineChars="200"/>
        <w:textAlignment w:val="bottom"/>
        <w:rPr>
          <w:rFonts w:hint="eastAsia" w:ascii="宋体" w:hAnsi="宋体"/>
          <w:b/>
          <w:color w:val="auto"/>
          <w:sz w:val="32"/>
          <w:szCs w:val="32"/>
          <w:highlight w:val="none"/>
        </w:rPr>
      </w:pPr>
    </w:p>
    <w:p>
      <w:pPr>
        <w:widowControl/>
        <w:autoSpaceDE w:val="0"/>
        <w:autoSpaceDN w:val="0"/>
        <w:spacing w:line="240" w:lineRule="auto"/>
        <w:ind w:right="-28" w:firstLine="643" w:firstLineChars="200"/>
        <w:textAlignment w:val="bottom"/>
        <w:rPr>
          <w:rFonts w:ascii="宋体" w:hAnsi="宋体"/>
          <w:b/>
          <w:color w:val="auto"/>
          <w:sz w:val="32"/>
          <w:szCs w:val="32"/>
          <w:highlight w:val="none"/>
        </w:rPr>
      </w:pPr>
      <w:r>
        <w:rPr>
          <w:rFonts w:hint="eastAsia" w:ascii="宋体" w:hAnsi="宋体"/>
          <w:b/>
          <w:color w:val="auto"/>
          <w:sz w:val="32"/>
          <w:szCs w:val="32"/>
          <w:highlight w:val="none"/>
        </w:rPr>
        <w:t>项目负责人：</w:t>
      </w:r>
      <w:r>
        <w:rPr>
          <w:rFonts w:hint="eastAsia" w:ascii="宋体" w:hAnsi="宋体"/>
          <w:b/>
          <w:color w:val="auto"/>
          <w:sz w:val="32"/>
          <w:szCs w:val="32"/>
          <w:highlight w:val="none"/>
          <w:lang w:val="en-US" w:eastAsia="zh-CN"/>
        </w:rPr>
        <w:t>潘女士</w:t>
      </w:r>
      <w:r>
        <w:rPr>
          <w:rFonts w:hint="eastAsia" w:ascii="宋体" w:hAnsi="宋体"/>
          <w:b/>
          <w:color w:val="auto"/>
          <w:sz w:val="32"/>
          <w:szCs w:val="32"/>
          <w:highlight w:val="none"/>
        </w:rPr>
        <w:t xml:space="preserve">   联系电话: </w:t>
      </w:r>
      <w:r>
        <w:rPr>
          <w:rFonts w:hint="eastAsia" w:ascii="宋体" w:hAnsi="宋体"/>
          <w:b/>
          <w:color w:val="auto"/>
          <w:sz w:val="32"/>
          <w:szCs w:val="32"/>
          <w:highlight w:val="none"/>
          <w:lang w:val="en-US" w:eastAsia="zh-CN"/>
        </w:rPr>
        <w:t>18099087721</w:t>
      </w:r>
      <w:r>
        <w:rPr>
          <w:rFonts w:hint="eastAsia" w:ascii="宋体" w:hAnsi="宋体"/>
          <w:b/>
          <w:color w:val="auto"/>
          <w:sz w:val="32"/>
          <w:szCs w:val="32"/>
          <w:highlight w:val="none"/>
        </w:rPr>
        <w:t xml:space="preserve">  </w:t>
      </w:r>
    </w:p>
    <w:p>
      <w:pPr>
        <w:widowControl/>
        <w:tabs>
          <w:tab w:val="left" w:pos="3638"/>
        </w:tabs>
        <w:autoSpaceDE w:val="0"/>
        <w:autoSpaceDN w:val="0"/>
        <w:spacing w:line="240" w:lineRule="auto"/>
        <w:ind w:right="-26" w:firstLine="630" w:firstLineChars="196"/>
        <w:textAlignment w:val="bottom"/>
        <w:rPr>
          <w:rFonts w:hint="eastAsia" w:ascii="宋体" w:hAnsi="宋体"/>
          <w:b/>
          <w:color w:val="auto"/>
          <w:sz w:val="32"/>
          <w:szCs w:val="32"/>
          <w:highlight w:val="none"/>
          <w:lang w:val="en-US" w:eastAsia="zh-CN"/>
        </w:rPr>
      </w:pPr>
    </w:p>
    <w:p>
      <w:pPr>
        <w:widowControl/>
        <w:tabs>
          <w:tab w:val="left" w:pos="3638"/>
        </w:tabs>
        <w:autoSpaceDE w:val="0"/>
        <w:autoSpaceDN w:val="0"/>
        <w:spacing w:line="240" w:lineRule="auto"/>
        <w:ind w:right="-26"/>
        <w:textAlignment w:val="bottom"/>
        <w:rPr>
          <w:rFonts w:hint="default" w:ascii="宋体" w:hAnsi="宋体" w:eastAsia="宋体"/>
          <w:b/>
          <w:color w:val="auto"/>
          <w:sz w:val="28"/>
          <w:szCs w:val="28"/>
          <w:highlight w:val="none"/>
          <w:lang w:val="en-US" w:eastAsia="zh-CN"/>
        </w:rPr>
        <w:sectPr>
          <w:footerReference r:id="rId4" w:type="first"/>
          <w:footerReference r:id="rId3" w:type="default"/>
          <w:pgSz w:w="11907" w:h="16840"/>
          <w:pgMar w:top="1134" w:right="1134" w:bottom="1134" w:left="1418" w:header="567" w:footer="737" w:gutter="0"/>
          <w:pgNumType w:fmt="decimal"/>
          <w:cols w:space="720" w:num="1"/>
          <w:titlePg/>
          <w:docGrid w:linePitch="312" w:charSpace="0"/>
        </w:sectPr>
      </w:pPr>
    </w:p>
    <w:p>
      <w:pPr>
        <w:jc w:val="center"/>
        <w:rPr>
          <w:rFonts w:hint="eastAsia" w:ascii="宋体" w:hAnsi="宋体"/>
          <w:color w:val="auto"/>
          <w:sz w:val="32"/>
          <w:szCs w:val="32"/>
          <w:highlight w:val="none"/>
        </w:rPr>
      </w:pPr>
      <w:bookmarkStart w:id="0" w:name="_Hlt10567911"/>
      <w:bookmarkEnd w:id="0"/>
      <w:bookmarkStart w:id="1" w:name="_Hlt10519329"/>
      <w:bookmarkEnd w:id="1"/>
      <w:bookmarkStart w:id="2" w:name="_Hlt10524010"/>
      <w:bookmarkEnd w:id="2"/>
      <w:bookmarkStart w:id="3" w:name="_Hlt42956379"/>
      <w:bookmarkEnd w:id="3"/>
      <w:bookmarkStart w:id="4" w:name="_Hlt10523642"/>
      <w:bookmarkEnd w:id="4"/>
      <w:bookmarkStart w:id="5" w:name="_Hlt10524029"/>
      <w:bookmarkEnd w:id="5"/>
      <w:bookmarkStart w:id="6" w:name="_Hlt10462525"/>
      <w:bookmarkEnd w:id="6"/>
      <w:bookmarkStart w:id="7" w:name="_Hlt42956360"/>
      <w:bookmarkEnd w:id="7"/>
      <w:bookmarkStart w:id="8" w:name="_Hlt10524018"/>
      <w:bookmarkEnd w:id="8"/>
      <w:bookmarkStart w:id="9" w:name="_Hlt10529670"/>
      <w:bookmarkEnd w:id="9"/>
      <w:r>
        <w:rPr>
          <w:rFonts w:hint="eastAsia" w:ascii="宋体" w:hAnsi="宋体"/>
          <w:b/>
          <w:color w:val="auto"/>
          <w:sz w:val="36"/>
          <w:szCs w:val="36"/>
          <w:highlight w:val="none"/>
        </w:rPr>
        <w:t>招投标监督管理机构备案登记栏</w:t>
      </w:r>
    </w:p>
    <w:p>
      <w:pPr>
        <w:pStyle w:val="6"/>
        <w:rPr>
          <w:rFonts w:hint="eastAsia"/>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5" w:hRule="atLeast"/>
          <w:jc w:val="center"/>
        </w:trPr>
        <w:tc>
          <w:tcPr>
            <w:tcW w:w="9060" w:type="dxa"/>
            <w:noWrap w:val="0"/>
            <w:vAlign w:val="top"/>
          </w:tcPr>
          <w:p>
            <w:pPr>
              <w:spacing w:line="720" w:lineRule="auto"/>
              <w:rPr>
                <w:rFonts w:hint="eastAsia" w:ascii="宋体"/>
                <w:color w:val="auto"/>
                <w:sz w:val="32"/>
                <w:szCs w:val="28"/>
                <w:highlight w:val="none"/>
              </w:rPr>
            </w:pPr>
          </w:p>
          <w:p>
            <w:pPr>
              <w:spacing w:line="360" w:lineRule="auto"/>
              <w:ind w:left="2099" w:hanging="2099" w:hangingChars="656"/>
              <w:rPr>
                <w:rFonts w:hint="eastAsia" w:ascii="宋体"/>
                <w:color w:val="auto"/>
                <w:sz w:val="32"/>
                <w:szCs w:val="28"/>
                <w:highlight w:val="none"/>
              </w:rPr>
            </w:pPr>
            <w:r>
              <w:rPr>
                <w:rFonts w:hint="eastAsia" w:ascii="宋体"/>
                <w:color w:val="auto"/>
                <w:sz w:val="32"/>
                <w:szCs w:val="28"/>
                <w:highlight w:val="none"/>
              </w:rPr>
              <w:t>采购单位：克孜勒苏柯尔克孜自治州人民医院</w:t>
            </w:r>
            <w:r>
              <w:rPr>
                <w:rFonts w:hint="eastAsia" w:ascii="宋体"/>
                <w:color w:val="auto"/>
                <w:sz w:val="32"/>
                <w:szCs w:val="28"/>
                <w:highlight w:val="none"/>
                <w:lang w:val="zh-CN"/>
              </w:rPr>
              <w:t>（盖章）</w:t>
            </w:r>
          </w:p>
          <w:p>
            <w:pPr>
              <w:spacing w:line="360" w:lineRule="auto"/>
              <w:ind w:left="2099" w:hanging="2099" w:hangingChars="656"/>
              <w:rPr>
                <w:rFonts w:hint="eastAsia" w:ascii="宋体"/>
                <w:color w:val="auto"/>
                <w:sz w:val="32"/>
                <w:szCs w:val="28"/>
                <w:highlight w:val="none"/>
              </w:rPr>
            </w:pPr>
          </w:p>
          <w:p>
            <w:pPr>
              <w:spacing w:line="360" w:lineRule="auto"/>
              <w:ind w:left="2099" w:hanging="2099" w:hangingChars="656"/>
              <w:rPr>
                <w:rFonts w:hint="eastAsia" w:ascii="宋体"/>
                <w:color w:val="auto"/>
                <w:sz w:val="32"/>
                <w:szCs w:val="28"/>
                <w:highlight w:val="none"/>
              </w:rPr>
            </w:pPr>
          </w:p>
          <w:p>
            <w:pPr>
              <w:spacing w:line="360" w:lineRule="auto"/>
              <w:ind w:left="2099" w:hanging="2099" w:hangingChars="656"/>
              <w:rPr>
                <w:rFonts w:hint="eastAsia" w:ascii="宋体"/>
                <w:color w:val="auto"/>
                <w:sz w:val="32"/>
                <w:szCs w:val="28"/>
                <w:highlight w:val="none"/>
              </w:rPr>
            </w:pPr>
          </w:p>
          <w:p>
            <w:pPr>
              <w:spacing w:line="360" w:lineRule="auto"/>
              <w:ind w:left="2099" w:hanging="2099" w:hangingChars="656"/>
              <w:rPr>
                <w:rFonts w:hint="eastAsia" w:ascii="宋体"/>
                <w:color w:val="auto"/>
                <w:sz w:val="32"/>
                <w:szCs w:val="28"/>
                <w:highlight w:val="none"/>
              </w:rPr>
            </w:pPr>
          </w:p>
          <w:p>
            <w:pPr>
              <w:spacing w:line="360" w:lineRule="auto"/>
              <w:ind w:left="2099" w:hanging="2099" w:hangingChars="656"/>
              <w:rPr>
                <w:rFonts w:hint="eastAsia" w:ascii="宋体" w:eastAsia="宋体"/>
                <w:color w:val="auto"/>
                <w:sz w:val="32"/>
                <w:szCs w:val="28"/>
                <w:highlight w:val="none"/>
                <w:lang w:val="zh-CN" w:eastAsia="zh-CN"/>
              </w:rPr>
            </w:pPr>
            <w:r>
              <w:rPr>
                <w:rFonts w:hint="eastAsia" w:ascii="宋体"/>
                <w:color w:val="auto"/>
                <w:sz w:val="32"/>
                <w:szCs w:val="28"/>
                <w:highlight w:val="none"/>
              </w:rPr>
              <w:t>采购项目名称：克州人民医院2023年度本院、东院保洁服务外包项目</w:t>
            </w:r>
            <w:r>
              <w:rPr>
                <w:rFonts w:hint="eastAsia" w:ascii="宋体"/>
                <w:color w:val="auto"/>
                <w:sz w:val="32"/>
                <w:szCs w:val="28"/>
                <w:highlight w:val="none"/>
                <w:lang w:eastAsia="zh-CN"/>
              </w:rPr>
              <w:t>（二次）</w:t>
            </w:r>
          </w:p>
          <w:p>
            <w:pPr>
              <w:spacing w:line="360" w:lineRule="auto"/>
              <w:ind w:left="2099" w:hanging="2099" w:hangingChars="656"/>
              <w:rPr>
                <w:rFonts w:hint="eastAsia" w:ascii="宋体"/>
                <w:color w:val="auto"/>
                <w:sz w:val="32"/>
                <w:szCs w:val="28"/>
                <w:highlight w:val="none"/>
                <w:lang w:val="zh-CN"/>
              </w:rPr>
            </w:pPr>
          </w:p>
          <w:p>
            <w:pPr>
              <w:spacing w:line="360" w:lineRule="auto"/>
              <w:ind w:left="2099" w:hanging="2099" w:hangingChars="656"/>
              <w:rPr>
                <w:rFonts w:hint="eastAsia" w:ascii="宋体"/>
                <w:color w:val="auto"/>
                <w:sz w:val="32"/>
                <w:szCs w:val="28"/>
                <w:highlight w:val="none"/>
                <w:lang w:val="zh-CN"/>
              </w:rPr>
            </w:pPr>
          </w:p>
          <w:p>
            <w:pPr>
              <w:spacing w:line="360" w:lineRule="auto"/>
              <w:rPr>
                <w:rFonts w:hint="eastAsia" w:ascii="宋体"/>
                <w:color w:val="auto"/>
                <w:sz w:val="32"/>
                <w:szCs w:val="28"/>
                <w:highlight w:val="none"/>
              </w:rPr>
            </w:pPr>
          </w:p>
          <w:p>
            <w:pPr>
              <w:spacing w:line="360" w:lineRule="auto"/>
              <w:rPr>
                <w:rFonts w:hint="eastAsia" w:ascii="宋体"/>
                <w:color w:val="auto"/>
                <w:sz w:val="32"/>
                <w:szCs w:val="28"/>
                <w:highlight w:val="none"/>
              </w:rPr>
            </w:pPr>
            <w:r>
              <w:rPr>
                <w:rFonts w:hint="eastAsia" w:ascii="宋体"/>
                <w:color w:val="auto"/>
                <w:sz w:val="32"/>
                <w:szCs w:val="28"/>
                <w:highlight w:val="none"/>
              </w:rPr>
              <w:t>代理机构：</w:t>
            </w:r>
            <w:r>
              <w:rPr>
                <w:rFonts w:hint="eastAsia" w:ascii="宋体"/>
                <w:color w:val="auto"/>
                <w:sz w:val="32"/>
                <w:szCs w:val="28"/>
                <w:highlight w:val="none"/>
                <w:lang w:val="en-US" w:eastAsia="zh-CN"/>
              </w:rPr>
              <w:t>新疆世纪品源项目管理咨询有限公司</w:t>
            </w:r>
            <w:r>
              <w:rPr>
                <w:rFonts w:hint="eastAsia" w:ascii="宋体"/>
                <w:color w:val="auto"/>
                <w:sz w:val="32"/>
                <w:szCs w:val="28"/>
                <w:highlight w:val="none"/>
                <w:lang w:val="zh-CN"/>
              </w:rPr>
              <w:t>（盖章）</w:t>
            </w:r>
          </w:p>
          <w:p>
            <w:pPr>
              <w:spacing w:line="360" w:lineRule="auto"/>
              <w:rPr>
                <w:rFonts w:hint="eastAsia" w:ascii="宋体"/>
                <w:color w:val="auto"/>
                <w:sz w:val="32"/>
                <w:szCs w:val="32"/>
                <w:highlight w:val="none"/>
              </w:rPr>
            </w:pPr>
          </w:p>
          <w:p>
            <w:pPr>
              <w:spacing w:line="360" w:lineRule="auto"/>
              <w:rPr>
                <w:rFonts w:hint="eastAsia" w:ascii="宋体"/>
                <w:color w:val="auto"/>
                <w:sz w:val="32"/>
                <w:szCs w:val="32"/>
                <w:highlight w:val="none"/>
              </w:rPr>
            </w:pPr>
          </w:p>
          <w:p>
            <w:pPr>
              <w:spacing w:line="360" w:lineRule="auto"/>
              <w:rPr>
                <w:rFonts w:hint="eastAsia" w:ascii="宋体"/>
                <w:color w:val="auto"/>
                <w:sz w:val="32"/>
                <w:szCs w:val="32"/>
                <w:highlight w:val="none"/>
              </w:rPr>
            </w:pPr>
          </w:p>
          <w:p>
            <w:pPr>
              <w:spacing w:line="360" w:lineRule="auto"/>
              <w:rPr>
                <w:rFonts w:hint="eastAsia" w:ascii="宋体"/>
                <w:color w:val="auto"/>
                <w:sz w:val="32"/>
                <w:szCs w:val="32"/>
                <w:highlight w:val="none"/>
              </w:rPr>
            </w:pPr>
            <w:r>
              <w:rPr>
                <w:rFonts w:hint="eastAsia" w:ascii="宋体"/>
                <w:color w:val="auto"/>
                <w:sz w:val="32"/>
                <w:szCs w:val="32"/>
                <w:highlight w:val="none"/>
              </w:rPr>
              <w:t xml:space="preserve">  </w:t>
            </w:r>
          </w:p>
          <w:p>
            <w:pPr>
              <w:spacing w:line="360" w:lineRule="auto"/>
              <w:ind w:firstLine="2520" w:firstLineChars="900"/>
              <w:jc w:val="both"/>
              <w:rPr>
                <w:rFonts w:hint="eastAsia" w:ascii="宋体"/>
                <w:color w:val="auto"/>
                <w:sz w:val="32"/>
                <w:szCs w:val="32"/>
                <w:highlight w:val="none"/>
              </w:rPr>
            </w:pPr>
            <w:r>
              <w:rPr>
                <w:rFonts w:hint="eastAsia"/>
                <w:color w:val="auto"/>
                <w:sz w:val="28"/>
                <w:szCs w:val="28"/>
                <w:highlight w:val="none"/>
              </w:rPr>
              <w:t>编制日期：202</w:t>
            </w:r>
            <w:r>
              <w:rPr>
                <w:rFonts w:hint="eastAsia"/>
                <w:color w:val="auto"/>
                <w:sz w:val="28"/>
                <w:szCs w:val="28"/>
                <w:highlight w:val="none"/>
                <w:lang w:val="en-US" w:eastAsia="zh-CN"/>
              </w:rPr>
              <w:t>3</w:t>
            </w:r>
            <w:r>
              <w:rPr>
                <w:rFonts w:hint="eastAsia"/>
                <w:color w:val="auto"/>
                <w:sz w:val="28"/>
                <w:szCs w:val="28"/>
                <w:highlight w:val="none"/>
              </w:rPr>
              <w:t>年</w:t>
            </w:r>
            <w:r>
              <w:rPr>
                <w:rFonts w:hint="eastAsia"/>
                <w:color w:val="auto"/>
                <w:sz w:val="28"/>
                <w:szCs w:val="28"/>
                <w:highlight w:val="none"/>
                <w:lang w:val="en-US" w:eastAsia="zh-CN"/>
              </w:rPr>
              <w:t>8</w:t>
            </w:r>
            <w:r>
              <w:rPr>
                <w:rFonts w:hint="eastAsia"/>
                <w:color w:val="auto"/>
                <w:sz w:val="28"/>
                <w:szCs w:val="28"/>
                <w:highlight w:val="none"/>
              </w:rPr>
              <w:t>月</w:t>
            </w:r>
          </w:p>
          <w:p>
            <w:pPr>
              <w:spacing w:line="360" w:lineRule="auto"/>
              <w:jc w:val="center"/>
              <w:rPr>
                <w:rFonts w:hint="eastAsia"/>
                <w:color w:val="auto"/>
                <w:sz w:val="32"/>
                <w:szCs w:val="32"/>
                <w:highlight w:val="none"/>
              </w:rPr>
            </w:pPr>
          </w:p>
        </w:tc>
      </w:tr>
    </w:tbl>
    <w:p>
      <w:pPr>
        <w:pStyle w:val="9"/>
        <w:spacing w:line="240" w:lineRule="auto"/>
        <w:jc w:val="center"/>
        <w:rPr>
          <w:rFonts w:hint="eastAsia" w:hAnsi="宋体"/>
          <w:b/>
          <w:bCs/>
          <w:color w:val="auto"/>
          <w:sz w:val="44"/>
          <w:highlight w:val="none"/>
        </w:rPr>
      </w:pPr>
    </w:p>
    <w:p>
      <w:pPr>
        <w:pStyle w:val="9"/>
        <w:spacing w:line="240" w:lineRule="auto"/>
        <w:ind w:firstLine="3092" w:firstLineChars="700"/>
        <w:jc w:val="both"/>
        <w:rPr>
          <w:rFonts w:hAnsi="宋体"/>
          <w:b/>
          <w:bCs/>
          <w:color w:val="auto"/>
          <w:sz w:val="44"/>
          <w:highlight w:val="none"/>
        </w:rPr>
      </w:pPr>
      <w:r>
        <w:rPr>
          <w:rFonts w:hint="eastAsia" w:hAnsi="宋体"/>
          <w:b/>
          <w:bCs/>
          <w:color w:val="auto"/>
          <w:sz w:val="44"/>
          <w:highlight w:val="none"/>
        </w:rPr>
        <w:t>目     录</w:t>
      </w:r>
    </w:p>
    <w:p>
      <w:pPr>
        <w:pStyle w:val="9"/>
        <w:spacing w:line="240" w:lineRule="auto"/>
        <w:jc w:val="center"/>
        <w:rPr>
          <w:rFonts w:hAnsi="宋体"/>
          <w:color w:val="auto"/>
          <w:highlight w:val="none"/>
        </w:rPr>
      </w:pPr>
    </w:p>
    <w:p>
      <w:pPr>
        <w:pStyle w:val="33"/>
        <w:bidi w:val="0"/>
        <w:jc w:val="left"/>
        <w:rPr>
          <w:color w:val="auto"/>
          <w:highlight w:val="none"/>
        </w:rPr>
      </w:pPr>
      <w:r>
        <w:rPr>
          <w:rFonts w:hint="eastAsia"/>
          <w:color w:val="auto"/>
          <w:highlight w:val="none"/>
        </w:rPr>
        <w:t>竞争性谈判公告</w:t>
      </w:r>
    </w:p>
    <w:p>
      <w:pPr>
        <w:pStyle w:val="33"/>
        <w:bidi w:val="0"/>
        <w:jc w:val="left"/>
        <w:rPr>
          <w:rFonts w:hint="default"/>
          <w:color w:val="auto"/>
          <w:highlight w:val="none"/>
          <w:lang w:val="en-US" w:eastAsia="zh-CN"/>
        </w:rPr>
      </w:pPr>
      <w:r>
        <w:rPr>
          <w:rFonts w:hint="eastAsia"/>
          <w:color w:val="auto"/>
          <w:highlight w:val="none"/>
        </w:rPr>
        <w:t>第一章：投标人须知及前附表................</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-8-</w:t>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"_Toc11881869" </w:instrText>
      </w:r>
      <w:r>
        <w:rPr>
          <w:rFonts w:hint="eastAsia"/>
          <w:color w:val="auto"/>
          <w:highlight w:val="none"/>
          <w:lang w:val="en-US" w:eastAsia="zh-CN"/>
        </w:rPr>
        <w:fldChar w:fldCharType="separate"/>
      </w:r>
      <w:r>
        <w:rPr>
          <w:rFonts w:hint="eastAsia"/>
          <w:color w:val="auto"/>
          <w:highlight w:val="none"/>
          <w:lang w:val="en-US" w:eastAsia="zh-CN"/>
        </w:rPr>
        <w:t>一、总   则............................................-14-</w:t>
      </w:r>
      <w:r>
        <w:rPr>
          <w:rFonts w:hint="eastAsia"/>
          <w:color w:val="auto"/>
          <w:highlight w:val="none"/>
          <w:lang w:val="en-US" w:eastAsia="zh-CN"/>
        </w:rPr>
        <w:fldChar w:fldCharType="end"/>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"_Toc11881870" </w:instrText>
      </w:r>
      <w:r>
        <w:rPr>
          <w:rFonts w:hint="eastAsia"/>
          <w:color w:val="auto"/>
          <w:highlight w:val="none"/>
          <w:lang w:val="en-US" w:eastAsia="zh-CN"/>
        </w:rPr>
        <w:fldChar w:fldCharType="separate"/>
      </w:r>
      <w:r>
        <w:rPr>
          <w:rFonts w:hint="eastAsia"/>
          <w:color w:val="auto"/>
          <w:highlight w:val="none"/>
          <w:lang w:val="en-US" w:eastAsia="zh-CN"/>
        </w:rPr>
        <w:t>二、招标文件...........................................-16-</w:t>
      </w:r>
      <w:r>
        <w:rPr>
          <w:rFonts w:hint="eastAsia"/>
          <w:color w:val="auto"/>
          <w:highlight w:val="none"/>
          <w:lang w:val="en-US" w:eastAsia="zh-CN"/>
        </w:rPr>
        <w:fldChar w:fldCharType="end"/>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"_Toc11881871" </w:instrText>
      </w:r>
      <w:r>
        <w:rPr>
          <w:rFonts w:hint="eastAsia"/>
          <w:color w:val="auto"/>
          <w:highlight w:val="none"/>
          <w:lang w:val="en-US" w:eastAsia="zh-CN"/>
        </w:rPr>
        <w:fldChar w:fldCharType="separate"/>
      </w:r>
      <w:r>
        <w:rPr>
          <w:rFonts w:hint="eastAsia"/>
          <w:color w:val="auto"/>
          <w:highlight w:val="none"/>
          <w:lang w:val="en-US" w:eastAsia="zh-CN"/>
        </w:rPr>
        <w:t>三、投标文件的编制.....................................-17-</w:t>
      </w:r>
      <w:r>
        <w:rPr>
          <w:rFonts w:hint="eastAsia"/>
          <w:color w:val="auto"/>
          <w:highlight w:val="none"/>
          <w:lang w:val="en-US" w:eastAsia="zh-CN"/>
        </w:rPr>
        <w:fldChar w:fldCharType="end"/>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"_Toc11881872" </w:instrText>
      </w:r>
      <w:r>
        <w:rPr>
          <w:rFonts w:hint="eastAsia"/>
          <w:color w:val="auto"/>
          <w:highlight w:val="none"/>
          <w:lang w:val="en-US" w:eastAsia="zh-CN"/>
        </w:rPr>
        <w:fldChar w:fldCharType="separate"/>
      </w:r>
      <w:r>
        <w:rPr>
          <w:rFonts w:hint="eastAsia"/>
          <w:color w:val="auto"/>
          <w:highlight w:val="none"/>
          <w:lang w:val="en-US" w:eastAsia="zh-CN"/>
        </w:rPr>
        <w:t>四、投标文件的递交.....................................-22-</w:t>
      </w:r>
      <w:r>
        <w:rPr>
          <w:rFonts w:hint="eastAsia"/>
          <w:color w:val="auto"/>
          <w:highlight w:val="none"/>
          <w:lang w:val="en-US" w:eastAsia="zh-CN"/>
        </w:rPr>
        <w:fldChar w:fldCharType="end"/>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"_Toc11881874" </w:instrText>
      </w:r>
      <w:r>
        <w:rPr>
          <w:rFonts w:hint="eastAsia"/>
          <w:color w:val="auto"/>
          <w:highlight w:val="none"/>
          <w:lang w:val="en-US" w:eastAsia="zh-CN"/>
        </w:rPr>
        <w:fldChar w:fldCharType="separate"/>
      </w:r>
      <w:r>
        <w:rPr>
          <w:rFonts w:hint="eastAsia"/>
          <w:color w:val="auto"/>
          <w:highlight w:val="none"/>
          <w:lang w:val="en-US" w:eastAsia="zh-CN"/>
        </w:rPr>
        <w:t>五、开标、评标程序.....................................-23-</w:t>
      </w:r>
      <w:r>
        <w:rPr>
          <w:rFonts w:hint="eastAsia"/>
          <w:color w:val="auto"/>
          <w:highlight w:val="none"/>
          <w:lang w:val="en-US" w:eastAsia="zh-CN"/>
        </w:rPr>
        <w:fldChar w:fldCharType="end"/>
      </w:r>
    </w:p>
    <w:p>
      <w:pPr>
        <w:pStyle w:val="33"/>
        <w:bidi w:val="0"/>
        <w:jc w:val="left"/>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"_Toc11881876" </w:instrText>
      </w:r>
      <w:r>
        <w:rPr>
          <w:rFonts w:hint="eastAsia"/>
          <w:color w:val="auto"/>
          <w:highlight w:val="none"/>
          <w:lang w:val="en-US" w:eastAsia="zh-CN"/>
        </w:rPr>
        <w:fldChar w:fldCharType="separate"/>
      </w:r>
      <w:r>
        <w:rPr>
          <w:rFonts w:hint="eastAsia"/>
          <w:color w:val="auto"/>
          <w:highlight w:val="none"/>
          <w:lang w:val="en-US" w:eastAsia="zh-CN"/>
        </w:rPr>
        <w:t>六、中标及合同签订.....................................-27-</w:t>
      </w:r>
      <w:r>
        <w:rPr>
          <w:rFonts w:hint="eastAsia"/>
          <w:color w:val="auto"/>
          <w:highlight w:val="none"/>
          <w:lang w:val="en-US" w:eastAsia="zh-CN"/>
        </w:rPr>
        <w:fldChar w:fldCharType="end"/>
      </w:r>
    </w:p>
    <w:p>
      <w:pPr>
        <w:pStyle w:val="33"/>
        <w:bidi w:val="0"/>
        <w:jc w:val="left"/>
        <w:rPr>
          <w:rFonts w:hint="default"/>
          <w:color w:val="auto"/>
          <w:highlight w:val="none"/>
          <w:lang w:val="en-US" w:eastAsia="zh-CN"/>
        </w:rPr>
      </w:pPr>
      <w:r>
        <w:rPr>
          <w:rFonts w:hint="eastAsia"/>
          <w:color w:val="auto"/>
          <w:highlight w:val="none"/>
        </w:rPr>
        <w:t>第二章：</w:t>
      </w:r>
      <w:r>
        <w:rPr>
          <w:rFonts w:hint="eastAsia"/>
          <w:color w:val="auto"/>
          <w:highlight w:val="none"/>
          <w:lang w:val="en-US" w:eastAsia="zh-CN"/>
        </w:rPr>
        <w:t>服务内容及要求</w:t>
      </w:r>
      <w:r>
        <w:rPr>
          <w:rFonts w:hint="eastAsia"/>
          <w:color w:val="auto"/>
          <w:highlight w:val="none"/>
        </w:rPr>
        <w:t>.......................</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-29-</w:t>
      </w:r>
    </w:p>
    <w:p>
      <w:pPr>
        <w:pStyle w:val="33"/>
        <w:bidi w:val="0"/>
        <w:jc w:val="left"/>
        <w:rPr>
          <w:rFonts w:hint="default"/>
          <w:color w:val="auto"/>
          <w:highlight w:val="none"/>
          <w:lang w:val="en-US" w:eastAsia="zh-CN"/>
        </w:rPr>
      </w:pPr>
      <w:r>
        <w:rPr>
          <w:rFonts w:hint="eastAsia"/>
          <w:color w:val="auto"/>
          <w:highlight w:val="none"/>
        </w:rPr>
        <w:t>第三章：合同基本条款..........................</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-34-</w:t>
      </w:r>
    </w:p>
    <w:p>
      <w:pPr>
        <w:pStyle w:val="33"/>
        <w:bidi w:val="0"/>
        <w:jc w:val="left"/>
        <w:rPr>
          <w:rFonts w:hint="default"/>
          <w:color w:val="auto"/>
          <w:highlight w:val="none"/>
          <w:lang w:val="en-US" w:eastAsia="zh-CN"/>
        </w:rPr>
      </w:pPr>
      <w:r>
        <w:rPr>
          <w:rFonts w:hint="eastAsia"/>
          <w:color w:val="auto"/>
          <w:highlight w:val="none"/>
        </w:rPr>
        <w:t>第四章：合同书（格式）.........................</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-35-</w:t>
      </w:r>
    </w:p>
    <w:p>
      <w:pPr>
        <w:pStyle w:val="33"/>
        <w:bidi w:val="0"/>
        <w:jc w:val="left"/>
        <w:rPr>
          <w:rFonts w:hint="default"/>
          <w:color w:val="auto"/>
          <w:highlight w:val="none"/>
          <w:lang w:val="en-US" w:eastAsia="zh-CN"/>
        </w:rPr>
      </w:pPr>
      <w:r>
        <w:rPr>
          <w:rFonts w:hint="eastAsia"/>
          <w:color w:val="auto"/>
          <w:highlight w:val="none"/>
        </w:rPr>
        <w:t>第五章：投标相关文件（格式）..................</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-42-</w:t>
      </w:r>
    </w:p>
    <w:p>
      <w:pPr>
        <w:pStyle w:val="33"/>
        <w:bidi w:val="0"/>
        <w:jc w:val="left"/>
        <w:rPr>
          <w:rFonts w:hint="default"/>
          <w:color w:val="auto"/>
          <w:highlight w:val="none"/>
          <w:lang w:val="en-US" w:eastAsia="zh-CN"/>
        </w:rPr>
      </w:pPr>
      <w:r>
        <w:rPr>
          <w:rFonts w:hint="eastAsia"/>
          <w:color w:val="auto"/>
          <w:highlight w:val="none"/>
        </w:rPr>
        <w:t>第六章：评定</w:t>
      </w:r>
      <w:r>
        <w:rPr>
          <w:rFonts w:hint="eastAsia"/>
          <w:color w:val="auto"/>
          <w:highlight w:val="none"/>
          <w:lang w:eastAsia="zh-CN"/>
        </w:rPr>
        <w:t>成交</w:t>
      </w:r>
      <w:r>
        <w:rPr>
          <w:rFonts w:hint="eastAsia"/>
          <w:color w:val="auto"/>
          <w:highlight w:val="none"/>
        </w:rPr>
        <w:t>标准...........................</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-60-</w:t>
      </w:r>
    </w:p>
    <w:p>
      <w:pPr>
        <w:pStyle w:val="33"/>
        <w:bidi w:val="0"/>
        <w:jc w:val="left"/>
        <w:rPr>
          <w:rFonts w:hint="default"/>
          <w:color w:val="auto"/>
          <w:highlight w:val="none"/>
          <w:lang w:val="en-US" w:eastAsia="zh-CN"/>
        </w:rPr>
      </w:pPr>
      <w:r>
        <w:rPr>
          <w:rFonts w:hint="eastAsia"/>
          <w:color w:val="auto"/>
          <w:highlight w:val="none"/>
        </w:rPr>
        <w:t>附件1：政府采购投诉书（范本）...................</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-63-</w:t>
      </w:r>
    </w:p>
    <w:p>
      <w:pPr>
        <w:pStyle w:val="33"/>
        <w:bidi w:val="0"/>
        <w:jc w:val="left"/>
        <w:rPr>
          <w:rFonts w:hint="default"/>
          <w:color w:val="auto"/>
          <w:highlight w:val="none"/>
          <w:lang w:val="en-US" w:eastAsia="zh-CN"/>
        </w:rPr>
      </w:pPr>
      <w:r>
        <w:rPr>
          <w:rFonts w:hint="eastAsia"/>
          <w:color w:val="auto"/>
          <w:highlight w:val="none"/>
        </w:rPr>
        <w:t>附件2：质疑函范本.............................</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w:t>
      </w:r>
      <w:r>
        <w:rPr>
          <w:rFonts w:hint="eastAsia"/>
          <w:color w:val="auto"/>
          <w:highlight w:val="none"/>
        </w:rPr>
        <w:t>.</w:t>
      </w:r>
      <w:r>
        <w:rPr>
          <w:rFonts w:hint="eastAsia"/>
          <w:color w:val="auto"/>
          <w:highlight w:val="none"/>
          <w:lang w:val="en-US" w:eastAsia="zh-CN"/>
        </w:rPr>
        <w:t>-66-</w:t>
      </w:r>
    </w:p>
    <w:p>
      <w:pPr>
        <w:pStyle w:val="9"/>
        <w:spacing w:line="240" w:lineRule="auto"/>
        <w:ind w:firstLine="735"/>
        <w:rPr>
          <w:rFonts w:hAnsi="宋体"/>
          <w:color w:val="auto"/>
          <w:sz w:val="32"/>
          <w:highlight w:val="none"/>
        </w:rPr>
      </w:pPr>
    </w:p>
    <w:p>
      <w:pPr>
        <w:pStyle w:val="9"/>
        <w:spacing w:line="240" w:lineRule="auto"/>
        <w:ind w:firstLine="735"/>
        <w:rPr>
          <w:rFonts w:hAnsi="宋体"/>
          <w:color w:val="auto"/>
          <w:sz w:val="32"/>
          <w:highlight w:val="none"/>
        </w:rPr>
      </w:pPr>
    </w:p>
    <w:p>
      <w:pPr>
        <w:pStyle w:val="9"/>
        <w:spacing w:line="240" w:lineRule="auto"/>
        <w:ind w:firstLine="735"/>
        <w:rPr>
          <w:rFonts w:hAnsi="宋体"/>
          <w:color w:val="auto"/>
          <w:sz w:val="32"/>
          <w:highlight w:val="none"/>
        </w:rPr>
      </w:pPr>
    </w:p>
    <w:p>
      <w:pPr>
        <w:pStyle w:val="9"/>
        <w:spacing w:line="240" w:lineRule="auto"/>
        <w:ind w:firstLine="735"/>
        <w:rPr>
          <w:rFonts w:hAnsi="宋体"/>
          <w:color w:val="auto"/>
          <w:sz w:val="32"/>
          <w:highlight w:val="none"/>
        </w:rPr>
      </w:pPr>
    </w:p>
    <w:p>
      <w:pPr>
        <w:pStyle w:val="9"/>
        <w:spacing w:line="240" w:lineRule="auto"/>
        <w:ind w:firstLine="735"/>
        <w:rPr>
          <w:rFonts w:hAnsi="宋体"/>
          <w:color w:val="auto"/>
          <w:sz w:val="32"/>
          <w:highlight w:val="none"/>
        </w:rPr>
      </w:pPr>
    </w:p>
    <w:p>
      <w:pPr>
        <w:spacing w:line="240" w:lineRule="auto"/>
        <w:jc w:val="both"/>
        <w:rPr>
          <w:rFonts w:ascii="新宋体" w:hAnsi="新宋体" w:eastAsia="新宋体" w:cs="新宋体"/>
          <w:b/>
          <w:bCs/>
          <w:color w:val="auto"/>
          <w:kern w:val="36"/>
          <w:sz w:val="32"/>
          <w:szCs w:val="32"/>
          <w:highlight w:val="none"/>
        </w:rPr>
        <w:sectPr>
          <w:footerReference r:id="rId5" w:type="default"/>
          <w:pgSz w:w="11906" w:h="16838"/>
          <w:pgMar w:top="1134" w:right="1247" w:bottom="1134" w:left="1304" w:header="851" w:footer="992" w:gutter="0"/>
          <w:pgNumType w:fmt="decimal"/>
          <w:cols w:space="0" w:num="1"/>
          <w:docGrid w:type="lines" w:linePitch="312" w:charSpace="0"/>
        </w:sectPr>
      </w:pPr>
    </w:p>
    <w:p>
      <w:pPr>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克州人民医院2023年度本院、东院保洁服务外包项目</w:t>
      </w:r>
    </w:p>
    <w:p>
      <w:pPr>
        <w:jc w:val="center"/>
        <w:rPr>
          <w:rFonts w:hint="default"/>
          <w:b/>
          <w:bCs/>
          <w:color w:val="auto"/>
          <w:sz w:val="32"/>
          <w:szCs w:val="32"/>
          <w:highlight w:val="none"/>
          <w:lang w:val="en-US" w:eastAsia="zh-CN"/>
        </w:rPr>
      </w:pPr>
      <w:r>
        <w:rPr>
          <w:rFonts w:hint="eastAsia" w:ascii="宋体" w:hAnsi="宋体"/>
          <w:b/>
          <w:bCs/>
          <w:color w:val="auto"/>
          <w:sz w:val="32"/>
          <w:szCs w:val="32"/>
          <w:highlight w:val="none"/>
          <w:lang w:val="en-US" w:eastAsia="zh-CN"/>
        </w:rPr>
        <w:t>（二次）竞争性谈判公告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9882" w:type="dxa"/>
            <w:noWrap w:val="0"/>
            <w:vAlign w:val="top"/>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项目概况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6" w:firstLineChars="200"/>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克州人民医院2023年度本院、东院保洁服务外包项目</w:t>
            </w:r>
            <w:r>
              <w:rPr>
                <w:rFonts w:hint="eastAsia" w:cs="宋体"/>
                <w:color w:val="auto"/>
                <w:sz w:val="24"/>
                <w:szCs w:val="24"/>
                <w:highlight w:val="none"/>
                <w:u w:val="none"/>
                <w:lang w:val="en-US" w:eastAsia="zh-CN"/>
              </w:rPr>
              <w:t>（二次）</w:t>
            </w:r>
            <w:r>
              <w:rPr>
                <w:rFonts w:hint="eastAsia" w:ascii="宋体" w:hAnsi="宋体" w:eastAsia="宋体" w:cs="宋体"/>
                <w:color w:val="auto"/>
                <w:sz w:val="24"/>
                <w:szCs w:val="24"/>
                <w:highlight w:val="none"/>
                <w:u w:val="none"/>
                <w:lang w:val="en-US" w:eastAsia="zh-CN"/>
              </w:rPr>
              <w:t>的潜在供应商应在供应商登陆政采云平台http://www.zcygov.cn/，在线申请获取招标文件（登录政府采购云平台→ 项目采购 → 获取采购文件→申请），审核通过后可下载招标文件，如有操作性问题，可与政采云在线客服进行咨询，咨询电话：400-881-7190）。获取采购文件，并于2023年</w:t>
            </w:r>
            <w:r>
              <w:rPr>
                <w:rFonts w:hint="eastAsia"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lang w:val="en-US" w:eastAsia="zh-CN"/>
              </w:rPr>
              <w:t>日 10:30（北京时间）前提交响应文件。</w:t>
            </w:r>
          </w:p>
        </w:tc>
      </w:tr>
    </w:tbl>
    <w:p>
      <w:pPr>
        <w:pStyle w:val="1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项目基本情况</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项目编号：</w:t>
      </w:r>
      <w:r>
        <w:rPr>
          <w:rFonts w:hint="eastAsia" w:cs="宋体"/>
          <w:color w:val="auto"/>
          <w:sz w:val="24"/>
          <w:szCs w:val="24"/>
          <w:highlight w:val="none"/>
          <w:u w:val="none"/>
          <w:lang w:val="en-US" w:eastAsia="zh-CN"/>
        </w:rPr>
        <w:t>KZZB-2023126-1</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项目名称：克州人民医院2023年度本院、东院保洁服务外包项目</w:t>
      </w:r>
      <w:r>
        <w:rPr>
          <w:rFonts w:hint="eastAsia" w:cs="宋体"/>
          <w:color w:val="auto"/>
          <w:sz w:val="24"/>
          <w:szCs w:val="24"/>
          <w:highlight w:val="none"/>
          <w:u w:val="none"/>
          <w:lang w:val="en-US" w:eastAsia="zh-CN"/>
        </w:rPr>
        <w:t>（二次）</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 xml:space="preserve">采购方式：竞争性谈判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预算金额</w:t>
      </w:r>
      <w:r>
        <w:rPr>
          <w:rFonts w:hint="eastAsia"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元</w:t>
      </w:r>
      <w:r>
        <w:rPr>
          <w:rFonts w:hint="eastAsia"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4500000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最高限价（元）：</w:t>
      </w:r>
      <w:r>
        <w:rPr>
          <w:rFonts w:hint="eastAsia"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采购需求：</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标项一</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标项名称：克州人民医院2023年度本院、东院保洁服务外包项目</w:t>
      </w:r>
      <w:r>
        <w:rPr>
          <w:rFonts w:hint="eastAsia" w:cs="宋体"/>
          <w:color w:val="auto"/>
          <w:sz w:val="24"/>
          <w:szCs w:val="24"/>
          <w:highlight w:val="none"/>
          <w:u w:val="none"/>
          <w:lang w:val="en-US" w:eastAsia="zh-CN"/>
        </w:rPr>
        <w:t>（二次）</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数量：</w:t>
      </w:r>
      <w:r>
        <w:rPr>
          <w:rFonts w:hint="eastAsia" w:cs="宋体"/>
          <w:color w:val="auto"/>
          <w:sz w:val="24"/>
          <w:szCs w:val="24"/>
          <w:highlight w:val="none"/>
          <w:u w:val="none"/>
          <w:lang w:val="en-US" w:eastAsia="zh-CN"/>
        </w:rPr>
        <w:t>1</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预算金额（元）：4500000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单位：批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简要规格描述：</w:t>
      </w:r>
      <w:r>
        <w:rPr>
          <w:rFonts w:hint="eastAsia" w:ascii="宋体" w:hAnsi="宋体" w:eastAsia="宋体" w:cs="宋体"/>
          <w:color w:val="auto"/>
          <w:sz w:val="24"/>
          <w:szCs w:val="24"/>
          <w:highlight w:val="none"/>
        </w:rPr>
        <w:t>本院、东院保洁服务</w:t>
      </w:r>
      <w:r>
        <w:rPr>
          <w:rFonts w:hint="default" w:ascii="宋体" w:hAnsi="宋体" w:eastAsia="宋体" w:cs="宋体"/>
          <w:color w:val="auto"/>
          <w:sz w:val="24"/>
          <w:szCs w:val="24"/>
          <w:highlight w:val="none"/>
          <w:u w:val="none"/>
          <w:lang w:val="en-US" w:eastAsia="zh-CN"/>
        </w:rPr>
        <w:t>（详见谈判文件）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备注：预算金额</w:t>
      </w:r>
      <w:r>
        <w:rPr>
          <w:rFonts w:hint="eastAsia" w:cs="宋体"/>
          <w:color w:val="auto"/>
          <w:sz w:val="24"/>
          <w:szCs w:val="24"/>
          <w:highlight w:val="none"/>
          <w:u w:val="none"/>
          <w:lang w:val="en-US" w:eastAsia="zh-CN"/>
        </w:rPr>
        <w:t>4500000</w:t>
      </w:r>
      <w:r>
        <w:rPr>
          <w:rFonts w:hint="default" w:ascii="宋体" w:hAnsi="宋体" w:eastAsia="宋体" w:cs="宋体"/>
          <w:color w:val="auto"/>
          <w:sz w:val="24"/>
          <w:szCs w:val="24"/>
          <w:highlight w:val="none"/>
          <w:u w:val="none"/>
          <w:lang w:val="en-US" w:eastAsia="zh-CN"/>
        </w:rPr>
        <w:t>元</w:t>
      </w:r>
      <w:r>
        <w:rPr>
          <w:rFonts w:hint="eastAsia" w:cs="宋体"/>
          <w:color w:val="auto"/>
          <w:sz w:val="24"/>
          <w:szCs w:val="24"/>
          <w:highlight w:val="none"/>
          <w:u w:val="none"/>
          <w:lang w:val="en-US" w:eastAsia="zh-CN"/>
        </w:rPr>
        <w:t>为2022年底基础预算，</w:t>
      </w:r>
      <w:r>
        <w:rPr>
          <w:rFonts w:hint="default" w:ascii="宋体" w:hAnsi="宋体" w:eastAsia="宋体" w:cs="宋体"/>
          <w:color w:val="auto"/>
          <w:sz w:val="24"/>
          <w:szCs w:val="24"/>
          <w:highlight w:val="none"/>
          <w:u w:val="none"/>
          <w:lang w:val="en-US" w:eastAsia="zh-CN"/>
        </w:rPr>
        <w:t>本项目为单价</w:t>
      </w:r>
      <w:r>
        <w:rPr>
          <w:rFonts w:hint="eastAsia" w:cs="宋体"/>
          <w:color w:val="auto"/>
          <w:sz w:val="24"/>
          <w:szCs w:val="24"/>
          <w:highlight w:val="none"/>
          <w:u w:val="none"/>
          <w:lang w:val="en-US" w:eastAsia="zh-CN"/>
        </w:rPr>
        <w:t>招标，</w:t>
      </w:r>
      <w:r>
        <w:rPr>
          <w:rFonts w:hint="default" w:ascii="宋体" w:hAnsi="宋体" w:eastAsia="宋体" w:cs="宋体"/>
          <w:color w:val="auto"/>
          <w:sz w:val="24"/>
          <w:szCs w:val="24"/>
          <w:highlight w:val="none"/>
          <w:u w:val="none"/>
          <w:lang w:val="en-US" w:eastAsia="zh-CN"/>
        </w:rPr>
        <w:t>单价</w:t>
      </w:r>
      <w:r>
        <w:rPr>
          <w:rFonts w:hint="eastAsia" w:cs="宋体"/>
          <w:color w:val="auto"/>
          <w:sz w:val="24"/>
          <w:szCs w:val="24"/>
          <w:highlight w:val="none"/>
          <w:u w:val="none"/>
          <w:lang w:val="en-US" w:eastAsia="zh-CN"/>
        </w:rPr>
        <w:t>不得高于3.6元/平方米。</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合同履约期限：标项 </w:t>
      </w:r>
      <w:r>
        <w:rPr>
          <w:rFonts w:hint="eastAsia" w:cs="宋体"/>
          <w:color w:val="auto"/>
          <w:sz w:val="24"/>
          <w:szCs w:val="24"/>
          <w:highlight w:val="none"/>
          <w:u w:val="none"/>
          <w:lang w:val="en-US" w:eastAsia="zh-CN"/>
        </w:rPr>
        <w:t>1</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以</w:t>
      </w:r>
      <w:r>
        <w:rPr>
          <w:rFonts w:hint="default" w:ascii="宋体" w:hAnsi="宋体" w:eastAsia="宋体" w:cs="宋体"/>
          <w:color w:val="auto"/>
          <w:sz w:val="24"/>
          <w:szCs w:val="24"/>
          <w:highlight w:val="none"/>
          <w:u w:val="none"/>
          <w:lang w:val="en-US" w:eastAsia="zh-CN"/>
        </w:rPr>
        <w:t>合同为准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本项目（否）接受联合体投标。</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二、申请人的资格要求：</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1.满足《中华人民共和国政府采购法》第二十二条规定：</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2.落实政府采购政策需满足的资格要求：标项1：供应商为中小企业；</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本项目的特定资格要求</w:t>
      </w:r>
      <w:r>
        <w:rPr>
          <w:rFonts w:hint="eastAsia"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（1）具备合格的（三证合一）营业执照副本</w:t>
      </w:r>
      <w:r>
        <w:rPr>
          <w:rFonts w:hint="eastAsia"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2</w:t>
      </w:r>
      <w:r>
        <w:rPr>
          <w:rFonts w:hint="default" w:ascii="宋体" w:hAnsi="宋体" w:eastAsia="宋体" w:cs="宋体"/>
          <w:color w:val="auto"/>
          <w:sz w:val="24"/>
          <w:szCs w:val="24"/>
          <w:highlight w:val="none"/>
          <w:u w:val="none"/>
          <w:lang w:val="en-US" w:eastAsia="zh-CN"/>
        </w:rPr>
        <w:t>）法定代表人投标时须提供法定代表人资格证明书，被委托代理人投标时须提供法定代表人授权委托书及被委托人身份证明；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 xml:space="preserve">）投标企业须提供投标人（被授权在职人员）近6个月有效的社保证明；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投标企业未被“信用中国”（www.creditchina.gov.cn）、中国政府采购网（www.ccgp.gov.cn）列入失信被执行人、重大税收违法案件当事人名单、政府采购严重违法失信行为记录名单</w:t>
      </w:r>
      <w:r>
        <w:rPr>
          <w:rFonts w:hint="default" w:ascii="宋体" w:hAnsi="宋体" w:eastAsia="宋体"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三、获取采购文件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1、时间：202</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08</w:t>
      </w:r>
      <w:r>
        <w:rPr>
          <w:rFonts w:hint="default"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18</w:t>
      </w:r>
      <w:r>
        <w:rPr>
          <w:rFonts w:hint="default" w:ascii="宋体" w:hAnsi="宋体" w:eastAsia="宋体" w:cs="宋体"/>
          <w:color w:val="auto"/>
          <w:sz w:val="24"/>
          <w:szCs w:val="24"/>
          <w:highlight w:val="none"/>
          <w:u w:val="none"/>
          <w:lang w:val="en-US" w:eastAsia="zh-CN"/>
        </w:rPr>
        <w:t>日至202</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08</w:t>
      </w:r>
      <w:r>
        <w:rPr>
          <w:rFonts w:hint="default"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25</w:t>
      </w:r>
      <w:r>
        <w:rPr>
          <w:rFonts w:hint="default" w:ascii="宋体" w:hAnsi="宋体" w:eastAsia="宋体" w:cs="宋体"/>
          <w:color w:val="auto"/>
          <w:sz w:val="24"/>
          <w:szCs w:val="24"/>
          <w:highlight w:val="none"/>
          <w:u w:val="none"/>
          <w:lang w:val="en-US" w:eastAsia="zh-CN"/>
        </w:rPr>
        <w:t>日，每天上午10:00至13:30，下午16:30至20:00（北京时间、法定节假日除外）</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2、地点：供应商登陆政采云平台http://www.zcygov.cn/，在线申请获取招标文件（登录政府采购云平台→ 项目采购 → 获取招标文件→申请，审核通过后可下载招标文件，如有操作性问题，可与政采云在线客服进行咨询，咨询电话：400-881-7190）。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3、方式：</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（1）线上获取（登录政府采购云平台 → 项目采购 → 获取招标文件→ 申请，审核通过后可下载招标文件）。本次招标不提供纸质版招标文件。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（2）供应商获取招标文件前应注册成为政府采购云平台正式供应商。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4、售价（元）：0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四、响应文件提交</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开启时间：202</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08</w:t>
      </w:r>
      <w:r>
        <w:rPr>
          <w:rFonts w:hint="default"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29</w:t>
      </w:r>
      <w:r>
        <w:rPr>
          <w:rFonts w:hint="default" w:ascii="宋体" w:hAnsi="宋体" w:eastAsia="宋体" w:cs="宋体"/>
          <w:color w:val="auto"/>
          <w:sz w:val="24"/>
          <w:szCs w:val="24"/>
          <w:highlight w:val="none"/>
          <w:u w:val="none"/>
          <w:lang w:val="en-US" w:eastAsia="zh-CN"/>
        </w:rPr>
        <w:t>日1</w:t>
      </w:r>
      <w:r>
        <w:rPr>
          <w:rFonts w:hint="eastAsia" w:cs="宋体"/>
          <w:color w:val="auto"/>
          <w:sz w:val="24"/>
          <w:szCs w:val="24"/>
          <w:highlight w:val="none"/>
          <w:u w:val="none"/>
          <w:lang w:val="en-US" w:eastAsia="zh-CN"/>
        </w:rPr>
        <w:t>0</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0（北京时间）</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地点：政府采购云平台（www.zcygov.cn）上开启投标文件</w:t>
      </w:r>
      <w:r>
        <w:rPr>
          <w:rFonts w:hint="eastAsia"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供应商应于202</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08</w:t>
      </w:r>
      <w:r>
        <w:rPr>
          <w:rFonts w:hint="default"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29</w:t>
      </w:r>
      <w:r>
        <w:rPr>
          <w:rFonts w:hint="default" w:ascii="宋体" w:hAnsi="宋体" w:eastAsia="宋体" w:cs="宋体"/>
          <w:color w:val="auto"/>
          <w:sz w:val="24"/>
          <w:szCs w:val="24"/>
          <w:highlight w:val="none"/>
          <w:u w:val="none"/>
          <w:lang w:val="en-US" w:eastAsia="zh-CN"/>
        </w:rPr>
        <w:t>日1</w:t>
      </w:r>
      <w:r>
        <w:rPr>
          <w:rFonts w:hint="eastAsia" w:cs="宋体"/>
          <w:color w:val="auto"/>
          <w:sz w:val="24"/>
          <w:szCs w:val="24"/>
          <w:highlight w:val="none"/>
          <w:u w:val="none"/>
          <w:lang w:val="en-US" w:eastAsia="zh-CN"/>
        </w:rPr>
        <w:t>0</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0之前将电子投标文件上传到“政采云”平台。</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五</w:t>
      </w:r>
      <w:r>
        <w:rPr>
          <w:rFonts w:hint="default" w:ascii="宋体" w:hAnsi="宋体" w:eastAsia="宋体" w:cs="宋体"/>
          <w:color w:val="auto"/>
          <w:sz w:val="24"/>
          <w:szCs w:val="24"/>
          <w:highlight w:val="none"/>
          <w:u w:val="none"/>
          <w:lang w:val="en-US" w:eastAsia="zh-CN"/>
        </w:rPr>
        <w:t>、响应文件开启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时间：202</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年</w:t>
      </w:r>
      <w:r>
        <w:rPr>
          <w:rFonts w:hint="eastAsia" w:cs="宋体"/>
          <w:color w:val="auto"/>
          <w:sz w:val="24"/>
          <w:szCs w:val="24"/>
          <w:highlight w:val="none"/>
          <w:u w:val="none"/>
          <w:lang w:val="en-US" w:eastAsia="zh-CN"/>
        </w:rPr>
        <w:t>08</w:t>
      </w:r>
      <w:r>
        <w:rPr>
          <w:rFonts w:hint="default" w:ascii="宋体" w:hAnsi="宋体" w:eastAsia="宋体" w:cs="宋体"/>
          <w:color w:val="auto"/>
          <w:sz w:val="24"/>
          <w:szCs w:val="24"/>
          <w:highlight w:val="none"/>
          <w:u w:val="none"/>
          <w:lang w:val="en-US" w:eastAsia="zh-CN"/>
        </w:rPr>
        <w:t>月</w:t>
      </w:r>
      <w:r>
        <w:rPr>
          <w:rFonts w:hint="eastAsia" w:cs="宋体"/>
          <w:color w:val="auto"/>
          <w:sz w:val="24"/>
          <w:szCs w:val="24"/>
          <w:highlight w:val="none"/>
          <w:u w:val="none"/>
          <w:lang w:val="en-US" w:eastAsia="zh-CN"/>
        </w:rPr>
        <w:t>29</w:t>
      </w:r>
      <w:r>
        <w:rPr>
          <w:rFonts w:hint="default" w:ascii="宋体" w:hAnsi="宋体" w:eastAsia="宋体" w:cs="宋体"/>
          <w:color w:val="auto"/>
          <w:sz w:val="24"/>
          <w:szCs w:val="24"/>
          <w:highlight w:val="none"/>
          <w:u w:val="none"/>
          <w:lang w:val="en-US" w:eastAsia="zh-CN"/>
        </w:rPr>
        <w:t>日1</w:t>
      </w:r>
      <w:r>
        <w:rPr>
          <w:rFonts w:hint="eastAsia" w:cs="宋体"/>
          <w:color w:val="auto"/>
          <w:sz w:val="24"/>
          <w:szCs w:val="24"/>
          <w:highlight w:val="none"/>
          <w:u w:val="none"/>
          <w:lang w:val="en-US" w:eastAsia="zh-CN"/>
        </w:rPr>
        <w:t>0</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0 （北京时间）</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地点：在政府采购云平台（www.zcygov.cn）开标时间后，待采购组织机构发出解密通知后30分钟内，供应商须登录“政采云”平台，用“项目采购-开标评标”功能解密投标文件；</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六、</w:t>
      </w:r>
      <w:r>
        <w:rPr>
          <w:rFonts w:hint="default" w:ascii="宋体" w:hAnsi="宋体" w:eastAsia="宋体" w:cs="宋体"/>
          <w:color w:val="auto"/>
          <w:sz w:val="24"/>
          <w:szCs w:val="24"/>
          <w:highlight w:val="none"/>
          <w:u w:val="none"/>
          <w:lang w:val="en-US" w:eastAsia="zh-CN"/>
        </w:rPr>
        <w:t>公告期限</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自本公告发布之日起3个工作日</w:t>
      </w:r>
    </w:p>
    <w:p>
      <w:pPr>
        <w:pStyle w:val="15"/>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其他补充事宜</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textAlignment w:val="auto"/>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无</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eastAsia" w:cs="宋体"/>
          <w:color w:val="auto"/>
          <w:sz w:val="24"/>
          <w:szCs w:val="24"/>
          <w:u w:val="none"/>
          <w:lang w:val="en-US" w:eastAsia="zh-CN"/>
        </w:rPr>
        <w:t>八</w:t>
      </w:r>
      <w:r>
        <w:rPr>
          <w:rFonts w:hint="default" w:ascii="宋体" w:hAnsi="宋体" w:eastAsia="宋体" w:cs="宋体"/>
          <w:color w:val="auto"/>
          <w:sz w:val="24"/>
          <w:szCs w:val="24"/>
          <w:u w:val="none"/>
          <w:lang w:val="en-US" w:eastAsia="zh-CN"/>
        </w:rPr>
        <w:t>、对本次采购提出询问，请按以下方式联系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1.采购人信息</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名称：克孜勒苏柯尔克孜自治州人民医院</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地址：新疆阿图什市帕米尔路西5院</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项目联系人：</w:t>
      </w:r>
      <w:r>
        <w:rPr>
          <w:rFonts w:hint="eastAsia" w:cs="宋体"/>
          <w:color w:val="auto"/>
          <w:sz w:val="24"/>
          <w:szCs w:val="24"/>
          <w:u w:val="none"/>
          <w:lang w:val="en-US" w:eastAsia="zh-CN"/>
        </w:rPr>
        <w:t>王女士</w:t>
      </w:r>
      <w:r>
        <w:rPr>
          <w:rFonts w:hint="default" w:ascii="宋体" w:hAnsi="宋体" w:eastAsia="宋体" w:cs="宋体"/>
          <w:color w:val="auto"/>
          <w:sz w:val="24"/>
          <w:szCs w:val="24"/>
          <w:u w:val="none"/>
          <w:lang w:val="en-US" w:eastAsia="zh-CN"/>
        </w:rPr>
        <w:t xml:space="preserve">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项目联系方式：</w:t>
      </w:r>
      <w:r>
        <w:rPr>
          <w:rFonts w:hint="eastAsia" w:cs="宋体"/>
          <w:color w:val="auto"/>
          <w:sz w:val="24"/>
          <w:szCs w:val="24"/>
          <w:u w:val="none"/>
          <w:lang w:val="en-US" w:eastAsia="zh-CN"/>
        </w:rPr>
        <w:t>13899496082</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2.采购代理机构信息</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名称：新疆</w:t>
      </w:r>
      <w:r>
        <w:rPr>
          <w:rFonts w:hint="eastAsia" w:cs="宋体"/>
          <w:color w:val="auto"/>
          <w:sz w:val="24"/>
          <w:szCs w:val="24"/>
          <w:u w:val="none"/>
          <w:lang w:val="en-US" w:eastAsia="zh-CN"/>
        </w:rPr>
        <w:t>世纪品源项目管理咨询有限公司</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地址：</w:t>
      </w:r>
      <w:r>
        <w:rPr>
          <w:rFonts w:hint="eastAsia" w:cs="宋体"/>
          <w:color w:val="auto"/>
          <w:sz w:val="24"/>
          <w:szCs w:val="24"/>
          <w:u w:val="none"/>
          <w:lang w:val="en-US" w:eastAsia="zh-CN"/>
        </w:rPr>
        <w:t>阿图什市友谊南路22号</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项目联系人：</w:t>
      </w:r>
      <w:r>
        <w:rPr>
          <w:rFonts w:hint="eastAsia" w:cs="宋体"/>
          <w:color w:val="auto"/>
          <w:sz w:val="24"/>
          <w:szCs w:val="24"/>
          <w:u w:val="none"/>
          <w:lang w:val="en-US" w:eastAsia="zh-CN"/>
        </w:rPr>
        <w:t>潘女士</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项目联系方式：</w:t>
      </w:r>
      <w:r>
        <w:rPr>
          <w:rFonts w:hint="eastAsia" w:cs="宋体"/>
          <w:color w:val="auto"/>
          <w:sz w:val="24"/>
          <w:szCs w:val="24"/>
          <w:u w:val="none"/>
          <w:lang w:val="en-US" w:eastAsia="zh-CN"/>
        </w:rPr>
        <w:t>18099087721</w:t>
      </w:r>
    </w:p>
    <w:p>
      <w:pPr>
        <w:keepNext w:val="0"/>
        <w:keepLines w:val="0"/>
        <w:pageBreakBefore w:val="0"/>
        <w:kinsoku/>
        <w:wordWrap/>
        <w:overflowPunct/>
        <w:topLinePunct w:val="0"/>
        <w:autoSpaceDE/>
        <w:autoSpaceDN/>
        <w:bidi w:val="0"/>
        <w:adjustRightInd/>
        <w:snapToGrid/>
        <w:spacing w:line="440" w:lineRule="exact"/>
        <w:textAlignment w:val="auto"/>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int="eastAsia" w:hAnsi="宋体"/>
          <w:b/>
          <w:color w:val="auto"/>
          <w:sz w:val="32"/>
          <w:szCs w:val="32"/>
          <w:highlight w:val="none"/>
        </w:rPr>
      </w:pPr>
    </w:p>
    <w:p>
      <w:pPr>
        <w:pStyle w:val="9"/>
        <w:spacing w:line="240" w:lineRule="auto"/>
        <w:jc w:val="center"/>
        <w:rPr>
          <w:rFonts w:hAnsi="宋体"/>
          <w:color w:val="auto"/>
          <w:highlight w:val="none"/>
        </w:rPr>
      </w:pPr>
      <w:r>
        <w:rPr>
          <w:rFonts w:hint="eastAsia" w:hAnsi="宋体"/>
          <w:b/>
          <w:color w:val="auto"/>
          <w:sz w:val="32"/>
          <w:szCs w:val="32"/>
          <w:highlight w:val="none"/>
        </w:rPr>
        <w:t>第一章 投标人须知及前附件</w:t>
      </w:r>
    </w:p>
    <w:p>
      <w:pPr>
        <w:pStyle w:val="9"/>
        <w:spacing w:line="240" w:lineRule="auto"/>
        <w:jc w:val="center"/>
        <w:rPr>
          <w:rFonts w:hint="eastAsia" w:hAnsi="宋体"/>
          <w:b/>
          <w:color w:val="auto"/>
          <w:sz w:val="24"/>
          <w:szCs w:val="24"/>
          <w:highlight w:val="none"/>
        </w:rPr>
      </w:pPr>
      <w:r>
        <w:rPr>
          <w:rFonts w:hint="eastAsia" w:hAnsi="宋体"/>
          <w:b/>
          <w:color w:val="auto"/>
          <w:sz w:val="24"/>
          <w:szCs w:val="24"/>
          <w:highlight w:val="none"/>
        </w:rPr>
        <w:t>投标人须知前附表</w:t>
      </w:r>
    </w:p>
    <w:p>
      <w:pPr>
        <w:pStyle w:val="10"/>
        <w:rPr>
          <w:color w:val="auto"/>
          <w:highlight w:val="none"/>
        </w:rPr>
      </w:pPr>
    </w:p>
    <w:tbl>
      <w:tblPr>
        <w:tblStyle w:val="16"/>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240" w:lineRule="auto"/>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序号</w:t>
            </w:r>
          </w:p>
        </w:tc>
        <w:tc>
          <w:tcPr>
            <w:tcW w:w="1553" w:type="dxa"/>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名称</w:t>
            </w:r>
          </w:p>
        </w:tc>
        <w:tc>
          <w:tcPr>
            <w:tcW w:w="6582" w:type="dxa"/>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953" w:type="dxa"/>
            <w:tcBorders>
              <w:right w:val="single" w:color="auto" w:sz="8" w:space="0"/>
            </w:tcBorders>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w:t>
            </w:r>
          </w:p>
        </w:tc>
        <w:tc>
          <w:tcPr>
            <w:tcW w:w="1553" w:type="dxa"/>
            <w:vAlign w:val="center"/>
          </w:tcPr>
          <w:p>
            <w:pPr>
              <w:widowControl/>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widowControl/>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p>
            <w:pPr>
              <w:widowControl/>
              <w:spacing w:line="240" w:lineRule="auto"/>
              <w:jc w:val="center"/>
              <w:rPr>
                <w:rFonts w:ascii="新宋体" w:hAnsi="新宋体" w:eastAsia="新宋体" w:cs="新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内容</w:t>
            </w:r>
          </w:p>
        </w:tc>
        <w:tc>
          <w:tcPr>
            <w:tcW w:w="6582" w:type="dxa"/>
            <w:vAlign w:val="center"/>
          </w:tcPr>
          <w:p>
            <w:pPr>
              <w:widowControl/>
              <w:spacing w:line="240" w:lineRule="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rPr>
              <w:t>项目名称：克州人民医院2023年度本院、东院保洁服务外包项目</w:t>
            </w:r>
            <w:r>
              <w:rPr>
                <w:rFonts w:hint="eastAsia" w:ascii="宋体" w:hAnsi="宋体" w:cs="宋体"/>
                <w:color w:val="auto"/>
                <w:sz w:val="24"/>
                <w:szCs w:val="24"/>
                <w:highlight w:val="none"/>
                <w:lang w:eastAsia="zh-CN"/>
              </w:rPr>
              <w:t>（二次）</w:t>
            </w:r>
          </w:p>
          <w:p>
            <w:pPr>
              <w:widowControl/>
              <w:spacing w:line="240" w:lineRule="auto"/>
              <w:rPr>
                <w:rFonts w:hint="default" w:ascii="宋体" w:hAnsi="宋体" w:eastAsia="宋体" w:cs="宋体"/>
                <w:color w:val="auto"/>
                <w:sz w:val="24"/>
                <w:szCs w:val="24"/>
                <w:highlight w:val="none"/>
                <w:lang w:val="en-US" w:eastAsia="zh-CN"/>
              </w:rPr>
            </w:pPr>
            <w:r>
              <w:rPr>
                <w:rFonts w:hint="eastAsia"/>
                <w:color w:val="auto"/>
                <w:sz w:val="24"/>
                <w:szCs w:val="24"/>
                <w:highlight w:val="none"/>
              </w:rPr>
              <w:t>项目</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KZZB-2023126-1</w:t>
            </w:r>
          </w:p>
          <w:p>
            <w:pPr>
              <w:widowControl/>
              <w:spacing w:line="240" w:lineRule="auto"/>
              <w:rPr>
                <w:rFonts w:ascii="新宋体" w:hAnsi="新宋体" w:eastAsia="新宋体" w:cs="新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内容：</w:t>
            </w:r>
            <w:r>
              <w:rPr>
                <w:rFonts w:hint="eastAsia" w:ascii="宋体" w:hAnsi="宋体" w:eastAsia="宋体" w:cs="宋体"/>
                <w:color w:val="auto"/>
                <w:sz w:val="24"/>
                <w:szCs w:val="24"/>
                <w:highlight w:val="none"/>
              </w:rPr>
              <w:t>本院、东院保洁服务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采购人信息</w:t>
            </w:r>
          </w:p>
        </w:tc>
        <w:tc>
          <w:tcPr>
            <w:tcW w:w="6582"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采购单位：</w:t>
            </w:r>
            <w:r>
              <w:rPr>
                <w:rFonts w:hint="eastAsia" w:ascii="宋体" w:hAnsi="宋体" w:cs="宋体"/>
                <w:color w:val="auto"/>
                <w:kern w:val="0"/>
                <w:sz w:val="24"/>
                <w:szCs w:val="24"/>
                <w:highlight w:val="none"/>
                <w:lang w:val="en-US" w:eastAsia="zh-CN"/>
              </w:rPr>
              <w:t xml:space="preserve">克孜勒苏柯尔克孜自治州人民医院 </w:t>
            </w:r>
          </w:p>
          <w:p>
            <w:pPr>
              <w:spacing w:line="240" w:lineRule="auto"/>
              <w:rPr>
                <w:rFonts w:hint="default" w:ascii="新宋体" w:hAnsi="新宋体" w:eastAsia="新宋体" w:cs="新宋体"/>
                <w:color w:val="auto"/>
                <w:sz w:val="24"/>
                <w:szCs w:val="24"/>
                <w:highlight w:val="none"/>
                <w:lang w:val="en-US"/>
              </w:rPr>
            </w:pPr>
            <w:r>
              <w:rPr>
                <w:rFonts w:hint="eastAsia" w:ascii="新宋体" w:hAnsi="新宋体" w:eastAsia="新宋体" w:cs="新宋体"/>
                <w:color w:val="auto"/>
                <w:sz w:val="24"/>
                <w:szCs w:val="24"/>
                <w:highlight w:val="none"/>
              </w:rPr>
              <w:t>联 系 人：</w:t>
            </w:r>
            <w:r>
              <w:rPr>
                <w:rFonts w:hint="eastAsia" w:ascii="新宋体" w:hAnsi="新宋体" w:eastAsia="新宋体" w:cs="新宋体"/>
                <w:color w:val="auto"/>
                <w:sz w:val="24"/>
                <w:szCs w:val="24"/>
                <w:highlight w:val="none"/>
                <w:lang w:val="en-US" w:eastAsia="zh-CN"/>
              </w:rPr>
              <w:t>王女士</w:t>
            </w:r>
            <w:r>
              <w:rPr>
                <w:rFonts w:hint="eastAsia" w:ascii="新宋体" w:hAnsi="新宋体" w:eastAsia="新宋体" w:cs="新宋体"/>
                <w:color w:val="auto"/>
                <w:sz w:val="24"/>
                <w:szCs w:val="24"/>
                <w:highlight w:val="none"/>
              </w:rPr>
              <w:t xml:space="preserve">  联系电话：</w:t>
            </w:r>
            <w:r>
              <w:rPr>
                <w:rFonts w:hint="eastAsia" w:ascii="新宋体" w:hAnsi="新宋体" w:eastAsia="新宋体" w:cs="新宋体"/>
                <w:color w:val="auto"/>
                <w:sz w:val="24"/>
                <w:szCs w:val="24"/>
                <w:highlight w:val="none"/>
                <w:lang w:val="en-US" w:eastAsia="zh-CN"/>
              </w:rPr>
              <w:t>13899496082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3</w:t>
            </w:r>
          </w:p>
        </w:tc>
        <w:tc>
          <w:tcPr>
            <w:tcW w:w="1553" w:type="dxa"/>
            <w:vAlign w:val="center"/>
          </w:tcPr>
          <w:p>
            <w:pPr>
              <w:widowControl/>
              <w:spacing w:line="240" w:lineRule="auto"/>
              <w:jc w:val="left"/>
              <w:rPr>
                <w:color w:val="auto"/>
                <w:sz w:val="24"/>
                <w:szCs w:val="24"/>
                <w:highlight w:val="none"/>
              </w:rPr>
            </w:pPr>
            <w:r>
              <w:rPr>
                <w:rFonts w:hint="eastAsia" w:ascii="宋体" w:hAnsi="宋体" w:cs="宋体"/>
                <w:color w:val="auto"/>
                <w:sz w:val="24"/>
                <w:szCs w:val="24"/>
                <w:highlight w:val="none"/>
              </w:rPr>
              <w:t>采购代理机构</w:t>
            </w:r>
          </w:p>
        </w:tc>
        <w:tc>
          <w:tcPr>
            <w:tcW w:w="6582" w:type="dxa"/>
            <w:vAlign w:val="center"/>
          </w:tcPr>
          <w:p>
            <w:pPr>
              <w:widowControl/>
              <w:spacing w:line="240" w:lineRule="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名  称：</w:t>
            </w:r>
            <w:r>
              <w:rPr>
                <w:rFonts w:hint="eastAsia"/>
                <w:color w:val="auto"/>
                <w:sz w:val="24"/>
                <w:szCs w:val="24"/>
                <w:highlight w:val="none"/>
                <w:lang w:val="en-US" w:eastAsia="zh-CN"/>
              </w:rPr>
              <w:t>新疆世纪品源项目管理咨询有限公司</w:t>
            </w:r>
          </w:p>
          <w:p>
            <w:pPr>
              <w:widowControl/>
              <w:spacing w:line="240" w:lineRule="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地  址：</w:t>
            </w:r>
            <w:r>
              <w:rPr>
                <w:rFonts w:hint="eastAsia"/>
                <w:color w:val="auto"/>
                <w:sz w:val="24"/>
                <w:szCs w:val="24"/>
                <w:highlight w:val="none"/>
                <w:lang w:val="en-US" w:eastAsia="zh-CN"/>
              </w:rPr>
              <w:t>阿图什市友谊南路22号</w:t>
            </w:r>
          </w:p>
          <w:p>
            <w:pPr>
              <w:widowControl/>
              <w:spacing w:line="240" w:lineRule="auto"/>
              <w:rPr>
                <w:rFonts w:hint="default"/>
                <w:color w:val="auto"/>
                <w:sz w:val="24"/>
                <w:szCs w:val="24"/>
                <w:highlight w:val="none"/>
                <w:lang w:val="en-US"/>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潘女士</w:t>
            </w:r>
            <w:r>
              <w:rPr>
                <w:rFonts w:hint="eastAsia"/>
                <w:color w:val="auto"/>
                <w:sz w:val="24"/>
                <w:szCs w:val="24"/>
                <w:highlight w:val="non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shd w:val="clear" w:color="auto" w:fill="FFFFFF"/>
              </w:rPr>
              <w:t>联系</w:t>
            </w:r>
            <w:r>
              <w:rPr>
                <w:rFonts w:hint="eastAsia" w:ascii="宋体" w:hAnsi="宋体" w:cs="宋体"/>
                <w:color w:val="auto"/>
                <w:kern w:val="0"/>
                <w:sz w:val="24"/>
                <w:szCs w:val="24"/>
                <w:highlight w:val="none"/>
              </w:rPr>
              <w:t>电话：</w:t>
            </w:r>
            <w:r>
              <w:rPr>
                <w:rFonts w:hint="eastAsia"/>
                <w:color w:val="auto"/>
                <w:sz w:val="24"/>
                <w:szCs w:val="24"/>
                <w:highlight w:val="none"/>
                <w:lang w:val="en-US" w:eastAsia="zh-CN"/>
              </w:rPr>
              <w:t>18099087721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53" w:type="dxa"/>
            <w:tcBorders>
              <w:right w:val="single" w:color="auto" w:sz="8" w:space="0"/>
            </w:tcBorders>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4</w:t>
            </w:r>
          </w:p>
        </w:tc>
        <w:tc>
          <w:tcPr>
            <w:tcW w:w="1553" w:type="dxa"/>
            <w:vAlign w:val="center"/>
          </w:tcPr>
          <w:p>
            <w:pPr>
              <w:widowControl/>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最终</w:t>
            </w: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地点</w:t>
            </w:r>
          </w:p>
        </w:tc>
        <w:tc>
          <w:tcPr>
            <w:tcW w:w="6582" w:type="dxa"/>
            <w:vAlign w:val="center"/>
          </w:tcPr>
          <w:p>
            <w:pPr>
              <w:widowControl/>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按照甲方指定地点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5</w:t>
            </w:r>
          </w:p>
        </w:tc>
        <w:tc>
          <w:tcPr>
            <w:tcW w:w="1553" w:type="dxa"/>
            <w:vAlign w:val="center"/>
          </w:tcPr>
          <w:p>
            <w:pPr>
              <w:widowControl/>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6582" w:type="dxa"/>
            <w:vAlign w:val="center"/>
          </w:tcPr>
          <w:p>
            <w:pPr>
              <w:widowControl/>
              <w:spacing w:line="24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合同价款分12个月支付，按打扫的实际面积</w:t>
            </w:r>
            <w:r>
              <w:rPr>
                <w:rFonts w:hint="eastAsia" w:ascii="宋体" w:hAnsi="宋体" w:cs="宋体"/>
                <w:color w:val="auto"/>
                <w:kern w:val="0"/>
                <w:sz w:val="24"/>
                <w:szCs w:val="24"/>
                <w:highlight w:val="none"/>
                <w:lang w:val="en-US" w:eastAsia="zh-CN"/>
              </w:rPr>
              <w:t>进行验收，验收合格后，根据实际情况</w:t>
            </w:r>
            <w:r>
              <w:rPr>
                <w:rFonts w:hint="eastAsia" w:ascii="宋体" w:hAnsi="宋体" w:cs="宋体"/>
                <w:color w:val="auto"/>
                <w:kern w:val="0"/>
                <w:sz w:val="24"/>
                <w:szCs w:val="24"/>
                <w:highlight w:val="none"/>
              </w:rPr>
              <w:t>每月支付承包商保洁服务费（注：承包商保洁服务未达招标人数要求且拒不改正的，按合同条款扣除相应的费用）。</w:t>
            </w:r>
          </w:p>
          <w:p>
            <w:pPr>
              <w:widowControl/>
              <w:spacing w:line="24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甲方付款前，乙方应向甲方开具等额有效的增值税发票，甲方未收到发票的，有权不予支付相应款项直至乙方提供合格发票，并不承担延迟付款责任。发票认证通过是付款的必要前提之一。</w:t>
            </w:r>
          </w:p>
          <w:p>
            <w:pPr>
              <w:widowControl/>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乙方应对其指定的账号信息的真实性、安全性、正确性负责，甲方不承担此信息外的任何责任。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53" w:type="dxa"/>
            <w:tcBorders>
              <w:right w:val="single" w:color="auto" w:sz="8" w:space="0"/>
            </w:tcBorders>
            <w:vAlign w:val="center"/>
          </w:tcPr>
          <w:p>
            <w:pPr>
              <w:spacing w:line="240" w:lineRule="auto"/>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6</w:t>
            </w:r>
          </w:p>
        </w:tc>
        <w:tc>
          <w:tcPr>
            <w:tcW w:w="1553" w:type="dxa"/>
            <w:vAlign w:val="center"/>
          </w:tcPr>
          <w:p>
            <w:pPr>
              <w:pStyle w:val="9"/>
              <w:snapToGrid w:val="0"/>
              <w:spacing w:line="240" w:lineRule="auto"/>
              <w:jc w:val="left"/>
              <w:rPr>
                <w:color w:val="auto"/>
                <w:sz w:val="24"/>
                <w:szCs w:val="24"/>
                <w:highlight w:val="none"/>
              </w:rPr>
            </w:pPr>
            <w:r>
              <w:rPr>
                <w:rFonts w:hint="eastAsia"/>
                <w:color w:val="auto"/>
                <w:sz w:val="24"/>
                <w:szCs w:val="24"/>
                <w:highlight w:val="none"/>
              </w:rPr>
              <w:t xml:space="preserve">资金来源                                                                                                                                                                 </w:t>
            </w:r>
          </w:p>
        </w:tc>
        <w:tc>
          <w:tcPr>
            <w:tcW w:w="6582" w:type="dxa"/>
            <w:vAlign w:val="center"/>
          </w:tcPr>
          <w:p>
            <w:pPr>
              <w:pStyle w:val="9"/>
              <w:snapToGrid w:val="0"/>
              <w:spacing w:line="240" w:lineRule="auto"/>
              <w:rPr>
                <w:color w:val="auto"/>
                <w:sz w:val="24"/>
                <w:szCs w:val="24"/>
                <w:highlight w:val="none"/>
              </w:rPr>
            </w:pPr>
            <w:r>
              <w:rPr>
                <w:rFonts w:hint="eastAsia" w:ascii="新宋体" w:hAnsi="新宋体" w:eastAsia="新宋体" w:cs="新宋体"/>
                <w:color w:val="auto"/>
                <w:kern w:val="0"/>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3" w:type="dxa"/>
            <w:tcBorders>
              <w:right w:val="single" w:color="auto" w:sz="8" w:space="0"/>
            </w:tcBorders>
            <w:vAlign w:val="center"/>
          </w:tcPr>
          <w:p>
            <w:pPr>
              <w:spacing w:line="240" w:lineRule="auto"/>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7</w:t>
            </w:r>
          </w:p>
        </w:tc>
        <w:tc>
          <w:tcPr>
            <w:tcW w:w="1553" w:type="dxa"/>
            <w:vAlign w:val="center"/>
          </w:tcPr>
          <w:p>
            <w:pPr>
              <w:pStyle w:val="9"/>
              <w:snapToGrid w:val="0"/>
              <w:spacing w:line="240" w:lineRule="auto"/>
              <w:jc w:val="left"/>
              <w:rPr>
                <w:color w:val="auto"/>
                <w:sz w:val="24"/>
                <w:szCs w:val="24"/>
                <w:highlight w:val="none"/>
              </w:rPr>
            </w:pPr>
            <w:r>
              <w:rPr>
                <w:rFonts w:hint="eastAsia"/>
                <w:color w:val="auto"/>
                <w:sz w:val="24"/>
                <w:szCs w:val="24"/>
                <w:highlight w:val="none"/>
              </w:rPr>
              <w:t>招标方式</w:t>
            </w:r>
          </w:p>
        </w:tc>
        <w:tc>
          <w:tcPr>
            <w:tcW w:w="6582" w:type="dxa"/>
            <w:vAlign w:val="center"/>
          </w:tcPr>
          <w:p>
            <w:pPr>
              <w:pStyle w:val="9"/>
              <w:snapToGrid w:val="0"/>
              <w:spacing w:line="240" w:lineRule="auto"/>
              <w:rPr>
                <w:color w:val="auto"/>
                <w:sz w:val="24"/>
                <w:szCs w:val="24"/>
                <w:highlight w:val="none"/>
              </w:rPr>
            </w:pPr>
            <w:r>
              <w:rPr>
                <w:rFonts w:hint="eastAsia"/>
                <w:color w:val="auto"/>
                <w:sz w:val="24"/>
                <w:szCs w:val="24"/>
                <w:highlight w:val="none"/>
              </w:rPr>
              <w:t>竞争性谈判</w:t>
            </w:r>
            <w:r>
              <w:rPr>
                <w:rFonts w:hint="eastAsia" w:hAnsi="宋体" w:cs="宋体-18030"/>
                <w:b w:val="0"/>
                <w:bCs/>
                <w:color w:val="auto"/>
                <w:sz w:val="24"/>
                <w:szCs w:val="24"/>
                <w:highlight w:val="none"/>
              </w:rPr>
              <w:t>(本项目采用网上电子招投标)</w:t>
            </w:r>
            <w:r>
              <w:rPr>
                <w:rFonts w:hint="eastAsia"/>
                <w:b w:val="0"/>
                <w:bCs/>
                <w:color w:val="auto"/>
                <w:sz w:val="24"/>
                <w:szCs w:val="24"/>
                <w:highlight w:val="none"/>
              </w:rPr>
              <w:t xml:space="preserve">    </w:t>
            </w:r>
            <w:r>
              <w:rPr>
                <w:rFonts w:hint="eastAsia"/>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8</w:t>
            </w:r>
          </w:p>
        </w:tc>
        <w:tc>
          <w:tcPr>
            <w:tcW w:w="1553" w:type="dxa"/>
            <w:vAlign w:val="center"/>
          </w:tcPr>
          <w:p>
            <w:pPr>
              <w:pStyle w:val="9"/>
              <w:snapToGrid w:val="0"/>
              <w:spacing w:line="240" w:lineRule="auto"/>
              <w:jc w:val="center"/>
              <w:rPr>
                <w:color w:val="auto"/>
                <w:sz w:val="24"/>
                <w:szCs w:val="24"/>
                <w:highlight w:val="none"/>
              </w:rPr>
            </w:pPr>
            <w:r>
              <w:rPr>
                <w:rFonts w:hint="eastAsia"/>
                <w:color w:val="auto"/>
                <w:sz w:val="24"/>
                <w:szCs w:val="24"/>
                <w:highlight w:val="none"/>
              </w:rPr>
              <w:t>投标人资格条件及其他要求</w:t>
            </w:r>
          </w:p>
        </w:tc>
        <w:tc>
          <w:tcPr>
            <w:tcW w:w="6582"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1.满足《中华人民共和国政府采购法》第二十二条规定：</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eastAsia"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2.落实政府采购政策需满足的资格要求：供应商为中小企业</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本项目的特定资格要求</w:t>
            </w:r>
            <w:r>
              <w:rPr>
                <w:rFonts w:hint="eastAsia"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（1）具备合格的（三证合一）营业执照副本</w:t>
            </w:r>
            <w:r>
              <w:rPr>
                <w:rFonts w:hint="eastAsia" w:cs="宋体"/>
                <w:color w:val="auto"/>
                <w:sz w:val="24"/>
                <w:szCs w:val="24"/>
                <w:highlight w:val="none"/>
                <w:u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2</w:t>
            </w:r>
            <w:r>
              <w:rPr>
                <w:rFonts w:hint="default" w:ascii="宋体" w:hAnsi="宋体" w:eastAsia="宋体" w:cs="宋体"/>
                <w:color w:val="auto"/>
                <w:sz w:val="24"/>
                <w:szCs w:val="24"/>
                <w:highlight w:val="none"/>
                <w:u w:val="none"/>
                <w:lang w:val="en-US" w:eastAsia="zh-CN"/>
              </w:rPr>
              <w:t>）法定代表人投标时须提供法定代表人资格证明书，被委托代理人投标时须提供法定代表人授权委托书及被委托人身份证明；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 xml:space="preserve">）投标企业须提供投标人（被授权在职人员）近6个月有效的社保证明；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38" w:lineRule="exac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投标企业未被“信用中国”（www.creditchina.gov.cn）、中国政府采购网（www.ccgp.gov.cn）列入失信被执行人、重大税收违法案件当事人名单、政府采购严重违法失信行为记录名单</w:t>
            </w:r>
            <w:r>
              <w:rPr>
                <w:rFonts w:hint="default" w:ascii="宋体" w:hAnsi="宋体" w:eastAsia="宋体" w:cs="宋体"/>
                <w:color w:val="auto"/>
                <w:sz w:val="24"/>
                <w:szCs w:val="24"/>
                <w:highlight w:val="none"/>
                <w:u w:val="none"/>
                <w:lang w:val="en-US" w:eastAsia="zh-CN"/>
              </w:rPr>
              <w:t>。</w:t>
            </w:r>
          </w:p>
          <w:p>
            <w:pPr>
              <w:pStyle w:val="24"/>
              <w:spacing w:line="240" w:lineRule="auto"/>
              <w:rPr>
                <w:color w:val="auto"/>
                <w:sz w:val="24"/>
                <w:szCs w:val="24"/>
                <w:highlight w:val="none"/>
              </w:rPr>
            </w:pPr>
            <w:r>
              <w:rPr>
                <w:rFonts w:hint="eastAsia" w:ascii="宋体" w:hAnsi="宋体" w:cs="宋体"/>
                <w:color w:val="auto"/>
                <w:kern w:val="0"/>
                <w:sz w:val="24"/>
                <w:szCs w:val="24"/>
                <w:highlight w:val="none"/>
              </w:rPr>
              <w:t>以上所提供证件齐全、合格有效，满足要求的投标人为有效投标人。法定代表人资格证明书、法定代表人授权委托书应当单独提供，并与投标文件中所提供的相一致。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9</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服务</w:t>
            </w:r>
            <w:r>
              <w:rPr>
                <w:rFonts w:hint="eastAsia" w:ascii="新宋体" w:hAnsi="新宋体" w:eastAsia="新宋体" w:cs="新宋体"/>
                <w:color w:val="auto"/>
                <w:sz w:val="24"/>
                <w:szCs w:val="24"/>
                <w:highlight w:val="none"/>
              </w:rPr>
              <w:t>范围</w:t>
            </w:r>
          </w:p>
        </w:tc>
        <w:tc>
          <w:tcPr>
            <w:tcW w:w="6582" w:type="dxa"/>
            <w:vAlign w:val="center"/>
          </w:tcPr>
          <w:p>
            <w:pPr>
              <w:widowControl/>
              <w:spacing w:line="240" w:lineRule="auto"/>
              <w:rPr>
                <w:rFonts w:ascii="新宋体" w:hAnsi="新宋体" w:eastAsia="新宋体" w:cs="新宋体"/>
                <w:color w:val="auto"/>
                <w:sz w:val="24"/>
                <w:szCs w:val="24"/>
                <w:highlight w:val="none"/>
              </w:rPr>
            </w:pPr>
            <w:r>
              <w:rPr>
                <w:rFonts w:hint="eastAsia" w:ascii="宋体" w:hAnsi="宋体" w:eastAsia="宋体" w:cs="宋体"/>
                <w:color w:val="auto"/>
                <w:sz w:val="24"/>
                <w:szCs w:val="24"/>
                <w:highlight w:val="none"/>
              </w:rPr>
              <w:t>本院、东院保洁服务</w:t>
            </w:r>
            <w:r>
              <w:rPr>
                <w:rFonts w:hint="default" w:ascii="宋体" w:hAnsi="宋体" w:eastAsia="宋体" w:cs="宋体"/>
                <w:color w:val="auto"/>
                <w:sz w:val="24"/>
                <w:szCs w:val="24"/>
                <w:highlight w:val="none"/>
                <w:u w:val="none"/>
                <w:lang w:val="en-US" w:eastAsia="zh-CN"/>
              </w:rPr>
              <w:t>（详见谈判文件）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c>
          <w:tcPr>
            <w:tcW w:w="1553" w:type="dxa"/>
            <w:vAlign w:val="center"/>
          </w:tcPr>
          <w:p>
            <w:pPr>
              <w:pStyle w:val="9"/>
              <w:snapToGrid w:val="0"/>
              <w:spacing w:line="240" w:lineRule="auto"/>
              <w:jc w:val="left"/>
              <w:rPr>
                <w:rFonts w:ascii="新宋体" w:hAnsi="新宋体" w:eastAsia="新宋体" w:cs="新宋体"/>
                <w:color w:val="auto"/>
                <w:sz w:val="24"/>
                <w:szCs w:val="24"/>
                <w:highlight w:val="none"/>
              </w:rPr>
            </w:pPr>
            <w:r>
              <w:rPr>
                <w:rFonts w:hint="eastAsia"/>
                <w:color w:val="auto"/>
                <w:sz w:val="24"/>
                <w:szCs w:val="24"/>
                <w:highlight w:val="none"/>
              </w:rPr>
              <w:t>供应商信用查询</w:t>
            </w:r>
          </w:p>
        </w:tc>
        <w:tc>
          <w:tcPr>
            <w:tcW w:w="6582" w:type="dxa"/>
            <w:vAlign w:val="center"/>
          </w:tcPr>
          <w:p>
            <w:pPr>
              <w:pStyle w:val="9"/>
              <w:snapToGrid w:val="0"/>
              <w:spacing w:line="240" w:lineRule="auto"/>
              <w:jc w:val="left"/>
              <w:rPr>
                <w:color w:val="auto"/>
                <w:sz w:val="24"/>
                <w:szCs w:val="24"/>
                <w:highlight w:val="none"/>
              </w:rPr>
            </w:pPr>
            <w:r>
              <w:rPr>
                <w:rFonts w:hint="eastAsia"/>
                <w:color w:val="auto"/>
                <w:sz w:val="24"/>
                <w:szCs w:val="24"/>
                <w:highlight w:val="none"/>
              </w:rPr>
              <w:t>1、查询渠道：信用中国（网址：http://www.creditchina.gov.cn）、中国政府采购网(网址：http://www.ccgp.gov.cn）。</w:t>
            </w:r>
          </w:p>
          <w:p>
            <w:pPr>
              <w:pStyle w:val="9"/>
              <w:snapToGrid w:val="0"/>
              <w:spacing w:line="240" w:lineRule="auto"/>
              <w:jc w:val="left"/>
              <w:rPr>
                <w:color w:val="auto"/>
                <w:sz w:val="24"/>
                <w:szCs w:val="24"/>
                <w:highlight w:val="none"/>
              </w:rPr>
            </w:pPr>
            <w:r>
              <w:rPr>
                <w:rFonts w:hint="eastAsia"/>
                <w:color w:val="auto"/>
                <w:sz w:val="24"/>
                <w:szCs w:val="24"/>
                <w:highlight w:val="none"/>
              </w:rPr>
              <w:t>2、截止时点：开标后评标前。</w:t>
            </w:r>
          </w:p>
          <w:p>
            <w:pPr>
              <w:pStyle w:val="9"/>
              <w:snapToGrid w:val="0"/>
              <w:spacing w:line="240" w:lineRule="auto"/>
              <w:jc w:val="left"/>
              <w:rPr>
                <w:color w:val="auto"/>
                <w:sz w:val="24"/>
                <w:szCs w:val="24"/>
                <w:highlight w:val="none"/>
              </w:rPr>
            </w:pPr>
            <w:r>
              <w:rPr>
                <w:rFonts w:hint="eastAsia"/>
                <w:color w:val="auto"/>
                <w:sz w:val="24"/>
                <w:szCs w:val="24"/>
                <w:highlight w:val="none"/>
              </w:rPr>
              <w:t>3、信用信息查询记录和证据留存的具体方式：由采购组织机构在规定查询时间内打印信用信息查询记录并归入项目档案。</w:t>
            </w:r>
          </w:p>
          <w:p>
            <w:pPr>
              <w:pStyle w:val="9"/>
              <w:snapToGrid w:val="0"/>
              <w:spacing w:line="240" w:lineRule="auto"/>
              <w:jc w:val="left"/>
              <w:rPr>
                <w:rFonts w:ascii="新宋体" w:hAnsi="新宋体" w:eastAsia="新宋体" w:cs="新宋体"/>
                <w:color w:val="auto"/>
                <w:sz w:val="24"/>
                <w:szCs w:val="24"/>
                <w:highlight w:val="none"/>
              </w:rPr>
            </w:pPr>
            <w:r>
              <w:rPr>
                <w:rFonts w:hint="eastAsia"/>
                <w:color w:val="auto"/>
                <w:sz w:val="24"/>
                <w:szCs w:val="24"/>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11</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投标保证金</w:t>
            </w:r>
          </w:p>
        </w:tc>
        <w:tc>
          <w:tcPr>
            <w:tcW w:w="6582" w:type="dxa"/>
            <w:vAlign w:val="center"/>
          </w:tcPr>
          <w:p>
            <w:pPr>
              <w:shd w:val="clear" w:color="auto" w:fill="auto"/>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政府采购投标保证金要求：</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投标保证金应当以支票、汇票、本票、网上银行支付或者金融机构、担保机构出具的保函等非现金形式缴纳。</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投标保证金金额：</w:t>
            </w:r>
            <w:r>
              <w:rPr>
                <w:rFonts w:hint="eastAsia" w:ascii="宋体" w:hAnsi="宋体" w:cs="宋体"/>
                <w:b w:val="0"/>
                <w:bCs w:val="0"/>
                <w:color w:val="auto"/>
                <w:sz w:val="24"/>
                <w:szCs w:val="24"/>
                <w:highlight w:val="none"/>
                <w:lang w:val="en-US" w:eastAsia="zh-CN"/>
              </w:rPr>
              <w:t>80000.00</w:t>
            </w:r>
            <w:r>
              <w:rPr>
                <w:rFonts w:hint="eastAsia" w:ascii="宋体" w:hAnsi="宋体" w:eastAsia="宋体" w:cs="宋体"/>
                <w:b w:val="0"/>
                <w:bCs w:val="0"/>
                <w:color w:val="auto"/>
                <w:sz w:val="24"/>
                <w:szCs w:val="24"/>
                <w:highlight w:val="none"/>
                <w:lang w:val="en-US" w:eastAsia="zh-CN"/>
              </w:rPr>
              <w:t>元     大写：</w:t>
            </w:r>
            <w:r>
              <w:rPr>
                <w:rFonts w:hint="eastAsia" w:ascii="宋体" w:hAnsi="宋体" w:cs="宋体"/>
                <w:b w:val="0"/>
                <w:bCs w:val="0"/>
                <w:color w:val="auto"/>
                <w:sz w:val="24"/>
                <w:szCs w:val="24"/>
                <w:highlight w:val="none"/>
                <w:lang w:val="en-US" w:eastAsia="zh-CN"/>
              </w:rPr>
              <w:t>捌万元整</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户名：克孜勒苏柯尔克孜自治州政务服务和公共资源交易中心</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账号：30456301040005069</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行名：中国农业银行阿图什市天山分理处</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行号：103893045636</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联系人：张女士</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电话：0908-4220265    18199721001</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（备注：必须写清楚xx公司xx项目保证金）</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二、申请退还投标保证金资料（招投标结束中标结果公示后）：</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1、投标企业：待开标完成后，未中标企业3个工作日内政资中心将收取的项目投标保证金按投标企业基本户退回。</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2、中标企业：需提供已签订合同复印件一份，复印件每页需加盖企业鲜章（并携带合同原件，由中心工作人员核对后退还）。</w:t>
            </w:r>
          </w:p>
          <w:p>
            <w:pPr>
              <w:widowControl/>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三、其他特殊情况处理：</w:t>
            </w:r>
          </w:p>
          <w:p>
            <w:pPr>
              <w:widowControl/>
              <w:spacing w:line="240" w:lineRule="auto"/>
              <w:rPr>
                <w:rFonts w:ascii="宋体" w:hAnsi="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1、按照招标文件要求规定：投标企业无正当理由不参加该项目投标且在规定开标时间前不递交弃标函，投标保证金不予退还。</w:t>
            </w:r>
            <w:r>
              <w:rPr>
                <w:rFonts w:hint="eastAsia" w:ascii="仿宋" w:hAnsi="仿宋" w:eastAsia="仿宋" w:cs="仿宋"/>
                <w:b w:val="0"/>
                <w:bCs w:val="0"/>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12</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投标有效期</w:t>
            </w:r>
          </w:p>
        </w:tc>
        <w:tc>
          <w:tcPr>
            <w:tcW w:w="6582" w:type="dxa"/>
            <w:vAlign w:val="center"/>
          </w:tcPr>
          <w:p>
            <w:pPr>
              <w:pStyle w:val="11"/>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13</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投标答疑</w:t>
            </w:r>
          </w:p>
        </w:tc>
        <w:tc>
          <w:tcPr>
            <w:tcW w:w="6582"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14</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投标文件形式</w:t>
            </w:r>
          </w:p>
        </w:tc>
        <w:tc>
          <w:tcPr>
            <w:tcW w:w="6582" w:type="dxa"/>
            <w:vAlign w:val="center"/>
          </w:tcPr>
          <w:p>
            <w:pPr>
              <w:pStyle w:val="9"/>
              <w:snapToGrid w:val="0"/>
              <w:spacing w:line="240" w:lineRule="auto"/>
              <w:rPr>
                <w:color w:val="auto"/>
                <w:sz w:val="24"/>
                <w:szCs w:val="24"/>
                <w:highlight w:val="none"/>
              </w:rPr>
            </w:pPr>
            <w:r>
              <w:rPr>
                <w:rFonts w:hint="eastAsia"/>
                <w:color w:val="auto"/>
                <w:sz w:val="24"/>
                <w:szCs w:val="24"/>
                <w:highlight w:val="none"/>
              </w:rPr>
              <w:t>电子投标文件包括“电子加密投标文件”和“备份投标文件”，在投标文件编制完成后同时生成。</w:t>
            </w:r>
          </w:p>
          <w:p>
            <w:pPr>
              <w:pStyle w:val="9"/>
              <w:snapToGrid w:val="0"/>
              <w:spacing w:line="240" w:lineRule="auto"/>
              <w:rPr>
                <w:color w:val="auto"/>
                <w:sz w:val="24"/>
                <w:szCs w:val="24"/>
                <w:highlight w:val="none"/>
              </w:rPr>
            </w:pPr>
            <w:r>
              <w:rPr>
                <w:rFonts w:hint="eastAsia"/>
                <w:color w:val="auto"/>
                <w:sz w:val="24"/>
                <w:szCs w:val="24"/>
                <w:highlight w:val="none"/>
              </w:rPr>
              <w:t>1、“电子加密投标文件”是指通过“政采云电子交易客户端”完成投标文件编制后生成并加密的数据电文形式的投标文件。</w:t>
            </w:r>
          </w:p>
          <w:p>
            <w:pPr>
              <w:spacing w:line="240" w:lineRule="auto"/>
              <w:rPr>
                <w:rFonts w:ascii="新宋体" w:hAnsi="新宋体" w:eastAsia="新宋体" w:cs="新宋体"/>
                <w:color w:val="auto"/>
                <w:sz w:val="24"/>
                <w:szCs w:val="24"/>
                <w:highlight w:val="none"/>
              </w:rPr>
            </w:pPr>
            <w:r>
              <w:rPr>
                <w:rFonts w:hint="eastAsia"/>
                <w:color w:val="auto"/>
                <w:sz w:val="24"/>
                <w:szCs w:val="24"/>
                <w:highlight w:val="none"/>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15</w:t>
            </w:r>
          </w:p>
        </w:tc>
        <w:tc>
          <w:tcPr>
            <w:tcW w:w="1553" w:type="dxa"/>
            <w:vAlign w:val="center"/>
          </w:tcPr>
          <w:p>
            <w:pPr>
              <w:widowControl/>
              <w:spacing w:line="240" w:lineRule="auto"/>
              <w:jc w:val="left"/>
              <w:rPr>
                <w:rFonts w:ascii="宋体" w:cs="宋体"/>
                <w:color w:val="auto"/>
                <w:sz w:val="24"/>
                <w:szCs w:val="24"/>
                <w:highlight w:val="none"/>
              </w:rPr>
            </w:pPr>
            <w:r>
              <w:rPr>
                <w:rFonts w:hint="eastAsia" w:ascii="宋体" w:cs="宋体"/>
                <w:color w:val="auto"/>
                <w:sz w:val="24"/>
                <w:szCs w:val="24"/>
                <w:highlight w:val="none"/>
              </w:rPr>
              <w:t>投标文件份数及要求</w:t>
            </w:r>
          </w:p>
        </w:tc>
        <w:tc>
          <w:tcPr>
            <w:tcW w:w="6582" w:type="dxa"/>
            <w:vAlign w:val="center"/>
          </w:tcPr>
          <w:p>
            <w:pPr>
              <w:pStyle w:val="9"/>
              <w:snapToGrid w:val="0"/>
              <w:spacing w:line="240" w:lineRule="auto"/>
              <w:rPr>
                <w:b w:val="0"/>
                <w:bCs w:val="0"/>
                <w:color w:val="auto"/>
                <w:sz w:val="24"/>
                <w:szCs w:val="24"/>
                <w:highlight w:val="none"/>
              </w:rPr>
            </w:pPr>
            <w:r>
              <w:rPr>
                <w:rFonts w:hint="eastAsia"/>
                <w:b w:val="0"/>
                <w:bCs w:val="0"/>
                <w:color w:val="auto"/>
                <w:sz w:val="24"/>
                <w:szCs w:val="24"/>
                <w:highlight w:val="none"/>
              </w:rPr>
              <w:t>1、一份电子加密标书（“.jmbs”格式），一份备份标书文件（“.bfbs”格式）。</w:t>
            </w:r>
          </w:p>
          <w:p>
            <w:pPr>
              <w:pStyle w:val="9"/>
              <w:snapToGrid w:val="0"/>
              <w:spacing w:line="240" w:lineRule="auto"/>
              <w:rPr>
                <w:rFonts w:ascii="宋体" w:cs="宋体"/>
                <w:b w:val="0"/>
                <w:bCs w:val="0"/>
                <w:color w:val="auto"/>
                <w:sz w:val="24"/>
                <w:szCs w:val="24"/>
                <w:highlight w:val="none"/>
              </w:rPr>
            </w:pPr>
            <w:r>
              <w:rPr>
                <w:rFonts w:hint="eastAsia"/>
                <w:b w:val="0"/>
                <w:bCs w:val="0"/>
                <w:color w:val="auto"/>
                <w:sz w:val="24"/>
                <w:szCs w:val="24"/>
                <w:highlight w:val="none"/>
              </w:rPr>
              <w:t>2、每份电子投标文件应包括</w:t>
            </w:r>
            <w:r>
              <w:rPr>
                <w:rFonts w:hint="eastAsia" w:hAnsi="宋体"/>
                <w:b w:val="0"/>
                <w:bCs w:val="0"/>
                <w:color w:val="auto"/>
                <w:sz w:val="24"/>
                <w:szCs w:val="24"/>
                <w:highlight w:val="none"/>
              </w:rPr>
              <w:t>资格证明文件和商务及技术文件两部分。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16</w:t>
            </w:r>
          </w:p>
        </w:tc>
        <w:tc>
          <w:tcPr>
            <w:tcW w:w="1553" w:type="dxa"/>
            <w:vMerge w:val="restart"/>
            <w:vAlign w:val="center"/>
          </w:tcPr>
          <w:p>
            <w:pPr>
              <w:widowControl/>
              <w:spacing w:line="240" w:lineRule="auto"/>
              <w:jc w:val="center"/>
              <w:rPr>
                <w:rFonts w:ascii="宋体" w:cs="宋体"/>
                <w:color w:val="auto"/>
                <w:sz w:val="24"/>
                <w:szCs w:val="24"/>
                <w:highlight w:val="none"/>
              </w:rPr>
            </w:pPr>
            <w:r>
              <w:rPr>
                <w:rFonts w:hint="eastAsia" w:ascii="宋体" w:cs="宋体"/>
                <w:color w:val="auto"/>
                <w:sz w:val="24"/>
                <w:szCs w:val="24"/>
                <w:highlight w:val="none"/>
              </w:rPr>
              <w:t>投标文件的上传和递交</w:t>
            </w:r>
          </w:p>
        </w:tc>
        <w:tc>
          <w:tcPr>
            <w:tcW w:w="6582" w:type="dxa"/>
            <w:vAlign w:val="center"/>
          </w:tcPr>
          <w:p>
            <w:pPr>
              <w:pStyle w:val="9"/>
              <w:snapToGrid w:val="0"/>
              <w:spacing w:line="240" w:lineRule="auto"/>
              <w:rPr>
                <w:b w:val="0"/>
                <w:bCs w:val="0"/>
                <w:color w:val="auto"/>
                <w:sz w:val="24"/>
                <w:szCs w:val="24"/>
                <w:highlight w:val="none"/>
                <w:u w:val="single"/>
              </w:rPr>
            </w:pPr>
            <w:r>
              <w:rPr>
                <w:rFonts w:hint="eastAsia"/>
                <w:b w:val="0"/>
                <w:bCs w:val="0"/>
                <w:color w:val="auto"/>
                <w:sz w:val="24"/>
                <w:szCs w:val="24"/>
                <w:highlight w:val="none"/>
              </w:rPr>
              <w:t>1.电子加密投标文件：投标文件制作完成并生成加密标书，在投标截止时间前，供应商需将加密的投标文件上传至政采云平台，</w:t>
            </w:r>
            <w:r>
              <w:rPr>
                <w:rFonts w:hint="eastAsia"/>
                <w:b w:val="0"/>
                <w:bCs w:val="0"/>
                <w:color w:val="auto"/>
                <w:sz w:val="24"/>
                <w:szCs w:val="24"/>
                <w:highlight w:val="none"/>
                <w:u w:val="single"/>
              </w:rPr>
              <w:t>在开标时间开始后，待采购组织机构发出解密通知后30分钟内解密投标文件。</w:t>
            </w:r>
          </w:p>
          <w:p>
            <w:pPr>
              <w:pStyle w:val="9"/>
              <w:snapToGrid w:val="0"/>
              <w:spacing w:line="240" w:lineRule="auto"/>
              <w:rPr>
                <w:b w:val="0"/>
                <w:bCs w:val="0"/>
                <w:color w:val="auto"/>
                <w:sz w:val="24"/>
                <w:szCs w:val="24"/>
                <w:highlight w:val="none"/>
              </w:rPr>
            </w:pPr>
            <w:r>
              <w:rPr>
                <w:rFonts w:hint="eastAsia"/>
                <w:b w:val="0"/>
                <w:bCs w:val="0"/>
                <w:color w:val="auto"/>
                <w:sz w:val="24"/>
                <w:szCs w:val="24"/>
                <w:highlight w:val="none"/>
              </w:rPr>
              <w:t>a.供应商未能在投标截止时间前成功上传电子加密投标文件的投标无效。</w:t>
            </w:r>
          </w:p>
          <w:p>
            <w:pPr>
              <w:pStyle w:val="9"/>
              <w:snapToGrid w:val="0"/>
              <w:spacing w:line="240" w:lineRule="auto"/>
              <w:rPr>
                <w:b w:val="0"/>
                <w:bCs w:val="0"/>
                <w:color w:val="auto"/>
                <w:sz w:val="24"/>
                <w:szCs w:val="24"/>
                <w:highlight w:val="none"/>
              </w:rPr>
            </w:pPr>
            <w:r>
              <w:rPr>
                <w:rFonts w:hint="eastAsia"/>
                <w:b w:val="0"/>
                <w:bCs w:val="0"/>
                <w:color w:val="auto"/>
                <w:sz w:val="24"/>
                <w:szCs w:val="24"/>
                <w:highlight w:val="none"/>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spacing w:line="240" w:lineRule="auto"/>
              <w:jc w:val="center"/>
              <w:rPr>
                <w:rFonts w:ascii="新宋体" w:hAnsi="新宋体" w:eastAsia="新宋体" w:cs="新宋体"/>
                <w:color w:val="auto"/>
                <w:sz w:val="24"/>
                <w:szCs w:val="24"/>
                <w:highlight w:val="none"/>
              </w:rPr>
            </w:pPr>
          </w:p>
        </w:tc>
        <w:tc>
          <w:tcPr>
            <w:tcW w:w="1553" w:type="dxa"/>
            <w:vMerge w:val="continue"/>
            <w:vAlign w:val="center"/>
          </w:tcPr>
          <w:p>
            <w:pPr>
              <w:widowControl/>
              <w:spacing w:line="240" w:lineRule="auto"/>
              <w:jc w:val="center"/>
              <w:rPr>
                <w:rFonts w:ascii="宋体" w:cs="宋体"/>
                <w:color w:val="auto"/>
                <w:sz w:val="24"/>
                <w:szCs w:val="24"/>
                <w:highlight w:val="none"/>
              </w:rPr>
            </w:pPr>
          </w:p>
        </w:tc>
        <w:tc>
          <w:tcPr>
            <w:tcW w:w="6582" w:type="dxa"/>
            <w:vAlign w:val="center"/>
          </w:tcPr>
          <w:p>
            <w:pPr>
              <w:pStyle w:val="9"/>
              <w:snapToGrid w:val="0"/>
              <w:spacing w:line="240" w:lineRule="auto"/>
              <w:rPr>
                <w:color w:val="auto"/>
                <w:sz w:val="24"/>
                <w:szCs w:val="24"/>
                <w:highlight w:val="none"/>
              </w:rPr>
            </w:pPr>
            <w:r>
              <w:rPr>
                <w:rFonts w:hint="eastAsia"/>
                <w:color w:val="auto"/>
                <w:sz w:val="24"/>
                <w:szCs w:val="24"/>
                <w:highlight w:val="none"/>
              </w:rPr>
              <w:t>2.备份投标文件：供应商在投标截止时间前将加密的投标文件上传至政府采购云平台，还可以在投标截止时间前以电子邮件方式提供备份投标文件1份（接收人邮箱：</w:t>
            </w:r>
            <w:r>
              <w:rPr>
                <w:rFonts w:hint="eastAsia"/>
                <w:color w:val="auto"/>
                <w:sz w:val="24"/>
                <w:szCs w:val="24"/>
                <w:highlight w:val="none"/>
                <w:lang w:val="en-US" w:eastAsia="zh-CN"/>
              </w:rPr>
              <w:t>471635964</w:t>
            </w:r>
            <w:r>
              <w:rPr>
                <w:rFonts w:hint="eastAsia"/>
                <w:color w:val="auto"/>
                <w:sz w:val="24"/>
                <w:szCs w:val="24"/>
                <w:highlight w:val="none"/>
              </w:rPr>
              <w:t>@qq.com，接收人：</w:t>
            </w:r>
            <w:r>
              <w:rPr>
                <w:rFonts w:hint="eastAsia"/>
                <w:color w:val="auto"/>
                <w:sz w:val="24"/>
                <w:szCs w:val="24"/>
                <w:highlight w:val="none"/>
                <w:lang w:val="en-US" w:eastAsia="zh-CN"/>
              </w:rPr>
              <w:t>潘女士</w:t>
            </w:r>
            <w:r>
              <w:rPr>
                <w:rFonts w:hint="eastAsia"/>
                <w:color w:val="auto"/>
                <w:sz w:val="24"/>
                <w:szCs w:val="24"/>
                <w:highlight w:val="none"/>
              </w:rPr>
              <w:t>，电话：</w:t>
            </w:r>
            <w:r>
              <w:rPr>
                <w:rFonts w:hint="eastAsia" w:hAnsi="宋体" w:cs="宋体"/>
                <w:color w:val="auto"/>
                <w:kern w:val="0"/>
                <w:sz w:val="24"/>
                <w:szCs w:val="24"/>
                <w:highlight w:val="none"/>
                <w:lang w:val="en-US" w:eastAsia="zh-CN"/>
              </w:rPr>
              <w:t>18099087721</w:t>
            </w:r>
            <w:r>
              <w:rPr>
                <w:rFonts w:hint="eastAsia"/>
                <w:color w:val="auto"/>
                <w:sz w:val="24"/>
                <w:szCs w:val="24"/>
                <w:highlight w:val="none"/>
              </w:rPr>
              <w:t>），“备份投标文件”由供应商自愿提供，采购文件不作强制性要求；如不提供或未按要求提供的，当电子投标文件无法解密时，将导致无备份投标文件而失去投标资格。</w:t>
            </w:r>
          </w:p>
          <w:p>
            <w:pPr>
              <w:pStyle w:val="9"/>
              <w:snapToGrid w:val="0"/>
              <w:spacing w:line="240" w:lineRule="auto"/>
              <w:rPr>
                <w:color w:val="auto"/>
                <w:sz w:val="24"/>
                <w:szCs w:val="24"/>
                <w:highlight w:val="none"/>
              </w:rPr>
            </w:pPr>
            <w:r>
              <w:rPr>
                <w:rFonts w:hint="eastAsia"/>
                <w:color w:val="auto"/>
                <w:sz w:val="24"/>
                <w:szCs w:val="24"/>
                <w:highlight w:val="none"/>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9"/>
              <w:snapToGrid w:val="0"/>
              <w:spacing w:line="240" w:lineRule="auto"/>
              <w:rPr>
                <w:color w:val="auto"/>
                <w:sz w:val="24"/>
                <w:szCs w:val="24"/>
                <w:highlight w:val="none"/>
              </w:rPr>
            </w:pPr>
            <w:r>
              <w:rPr>
                <w:rFonts w:hint="eastAsia"/>
                <w:color w:val="auto"/>
                <w:sz w:val="24"/>
                <w:szCs w:val="24"/>
                <w:highlight w:val="none"/>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17</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投标文件递交地点</w:t>
            </w:r>
          </w:p>
        </w:tc>
        <w:tc>
          <w:tcPr>
            <w:tcW w:w="6582" w:type="dxa"/>
            <w:vAlign w:val="center"/>
          </w:tcPr>
          <w:p>
            <w:pPr>
              <w:snapToGrid w:val="0"/>
              <w:spacing w:line="240" w:lineRule="auto"/>
              <w:ind w:firstLine="21" w:firstLineChars="9"/>
              <w:rPr>
                <w:b w:val="0"/>
                <w:bCs w:val="0"/>
                <w:color w:val="auto"/>
                <w:sz w:val="24"/>
                <w:szCs w:val="24"/>
                <w:highlight w:val="none"/>
              </w:rPr>
            </w:pPr>
            <w:r>
              <w:rPr>
                <w:rFonts w:hint="eastAsia" w:ascii="宋体"/>
                <w:b w:val="0"/>
                <w:bCs w:val="0"/>
                <w:color w:val="auto"/>
                <w:sz w:val="24"/>
                <w:szCs w:val="24"/>
                <w:highlight w:val="none"/>
              </w:rPr>
              <w:t>投标截止时间</w:t>
            </w:r>
            <w:r>
              <w:rPr>
                <w:rFonts w:hint="eastAsia"/>
                <w:b w:val="0"/>
                <w:bCs w:val="0"/>
                <w:color w:val="auto"/>
                <w:sz w:val="24"/>
                <w:szCs w:val="24"/>
                <w:highlight w:val="none"/>
              </w:rPr>
              <w:t>：202</w:t>
            </w:r>
            <w:r>
              <w:rPr>
                <w:rFonts w:hint="eastAsia"/>
                <w:b w:val="0"/>
                <w:bCs w:val="0"/>
                <w:color w:val="auto"/>
                <w:sz w:val="24"/>
                <w:szCs w:val="24"/>
                <w:highlight w:val="none"/>
                <w:lang w:val="en-US" w:eastAsia="zh-CN"/>
              </w:rPr>
              <w:t>3</w:t>
            </w:r>
            <w:r>
              <w:rPr>
                <w:rFonts w:hint="eastAsia"/>
                <w:b w:val="0"/>
                <w:bCs w:val="0"/>
                <w:color w:val="auto"/>
                <w:sz w:val="24"/>
                <w:szCs w:val="24"/>
                <w:highlight w:val="none"/>
              </w:rPr>
              <w:t>年</w:t>
            </w:r>
            <w:r>
              <w:rPr>
                <w:rFonts w:hint="eastAsia"/>
                <w:b w:val="0"/>
                <w:bCs w:val="0"/>
                <w:color w:val="auto"/>
                <w:sz w:val="24"/>
                <w:szCs w:val="24"/>
                <w:highlight w:val="none"/>
                <w:lang w:val="en-US" w:eastAsia="zh-CN"/>
              </w:rPr>
              <w:t>08</w:t>
            </w:r>
            <w:r>
              <w:rPr>
                <w:rFonts w:hint="eastAsia"/>
                <w:b w:val="0"/>
                <w:bCs w:val="0"/>
                <w:color w:val="auto"/>
                <w:sz w:val="24"/>
                <w:szCs w:val="24"/>
                <w:highlight w:val="none"/>
              </w:rPr>
              <w:t>月</w:t>
            </w:r>
            <w:r>
              <w:rPr>
                <w:rFonts w:hint="eastAsia"/>
                <w:b w:val="0"/>
                <w:bCs w:val="0"/>
                <w:color w:val="auto"/>
                <w:sz w:val="24"/>
                <w:szCs w:val="24"/>
                <w:highlight w:val="none"/>
                <w:lang w:val="en-US" w:eastAsia="zh-CN"/>
              </w:rPr>
              <w:t>29</w:t>
            </w:r>
            <w:r>
              <w:rPr>
                <w:rFonts w:hint="eastAsia"/>
                <w:b w:val="0"/>
                <w:bCs w:val="0"/>
                <w:color w:val="auto"/>
                <w:sz w:val="24"/>
                <w:szCs w:val="24"/>
                <w:highlight w:val="none"/>
              </w:rPr>
              <w:t>日1</w:t>
            </w:r>
            <w:r>
              <w:rPr>
                <w:rFonts w:hint="eastAsia"/>
                <w:b w:val="0"/>
                <w:bCs w:val="0"/>
                <w:color w:val="auto"/>
                <w:sz w:val="24"/>
                <w:szCs w:val="24"/>
                <w:highlight w:val="none"/>
                <w:lang w:val="en-US" w:eastAsia="zh-CN"/>
              </w:rPr>
              <w:t>0</w:t>
            </w:r>
            <w:r>
              <w:rPr>
                <w:rFonts w:hint="eastAsia"/>
                <w:b w:val="0"/>
                <w:bCs w:val="0"/>
                <w:color w:val="auto"/>
                <w:sz w:val="24"/>
                <w:szCs w:val="24"/>
                <w:highlight w:val="none"/>
              </w:rPr>
              <w:t>时</w:t>
            </w:r>
            <w:r>
              <w:rPr>
                <w:rFonts w:hint="eastAsia"/>
                <w:b w:val="0"/>
                <w:bCs w:val="0"/>
                <w:color w:val="auto"/>
                <w:sz w:val="24"/>
                <w:szCs w:val="24"/>
                <w:highlight w:val="none"/>
                <w:lang w:val="en-US" w:eastAsia="zh-CN"/>
              </w:rPr>
              <w:t>3</w:t>
            </w:r>
            <w:r>
              <w:rPr>
                <w:rFonts w:hint="eastAsia"/>
                <w:b w:val="0"/>
                <w:bCs w:val="0"/>
                <w:color w:val="auto"/>
                <w:sz w:val="24"/>
                <w:szCs w:val="24"/>
                <w:highlight w:val="none"/>
              </w:rPr>
              <w:t>0分（北京时间）</w:t>
            </w:r>
          </w:p>
          <w:p>
            <w:pPr>
              <w:pStyle w:val="15"/>
              <w:autoSpaceDE w:val="0"/>
              <w:spacing w:before="75" w:beforeAutospacing="0" w:after="75" w:afterAutospacing="0" w:line="240" w:lineRule="auto"/>
              <w:rPr>
                <w:rFonts w:ascii="新宋体" w:hAnsi="新宋体" w:eastAsia="新宋体" w:cs="新宋体"/>
                <w:color w:val="auto"/>
                <w:sz w:val="24"/>
                <w:szCs w:val="24"/>
                <w:highlight w:val="none"/>
              </w:rPr>
            </w:pPr>
            <w:r>
              <w:rPr>
                <w:rFonts w:hint="eastAsia"/>
                <w:b w:val="0"/>
                <w:bCs w:val="0"/>
                <w:color w:val="auto"/>
                <w:sz w:val="24"/>
                <w:szCs w:val="24"/>
                <w:highlight w:val="none"/>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18</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开标时间及地点</w:t>
            </w:r>
          </w:p>
        </w:tc>
        <w:tc>
          <w:tcPr>
            <w:tcW w:w="6582" w:type="dxa"/>
            <w:vAlign w:val="center"/>
          </w:tcPr>
          <w:p>
            <w:pPr>
              <w:snapToGrid w:val="0"/>
              <w:spacing w:line="240" w:lineRule="auto"/>
              <w:ind w:firstLine="21" w:firstLineChars="9"/>
              <w:rPr>
                <w:b w:val="0"/>
                <w:bCs w:val="0"/>
                <w:color w:val="auto"/>
                <w:sz w:val="24"/>
                <w:szCs w:val="24"/>
                <w:highlight w:val="none"/>
              </w:rPr>
            </w:pPr>
            <w:r>
              <w:rPr>
                <w:rFonts w:hint="eastAsia"/>
                <w:b w:val="0"/>
                <w:bCs w:val="0"/>
                <w:color w:val="auto"/>
                <w:sz w:val="24"/>
                <w:szCs w:val="24"/>
                <w:highlight w:val="none"/>
              </w:rPr>
              <w:t>开标时间：同投标截止时间</w:t>
            </w:r>
          </w:p>
          <w:p>
            <w:pPr>
              <w:pStyle w:val="15"/>
              <w:autoSpaceDE w:val="0"/>
              <w:spacing w:before="75" w:beforeAutospacing="0" w:after="75" w:afterAutospacing="0" w:line="240" w:lineRule="auto"/>
              <w:rPr>
                <w:rFonts w:ascii="新宋体" w:hAnsi="新宋体" w:eastAsia="新宋体" w:cs="新宋体"/>
                <w:color w:val="auto"/>
                <w:sz w:val="24"/>
                <w:szCs w:val="24"/>
                <w:highlight w:val="none"/>
              </w:rPr>
            </w:pPr>
            <w:r>
              <w:rPr>
                <w:rFonts w:hint="eastAsia"/>
                <w:b w:val="0"/>
                <w:bCs w:val="0"/>
                <w:color w:val="auto"/>
                <w:sz w:val="24"/>
                <w:szCs w:val="24"/>
                <w:highlight w:val="none"/>
              </w:rPr>
              <w:t>开标地点：在新疆政府采购云平台（www.zcygov.cn）上开启投标文件</w:t>
            </w:r>
            <w:r>
              <w:rPr>
                <w:rFonts w:hint="eastAsia" w:ascii="新宋体" w:hAnsi="新宋体" w:eastAsia="新宋体" w:cs="新宋体"/>
                <w:b w:val="0"/>
                <w:bCs w:val="0"/>
                <w:color w:val="auto"/>
                <w:sz w:val="24"/>
                <w:szCs w:val="24"/>
                <w:highlight w:val="none"/>
              </w:rPr>
              <w:t xml:space="preserve">   </w:t>
            </w:r>
            <w:r>
              <w:rPr>
                <w:rFonts w:hint="eastAsia" w:ascii="新宋体" w:hAnsi="新宋体" w:eastAsia="新宋体" w:cs="新宋体"/>
                <w:b/>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19</w:t>
            </w:r>
          </w:p>
        </w:tc>
        <w:tc>
          <w:tcPr>
            <w:tcW w:w="1553" w:type="dxa"/>
            <w:vAlign w:val="center"/>
          </w:tcPr>
          <w:p>
            <w:pPr>
              <w:pStyle w:val="9"/>
              <w:snapToGrid w:val="0"/>
              <w:spacing w:line="240" w:lineRule="auto"/>
              <w:jc w:val="left"/>
              <w:rPr>
                <w:color w:val="auto"/>
                <w:sz w:val="24"/>
                <w:szCs w:val="24"/>
                <w:highlight w:val="none"/>
              </w:rPr>
            </w:pPr>
            <w:r>
              <w:rPr>
                <w:rFonts w:hint="eastAsia"/>
                <w:color w:val="auto"/>
                <w:sz w:val="24"/>
                <w:szCs w:val="24"/>
                <w:highlight w:val="none"/>
              </w:rPr>
              <w:t>评标委员会的组建</w:t>
            </w:r>
          </w:p>
        </w:tc>
        <w:tc>
          <w:tcPr>
            <w:tcW w:w="6582" w:type="dxa"/>
          </w:tcPr>
          <w:p>
            <w:pPr>
              <w:pStyle w:val="9"/>
              <w:snapToGrid w:val="0"/>
              <w:spacing w:line="240" w:lineRule="auto"/>
              <w:rPr>
                <w:color w:val="auto"/>
                <w:sz w:val="24"/>
                <w:szCs w:val="24"/>
                <w:highlight w:val="none"/>
              </w:rPr>
            </w:pPr>
            <w:r>
              <w:rPr>
                <w:rFonts w:hint="eastAsia"/>
                <w:color w:val="auto"/>
                <w:sz w:val="24"/>
                <w:szCs w:val="24"/>
                <w:highlight w:val="none"/>
              </w:rPr>
              <w:t>评标委员会由招标人依法组建；</w:t>
            </w:r>
          </w:p>
          <w:p>
            <w:pPr>
              <w:pStyle w:val="9"/>
              <w:snapToGrid w:val="0"/>
              <w:spacing w:line="240" w:lineRule="auto"/>
              <w:rPr>
                <w:color w:val="auto"/>
                <w:sz w:val="24"/>
                <w:szCs w:val="24"/>
                <w:highlight w:val="none"/>
              </w:rPr>
            </w:pPr>
            <w:r>
              <w:rPr>
                <w:rFonts w:hint="eastAsia"/>
                <w:color w:val="auto"/>
                <w:sz w:val="24"/>
                <w:szCs w:val="24"/>
                <w:highlight w:val="none"/>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20</w:t>
            </w:r>
          </w:p>
        </w:tc>
        <w:tc>
          <w:tcPr>
            <w:tcW w:w="1553" w:type="dxa"/>
            <w:vAlign w:val="center"/>
          </w:tcPr>
          <w:p>
            <w:pPr>
              <w:pStyle w:val="9"/>
              <w:snapToGrid w:val="0"/>
              <w:spacing w:line="240" w:lineRule="auto"/>
              <w:jc w:val="left"/>
              <w:rPr>
                <w:color w:val="auto"/>
                <w:sz w:val="24"/>
                <w:szCs w:val="24"/>
                <w:highlight w:val="none"/>
              </w:rPr>
            </w:pPr>
            <w:r>
              <w:rPr>
                <w:rFonts w:hint="eastAsia"/>
                <w:color w:val="auto"/>
                <w:sz w:val="24"/>
                <w:szCs w:val="24"/>
                <w:highlight w:val="none"/>
              </w:rPr>
              <w:t>是否授权评标委员会确定成交候选人</w:t>
            </w:r>
          </w:p>
        </w:tc>
        <w:tc>
          <w:tcPr>
            <w:tcW w:w="6582" w:type="dxa"/>
            <w:vAlign w:val="center"/>
          </w:tcPr>
          <w:p>
            <w:pPr>
              <w:pStyle w:val="9"/>
              <w:snapToGrid w:val="0"/>
              <w:spacing w:line="240" w:lineRule="auto"/>
              <w:rPr>
                <w:color w:val="auto"/>
                <w:sz w:val="24"/>
                <w:szCs w:val="24"/>
                <w:highlight w:val="none"/>
              </w:rPr>
            </w:pPr>
            <w:r>
              <w:rPr>
                <w:rFonts w:hint="eastAsia" w:hAnsi="宋体"/>
                <w:color w:val="auto"/>
                <w:sz w:val="24"/>
                <w:szCs w:val="24"/>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21</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评标办法</w:t>
            </w:r>
          </w:p>
        </w:tc>
        <w:tc>
          <w:tcPr>
            <w:tcW w:w="6582"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(竞争性谈判)最低评标价法。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22</w:t>
            </w:r>
          </w:p>
        </w:tc>
        <w:tc>
          <w:tcPr>
            <w:tcW w:w="1553"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招标代理服务费</w:t>
            </w:r>
          </w:p>
        </w:tc>
        <w:tc>
          <w:tcPr>
            <w:tcW w:w="6582" w:type="dxa"/>
            <w:vAlign w:val="center"/>
          </w:tcPr>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b w:val="0"/>
                <w:bCs/>
                <w:color w:val="auto"/>
                <w:sz w:val="24"/>
                <w:szCs w:val="24"/>
                <w:highlight w:val="none"/>
              </w:rPr>
              <w:t>招标代理服务费收取:中标人应按本招标文件的规定，在《中标通知书》核发时，向采购代理机构支付中标服务费。参照发改价格[2011]534号文计算的招标代理服务收费标准收费。按发改价格[2015]299号规定全面放开招标代理费，由实行政府指导价管理改为实行市场调节价，价格由双方协商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23</w:t>
            </w:r>
          </w:p>
        </w:tc>
        <w:tc>
          <w:tcPr>
            <w:tcW w:w="1553" w:type="dxa"/>
            <w:vAlign w:val="center"/>
          </w:tcPr>
          <w:p>
            <w:pPr>
              <w:pStyle w:val="9"/>
              <w:snapToGrid w:val="0"/>
              <w:spacing w:line="240" w:lineRule="auto"/>
              <w:jc w:val="left"/>
              <w:rPr>
                <w:rFonts w:ascii="新宋体" w:hAnsi="新宋体" w:eastAsia="新宋体" w:cs="新宋体"/>
                <w:color w:val="auto"/>
                <w:sz w:val="24"/>
                <w:szCs w:val="24"/>
                <w:highlight w:val="none"/>
              </w:rPr>
            </w:pPr>
            <w:r>
              <w:rPr>
                <w:rFonts w:hint="eastAsia"/>
                <w:color w:val="auto"/>
                <w:sz w:val="24"/>
                <w:szCs w:val="24"/>
                <w:highlight w:val="none"/>
              </w:rPr>
              <w:t>成交候选人公示媒介</w:t>
            </w:r>
          </w:p>
        </w:tc>
        <w:tc>
          <w:tcPr>
            <w:tcW w:w="6582" w:type="dxa"/>
            <w:vAlign w:val="center"/>
          </w:tcPr>
          <w:p>
            <w:pPr>
              <w:pStyle w:val="9"/>
              <w:snapToGrid w:val="0"/>
              <w:spacing w:line="240" w:lineRule="auto"/>
              <w:rPr>
                <w:rFonts w:cs="宋体"/>
                <w:color w:val="auto"/>
                <w:sz w:val="24"/>
                <w:szCs w:val="24"/>
                <w:highlight w:val="none"/>
              </w:rPr>
            </w:pPr>
            <w:r>
              <w:rPr>
                <w:rFonts w:hint="eastAsia" w:ascii="Times New Roman" w:hAnsi="Times New Roman"/>
                <w:color w:val="auto"/>
                <w:sz w:val="24"/>
                <w:szCs w:val="24"/>
                <w:highlight w:val="none"/>
              </w:rPr>
              <w:t>克州公共资源交易网、新疆政府采购网，公示期为一个工作日。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24</w:t>
            </w:r>
          </w:p>
        </w:tc>
        <w:tc>
          <w:tcPr>
            <w:tcW w:w="1553" w:type="dxa"/>
            <w:vAlign w:val="center"/>
          </w:tcPr>
          <w:p>
            <w:pPr>
              <w:spacing w:line="240" w:lineRule="auto"/>
              <w:rPr>
                <w:rFonts w:ascii="新宋体" w:hAnsi="新宋体" w:eastAsia="新宋体" w:cs="新宋体"/>
                <w:b/>
                <w:color w:val="auto"/>
                <w:sz w:val="24"/>
                <w:szCs w:val="24"/>
                <w:highlight w:val="none"/>
              </w:rPr>
            </w:pPr>
            <w:r>
              <w:rPr>
                <w:rFonts w:hint="eastAsia" w:ascii="宋体" w:hAnsi="Courier New"/>
                <w:color w:val="auto"/>
                <w:sz w:val="24"/>
                <w:szCs w:val="24"/>
                <w:highlight w:val="none"/>
              </w:rPr>
              <w:t>采购预算价</w:t>
            </w:r>
          </w:p>
        </w:tc>
        <w:tc>
          <w:tcPr>
            <w:tcW w:w="6582" w:type="dxa"/>
            <w:vAlign w:val="center"/>
          </w:tcPr>
          <w:p>
            <w:pPr>
              <w:spacing w:line="240" w:lineRule="auto"/>
              <w:rPr>
                <w:rFonts w:ascii="新宋体" w:hAnsi="新宋体" w:eastAsia="新宋体" w:cs="新宋体"/>
                <w:b/>
                <w:color w:val="auto"/>
                <w:sz w:val="24"/>
                <w:szCs w:val="24"/>
                <w:highlight w:val="none"/>
              </w:rPr>
            </w:pPr>
            <w:r>
              <w:rPr>
                <w:rFonts w:hint="default" w:ascii="宋体" w:hAnsi="宋体" w:eastAsia="宋体" w:cs="宋体"/>
                <w:color w:val="auto"/>
                <w:sz w:val="24"/>
                <w:szCs w:val="24"/>
                <w:highlight w:val="none"/>
                <w:u w:val="none"/>
                <w:lang w:val="en-US" w:eastAsia="zh-CN"/>
              </w:rPr>
              <w:t>预算金额</w:t>
            </w:r>
            <w:r>
              <w:rPr>
                <w:rFonts w:hint="eastAsia" w:cs="宋体"/>
                <w:color w:val="auto"/>
                <w:sz w:val="24"/>
                <w:szCs w:val="24"/>
                <w:highlight w:val="none"/>
                <w:u w:val="none"/>
                <w:lang w:val="en-US" w:eastAsia="zh-CN"/>
              </w:rPr>
              <w:t>4500000</w:t>
            </w:r>
            <w:r>
              <w:rPr>
                <w:rFonts w:hint="default" w:ascii="宋体" w:hAnsi="宋体" w:eastAsia="宋体" w:cs="宋体"/>
                <w:color w:val="auto"/>
                <w:sz w:val="24"/>
                <w:szCs w:val="24"/>
                <w:highlight w:val="none"/>
                <w:u w:val="none"/>
                <w:lang w:val="en-US" w:eastAsia="zh-CN"/>
              </w:rPr>
              <w:t>元</w:t>
            </w:r>
            <w:r>
              <w:rPr>
                <w:rFonts w:hint="eastAsia" w:cs="宋体"/>
                <w:color w:val="auto"/>
                <w:sz w:val="24"/>
                <w:szCs w:val="24"/>
                <w:highlight w:val="none"/>
                <w:u w:val="none"/>
                <w:lang w:val="en-US" w:eastAsia="zh-CN"/>
              </w:rPr>
              <w:t>为2022年底基础预算，</w:t>
            </w:r>
            <w:r>
              <w:rPr>
                <w:rFonts w:hint="eastAsia" w:ascii="新宋体" w:hAnsi="新宋体" w:eastAsia="新宋体" w:cs="新宋体"/>
                <w:b w:val="0"/>
                <w:bCs/>
                <w:color w:val="auto"/>
                <w:sz w:val="24"/>
                <w:szCs w:val="24"/>
                <w:highlight w:val="none"/>
                <w:lang w:val="en-US" w:eastAsia="zh-CN"/>
              </w:rPr>
              <w:t>本项目为单价招标，单价不得高于3.6元/平方米；</w:t>
            </w:r>
            <w:r>
              <w:rPr>
                <w:rFonts w:hint="eastAsia" w:ascii="新宋体" w:hAnsi="新宋体" w:eastAsia="新宋体" w:cs="新宋体"/>
                <w:b/>
                <w:bCs w:val="0"/>
                <w:color w:val="auto"/>
                <w:sz w:val="24"/>
                <w:szCs w:val="24"/>
                <w:highlight w:val="none"/>
              </w:rPr>
              <w:t>投标企业报价超过采购预算</w:t>
            </w:r>
            <w:r>
              <w:rPr>
                <w:rFonts w:hint="eastAsia" w:ascii="新宋体" w:hAnsi="新宋体" w:eastAsia="新宋体" w:cs="新宋体"/>
                <w:b/>
                <w:bCs w:val="0"/>
                <w:color w:val="auto"/>
                <w:sz w:val="24"/>
                <w:szCs w:val="24"/>
                <w:highlight w:val="none"/>
                <w:lang w:val="en-US" w:eastAsia="zh-CN"/>
              </w:rPr>
              <w:t>单</w:t>
            </w:r>
            <w:r>
              <w:rPr>
                <w:rFonts w:hint="eastAsia" w:ascii="新宋体" w:hAnsi="新宋体" w:eastAsia="新宋体" w:cs="新宋体"/>
                <w:b/>
                <w:bCs w:val="0"/>
                <w:color w:val="auto"/>
                <w:sz w:val="24"/>
                <w:szCs w:val="24"/>
                <w:highlight w:val="none"/>
              </w:rPr>
              <w:t>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25</w:t>
            </w:r>
          </w:p>
        </w:tc>
        <w:tc>
          <w:tcPr>
            <w:tcW w:w="1553" w:type="dxa"/>
            <w:vAlign w:val="center"/>
          </w:tcPr>
          <w:p>
            <w:pPr>
              <w:snapToGrid w:val="0"/>
              <w:spacing w:line="240" w:lineRule="auto"/>
              <w:jc w:val="left"/>
              <w:rPr>
                <w:rFonts w:ascii="宋体"/>
                <w:color w:val="auto"/>
                <w:sz w:val="24"/>
                <w:szCs w:val="24"/>
                <w:highlight w:val="none"/>
              </w:rPr>
            </w:pPr>
            <w:r>
              <w:rPr>
                <w:rFonts w:hint="eastAsia" w:ascii="宋体"/>
                <w:color w:val="auto"/>
                <w:sz w:val="24"/>
                <w:szCs w:val="24"/>
                <w:highlight w:val="none"/>
              </w:rPr>
              <w:t>履约担保</w:t>
            </w:r>
          </w:p>
        </w:tc>
        <w:tc>
          <w:tcPr>
            <w:tcW w:w="6582" w:type="dxa"/>
          </w:tcPr>
          <w:p>
            <w:pPr>
              <w:snapToGrid w:val="0"/>
              <w:spacing w:line="240" w:lineRule="auto"/>
              <w:rPr>
                <w:rFonts w:ascii="宋体"/>
                <w:color w:val="auto"/>
                <w:sz w:val="24"/>
                <w:szCs w:val="24"/>
                <w:highlight w:val="none"/>
              </w:rPr>
            </w:pPr>
            <w:r>
              <w:rPr>
                <w:rFonts w:hint="eastAsia" w:ascii="宋体"/>
                <w:color w:val="auto"/>
                <w:sz w:val="24"/>
                <w:szCs w:val="24"/>
                <w:highlight w:val="none"/>
              </w:rPr>
              <w:t>成交供应商在合同签订后5个工作日内向采购人交纳</w:t>
            </w:r>
            <w:r>
              <w:rPr>
                <w:rFonts w:hint="eastAsia" w:ascii="宋体"/>
                <w:color w:val="auto"/>
                <w:sz w:val="24"/>
                <w:szCs w:val="24"/>
                <w:highlight w:val="none"/>
                <w:lang w:val="en-US" w:eastAsia="zh-CN"/>
              </w:rPr>
              <w:t>50000元</w:t>
            </w:r>
            <w:r>
              <w:rPr>
                <w:rFonts w:hint="eastAsia" w:ascii="宋体"/>
                <w:color w:val="auto"/>
                <w:sz w:val="24"/>
                <w:szCs w:val="24"/>
                <w:highlight w:val="none"/>
              </w:rPr>
              <w:t>的履约保证金（鼓励以银行、保险公司出具的履约保函形式提交；若以电汇、银行转账方式提交的，必须转到采购人的指定账户），如果成交供应商在建设期内没有涉及采购人的应付而未付金额或违约行为，采购人在项目验收合格后或提前终止合同后全额无息退还履约保证金。</w:t>
            </w:r>
            <w:r>
              <w:rPr>
                <w:rFonts w:hint="eastAsia" w:ascii="宋体" w:hAnsi="宋体" w:cs="宋体"/>
                <w:color w:val="auto"/>
                <w:sz w:val="24"/>
                <w:szCs w:val="24"/>
                <w:highlight w:val="none"/>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26</w:t>
            </w:r>
          </w:p>
        </w:tc>
        <w:tc>
          <w:tcPr>
            <w:tcW w:w="1553" w:type="dxa"/>
            <w:vAlign w:val="center"/>
          </w:tcPr>
          <w:p>
            <w:pPr>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招标文件领取</w:t>
            </w:r>
          </w:p>
        </w:tc>
        <w:tc>
          <w:tcPr>
            <w:tcW w:w="6582" w:type="dxa"/>
          </w:tcPr>
          <w:p>
            <w:pPr>
              <w:snapToGrid w:val="0"/>
              <w:spacing w:line="24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时间：202</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25</w:t>
            </w:r>
            <w:r>
              <w:rPr>
                <w:rFonts w:hint="eastAsia" w:ascii="宋体" w:hAnsi="宋体" w:cs="宋体"/>
                <w:b w:val="0"/>
                <w:bCs w:val="0"/>
                <w:color w:val="auto"/>
                <w:sz w:val="24"/>
                <w:szCs w:val="24"/>
                <w:highlight w:val="none"/>
              </w:rPr>
              <w:t>日，每天上午10:00至1</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0，下午16:</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0至</w:t>
            </w:r>
            <w:r>
              <w:rPr>
                <w:rFonts w:hint="eastAsia" w:ascii="宋体" w:hAnsi="宋体" w:cs="宋体"/>
                <w:b w:val="0"/>
                <w:bCs w:val="0"/>
                <w:color w:val="auto"/>
                <w:sz w:val="24"/>
                <w:szCs w:val="24"/>
                <w:highlight w:val="none"/>
                <w:lang w:val="en-US" w:eastAsia="zh-CN"/>
              </w:rPr>
              <w:t>20：00</w:t>
            </w:r>
            <w:r>
              <w:rPr>
                <w:rFonts w:hint="eastAsia" w:ascii="宋体" w:hAnsi="宋体" w:cs="宋体"/>
                <w:b w:val="0"/>
                <w:bCs w:val="0"/>
                <w:color w:val="auto"/>
                <w:sz w:val="24"/>
                <w:szCs w:val="24"/>
                <w:highlight w:val="none"/>
              </w:rPr>
              <w:t>（北京时间）</w:t>
            </w:r>
          </w:p>
          <w:p>
            <w:pPr>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方式：（1）线上获取（登录政府采购云平台 → 项目采购 → 获取招标文件→ 申请，审核通过后可下载招标文件）。本次招标不提供纸质版招标文件。</w:t>
            </w:r>
          </w:p>
          <w:p>
            <w:pPr>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27</w:t>
            </w:r>
          </w:p>
        </w:tc>
        <w:tc>
          <w:tcPr>
            <w:tcW w:w="1553" w:type="dxa"/>
            <w:vAlign w:val="center"/>
          </w:tcPr>
          <w:p>
            <w:pPr>
              <w:snapToGrid w:val="0"/>
              <w:spacing w:line="240" w:lineRule="auto"/>
              <w:jc w:val="center"/>
              <w:rPr>
                <w:rFonts w:ascii="宋体" w:hAnsi="宋体"/>
                <w:b/>
                <w:color w:val="auto"/>
                <w:sz w:val="24"/>
                <w:szCs w:val="24"/>
                <w:highlight w:val="none"/>
              </w:rPr>
            </w:pPr>
            <w:r>
              <w:rPr>
                <w:rFonts w:hint="eastAsia" w:ascii="宋体" w:hAnsi="宋体"/>
                <w:b w:val="0"/>
                <w:bCs/>
                <w:color w:val="auto"/>
                <w:sz w:val="24"/>
                <w:szCs w:val="24"/>
                <w:highlight w:val="none"/>
              </w:rPr>
              <w:t>重要说明</w:t>
            </w:r>
          </w:p>
        </w:tc>
        <w:tc>
          <w:tcPr>
            <w:tcW w:w="6582" w:type="dxa"/>
          </w:tcPr>
          <w:p>
            <w:pPr>
              <w:snapToGrid w:val="0"/>
              <w:spacing w:line="240" w:lineRule="auto"/>
              <w:jc w:val="left"/>
              <w:rPr>
                <w:color w:val="auto"/>
                <w:sz w:val="24"/>
                <w:szCs w:val="24"/>
                <w:highlight w:val="none"/>
              </w:rPr>
            </w:pPr>
            <w:r>
              <w:rPr>
                <w:rFonts w:hint="eastAsia"/>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pPr>
              <w:snapToGrid w:val="0"/>
              <w:spacing w:line="240" w:lineRule="auto"/>
              <w:jc w:val="left"/>
              <w:rPr>
                <w:color w:val="auto"/>
                <w:sz w:val="24"/>
                <w:szCs w:val="24"/>
                <w:highlight w:val="none"/>
              </w:rPr>
            </w:pPr>
            <w:r>
              <w:rPr>
                <w:rFonts w:hint="eastAsia"/>
                <w:color w:val="auto"/>
                <w:sz w:val="24"/>
                <w:szCs w:val="24"/>
                <w:highlight w:val="none"/>
              </w:rPr>
              <w:t>2.本项目实行网上投标，采用加密电子投标文件(供应商须使用CA加密设备通过政采云电子投标客户端制作投标文件)。若供应商参与投标，自行承担投标一切费用。</w:t>
            </w:r>
          </w:p>
          <w:p>
            <w:pPr>
              <w:snapToGrid w:val="0"/>
              <w:spacing w:line="240" w:lineRule="auto"/>
              <w:jc w:val="left"/>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napToGrid w:val="0"/>
              <w:spacing w:line="240" w:lineRule="auto"/>
              <w:jc w:val="left"/>
              <w:rPr>
                <w:color w:val="auto"/>
                <w:sz w:val="24"/>
                <w:szCs w:val="24"/>
                <w:highlight w:val="none"/>
              </w:rPr>
            </w:pPr>
            <w:r>
              <w:rPr>
                <w:rFonts w:hint="eastAsia"/>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spacing w:line="240" w:lineRule="auto"/>
              <w:jc w:val="left"/>
              <w:rPr>
                <w:color w:val="auto"/>
                <w:sz w:val="24"/>
                <w:szCs w:val="24"/>
                <w:highlight w:val="none"/>
              </w:rPr>
            </w:pPr>
            <w:r>
              <w:rPr>
                <w:rFonts w:hint="eastAsia"/>
                <w:color w:val="auto"/>
                <w:sz w:val="24"/>
                <w:szCs w:val="24"/>
                <w:highlight w:val="none"/>
              </w:rPr>
              <w:t>5.供应商在开标时须使用制作加密电子投标文件所使用的CA锁及电脑，电脑须提前配置好浏览器（建议使用谷歌浏览器），以便开标时解锁。</w:t>
            </w:r>
          </w:p>
          <w:p>
            <w:pPr>
              <w:snapToGrid w:val="0"/>
              <w:spacing w:line="240" w:lineRule="auto"/>
              <w:jc w:val="left"/>
              <w:rPr>
                <w:color w:val="auto"/>
                <w:sz w:val="24"/>
                <w:szCs w:val="24"/>
                <w:highlight w:val="none"/>
              </w:rPr>
            </w:pPr>
            <w:r>
              <w:rPr>
                <w:rFonts w:hint="eastAsia"/>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40" w:lineRule="auto"/>
              <w:jc w:val="left"/>
              <w:rPr>
                <w:color w:val="auto"/>
                <w:sz w:val="24"/>
                <w:szCs w:val="24"/>
                <w:highlight w:val="none"/>
              </w:rPr>
            </w:pPr>
            <w:r>
              <w:rPr>
                <w:rFonts w:hint="eastAsia"/>
                <w:color w:val="auto"/>
                <w:sz w:val="24"/>
                <w:szCs w:val="24"/>
                <w:highlight w:val="none"/>
              </w:rPr>
              <w:t>7.为了保证开评标顺利进行，政采云线上开标功能完全实现，供应商开标所使用的电脑设备须具有视频及语音功能。</w:t>
            </w:r>
          </w:p>
          <w:p>
            <w:pPr>
              <w:snapToGrid w:val="0"/>
              <w:spacing w:line="240" w:lineRule="auto"/>
              <w:jc w:val="left"/>
              <w:rPr>
                <w:color w:val="auto"/>
                <w:sz w:val="24"/>
                <w:szCs w:val="24"/>
                <w:highlight w:val="none"/>
              </w:rPr>
            </w:pPr>
            <w:r>
              <w:rPr>
                <w:rFonts w:hint="eastAsia"/>
                <w:color w:val="auto"/>
                <w:sz w:val="24"/>
                <w:szCs w:val="24"/>
                <w:highlight w:val="none"/>
              </w:rPr>
              <w:t>8.申请获取谈判文件前须上传的资格证明文件扫描件有：具备合格的三证合一营业执照副本原件；法定代表人投标需提供法定代表人资格证明书原件，委托代理人投标需提供法定代表人授权委托书原件；投标企</w:t>
            </w:r>
            <w:r>
              <w:rPr>
                <w:rFonts w:hint="eastAsia" w:ascii="新宋体" w:hAnsi="新宋体" w:eastAsia="新宋体" w:cs="新宋体"/>
                <w:color w:val="auto"/>
                <w:sz w:val="24"/>
                <w:szCs w:val="24"/>
                <w:highlight w:val="none"/>
                <w:lang w:bidi="ar"/>
              </w:rPr>
              <w:t>业须提供投标人（被授权在职人员）</w:t>
            </w:r>
            <w:r>
              <w:rPr>
                <w:rFonts w:hint="eastAsia" w:ascii="新宋体" w:hAnsi="新宋体" w:eastAsia="新宋体" w:cs="新宋体"/>
                <w:color w:val="auto"/>
                <w:sz w:val="24"/>
                <w:szCs w:val="24"/>
                <w:highlight w:val="none"/>
                <w:lang w:val="en-US" w:eastAsia="zh-CN" w:bidi="ar"/>
              </w:rPr>
              <w:t>近6</w:t>
            </w:r>
            <w:r>
              <w:rPr>
                <w:rFonts w:hint="eastAsia" w:ascii="新宋体" w:hAnsi="新宋体" w:eastAsia="新宋体" w:cs="新宋体"/>
                <w:color w:val="auto"/>
                <w:sz w:val="24"/>
                <w:szCs w:val="24"/>
                <w:highlight w:val="none"/>
                <w:lang w:bidi="ar"/>
              </w:rPr>
              <w:t>个月有效的社保证明；</w:t>
            </w:r>
            <w:r>
              <w:rPr>
                <w:rFonts w:hint="eastAsia"/>
                <w:color w:val="auto"/>
                <w:sz w:val="24"/>
                <w:szCs w:val="24"/>
                <w:highlight w:val="none"/>
              </w:rPr>
              <w:t>在“信用中国”网站（www.creditchina.gov.cn）被列入失信被执行人、重大税收违法案件当事人名单、中国政府采购网（http://www.ccgp.gov.cn/search/cr/）严重违法失信行为记录名单的（尚在处罚期内的）（提供查询结果网页截图并加盖供应商公章），将拒绝其参加本次招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28</w:t>
            </w:r>
          </w:p>
        </w:tc>
        <w:tc>
          <w:tcPr>
            <w:tcW w:w="1553" w:type="dxa"/>
            <w:vAlign w:val="center"/>
          </w:tcPr>
          <w:p>
            <w:pPr>
              <w:snapToGrid w:val="0"/>
              <w:spacing w:line="240" w:lineRule="auto"/>
              <w:rPr>
                <w:rFonts w:ascii="宋体" w:hAnsi="宋体" w:cs="宋体"/>
                <w:color w:val="auto"/>
                <w:sz w:val="24"/>
                <w:szCs w:val="24"/>
                <w:highlight w:val="none"/>
              </w:rPr>
            </w:pPr>
          </w:p>
        </w:tc>
        <w:tc>
          <w:tcPr>
            <w:tcW w:w="6582" w:type="dxa"/>
          </w:tcPr>
          <w:p>
            <w:pPr>
              <w:snapToGrid w:val="0"/>
              <w:spacing w:line="24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1、电子招投标情况说明：</w:t>
            </w:r>
          </w:p>
          <w:p>
            <w:pPr>
              <w:snapToGrid w:val="0"/>
              <w:spacing w:line="24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（1）电子招投标：本项目以数据电文形式，依托“政府采购云平台（www.zcygov.cn）”进行招投标活动。</w:t>
            </w:r>
          </w:p>
          <w:p>
            <w:pPr>
              <w:snapToGrid w:val="0"/>
              <w:spacing w:line="24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4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（3）采购文件的获取：使用账号登录或者</w:t>
            </w:r>
            <w:r>
              <w:rPr>
                <w:rFonts w:hint="eastAsia" w:ascii="宋体" w:hAnsi="宋体" w:cs="宋体"/>
                <w:b w:val="0"/>
                <w:bCs/>
                <w:color w:val="auto"/>
                <w:sz w:val="24"/>
                <w:szCs w:val="24"/>
                <w:highlight w:val="none"/>
                <w:lang w:bidi="zh-CN"/>
              </w:rPr>
              <w:t>短信验证码</w:t>
            </w:r>
            <w:r>
              <w:rPr>
                <w:rFonts w:hint="eastAsia" w:ascii="宋体" w:hAnsi="宋体" w:cs="宋体"/>
                <w:b w:val="0"/>
                <w:bCs/>
                <w:color w:val="auto"/>
                <w:sz w:val="24"/>
                <w:szCs w:val="24"/>
                <w:highlight w:val="none"/>
              </w:rPr>
              <w:t>或者使用CA登录政采云平台；进入“项目采购”应用，在获取采购文件菜单中选择项目，获取采购文件。申请获取采购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w:t>
            </w:r>
          </w:p>
          <w:p>
            <w:pPr>
              <w:snapToGrid w:val="0"/>
              <w:spacing w:line="24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（4）投标文件的制作：在“政采云电子交易客户端”中完成“填写基本信息”、“导入投标文件”、“标书关联”、“标书检查”、“电子签名”、“生成电子标书”等操作。</w:t>
            </w:r>
          </w:p>
          <w:p>
            <w:pPr>
              <w:snapToGrid w:val="0"/>
              <w:spacing w:line="24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（5）投标文件的传输递交：供应商在投标截止时间前将加密的投标文件上传至政府采购云平台，还可以在投标截止时间前以电子邮件方式提供备份投标文件1份</w:t>
            </w:r>
            <w:r>
              <w:rPr>
                <w:rFonts w:hint="eastAsia"/>
                <w:b w:val="0"/>
                <w:bCs/>
                <w:color w:val="auto"/>
                <w:sz w:val="24"/>
                <w:szCs w:val="24"/>
                <w:highlight w:val="none"/>
              </w:rPr>
              <w:t>（接收人邮箱：</w:t>
            </w:r>
            <w:r>
              <w:rPr>
                <w:rFonts w:hint="eastAsia"/>
                <w:b w:val="0"/>
                <w:bCs/>
                <w:color w:val="auto"/>
                <w:sz w:val="24"/>
                <w:szCs w:val="24"/>
                <w:highlight w:val="none"/>
                <w:lang w:val="en-US" w:eastAsia="zh-CN"/>
              </w:rPr>
              <w:t>471635964</w:t>
            </w:r>
            <w:r>
              <w:rPr>
                <w:rFonts w:hint="eastAsia"/>
                <w:b w:val="0"/>
                <w:bCs/>
                <w:color w:val="auto"/>
                <w:sz w:val="24"/>
                <w:szCs w:val="24"/>
                <w:highlight w:val="none"/>
              </w:rPr>
              <w:t>@qq.com，接收人：</w:t>
            </w:r>
            <w:r>
              <w:rPr>
                <w:rFonts w:hint="eastAsia"/>
                <w:b w:val="0"/>
                <w:bCs/>
                <w:color w:val="auto"/>
                <w:sz w:val="24"/>
                <w:szCs w:val="24"/>
                <w:highlight w:val="none"/>
                <w:lang w:val="en-US" w:eastAsia="zh-CN"/>
              </w:rPr>
              <w:t>潘女士</w:t>
            </w:r>
            <w:r>
              <w:rPr>
                <w:rFonts w:hint="eastAsia"/>
                <w:b w:val="0"/>
                <w:bCs/>
                <w:color w:val="auto"/>
                <w:sz w:val="24"/>
                <w:szCs w:val="24"/>
                <w:highlight w:val="none"/>
              </w:rPr>
              <w:t>，电话：</w:t>
            </w:r>
            <w:r>
              <w:rPr>
                <w:rFonts w:hint="eastAsia" w:ascii="宋体" w:hAnsi="宋体" w:cs="宋体"/>
                <w:b w:val="0"/>
                <w:bCs/>
                <w:color w:val="auto"/>
                <w:kern w:val="0"/>
                <w:sz w:val="24"/>
                <w:szCs w:val="24"/>
                <w:highlight w:val="none"/>
                <w:lang w:val="en-US" w:eastAsia="zh-CN"/>
              </w:rPr>
              <w:t>18099087721</w:t>
            </w:r>
            <w:r>
              <w:rPr>
                <w:rFonts w:hint="eastAsia"/>
                <w:b w:val="0"/>
                <w:bCs/>
                <w:color w:val="auto"/>
                <w:sz w:val="24"/>
                <w:szCs w:val="24"/>
                <w:highlight w:val="none"/>
              </w:rPr>
              <w:t>）</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b w:val="0"/>
                <w:bCs/>
                <w:color w:val="auto"/>
                <w:sz w:val="24"/>
                <w:szCs w:val="24"/>
                <w:highlight w:val="none"/>
              </w:rPr>
              <w:t>。</w:t>
            </w:r>
          </w:p>
          <w:p>
            <w:pPr>
              <w:snapToGrid w:val="0"/>
              <w:spacing w:line="240" w:lineRule="auto"/>
              <w:ind w:firstLine="486"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40" w:lineRule="auto"/>
              <w:ind w:firstLine="486"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（7）具体操作指南：详见政采云平台“服务中心-帮助文档-项目采购-操作流程-电子招投标-政府采购项目电子交易管理操作指南-供应商”。</w:t>
            </w:r>
          </w:p>
          <w:p>
            <w:pPr>
              <w:snapToGrid w:val="0"/>
              <w:spacing w:line="240" w:lineRule="auto"/>
              <w:ind w:firstLine="486"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（8）供应商在进行上述操作时，如遇技术问题可登录政采云（https://</w:t>
            </w:r>
            <w:r>
              <w:rPr>
                <w:b w:val="0"/>
                <w:bCs w:val="0"/>
                <w:color w:val="auto"/>
                <w:sz w:val="24"/>
                <w:szCs w:val="24"/>
                <w:highlight w:val="none"/>
              </w:rPr>
              <w:fldChar w:fldCharType="begin"/>
            </w:r>
            <w:r>
              <w:rPr>
                <w:b w:val="0"/>
                <w:bCs w:val="0"/>
                <w:color w:val="auto"/>
                <w:sz w:val="24"/>
                <w:szCs w:val="24"/>
                <w:highlight w:val="none"/>
              </w:rPr>
              <w:instrText xml:space="preserve"> HYPERLINK "http://www.zcygov.cn/" \h </w:instrText>
            </w:r>
            <w:r>
              <w:rPr>
                <w:b w:val="0"/>
                <w:bCs w:val="0"/>
                <w:color w:val="auto"/>
                <w:sz w:val="24"/>
                <w:szCs w:val="24"/>
                <w:highlight w:val="none"/>
              </w:rPr>
              <w:fldChar w:fldCharType="separate"/>
            </w:r>
            <w:r>
              <w:rPr>
                <w:rFonts w:hint="eastAsia" w:ascii="宋体" w:hAnsi="宋体" w:cs="宋体"/>
                <w:b w:val="0"/>
                <w:bCs w:val="0"/>
                <w:color w:val="auto"/>
                <w:sz w:val="24"/>
                <w:szCs w:val="24"/>
                <w:highlight w:val="none"/>
              </w:rPr>
              <w:t>www.zcygov.cn/</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），点击右侧咨询小采，获取采小蜜智能服务管家帮助，或拨打政采云服务热线 400-881-7190 获取热线服务帮助。</w:t>
            </w:r>
          </w:p>
          <w:p>
            <w:pPr>
              <w:pStyle w:val="6"/>
              <w:adjustRightInd/>
              <w:snapToGrid w:val="0"/>
              <w:spacing w:line="240" w:lineRule="auto"/>
              <w:ind w:firstLine="486"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温馨提醒：供应商应提前上传，以便在上传时遇到技术问题，有充足的时间请教平台的技术人员。</w:t>
            </w:r>
          </w:p>
          <w:p>
            <w:pPr>
              <w:snapToGrid w:val="0"/>
              <w:spacing w:line="240" w:lineRule="auto"/>
              <w:ind w:firstLine="465" w:firstLineChars="192"/>
              <w:rPr>
                <w:rFonts w:ascii="宋体" w:hAnsi="宋体" w:cs="宋体"/>
                <w:color w:val="auto"/>
                <w:sz w:val="24"/>
                <w:szCs w:val="24"/>
                <w:highlight w:val="none"/>
              </w:rPr>
            </w:pPr>
            <w:r>
              <w:rPr>
                <w:rFonts w:hint="eastAsia" w:ascii="宋体" w:hAnsi="宋体" w:cs="宋体"/>
                <w:b w:val="0"/>
                <w:bCs w:val="0"/>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r>
              <w:rPr>
                <w:rFonts w:hint="eastAsia" w:ascii="宋体" w:hAnsi="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29</w:t>
            </w:r>
          </w:p>
        </w:tc>
        <w:tc>
          <w:tcPr>
            <w:tcW w:w="1553" w:type="dxa"/>
            <w:vAlign w:val="center"/>
          </w:tcPr>
          <w:p>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中小微企业政策文件</w:t>
            </w:r>
          </w:p>
        </w:tc>
        <w:tc>
          <w:tcPr>
            <w:tcW w:w="6582" w:type="dxa"/>
          </w:tcPr>
          <w:p>
            <w:pPr>
              <w:snapToGrid w:val="0"/>
              <w:spacing w:line="240" w:lineRule="auto"/>
              <w:rPr>
                <w:rFonts w:hint="eastAsia"/>
                <w:color w:val="auto"/>
                <w:sz w:val="24"/>
                <w:szCs w:val="24"/>
                <w:highlight w:val="none"/>
              </w:rPr>
            </w:pPr>
            <w:r>
              <w:rPr>
                <w:rFonts w:hint="eastAsia"/>
                <w:color w:val="auto"/>
                <w:sz w:val="24"/>
                <w:szCs w:val="24"/>
                <w:highlight w:val="none"/>
              </w:rPr>
              <w:t>（1）根据</w:t>
            </w:r>
            <w:r>
              <w:rPr>
                <w:rFonts w:hint="eastAsia"/>
                <w:color w:val="auto"/>
                <w:sz w:val="24"/>
                <w:szCs w:val="24"/>
                <w:highlight w:val="none"/>
                <w:lang w:eastAsia="zh-CN"/>
              </w:rPr>
              <w:t>《</w:t>
            </w:r>
            <w:r>
              <w:rPr>
                <w:rFonts w:hint="eastAsia"/>
                <w:color w:val="auto"/>
                <w:sz w:val="24"/>
                <w:szCs w:val="24"/>
                <w:highlight w:val="none"/>
                <w:lang w:val="en-US" w:eastAsia="zh-CN"/>
              </w:rPr>
              <w:t>关于进一步加大政府采购支持中小企业力度的通知</w:t>
            </w:r>
            <w:r>
              <w:rPr>
                <w:rFonts w:hint="eastAsia"/>
                <w:color w:val="auto"/>
                <w:sz w:val="24"/>
                <w:szCs w:val="24"/>
                <w:highlight w:val="none"/>
                <w:lang w:eastAsia="zh-CN"/>
              </w:rPr>
              <w:t>》（</w:t>
            </w:r>
            <w:r>
              <w:rPr>
                <w:rFonts w:hint="eastAsia"/>
                <w:color w:val="auto"/>
                <w:sz w:val="24"/>
                <w:szCs w:val="24"/>
                <w:highlight w:val="none"/>
                <w:lang w:val="en-US" w:eastAsia="zh-CN"/>
              </w:rPr>
              <w:t>财政</w:t>
            </w:r>
            <w:r>
              <w:rPr>
                <w:rFonts w:hint="eastAsia"/>
                <w:color w:val="auto"/>
                <w:sz w:val="24"/>
                <w:szCs w:val="24"/>
                <w:highlight w:val="none"/>
              </w:rPr>
              <w:t>[20</w:t>
            </w:r>
            <w:r>
              <w:rPr>
                <w:rFonts w:hint="eastAsia"/>
                <w:color w:val="auto"/>
                <w:sz w:val="24"/>
                <w:szCs w:val="24"/>
                <w:highlight w:val="none"/>
                <w:lang w:val="en-US" w:eastAsia="zh-CN"/>
              </w:rPr>
              <w:t>22</w:t>
            </w:r>
            <w:r>
              <w:rPr>
                <w:rFonts w:hint="eastAsia"/>
                <w:color w:val="auto"/>
                <w:sz w:val="24"/>
                <w:szCs w:val="24"/>
                <w:highlight w:val="none"/>
              </w:rPr>
              <w:t>]</w:t>
            </w:r>
            <w:r>
              <w:rPr>
                <w:rFonts w:hint="eastAsia"/>
                <w:color w:val="auto"/>
                <w:sz w:val="24"/>
                <w:szCs w:val="24"/>
                <w:highlight w:val="none"/>
                <w:lang w:val="en-US" w:eastAsia="zh-CN"/>
              </w:rPr>
              <w:t>19号</w:t>
            </w:r>
            <w:r>
              <w:rPr>
                <w:rFonts w:hint="eastAsia"/>
                <w:color w:val="auto"/>
                <w:sz w:val="24"/>
                <w:szCs w:val="24"/>
                <w:highlight w:val="none"/>
                <w:lang w:eastAsia="zh-CN"/>
              </w:rPr>
              <w:t>）</w:t>
            </w:r>
            <w:r>
              <w:rPr>
                <w:rFonts w:hint="eastAsia"/>
                <w:color w:val="auto"/>
                <w:sz w:val="24"/>
                <w:szCs w:val="24"/>
                <w:highlight w:val="none"/>
              </w:rPr>
              <w:t>中规定的小型、微型企业标准的，按</w:t>
            </w:r>
            <w:r>
              <w:rPr>
                <w:rFonts w:hint="eastAsia"/>
                <w:color w:val="auto"/>
                <w:sz w:val="24"/>
                <w:szCs w:val="24"/>
                <w:highlight w:val="none"/>
                <w:lang w:eastAsia="zh-CN"/>
              </w:rPr>
              <w:t>磋商文件</w:t>
            </w:r>
            <w:r>
              <w:rPr>
                <w:rFonts w:hint="eastAsia"/>
                <w:color w:val="auto"/>
                <w:sz w:val="24"/>
                <w:szCs w:val="24"/>
                <w:highlight w:val="none"/>
              </w:rPr>
              <w:t>格式提供《中小企业声明函》。</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40" w:lineRule="auto"/>
              <w:rPr>
                <w:rFonts w:hint="eastAsia"/>
                <w:color w:val="auto"/>
                <w:sz w:val="24"/>
                <w:szCs w:val="24"/>
                <w:highlight w:val="none"/>
              </w:rPr>
            </w:pPr>
            <w:r>
              <w:rPr>
                <w:rFonts w:hint="eastAsia" w:ascii="宋体" w:hAnsi="宋体" w:eastAsia="宋体" w:cs="宋体"/>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240" w:lineRule="auto"/>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30</w:t>
            </w:r>
          </w:p>
        </w:tc>
        <w:tc>
          <w:tcPr>
            <w:tcW w:w="1553" w:type="dxa"/>
            <w:vAlign w:val="center"/>
          </w:tcPr>
          <w:p>
            <w:pPr>
              <w:snapToGrid w:val="0"/>
              <w:spacing w:line="24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中小微企业政策文件说明</w:t>
            </w:r>
          </w:p>
        </w:tc>
        <w:tc>
          <w:tcPr>
            <w:tcW w:w="6582" w:type="dxa"/>
          </w:tcPr>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1、本项目为专门面向中小企业项目，资金为全部预留。 </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2、本采购项目中小企业划分标准所属行业为：</w:t>
            </w:r>
            <w:r>
              <w:rPr>
                <w:rFonts w:hint="eastAsia" w:ascii="宋体" w:hAnsi="宋体" w:cs="宋体"/>
                <w:bCs/>
                <w:color w:val="auto"/>
                <w:sz w:val="24"/>
                <w:szCs w:val="24"/>
                <w:highlight w:val="none"/>
                <w:u w:val="single"/>
                <w:lang w:val="en-US" w:eastAsia="zh-CN"/>
              </w:rPr>
              <w:t>物业管理</w:t>
            </w:r>
            <w:r>
              <w:rPr>
                <w:rFonts w:hint="eastAsia" w:ascii="宋体" w:hAnsi="宋体" w:eastAsia="宋体" w:cs="宋体"/>
                <w:bCs/>
                <w:color w:val="auto"/>
                <w:sz w:val="24"/>
                <w:szCs w:val="24"/>
                <w:highlight w:val="none"/>
                <w:lang w:val="en-US" w:eastAsia="zh-CN"/>
              </w:rPr>
              <w:t xml:space="preserve">。 </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3、监狱企业视同小微企业。监狱企业参加政府采购活动时，应当提供由省级以上监狱管理局、戒毒管理局（含新疆生产建设兵团）出具的属于监狱企业的证明文件。 </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4、符合条件的残疾人福利性单位在参加政府采购活动时，应当提供规定的《残疾人福利性单位声明函》（见附件），并对声明的真实性负责。残疾人福利性单位视同小型、微型企业。</w:t>
            </w:r>
          </w:p>
          <w:p>
            <w:pPr>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5、执行方式：本项目专门面向中小企业采购，不涉及价格扣除。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506" w:type="dxa"/>
            <w:gridSpan w:val="2"/>
            <w:vAlign w:val="center"/>
          </w:tcPr>
          <w:p>
            <w:pPr>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582" w:type="dxa"/>
          </w:tcPr>
          <w:p>
            <w:pPr>
              <w:snapToGrid w:val="0"/>
              <w:spacing w:line="240" w:lineRule="auto"/>
              <w:rPr>
                <w:rFonts w:ascii="宋体" w:hAnsi="宋体" w:cs="宋体"/>
                <w:bCs/>
                <w:color w:val="auto"/>
                <w:sz w:val="24"/>
                <w:szCs w:val="24"/>
                <w:highlight w:val="none"/>
              </w:rPr>
            </w:pPr>
            <w:r>
              <w:rPr>
                <w:rFonts w:hint="eastAsia"/>
                <w:b w:val="0"/>
                <w:bCs/>
                <w:color w:val="auto"/>
                <w:sz w:val="24"/>
                <w:szCs w:val="24"/>
                <w:highlight w:val="none"/>
              </w:rPr>
              <w:t>投标人使用相同IP地址的，一经发现，相关部门将进一步核实，查实后按串通投标处理。</w:t>
            </w:r>
          </w:p>
        </w:tc>
      </w:tr>
    </w:tbl>
    <w:p>
      <w:pPr>
        <w:pStyle w:val="9"/>
        <w:snapToGrid w:val="0"/>
        <w:spacing w:line="240" w:lineRule="auto"/>
        <w:rPr>
          <w:rFonts w:hAnsi="宋体"/>
          <w:b/>
          <w:color w:val="auto"/>
          <w:sz w:val="24"/>
          <w:szCs w:val="24"/>
          <w:highlight w:val="none"/>
        </w:rPr>
      </w:pPr>
    </w:p>
    <w:p>
      <w:pPr>
        <w:rPr>
          <w:rFonts w:hint="eastAsia" w:hAnsi="宋体"/>
          <w:b/>
          <w:color w:val="auto"/>
          <w:sz w:val="28"/>
          <w:szCs w:val="28"/>
          <w:highlight w:val="none"/>
        </w:rPr>
      </w:pPr>
      <w:r>
        <w:rPr>
          <w:rFonts w:hint="eastAsia" w:hAnsi="宋体"/>
          <w:b/>
          <w:color w:val="auto"/>
          <w:sz w:val="28"/>
          <w:szCs w:val="28"/>
          <w:highlight w:val="none"/>
        </w:rPr>
        <w:br w:type="page"/>
      </w:r>
    </w:p>
    <w:p>
      <w:pPr>
        <w:ind w:firstLine="2547" w:firstLineChars="900"/>
        <w:rPr>
          <w:rFonts w:hAnsi="宋体"/>
          <w:b/>
          <w:color w:val="auto"/>
          <w:sz w:val="28"/>
          <w:szCs w:val="28"/>
          <w:highlight w:val="none"/>
        </w:rPr>
      </w:pPr>
      <w:r>
        <w:rPr>
          <w:rFonts w:hint="eastAsia" w:hAnsi="宋体"/>
          <w:b/>
          <w:color w:val="auto"/>
          <w:sz w:val="28"/>
          <w:szCs w:val="28"/>
          <w:highlight w:val="none"/>
        </w:rPr>
        <w:t>竞　标　人  须  知</w:t>
      </w:r>
    </w:p>
    <w:p>
      <w:pPr>
        <w:pStyle w:val="9"/>
        <w:snapToGrid w:val="0"/>
        <w:spacing w:line="240" w:lineRule="auto"/>
        <w:jc w:val="center"/>
        <w:rPr>
          <w:rFonts w:hint="eastAsia" w:hAnsi="宋体"/>
          <w:b/>
          <w:color w:val="auto"/>
          <w:sz w:val="24"/>
          <w:szCs w:val="24"/>
          <w:highlight w:val="none"/>
        </w:rPr>
      </w:pPr>
    </w:p>
    <w:p>
      <w:pPr>
        <w:pStyle w:val="9"/>
        <w:snapToGrid w:val="0"/>
        <w:spacing w:line="240" w:lineRule="auto"/>
        <w:jc w:val="center"/>
        <w:rPr>
          <w:rFonts w:hint="eastAsia" w:hAnsi="宋体"/>
          <w:b w:val="0"/>
          <w:bCs/>
          <w:color w:val="auto"/>
          <w:sz w:val="24"/>
          <w:szCs w:val="24"/>
          <w:highlight w:val="none"/>
        </w:rPr>
      </w:pPr>
    </w:p>
    <w:p>
      <w:pPr>
        <w:pStyle w:val="9"/>
        <w:snapToGrid w:val="0"/>
        <w:spacing w:line="240" w:lineRule="auto"/>
        <w:jc w:val="center"/>
        <w:rPr>
          <w:rFonts w:hAnsi="宋体"/>
          <w:b w:val="0"/>
          <w:bCs/>
          <w:color w:val="auto"/>
          <w:sz w:val="24"/>
          <w:szCs w:val="24"/>
          <w:highlight w:val="none"/>
        </w:rPr>
      </w:pPr>
      <w:r>
        <w:rPr>
          <w:rFonts w:hint="eastAsia" w:hAnsi="宋体"/>
          <w:b w:val="0"/>
          <w:bCs/>
          <w:color w:val="auto"/>
          <w:sz w:val="24"/>
          <w:szCs w:val="24"/>
          <w:highlight w:val="none"/>
        </w:rPr>
        <w:t>一   总  则</w:t>
      </w:r>
    </w:p>
    <w:p>
      <w:pPr>
        <w:pStyle w:val="9"/>
        <w:snapToGrid w:val="0"/>
        <w:spacing w:line="360" w:lineRule="auto"/>
        <w:jc w:val="both"/>
        <w:rPr>
          <w:rFonts w:hint="eastAsia" w:hAnsi="宋体"/>
          <w:b/>
          <w:color w:val="auto"/>
          <w:sz w:val="24"/>
          <w:szCs w:val="24"/>
          <w:highlight w:val="none"/>
        </w:rPr>
      </w:pPr>
    </w:p>
    <w:p>
      <w:pPr>
        <w:pStyle w:val="9"/>
        <w:snapToGrid w:val="0"/>
        <w:spacing w:line="360" w:lineRule="auto"/>
        <w:jc w:val="both"/>
        <w:rPr>
          <w:rFonts w:hAnsi="宋体"/>
          <w:b w:val="0"/>
          <w:bCs/>
          <w:color w:val="auto"/>
          <w:sz w:val="24"/>
          <w:szCs w:val="24"/>
          <w:highlight w:val="none"/>
        </w:rPr>
      </w:pPr>
      <w:r>
        <w:rPr>
          <w:rFonts w:hint="eastAsia" w:hAnsi="宋体"/>
          <w:b w:val="0"/>
          <w:bCs/>
          <w:color w:val="auto"/>
          <w:sz w:val="24"/>
          <w:szCs w:val="24"/>
          <w:highlight w:val="none"/>
        </w:rPr>
        <w:t>1.专用名词</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采购人：是指依法进行政府采购的国家机关、事业单位、团体组织。</w:t>
      </w:r>
    </w:p>
    <w:p>
      <w:pPr>
        <w:pStyle w:val="9"/>
        <w:snapToGrid w:val="0"/>
        <w:spacing w:line="360" w:lineRule="auto"/>
        <w:rPr>
          <w:rFonts w:hint="default" w:hAnsi="宋体"/>
          <w:b w:val="0"/>
          <w:bCs/>
          <w:color w:val="auto"/>
          <w:sz w:val="24"/>
          <w:szCs w:val="24"/>
          <w:highlight w:val="none"/>
          <w:lang w:val="en-US"/>
        </w:rPr>
      </w:pPr>
      <w:r>
        <w:rPr>
          <w:rFonts w:hint="eastAsia" w:hAnsi="宋体"/>
          <w:b w:val="0"/>
          <w:bCs/>
          <w:color w:val="auto"/>
          <w:sz w:val="24"/>
          <w:szCs w:val="24"/>
          <w:highlight w:val="none"/>
        </w:rPr>
        <w:t>采购代理机构：</w:t>
      </w:r>
      <w:r>
        <w:rPr>
          <w:rFonts w:hint="eastAsia" w:ascii="Times New Roman" w:hAnsi="宋体"/>
          <w:b w:val="0"/>
          <w:bCs/>
          <w:color w:val="auto"/>
          <w:sz w:val="24"/>
          <w:szCs w:val="24"/>
          <w:highlight w:val="none"/>
          <w:lang w:val="en-US" w:eastAsia="zh-CN"/>
        </w:rPr>
        <w:t>新疆世纪品源项目管理咨询有限公司</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监督管理机构：</w:t>
      </w:r>
      <w:r>
        <w:rPr>
          <w:rFonts w:hint="eastAsia" w:hAnsi="宋体"/>
          <w:b w:val="0"/>
          <w:bCs/>
          <w:color w:val="auto"/>
          <w:sz w:val="24"/>
          <w:szCs w:val="24"/>
          <w:highlight w:val="none"/>
          <w:lang w:val="en-US" w:eastAsia="zh-CN"/>
        </w:rPr>
        <w:t>克孜勒苏柯尔克孜自治州</w:t>
      </w:r>
      <w:r>
        <w:rPr>
          <w:rFonts w:hint="eastAsia" w:hAnsi="宋体"/>
          <w:b w:val="0"/>
          <w:bCs/>
          <w:color w:val="auto"/>
          <w:sz w:val="24"/>
          <w:szCs w:val="24"/>
          <w:highlight w:val="none"/>
        </w:rPr>
        <w:t>政府采购办</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投标人：符合本次投标规定的相应资质要求，参加报价竞争的供应商，在投标阶段称为投标人；在签订和履行合同阶段称为成交供应商。</w:t>
      </w:r>
    </w:p>
    <w:p>
      <w:pPr>
        <w:pStyle w:val="9"/>
        <w:tabs>
          <w:tab w:val="left" w:pos="540"/>
        </w:tabs>
        <w:snapToGrid w:val="0"/>
        <w:spacing w:line="360" w:lineRule="auto"/>
        <w:rPr>
          <w:rFonts w:hAnsi="宋体" w:cs="宋体"/>
          <w:b w:val="0"/>
          <w:bCs/>
          <w:color w:val="auto"/>
          <w:sz w:val="24"/>
          <w:szCs w:val="24"/>
          <w:highlight w:val="none"/>
          <w:lang w:val="zh-CN" w:bidi="ar"/>
        </w:rPr>
      </w:pPr>
      <w:r>
        <w:rPr>
          <w:rFonts w:hint="eastAsia" w:hAnsi="宋体" w:cs="宋体"/>
          <w:b w:val="0"/>
          <w:bCs/>
          <w:color w:val="auto"/>
          <w:sz w:val="24"/>
          <w:szCs w:val="24"/>
          <w:highlight w:val="none"/>
          <w:lang w:bidi="ar"/>
        </w:rPr>
        <w:t>2.</w:t>
      </w:r>
      <w:r>
        <w:rPr>
          <w:rFonts w:hint="eastAsia" w:hAnsi="宋体"/>
          <w:b w:val="0"/>
          <w:bCs/>
          <w:color w:val="auto"/>
          <w:sz w:val="24"/>
          <w:szCs w:val="24"/>
          <w:highlight w:val="none"/>
        </w:rPr>
        <w:t>项目名称：</w:t>
      </w:r>
      <w:r>
        <w:rPr>
          <w:rFonts w:hint="eastAsia" w:hAnsi="宋体"/>
          <w:b w:val="0"/>
          <w:bCs/>
          <w:color w:val="auto"/>
          <w:sz w:val="24"/>
          <w:szCs w:val="24"/>
          <w:highlight w:val="none"/>
          <w:lang w:val="zh-CN"/>
        </w:rPr>
        <w:t>详见公告</w:t>
      </w:r>
    </w:p>
    <w:p>
      <w:pPr>
        <w:pStyle w:val="9"/>
        <w:tabs>
          <w:tab w:val="left" w:pos="540"/>
        </w:tabs>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3.投标人资格</w:t>
      </w:r>
    </w:p>
    <w:p>
      <w:pPr>
        <w:widowControl/>
        <w:spacing w:line="360" w:lineRule="auto"/>
        <w:rPr>
          <w:rFonts w:hint="eastAsia"/>
          <w:b w:val="0"/>
          <w:bCs/>
          <w:color w:val="auto"/>
          <w:sz w:val="24"/>
          <w:szCs w:val="24"/>
          <w:highlight w:val="none"/>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1</w:t>
      </w:r>
      <w:r>
        <w:rPr>
          <w:rFonts w:hint="eastAsia"/>
          <w:b w:val="0"/>
          <w:bCs/>
          <w:color w:val="auto"/>
          <w:sz w:val="24"/>
          <w:szCs w:val="24"/>
          <w:highlight w:val="none"/>
          <w:lang w:eastAsia="zh-CN"/>
        </w:rPr>
        <w:t>）</w:t>
      </w:r>
      <w:r>
        <w:rPr>
          <w:rFonts w:hint="eastAsia"/>
          <w:b w:val="0"/>
          <w:bCs/>
          <w:color w:val="auto"/>
          <w:sz w:val="24"/>
          <w:szCs w:val="24"/>
          <w:highlight w:val="none"/>
        </w:rPr>
        <w:t>满足《中华人民共和国政府采购法》第二十二条规定</w:t>
      </w:r>
      <w:r>
        <w:rPr>
          <w:rFonts w:hint="eastAsia"/>
          <w:b w:val="0"/>
          <w:bCs/>
          <w:color w:val="auto"/>
          <w:sz w:val="24"/>
          <w:szCs w:val="24"/>
          <w:highlight w:val="none"/>
          <w:lang w:val="en-US" w:eastAsia="zh-CN"/>
        </w:rPr>
        <w:t>的合格投标供应商</w:t>
      </w:r>
      <w:r>
        <w:rPr>
          <w:rFonts w:hint="eastAsia"/>
          <w:b w:val="0"/>
          <w:bCs/>
          <w:color w:val="auto"/>
          <w:sz w:val="24"/>
          <w:szCs w:val="24"/>
          <w:highlight w:val="none"/>
        </w:rPr>
        <w:t>；</w:t>
      </w:r>
    </w:p>
    <w:p>
      <w:pPr>
        <w:widowControl/>
        <w:spacing w:line="360" w:lineRule="auto"/>
        <w:rPr>
          <w:rFonts w:hint="eastAsia"/>
          <w:b w:val="0"/>
          <w:bCs/>
          <w:color w:val="auto"/>
          <w:sz w:val="24"/>
          <w:szCs w:val="24"/>
          <w:highlight w:val="none"/>
          <w:lang w:eastAsia="zh-CN"/>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2</w:t>
      </w:r>
      <w:r>
        <w:rPr>
          <w:rFonts w:hint="eastAsia"/>
          <w:b w:val="0"/>
          <w:bCs/>
          <w:color w:val="auto"/>
          <w:sz w:val="24"/>
          <w:szCs w:val="24"/>
          <w:highlight w:val="none"/>
          <w:lang w:eastAsia="zh-CN"/>
        </w:rPr>
        <w:t>）</w:t>
      </w:r>
      <w:r>
        <w:rPr>
          <w:rFonts w:hint="eastAsia"/>
          <w:b w:val="0"/>
          <w:bCs/>
          <w:color w:val="auto"/>
          <w:sz w:val="24"/>
          <w:szCs w:val="24"/>
          <w:highlight w:val="none"/>
        </w:rPr>
        <w:t>具备三证合一营业执照副本</w:t>
      </w:r>
      <w:r>
        <w:rPr>
          <w:rFonts w:hint="eastAsia"/>
          <w:b w:val="0"/>
          <w:bCs/>
          <w:color w:val="auto"/>
          <w:sz w:val="24"/>
          <w:szCs w:val="24"/>
          <w:highlight w:val="none"/>
          <w:lang w:eastAsia="zh-CN"/>
        </w:rPr>
        <w:t>；</w:t>
      </w:r>
    </w:p>
    <w:p>
      <w:pPr>
        <w:widowControl/>
        <w:spacing w:line="360" w:lineRule="auto"/>
        <w:rPr>
          <w:rFonts w:hint="eastAsia"/>
          <w:color w:val="auto"/>
          <w:sz w:val="24"/>
          <w:szCs w:val="24"/>
          <w:highlight w:val="none"/>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3</w:t>
      </w:r>
      <w:r>
        <w:rPr>
          <w:rFonts w:hint="eastAsia"/>
          <w:b w:val="0"/>
          <w:bCs/>
          <w:color w:val="auto"/>
          <w:sz w:val="24"/>
          <w:szCs w:val="24"/>
          <w:highlight w:val="none"/>
          <w:lang w:eastAsia="zh-CN"/>
        </w:rPr>
        <w:t>）</w:t>
      </w:r>
      <w:r>
        <w:rPr>
          <w:rFonts w:hint="default" w:ascii="宋体" w:hAnsi="宋体" w:eastAsia="宋体" w:cs="宋体"/>
          <w:color w:val="auto"/>
          <w:sz w:val="24"/>
          <w:szCs w:val="24"/>
          <w:highlight w:val="none"/>
          <w:u w:val="none"/>
          <w:lang w:val="en-US" w:eastAsia="zh-CN"/>
        </w:rPr>
        <w:t>法定代表人投标时须提供法定代表人资格证明书，被委托代理人投标时须提供法定代表人授权委托书及被委托人身份证明</w:t>
      </w:r>
      <w:r>
        <w:rPr>
          <w:rFonts w:hint="eastAsia"/>
          <w:color w:val="auto"/>
          <w:sz w:val="24"/>
          <w:szCs w:val="24"/>
          <w:highlight w:val="none"/>
        </w:rPr>
        <w:t>；</w:t>
      </w:r>
    </w:p>
    <w:p>
      <w:pPr>
        <w:widowControl/>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）投标企业须提供投标人（被授权在职人员）近6个月有效的社保证明</w:t>
      </w:r>
      <w:r>
        <w:rPr>
          <w:rFonts w:hint="eastAsia"/>
          <w:color w:val="auto"/>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新宋体" w:cs="宋体"/>
          <w:color w:val="auto"/>
          <w:sz w:val="24"/>
          <w:szCs w:val="24"/>
          <w:highlight w:val="none"/>
          <w:u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ascii="新宋体" w:hAnsi="新宋体" w:eastAsia="新宋体" w:cs="新宋体"/>
          <w:i w:val="0"/>
          <w:iCs w:val="0"/>
          <w:caps w:val="0"/>
          <w:color w:val="auto"/>
          <w:spacing w:val="0"/>
          <w:sz w:val="24"/>
          <w:szCs w:val="24"/>
          <w:highlight w:val="none"/>
        </w:rPr>
        <w:t>投标企业未被“信用中国”（www.creditchina.gov.cn）、中国政府采购网（www.ccgp.gov.cn）</w:t>
      </w:r>
      <w:r>
        <w:rPr>
          <w:rFonts w:hint="eastAsia" w:ascii="新宋体" w:hAnsi="新宋体" w:eastAsia="新宋体" w:cs="新宋体"/>
          <w:i w:val="0"/>
          <w:iCs w:val="0"/>
          <w:caps w:val="0"/>
          <w:color w:val="auto"/>
          <w:spacing w:val="0"/>
          <w:sz w:val="24"/>
          <w:szCs w:val="24"/>
          <w:highlight w:val="none"/>
        </w:rPr>
        <w:t>列入失信被执行人、重大税收违法案件当事人名单、政府采购严重违法失信行为记录名单</w:t>
      </w:r>
      <w:r>
        <w:rPr>
          <w:rFonts w:hint="eastAsia" w:ascii="新宋体" w:hAnsi="新宋体" w:eastAsia="新宋体" w:cs="新宋体"/>
          <w:i w:val="0"/>
          <w:iCs w:val="0"/>
          <w:caps w:val="0"/>
          <w:color w:val="auto"/>
          <w:spacing w:val="0"/>
          <w:sz w:val="24"/>
          <w:szCs w:val="24"/>
          <w:highlight w:val="none"/>
          <w:lang w:eastAsia="zh-CN"/>
        </w:rPr>
        <w:t>；</w:t>
      </w:r>
    </w:p>
    <w:p>
      <w:pPr>
        <w:spacing w:line="360" w:lineRule="auto"/>
        <w:rPr>
          <w:rFonts w:hint="default"/>
          <w:b w:val="0"/>
          <w:color w:val="auto"/>
          <w:kern w:val="2"/>
          <w:sz w:val="24"/>
          <w:szCs w:val="24"/>
          <w:highlight w:val="none"/>
          <w:lang w:val="en-US" w:eastAsia="zh-CN" w:bidi="ar-SA"/>
        </w:rPr>
      </w:pPr>
      <w:r>
        <w:rPr>
          <w:rFonts w:hint="eastAsia"/>
          <w:b w:val="0"/>
          <w:color w:val="auto"/>
          <w:kern w:val="2"/>
          <w:sz w:val="24"/>
          <w:szCs w:val="24"/>
          <w:highlight w:val="none"/>
          <w:lang w:val="en-US" w:eastAsia="zh-CN" w:bidi="ar-SA"/>
        </w:rPr>
        <w:t>（6）</w:t>
      </w:r>
      <w:r>
        <w:rPr>
          <w:rFonts w:hint="default" w:ascii="宋体" w:hAnsi="宋体" w:eastAsia="宋体" w:cs="宋体"/>
          <w:color w:val="auto"/>
          <w:sz w:val="24"/>
          <w:szCs w:val="24"/>
          <w:highlight w:val="none"/>
          <w:u w:val="none"/>
          <w:lang w:val="en-US" w:eastAsia="zh-CN"/>
        </w:rPr>
        <w:t>供应商为中小企业</w:t>
      </w:r>
      <w:r>
        <w:rPr>
          <w:rFonts w:hint="eastAsia" w:ascii="宋体" w:hAnsi="宋体" w:cs="宋体"/>
          <w:color w:val="auto"/>
          <w:sz w:val="24"/>
          <w:szCs w:val="24"/>
          <w:highlight w:val="none"/>
          <w:u w:val="none"/>
          <w:lang w:val="en-US" w:eastAsia="zh-CN"/>
        </w:rPr>
        <w:t>；</w:t>
      </w:r>
    </w:p>
    <w:p>
      <w:pPr>
        <w:spacing w:line="360" w:lineRule="auto"/>
        <w:rPr>
          <w:rFonts w:hint="eastAsia"/>
          <w:b w:val="0"/>
          <w:color w:val="auto"/>
          <w:kern w:val="2"/>
          <w:sz w:val="24"/>
          <w:szCs w:val="24"/>
          <w:highlight w:val="none"/>
          <w:lang w:val="en-US" w:eastAsia="zh-CN" w:bidi="ar-SA"/>
        </w:rPr>
      </w:pPr>
      <w:r>
        <w:rPr>
          <w:rFonts w:hint="eastAsia"/>
          <w:b w:val="0"/>
          <w:color w:val="auto"/>
          <w:kern w:val="2"/>
          <w:sz w:val="24"/>
          <w:szCs w:val="24"/>
          <w:highlight w:val="none"/>
          <w:lang w:val="en-US" w:eastAsia="zh-CN" w:bidi="ar-SA"/>
        </w:rPr>
        <w:t>（7）本项目不接受联合体投标。</w:t>
      </w:r>
    </w:p>
    <w:p>
      <w:pPr>
        <w:spacing w:line="360" w:lineRule="auto"/>
        <w:rPr>
          <w:rFonts w:hAnsi="宋体"/>
          <w:b w:val="0"/>
          <w:bCs w:val="0"/>
          <w:color w:val="auto"/>
          <w:sz w:val="24"/>
          <w:szCs w:val="24"/>
          <w:highlight w:val="none"/>
        </w:rPr>
      </w:pPr>
      <w:r>
        <w:rPr>
          <w:rFonts w:hint="eastAsia" w:ascii="新宋体" w:hAnsi="新宋体" w:eastAsia="新宋体" w:cs="新宋体"/>
          <w:b w:val="0"/>
          <w:bCs w:val="0"/>
          <w:color w:val="auto"/>
          <w:sz w:val="24"/>
          <w:szCs w:val="24"/>
          <w:highlight w:val="none"/>
        </w:rPr>
        <w:t>4.</w:t>
      </w:r>
      <w:r>
        <w:rPr>
          <w:rFonts w:hint="eastAsia" w:hAnsi="宋体"/>
          <w:b w:val="0"/>
          <w:bCs w:val="0"/>
          <w:color w:val="auto"/>
          <w:sz w:val="24"/>
          <w:szCs w:val="24"/>
          <w:highlight w:val="none"/>
        </w:rPr>
        <w:t>投标费用</w:t>
      </w:r>
    </w:p>
    <w:p>
      <w:pPr>
        <w:pStyle w:val="9"/>
        <w:snapToGrid w:val="0"/>
        <w:spacing w:line="360" w:lineRule="auto"/>
        <w:ind w:firstLine="243" w:firstLineChars="100"/>
        <w:rPr>
          <w:rFonts w:hAnsi="宋体"/>
          <w:b w:val="0"/>
          <w:bCs w:val="0"/>
          <w:color w:val="auto"/>
          <w:sz w:val="24"/>
          <w:szCs w:val="24"/>
          <w:highlight w:val="none"/>
        </w:rPr>
      </w:pPr>
      <w:r>
        <w:rPr>
          <w:rFonts w:hint="eastAsia" w:hAnsi="宋体"/>
          <w:b w:val="0"/>
          <w:bCs w:val="0"/>
          <w:color w:val="auto"/>
          <w:sz w:val="24"/>
          <w:szCs w:val="24"/>
          <w:highlight w:val="none"/>
        </w:rPr>
        <w:t>4.1不论投标结果如何，投标人均应自行承担所有与编写和提交投标文件以及与本次投标有关的所有费用。</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5.质疑</w:t>
      </w:r>
    </w:p>
    <w:p>
      <w:pPr>
        <w:pStyle w:val="9"/>
        <w:snapToGrid w:val="0"/>
        <w:spacing w:line="360" w:lineRule="auto"/>
        <w:ind w:firstLine="486" w:firstLineChars="200"/>
        <w:rPr>
          <w:rFonts w:hAnsi="宋体"/>
          <w:b w:val="0"/>
          <w:bCs w:val="0"/>
          <w:color w:val="auto"/>
          <w:sz w:val="24"/>
          <w:szCs w:val="24"/>
          <w:highlight w:val="none"/>
          <w:lang w:val="zh-CN"/>
        </w:rPr>
      </w:pPr>
      <w:r>
        <w:rPr>
          <w:rFonts w:hint="eastAsia" w:hAnsi="宋体"/>
          <w:b w:val="0"/>
          <w:bCs w:val="0"/>
          <w:color w:val="auto"/>
          <w:sz w:val="24"/>
          <w:szCs w:val="24"/>
          <w:highlight w:val="none"/>
          <w:lang w:val="zh-CN"/>
        </w:rPr>
        <w:t>供应商对政府采购活动事项有疑问的，在公示期内可以向代理机构提出询问，代理机构应当及时作出答复，但答复的内容不得涉及商业秘密。供应商认为采购文件、采购过程和成交、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6、投诉</w:t>
      </w:r>
    </w:p>
    <w:p>
      <w:pPr>
        <w:pStyle w:val="9"/>
        <w:snapToGrid w:val="0"/>
        <w:spacing w:line="360" w:lineRule="auto"/>
        <w:rPr>
          <w:rFonts w:hAnsi="宋体"/>
          <w:color w:val="auto"/>
          <w:sz w:val="24"/>
          <w:szCs w:val="24"/>
          <w:highlight w:val="none"/>
          <w:lang w:val="zh-CN"/>
        </w:rPr>
      </w:pP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zh-CN"/>
        </w:rPr>
        <w:t>质疑供应商</w:t>
      </w:r>
      <w:r>
        <w:rPr>
          <w:rFonts w:hint="eastAsia" w:hAnsi="宋体"/>
          <w:color w:val="auto"/>
          <w:sz w:val="24"/>
          <w:szCs w:val="24"/>
          <w:highlight w:val="none"/>
          <w:lang w:val="zh-CN"/>
        </w:rPr>
        <w:t>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7.投标人应注意的事项</w:t>
      </w:r>
    </w:p>
    <w:p>
      <w:pPr>
        <w:spacing w:line="360" w:lineRule="auto"/>
        <w:ind w:firstLine="486" w:firstLineChars="200"/>
        <w:rPr>
          <w:rFonts w:ascii="宋体"/>
          <w:bCs/>
          <w:color w:val="auto"/>
          <w:sz w:val="24"/>
          <w:szCs w:val="24"/>
          <w:highlight w:val="none"/>
        </w:rPr>
      </w:pPr>
      <w:r>
        <w:rPr>
          <w:rFonts w:hint="eastAsia" w:ascii="宋体" w:hAnsi="宋体"/>
          <w:color w:val="auto"/>
          <w:sz w:val="24"/>
          <w:szCs w:val="24"/>
          <w:highlight w:val="none"/>
        </w:rPr>
        <w:t>7.1投标人一旦按规定缴纳了投标保证金并参加投标，即被认为接受了本谈判文件中的所有条件和规定。投标人必须严格按谈判文件的要求编制投标文件，投标文件宜编制页码和目录，以便评委审核。否则，由此产生的一切后果由投标人承担。</w:t>
      </w:r>
    </w:p>
    <w:p>
      <w:pPr>
        <w:spacing w:line="360" w:lineRule="auto"/>
        <w:ind w:firstLine="486" w:firstLineChars="200"/>
        <w:rPr>
          <w:rFonts w:ascii="宋体"/>
          <w:bCs/>
          <w:color w:val="auto"/>
          <w:sz w:val="24"/>
          <w:szCs w:val="24"/>
          <w:highlight w:val="none"/>
        </w:rPr>
      </w:pPr>
      <w:r>
        <w:rPr>
          <w:rFonts w:hint="eastAsia" w:ascii="宋体"/>
          <w:bCs/>
          <w:color w:val="auto"/>
          <w:sz w:val="24"/>
          <w:szCs w:val="24"/>
          <w:highlight w:val="none"/>
        </w:rPr>
        <w:t>7.2 投标人对采购内容中规定的技术参数、规格等要求必须完全响应或优于谈判文件中的要求。</w:t>
      </w:r>
    </w:p>
    <w:p>
      <w:pPr>
        <w:spacing w:line="360" w:lineRule="auto"/>
        <w:ind w:firstLine="475" w:firstLineChars="196"/>
        <w:rPr>
          <w:rFonts w:ascii="宋体"/>
          <w:bCs/>
          <w:color w:val="auto"/>
          <w:sz w:val="24"/>
          <w:szCs w:val="24"/>
          <w:highlight w:val="none"/>
        </w:rPr>
      </w:pPr>
      <w:r>
        <w:rPr>
          <w:rFonts w:hint="eastAsia" w:ascii="宋体"/>
          <w:bCs/>
          <w:color w:val="auto"/>
          <w:sz w:val="24"/>
          <w:szCs w:val="24"/>
          <w:highlight w:val="none"/>
        </w:rPr>
        <w:t>7.3所有投标人的投标保证金都应在谈判文件规定的投标保证金缴纳截止日期前缴纳。</w:t>
      </w:r>
    </w:p>
    <w:p>
      <w:pPr>
        <w:spacing w:line="360" w:lineRule="auto"/>
        <w:ind w:firstLine="475" w:firstLineChars="196"/>
        <w:rPr>
          <w:rFonts w:ascii="宋体"/>
          <w:bCs/>
          <w:color w:val="auto"/>
          <w:sz w:val="24"/>
          <w:szCs w:val="24"/>
          <w:highlight w:val="none"/>
        </w:rPr>
      </w:pPr>
      <w:r>
        <w:rPr>
          <w:rFonts w:hint="eastAsia" w:ascii="宋体"/>
          <w:bCs/>
          <w:color w:val="auto"/>
          <w:sz w:val="24"/>
          <w:szCs w:val="24"/>
          <w:highlight w:val="none"/>
        </w:rPr>
        <w:t>7.4</w:t>
      </w:r>
      <w:r>
        <w:rPr>
          <w:rFonts w:ascii="宋体"/>
          <w:bCs/>
          <w:color w:val="auto"/>
          <w:sz w:val="24"/>
          <w:szCs w:val="24"/>
          <w:highlight w:val="none"/>
        </w:rPr>
        <w:t>单位负责人为同一人或者存在直接控股、管理关系的不同供应商，不得参加同一合同项下的政府采购活动。</w:t>
      </w:r>
      <w:r>
        <w:rPr>
          <w:rFonts w:ascii="宋体" w:hAnsi="宋体" w:cs="宋体"/>
          <w:color w:val="auto"/>
          <w:sz w:val="24"/>
          <w:szCs w:val="24"/>
          <w:highlight w:val="none"/>
        </w:rPr>
        <w:t>为采购项目提供整体设计、规范编制或者项目管理、监理、检测等服务的供应商，不得再参加该采购项目的其他采购活动。</w:t>
      </w:r>
    </w:p>
    <w:p>
      <w:pPr>
        <w:snapToGrid w:val="0"/>
        <w:spacing w:line="360" w:lineRule="auto"/>
        <w:ind w:firstLine="486" w:firstLineChars="200"/>
        <w:rPr>
          <w:rFonts w:ascii="宋体"/>
          <w:color w:val="auto"/>
          <w:sz w:val="24"/>
          <w:szCs w:val="24"/>
          <w:highlight w:val="none"/>
        </w:rPr>
      </w:pPr>
      <w:r>
        <w:rPr>
          <w:rFonts w:hint="eastAsia" w:ascii="宋体"/>
          <w:bCs/>
          <w:color w:val="auto"/>
          <w:sz w:val="24"/>
          <w:szCs w:val="24"/>
          <w:highlight w:val="none"/>
        </w:rPr>
        <w:t>7.5本项目只接受</w:t>
      </w:r>
      <w:r>
        <w:rPr>
          <w:rFonts w:hint="eastAsia" w:ascii="宋体"/>
          <w:color w:val="auto"/>
          <w:sz w:val="24"/>
          <w:szCs w:val="24"/>
          <w:highlight w:val="none"/>
        </w:rPr>
        <w:t>成为新疆维吾尔自治区政府采购网正式注册入库并完成CA数字证书申领供应商参与投标。因未注册入库、未办理CA数字证书等原因造成无法投标或投标失败等后果由供应商自行承担。</w:t>
      </w:r>
    </w:p>
    <w:p>
      <w:pPr>
        <w:pStyle w:val="9"/>
        <w:snapToGrid w:val="0"/>
        <w:spacing w:line="360" w:lineRule="auto"/>
        <w:jc w:val="both"/>
        <w:rPr>
          <w:rFonts w:hint="eastAsia" w:hAnsi="宋体"/>
          <w:b/>
          <w:color w:val="auto"/>
          <w:sz w:val="28"/>
          <w:szCs w:val="24"/>
          <w:highlight w:val="none"/>
        </w:rPr>
      </w:pPr>
    </w:p>
    <w:p>
      <w:pPr>
        <w:pStyle w:val="9"/>
        <w:snapToGrid w:val="0"/>
        <w:spacing w:line="360" w:lineRule="auto"/>
        <w:ind w:firstLine="420"/>
        <w:jc w:val="center"/>
        <w:rPr>
          <w:rFonts w:hAnsi="宋体"/>
          <w:b w:val="0"/>
          <w:bCs/>
          <w:color w:val="auto"/>
          <w:sz w:val="24"/>
          <w:szCs w:val="24"/>
          <w:highlight w:val="none"/>
        </w:rPr>
      </w:pPr>
      <w:r>
        <w:rPr>
          <w:rFonts w:hint="eastAsia" w:hAnsi="宋体"/>
          <w:b w:val="0"/>
          <w:bCs/>
          <w:color w:val="auto"/>
          <w:sz w:val="24"/>
          <w:szCs w:val="24"/>
          <w:highlight w:val="none"/>
        </w:rPr>
        <w:t>二    竞争性谈判采购文件（简称采购文件）</w:t>
      </w:r>
    </w:p>
    <w:p>
      <w:pPr>
        <w:pStyle w:val="9"/>
        <w:snapToGrid w:val="0"/>
        <w:spacing w:line="360" w:lineRule="auto"/>
        <w:rPr>
          <w:rFonts w:hint="eastAsia" w:hAnsi="宋体"/>
          <w:b w:val="0"/>
          <w:bCs/>
          <w:color w:val="auto"/>
          <w:sz w:val="24"/>
          <w:szCs w:val="24"/>
          <w:highlight w:val="none"/>
        </w:rPr>
      </w:pP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8.采购文件构成</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rPr>
        <w:t>8</w:t>
      </w:r>
      <w:r>
        <w:rPr>
          <w:rFonts w:hint="eastAsia" w:hAnsi="宋体"/>
          <w:b w:val="0"/>
          <w:bCs/>
          <w:color w:val="auto"/>
          <w:sz w:val="24"/>
          <w:szCs w:val="24"/>
          <w:highlight w:val="none"/>
          <w:lang w:val="zh-CN"/>
        </w:rPr>
        <w:t>.1采购文件由下列文件及采购过程的补充文件构成：</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8.1.1</w:t>
      </w:r>
      <w:r>
        <w:rPr>
          <w:rFonts w:hint="eastAsia" w:hAnsi="宋体"/>
          <w:b w:val="0"/>
          <w:bCs/>
          <w:color w:val="auto"/>
          <w:sz w:val="24"/>
          <w:szCs w:val="24"/>
          <w:highlight w:val="none"/>
        </w:rPr>
        <w:t>竞争性谈判</w:t>
      </w:r>
      <w:r>
        <w:rPr>
          <w:rFonts w:hint="eastAsia" w:hAnsi="宋体"/>
          <w:b w:val="0"/>
          <w:bCs/>
          <w:color w:val="auto"/>
          <w:sz w:val="24"/>
          <w:szCs w:val="24"/>
          <w:highlight w:val="none"/>
          <w:lang w:val="zh-CN"/>
        </w:rPr>
        <w:t>公告；</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8.1.2</w:t>
      </w:r>
      <w:r>
        <w:rPr>
          <w:rFonts w:hint="eastAsia" w:hAnsi="宋体"/>
          <w:b w:val="0"/>
          <w:bCs/>
          <w:color w:val="auto"/>
          <w:sz w:val="24"/>
          <w:szCs w:val="24"/>
          <w:highlight w:val="none"/>
          <w:lang w:val="zh-CN"/>
        </w:rPr>
        <w:t>投标人须知及前附表；</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8.1.3</w:t>
      </w:r>
      <w:r>
        <w:rPr>
          <w:rFonts w:hint="eastAsia" w:hAnsi="宋体"/>
          <w:b w:val="0"/>
          <w:bCs/>
          <w:color w:val="auto"/>
          <w:sz w:val="24"/>
          <w:szCs w:val="24"/>
          <w:highlight w:val="none"/>
          <w:lang w:val="zh-CN"/>
        </w:rPr>
        <w:t>服务内容及要求；</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8.1.4</w:t>
      </w:r>
      <w:r>
        <w:rPr>
          <w:rFonts w:hint="eastAsia" w:hAnsi="宋体"/>
          <w:b w:val="0"/>
          <w:bCs/>
          <w:color w:val="auto"/>
          <w:sz w:val="24"/>
          <w:szCs w:val="24"/>
          <w:highlight w:val="none"/>
          <w:lang w:val="zh-CN"/>
        </w:rPr>
        <w:t>合同基本条款；</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8.1.5</w:t>
      </w:r>
      <w:r>
        <w:rPr>
          <w:rFonts w:hint="eastAsia" w:hAnsi="宋体"/>
          <w:b w:val="0"/>
          <w:bCs/>
          <w:color w:val="auto"/>
          <w:sz w:val="24"/>
          <w:szCs w:val="24"/>
          <w:highlight w:val="none"/>
          <w:lang w:val="zh-CN"/>
        </w:rPr>
        <w:t>合同书；</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8.1.6</w:t>
      </w:r>
      <w:r>
        <w:rPr>
          <w:rFonts w:hint="eastAsia" w:hAnsi="宋体"/>
          <w:b w:val="0"/>
          <w:bCs/>
          <w:color w:val="auto"/>
          <w:sz w:val="24"/>
          <w:szCs w:val="24"/>
          <w:highlight w:val="none"/>
          <w:lang w:val="zh-CN"/>
        </w:rPr>
        <w:t>投标相关文件；</w:t>
      </w:r>
    </w:p>
    <w:p>
      <w:pPr>
        <w:pStyle w:val="9"/>
        <w:snapToGrid w:val="0"/>
        <w:spacing w:line="360" w:lineRule="auto"/>
        <w:rPr>
          <w:rFonts w:hAnsi="宋体"/>
          <w:b w:val="0"/>
          <w:bCs/>
          <w:color w:val="auto"/>
          <w:sz w:val="24"/>
          <w:szCs w:val="24"/>
          <w:highlight w:val="none"/>
          <w:lang w:val="zh-CN"/>
        </w:rPr>
      </w:pPr>
      <w:r>
        <w:rPr>
          <w:rFonts w:hint="eastAsia" w:hAnsi="宋体"/>
          <w:b w:val="0"/>
          <w:bCs/>
          <w:color w:val="auto"/>
          <w:sz w:val="24"/>
          <w:szCs w:val="24"/>
          <w:highlight w:val="none"/>
          <w:lang w:val="en-US" w:eastAsia="zh-CN"/>
        </w:rPr>
        <w:t>8.1.7</w:t>
      </w:r>
      <w:r>
        <w:rPr>
          <w:rFonts w:hint="eastAsia" w:hAnsi="宋体"/>
          <w:b w:val="0"/>
          <w:bCs/>
          <w:color w:val="auto"/>
          <w:sz w:val="24"/>
          <w:szCs w:val="24"/>
          <w:highlight w:val="none"/>
          <w:lang w:val="zh-CN"/>
        </w:rPr>
        <w:t>评定</w:t>
      </w:r>
      <w:r>
        <w:rPr>
          <w:rFonts w:hint="eastAsia" w:hAnsi="宋体"/>
          <w:b w:val="0"/>
          <w:bCs/>
          <w:color w:val="auto"/>
          <w:sz w:val="24"/>
          <w:szCs w:val="24"/>
          <w:highlight w:val="none"/>
        </w:rPr>
        <w:t>成交</w:t>
      </w:r>
      <w:r>
        <w:rPr>
          <w:rFonts w:hint="eastAsia" w:hAnsi="宋体"/>
          <w:b w:val="0"/>
          <w:bCs/>
          <w:color w:val="auto"/>
          <w:sz w:val="24"/>
          <w:szCs w:val="24"/>
          <w:highlight w:val="none"/>
          <w:lang w:val="zh-CN"/>
        </w:rPr>
        <w:t>标准。</w:t>
      </w:r>
    </w:p>
    <w:p>
      <w:pPr>
        <w:pStyle w:val="9"/>
        <w:snapToGrid w:val="0"/>
        <w:spacing w:line="360" w:lineRule="auto"/>
        <w:rPr>
          <w:rFonts w:hAnsi="宋体"/>
          <w:b w:val="0"/>
          <w:bCs/>
          <w:color w:val="auto"/>
          <w:sz w:val="24"/>
          <w:szCs w:val="24"/>
          <w:highlight w:val="none"/>
          <w:shd w:val="clear" w:color="auto" w:fill="FFFFFF"/>
          <w:lang w:val="zh-CN"/>
        </w:rPr>
      </w:pPr>
      <w:r>
        <w:rPr>
          <w:rFonts w:hint="eastAsia" w:hAnsi="宋体"/>
          <w:b w:val="0"/>
          <w:bCs/>
          <w:color w:val="auto"/>
          <w:sz w:val="24"/>
          <w:szCs w:val="24"/>
          <w:highlight w:val="none"/>
        </w:rPr>
        <w:t>8</w:t>
      </w:r>
      <w:r>
        <w:rPr>
          <w:rFonts w:hint="eastAsia" w:hAnsi="宋体"/>
          <w:b w:val="0"/>
          <w:bCs/>
          <w:color w:val="auto"/>
          <w:sz w:val="24"/>
          <w:szCs w:val="24"/>
          <w:highlight w:val="none"/>
          <w:lang w:val="zh-CN"/>
        </w:rPr>
        <w:t>.2本采购文件以纸质文件为准</w:t>
      </w:r>
      <w:r>
        <w:rPr>
          <w:rFonts w:hint="eastAsia" w:hAnsi="宋体"/>
          <w:b w:val="0"/>
          <w:bCs/>
          <w:color w:val="auto"/>
          <w:sz w:val="24"/>
          <w:szCs w:val="24"/>
          <w:highlight w:val="none"/>
          <w:shd w:val="clear" w:color="auto" w:fill="FFFFFF"/>
          <w:lang w:val="zh-CN"/>
        </w:rPr>
        <w:t>。</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9.采购文件的澄清和修改</w:t>
      </w:r>
    </w:p>
    <w:p>
      <w:pPr>
        <w:pStyle w:val="9"/>
        <w:snapToGrid w:val="0"/>
        <w:spacing w:line="360" w:lineRule="auto"/>
        <w:ind w:firstLine="486" w:firstLineChars="200"/>
        <w:rPr>
          <w:rFonts w:hint="eastAsia" w:hAnsi="宋体"/>
          <w:b w:val="0"/>
          <w:bCs/>
          <w:color w:val="auto"/>
          <w:sz w:val="24"/>
          <w:szCs w:val="24"/>
          <w:highlight w:val="none"/>
          <w:lang w:val="zh-CN"/>
        </w:rPr>
      </w:pPr>
      <w:r>
        <w:rPr>
          <w:rFonts w:hint="eastAsia" w:hAnsi="宋体"/>
          <w:b w:val="0"/>
          <w:bCs/>
          <w:color w:val="auto"/>
          <w:sz w:val="24"/>
          <w:szCs w:val="24"/>
          <w:highlight w:val="none"/>
          <w:lang w:val="zh-CN"/>
        </w:rPr>
        <w:t>9.1投标人要认真审核《</w:t>
      </w:r>
      <w:r>
        <w:rPr>
          <w:rFonts w:hint="eastAsia" w:hAnsi="宋体"/>
          <w:b w:val="0"/>
          <w:bCs/>
          <w:color w:val="auto"/>
          <w:sz w:val="24"/>
          <w:szCs w:val="24"/>
          <w:highlight w:val="none"/>
          <w:lang w:val="zh-CN" w:eastAsia="zh-CN"/>
        </w:rPr>
        <w:t>服务内容及要求</w:t>
      </w:r>
      <w:r>
        <w:rPr>
          <w:rFonts w:hint="eastAsia" w:hAnsi="宋体"/>
          <w:b w:val="0"/>
          <w:bCs/>
          <w:color w:val="auto"/>
          <w:sz w:val="24"/>
          <w:szCs w:val="24"/>
          <w:highlight w:val="none"/>
          <w:lang w:val="zh-CN"/>
        </w:rPr>
        <w:t>》中的技术参数、配置及要求，如发现表中技术参数、配置有误或存在倾向性或排他性的内容及要求不合理的，投标人必须在投标前要求澄清，否则，由此产生的后果由投标人负责。</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lang w:val="zh-CN"/>
        </w:rPr>
        <w:t>9.2任何要求澄清采购文件的投标人，均应在投标截止日期3天前以传真等书面形式通知采购代理机构，同时认定其他澄清方式为无效。采购代理机构将以书面形式予以答复，过期则不予受理。</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rPr>
        <w:t>9.</w:t>
      </w:r>
      <w:r>
        <w:rPr>
          <w:rFonts w:hint="eastAsia" w:hAnsi="宋体"/>
          <w:b w:val="0"/>
          <w:bCs/>
          <w:color w:val="auto"/>
          <w:sz w:val="24"/>
          <w:szCs w:val="24"/>
          <w:highlight w:val="none"/>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rPr>
        <w:t>9</w:t>
      </w:r>
      <w:r>
        <w:rPr>
          <w:rFonts w:hint="eastAsia" w:hAnsi="宋体"/>
          <w:b w:val="0"/>
          <w:bCs/>
          <w:color w:val="auto"/>
          <w:sz w:val="24"/>
          <w:szCs w:val="24"/>
          <w:highlight w:val="none"/>
          <w:lang w:val="zh-CN"/>
        </w:rPr>
        <w:t>.4采购文件的澄清或修改将以书面形式通知所有购买采购文件的投标人，并对其具有约束力。</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rPr>
        <w:t>9</w:t>
      </w:r>
      <w:r>
        <w:rPr>
          <w:rFonts w:hint="eastAsia" w:hAnsi="宋体"/>
          <w:b w:val="0"/>
          <w:bCs/>
          <w:color w:val="auto"/>
          <w:sz w:val="24"/>
          <w:szCs w:val="24"/>
          <w:highlight w:val="none"/>
          <w:lang w:val="zh-CN"/>
        </w:rPr>
        <w:t>.5采购代理机构可视具体情况，延长投标截止日期，并将澄清或修改通知所有购买采购文件的投标人。</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rPr>
        <w:t>9</w:t>
      </w:r>
      <w:r>
        <w:rPr>
          <w:rFonts w:hint="eastAsia" w:hAnsi="宋体"/>
          <w:b w:val="0"/>
          <w:bCs/>
          <w:color w:val="auto"/>
          <w:sz w:val="24"/>
          <w:szCs w:val="24"/>
          <w:highlight w:val="none"/>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10、资料</w:t>
      </w:r>
    </w:p>
    <w:p>
      <w:pPr>
        <w:pStyle w:val="9"/>
        <w:snapToGrid w:val="0"/>
        <w:spacing w:line="360" w:lineRule="auto"/>
        <w:ind w:firstLine="486" w:firstLineChars="200"/>
        <w:rPr>
          <w:rFonts w:hAnsi="宋体"/>
          <w:color w:val="auto"/>
          <w:sz w:val="24"/>
          <w:szCs w:val="24"/>
          <w:highlight w:val="none"/>
          <w:lang w:val="zh-CN"/>
        </w:rPr>
      </w:pPr>
      <w:r>
        <w:rPr>
          <w:rFonts w:hint="eastAsia" w:hAnsi="宋体"/>
          <w:b w:val="0"/>
          <w:bCs/>
          <w:color w:val="auto"/>
          <w:sz w:val="24"/>
          <w:szCs w:val="24"/>
          <w:highlight w:val="none"/>
        </w:rPr>
        <w:t>10</w:t>
      </w:r>
      <w:r>
        <w:rPr>
          <w:rFonts w:hint="eastAsia" w:hAnsi="宋体"/>
          <w:b w:val="0"/>
          <w:bCs/>
          <w:color w:val="auto"/>
          <w:sz w:val="24"/>
          <w:szCs w:val="24"/>
          <w:highlight w:val="none"/>
          <w:lang w:val="zh-CN"/>
        </w:rPr>
        <w:t>.1采购文件中提供的资料和数据，是为使投标人能够充分正确地理解采购文件进行投标。投标</w:t>
      </w:r>
      <w:r>
        <w:rPr>
          <w:rFonts w:hint="eastAsia" w:hAnsi="宋体"/>
          <w:color w:val="auto"/>
          <w:sz w:val="24"/>
          <w:szCs w:val="24"/>
          <w:highlight w:val="none"/>
          <w:lang w:val="zh-CN"/>
        </w:rPr>
        <w:t>人自行做出的推断、解释和结论，采购代理机构概不负责。</w:t>
      </w:r>
    </w:p>
    <w:p>
      <w:pPr>
        <w:pStyle w:val="9"/>
        <w:snapToGrid w:val="0"/>
        <w:spacing w:line="360" w:lineRule="auto"/>
        <w:ind w:firstLine="486" w:firstLineChars="200"/>
        <w:rPr>
          <w:rFonts w:hAnsi="宋体"/>
          <w:color w:val="auto"/>
          <w:sz w:val="24"/>
          <w:szCs w:val="24"/>
          <w:highlight w:val="none"/>
          <w:lang w:val="zh-CN"/>
        </w:rPr>
      </w:pPr>
      <w:r>
        <w:rPr>
          <w:rFonts w:hint="eastAsia" w:hAnsi="宋体"/>
          <w:color w:val="auto"/>
          <w:sz w:val="24"/>
          <w:szCs w:val="24"/>
          <w:highlight w:val="none"/>
        </w:rPr>
        <w:t>10</w:t>
      </w:r>
      <w:r>
        <w:rPr>
          <w:rFonts w:hint="eastAsia" w:hAnsi="宋体"/>
          <w:color w:val="auto"/>
          <w:sz w:val="24"/>
          <w:szCs w:val="24"/>
          <w:highlight w:val="none"/>
          <w:lang w:val="zh-CN"/>
        </w:rPr>
        <w:t>.2投标人为编制投标文件，而获取采购文件以外的其他资料，其费用和责任均由投标人承担。</w:t>
      </w: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lang w:val="en-US" w:eastAsia="zh-CN"/>
        </w:rPr>
        <w:t>10.3</w:t>
      </w:r>
      <w:r>
        <w:rPr>
          <w:rFonts w:hint="eastAsia" w:ascii="宋体"/>
          <w:b w:val="0"/>
          <w:bCs w:val="0"/>
          <w:color w:val="auto"/>
          <w:sz w:val="24"/>
          <w:szCs w:val="24"/>
          <w:highlight w:val="none"/>
        </w:rPr>
        <w:t>谈判文件的修改、补充、解释</w:t>
      </w:r>
    </w:p>
    <w:p>
      <w:pPr>
        <w:wordWrap w:val="0"/>
        <w:spacing w:line="360" w:lineRule="auto"/>
        <w:ind w:firstLine="48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10.3.1</w:t>
      </w:r>
      <w:r>
        <w:rPr>
          <w:rFonts w:hint="eastAsia" w:ascii="宋体" w:hAnsi="宋体"/>
          <w:color w:val="auto"/>
          <w:sz w:val="24"/>
          <w:szCs w:val="24"/>
          <w:highlight w:val="none"/>
        </w:rPr>
        <w:t>谈判文件发出后，招标人在规定的投标截止时间前可对谈判文件进行必要的修改和补充，并以更正公告形式在政采云平台 “更正公告”栏目予以公告，请各位投标人注意查看有关澄清内容，如不及时查看造成后果由投标人自负。谈判文件的修改、补充等内容作为谈判文件的组成部分，具有约束作用。</w:t>
      </w:r>
    </w:p>
    <w:p>
      <w:pPr>
        <w:wordWrap w:val="0"/>
        <w:spacing w:line="360" w:lineRule="auto"/>
        <w:ind w:firstLine="48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10.3.2</w:t>
      </w:r>
      <w:r>
        <w:rPr>
          <w:rFonts w:hint="eastAsia" w:ascii="宋体" w:hAnsi="宋体"/>
          <w:color w:val="auto"/>
          <w:sz w:val="24"/>
          <w:szCs w:val="24"/>
          <w:highlight w:val="none"/>
        </w:rPr>
        <w:t xml:space="preserve"> 采购代理机构可视采购具体情况对已发出的谈判文件进行必要的澄清、修改或者补充。澄清、修改或者补充的内容可能影响投标文件编制的，应当在投标截止时间至少15日前，在原公告发布媒体上发布澄清公告，澄清或者修改的内容为谈判文件的组成部分；不足15日的，应当顺延提交投标文件的截止时间。</w:t>
      </w:r>
    </w:p>
    <w:p>
      <w:pPr>
        <w:wordWrap w:val="0"/>
        <w:spacing w:line="360" w:lineRule="auto"/>
        <w:ind w:firstLine="48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10.3.3</w:t>
      </w:r>
      <w:r>
        <w:rPr>
          <w:rFonts w:hint="eastAsia" w:ascii="宋体" w:hAnsi="宋体"/>
          <w:bCs/>
          <w:color w:val="auto"/>
          <w:sz w:val="24"/>
          <w:szCs w:val="24"/>
          <w:highlight w:val="none"/>
        </w:rPr>
        <w:t xml:space="preserve"> </w:t>
      </w:r>
      <w:r>
        <w:rPr>
          <w:rFonts w:hint="eastAsia" w:ascii="宋体" w:hAnsi="宋体"/>
          <w:color w:val="auto"/>
          <w:sz w:val="24"/>
          <w:szCs w:val="24"/>
          <w:highlight w:val="none"/>
        </w:rPr>
        <w:t>供应商在规定的时间内未对谈判文件提出疑问、质疑或要求澄清的，将视其为无异议。</w:t>
      </w:r>
    </w:p>
    <w:p>
      <w:pPr>
        <w:spacing w:line="360" w:lineRule="auto"/>
        <w:ind w:firstLine="486" w:firstLineChars="200"/>
        <w:rPr>
          <w:rFonts w:ascii="宋体" w:hAnsi="宋体"/>
          <w:bCs/>
          <w:color w:val="auto"/>
          <w:sz w:val="24"/>
          <w:szCs w:val="24"/>
          <w:highlight w:val="none"/>
        </w:rPr>
      </w:pPr>
      <w:r>
        <w:rPr>
          <w:rFonts w:hint="eastAsia" w:ascii="宋体" w:hAnsi="宋体"/>
          <w:color w:val="auto"/>
          <w:sz w:val="24"/>
          <w:szCs w:val="24"/>
          <w:highlight w:val="none"/>
          <w:lang w:val="en-US" w:eastAsia="zh-CN"/>
        </w:rPr>
        <w:t>10.3.4</w:t>
      </w:r>
      <w:r>
        <w:rPr>
          <w:rFonts w:hint="eastAsia" w:ascii="宋体" w:hAnsi="宋体"/>
          <w:bCs/>
          <w:color w:val="auto"/>
          <w:sz w:val="24"/>
          <w:szCs w:val="24"/>
          <w:highlight w:val="none"/>
        </w:rPr>
        <w:t xml:space="preserve"> 谈判文件的解释</w:t>
      </w:r>
    </w:p>
    <w:p>
      <w:pPr>
        <w:pStyle w:val="10"/>
        <w:spacing w:line="360" w:lineRule="auto"/>
        <w:ind w:left="0" w:leftChars="0"/>
        <w:rPr>
          <w:color w:val="auto"/>
          <w:sz w:val="24"/>
          <w:szCs w:val="24"/>
          <w:highlight w:val="none"/>
          <w:lang w:val="zh-CN"/>
        </w:rPr>
      </w:pPr>
      <w:r>
        <w:rPr>
          <w:rFonts w:hint="eastAsia" w:ascii="宋体" w:hAnsi="宋体"/>
          <w:color w:val="auto"/>
          <w:sz w:val="24"/>
          <w:szCs w:val="24"/>
          <w:highlight w:val="none"/>
        </w:rPr>
        <w:t>本谈判文件由招标人（或其委托的招标代理机构）负责解释。</w:t>
      </w:r>
    </w:p>
    <w:p>
      <w:pPr>
        <w:pStyle w:val="9"/>
        <w:snapToGrid w:val="0"/>
        <w:spacing w:line="360" w:lineRule="auto"/>
        <w:jc w:val="center"/>
        <w:rPr>
          <w:rFonts w:hAnsi="宋体"/>
          <w:b w:val="0"/>
          <w:bCs/>
          <w:color w:val="auto"/>
          <w:sz w:val="24"/>
          <w:szCs w:val="24"/>
          <w:highlight w:val="none"/>
        </w:rPr>
      </w:pPr>
      <w:r>
        <w:rPr>
          <w:rFonts w:hint="eastAsia" w:hAnsi="宋体"/>
          <w:b w:val="0"/>
          <w:bCs/>
          <w:color w:val="auto"/>
          <w:sz w:val="24"/>
          <w:szCs w:val="24"/>
          <w:highlight w:val="none"/>
        </w:rPr>
        <w:t>三    投标文件的编制</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11.投标文件编写注意事项</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lang w:val="zh-CN"/>
        </w:rPr>
        <w:t>1</w:t>
      </w:r>
      <w:r>
        <w:rPr>
          <w:rFonts w:hint="eastAsia" w:hAnsi="宋体"/>
          <w:b w:val="0"/>
          <w:bCs/>
          <w:color w:val="auto"/>
          <w:sz w:val="24"/>
          <w:szCs w:val="24"/>
          <w:highlight w:val="none"/>
        </w:rPr>
        <w:t>1</w:t>
      </w:r>
      <w:r>
        <w:rPr>
          <w:rFonts w:hint="eastAsia" w:hAnsi="宋体"/>
          <w:b w:val="0"/>
          <w:bCs/>
          <w:color w:val="auto"/>
          <w:sz w:val="24"/>
          <w:szCs w:val="24"/>
          <w:highlight w:val="none"/>
          <w:lang w:val="zh-CN"/>
        </w:rPr>
        <w:t>.1投标人应仔细阅读采购文件，在完全了解采购文件的内容、要求后，编写投标文件。</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lang w:val="zh-CN"/>
        </w:rPr>
        <w:t>1</w:t>
      </w:r>
      <w:r>
        <w:rPr>
          <w:rFonts w:hint="eastAsia" w:hAnsi="宋体"/>
          <w:b w:val="0"/>
          <w:bCs/>
          <w:color w:val="auto"/>
          <w:sz w:val="24"/>
          <w:szCs w:val="24"/>
          <w:highlight w:val="none"/>
        </w:rPr>
        <w:t>1</w:t>
      </w:r>
      <w:r>
        <w:rPr>
          <w:rFonts w:hint="eastAsia" w:hAnsi="宋体"/>
          <w:b w:val="0"/>
          <w:bCs/>
          <w:color w:val="auto"/>
          <w:sz w:val="24"/>
          <w:szCs w:val="24"/>
          <w:highlight w:val="none"/>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12.投标文件的语言</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lang w:val="zh-CN"/>
        </w:rPr>
        <w:t>1</w:t>
      </w:r>
      <w:r>
        <w:rPr>
          <w:rFonts w:hint="eastAsia" w:hAnsi="宋体"/>
          <w:b w:val="0"/>
          <w:bCs/>
          <w:color w:val="auto"/>
          <w:sz w:val="24"/>
          <w:szCs w:val="24"/>
          <w:highlight w:val="none"/>
        </w:rPr>
        <w:t>2</w:t>
      </w:r>
      <w:r>
        <w:rPr>
          <w:rFonts w:hint="eastAsia" w:hAnsi="宋体"/>
          <w:b w:val="0"/>
          <w:bCs/>
          <w:color w:val="auto"/>
          <w:sz w:val="24"/>
          <w:szCs w:val="24"/>
          <w:highlight w:val="none"/>
          <w:lang w:val="zh-CN"/>
        </w:rPr>
        <w:t>.1投标人的投标文件以及投标人与采购代理机构所有来往函电统一使用中文(特别规定除外)。</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13.投标文件的计量单位</w:t>
      </w:r>
    </w:p>
    <w:p>
      <w:pPr>
        <w:pStyle w:val="9"/>
        <w:snapToGrid w:val="0"/>
        <w:spacing w:line="360" w:lineRule="auto"/>
        <w:ind w:firstLine="486" w:firstLineChars="200"/>
        <w:rPr>
          <w:rFonts w:hAnsi="宋体"/>
          <w:b w:val="0"/>
          <w:bCs/>
          <w:color w:val="auto"/>
          <w:sz w:val="24"/>
          <w:szCs w:val="24"/>
          <w:highlight w:val="none"/>
          <w:lang w:val="zh-CN"/>
        </w:rPr>
      </w:pPr>
      <w:r>
        <w:rPr>
          <w:rFonts w:hint="eastAsia" w:hAnsi="宋体"/>
          <w:b w:val="0"/>
          <w:bCs/>
          <w:color w:val="auto"/>
          <w:sz w:val="24"/>
          <w:szCs w:val="24"/>
          <w:highlight w:val="none"/>
          <w:lang w:val="zh-CN"/>
        </w:rPr>
        <w:t>1</w:t>
      </w:r>
      <w:r>
        <w:rPr>
          <w:rFonts w:hint="eastAsia" w:hAnsi="宋体"/>
          <w:b w:val="0"/>
          <w:bCs/>
          <w:color w:val="auto"/>
          <w:sz w:val="24"/>
          <w:szCs w:val="24"/>
          <w:highlight w:val="none"/>
        </w:rPr>
        <w:t>3</w:t>
      </w:r>
      <w:r>
        <w:rPr>
          <w:rFonts w:hint="eastAsia" w:hAnsi="宋体"/>
          <w:b w:val="0"/>
          <w:bCs/>
          <w:color w:val="auto"/>
          <w:sz w:val="24"/>
          <w:szCs w:val="24"/>
          <w:highlight w:val="none"/>
          <w:lang w:val="zh-CN"/>
        </w:rPr>
        <w:t>.1投标文件中使用的计量单位除采购文件中有特殊规定外，一律使用法定计量单位。</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14.投标文件构成</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14</w:t>
      </w:r>
      <w:r>
        <w:rPr>
          <w:rFonts w:hint="eastAsia" w:hAnsi="宋体"/>
          <w:b w:val="0"/>
          <w:bCs/>
          <w:color w:val="auto"/>
          <w:sz w:val="24"/>
          <w:szCs w:val="24"/>
          <w:highlight w:val="none"/>
          <w:lang w:val="zh-CN"/>
        </w:rPr>
        <w:t>.1投标人编写的投标文件应包括下列内容（投标人必须按下列顺序自编目录及页码装订成册，</w:t>
      </w:r>
      <w:r>
        <w:rPr>
          <w:rFonts w:hint="eastAsia" w:hAnsi="宋体"/>
          <w:b w:val="0"/>
          <w:bCs/>
          <w:color w:val="auto"/>
          <w:sz w:val="24"/>
          <w:szCs w:val="24"/>
          <w:highlight w:val="none"/>
        </w:rPr>
        <w:t>否则,文件失散引起的后果自负）：</w:t>
      </w:r>
    </w:p>
    <w:p>
      <w:pPr>
        <w:pStyle w:val="9"/>
        <w:snapToGrid w:val="0"/>
        <w:spacing w:line="360" w:lineRule="auto"/>
        <w:ind w:firstLine="729" w:firstLineChars="300"/>
        <w:rPr>
          <w:rFonts w:hAnsi="宋体"/>
          <w:b w:val="0"/>
          <w:bCs w:val="0"/>
          <w:color w:val="auto"/>
          <w:sz w:val="24"/>
          <w:szCs w:val="24"/>
          <w:highlight w:val="none"/>
        </w:rPr>
      </w:pPr>
      <w:r>
        <w:rPr>
          <w:rFonts w:hint="eastAsia" w:hAnsi="宋体"/>
          <w:b w:val="0"/>
          <w:bCs w:val="0"/>
          <w:color w:val="auto"/>
          <w:sz w:val="24"/>
          <w:szCs w:val="24"/>
          <w:highlight w:val="none"/>
          <w:lang w:val="en-US" w:eastAsia="zh-CN"/>
        </w:rPr>
        <w:t>14.1.1</w:t>
      </w:r>
      <w:r>
        <w:rPr>
          <w:rFonts w:hint="eastAsia" w:hAnsi="宋体"/>
          <w:b w:val="0"/>
          <w:bCs w:val="0"/>
          <w:color w:val="auto"/>
          <w:sz w:val="24"/>
          <w:szCs w:val="24"/>
          <w:highlight w:val="none"/>
        </w:rPr>
        <w:t xml:space="preserve"> 投标函(格式)；</w:t>
      </w:r>
    </w:p>
    <w:p>
      <w:pPr>
        <w:pStyle w:val="9"/>
        <w:snapToGrid w:val="0"/>
        <w:spacing w:line="360" w:lineRule="auto"/>
        <w:ind w:firstLine="729" w:firstLineChars="300"/>
        <w:rPr>
          <w:rFonts w:hAnsi="宋体"/>
          <w:b w:val="0"/>
          <w:bCs w:val="0"/>
          <w:color w:val="auto"/>
          <w:sz w:val="24"/>
          <w:szCs w:val="24"/>
          <w:highlight w:val="none"/>
        </w:rPr>
      </w:pPr>
      <w:r>
        <w:rPr>
          <w:rFonts w:hint="eastAsia" w:hAnsi="宋体"/>
          <w:b w:val="0"/>
          <w:bCs w:val="0"/>
          <w:color w:val="auto"/>
          <w:sz w:val="24"/>
          <w:szCs w:val="24"/>
          <w:highlight w:val="none"/>
          <w:lang w:val="en-US" w:eastAsia="zh-CN"/>
        </w:rPr>
        <w:t>14.1.2</w:t>
      </w:r>
      <w:r>
        <w:rPr>
          <w:rFonts w:hint="eastAsia" w:hAnsi="宋体"/>
          <w:b w:val="0"/>
          <w:bCs w:val="0"/>
          <w:color w:val="auto"/>
          <w:sz w:val="24"/>
          <w:szCs w:val="24"/>
          <w:highlight w:val="none"/>
        </w:rPr>
        <w:t xml:space="preserve"> 投标报价表(格式)；</w:t>
      </w:r>
    </w:p>
    <w:p>
      <w:pPr>
        <w:pStyle w:val="9"/>
        <w:snapToGrid w:val="0"/>
        <w:spacing w:line="360" w:lineRule="auto"/>
        <w:ind w:firstLine="729" w:firstLineChars="300"/>
        <w:rPr>
          <w:rFonts w:hAnsi="宋体"/>
          <w:b w:val="0"/>
          <w:bCs w:val="0"/>
          <w:color w:val="auto"/>
          <w:sz w:val="24"/>
          <w:szCs w:val="24"/>
          <w:highlight w:val="none"/>
        </w:rPr>
      </w:pPr>
      <w:r>
        <w:rPr>
          <w:rFonts w:hint="eastAsia" w:hAnsi="宋体"/>
          <w:b w:val="0"/>
          <w:bCs w:val="0"/>
          <w:color w:val="auto"/>
          <w:sz w:val="24"/>
          <w:szCs w:val="24"/>
          <w:highlight w:val="none"/>
          <w:lang w:val="en-US" w:eastAsia="zh-CN"/>
        </w:rPr>
        <w:t>14.1.3</w:t>
      </w: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服务要求</w:t>
      </w:r>
      <w:r>
        <w:rPr>
          <w:rFonts w:hint="eastAsia" w:hAnsi="宋体"/>
          <w:b w:val="0"/>
          <w:bCs w:val="0"/>
          <w:color w:val="auto"/>
          <w:sz w:val="24"/>
          <w:szCs w:val="24"/>
          <w:highlight w:val="none"/>
        </w:rPr>
        <w:t>偏离表(格式)；</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 xml:space="preserve"> 14.1.4</w:t>
      </w:r>
      <w:r>
        <w:rPr>
          <w:rFonts w:hint="eastAsia" w:hAnsi="宋体"/>
          <w:b w:val="0"/>
          <w:bCs w:val="0"/>
          <w:color w:val="auto"/>
          <w:sz w:val="24"/>
          <w:szCs w:val="24"/>
          <w:highlight w:val="none"/>
        </w:rPr>
        <w:t>法人授权委托书(格式)；</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 xml:space="preserve"> </w:t>
      </w: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14.1.5</w:t>
      </w:r>
      <w:r>
        <w:rPr>
          <w:rFonts w:hint="eastAsia" w:hAnsi="宋体"/>
          <w:b w:val="0"/>
          <w:bCs w:val="0"/>
          <w:color w:val="auto"/>
          <w:sz w:val="24"/>
          <w:szCs w:val="24"/>
          <w:highlight w:val="none"/>
        </w:rPr>
        <w:t>投标保证金收据证明</w:t>
      </w:r>
      <w:r>
        <w:rPr>
          <w:rFonts w:hint="eastAsia" w:hAnsi="宋体"/>
          <w:b w:val="0"/>
          <w:bCs w:val="0"/>
          <w:color w:val="auto"/>
          <w:sz w:val="24"/>
          <w:szCs w:val="24"/>
          <w:highlight w:val="none"/>
          <w:lang w:eastAsia="zh-CN"/>
        </w:rPr>
        <w:t>或保函</w:t>
      </w:r>
      <w:r>
        <w:rPr>
          <w:rFonts w:hint="eastAsia" w:hAnsi="宋体"/>
          <w:b w:val="0"/>
          <w:bCs w:val="0"/>
          <w:color w:val="auto"/>
          <w:sz w:val="24"/>
          <w:szCs w:val="24"/>
          <w:highlight w:val="none"/>
        </w:rPr>
        <w:t xml:space="preserve">； </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14.1.6</w:t>
      </w:r>
      <w:r>
        <w:rPr>
          <w:rFonts w:hint="eastAsia" w:hAnsi="宋体"/>
          <w:b w:val="0"/>
          <w:bCs w:val="0"/>
          <w:color w:val="auto"/>
          <w:sz w:val="24"/>
          <w:szCs w:val="24"/>
          <w:highlight w:val="none"/>
        </w:rPr>
        <w:t xml:space="preserve"> 资格证明文件</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 xml:space="preserve">    以上有关材料须加盖投标人公章，否则视同投标无效。</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15.投标文件的编制要求</w:t>
      </w:r>
    </w:p>
    <w:p>
      <w:pPr>
        <w:pStyle w:val="9"/>
        <w:snapToGrid w:val="0"/>
        <w:spacing w:line="360" w:lineRule="auto"/>
        <w:ind w:firstLine="475" w:firstLineChars="196"/>
        <w:rPr>
          <w:rFonts w:hAnsi="宋体"/>
          <w:b w:val="0"/>
          <w:bCs w:val="0"/>
          <w:color w:val="auto"/>
          <w:sz w:val="24"/>
          <w:szCs w:val="24"/>
          <w:highlight w:val="none"/>
        </w:rPr>
      </w:pPr>
      <w:r>
        <w:rPr>
          <w:rFonts w:hint="eastAsia" w:hAnsi="宋体"/>
          <w:b w:val="0"/>
          <w:bCs w:val="0"/>
          <w:color w:val="auto"/>
          <w:sz w:val="24"/>
          <w:szCs w:val="24"/>
          <w:highlight w:val="none"/>
        </w:rPr>
        <w:t>15.1投标人应按采购文件提供的投标函、投标报价表、</w:t>
      </w:r>
      <w:r>
        <w:rPr>
          <w:rFonts w:hint="eastAsia" w:hAnsi="宋体"/>
          <w:b w:val="0"/>
          <w:bCs w:val="0"/>
          <w:color w:val="auto"/>
          <w:sz w:val="24"/>
          <w:szCs w:val="24"/>
          <w:highlight w:val="none"/>
          <w:lang w:val="en-US" w:eastAsia="zh-CN"/>
        </w:rPr>
        <w:t>服务要求</w:t>
      </w:r>
      <w:r>
        <w:rPr>
          <w:rFonts w:hint="eastAsia" w:hAnsi="宋体"/>
          <w:b w:val="0"/>
          <w:bCs w:val="0"/>
          <w:color w:val="auto"/>
          <w:sz w:val="24"/>
          <w:szCs w:val="24"/>
          <w:highlight w:val="none"/>
        </w:rPr>
        <w:t>规格偏离表等格式详细完整地填写各项内容。</w:t>
      </w:r>
    </w:p>
    <w:p>
      <w:pPr>
        <w:pStyle w:val="9"/>
        <w:snapToGrid w:val="0"/>
        <w:spacing w:line="360" w:lineRule="auto"/>
        <w:ind w:firstLine="475" w:firstLineChars="196"/>
        <w:rPr>
          <w:rFonts w:hAnsi="宋体"/>
          <w:b w:val="0"/>
          <w:bCs w:val="0"/>
          <w:color w:val="auto"/>
          <w:sz w:val="24"/>
          <w:szCs w:val="24"/>
          <w:highlight w:val="none"/>
        </w:rPr>
      </w:pPr>
      <w:r>
        <w:rPr>
          <w:rFonts w:hint="eastAsia" w:hAnsi="宋体"/>
          <w:b w:val="0"/>
          <w:bCs w:val="0"/>
          <w:color w:val="auto"/>
          <w:sz w:val="24"/>
          <w:szCs w:val="24"/>
          <w:highlight w:val="none"/>
        </w:rPr>
        <w:t>15.2投标的项目有技术要求的，投标人均需提供完整的</w:t>
      </w:r>
      <w:r>
        <w:rPr>
          <w:rFonts w:hint="eastAsia" w:hAnsi="宋体"/>
          <w:b w:val="0"/>
          <w:bCs w:val="0"/>
          <w:color w:val="auto"/>
          <w:sz w:val="24"/>
          <w:szCs w:val="24"/>
          <w:highlight w:val="none"/>
          <w:lang w:val="en-US" w:eastAsia="zh-CN"/>
        </w:rPr>
        <w:t>服务</w:t>
      </w:r>
      <w:r>
        <w:rPr>
          <w:rFonts w:hint="eastAsia" w:hAnsi="宋体"/>
          <w:b w:val="0"/>
          <w:bCs w:val="0"/>
          <w:color w:val="auto"/>
          <w:sz w:val="24"/>
          <w:szCs w:val="24"/>
          <w:highlight w:val="none"/>
        </w:rPr>
        <w:t>方案，且</w:t>
      </w:r>
      <w:r>
        <w:rPr>
          <w:rFonts w:hint="eastAsia" w:hAnsi="宋体"/>
          <w:b w:val="0"/>
          <w:bCs w:val="0"/>
          <w:color w:val="auto"/>
          <w:sz w:val="24"/>
          <w:szCs w:val="24"/>
          <w:highlight w:val="none"/>
          <w:lang w:val="en-US" w:eastAsia="zh-CN"/>
        </w:rPr>
        <w:t>服务</w:t>
      </w:r>
      <w:r>
        <w:rPr>
          <w:rFonts w:hint="eastAsia" w:hAnsi="宋体"/>
          <w:b w:val="0"/>
          <w:bCs w:val="0"/>
          <w:color w:val="auto"/>
          <w:sz w:val="24"/>
          <w:szCs w:val="24"/>
          <w:highlight w:val="none"/>
        </w:rPr>
        <w:t>方案必须满足或高于原</w:t>
      </w:r>
      <w:r>
        <w:rPr>
          <w:rFonts w:hint="eastAsia" w:hAnsi="宋体"/>
          <w:b w:val="0"/>
          <w:bCs w:val="0"/>
          <w:color w:val="auto"/>
          <w:sz w:val="24"/>
          <w:szCs w:val="24"/>
          <w:highlight w:val="none"/>
          <w:lang w:val="en-US" w:eastAsia="zh-CN"/>
        </w:rPr>
        <w:t>服务</w:t>
      </w:r>
      <w:r>
        <w:rPr>
          <w:rFonts w:hint="eastAsia" w:hAnsi="宋体"/>
          <w:b w:val="0"/>
          <w:bCs w:val="0"/>
          <w:color w:val="auto"/>
          <w:sz w:val="24"/>
          <w:szCs w:val="24"/>
          <w:highlight w:val="none"/>
        </w:rPr>
        <w:t>要求，否则，其投标将被拒绝。</w:t>
      </w:r>
    </w:p>
    <w:p>
      <w:pPr>
        <w:pStyle w:val="9"/>
        <w:snapToGrid w:val="0"/>
        <w:spacing w:line="360" w:lineRule="auto"/>
        <w:ind w:firstLine="475" w:firstLineChars="196"/>
        <w:rPr>
          <w:rFonts w:hAnsi="宋体"/>
          <w:b w:val="0"/>
          <w:bCs w:val="0"/>
          <w:color w:val="auto"/>
          <w:sz w:val="24"/>
          <w:szCs w:val="24"/>
          <w:highlight w:val="none"/>
          <w:u w:val="single"/>
        </w:rPr>
      </w:pPr>
      <w:r>
        <w:rPr>
          <w:rFonts w:hint="eastAsia" w:hAnsi="宋体"/>
          <w:b w:val="0"/>
          <w:bCs w:val="0"/>
          <w:color w:val="auto"/>
          <w:sz w:val="24"/>
          <w:szCs w:val="24"/>
          <w:highlight w:val="none"/>
          <w:u w:val="single"/>
        </w:rPr>
        <w:t>15.3投标的货物必须相当于或者高于投标文件公布的标注为实质性要求和条件的配置、技术要求和功能，否则，其投标将被拒绝。</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.1</w:t>
      </w:r>
      <w:r>
        <w:rPr>
          <w:rFonts w:hint="eastAsia" w:ascii="宋体" w:hAnsi="宋体"/>
          <w:b w:val="0"/>
          <w:bCs w:val="0"/>
          <w:color w:val="auto"/>
          <w:kern w:val="2"/>
          <w:sz w:val="24"/>
          <w:szCs w:val="24"/>
          <w:highlight w:val="none"/>
        </w:rPr>
        <w:t>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86" w:firstLineChars="200"/>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86" w:firstLineChars="200"/>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备份电子投标文件：通过“政采云”平台电子投标工具制作投标文件所产生的备份文件。</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.2</w:t>
      </w:r>
      <w:r>
        <w:rPr>
          <w:rFonts w:hint="eastAsia" w:ascii="宋体" w:hAnsi="宋体"/>
          <w:b w:val="0"/>
          <w:bCs w:val="0"/>
          <w:color w:val="auto"/>
          <w:kern w:val="2"/>
          <w:sz w:val="24"/>
          <w:szCs w:val="24"/>
          <w:highlight w:val="none"/>
        </w:rPr>
        <w:t>供应商应对所提供的全部资料的真实性、有效性承担法律责任，电子投标文件中所须加盖公章部分均采用CA签章。</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.3</w:t>
      </w:r>
      <w:r>
        <w:rPr>
          <w:rFonts w:hint="eastAsia" w:ascii="宋体" w:hAnsi="宋体"/>
          <w:b w:val="0"/>
          <w:bCs w:val="0"/>
          <w:color w:val="auto"/>
          <w:kern w:val="2"/>
          <w:sz w:val="24"/>
          <w:szCs w:val="24"/>
          <w:highlight w:val="none"/>
        </w:rPr>
        <w:t>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.4</w:t>
      </w:r>
      <w:r>
        <w:rPr>
          <w:rFonts w:hint="eastAsia" w:ascii="宋体" w:hAnsi="宋体"/>
          <w:b w:val="0"/>
          <w:bCs w:val="0"/>
          <w:color w:val="auto"/>
          <w:kern w:val="2"/>
          <w:sz w:val="24"/>
          <w:szCs w:val="24"/>
          <w:highlight w:val="none"/>
        </w:rPr>
        <w:t>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.5</w:t>
      </w:r>
      <w:r>
        <w:rPr>
          <w:rFonts w:hint="eastAsia" w:ascii="宋体" w:hAnsi="宋体"/>
          <w:b w:val="0"/>
          <w:bCs w:val="0"/>
          <w:color w:val="auto"/>
          <w:kern w:val="2"/>
          <w:sz w:val="24"/>
          <w:szCs w:val="24"/>
          <w:highlight w:val="none"/>
        </w:rPr>
        <w:t>若供应商不按采购文件的要求提供资格审查材料，其风险由供应商自行承担。</w:t>
      </w:r>
    </w:p>
    <w:p>
      <w:pPr>
        <w:pStyle w:val="6"/>
        <w:snapToGrid w:val="0"/>
        <w:spacing w:line="360" w:lineRule="auto"/>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15.3</w:t>
      </w:r>
      <w:r>
        <w:rPr>
          <w:rFonts w:hint="eastAsia" w:ascii="宋体" w:hAnsi="宋体"/>
          <w:b w:val="0"/>
          <w:bCs w:val="0"/>
          <w:color w:val="auto"/>
          <w:kern w:val="2"/>
          <w:sz w:val="24"/>
          <w:szCs w:val="24"/>
          <w:highlight w:val="none"/>
          <w:lang w:val="en-US" w:eastAsia="zh-CN"/>
        </w:rPr>
        <w:t>.6</w:t>
      </w:r>
      <w:r>
        <w:rPr>
          <w:rFonts w:hint="eastAsia" w:ascii="宋体" w:hAnsi="宋体"/>
          <w:b w:val="0"/>
          <w:bCs w:val="0"/>
          <w:color w:val="auto"/>
          <w:kern w:val="2"/>
          <w:sz w:val="24"/>
          <w:szCs w:val="24"/>
          <w:highlight w:val="none"/>
        </w:rPr>
        <w:t>与本次投标无关的内容请不要制作在内，确保投标文件有针对性、简洁明了。</w:t>
      </w:r>
    </w:p>
    <w:p>
      <w:pPr>
        <w:pStyle w:val="6"/>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16.投标报价</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16.1投标人应在表上标明单价和总价。如单价和总价不符，以单价累计为准，小写与大写不符的，以大写为准。如果投标人不接受对其错误的更正，其投标将被拒绝。</w:t>
      </w:r>
    </w:p>
    <w:p>
      <w:pPr>
        <w:pStyle w:val="9"/>
        <w:snapToGrid w:val="0"/>
        <w:spacing w:line="360" w:lineRule="auto"/>
        <w:ind w:firstLine="475" w:firstLineChars="196"/>
        <w:rPr>
          <w:rFonts w:hAnsi="宋体"/>
          <w:b w:val="0"/>
          <w:bCs w:val="0"/>
          <w:color w:val="auto"/>
          <w:sz w:val="24"/>
          <w:szCs w:val="24"/>
          <w:highlight w:val="none"/>
        </w:rPr>
      </w:pPr>
      <w:r>
        <w:rPr>
          <w:rFonts w:hint="eastAsia" w:hAnsi="宋体"/>
          <w:b w:val="0"/>
          <w:bCs w:val="0"/>
          <w:color w:val="auto"/>
          <w:sz w:val="24"/>
          <w:szCs w:val="24"/>
          <w:highlight w:val="none"/>
        </w:rPr>
        <w:t>16.2投标报价：投标人必须就《</w:t>
      </w:r>
      <w:r>
        <w:rPr>
          <w:rFonts w:hint="eastAsia" w:hAnsi="宋体"/>
          <w:b w:val="0"/>
          <w:bCs w:val="0"/>
          <w:color w:val="auto"/>
          <w:sz w:val="24"/>
          <w:szCs w:val="24"/>
          <w:highlight w:val="none"/>
          <w:lang w:eastAsia="zh-CN"/>
        </w:rPr>
        <w:t>服务内容及要求</w:t>
      </w:r>
      <w:r>
        <w:rPr>
          <w:rFonts w:hint="eastAsia" w:hAnsi="宋体"/>
          <w:b w:val="0"/>
          <w:bCs w:val="0"/>
          <w:color w:val="auto"/>
          <w:sz w:val="24"/>
          <w:szCs w:val="24"/>
          <w:highlight w:val="none"/>
        </w:rPr>
        <w:t>》中所有货物和服务内容分别作完整唯一报价，否则，其报价将被拒绝。</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16.3投标报价指货物、随配附件、备品备件、工具、运抵指定交货地点、验收的各种费用和税金及其他所有成本费用的总和。</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17. 投标货币</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17.1投标应以人民币报价。</w:t>
      </w:r>
    </w:p>
    <w:p>
      <w:pPr>
        <w:pStyle w:val="9"/>
        <w:snapToGrid w:val="0"/>
        <w:spacing w:line="360" w:lineRule="auto"/>
        <w:rPr>
          <w:rFonts w:hAnsi="宋体"/>
          <w:b w:val="0"/>
          <w:bCs w:val="0"/>
          <w:color w:val="auto"/>
          <w:sz w:val="24"/>
          <w:szCs w:val="24"/>
          <w:highlight w:val="none"/>
        </w:rPr>
      </w:pPr>
      <w:r>
        <w:rPr>
          <w:rFonts w:hint="eastAsia" w:hAnsi="宋体"/>
          <w:b w:val="0"/>
          <w:bCs w:val="0"/>
          <w:color w:val="auto"/>
          <w:sz w:val="24"/>
          <w:szCs w:val="24"/>
          <w:highlight w:val="none"/>
        </w:rPr>
        <w:t>18. 资格证明文件</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 xml:space="preserve">18.1下述资格证明文件必须提交审查，如投标文件内提供的材料不完备，将被当作资格审查不合格： </w:t>
      </w:r>
    </w:p>
    <w:p>
      <w:pPr>
        <w:spacing w:line="360" w:lineRule="auto"/>
        <w:ind w:firstLine="486" w:firstLineChars="200"/>
        <w:rPr>
          <w:rFonts w:ascii="宋体" w:hAnsi="宋体"/>
          <w:b w:val="0"/>
          <w:bCs/>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.1</w:t>
      </w:r>
      <w:r>
        <w:rPr>
          <w:rFonts w:hint="eastAsia" w:ascii="宋体" w:hAnsi="宋体"/>
          <w:b w:val="0"/>
          <w:bCs/>
          <w:color w:val="auto"/>
          <w:sz w:val="24"/>
          <w:szCs w:val="24"/>
          <w:highlight w:val="none"/>
        </w:rPr>
        <w:t>满足《中华人民共和国政府采购法》第二十二条规定</w:t>
      </w:r>
      <w:r>
        <w:rPr>
          <w:rFonts w:hint="eastAsia" w:ascii="宋体" w:hAnsi="宋体"/>
          <w:b w:val="0"/>
          <w:bCs/>
          <w:color w:val="auto"/>
          <w:sz w:val="24"/>
          <w:szCs w:val="24"/>
          <w:highlight w:val="none"/>
          <w:lang w:val="en-US" w:eastAsia="zh-CN"/>
        </w:rPr>
        <w:t>的合格投标供应商</w:t>
      </w:r>
      <w:r>
        <w:rPr>
          <w:rFonts w:hint="eastAsia" w:ascii="宋体" w:hAnsi="宋体"/>
          <w:b w:val="0"/>
          <w:bCs/>
          <w:color w:val="auto"/>
          <w:sz w:val="24"/>
          <w:szCs w:val="24"/>
          <w:highlight w:val="none"/>
        </w:rPr>
        <w:t>；</w:t>
      </w:r>
    </w:p>
    <w:p>
      <w:pPr>
        <w:spacing w:line="360" w:lineRule="auto"/>
        <w:ind w:firstLine="486" w:firstLineChars="200"/>
        <w:rPr>
          <w:rFonts w:ascii="宋体" w:hAnsi="宋体"/>
          <w:b w:val="0"/>
          <w:bCs/>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w:t>
      </w:r>
      <w:r>
        <w:rPr>
          <w:rFonts w:hint="eastAsia" w:ascii="宋体" w:hAnsi="宋体"/>
          <w:b w:val="0"/>
          <w:bCs/>
          <w:color w:val="auto"/>
          <w:sz w:val="24"/>
          <w:szCs w:val="24"/>
          <w:highlight w:val="none"/>
        </w:rPr>
        <w:t>本项目的特定资格要求：</w:t>
      </w:r>
    </w:p>
    <w:p>
      <w:pPr>
        <w:widowControl/>
        <w:spacing w:line="360" w:lineRule="auto"/>
        <w:ind w:firstLine="486" w:firstLineChars="200"/>
        <w:rPr>
          <w:rFonts w:hint="eastAsia"/>
          <w:color w:val="auto"/>
          <w:sz w:val="24"/>
          <w:szCs w:val="24"/>
          <w:highlight w:val="none"/>
          <w:lang w:eastAsia="zh-CN"/>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.2.1</w:t>
      </w:r>
      <w:r>
        <w:rPr>
          <w:rFonts w:hint="eastAsia"/>
          <w:color w:val="auto"/>
          <w:sz w:val="24"/>
          <w:szCs w:val="24"/>
          <w:highlight w:val="none"/>
        </w:rPr>
        <w:t>具备三证合一营业执照副本原件</w:t>
      </w:r>
      <w:r>
        <w:rPr>
          <w:rFonts w:hint="eastAsia"/>
          <w:color w:val="auto"/>
          <w:sz w:val="24"/>
          <w:szCs w:val="24"/>
          <w:highlight w:val="none"/>
          <w:lang w:eastAsia="zh-CN"/>
        </w:rPr>
        <w:t>；</w:t>
      </w:r>
    </w:p>
    <w:p>
      <w:pPr>
        <w:widowControl/>
        <w:spacing w:line="360" w:lineRule="auto"/>
        <w:ind w:firstLine="486" w:firstLineChars="200"/>
        <w:rPr>
          <w:rFonts w:hint="eastAsia"/>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.2.2法定代表人</w:t>
      </w:r>
      <w:r>
        <w:rPr>
          <w:rFonts w:hint="eastAsia"/>
          <w:color w:val="auto"/>
          <w:sz w:val="24"/>
          <w:szCs w:val="24"/>
          <w:highlight w:val="none"/>
        </w:rPr>
        <w:t>本人参与投标须提供法人资格证明及法人身份证原件，授权委托人参与投标须提供授权委托书及被委托人身份证原件；</w:t>
      </w:r>
    </w:p>
    <w:p>
      <w:pPr>
        <w:widowControl/>
        <w:spacing w:line="360" w:lineRule="auto"/>
        <w:ind w:firstLine="486" w:firstLineChars="200"/>
        <w:rPr>
          <w:rFonts w:hint="eastAsia"/>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.2.3</w:t>
      </w:r>
      <w:r>
        <w:rPr>
          <w:rFonts w:hint="eastAsia"/>
          <w:color w:val="auto"/>
          <w:sz w:val="24"/>
          <w:szCs w:val="24"/>
          <w:highlight w:val="none"/>
          <w:lang w:eastAsia="zh-CN"/>
        </w:rPr>
        <w:t>投标企业须提供投标人（被授权在职人员）近6个月有效的社保证明</w:t>
      </w:r>
      <w:r>
        <w:rPr>
          <w:rFonts w:hint="eastAsia"/>
          <w:color w:val="auto"/>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6" w:firstLineChars="200"/>
        <w:textAlignment w:val="auto"/>
        <w:rPr>
          <w:rFonts w:hint="eastAsia" w:ascii="宋体" w:hAnsi="宋体" w:eastAsia="新宋体" w:cs="宋体"/>
          <w:color w:val="auto"/>
          <w:sz w:val="24"/>
          <w:szCs w:val="24"/>
          <w:highlight w:val="none"/>
          <w:u w:val="none"/>
          <w:lang w:val="en-US" w:eastAsia="zh-CN"/>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.2.4</w:t>
      </w:r>
      <w:r>
        <w:rPr>
          <w:rFonts w:hint="eastAsia" w:ascii="Times New Roman" w:hAnsi="Times New Roman" w:eastAsia="宋体" w:cs="Times New Roman"/>
          <w:color w:val="auto"/>
          <w:kern w:val="2"/>
          <w:sz w:val="24"/>
          <w:szCs w:val="24"/>
          <w:highlight w:val="none"/>
          <w:lang w:val="en-US" w:eastAsia="zh-CN" w:bidi="ar-SA"/>
        </w:rPr>
        <w:t>未被“信用中国”（www.creditchina.gov.cn）、中国政府采购网（www.ccgp.gov.cn）列入失信被执行人、重大税收违法案件当事人名单、政府采购严重违法失信行为记录名单</w:t>
      </w:r>
      <w:r>
        <w:rPr>
          <w:rFonts w:hint="eastAsia" w:ascii="新宋体" w:hAnsi="新宋体" w:eastAsia="新宋体" w:cs="新宋体"/>
          <w:i w:val="0"/>
          <w:iCs w:val="0"/>
          <w:caps w:val="0"/>
          <w:color w:val="auto"/>
          <w:spacing w:val="0"/>
          <w:sz w:val="24"/>
          <w:szCs w:val="24"/>
          <w:highlight w:val="none"/>
          <w:lang w:eastAsia="zh-CN"/>
        </w:rPr>
        <w:t>；</w:t>
      </w:r>
    </w:p>
    <w:p>
      <w:pPr>
        <w:pStyle w:val="9"/>
        <w:snapToGrid w:val="0"/>
        <w:spacing w:line="360" w:lineRule="auto"/>
        <w:ind w:firstLine="486" w:firstLineChars="200"/>
        <w:rPr>
          <w:rFonts w:hAnsi="宋体"/>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.2.5</w:t>
      </w:r>
      <w:r>
        <w:rPr>
          <w:rFonts w:hint="eastAsia"/>
          <w:b w:val="0"/>
          <w:color w:val="auto"/>
          <w:kern w:val="2"/>
          <w:sz w:val="24"/>
          <w:szCs w:val="24"/>
          <w:highlight w:val="none"/>
          <w:lang w:val="en-US" w:eastAsia="zh-CN" w:bidi="ar-SA"/>
        </w:rPr>
        <w:t>本项目不接受联合体投标。</w:t>
      </w:r>
      <w:r>
        <w:rPr>
          <w:rFonts w:hint="eastAsia" w:hAnsi="宋体"/>
          <w:color w:val="auto"/>
          <w:sz w:val="24"/>
          <w:szCs w:val="24"/>
          <w:highlight w:val="none"/>
        </w:rPr>
        <w:t>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auto"/>
        <w:ind w:firstLine="486" w:firstLineChars="200"/>
        <w:jc w:val="left"/>
        <w:rPr>
          <w:rFonts w:ascii="宋体" w:hAnsi="宋体"/>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.2.5.1</w:t>
      </w:r>
      <w:r>
        <w:rPr>
          <w:rFonts w:hint="eastAsia" w:ascii="宋体" w:hAnsi="宋体"/>
          <w:color w:val="auto"/>
          <w:sz w:val="24"/>
          <w:szCs w:val="24"/>
          <w:highlight w:val="none"/>
        </w:rPr>
        <w:t>两个以上供应商可以组成一个投标联合体，以一个投标人的身份投标。</w:t>
      </w:r>
    </w:p>
    <w:p>
      <w:pPr>
        <w:widowControl/>
        <w:snapToGrid w:val="0"/>
        <w:spacing w:line="360" w:lineRule="auto"/>
        <w:ind w:firstLine="486" w:firstLineChars="200"/>
        <w:jc w:val="left"/>
        <w:rPr>
          <w:rFonts w:ascii="宋体" w:hAnsi="宋体"/>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.2.5.2</w:t>
      </w:r>
      <w:r>
        <w:rPr>
          <w:rFonts w:hint="eastAsia" w:ascii="宋体" w:hAnsi="宋体"/>
          <w:color w:val="auto"/>
          <w:sz w:val="24"/>
          <w:szCs w:val="24"/>
          <w:highlight w:val="none"/>
        </w:rPr>
        <w:t>以联合体形式参加投标的，联合体各方均应当符合“具有独立承担民事责任的能力”的条件。本项目有特殊要求规定投标人特定条件的，联合体各方中至少应当有一方符合采购文件规定的特定条件。</w:t>
      </w:r>
    </w:p>
    <w:p>
      <w:pPr>
        <w:pStyle w:val="9"/>
        <w:snapToGrid w:val="0"/>
        <w:spacing w:line="360" w:lineRule="auto"/>
        <w:ind w:firstLine="486" w:firstLineChars="200"/>
        <w:rPr>
          <w:rFonts w:hAnsi="宋体"/>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.2.5.3</w:t>
      </w:r>
      <w:r>
        <w:rPr>
          <w:rFonts w:hint="eastAsia" w:hAnsi="宋体"/>
          <w:color w:val="auto"/>
          <w:sz w:val="24"/>
          <w:szCs w:val="24"/>
          <w:highlight w:val="none"/>
        </w:rPr>
        <w:t>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9"/>
        <w:snapToGrid w:val="0"/>
        <w:spacing w:line="360" w:lineRule="auto"/>
        <w:ind w:firstLine="486" w:firstLineChars="200"/>
        <w:rPr>
          <w:rFonts w:hAnsi="宋体"/>
          <w:color w:val="auto"/>
          <w:sz w:val="24"/>
          <w:szCs w:val="24"/>
          <w:highlight w:val="none"/>
        </w:rPr>
      </w:pPr>
      <w:r>
        <w:rPr>
          <w:rFonts w:hint="eastAsia" w:hAnsi="宋体"/>
          <w:b w:val="0"/>
          <w:bCs/>
          <w:color w:val="auto"/>
          <w:sz w:val="24"/>
          <w:szCs w:val="24"/>
          <w:highlight w:val="none"/>
        </w:rPr>
        <w:t>18.1</w:t>
      </w:r>
      <w:r>
        <w:rPr>
          <w:rFonts w:hint="eastAsia" w:hAnsi="宋体"/>
          <w:b w:val="0"/>
          <w:bCs/>
          <w:color w:val="auto"/>
          <w:sz w:val="24"/>
          <w:szCs w:val="24"/>
          <w:highlight w:val="none"/>
          <w:lang w:val="en-US" w:eastAsia="zh-CN"/>
        </w:rPr>
        <w:t>.2.5.4</w:t>
      </w:r>
      <w:r>
        <w:rPr>
          <w:rFonts w:hint="eastAsia" w:hAnsi="宋体"/>
          <w:color w:val="auto"/>
          <w:sz w:val="24"/>
          <w:szCs w:val="24"/>
          <w:highlight w:val="none"/>
        </w:rPr>
        <w:t>联合体投标的，可以由联合体中的一方或者共同提交投标保证金，以一方名义提交投标保证金的，对联合体各方均有约束力。</w:t>
      </w:r>
    </w:p>
    <w:p>
      <w:pPr>
        <w:snapToGrid w:val="0"/>
        <w:spacing w:line="360" w:lineRule="auto"/>
        <w:ind w:firstLine="607" w:firstLineChars="250"/>
        <w:outlineLvl w:val="4"/>
        <w:rPr>
          <w:rFonts w:ascii="宋体" w:hAnsi="宋体"/>
          <w:color w:val="auto"/>
          <w:sz w:val="24"/>
          <w:szCs w:val="24"/>
          <w:highlight w:val="none"/>
        </w:rPr>
      </w:pPr>
      <w:r>
        <w:rPr>
          <w:rFonts w:hint="eastAsia" w:ascii="宋体" w:hAnsi="宋体"/>
          <w:color w:val="auto"/>
          <w:sz w:val="24"/>
          <w:szCs w:val="24"/>
          <w:highlight w:val="none"/>
        </w:rPr>
        <w:t>18.</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投标人的证明文件可以是（若《</w:t>
      </w:r>
      <w:r>
        <w:rPr>
          <w:rFonts w:hint="eastAsia" w:ascii="宋体" w:hAnsi="宋体"/>
          <w:color w:val="auto"/>
          <w:sz w:val="24"/>
          <w:szCs w:val="24"/>
          <w:highlight w:val="none"/>
          <w:lang w:eastAsia="zh-CN"/>
        </w:rPr>
        <w:t>服务内容及要求</w:t>
      </w:r>
      <w:r>
        <w:rPr>
          <w:rFonts w:hint="eastAsia" w:ascii="宋体" w:hAnsi="宋体"/>
          <w:color w:val="auto"/>
          <w:sz w:val="24"/>
          <w:szCs w:val="24"/>
          <w:highlight w:val="none"/>
        </w:rPr>
        <w:t>》要求提供的，必须提供）（如有）：</w:t>
      </w:r>
    </w:p>
    <w:p>
      <w:pPr>
        <w:snapToGrid w:val="0"/>
        <w:spacing w:line="360" w:lineRule="auto"/>
        <w:ind w:firstLine="607" w:firstLineChars="250"/>
        <w:outlineLvl w:val="4"/>
        <w:rPr>
          <w:rFonts w:ascii="宋体" w:hAnsi="宋体"/>
          <w:color w:val="auto"/>
          <w:sz w:val="24"/>
          <w:szCs w:val="24"/>
          <w:highlight w:val="none"/>
        </w:rPr>
      </w:pPr>
      <w:r>
        <w:rPr>
          <w:rFonts w:hint="eastAsia" w:ascii="宋体" w:hAnsi="宋体"/>
          <w:color w:val="auto"/>
          <w:sz w:val="24"/>
          <w:szCs w:val="24"/>
          <w:highlight w:val="none"/>
        </w:rPr>
        <w:t>18.</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投标人相关获奖证书、认证证书等。</w:t>
      </w:r>
    </w:p>
    <w:p>
      <w:pPr>
        <w:snapToGrid w:val="0"/>
        <w:spacing w:line="360" w:lineRule="auto"/>
        <w:ind w:firstLine="607" w:firstLineChars="250"/>
        <w:outlineLvl w:val="4"/>
        <w:rPr>
          <w:rFonts w:ascii="宋体" w:hAnsi="宋体"/>
          <w:color w:val="auto"/>
          <w:sz w:val="24"/>
          <w:szCs w:val="24"/>
          <w:highlight w:val="none"/>
        </w:rPr>
      </w:pPr>
      <w:r>
        <w:rPr>
          <w:rFonts w:hint="eastAsia" w:ascii="宋体" w:hAnsi="宋体"/>
          <w:color w:val="auto"/>
          <w:sz w:val="24"/>
          <w:szCs w:val="24"/>
          <w:highlight w:val="none"/>
        </w:rPr>
        <w:t>18.</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投标人认为必要提供的声明及文件资料。</w:t>
      </w:r>
    </w:p>
    <w:p>
      <w:pPr>
        <w:snapToGrid w:val="0"/>
        <w:spacing w:line="360" w:lineRule="auto"/>
        <w:ind w:firstLine="604" w:firstLineChars="249"/>
        <w:outlineLvl w:val="4"/>
        <w:rPr>
          <w:rFonts w:ascii="宋体" w:hAnsi="宋体"/>
          <w:b w:val="0"/>
          <w:bCs/>
          <w:color w:val="auto"/>
          <w:sz w:val="24"/>
          <w:szCs w:val="24"/>
          <w:highlight w:val="none"/>
        </w:rPr>
      </w:pPr>
      <w:r>
        <w:rPr>
          <w:rFonts w:hint="eastAsia" w:ascii="宋体" w:hAnsi="宋体"/>
          <w:b w:val="0"/>
          <w:bCs/>
          <w:color w:val="auto"/>
          <w:sz w:val="24"/>
          <w:szCs w:val="24"/>
          <w:highlight w:val="none"/>
        </w:rPr>
        <w:t>以上第18条要求提供的所有证明文件应真实有效，否则投标无效。</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19.投标的有效期</w:t>
      </w:r>
    </w:p>
    <w:p>
      <w:pPr>
        <w:snapToGrid w:val="0"/>
        <w:spacing w:line="360" w:lineRule="auto"/>
        <w:ind w:firstLine="486" w:firstLineChars="200"/>
        <w:outlineLvl w:val="4"/>
        <w:rPr>
          <w:rFonts w:ascii="宋体" w:hAnsi="宋体"/>
          <w:color w:val="auto"/>
          <w:sz w:val="24"/>
          <w:szCs w:val="24"/>
          <w:highlight w:val="none"/>
        </w:rPr>
      </w:pPr>
      <w:r>
        <w:rPr>
          <w:rFonts w:hint="eastAsia" w:ascii="宋体" w:hAnsi="宋体"/>
          <w:color w:val="auto"/>
          <w:sz w:val="24"/>
          <w:szCs w:val="24"/>
          <w:highlight w:val="none"/>
        </w:rPr>
        <w:t>19.1投标文件从投标截止之日起，投标有效期60天；当采购代理机构认为有必要时，有权向投标人提出延长投标有效期，但延长时间不得超过30天，并及时以书面形式或传真方式通知所有投标人。</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19.2在投标有效期内，不能要求对原投标文件（经谈判小组确认有效且没有超出采购文件的范围或改变采购的实质内容的澄清或说明作为投标文件的组成部分）作任何改变，</w:t>
      </w:r>
      <w:r>
        <w:rPr>
          <w:rFonts w:hint="eastAsia" w:hAnsi="宋体"/>
          <w:color w:val="auto"/>
          <w:sz w:val="24"/>
          <w:szCs w:val="24"/>
          <w:highlight w:val="none"/>
          <w:lang w:eastAsia="zh-CN"/>
        </w:rPr>
        <w:t>成交</w:t>
      </w:r>
      <w:r>
        <w:rPr>
          <w:rFonts w:hint="eastAsia" w:hAnsi="宋体"/>
          <w:color w:val="auto"/>
          <w:sz w:val="24"/>
          <w:szCs w:val="24"/>
          <w:highlight w:val="none"/>
        </w:rPr>
        <w:t>后不得拖延或拒签合同。</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20.投标文件的形式</w:t>
      </w:r>
    </w:p>
    <w:p>
      <w:pPr>
        <w:pStyle w:val="9"/>
        <w:snapToGrid w:val="0"/>
        <w:spacing w:line="360" w:lineRule="auto"/>
        <w:ind w:firstLine="486" w:firstLineChars="200"/>
        <w:rPr>
          <w:b w:val="0"/>
          <w:bCs/>
          <w:color w:val="auto"/>
          <w:sz w:val="24"/>
          <w:szCs w:val="24"/>
          <w:highlight w:val="none"/>
        </w:rPr>
      </w:pPr>
      <w:r>
        <w:rPr>
          <w:rFonts w:hint="eastAsia"/>
          <w:b w:val="0"/>
          <w:bCs/>
          <w:color w:val="auto"/>
          <w:sz w:val="24"/>
          <w:szCs w:val="24"/>
          <w:highlight w:val="none"/>
        </w:rPr>
        <w:t>电子投标文件包括“电子加密投标文件”和“备份投标文件”，在投标文件编制完成后同时生成。</w:t>
      </w:r>
    </w:p>
    <w:p>
      <w:pPr>
        <w:pStyle w:val="9"/>
        <w:snapToGrid w:val="0"/>
        <w:spacing w:line="360" w:lineRule="auto"/>
        <w:ind w:firstLine="486" w:firstLineChars="200"/>
        <w:rPr>
          <w:b w:val="0"/>
          <w:bCs/>
          <w:color w:val="auto"/>
          <w:sz w:val="24"/>
          <w:szCs w:val="24"/>
          <w:highlight w:val="none"/>
        </w:rPr>
      </w:pPr>
      <w:r>
        <w:rPr>
          <w:rFonts w:hint="eastAsia"/>
          <w:b w:val="0"/>
          <w:bCs/>
          <w:color w:val="auto"/>
          <w:sz w:val="24"/>
          <w:szCs w:val="24"/>
          <w:highlight w:val="none"/>
          <w:lang w:val="en-US" w:eastAsia="zh-CN"/>
        </w:rPr>
        <w:t>20.1</w:t>
      </w:r>
      <w:r>
        <w:rPr>
          <w:rFonts w:hint="eastAsia"/>
          <w:b w:val="0"/>
          <w:bCs/>
          <w:color w:val="auto"/>
          <w:sz w:val="24"/>
          <w:szCs w:val="24"/>
          <w:highlight w:val="none"/>
        </w:rPr>
        <w:t>“电子加密投标文件”是指通过“政采云电子交易客户端”完成投标文件编制后生成并加密的数据电文形式的投标文件。</w:t>
      </w:r>
    </w:p>
    <w:p>
      <w:pPr>
        <w:pStyle w:val="10"/>
        <w:spacing w:line="360" w:lineRule="auto"/>
        <w:ind w:left="0" w:leftChars="0" w:firstLine="486" w:firstLineChars="200"/>
        <w:jc w:val="left"/>
        <w:rPr>
          <w:b w:val="0"/>
          <w:bCs/>
          <w:color w:val="auto"/>
          <w:sz w:val="24"/>
          <w:szCs w:val="24"/>
          <w:highlight w:val="none"/>
        </w:rPr>
      </w:pPr>
      <w:r>
        <w:rPr>
          <w:rFonts w:hint="eastAsia"/>
          <w:b w:val="0"/>
          <w:bCs/>
          <w:color w:val="auto"/>
          <w:sz w:val="24"/>
          <w:szCs w:val="24"/>
          <w:highlight w:val="none"/>
          <w:lang w:val="en-US" w:eastAsia="zh-CN"/>
        </w:rPr>
        <w:t>20.2</w:t>
      </w:r>
      <w:r>
        <w:rPr>
          <w:rFonts w:hint="eastAsia"/>
          <w:b w:val="0"/>
          <w:bCs/>
          <w:color w:val="auto"/>
          <w:sz w:val="24"/>
          <w:szCs w:val="24"/>
          <w:highlight w:val="none"/>
        </w:rPr>
        <w:t>“备份投标文件”是指与“电子加密投标文件”同时生成的数据电文形式的电子文件（备份标书，用于供应商标书解密异常时应急使用），其他方式编制的备份投标文件视为无效备份投标文件。</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21.投标文件份数及要求</w:t>
      </w:r>
    </w:p>
    <w:p>
      <w:pPr>
        <w:pStyle w:val="9"/>
        <w:snapToGrid w:val="0"/>
        <w:spacing w:line="360" w:lineRule="auto"/>
        <w:ind w:firstLine="486" w:firstLineChars="200"/>
        <w:rPr>
          <w:b w:val="0"/>
          <w:bCs/>
          <w:color w:val="auto"/>
          <w:sz w:val="24"/>
          <w:szCs w:val="24"/>
          <w:highlight w:val="none"/>
        </w:rPr>
      </w:pPr>
      <w:r>
        <w:rPr>
          <w:rFonts w:hint="eastAsia" w:hAnsi="宋体"/>
          <w:b w:val="0"/>
          <w:bCs/>
          <w:color w:val="auto"/>
          <w:sz w:val="24"/>
          <w:szCs w:val="24"/>
          <w:highlight w:val="none"/>
        </w:rPr>
        <w:t>21.1</w:t>
      </w:r>
      <w:r>
        <w:rPr>
          <w:rFonts w:hint="eastAsia"/>
          <w:b w:val="0"/>
          <w:bCs/>
          <w:color w:val="auto"/>
          <w:sz w:val="24"/>
          <w:szCs w:val="24"/>
          <w:highlight w:val="none"/>
        </w:rPr>
        <w:t>、一份电子加密投标文件（“.jmbs”格式），一份备份标书文件（“.bfbs”格式）。</w:t>
      </w:r>
    </w:p>
    <w:p>
      <w:pPr>
        <w:pStyle w:val="9"/>
        <w:snapToGrid w:val="0"/>
        <w:spacing w:line="360" w:lineRule="auto"/>
        <w:ind w:firstLine="486" w:firstLineChars="200"/>
        <w:rPr>
          <w:b w:val="0"/>
          <w:bCs/>
          <w:color w:val="auto"/>
          <w:sz w:val="24"/>
          <w:szCs w:val="24"/>
          <w:highlight w:val="none"/>
        </w:rPr>
      </w:pPr>
      <w:r>
        <w:rPr>
          <w:rFonts w:hint="eastAsia"/>
          <w:b w:val="0"/>
          <w:bCs/>
          <w:color w:val="auto"/>
          <w:sz w:val="24"/>
          <w:szCs w:val="24"/>
          <w:highlight w:val="none"/>
        </w:rPr>
        <w:t>21.2、每份电子投标文件应包括</w:t>
      </w:r>
      <w:r>
        <w:rPr>
          <w:rFonts w:hint="eastAsia" w:hAnsi="宋体"/>
          <w:b w:val="0"/>
          <w:bCs/>
          <w:color w:val="auto"/>
          <w:sz w:val="24"/>
          <w:szCs w:val="24"/>
          <w:highlight w:val="none"/>
        </w:rPr>
        <w:t>资格证明文件和商务及技术文件两部分。</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22.投标保证金</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22.1按投标须知前附表要求缴纳。</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22.2请务必一次性足额缴纳。</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22.3对未提交投标保证金(足额) 的投标文件由谈判小组现场核定该投标无效。若投标人被列入成交候选供应商名单，则取消其成交候选资格。</w:t>
      </w:r>
    </w:p>
    <w:p>
      <w:pPr>
        <w:snapToGrid w:val="0"/>
        <w:spacing w:line="360" w:lineRule="auto"/>
        <w:ind w:firstLine="486" w:firstLineChars="200"/>
        <w:outlineLvl w:val="4"/>
        <w:rPr>
          <w:rFonts w:ascii="宋体" w:hAnsi="宋体"/>
          <w:b w:val="0"/>
          <w:bCs/>
          <w:color w:val="auto"/>
          <w:sz w:val="24"/>
          <w:szCs w:val="24"/>
          <w:highlight w:val="none"/>
        </w:rPr>
      </w:pPr>
      <w:r>
        <w:rPr>
          <w:rFonts w:hint="eastAsia" w:ascii="宋体" w:hAnsi="宋体"/>
          <w:b w:val="0"/>
          <w:bCs/>
          <w:color w:val="auto"/>
          <w:sz w:val="24"/>
          <w:szCs w:val="24"/>
          <w:highlight w:val="none"/>
        </w:rPr>
        <w:t>22.4如发生下列任何事件，投标保证金将被没收：</w:t>
      </w:r>
    </w:p>
    <w:p>
      <w:pPr>
        <w:snapToGrid w:val="0"/>
        <w:spacing w:line="360" w:lineRule="auto"/>
        <w:ind w:firstLine="486" w:firstLineChars="200"/>
        <w:outlineLvl w:val="4"/>
        <w:rPr>
          <w:rFonts w:ascii="宋体" w:hAnsi="宋体"/>
          <w:b w:val="0"/>
          <w:bCs/>
          <w:color w:val="auto"/>
          <w:sz w:val="24"/>
          <w:szCs w:val="24"/>
          <w:highlight w:val="none"/>
        </w:rPr>
      </w:pPr>
      <w:r>
        <w:rPr>
          <w:rFonts w:hint="eastAsia" w:ascii="宋体" w:hAnsi="宋体"/>
          <w:b w:val="0"/>
          <w:bCs/>
          <w:color w:val="auto"/>
          <w:sz w:val="24"/>
          <w:szCs w:val="24"/>
          <w:highlight w:val="none"/>
          <w:lang w:val="en-US" w:eastAsia="zh-CN"/>
        </w:rPr>
        <w:t>22.4.1</w:t>
      </w:r>
      <w:r>
        <w:rPr>
          <w:rFonts w:hint="eastAsia" w:ascii="宋体" w:hAnsi="宋体"/>
          <w:b w:val="0"/>
          <w:bCs/>
          <w:color w:val="auto"/>
          <w:sz w:val="24"/>
          <w:szCs w:val="24"/>
          <w:highlight w:val="none"/>
        </w:rPr>
        <w:t>投标人在投标有效期内撤回其投标文件。</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lang w:val="en-US" w:eastAsia="zh-CN"/>
        </w:rPr>
        <w:t>22.4.2</w:t>
      </w:r>
      <w:r>
        <w:rPr>
          <w:rFonts w:hint="eastAsia" w:hAnsi="宋体"/>
          <w:b w:val="0"/>
          <w:bCs/>
          <w:color w:val="auto"/>
          <w:sz w:val="24"/>
          <w:szCs w:val="24"/>
          <w:highlight w:val="none"/>
        </w:rPr>
        <w:t>成交供应商在规定的期限内：</w:t>
      </w:r>
    </w:p>
    <w:p>
      <w:pPr>
        <w:pStyle w:val="9"/>
        <w:snapToGrid w:val="0"/>
        <w:spacing w:line="360" w:lineRule="auto"/>
        <w:ind w:firstLine="729" w:firstLineChars="300"/>
        <w:rPr>
          <w:rFonts w:hAnsi="宋体"/>
          <w:b w:val="0"/>
          <w:bCs/>
          <w:color w:val="auto"/>
          <w:sz w:val="24"/>
          <w:szCs w:val="24"/>
          <w:highlight w:val="none"/>
        </w:rPr>
      </w:pPr>
      <w:r>
        <w:rPr>
          <w:rFonts w:hint="eastAsia" w:hAnsi="宋体"/>
          <w:b w:val="0"/>
          <w:bCs/>
          <w:color w:val="auto"/>
          <w:sz w:val="24"/>
          <w:szCs w:val="24"/>
          <w:highlight w:val="none"/>
          <w:lang w:val="en-US" w:eastAsia="zh-CN"/>
        </w:rPr>
        <w:t>22.4.2.1</w:t>
      </w:r>
      <w:r>
        <w:rPr>
          <w:rFonts w:hint="eastAsia" w:hAnsi="宋体"/>
          <w:b w:val="0"/>
          <w:bCs/>
          <w:color w:val="auto"/>
          <w:sz w:val="24"/>
          <w:szCs w:val="24"/>
          <w:highlight w:val="none"/>
        </w:rPr>
        <w:t>未根据本须知规定签订合同；</w:t>
      </w:r>
    </w:p>
    <w:p>
      <w:pPr>
        <w:pStyle w:val="9"/>
        <w:snapToGrid w:val="0"/>
        <w:spacing w:line="360" w:lineRule="auto"/>
        <w:ind w:firstLine="729" w:firstLineChars="300"/>
        <w:rPr>
          <w:rFonts w:hAnsi="宋体"/>
          <w:b w:val="0"/>
          <w:bCs/>
          <w:color w:val="auto"/>
          <w:sz w:val="24"/>
          <w:szCs w:val="24"/>
          <w:highlight w:val="none"/>
        </w:rPr>
      </w:pPr>
      <w:r>
        <w:rPr>
          <w:rFonts w:hint="eastAsia" w:hAnsi="宋体"/>
          <w:b w:val="0"/>
          <w:bCs/>
          <w:color w:val="auto"/>
          <w:sz w:val="24"/>
          <w:szCs w:val="24"/>
          <w:highlight w:val="none"/>
          <w:lang w:val="en-US" w:eastAsia="zh-CN"/>
        </w:rPr>
        <w:t>22.4.2.2</w:t>
      </w:r>
      <w:r>
        <w:rPr>
          <w:rFonts w:hint="eastAsia" w:hAnsi="宋体"/>
          <w:b w:val="0"/>
          <w:bCs/>
          <w:color w:val="auto"/>
          <w:sz w:val="24"/>
          <w:szCs w:val="24"/>
          <w:highlight w:val="none"/>
        </w:rPr>
        <w:t>未根据本须知规定提交履约保证金。</w:t>
      </w:r>
    </w:p>
    <w:p>
      <w:pPr>
        <w:widowControl/>
        <w:spacing w:line="360" w:lineRule="auto"/>
        <w:ind w:firstLine="480"/>
        <w:rPr>
          <w:rFonts w:ascii="宋体" w:hAnsi="宋体"/>
          <w:b w:val="0"/>
          <w:bCs/>
          <w:color w:val="auto"/>
          <w:sz w:val="24"/>
          <w:szCs w:val="24"/>
          <w:highlight w:val="none"/>
        </w:rPr>
      </w:pPr>
      <w:r>
        <w:rPr>
          <w:rFonts w:hint="eastAsia" w:ascii="宋体" w:hAnsi="宋体"/>
          <w:b w:val="0"/>
          <w:bCs/>
          <w:color w:val="auto"/>
          <w:sz w:val="24"/>
          <w:szCs w:val="24"/>
          <w:highlight w:val="none"/>
        </w:rPr>
        <w:t>23、报价范围：</w:t>
      </w:r>
    </w:p>
    <w:p>
      <w:pPr>
        <w:widowControl/>
        <w:spacing w:line="360" w:lineRule="auto"/>
        <w:ind w:firstLine="480"/>
        <w:rPr>
          <w:rFonts w:ascii="宋体" w:cs="宋体"/>
          <w:color w:val="auto"/>
          <w:kern w:val="0"/>
          <w:sz w:val="24"/>
          <w:szCs w:val="24"/>
          <w:highlight w:val="none"/>
        </w:rPr>
      </w:pPr>
      <w:r>
        <w:rPr>
          <w:rFonts w:hint="eastAsia" w:ascii="宋体" w:cs="宋体"/>
          <w:color w:val="auto"/>
          <w:kern w:val="0"/>
          <w:sz w:val="24"/>
          <w:szCs w:val="24"/>
          <w:highlight w:val="none"/>
        </w:rPr>
        <w:t>项目报价采用人民币综合报价，投标供应商应严格按照“开标一览表”的格式认真填写。</w:t>
      </w:r>
    </w:p>
    <w:p>
      <w:pPr>
        <w:widowControl/>
        <w:spacing w:line="360" w:lineRule="auto"/>
        <w:ind w:firstLine="480"/>
        <w:rPr>
          <w:rFonts w:ascii="宋体" w:cs="宋体"/>
          <w:color w:val="auto"/>
          <w:kern w:val="0"/>
          <w:sz w:val="24"/>
          <w:szCs w:val="24"/>
          <w:highlight w:val="none"/>
        </w:rPr>
      </w:pPr>
      <w:r>
        <w:rPr>
          <w:rFonts w:hint="eastAsia" w:ascii="宋体" w:cs="宋体"/>
          <w:color w:val="auto"/>
          <w:kern w:val="0"/>
          <w:sz w:val="24"/>
          <w:szCs w:val="24"/>
          <w:highlight w:val="none"/>
        </w:rPr>
        <w:t>投标报价应包括：</w:t>
      </w:r>
      <w:r>
        <w:rPr>
          <w:rFonts w:hint="eastAsia" w:ascii="宋体" w:cs="宋体"/>
          <w:color w:val="auto"/>
          <w:kern w:val="0"/>
          <w:sz w:val="24"/>
          <w:szCs w:val="24"/>
          <w:highlight w:val="none"/>
          <w:lang w:val="en-US" w:eastAsia="zh-CN"/>
        </w:rPr>
        <w:t>服务</w:t>
      </w:r>
      <w:r>
        <w:rPr>
          <w:rFonts w:hint="eastAsia" w:ascii="宋体" w:cs="宋体"/>
          <w:color w:val="auto"/>
          <w:kern w:val="0"/>
          <w:sz w:val="24"/>
          <w:szCs w:val="24"/>
          <w:highlight w:val="none"/>
        </w:rPr>
        <w:t>本身价格、保险费用、税金费用、专用工具费、自检费及验收合格前和质保期内发生的一切费用、应当提供的伴随服务/售后服务费用。</w:t>
      </w:r>
    </w:p>
    <w:p>
      <w:pPr>
        <w:pStyle w:val="9"/>
        <w:snapToGrid w:val="0"/>
        <w:spacing w:line="360" w:lineRule="auto"/>
        <w:jc w:val="center"/>
        <w:rPr>
          <w:rFonts w:hAnsi="宋体"/>
          <w:b w:val="0"/>
          <w:bCs/>
          <w:color w:val="auto"/>
          <w:sz w:val="24"/>
          <w:szCs w:val="24"/>
          <w:highlight w:val="none"/>
        </w:rPr>
      </w:pPr>
      <w:r>
        <w:rPr>
          <w:rFonts w:hint="eastAsia" w:hAnsi="宋体"/>
          <w:b w:val="0"/>
          <w:bCs/>
          <w:color w:val="auto"/>
          <w:sz w:val="24"/>
          <w:szCs w:val="24"/>
          <w:highlight w:val="none"/>
        </w:rPr>
        <w:t>四     投标文件的上传和递交</w:t>
      </w:r>
    </w:p>
    <w:p>
      <w:pPr>
        <w:pStyle w:val="9"/>
        <w:snapToGrid w:val="0"/>
        <w:spacing w:line="360" w:lineRule="auto"/>
        <w:rPr>
          <w:rFonts w:hint="eastAsia" w:hAnsi="宋体"/>
          <w:b w:val="0"/>
          <w:bCs/>
          <w:color w:val="auto"/>
          <w:sz w:val="24"/>
          <w:szCs w:val="24"/>
          <w:highlight w:val="none"/>
        </w:rPr>
      </w:pP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24.投标文件的上传和递交</w:t>
      </w:r>
    </w:p>
    <w:p>
      <w:pPr>
        <w:pStyle w:val="9"/>
        <w:snapToGrid w:val="0"/>
        <w:spacing w:line="360" w:lineRule="auto"/>
        <w:ind w:firstLine="486" w:firstLineChars="200"/>
        <w:rPr>
          <w:b w:val="0"/>
          <w:bCs/>
          <w:color w:val="auto"/>
          <w:sz w:val="24"/>
          <w:szCs w:val="24"/>
          <w:highlight w:val="none"/>
          <w:u w:val="single"/>
        </w:rPr>
      </w:pPr>
      <w:r>
        <w:rPr>
          <w:rFonts w:hint="eastAsia"/>
          <w:b w:val="0"/>
          <w:bCs/>
          <w:color w:val="auto"/>
          <w:sz w:val="24"/>
          <w:szCs w:val="24"/>
          <w:highlight w:val="none"/>
        </w:rPr>
        <w:t>24.1</w:t>
      </w:r>
      <w:r>
        <w:rPr>
          <w:rFonts w:hint="eastAsia" w:hAnsi="宋体" w:cs="宋体"/>
          <w:b w:val="0"/>
          <w:bCs/>
          <w:color w:val="auto"/>
          <w:sz w:val="24"/>
          <w:szCs w:val="24"/>
          <w:highlight w:val="none"/>
          <w:lang w:bidi="zh-CN"/>
        </w:rPr>
        <w:t>电子加密投标文件（“.jmbs”格式）</w:t>
      </w:r>
      <w:r>
        <w:rPr>
          <w:rFonts w:hint="eastAsia"/>
          <w:b w:val="0"/>
          <w:bCs/>
          <w:color w:val="auto"/>
          <w:sz w:val="24"/>
          <w:szCs w:val="24"/>
          <w:highlight w:val="none"/>
        </w:rPr>
        <w:t>，投标文件制作完成并生成加密标书，在投标截止时间前，供应商需将加密的投标文件上传至政采云平台，</w:t>
      </w:r>
      <w:r>
        <w:rPr>
          <w:rFonts w:hint="eastAsia"/>
          <w:b w:val="0"/>
          <w:bCs/>
          <w:color w:val="auto"/>
          <w:sz w:val="24"/>
          <w:szCs w:val="24"/>
          <w:highlight w:val="none"/>
          <w:u w:val="single"/>
        </w:rPr>
        <w:t>在开标时间开始后，待采购组织机构发出解密通知后30分钟内解密投标文件。</w:t>
      </w:r>
    </w:p>
    <w:p>
      <w:pPr>
        <w:pStyle w:val="9"/>
        <w:snapToGrid w:val="0"/>
        <w:spacing w:line="360" w:lineRule="auto"/>
        <w:ind w:firstLine="486" w:firstLineChars="200"/>
        <w:rPr>
          <w:color w:val="auto"/>
          <w:sz w:val="24"/>
          <w:szCs w:val="24"/>
          <w:highlight w:val="none"/>
        </w:rPr>
      </w:pPr>
      <w:r>
        <w:rPr>
          <w:rFonts w:hint="eastAsia"/>
          <w:color w:val="auto"/>
          <w:sz w:val="24"/>
          <w:szCs w:val="24"/>
          <w:highlight w:val="none"/>
          <w:lang w:val="en-US" w:eastAsia="zh-CN"/>
        </w:rPr>
        <w:t>24.1.1</w:t>
      </w:r>
      <w:r>
        <w:rPr>
          <w:rFonts w:hint="eastAsia"/>
          <w:color w:val="auto"/>
          <w:sz w:val="24"/>
          <w:szCs w:val="24"/>
          <w:highlight w:val="none"/>
        </w:rPr>
        <w:t>供应商未能在投标截止时间前成功上传电子加密投标文件的投标无效。</w:t>
      </w:r>
    </w:p>
    <w:p>
      <w:pPr>
        <w:pStyle w:val="10"/>
        <w:spacing w:line="360" w:lineRule="auto"/>
        <w:ind w:left="0" w:leftChars="0" w:firstLine="486" w:firstLineChars="200"/>
        <w:rPr>
          <w:color w:val="auto"/>
          <w:sz w:val="24"/>
          <w:szCs w:val="24"/>
          <w:highlight w:val="none"/>
        </w:rPr>
      </w:pPr>
      <w:r>
        <w:rPr>
          <w:rFonts w:hint="eastAsia" w:ascii="宋体" w:hAnsi="宋体" w:eastAsia="宋体" w:cs="宋体"/>
          <w:color w:val="auto"/>
          <w:kern w:val="2"/>
          <w:sz w:val="24"/>
          <w:szCs w:val="24"/>
          <w:highlight w:val="none"/>
          <w:lang w:val="en-US" w:eastAsia="zh-CN" w:bidi="zh-CN"/>
        </w:rPr>
        <w:t>24.1.2供应</w:t>
      </w:r>
      <w:r>
        <w:rPr>
          <w:rFonts w:hint="eastAsia"/>
          <w:color w:val="auto"/>
          <w:sz w:val="24"/>
          <w:szCs w:val="24"/>
          <w:highlight w:val="none"/>
        </w:rPr>
        <w:t>商成功上传电子加密投标文件后，可自行打印投标文件接收回执。</w:t>
      </w:r>
    </w:p>
    <w:p>
      <w:pPr>
        <w:pStyle w:val="9"/>
        <w:snapToGrid w:val="0"/>
        <w:spacing w:line="360" w:lineRule="auto"/>
        <w:ind w:firstLine="486" w:firstLineChars="200"/>
        <w:rPr>
          <w:rFonts w:hAnsi="宋体" w:cs="宋体"/>
          <w:b w:val="0"/>
          <w:bCs w:val="0"/>
          <w:color w:val="auto"/>
          <w:sz w:val="24"/>
          <w:szCs w:val="24"/>
          <w:highlight w:val="none"/>
          <w:lang w:bidi="zh-CN"/>
        </w:rPr>
      </w:pPr>
      <w:r>
        <w:rPr>
          <w:rFonts w:hint="eastAsia"/>
          <w:color w:val="auto"/>
          <w:sz w:val="24"/>
          <w:szCs w:val="24"/>
          <w:highlight w:val="none"/>
        </w:rPr>
        <w:t>24.2</w:t>
      </w:r>
      <w:r>
        <w:rPr>
          <w:rFonts w:hint="eastAsia" w:hAnsi="宋体" w:cs="宋体"/>
          <w:b w:val="0"/>
          <w:bCs w:val="0"/>
          <w:color w:val="auto"/>
          <w:sz w:val="24"/>
          <w:szCs w:val="24"/>
          <w:highlight w:val="none"/>
          <w:lang w:bidi="zh-CN"/>
        </w:rPr>
        <w:t>备份投标文件（“.bfbs”格式）：</w:t>
      </w:r>
    </w:p>
    <w:p>
      <w:pPr>
        <w:pStyle w:val="9"/>
        <w:snapToGrid w:val="0"/>
        <w:spacing w:line="360" w:lineRule="auto"/>
        <w:ind w:firstLine="486" w:firstLineChars="200"/>
        <w:rPr>
          <w:rFonts w:hAnsi="宋体" w:cs="宋体"/>
          <w:color w:val="auto"/>
          <w:sz w:val="24"/>
          <w:szCs w:val="24"/>
          <w:highlight w:val="none"/>
          <w:lang w:bidi="zh-CN"/>
        </w:rPr>
      </w:pPr>
      <w:r>
        <w:rPr>
          <w:rFonts w:hint="eastAsia"/>
          <w:color w:val="auto"/>
          <w:sz w:val="24"/>
          <w:szCs w:val="24"/>
          <w:highlight w:val="none"/>
        </w:rPr>
        <w:t>24.2</w:t>
      </w:r>
      <w:r>
        <w:rPr>
          <w:rFonts w:hint="eastAsia"/>
          <w:color w:val="auto"/>
          <w:sz w:val="24"/>
          <w:szCs w:val="24"/>
          <w:highlight w:val="none"/>
          <w:lang w:val="en-US" w:eastAsia="zh-CN"/>
        </w:rPr>
        <w:t>.1</w:t>
      </w:r>
      <w:r>
        <w:rPr>
          <w:rFonts w:hint="eastAsia" w:hAnsi="宋体" w:cs="宋体"/>
          <w:bCs/>
          <w:color w:val="auto"/>
          <w:sz w:val="24"/>
          <w:szCs w:val="24"/>
          <w:highlight w:val="none"/>
          <w:lang w:bidi="zh-CN"/>
        </w:rPr>
        <w:t>供应商可以将备份投标文件打包压缩并加密，压缩包命名为“XX单位备份投标文件”，加密密码由供应商自行保管；送达时间以采购代理机构实际接收时间为准。</w:t>
      </w:r>
      <w:r>
        <w:rPr>
          <w:rFonts w:hint="eastAsia" w:hAnsi="宋体" w:cs="宋体"/>
          <w:color w:val="auto"/>
          <w:sz w:val="24"/>
          <w:szCs w:val="24"/>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4"/>
          <w:szCs w:val="24"/>
          <w:highlight w:val="none"/>
        </w:rPr>
        <w:t>（接收人邮箱：</w:t>
      </w:r>
      <w:r>
        <w:rPr>
          <w:rFonts w:hint="eastAsia"/>
          <w:color w:val="auto"/>
          <w:sz w:val="24"/>
          <w:szCs w:val="24"/>
          <w:highlight w:val="none"/>
          <w:lang w:val="en-US" w:eastAsia="zh-CN"/>
        </w:rPr>
        <w:t>471635964</w:t>
      </w:r>
      <w:r>
        <w:rPr>
          <w:rFonts w:hint="eastAsia"/>
          <w:color w:val="auto"/>
          <w:sz w:val="24"/>
          <w:szCs w:val="24"/>
          <w:highlight w:val="none"/>
        </w:rPr>
        <w:t>@qq.com，接收人：</w:t>
      </w:r>
      <w:r>
        <w:rPr>
          <w:rFonts w:hint="eastAsia"/>
          <w:color w:val="auto"/>
          <w:sz w:val="24"/>
          <w:szCs w:val="24"/>
          <w:highlight w:val="none"/>
          <w:lang w:val="en-US" w:eastAsia="zh-CN"/>
        </w:rPr>
        <w:t>潘女士</w:t>
      </w:r>
      <w:r>
        <w:rPr>
          <w:rFonts w:hint="eastAsia"/>
          <w:color w:val="auto"/>
          <w:sz w:val="24"/>
          <w:szCs w:val="24"/>
          <w:highlight w:val="none"/>
        </w:rPr>
        <w:t>，电话：</w:t>
      </w:r>
      <w:r>
        <w:rPr>
          <w:rFonts w:hint="eastAsia" w:hAnsi="宋体" w:cs="宋体"/>
          <w:color w:val="auto"/>
          <w:kern w:val="0"/>
          <w:sz w:val="24"/>
          <w:szCs w:val="24"/>
          <w:highlight w:val="none"/>
          <w:lang w:val="en-US" w:eastAsia="zh-CN"/>
        </w:rPr>
        <w:t>18099087721</w:t>
      </w:r>
      <w:r>
        <w:rPr>
          <w:rFonts w:hint="eastAsia"/>
          <w:color w:val="auto"/>
          <w:sz w:val="24"/>
          <w:szCs w:val="24"/>
          <w:highlight w:val="none"/>
        </w:rPr>
        <w:t>）</w:t>
      </w:r>
      <w:r>
        <w:rPr>
          <w:rFonts w:hint="eastAsia" w:hAnsi="宋体" w:cs="宋体"/>
          <w:color w:val="auto"/>
          <w:sz w:val="24"/>
          <w:szCs w:val="24"/>
          <w:highlight w:val="none"/>
          <w:lang w:bidi="zh-CN"/>
        </w:rPr>
        <w:t>；</w:t>
      </w:r>
      <w:r>
        <w:rPr>
          <w:rFonts w:hint="eastAsia"/>
          <w:color w:val="auto"/>
          <w:sz w:val="24"/>
          <w:szCs w:val="24"/>
          <w:highlight w:val="none"/>
        </w:rPr>
        <w:t>“备份投标文件”由供应商自愿提供，采购文件不作强制性要求；如不提供或未按要求提供的，当电子投标文件无法解密时，将导致无备份投标文件而失去投标资格。</w:t>
      </w:r>
    </w:p>
    <w:p>
      <w:pPr>
        <w:spacing w:line="360" w:lineRule="auto"/>
        <w:ind w:firstLine="486" w:firstLineChars="200"/>
        <w:rPr>
          <w:color w:val="auto"/>
          <w:sz w:val="24"/>
          <w:szCs w:val="24"/>
          <w:highlight w:val="none"/>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通</w:t>
      </w:r>
      <w:r>
        <w:rPr>
          <w:rFonts w:hint="eastAsia"/>
          <w:color w:val="auto"/>
          <w:sz w:val="24"/>
          <w:szCs w:val="24"/>
          <w:highlight w:val="none"/>
        </w:rPr>
        <w:t>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napToGrid w:val="0"/>
        <w:spacing w:line="360" w:lineRule="auto"/>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25.投标文件的递交要求</w:t>
      </w:r>
    </w:p>
    <w:p>
      <w:pPr>
        <w:snapToGrid w:val="0"/>
        <w:spacing w:line="360" w:lineRule="auto"/>
        <w:ind w:firstLine="486"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25.1</w:t>
      </w:r>
      <w:r>
        <w:rPr>
          <w:rFonts w:hint="eastAsia" w:ascii="宋体" w:hAnsi="宋体" w:cs="宋体"/>
          <w:color w:val="auto"/>
          <w:sz w:val="24"/>
          <w:szCs w:val="24"/>
          <w:highlight w:val="none"/>
        </w:rPr>
        <w:t>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6"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25.2</w:t>
      </w:r>
      <w:r>
        <w:rPr>
          <w:rFonts w:hint="eastAsia" w:ascii="宋体" w:hAnsi="宋体" w:cs="宋体"/>
          <w:color w:val="auto"/>
          <w:sz w:val="24"/>
          <w:szCs w:val="24"/>
          <w:highlight w:val="none"/>
        </w:rPr>
        <w:t>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6"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25.3</w:t>
      </w:r>
      <w:r>
        <w:rPr>
          <w:rFonts w:hint="eastAsia" w:ascii="宋体" w:hAnsi="宋体" w:cs="宋体"/>
          <w:color w:val="auto"/>
          <w:sz w:val="24"/>
          <w:szCs w:val="24"/>
          <w:highlight w:val="none"/>
        </w:rPr>
        <w:t>如有特殊情况，采购组织机构延长截止时间和开标时间，采购组织机构和供应商的权利和义务将受到新的截止时间和开标时间的约束。</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26.投标文件的修改及撤回</w:t>
      </w:r>
    </w:p>
    <w:p>
      <w:pPr>
        <w:pStyle w:val="9"/>
        <w:snapToGrid w:val="0"/>
        <w:spacing w:line="360" w:lineRule="auto"/>
        <w:ind w:firstLine="517" w:firstLineChars="213"/>
        <w:jc w:val="left"/>
        <w:rPr>
          <w:rFonts w:hAnsi="宋体" w:cs="宋体"/>
          <w:color w:val="auto"/>
          <w:sz w:val="24"/>
          <w:szCs w:val="24"/>
          <w:highlight w:val="none"/>
        </w:rPr>
      </w:pPr>
      <w:r>
        <w:rPr>
          <w:rFonts w:hint="eastAsia" w:hAnsi="宋体" w:cs="宋体"/>
          <w:b w:val="0"/>
          <w:bCs/>
          <w:color w:val="auto"/>
          <w:sz w:val="24"/>
          <w:szCs w:val="24"/>
          <w:highlight w:val="none"/>
        </w:rPr>
        <w:t>供应商应当在投标截止</w:t>
      </w:r>
      <w:r>
        <w:rPr>
          <w:rFonts w:hint="eastAsia" w:hAnsi="宋体" w:cs="宋体"/>
          <w:color w:val="auto"/>
          <w:sz w:val="24"/>
          <w:szCs w:val="24"/>
          <w:highlight w:val="none"/>
        </w:rPr>
        <w:t>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9"/>
        <w:snapToGrid w:val="0"/>
        <w:spacing w:line="360" w:lineRule="auto"/>
        <w:ind w:firstLine="36" w:firstLineChars="15"/>
        <w:jc w:val="center"/>
        <w:rPr>
          <w:rFonts w:hAnsi="宋体"/>
          <w:b w:val="0"/>
          <w:bCs/>
          <w:color w:val="auto"/>
          <w:sz w:val="24"/>
          <w:szCs w:val="24"/>
          <w:highlight w:val="none"/>
        </w:rPr>
      </w:pPr>
      <w:r>
        <w:rPr>
          <w:rFonts w:hint="eastAsia" w:hAnsi="宋体"/>
          <w:b w:val="0"/>
          <w:bCs/>
          <w:color w:val="auto"/>
          <w:sz w:val="24"/>
          <w:szCs w:val="24"/>
          <w:highlight w:val="none"/>
        </w:rPr>
        <w:t>五     竞争性谈判（简称谈判）与评标</w:t>
      </w:r>
    </w:p>
    <w:p>
      <w:pPr>
        <w:snapToGrid w:val="0"/>
        <w:spacing w:line="360" w:lineRule="auto"/>
        <w:ind w:firstLine="486"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27. 谈判</w:t>
      </w:r>
    </w:p>
    <w:p>
      <w:pPr>
        <w:snapToGrid w:val="0"/>
        <w:spacing w:line="360" w:lineRule="auto"/>
        <w:ind w:firstLine="486" w:firstLineChars="200"/>
        <w:rPr>
          <w:rFonts w:ascii="宋体" w:hAnsi="宋体" w:cs="宋体"/>
          <w:b/>
          <w:bCs/>
          <w:color w:val="auto"/>
          <w:sz w:val="24"/>
          <w:szCs w:val="24"/>
          <w:highlight w:val="none"/>
        </w:rPr>
      </w:pPr>
      <w:bookmarkStart w:id="10" w:name="_Toc73975822"/>
      <w:r>
        <w:rPr>
          <w:rFonts w:hint="eastAsia" w:ascii="宋体" w:hAnsi="宋体" w:cs="宋体"/>
          <w:b w:val="0"/>
          <w:bCs w:val="0"/>
          <w:color w:val="auto"/>
          <w:sz w:val="24"/>
          <w:szCs w:val="24"/>
          <w:highlight w:val="none"/>
        </w:rPr>
        <w:t>28.1开标邀请</w:t>
      </w:r>
      <w:bookmarkEnd w:id="10"/>
    </w:p>
    <w:p>
      <w:pPr>
        <w:pStyle w:val="9"/>
        <w:snapToGrid w:val="0"/>
        <w:spacing w:line="360" w:lineRule="auto"/>
        <w:ind w:firstLine="486" w:firstLineChars="200"/>
        <w:rPr>
          <w:rFonts w:hAnsi="宋体" w:cs="宋体"/>
          <w:bCs/>
          <w:color w:val="auto"/>
          <w:sz w:val="24"/>
          <w:szCs w:val="24"/>
          <w:highlight w:val="none"/>
        </w:rPr>
      </w:pPr>
      <w:r>
        <w:rPr>
          <w:rFonts w:hint="eastAsia" w:ascii="宋体" w:hAnsi="宋体" w:cs="宋体"/>
          <w:b w:val="0"/>
          <w:bCs w:val="0"/>
          <w:color w:val="auto"/>
          <w:sz w:val="24"/>
          <w:szCs w:val="24"/>
          <w:highlight w:val="none"/>
        </w:rPr>
        <w:t>28.1</w:t>
      </w:r>
      <w:r>
        <w:rPr>
          <w:rFonts w:hint="eastAsia" w:hAnsi="宋体" w:cs="宋体"/>
          <w:b w:val="0"/>
          <w:bCs w:val="0"/>
          <w:color w:val="auto"/>
          <w:sz w:val="24"/>
          <w:szCs w:val="24"/>
          <w:highlight w:val="none"/>
          <w:lang w:val="en-US" w:eastAsia="zh-CN"/>
        </w:rPr>
        <w:t>.1</w:t>
      </w:r>
      <w:r>
        <w:rPr>
          <w:rFonts w:hint="eastAsia" w:hAnsi="宋体" w:cs="宋体"/>
          <w:bCs/>
          <w:color w:val="auto"/>
          <w:sz w:val="24"/>
          <w:szCs w:val="24"/>
          <w:highlight w:val="none"/>
        </w:rPr>
        <w:t>开标准备：本项目开标的准备工作由采购组织机构负责落实，开标过程由采购组织机构负责记录；</w:t>
      </w:r>
    </w:p>
    <w:p>
      <w:pPr>
        <w:pStyle w:val="9"/>
        <w:snapToGrid w:val="0"/>
        <w:spacing w:line="360" w:lineRule="auto"/>
        <w:ind w:firstLine="486" w:firstLineChars="200"/>
        <w:rPr>
          <w:rFonts w:hAnsi="宋体" w:cs="宋体"/>
          <w:bCs/>
          <w:color w:val="auto"/>
          <w:sz w:val="24"/>
          <w:szCs w:val="24"/>
          <w:highlight w:val="none"/>
        </w:rPr>
      </w:pPr>
      <w:r>
        <w:rPr>
          <w:rFonts w:hint="eastAsia" w:ascii="宋体" w:hAnsi="宋体" w:cs="宋体"/>
          <w:b w:val="0"/>
          <w:bCs w:val="0"/>
          <w:color w:val="auto"/>
          <w:sz w:val="24"/>
          <w:szCs w:val="24"/>
          <w:highlight w:val="none"/>
        </w:rPr>
        <w:t>28.1</w:t>
      </w:r>
      <w:r>
        <w:rPr>
          <w:rFonts w:hint="eastAsia" w:hAnsi="宋体" w:cs="宋体"/>
          <w:b w:val="0"/>
          <w:bCs w:val="0"/>
          <w:color w:val="auto"/>
          <w:sz w:val="24"/>
          <w:szCs w:val="24"/>
          <w:highlight w:val="none"/>
          <w:lang w:val="en-US" w:eastAsia="zh-CN"/>
        </w:rPr>
        <w:t>.2</w:t>
      </w:r>
      <w:r>
        <w:rPr>
          <w:rFonts w:hint="eastAsia" w:hAnsi="宋体" w:cs="宋体"/>
          <w:bCs/>
          <w:color w:val="auto"/>
          <w:sz w:val="24"/>
          <w:szCs w:val="24"/>
          <w:highlight w:val="none"/>
        </w:rPr>
        <w:t>开标主持：本项目开标由采购人或者采购代理机构主持；</w:t>
      </w:r>
    </w:p>
    <w:p>
      <w:pPr>
        <w:pStyle w:val="9"/>
        <w:snapToGrid w:val="0"/>
        <w:spacing w:line="360" w:lineRule="auto"/>
        <w:ind w:firstLine="486" w:firstLineChars="200"/>
        <w:rPr>
          <w:rFonts w:hAnsi="宋体" w:cs="宋体"/>
          <w:color w:val="auto"/>
          <w:sz w:val="24"/>
          <w:szCs w:val="24"/>
          <w:highlight w:val="none"/>
        </w:rPr>
      </w:pPr>
      <w:r>
        <w:rPr>
          <w:rFonts w:hint="eastAsia" w:ascii="宋体" w:hAnsi="宋体" w:cs="宋体"/>
          <w:b w:val="0"/>
          <w:bCs w:val="0"/>
          <w:color w:val="auto"/>
          <w:sz w:val="24"/>
          <w:szCs w:val="24"/>
          <w:highlight w:val="none"/>
        </w:rPr>
        <w:t>28.1</w:t>
      </w:r>
      <w:r>
        <w:rPr>
          <w:rFonts w:hint="eastAsia" w:hAnsi="宋体" w:cs="宋体"/>
          <w:b w:val="0"/>
          <w:bCs w:val="0"/>
          <w:color w:val="auto"/>
          <w:sz w:val="24"/>
          <w:szCs w:val="24"/>
          <w:highlight w:val="none"/>
          <w:lang w:val="en-US" w:eastAsia="zh-CN"/>
        </w:rPr>
        <w:t>.3</w:t>
      </w:r>
      <w:r>
        <w:rPr>
          <w:rFonts w:hint="eastAsia" w:hAnsi="宋体" w:cs="宋体"/>
          <w:color w:val="auto"/>
          <w:sz w:val="24"/>
          <w:szCs w:val="24"/>
          <w:highlight w:val="none"/>
        </w:rPr>
        <w:t>开标邀请：本项目采用电子交易，采购组织机构将按照采购文件规定的时间通过“新疆政府采购云平台，网址：</w:t>
      </w:r>
      <w:r>
        <w:rPr>
          <w:color w:val="auto"/>
          <w:sz w:val="24"/>
          <w:szCs w:val="24"/>
          <w:highlight w:val="none"/>
        </w:rPr>
        <w:fldChar w:fldCharType="begin"/>
      </w:r>
      <w:r>
        <w:rPr>
          <w:color w:val="auto"/>
          <w:sz w:val="24"/>
          <w:szCs w:val="24"/>
          <w:highlight w:val="none"/>
        </w:rPr>
        <w:instrText xml:space="preserve"> HYPERLINK "http://www.zcygov.cn" </w:instrText>
      </w:r>
      <w:r>
        <w:rPr>
          <w:color w:val="auto"/>
          <w:sz w:val="24"/>
          <w:szCs w:val="24"/>
          <w:highlight w:val="none"/>
        </w:rPr>
        <w:fldChar w:fldCharType="separate"/>
      </w:r>
      <w:r>
        <w:rPr>
          <w:rStyle w:val="20"/>
          <w:rFonts w:hint="eastAsia" w:hAnsi="宋体" w:cs="宋体"/>
          <w:color w:val="auto"/>
          <w:sz w:val="24"/>
          <w:szCs w:val="24"/>
          <w:highlight w:val="none"/>
          <w:u w:val="none"/>
        </w:rPr>
        <w:t>www.zcygov.cn</w:t>
      </w:r>
      <w:r>
        <w:rPr>
          <w:rStyle w:val="20"/>
          <w:rFonts w:hint="eastAsia" w:hAnsi="宋体" w:cs="宋体"/>
          <w:color w:val="auto"/>
          <w:sz w:val="24"/>
          <w:szCs w:val="24"/>
          <w:highlight w:val="none"/>
          <w:u w:val="none"/>
        </w:rPr>
        <w:fldChar w:fldCharType="end"/>
      </w:r>
      <w:r>
        <w:rPr>
          <w:rFonts w:hint="eastAsia" w:hAnsi="宋体" w:cs="宋体"/>
          <w:color w:val="auto"/>
          <w:sz w:val="24"/>
          <w:szCs w:val="24"/>
          <w:highlight w:val="none"/>
        </w:rPr>
        <w:t>”组织开标、开启投标响应文件，所有供应商均应当准时在线参加。</w:t>
      </w:r>
    </w:p>
    <w:p>
      <w:pPr>
        <w:pStyle w:val="9"/>
        <w:snapToGrid w:val="0"/>
        <w:spacing w:line="360" w:lineRule="auto"/>
        <w:ind w:firstLine="486" w:firstLineChars="200"/>
        <w:rPr>
          <w:rFonts w:hAnsi="宋体" w:cs="宋体"/>
          <w:color w:val="auto"/>
          <w:sz w:val="24"/>
          <w:szCs w:val="24"/>
          <w:highlight w:val="none"/>
        </w:rPr>
      </w:pPr>
      <w:r>
        <w:rPr>
          <w:rFonts w:hint="eastAsia" w:ascii="宋体" w:hAnsi="宋体" w:cs="宋体"/>
          <w:b w:val="0"/>
          <w:bCs w:val="0"/>
          <w:color w:val="auto"/>
          <w:sz w:val="24"/>
          <w:szCs w:val="24"/>
          <w:highlight w:val="none"/>
        </w:rPr>
        <w:t>28.1</w:t>
      </w:r>
      <w:r>
        <w:rPr>
          <w:rFonts w:hint="eastAsia" w:hAnsi="宋体" w:cs="宋体"/>
          <w:b w:val="0"/>
          <w:bCs w:val="0"/>
          <w:color w:val="auto"/>
          <w:sz w:val="24"/>
          <w:szCs w:val="24"/>
          <w:highlight w:val="none"/>
          <w:lang w:val="en-US" w:eastAsia="zh-CN"/>
        </w:rPr>
        <w:t>.4</w:t>
      </w:r>
      <w:r>
        <w:rPr>
          <w:rFonts w:hint="eastAsia" w:hAnsi="宋体" w:cs="宋体"/>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6" w:firstLineChars="200"/>
        <w:rPr>
          <w:rFonts w:ascii="宋体" w:hAnsi="宋体" w:cs="宋体"/>
          <w:b w:val="0"/>
          <w:bCs/>
          <w:color w:val="auto"/>
          <w:sz w:val="24"/>
          <w:szCs w:val="24"/>
          <w:highlight w:val="none"/>
        </w:rPr>
      </w:pPr>
      <w:bookmarkStart w:id="11" w:name="_Toc73975823"/>
      <w:r>
        <w:rPr>
          <w:rFonts w:hint="eastAsia" w:ascii="宋体" w:hAnsi="宋体" w:cs="宋体"/>
          <w:b w:val="0"/>
          <w:bCs/>
          <w:color w:val="auto"/>
          <w:sz w:val="24"/>
          <w:szCs w:val="24"/>
          <w:highlight w:val="none"/>
        </w:rPr>
        <w:t>28.2开标程序（先资格、商务技术后报价）</w:t>
      </w:r>
      <w:bookmarkEnd w:id="11"/>
    </w:p>
    <w:p>
      <w:pPr>
        <w:snapToGrid w:val="0"/>
        <w:spacing w:line="36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rPr>
        <w:t>开标时间到后，主持人宣布开标会议开始。</w:t>
      </w:r>
    </w:p>
    <w:p>
      <w:pPr>
        <w:snapToGrid w:val="0"/>
        <w:spacing w:line="36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kern w:val="0"/>
          <w:sz w:val="24"/>
          <w:szCs w:val="24"/>
          <w:highlight w:val="none"/>
        </w:rPr>
        <w:t>投标文件解密（解密规定见《供应商须知前附表》）</w:t>
      </w:r>
      <w:r>
        <w:rPr>
          <w:rFonts w:hint="eastAsia" w:ascii="宋体" w:hAnsi="宋体" w:cs="宋体"/>
          <w:b w:val="0"/>
          <w:bCs/>
          <w:color w:val="auto"/>
          <w:sz w:val="24"/>
          <w:szCs w:val="24"/>
          <w:highlight w:val="none"/>
        </w:rPr>
        <w:t>。</w:t>
      </w:r>
    </w:p>
    <w:p>
      <w:pPr>
        <w:snapToGrid w:val="0"/>
        <w:spacing w:line="360" w:lineRule="auto"/>
        <w:ind w:firstLine="486"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kern w:val="0"/>
          <w:sz w:val="24"/>
          <w:szCs w:val="24"/>
          <w:highlight w:val="none"/>
        </w:rPr>
        <w:t>投标文件解密异常情况处理（处理办法见《供应商须知前附表》）</w:t>
      </w:r>
      <w:r>
        <w:rPr>
          <w:rFonts w:hint="eastAsia" w:ascii="宋体" w:hAnsi="宋体" w:cs="宋体"/>
          <w:b w:val="0"/>
          <w:bCs/>
          <w:color w:val="auto"/>
          <w:sz w:val="24"/>
          <w:szCs w:val="24"/>
          <w:highlight w:val="none"/>
        </w:rPr>
        <w:t>。</w:t>
      </w:r>
    </w:p>
    <w:p>
      <w:pPr>
        <w:snapToGrid w:val="0"/>
        <w:spacing w:line="360" w:lineRule="auto"/>
        <w:ind w:firstLine="486" w:firstLineChars="200"/>
        <w:rPr>
          <w:rFonts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kern w:val="0"/>
          <w:sz w:val="24"/>
          <w:szCs w:val="24"/>
          <w:highlight w:val="none"/>
        </w:rPr>
        <w:t>公布投标文件解密情况（投标文件成功解密的供应商名单等信息），组织签署《政府采购活动现场确认声明书》，供应商应在20分钟内通过邮件形式将经签署的《政府采购活动现场确认声明书》发送至采购代理机构指定邮箱</w:t>
      </w:r>
      <w:r>
        <w:rPr>
          <w:rFonts w:hint="eastAsia" w:ascii="宋体" w:hAnsi="宋体" w:cs="宋体"/>
          <w:b w:val="0"/>
          <w:bCs/>
          <w:color w:val="auto"/>
          <w:kern w:val="0"/>
          <w:sz w:val="24"/>
          <w:szCs w:val="24"/>
          <w:highlight w:val="none"/>
          <w:lang w:val="en-US" w:eastAsia="zh-CN"/>
        </w:rPr>
        <w:t>471635964@qq</w:t>
      </w:r>
      <w:r>
        <w:rPr>
          <w:rFonts w:hint="eastAsia" w:ascii="宋体" w:hAnsi="宋体" w:cs="宋体"/>
          <w:b w:val="0"/>
          <w:bCs/>
          <w:color w:val="auto"/>
          <w:kern w:val="0"/>
          <w:sz w:val="24"/>
          <w:szCs w:val="24"/>
          <w:highlight w:val="none"/>
        </w:rPr>
        <w:t>.com ，逾期发送或未发送的视为无异议。</w:t>
      </w:r>
    </w:p>
    <w:p>
      <w:pPr>
        <w:snapToGrid w:val="0"/>
        <w:spacing w:line="360" w:lineRule="auto"/>
        <w:ind w:firstLine="486" w:firstLineChars="200"/>
        <w:jc w:val="left"/>
        <w:rPr>
          <w:rFonts w:ascii="宋体" w:hAnsi="宋体" w:cs="宋体"/>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.5</w:t>
      </w:r>
      <w:r>
        <w:rPr>
          <w:rFonts w:hint="eastAsia" w:ascii="宋体" w:hAnsi="宋体" w:cs="宋体"/>
          <w:color w:val="auto"/>
          <w:kern w:val="0"/>
          <w:sz w:val="24"/>
          <w:szCs w:val="24"/>
          <w:highlight w:val="none"/>
        </w:rPr>
        <w:t>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86" w:firstLineChars="200"/>
        <w:jc w:val="left"/>
        <w:rPr>
          <w:rFonts w:ascii="宋体" w:hAnsi="宋体" w:cs="宋体"/>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.6</w:t>
      </w:r>
      <w:r>
        <w:rPr>
          <w:rFonts w:hint="eastAsia" w:ascii="宋体" w:hAnsi="宋体" w:cs="宋体"/>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商务技术评审无效的供应商，其报价不再进入评审。</w:t>
      </w:r>
    </w:p>
    <w:p>
      <w:pPr>
        <w:snapToGrid w:val="0"/>
        <w:spacing w:line="360" w:lineRule="auto"/>
        <w:ind w:firstLine="486" w:firstLineChars="200"/>
        <w:jc w:val="left"/>
        <w:rPr>
          <w:rFonts w:ascii="宋体" w:hAnsi="宋体" w:cs="宋体"/>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.7</w:t>
      </w:r>
      <w:r>
        <w:rPr>
          <w:rFonts w:hint="eastAsia" w:ascii="宋体" w:hAnsi="宋体" w:cs="宋体"/>
          <w:color w:val="auto"/>
          <w:kern w:val="0"/>
          <w:sz w:val="24"/>
          <w:szCs w:val="24"/>
          <w:highlight w:val="none"/>
        </w:rPr>
        <w:t>开启有效投标供应商的报价，公布开标一览表有关内容，</w:t>
      </w:r>
      <w:r>
        <w:rPr>
          <w:rFonts w:hint="eastAsia" w:ascii="宋体" w:hAnsi="宋体" w:cs="宋体"/>
          <w:color w:val="auto"/>
          <w:sz w:val="24"/>
          <w:szCs w:val="24"/>
          <w:highlight w:val="none"/>
          <w:lang w:bidi="zh-CN"/>
        </w:rPr>
        <w:t>并【开启签字时段】，供应商对开标纪录进行在线签字确认（不予确认的应说明理由，否则视为无异议）</w:t>
      </w:r>
      <w:r>
        <w:rPr>
          <w:rFonts w:hint="eastAsia" w:ascii="宋体" w:hAnsi="宋体" w:cs="宋体"/>
          <w:color w:val="auto"/>
          <w:kern w:val="0"/>
          <w:sz w:val="24"/>
          <w:szCs w:val="24"/>
          <w:highlight w:val="none"/>
        </w:rPr>
        <w:t>。开标结束后，由谈判小组对报价的合理性、准确性等进行审查核实</w:t>
      </w:r>
      <w:r>
        <w:rPr>
          <w:rFonts w:hint="eastAsia" w:ascii="宋体" w:hAnsi="宋体" w:cs="宋体"/>
          <w:color w:val="auto"/>
          <w:sz w:val="24"/>
          <w:szCs w:val="24"/>
          <w:highlight w:val="none"/>
        </w:rPr>
        <w:t>。</w:t>
      </w:r>
    </w:p>
    <w:p>
      <w:pPr>
        <w:snapToGrid w:val="0"/>
        <w:spacing w:line="360" w:lineRule="auto"/>
        <w:ind w:firstLine="486" w:firstLineChars="200"/>
        <w:rPr>
          <w:rFonts w:ascii="宋体" w:hAnsi="宋体" w:cs="宋体"/>
          <w:color w:val="auto"/>
          <w:sz w:val="24"/>
          <w:szCs w:val="24"/>
          <w:highlight w:val="none"/>
        </w:rPr>
      </w:pPr>
      <w:r>
        <w:rPr>
          <w:rFonts w:hint="eastAsia" w:ascii="宋体" w:hAnsi="宋体" w:cs="宋体"/>
          <w:b w:val="0"/>
          <w:bCs/>
          <w:color w:val="auto"/>
          <w:sz w:val="24"/>
          <w:szCs w:val="24"/>
          <w:highlight w:val="none"/>
        </w:rPr>
        <w:t>28.2</w:t>
      </w:r>
      <w:r>
        <w:rPr>
          <w:rFonts w:hint="eastAsia" w:ascii="宋体" w:hAnsi="宋体" w:cs="宋体"/>
          <w:b w:val="0"/>
          <w:bCs/>
          <w:color w:val="auto"/>
          <w:sz w:val="24"/>
          <w:szCs w:val="24"/>
          <w:highlight w:val="none"/>
          <w:lang w:val="en-US" w:eastAsia="zh-CN"/>
        </w:rPr>
        <w:t>.8</w:t>
      </w:r>
      <w:r>
        <w:rPr>
          <w:rFonts w:hint="eastAsia" w:ascii="宋体" w:hAnsi="宋体" w:cs="宋体"/>
          <w:color w:val="auto"/>
          <w:kern w:val="0"/>
          <w:sz w:val="24"/>
          <w:szCs w:val="24"/>
          <w:highlight w:val="none"/>
        </w:rPr>
        <w:t>评审结束后，采购代理机构在系统上公布评审结果。</w:t>
      </w:r>
    </w:p>
    <w:p>
      <w:pPr>
        <w:snapToGrid w:val="0"/>
        <w:spacing w:line="360" w:lineRule="auto"/>
        <w:ind w:left="480"/>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28.3特别情况说明：</w:t>
      </w:r>
    </w:p>
    <w:p>
      <w:pPr>
        <w:snapToGrid w:val="0"/>
        <w:spacing w:line="360" w:lineRule="auto"/>
        <w:ind w:firstLine="429" w:firstLineChars="177"/>
        <w:jc w:val="left"/>
        <w:rPr>
          <w:rFonts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28.3</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kern w:val="0"/>
          <w:sz w:val="24"/>
          <w:szCs w:val="24"/>
          <w:highlight w:val="none"/>
        </w:rPr>
        <w:t>本项目采用电子交易，如遇“新疆政府采购云平台”电子化开标或评审程序调整的，按调整后程序执行。</w:t>
      </w:r>
    </w:p>
    <w:p>
      <w:pPr>
        <w:snapToGrid w:val="0"/>
        <w:spacing w:line="360" w:lineRule="auto"/>
        <w:ind w:firstLine="429" w:firstLineChars="177"/>
        <w:jc w:val="left"/>
        <w:rPr>
          <w:rFonts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28.3</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kern w:val="0"/>
          <w:sz w:val="24"/>
          <w:szCs w:val="24"/>
          <w:highlight w:val="none"/>
        </w:rPr>
        <w:t>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val="0"/>
          <w:bCs/>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宋体" w:hAnsi="宋体" w:cs="宋体"/>
          <w:b w:val="0"/>
          <w:bCs/>
          <w:color w:val="auto"/>
          <w:kern w:val="0"/>
          <w:sz w:val="24"/>
          <w:szCs w:val="24"/>
          <w:highlight w:val="none"/>
        </w:rPr>
        <w:t>。</w:t>
      </w:r>
    </w:p>
    <w:p>
      <w:pPr>
        <w:snapToGrid w:val="0"/>
        <w:spacing w:line="360" w:lineRule="auto"/>
        <w:ind w:firstLine="486" w:firstLineChars="200"/>
        <w:rPr>
          <w:rFonts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rPr>
        <w:t>28.4 投标供应商资格审查：</w:t>
      </w:r>
    </w:p>
    <w:p>
      <w:pPr>
        <w:snapToGrid w:val="0"/>
        <w:spacing w:line="360" w:lineRule="auto"/>
        <w:ind w:firstLine="486" w:firstLineChars="200"/>
        <w:rPr>
          <w:rFonts w:ascii="宋体" w:hAnsi="宋体" w:cs="宋体"/>
          <w:color w:val="auto"/>
          <w:sz w:val="24"/>
          <w:szCs w:val="24"/>
          <w:highlight w:val="none"/>
        </w:rPr>
      </w:pPr>
      <w:r>
        <w:rPr>
          <w:rFonts w:hint="eastAsia" w:ascii="宋体" w:hAnsi="宋体" w:cs="宋体"/>
          <w:b w:val="0"/>
          <w:bCs/>
          <w:color w:val="auto"/>
          <w:kern w:val="0"/>
          <w:sz w:val="24"/>
          <w:szCs w:val="24"/>
          <w:highlight w:val="none"/>
        </w:rPr>
        <w:t>28.4</w:t>
      </w:r>
      <w:r>
        <w:rPr>
          <w:rFonts w:hint="eastAsia" w:ascii="宋体" w:hAnsi="宋体" w:cs="宋体"/>
          <w:b w:val="0"/>
          <w:bCs/>
          <w:color w:val="auto"/>
          <w:kern w:val="0"/>
          <w:sz w:val="24"/>
          <w:szCs w:val="24"/>
          <w:highlight w:val="none"/>
          <w:lang w:val="en-US" w:eastAsia="zh-CN"/>
        </w:rPr>
        <w:t>.1</w:t>
      </w:r>
      <w:r>
        <w:rPr>
          <w:rFonts w:hint="eastAsia" w:ascii="宋体" w:hAnsi="宋体" w:cs="宋体"/>
          <w:bCs/>
          <w:color w:val="auto"/>
          <w:kern w:val="0"/>
          <w:sz w:val="24"/>
          <w:szCs w:val="24"/>
          <w:highlight w:val="none"/>
        </w:rPr>
        <w:t>开标（标书信息开启）后，采购人或采购代理机构或</w:t>
      </w:r>
      <w:r>
        <w:rPr>
          <w:rFonts w:hint="eastAsia" w:ascii="宋体" w:hAnsi="宋体" w:cs="宋体"/>
          <w:color w:val="auto"/>
          <w:kern w:val="0"/>
          <w:sz w:val="24"/>
          <w:szCs w:val="24"/>
          <w:highlight w:val="none"/>
        </w:rPr>
        <w:t>评审小组</w:t>
      </w:r>
      <w:r>
        <w:rPr>
          <w:rFonts w:hint="eastAsia" w:ascii="宋体" w:hAnsi="宋体" w:cs="宋体"/>
          <w:bCs/>
          <w:color w:val="auto"/>
          <w:kern w:val="0"/>
          <w:sz w:val="24"/>
          <w:szCs w:val="24"/>
          <w:highlight w:val="none"/>
        </w:rPr>
        <w:t>首先依法对投标供应商的资格文件进行审查，审查各投标供应商的资格符合情况。</w:t>
      </w:r>
      <w:r>
        <w:rPr>
          <w:rFonts w:hint="eastAsia" w:ascii="宋体" w:hAnsi="宋体" w:cs="宋体"/>
          <w:color w:val="auto"/>
          <w:sz w:val="24"/>
          <w:szCs w:val="24"/>
          <w:highlight w:val="none"/>
        </w:rPr>
        <w:t>采购人或采购代理机构</w:t>
      </w:r>
      <w:r>
        <w:rPr>
          <w:rFonts w:hint="eastAsia" w:ascii="宋体" w:hAnsi="宋体" w:cs="宋体"/>
          <w:bCs/>
          <w:color w:val="auto"/>
          <w:kern w:val="0"/>
          <w:sz w:val="24"/>
          <w:szCs w:val="24"/>
          <w:highlight w:val="none"/>
        </w:rPr>
        <w:t>或</w:t>
      </w:r>
      <w:r>
        <w:rPr>
          <w:rFonts w:hint="eastAsia" w:ascii="宋体" w:hAnsi="宋体" w:cs="宋体"/>
          <w:color w:val="auto"/>
          <w:kern w:val="0"/>
          <w:sz w:val="24"/>
          <w:szCs w:val="24"/>
          <w:highlight w:val="none"/>
        </w:rPr>
        <w:t>评审小组</w:t>
      </w:r>
      <w:r>
        <w:rPr>
          <w:rFonts w:hint="eastAsia" w:ascii="宋体" w:hAnsi="宋体" w:cs="宋体"/>
          <w:color w:val="auto"/>
          <w:sz w:val="24"/>
          <w:szCs w:val="24"/>
          <w:highlight w:val="none"/>
        </w:rPr>
        <w:t>对投标供应商所提交的资格证明材料仅负审核的责任。如发现投标供应商所提交的资格证明材料不合法或与事实不符，采购人可取消其</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资格并追究投标供应商的法律责任。</w:t>
      </w:r>
    </w:p>
    <w:p>
      <w:pPr>
        <w:pStyle w:val="6"/>
        <w:snapToGrid w:val="0"/>
        <w:spacing w:line="360" w:lineRule="auto"/>
        <w:rPr>
          <w:rFonts w:ascii="宋体" w:hAnsi="宋体" w:cs="宋体"/>
          <w:bCs/>
          <w:color w:val="auto"/>
          <w:sz w:val="24"/>
          <w:szCs w:val="24"/>
          <w:highlight w:val="none"/>
        </w:rPr>
      </w:pPr>
      <w:r>
        <w:rPr>
          <w:rFonts w:hint="eastAsia" w:ascii="宋体" w:hAnsi="宋体" w:cs="宋体"/>
          <w:b w:val="0"/>
          <w:bCs/>
          <w:color w:val="auto"/>
          <w:kern w:val="0"/>
          <w:sz w:val="24"/>
          <w:szCs w:val="24"/>
          <w:highlight w:val="none"/>
        </w:rPr>
        <w:t>28.4</w:t>
      </w:r>
      <w:r>
        <w:rPr>
          <w:rFonts w:hint="eastAsia" w:ascii="宋体" w:hAnsi="宋体" w:cs="宋体"/>
          <w:b w:val="0"/>
          <w:bCs/>
          <w:color w:val="auto"/>
          <w:kern w:val="0"/>
          <w:sz w:val="24"/>
          <w:szCs w:val="24"/>
          <w:highlight w:val="none"/>
          <w:lang w:val="en-US" w:eastAsia="zh-CN"/>
        </w:rPr>
        <w:t>.2</w:t>
      </w:r>
      <w:r>
        <w:rPr>
          <w:rFonts w:hint="eastAsia" w:ascii="宋体" w:hAnsi="宋体" w:cs="宋体"/>
          <w:bCs/>
          <w:color w:val="auto"/>
          <w:sz w:val="24"/>
          <w:szCs w:val="24"/>
          <w:highlight w:val="none"/>
        </w:rPr>
        <w:t>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Cs/>
          <w:color w:val="auto"/>
          <w:sz w:val="24"/>
          <w:szCs w:val="24"/>
          <w:highlight w:val="none"/>
        </w:rPr>
        <w:t>谈判小组</w:t>
      </w:r>
      <w:r>
        <w:rPr>
          <w:rFonts w:hint="eastAsia" w:ascii="宋体" w:hAnsi="宋体" w:cs="宋体"/>
          <w:bCs/>
          <w:color w:val="auto"/>
          <w:sz w:val="24"/>
          <w:szCs w:val="24"/>
          <w:highlight w:val="none"/>
        </w:rPr>
        <w:t>进行后续评审。</w:t>
      </w:r>
    </w:p>
    <w:p>
      <w:pPr>
        <w:pStyle w:val="6"/>
        <w:snapToGrid w:val="0"/>
        <w:spacing w:line="360" w:lineRule="auto"/>
        <w:rPr>
          <w:rFonts w:ascii="宋体" w:hAnsi="宋体" w:cs="宋体"/>
          <w:bCs/>
          <w:color w:val="auto"/>
          <w:sz w:val="24"/>
          <w:szCs w:val="24"/>
          <w:highlight w:val="none"/>
        </w:rPr>
      </w:pPr>
      <w:r>
        <w:rPr>
          <w:rFonts w:hint="eastAsia" w:ascii="宋体" w:hAnsi="宋体" w:cs="宋体"/>
          <w:b w:val="0"/>
          <w:bCs/>
          <w:color w:val="auto"/>
          <w:kern w:val="0"/>
          <w:sz w:val="24"/>
          <w:szCs w:val="24"/>
          <w:highlight w:val="none"/>
        </w:rPr>
        <w:t>28.4</w:t>
      </w:r>
      <w:r>
        <w:rPr>
          <w:rFonts w:hint="eastAsia" w:ascii="宋体" w:hAnsi="宋体" w:cs="宋体"/>
          <w:b w:val="0"/>
          <w:bCs/>
          <w:color w:val="auto"/>
          <w:kern w:val="0"/>
          <w:sz w:val="24"/>
          <w:szCs w:val="24"/>
          <w:highlight w:val="none"/>
          <w:lang w:val="en-US" w:eastAsia="zh-CN"/>
        </w:rPr>
        <w:t>.3</w:t>
      </w:r>
      <w:r>
        <w:rPr>
          <w:rFonts w:hint="eastAsia" w:ascii="宋体" w:hAnsi="宋体" w:cs="宋体"/>
          <w:bCs/>
          <w:color w:val="auto"/>
          <w:sz w:val="24"/>
          <w:szCs w:val="24"/>
          <w:highlight w:val="none"/>
        </w:rPr>
        <w:t>供应商信用记录查询与使用：见《供应商须知前附表》。</w:t>
      </w:r>
    </w:p>
    <w:p>
      <w:pPr>
        <w:widowControl/>
        <w:spacing w:line="360" w:lineRule="auto"/>
        <w:ind w:firstLine="243" w:firstLineChars="100"/>
        <w:rPr>
          <w:rFonts w:ascii="宋体"/>
          <w:b w:val="0"/>
          <w:bCs w:val="0"/>
          <w:color w:val="auto"/>
          <w:sz w:val="24"/>
          <w:szCs w:val="24"/>
          <w:highlight w:val="none"/>
        </w:rPr>
      </w:pPr>
      <w:r>
        <w:rPr>
          <w:rFonts w:hint="eastAsia" w:ascii="宋体"/>
          <w:b w:val="0"/>
          <w:bCs w:val="0"/>
          <w:color w:val="auto"/>
          <w:sz w:val="24"/>
          <w:szCs w:val="24"/>
          <w:highlight w:val="none"/>
        </w:rPr>
        <w:t>29.评审工作的组织</w:t>
      </w:r>
    </w:p>
    <w:p>
      <w:pPr>
        <w:widowControl/>
        <w:spacing w:line="360" w:lineRule="auto"/>
        <w:ind w:firstLine="486" w:firstLineChars="200"/>
        <w:rPr>
          <w:rFonts w:ascii="宋体"/>
          <w:color w:val="auto"/>
          <w:sz w:val="24"/>
          <w:szCs w:val="24"/>
          <w:highlight w:val="none"/>
        </w:rPr>
      </w:pPr>
      <w:r>
        <w:rPr>
          <w:rFonts w:hint="eastAsia" w:ascii="宋体"/>
          <w:color w:val="auto"/>
          <w:sz w:val="24"/>
          <w:szCs w:val="24"/>
          <w:highlight w:val="none"/>
        </w:rPr>
        <w:t>采购人或采购代理机构负责组织本项目的评审工作，并依据《政府采购货物和服务招标投标管理办法（财政部第87号令）》第四十五条的相关规定履行职责。</w:t>
      </w:r>
    </w:p>
    <w:p>
      <w:pPr>
        <w:widowControl/>
        <w:spacing w:line="360" w:lineRule="auto"/>
        <w:ind w:firstLine="243" w:firstLineChars="100"/>
        <w:rPr>
          <w:rFonts w:ascii="宋体"/>
          <w:b w:val="0"/>
          <w:bCs w:val="0"/>
          <w:color w:val="auto"/>
          <w:sz w:val="24"/>
          <w:szCs w:val="24"/>
          <w:highlight w:val="none"/>
        </w:rPr>
      </w:pPr>
      <w:r>
        <w:rPr>
          <w:rFonts w:hint="eastAsia" w:ascii="宋体"/>
          <w:b w:val="0"/>
          <w:bCs w:val="0"/>
          <w:color w:val="auto"/>
          <w:sz w:val="24"/>
          <w:szCs w:val="24"/>
          <w:highlight w:val="none"/>
        </w:rPr>
        <w:t>30. 谈判小组的组建</w:t>
      </w:r>
    </w:p>
    <w:p>
      <w:pPr>
        <w:widowControl/>
        <w:spacing w:line="360" w:lineRule="auto"/>
        <w:ind w:firstLine="486" w:firstLineChars="200"/>
        <w:rPr>
          <w:rFonts w:ascii="宋体"/>
          <w:color w:val="auto"/>
          <w:sz w:val="24"/>
          <w:szCs w:val="24"/>
          <w:highlight w:val="none"/>
        </w:rPr>
      </w:pPr>
      <w:r>
        <w:rPr>
          <w:rFonts w:hint="eastAsia" w:ascii="宋体"/>
          <w:color w:val="auto"/>
          <w:sz w:val="24"/>
          <w:szCs w:val="24"/>
          <w:highlight w:val="none"/>
        </w:rPr>
        <w:t>30.1</w:t>
      </w:r>
      <w:r>
        <w:rPr>
          <w:rFonts w:hint="eastAsia" w:hAnsi="宋体"/>
          <w:color w:val="auto"/>
          <w:sz w:val="24"/>
          <w:szCs w:val="24"/>
          <w:highlight w:val="none"/>
        </w:rPr>
        <w:t>采购代理机构根据投标项目的特点组建由</w:t>
      </w:r>
      <w:r>
        <w:rPr>
          <w:rFonts w:hint="eastAsia" w:hAnsi="宋体"/>
          <w:bCs/>
          <w:color w:val="auto"/>
          <w:sz w:val="24"/>
          <w:szCs w:val="24"/>
          <w:highlight w:val="none"/>
          <w:lang w:val="en-US" w:eastAsia="zh-CN"/>
        </w:rPr>
        <w:t>五</w:t>
      </w:r>
      <w:r>
        <w:rPr>
          <w:rFonts w:hint="eastAsia" w:hAnsi="宋体"/>
          <w:bCs/>
          <w:color w:val="auto"/>
          <w:sz w:val="24"/>
          <w:szCs w:val="24"/>
          <w:highlight w:val="none"/>
        </w:rPr>
        <w:t>人</w:t>
      </w:r>
      <w:r>
        <w:rPr>
          <w:rFonts w:hint="eastAsia" w:hAnsi="宋体"/>
          <w:color w:val="auto"/>
          <w:sz w:val="24"/>
          <w:szCs w:val="24"/>
          <w:highlight w:val="none"/>
        </w:rPr>
        <w:t>组成的“谈判小组”并指定负责人。在整个谈判过程中，“谈判小组”将负责对全部投标文件进行审查、谈判及评标工作。</w:t>
      </w:r>
    </w:p>
    <w:p>
      <w:pPr>
        <w:widowControl/>
        <w:spacing w:line="360" w:lineRule="auto"/>
        <w:ind w:firstLine="486" w:firstLineChars="200"/>
        <w:rPr>
          <w:rFonts w:ascii="宋体"/>
          <w:color w:val="auto"/>
          <w:sz w:val="24"/>
          <w:szCs w:val="24"/>
          <w:highlight w:val="none"/>
        </w:rPr>
      </w:pPr>
      <w:r>
        <w:rPr>
          <w:rFonts w:hint="eastAsia" w:ascii="宋体"/>
          <w:color w:val="auto"/>
          <w:sz w:val="24"/>
          <w:szCs w:val="24"/>
          <w:highlight w:val="none"/>
        </w:rPr>
        <w:t>30.2谈判专家从新疆政府采购云平台专家库中通过随机方式抽取产生。谈判小组成员名单在采购结果公告前保密。</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31.谈判</w:t>
      </w:r>
    </w:p>
    <w:p>
      <w:pPr>
        <w:pStyle w:val="9"/>
        <w:snapToGrid w:val="0"/>
        <w:spacing w:line="360" w:lineRule="auto"/>
        <w:ind w:firstLine="486" w:firstLineChars="200"/>
        <w:rPr>
          <w:rFonts w:hAnsi="宋体"/>
          <w:bCs/>
          <w:color w:val="auto"/>
          <w:sz w:val="24"/>
          <w:szCs w:val="24"/>
          <w:highlight w:val="none"/>
        </w:rPr>
      </w:pPr>
      <w:r>
        <w:rPr>
          <w:rFonts w:hint="eastAsia" w:hAnsi="宋体"/>
          <w:bCs/>
          <w:color w:val="auto"/>
          <w:sz w:val="24"/>
          <w:szCs w:val="24"/>
          <w:highlight w:val="none"/>
        </w:rPr>
        <w:t>31.1谈判时间：</w:t>
      </w:r>
      <w:r>
        <w:rPr>
          <w:rFonts w:hint="eastAsia" w:hAnsi="宋体"/>
          <w:color w:val="auto"/>
          <w:sz w:val="24"/>
          <w:szCs w:val="24"/>
          <w:highlight w:val="none"/>
        </w:rPr>
        <w:t>详见投标须知前附表。</w:t>
      </w:r>
    </w:p>
    <w:p>
      <w:pPr>
        <w:pStyle w:val="9"/>
        <w:snapToGrid w:val="0"/>
        <w:spacing w:line="360" w:lineRule="auto"/>
        <w:ind w:firstLine="486" w:firstLineChars="200"/>
        <w:rPr>
          <w:rFonts w:hAnsi="宋体"/>
          <w:color w:val="auto"/>
          <w:sz w:val="24"/>
          <w:szCs w:val="24"/>
          <w:highlight w:val="none"/>
          <w:u w:val="single"/>
        </w:rPr>
      </w:pPr>
      <w:r>
        <w:rPr>
          <w:rFonts w:hint="eastAsia" w:hAnsi="宋体"/>
          <w:bCs/>
          <w:color w:val="auto"/>
          <w:sz w:val="24"/>
          <w:szCs w:val="24"/>
          <w:highlight w:val="none"/>
        </w:rPr>
        <w:t>31.2地点:</w:t>
      </w:r>
      <w:r>
        <w:rPr>
          <w:rFonts w:hint="eastAsia" w:hAnsi="宋体"/>
          <w:color w:val="auto"/>
          <w:sz w:val="24"/>
          <w:szCs w:val="24"/>
          <w:highlight w:val="none"/>
        </w:rPr>
        <w:t xml:space="preserve"> 详见投标须知前附表。</w:t>
      </w:r>
    </w:p>
    <w:p>
      <w:pPr>
        <w:pStyle w:val="9"/>
        <w:snapToGrid w:val="0"/>
        <w:spacing w:line="360" w:lineRule="auto"/>
        <w:ind w:firstLine="486" w:firstLineChars="200"/>
        <w:rPr>
          <w:rFonts w:hAnsi="宋体"/>
          <w:color w:val="auto"/>
          <w:spacing w:val="-4"/>
          <w:sz w:val="24"/>
          <w:szCs w:val="24"/>
          <w:highlight w:val="none"/>
        </w:rPr>
      </w:pPr>
      <w:r>
        <w:rPr>
          <w:rFonts w:hint="eastAsia" w:hAnsi="宋体"/>
          <w:color w:val="auto"/>
          <w:sz w:val="24"/>
          <w:szCs w:val="24"/>
          <w:highlight w:val="none"/>
        </w:rPr>
        <w:t>31.3</w:t>
      </w:r>
      <w:r>
        <w:rPr>
          <w:rFonts w:hint="eastAsia" w:hAnsi="宋体"/>
          <w:color w:val="auto"/>
          <w:spacing w:val="-4"/>
          <w:sz w:val="24"/>
          <w:szCs w:val="24"/>
          <w:highlight w:val="none"/>
        </w:rPr>
        <w:t>采购代理机构将在27.1款规定的时间和地点组织“</w:t>
      </w:r>
      <w:r>
        <w:rPr>
          <w:rFonts w:hint="eastAsia" w:hAnsi="宋体"/>
          <w:color w:val="auto"/>
          <w:sz w:val="24"/>
          <w:szCs w:val="24"/>
          <w:highlight w:val="none"/>
        </w:rPr>
        <w:t>谈判小组”</w:t>
      </w:r>
      <w:r>
        <w:rPr>
          <w:rFonts w:hint="eastAsia" w:hAnsi="宋体"/>
          <w:color w:val="auto"/>
          <w:spacing w:val="-4"/>
          <w:sz w:val="24"/>
          <w:szCs w:val="24"/>
          <w:highlight w:val="none"/>
        </w:rPr>
        <w:t>与各投标人分别进行谈判。投标人的法定代表人或其授权委托代理人必须持证件(法定代表人持本人身份证或授权委托人持授权委托书及本人身份证)按时参加谈判，并自觉接受核验上述证件。</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31.4投标人可由1～3人参加谈判，谈判中投标人成员之间意见不一致时，以投标人的法定代表人或其授权委托代理人的意见为准。</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31.5谈判的内容包括技术性条件、商务性条件以及“谈判小组”认为需要谈判的内容。当谈判文件有实质性变动的，“谈判小组”通知所有参加谈判的投标人。其中涉及价格的内容不得要求投标人在谈判时作口头报价，而应以电子</w:t>
      </w:r>
      <w:r>
        <w:rPr>
          <w:rFonts w:hint="eastAsia" w:hAnsi="宋体" w:cs="宋体"/>
          <w:color w:val="auto"/>
          <w:sz w:val="24"/>
          <w:szCs w:val="24"/>
          <w:highlight w:val="none"/>
          <w:lang w:bidi="zh-CN"/>
        </w:rPr>
        <w:t>在线签字确认</w:t>
      </w:r>
      <w:r>
        <w:rPr>
          <w:rFonts w:hint="eastAsia" w:hAnsi="宋体"/>
          <w:color w:val="auto"/>
          <w:sz w:val="24"/>
          <w:szCs w:val="24"/>
          <w:highlight w:val="none"/>
        </w:rPr>
        <w:t>形式报价。</w:t>
      </w:r>
    </w:p>
    <w:p>
      <w:pPr>
        <w:pStyle w:val="9"/>
        <w:snapToGrid w:val="0"/>
        <w:spacing w:line="360" w:lineRule="auto"/>
        <w:ind w:firstLine="486" w:firstLineChars="200"/>
        <w:rPr>
          <w:rFonts w:hAnsi="宋体"/>
          <w:color w:val="auto"/>
          <w:spacing w:val="-4"/>
          <w:sz w:val="24"/>
          <w:szCs w:val="24"/>
          <w:highlight w:val="none"/>
        </w:rPr>
      </w:pPr>
      <w:r>
        <w:rPr>
          <w:rFonts w:hint="eastAsia" w:hAnsi="宋体"/>
          <w:color w:val="auto"/>
          <w:sz w:val="24"/>
          <w:szCs w:val="24"/>
          <w:highlight w:val="none"/>
        </w:rPr>
        <w:t>31.6</w:t>
      </w:r>
      <w:r>
        <w:rPr>
          <w:rFonts w:hint="eastAsia" w:hAnsi="宋体"/>
          <w:color w:val="auto"/>
          <w:spacing w:val="-4"/>
          <w:sz w:val="24"/>
          <w:szCs w:val="24"/>
          <w:highlight w:val="none"/>
        </w:rPr>
        <w:t>谈判内容应作记录，并由投标人及“</w:t>
      </w:r>
      <w:r>
        <w:rPr>
          <w:rFonts w:hint="eastAsia" w:hAnsi="宋体"/>
          <w:color w:val="auto"/>
          <w:sz w:val="24"/>
          <w:szCs w:val="24"/>
          <w:highlight w:val="none"/>
        </w:rPr>
        <w:t>谈判小组”成员</w:t>
      </w:r>
      <w:r>
        <w:rPr>
          <w:rFonts w:hint="eastAsia" w:hAnsi="宋体"/>
          <w:color w:val="auto"/>
          <w:spacing w:val="-4"/>
          <w:sz w:val="24"/>
          <w:szCs w:val="24"/>
          <w:highlight w:val="none"/>
        </w:rPr>
        <w:t>签字确认。</w:t>
      </w:r>
    </w:p>
    <w:p>
      <w:pPr>
        <w:pStyle w:val="9"/>
        <w:snapToGrid w:val="0"/>
        <w:spacing w:line="360" w:lineRule="auto"/>
        <w:ind w:firstLine="470" w:firstLineChars="200"/>
        <w:rPr>
          <w:rFonts w:hAnsi="宋体"/>
          <w:color w:val="auto"/>
          <w:spacing w:val="-4"/>
          <w:sz w:val="24"/>
          <w:szCs w:val="24"/>
          <w:highlight w:val="none"/>
        </w:rPr>
      </w:pPr>
      <w:r>
        <w:rPr>
          <w:rFonts w:hint="eastAsia" w:hAnsi="宋体"/>
          <w:color w:val="auto"/>
          <w:spacing w:val="-4"/>
          <w:sz w:val="24"/>
          <w:szCs w:val="24"/>
          <w:highlight w:val="none"/>
        </w:rPr>
        <w:t>31.7谈判结束后，“谈判小组”应要求投标人在</w:t>
      </w:r>
      <w:r>
        <w:rPr>
          <w:rFonts w:hint="eastAsia" w:hAnsi="宋体"/>
          <w:color w:val="auto"/>
          <w:spacing w:val="-4"/>
          <w:sz w:val="24"/>
          <w:szCs w:val="24"/>
          <w:highlight w:val="none"/>
          <w:u w:val="single"/>
        </w:rPr>
        <w:t>规定的时间、地点以规定形式</w:t>
      </w:r>
      <w:r>
        <w:rPr>
          <w:rFonts w:hint="eastAsia" w:hAnsi="宋体"/>
          <w:color w:val="auto"/>
          <w:spacing w:val="-4"/>
          <w:sz w:val="24"/>
          <w:szCs w:val="24"/>
          <w:highlight w:val="none"/>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9"/>
        <w:snapToGrid w:val="0"/>
        <w:spacing w:line="360" w:lineRule="auto"/>
        <w:ind w:firstLine="470" w:firstLineChars="200"/>
        <w:rPr>
          <w:rFonts w:hAnsi="宋体"/>
          <w:color w:val="auto"/>
          <w:spacing w:val="-4"/>
          <w:sz w:val="24"/>
          <w:szCs w:val="24"/>
          <w:highlight w:val="none"/>
        </w:rPr>
      </w:pPr>
      <w:r>
        <w:rPr>
          <w:rFonts w:hint="eastAsia" w:hAnsi="宋体"/>
          <w:color w:val="auto"/>
          <w:spacing w:val="-4"/>
          <w:sz w:val="24"/>
          <w:szCs w:val="24"/>
          <w:highlight w:val="none"/>
        </w:rPr>
        <w:t>31.8“</w:t>
      </w:r>
      <w:r>
        <w:rPr>
          <w:rFonts w:hint="eastAsia" w:hAnsi="宋体"/>
          <w:color w:val="auto"/>
          <w:sz w:val="24"/>
          <w:szCs w:val="24"/>
          <w:highlight w:val="none"/>
        </w:rPr>
        <w:t>谈判小组”对各投标人递交的应答文件统一开启，并进行评审后，认为有必要再次进行谈判的，可再次与投标人进行谈判，谈判程序和要求按本须知24.2款规定执行，直至“谈判小组”认为没有必要再进行谈判，谈判方可结束。对最后一轮谈判，“谈判小组”应明确告知投标人，并要求所有投标人</w:t>
      </w:r>
      <w:r>
        <w:rPr>
          <w:rFonts w:hint="eastAsia" w:hAnsi="宋体"/>
          <w:color w:val="auto"/>
          <w:spacing w:val="-4"/>
          <w:sz w:val="24"/>
          <w:szCs w:val="24"/>
          <w:highlight w:val="none"/>
        </w:rPr>
        <w:t>在规定的时间、地点</w:t>
      </w:r>
      <w:r>
        <w:rPr>
          <w:rFonts w:hint="eastAsia" w:hAnsi="宋体"/>
          <w:color w:val="auto"/>
          <w:sz w:val="24"/>
          <w:szCs w:val="24"/>
          <w:highlight w:val="none"/>
        </w:rPr>
        <w:t>以电子</w:t>
      </w:r>
      <w:r>
        <w:rPr>
          <w:rFonts w:hint="eastAsia" w:hAnsi="宋体" w:cs="宋体"/>
          <w:color w:val="auto"/>
          <w:sz w:val="24"/>
          <w:szCs w:val="24"/>
          <w:highlight w:val="none"/>
          <w:lang w:bidi="zh-CN"/>
        </w:rPr>
        <w:t>在线签字确认</w:t>
      </w:r>
      <w:r>
        <w:rPr>
          <w:rFonts w:hint="eastAsia" w:hAnsi="宋体"/>
          <w:color w:val="auto"/>
          <w:sz w:val="24"/>
          <w:szCs w:val="24"/>
          <w:highlight w:val="none"/>
        </w:rPr>
        <w:t>形式</w:t>
      </w:r>
      <w:r>
        <w:rPr>
          <w:rFonts w:hint="eastAsia" w:hAnsi="宋体"/>
          <w:color w:val="auto"/>
          <w:spacing w:val="-4"/>
          <w:sz w:val="24"/>
          <w:szCs w:val="24"/>
          <w:highlight w:val="none"/>
        </w:rPr>
        <w:t>递交最终的应答文件。</w:t>
      </w:r>
    </w:p>
    <w:p>
      <w:pPr>
        <w:pStyle w:val="9"/>
        <w:snapToGrid w:val="0"/>
        <w:spacing w:line="360" w:lineRule="auto"/>
        <w:ind w:firstLine="470" w:firstLineChars="200"/>
        <w:rPr>
          <w:rFonts w:hAnsi="宋体"/>
          <w:color w:val="auto"/>
          <w:spacing w:val="-4"/>
          <w:sz w:val="24"/>
          <w:szCs w:val="24"/>
          <w:highlight w:val="none"/>
        </w:rPr>
      </w:pPr>
      <w:r>
        <w:rPr>
          <w:rFonts w:hint="eastAsia" w:hAnsi="宋体"/>
          <w:color w:val="auto"/>
          <w:spacing w:val="-4"/>
          <w:sz w:val="24"/>
          <w:szCs w:val="24"/>
          <w:highlight w:val="none"/>
        </w:rPr>
        <w:t>31.9 最终谈判结束后，“</w:t>
      </w:r>
      <w:r>
        <w:rPr>
          <w:rFonts w:hint="eastAsia" w:hAnsi="宋体"/>
          <w:color w:val="auto"/>
          <w:sz w:val="24"/>
          <w:szCs w:val="24"/>
          <w:highlight w:val="none"/>
        </w:rPr>
        <w:t>谈判小组”不得再与投标人进行任何形式的商谈。</w:t>
      </w:r>
    </w:p>
    <w:p>
      <w:pPr>
        <w:pStyle w:val="9"/>
        <w:snapToGrid w:val="0"/>
        <w:spacing w:line="360" w:lineRule="auto"/>
        <w:ind w:firstLine="470" w:firstLineChars="200"/>
        <w:rPr>
          <w:rFonts w:hAnsi="宋体"/>
          <w:color w:val="auto"/>
          <w:sz w:val="24"/>
          <w:szCs w:val="24"/>
          <w:highlight w:val="none"/>
        </w:rPr>
      </w:pPr>
      <w:r>
        <w:rPr>
          <w:rFonts w:hint="eastAsia" w:hAnsi="宋体"/>
          <w:color w:val="auto"/>
          <w:spacing w:val="-4"/>
          <w:sz w:val="24"/>
          <w:szCs w:val="24"/>
          <w:highlight w:val="none"/>
        </w:rPr>
        <w:t>31.10</w:t>
      </w:r>
      <w:r>
        <w:rPr>
          <w:rFonts w:hint="eastAsia" w:hAnsi="宋体"/>
          <w:color w:val="auto"/>
          <w:sz w:val="24"/>
          <w:szCs w:val="24"/>
          <w:highlight w:val="none"/>
        </w:rPr>
        <w:t>谈判的任何一方不得透露与谈判有关的其他投标人的技术资料、价格和其他信息。</w:t>
      </w:r>
    </w:p>
    <w:p>
      <w:pPr>
        <w:pStyle w:val="9"/>
        <w:snapToGrid w:val="0"/>
        <w:spacing w:line="360" w:lineRule="auto"/>
        <w:ind w:firstLine="486" w:firstLineChars="200"/>
        <w:rPr>
          <w:rFonts w:hAnsi="宋体"/>
          <w:b w:val="0"/>
          <w:bCs w:val="0"/>
          <w:color w:val="auto"/>
          <w:sz w:val="24"/>
          <w:szCs w:val="24"/>
          <w:highlight w:val="none"/>
        </w:rPr>
      </w:pPr>
      <w:r>
        <w:rPr>
          <w:rFonts w:hint="eastAsia" w:hAnsi="宋体"/>
          <w:color w:val="auto"/>
          <w:sz w:val="24"/>
          <w:szCs w:val="24"/>
          <w:highlight w:val="none"/>
        </w:rPr>
        <w:t>31.11投标人未在谈判小组规定时间内作出澄清或说明的，作主动弃权处理</w:t>
      </w:r>
      <w:r>
        <w:rPr>
          <w:rFonts w:hint="eastAsia" w:hAnsi="宋体"/>
          <w:b w:val="0"/>
          <w:bCs w:val="0"/>
          <w:color w:val="auto"/>
          <w:sz w:val="24"/>
          <w:szCs w:val="24"/>
          <w:highlight w:val="none"/>
        </w:rPr>
        <w:t>，一切后果由投标人承担。</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 xml:space="preserve">32.评标 </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32.1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9"/>
        <w:snapToGrid w:val="0"/>
        <w:spacing w:line="360" w:lineRule="auto"/>
        <w:ind w:firstLine="486" w:firstLineChars="200"/>
        <w:rPr>
          <w:rFonts w:hAnsi="宋体"/>
          <w:color w:val="auto"/>
          <w:sz w:val="24"/>
          <w:szCs w:val="24"/>
          <w:highlight w:val="none"/>
        </w:rPr>
      </w:pPr>
      <w:r>
        <w:rPr>
          <w:rFonts w:hint="eastAsia" w:hAnsi="宋体"/>
          <w:b w:val="0"/>
          <w:bCs w:val="0"/>
          <w:color w:val="auto"/>
          <w:sz w:val="24"/>
          <w:szCs w:val="24"/>
          <w:highlight w:val="none"/>
        </w:rPr>
        <w:t>32.2评标工作将采取新疆政府采购云平台”电子化开标或评审程序进行，</w:t>
      </w:r>
      <w:r>
        <w:rPr>
          <w:rFonts w:hint="eastAsia" w:hAnsi="宋体"/>
          <w:color w:val="auto"/>
          <w:sz w:val="24"/>
          <w:szCs w:val="24"/>
          <w:highlight w:val="none"/>
        </w:rPr>
        <w:t>“谈判小组”成员和有关工作人员不得透露对投标文件的评审、比较和成交候选供应商的推荐情况以及与评标有关的其他情况。</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32.3投标人在评标过程中，所进行的力图影响评标结果公正性的活动，将可能导致其成交资格被取消。</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32.4本投标项目是以政府采购预算价为最高限价，超出政府采购预算价的，谈判小组可以不予以评审。当全部最终报价均超出政府采购预算价时，谈判小组有权决定全部废标或</w:t>
      </w:r>
      <w:r>
        <w:rPr>
          <w:rFonts w:hAnsi="宋体"/>
          <w:color w:val="auto"/>
          <w:sz w:val="24"/>
          <w:szCs w:val="24"/>
          <w:highlight w:val="none"/>
        </w:rPr>
        <w:t>以</w:t>
      </w:r>
      <w:r>
        <w:rPr>
          <w:rFonts w:hint="eastAsia" w:hAnsi="宋体"/>
          <w:color w:val="auto"/>
          <w:sz w:val="24"/>
          <w:szCs w:val="24"/>
          <w:highlight w:val="none"/>
        </w:rPr>
        <w:t>规定</w:t>
      </w:r>
      <w:r>
        <w:rPr>
          <w:rFonts w:hAnsi="宋体"/>
          <w:color w:val="auto"/>
          <w:sz w:val="24"/>
          <w:szCs w:val="24"/>
          <w:highlight w:val="none"/>
        </w:rPr>
        <w:t>形式要求所有</w:t>
      </w:r>
      <w:r>
        <w:rPr>
          <w:rFonts w:hint="eastAsia" w:hAnsi="宋体"/>
          <w:color w:val="auto"/>
          <w:sz w:val="24"/>
          <w:szCs w:val="24"/>
          <w:highlight w:val="none"/>
        </w:rPr>
        <w:t>投标</w:t>
      </w:r>
      <w:r>
        <w:rPr>
          <w:rFonts w:hAnsi="宋体"/>
          <w:color w:val="auto"/>
          <w:sz w:val="24"/>
          <w:szCs w:val="24"/>
          <w:highlight w:val="none"/>
        </w:rPr>
        <w:t>人在规定时间内以</w:t>
      </w:r>
      <w:r>
        <w:rPr>
          <w:rFonts w:hint="eastAsia" w:hAnsi="宋体"/>
          <w:color w:val="auto"/>
          <w:sz w:val="24"/>
          <w:szCs w:val="24"/>
          <w:highlight w:val="none"/>
        </w:rPr>
        <w:t>规定</w:t>
      </w:r>
      <w:r>
        <w:rPr>
          <w:rFonts w:hAnsi="宋体"/>
          <w:color w:val="auto"/>
          <w:sz w:val="24"/>
          <w:szCs w:val="24"/>
          <w:highlight w:val="none"/>
        </w:rPr>
        <w:t>形式重新报价。</w:t>
      </w:r>
    </w:p>
    <w:p>
      <w:pPr>
        <w:snapToGrid w:val="0"/>
        <w:spacing w:line="360" w:lineRule="auto"/>
        <w:ind w:firstLine="475" w:firstLineChars="196"/>
        <w:rPr>
          <w:rFonts w:ascii="宋体" w:hAnsi="宋体"/>
          <w:b w:val="0"/>
          <w:bCs/>
          <w:color w:val="auto"/>
          <w:sz w:val="24"/>
          <w:szCs w:val="24"/>
          <w:highlight w:val="none"/>
        </w:rPr>
      </w:pPr>
      <w:r>
        <w:rPr>
          <w:rFonts w:hint="eastAsia" w:ascii="宋体" w:hAnsi="宋体"/>
          <w:b w:val="0"/>
          <w:bCs/>
          <w:color w:val="auto"/>
          <w:sz w:val="24"/>
          <w:szCs w:val="24"/>
          <w:highlight w:val="none"/>
        </w:rPr>
        <w:t>32.5属于下列情况之一者，投标无效：</w:t>
      </w:r>
    </w:p>
    <w:p>
      <w:pPr>
        <w:snapToGrid w:val="0"/>
        <w:spacing w:line="360" w:lineRule="auto"/>
        <w:ind w:firstLine="486"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rPr>
        <w:t>投标文件送到指定地点的时间超过谈判文件规定的投标截止时间；</w:t>
      </w:r>
    </w:p>
    <w:p>
      <w:pPr>
        <w:snapToGrid w:val="0"/>
        <w:spacing w:line="360" w:lineRule="auto"/>
        <w:ind w:firstLine="486"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rPr>
        <w:t>投标文件未按谈判文件中规定标记；</w:t>
      </w:r>
    </w:p>
    <w:p>
      <w:pPr>
        <w:snapToGrid w:val="0"/>
        <w:spacing w:line="360" w:lineRule="auto"/>
        <w:ind w:firstLine="486"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.3</w:t>
      </w:r>
      <w:r>
        <w:rPr>
          <w:rFonts w:hint="eastAsia" w:ascii="宋体" w:hAnsi="宋体"/>
          <w:b w:val="0"/>
          <w:bCs/>
          <w:color w:val="auto"/>
          <w:sz w:val="24"/>
          <w:szCs w:val="24"/>
          <w:highlight w:val="none"/>
        </w:rPr>
        <w:t>超出经营范围投标；</w:t>
      </w:r>
    </w:p>
    <w:p>
      <w:pPr>
        <w:snapToGrid w:val="0"/>
        <w:spacing w:line="360" w:lineRule="auto"/>
        <w:ind w:firstLine="486" w:firstLineChars="200"/>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.4</w:t>
      </w:r>
      <w:r>
        <w:rPr>
          <w:rFonts w:hint="eastAsia" w:ascii="宋体" w:hAnsi="宋体"/>
          <w:b w:val="0"/>
          <w:bCs/>
          <w:color w:val="auto"/>
          <w:sz w:val="24"/>
          <w:szCs w:val="24"/>
          <w:highlight w:val="none"/>
        </w:rPr>
        <w:t>投标文件未经法定代表人或授权委托代理人按照谈判文件的规定签字和盖公章；</w:t>
      </w:r>
    </w:p>
    <w:p>
      <w:pPr>
        <w:snapToGrid w:val="0"/>
        <w:spacing w:line="360" w:lineRule="auto"/>
        <w:ind w:left="360"/>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rPr>
        <w:t>投标文件未按谈判文件的内容和要求编写，内容不全或字迹无法辨认；</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rPr>
        <w:t>投标人未就招标内容及技术要求中所有内容作完整唯一报价；</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.7</w:t>
      </w:r>
      <w:r>
        <w:rPr>
          <w:rFonts w:hint="eastAsia" w:ascii="宋体" w:hAnsi="宋体"/>
          <w:b w:val="0"/>
          <w:bCs/>
          <w:color w:val="auto"/>
          <w:sz w:val="24"/>
          <w:szCs w:val="24"/>
          <w:highlight w:val="none"/>
        </w:rPr>
        <w:t>投标人未按采购文件规定的时间、金额、账户信息提交投标保证金的或未提交投标保证金转款或收据证明的；</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.8</w:t>
      </w:r>
      <w:r>
        <w:rPr>
          <w:rFonts w:hint="eastAsia" w:ascii="宋体" w:hAnsi="宋体"/>
          <w:b w:val="0"/>
          <w:bCs/>
          <w:color w:val="auto"/>
          <w:sz w:val="24"/>
          <w:szCs w:val="24"/>
          <w:highlight w:val="none"/>
        </w:rPr>
        <w:t>不满足技术规范要求或有虚假响应情况及投标文件附有采购人不能接受的条件；</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.9</w:t>
      </w:r>
      <w:r>
        <w:rPr>
          <w:rFonts w:hint="eastAsia" w:ascii="宋体" w:hAnsi="宋体"/>
          <w:b w:val="0"/>
          <w:bCs/>
          <w:color w:val="auto"/>
          <w:sz w:val="24"/>
          <w:szCs w:val="24"/>
          <w:highlight w:val="none"/>
        </w:rPr>
        <w:t>不符合谈判文件中规定的实质性要求并且在谈判规定的时间内无法说明和补充的；</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.10</w:t>
      </w:r>
      <w:r>
        <w:rPr>
          <w:rFonts w:hint="eastAsia" w:ascii="宋体" w:hAnsi="宋体"/>
          <w:b w:val="0"/>
          <w:bCs/>
          <w:color w:val="auto"/>
          <w:sz w:val="24"/>
          <w:szCs w:val="24"/>
          <w:highlight w:val="none"/>
        </w:rPr>
        <w:t>如有“原件备核”要求的，投标人未按要求提供 “原件备核”材料原件的，或所提供材料原件与其在投标文件中提供的材料复印件不一致的；</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.11</w:t>
      </w:r>
      <w:r>
        <w:rPr>
          <w:rFonts w:hint="eastAsia" w:ascii="宋体" w:hAnsi="宋体"/>
          <w:b w:val="0"/>
          <w:bCs/>
          <w:color w:val="auto"/>
          <w:sz w:val="24"/>
          <w:szCs w:val="24"/>
          <w:highlight w:val="none"/>
        </w:rPr>
        <w:t>投标人提供虚假材料的；</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.12</w:t>
      </w:r>
      <w:r>
        <w:rPr>
          <w:rFonts w:hint="eastAsia" w:ascii="宋体" w:hAnsi="宋体"/>
          <w:b w:val="0"/>
          <w:bCs/>
          <w:color w:val="auto"/>
          <w:sz w:val="24"/>
          <w:szCs w:val="24"/>
          <w:highlight w:val="none"/>
        </w:rPr>
        <w:t>投标人未按规定向采购代理机构购买本项目谈判文件；</w:t>
      </w:r>
    </w:p>
    <w:p>
      <w:pPr>
        <w:snapToGrid w:val="0"/>
        <w:spacing w:line="360" w:lineRule="auto"/>
        <w:ind w:left="359" w:leftChars="169"/>
        <w:rPr>
          <w:rFonts w:ascii="宋体" w:hAnsi="宋体"/>
          <w:b w:val="0"/>
          <w:bCs/>
          <w:color w:val="auto"/>
          <w:sz w:val="24"/>
          <w:szCs w:val="24"/>
          <w:highlight w:val="none"/>
        </w:rPr>
      </w:pPr>
      <w:r>
        <w:rPr>
          <w:rFonts w:hint="eastAsia" w:ascii="宋体" w:hAnsi="宋体"/>
          <w:b w:val="0"/>
          <w:bCs/>
          <w:color w:val="auto"/>
          <w:sz w:val="24"/>
          <w:szCs w:val="24"/>
          <w:highlight w:val="none"/>
        </w:rPr>
        <w:t>32.5</w:t>
      </w:r>
      <w:r>
        <w:rPr>
          <w:rFonts w:hint="eastAsia" w:ascii="宋体" w:hAnsi="宋体"/>
          <w:b w:val="0"/>
          <w:bCs/>
          <w:color w:val="auto"/>
          <w:sz w:val="24"/>
          <w:szCs w:val="24"/>
          <w:highlight w:val="none"/>
          <w:lang w:val="en-US" w:eastAsia="zh-CN"/>
        </w:rPr>
        <w:t>.13</w:t>
      </w:r>
      <w:r>
        <w:rPr>
          <w:rFonts w:hint="eastAsia" w:ascii="宋体" w:hAnsi="宋体"/>
          <w:b w:val="0"/>
          <w:bCs/>
          <w:color w:val="auto"/>
          <w:sz w:val="24"/>
          <w:szCs w:val="24"/>
          <w:highlight w:val="none"/>
        </w:rPr>
        <w:t>不符合法律、法规或采购文件规定的其他实质性要求和条件的。</w:t>
      </w:r>
    </w:p>
    <w:p>
      <w:pPr>
        <w:snapToGrid w:val="0"/>
        <w:spacing w:line="360" w:lineRule="auto"/>
        <w:rPr>
          <w:rFonts w:ascii="宋体" w:hAnsi="宋体"/>
          <w:b w:val="0"/>
          <w:bCs/>
          <w:color w:val="auto"/>
          <w:sz w:val="24"/>
          <w:szCs w:val="24"/>
          <w:highlight w:val="none"/>
        </w:rPr>
      </w:pPr>
      <w:r>
        <w:rPr>
          <w:rFonts w:hint="eastAsia" w:ascii="宋体" w:hAnsi="宋体"/>
          <w:b w:val="0"/>
          <w:bCs/>
          <w:color w:val="auto"/>
          <w:sz w:val="24"/>
          <w:szCs w:val="24"/>
          <w:highlight w:val="none"/>
        </w:rPr>
        <w:t>32.6采购过程中有下列行为之一者，应予以废标：</w:t>
      </w:r>
    </w:p>
    <w:p>
      <w:pPr>
        <w:tabs>
          <w:tab w:val="left" w:pos="840"/>
        </w:tabs>
        <w:snapToGrid w:val="0"/>
        <w:spacing w:line="360" w:lineRule="auto"/>
        <w:ind w:left="330"/>
        <w:rPr>
          <w:rFonts w:ascii="宋体" w:hAnsi="宋体"/>
          <w:b w:val="0"/>
          <w:bCs/>
          <w:color w:val="auto"/>
          <w:sz w:val="24"/>
          <w:szCs w:val="24"/>
          <w:highlight w:val="none"/>
        </w:rPr>
      </w:pPr>
      <w:r>
        <w:rPr>
          <w:rFonts w:hint="eastAsia" w:ascii="宋体" w:hAnsi="宋体"/>
          <w:b w:val="0"/>
          <w:bCs/>
          <w:color w:val="auto"/>
          <w:sz w:val="24"/>
          <w:szCs w:val="24"/>
          <w:highlight w:val="none"/>
        </w:rPr>
        <w:t>32.6</w:t>
      </w: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rPr>
        <w:t>出现影响采购公正的违法、违规行为的；</w:t>
      </w:r>
    </w:p>
    <w:p>
      <w:pPr>
        <w:tabs>
          <w:tab w:val="left" w:pos="840"/>
        </w:tabs>
        <w:snapToGrid w:val="0"/>
        <w:spacing w:line="360" w:lineRule="auto"/>
        <w:ind w:left="330"/>
        <w:rPr>
          <w:rFonts w:ascii="宋体" w:hAnsi="宋体"/>
          <w:b w:val="0"/>
          <w:bCs/>
          <w:color w:val="auto"/>
          <w:sz w:val="24"/>
          <w:szCs w:val="24"/>
          <w:highlight w:val="none"/>
        </w:rPr>
      </w:pPr>
      <w:r>
        <w:rPr>
          <w:rFonts w:hint="eastAsia" w:ascii="宋体" w:hAnsi="宋体"/>
          <w:b w:val="0"/>
          <w:bCs/>
          <w:color w:val="auto"/>
          <w:sz w:val="24"/>
          <w:szCs w:val="24"/>
          <w:highlight w:val="none"/>
        </w:rPr>
        <w:t>32.6</w:t>
      </w: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rPr>
        <w:t>投标人的报价均超过了采购预算，采购人不能支付的；</w:t>
      </w:r>
    </w:p>
    <w:p>
      <w:pPr>
        <w:tabs>
          <w:tab w:val="left" w:pos="840"/>
        </w:tabs>
        <w:snapToGrid w:val="0"/>
        <w:spacing w:line="360" w:lineRule="auto"/>
        <w:ind w:left="330"/>
        <w:rPr>
          <w:rFonts w:ascii="宋体" w:hAnsi="宋体"/>
          <w:b w:val="0"/>
          <w:bCs/>
          <w:color w:val="auto"/>
          <w:sz w:val="24"/>
          <w:szCs w:val="24"/>
          <w:highlight w:val="none"/>
        </w:rPr>
      </w:pPr>
      <w:r>
        <w:rPr>
          <w:rFonts w:hint="eastAsia" w:ascii="宋体" w:hAnsi="宋体"/>
          <w:b w:val="0"/>
          <w:bCs/>
          <w:color w:val="auto"/>
          <w:sz w:val="24"/>
          <w:szCs w:val="24"/>
          <w:highlight w:val="none"/>
        </w:rPr>
        <w:t>32.6</w:t>
      </w:r>
      <w:r>
        <w:rPr>
          <w:rFonts w:hint="eastAsia" w:ascii="宋体" w:hAnsi="宋体"/>
          <w:b w:val="0"/>
          <w:bCs/>
          <w:color w:val="auto"/>
          <w:sz w:val="24"/>
          <w:szCs w:val="24"/>
          <w:highlight w:val="none"/>
          <w:lang w:val="en-US" w:eastAsia="zh-CN"/>
        </w:rPr>
        <w:t>.3</w:t>
      </w:r>
      <w:r>
        <w:rPr>
          <w:rFonts w:hint="eastAsia" w:ascii="宋体" w:hAnsi="宋体"/>
          <w:b w:val="0"/>
          <w:bCs/>
          <w:color w:val="auto"/>
          <w:sz w:val="24"/>
          <w:szCs w:val="24"/>
          <w:highlight w:val="none"/>
        </w:rPr>
        <w:t>因重大变故，采购任务取消的。</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33.成交通知</w:t>
      </w:r>
    </w:p>
    <w:p>
      <w:pPr>
        <w:pStyle w:val="9"/>
        <w:snapToGrid w:val="0"/>
        <w:spacing w:line="360" w:lineRule="auto"/>
        <w:ind w:firstLine="486" w:firstLineChars="200"/>
        <w:rPr>
          <w:rFonts w:hAnsi="宋体"/>
          <w:b/>
          <w:color w:val="auto"/>
          <w:sz w:val="24"/>
          <w:szCs w:val="24"/>
          <w:highlight w:val="none"/>
        </w:rPr>
      </w:pPr>
      <w:r>
        <w:rPr>
          <w:rFonts w:hint="eastAsia" w:hAnsi="宋体"/>
          <w:b w:val="0"/>
          <w:bCs/>
          <w:color w:val="auto"/>
          <w:sz w:val="24"/>
          <w:szCs w:val="24"/>
          <w:highlight w:val="none"/>
        </w:rPr>
        <w:t>33.1采购代理机构根据“谈判小组”的评标结果向成交的投标人发出成交通知书，并将成交结果通知所有未</w:t>
      </w:r>
      <w:r>
        <w:rPr>
          <w:rFonts w:hint="eastAsia" w:hAnsi="宋体"/>
          <w:color w:val="auto"/>
          <w:sz w:val="24"/>
          <w:szCs w:val="24"/>
          <w:highlight w:val="none"/>
        </w:rPr>
        <w:t>成交的投标人。</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33.2成交通知书将在投标有效期限内发出。如成交供应商自接到领取成交通知书通知之日起三个工作日内，无规定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9"/>
        <w:snapToGrid w:val="0"/>
        <w:spacing w:line="360" w:lineRule="auto"/>
        <w:ind w:firstLine="486" w:firstLineChars="200"/>
        <w:rPr>
          <w:rFonts w:hAnsi="宋体"/>
          <w:b/>
          <w:color w:val="auto"/>
          <w:sz w:val="24"/>
          <w:szCs w:val="24"/>
          <w:highlight w:val="none"/>
        </w:rPr>
      </w:pPr>
      <w:r>
        <w:rPr>
          <w:rFonts w:hint="eastAsia" w:hAnsi="宋体"/>
          <w:color w:val="auto"/>
          <w:sz w:val="24"/>
          <w:szCs w:val="24"/>
          <w:highlight w:val="none"/>
          <w:lang w:val="en-US" w:eastAsia="zh-CN"/>
        </w:rPr>
        <w:t>33</w:t>
      </w:r>
      <w:r>
        <w:rPr>
          <w:rFonts w:hint="eastAsia" w:hAnsi="宋体"/>
          <w:color w:val="auto"/>
          <w:sz w:val="24"/>
          <w:szCs w:val="24"/>
          <w:highlight w:val="none"/>
        </w:rPr>
        <w:t>.3采购代理机构无义务向未成交的投标人解释未成交原因和退还其投标文件。</w:t>
      </w:r>
    </w:p>
    <w:p>
      <w:pPr>
        <w:pStyle w:val="9"/>
        <w:snapToGrid w:val="0"/>
        <w:spacing w:line="360" w:lineRule="auto"/>
        <w:jc w:val="center"/>
        <w:rPr>
          <w:rFonts w:hAnsi="宋体"/>
          <w:b/>
          <w:color w:val="auto"/>
          <w:sz w:val="24"/>
          <w:szCs w:val="24"/>
          <w:highlight w:val="none"/>
        </w:rPr>
      </w:pP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34.签订合同</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34.1成交供应商收到成交通知书三个工作日内，应按成交通知书中规定的地点与采购人签订合同。</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34.2成交供应商为联合体的，联合体各方均应与采购人签订合同，并承担连带责任。</w:t>
      </w:r>
    </w:p>
    <w:p>
      <w:pPr>
        <w:snapToGrid w:val="0"/>
        <w:spacing w:line="360" w:lineRule="auto"/>
        <w:ind w:firstLine="486" w:firstLineChars="200"/>
        <w:rPr>
          <w:rFonts w:ascii="宋体" w:hAnsi="宋体"/>
          <w:color w:val="auto"/>
          <w:sz w:val="24"/>
          <w:szCs w:val="24"/>
          <w:highlight w:val="none"/>
        </w:rPr>
      </w:pPr>
      <w:r>
        <w:rPr>
          <w:rFonts w:hint="eastAsia" w:ascii="宋体" w:hAnsi="宋体"/>
          <w:color w:val="auto"/>
          <w:sz w:val="24"/>
          <w:szCs w:val="24"/>
          <w:highlight w:val="none"/>
        </w:rPr>
        <w:t>34.3如成交供应商有下列情形之一的，采购代理机构不予退还其交纳的投标保证金；情节严重的，由财政部门将其列入不良行为记录名单，在一至三年内禁止参加政府采购活动，并予以通报。采购代理机构可从谈判小组推荐的成交候选供应商中按顺序重新确定成交供应商，组织供需方签订合同或重新组织采购。</w:t>
      </w:r>
    </w:p>
    <w:p>
      <w:pPr>
        <w:widowControl/>
        <w:snapToGrid w:val="0"/>
        <w:spacing w:line="360" w:lineRule="auto"/>
        <w:ind w:firstLine="607" w:firstLineChars="250"/>
        <w:jc w:val="left"/>
        <w:rPr>
          <w:rFonts w:ascii="宋体" w:hAnsi="宋体"/>
          <w:color w:val="auto"/>
          <w:sz w:val="24"/>
          <w:szCs w:val="24"/>
          <w:highlight w:val="none"/>
        </w:rPr>
      </w:pPr>
      <w:r>
        <w:rPr>
          <w:rFonts w:hint="eastAsia" w:ascii="宋体" w:hAnsi="宋体"/>
          <w:color w:val="auto"/>
          <w:sz w:val="24"/>
          <w:szCs w:val="24"/>
          <w:highlight w:val="none"/>
        </w:rPr>
        <w:t>34.3</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成交后无正当理由不与采购人签订合同的；</w:t>
      </w:r>
    </w:p>
    <w:p>
      <w:pPr>
        <w:widowControl/>
        <w:snapToGrid w:val="0"/>
        <w:spacing w:line="360" w:lineRule="auto"/>
        <w:ind w:firstLine="607" w:firstLineChars="250"/>
        <w:jc w:val="left"/>
        <w:rPr>
          <w:rFonts w:ascii="宋体" w:hAnsi="宋体"/>
          <w:color w:val="auto"/>
          <w:sz w:val="24"/>
          <w:szCs w:val="24"/>
          <w:highlight w:val="none"/>
        </w:rPr>
      </w:pPr>
      <w:r>
        <w:rPr>
          <w:rFonts w:hint="eastAsia" w:ascii="宋体" w:hAnsi="宋体"/>
          <w:color w:val="auto"/>
          <w:sz w:val="24"/>
          <w:szCs w:val="24"/>
          <w:highlight w:val="none"/>
        </w:rPr>
        <w:t>34.3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将成交项目转让给他人，或者在投标文件中未说明，且未经采购代理机构同意，将成交项目分包给他人的；</w:t>
      </w:r>
    </w:p>
    <w:p>
      <w:pPr>
        <w:widowControl/>
        <w:snapToGrid w:val="0"/>
        <w:spacing w:line="360" w:lineRule="auto"/>
        <w:ind w:firstLine="607" w:firstLineChars="250"/>
        <w:jc w:val="left"/>
        <w:rPr>
          <w:rFonts w:hAnsi="宋体"/>
          <w:color w:val="auto"/>
          <w:sz w:val="24"/>
          <w:szCs w:val="24"/>
          <w:highlight w:val="none"/>
        </w:rPr>
      </w:pPr>
      <w:r>
        <w:rPr>
          <w:rFonts w:hint="eastAsia" w:ascii="宋体" w:hAnsi="宋体"/>
          <w:color w:val="auto"/>
          <w:sz w:val="24"/>
          <w:szCs w:val="24"/>
          <w:highlight w:val="none"/>
        </w:rPr>
        <w:t>34.3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拒绝履行合同义务的。</w:t>
      </w:r>
    </w:p>
    <w:p>
      <w:pPr>
        <w:snapToGrid w:val="0"/>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35.</w:t>
      </w:r>
      <w:r>
        <w:rPr>
          <w:rFonts w:hint="eastAsia" w:ascii="宋体" w:hAnsi="宋体"/>
          <w:b w:val="0"/>
          <w:bCs w:val="0"/>
          <w:color w:val="auto"/>
          <w:sz w:val="24"/>
          <w:szCs w:val="24"/>
          <w:highlight w:val="none"/>
          <w:lang w:val="en-US" w:eastAsia="zh-CN"/>
        </w:rPr>
        <w:t>服务</w:t>
      </w:r>
      <w:r>
        <w:rPr>
          <w:rFonts w:hint="eastAsia" w:ascii="宋体" w:hAnsi="宋体"/>
          <w:b w:val="0"/>
          <w:bCs w:val="0"/>
          <w:color w:val="auto"/>
          <w:sz w:val="24"/>
          <w:szCs w:val="24"/>
          <w:highlight w:val="none"/>
        </w:rPr>
        <w:t>期及</w:t>
      </w:r>
      <w:r>
        <w:rPr>
          <w:rFonts w:hint="eastAsia" w:ascii="宋体" w:hAnsi="宋体"/>
          <w:b w:val="0"/>
          <w:bCs w:val="0"/>
          <w:color w:val="auto"/>
          <w:sz w:val="24"/>
          <w:szCs w:val="24"/>
          <w:highlight w:val="none"/>
          <w:lang w:val="en-US" w:eastAsia="zh-CN"/>
        </w:rPr>
        <w:t>服务</w:t>
      </w:r>
      <w:r>
        <w:rPr>
          <w:rFonts w:hint="eastAsia" w:ascii="宋体" w:hAnsi="宋体"/>
          <w:b w:val="0"/>
          <w:bCs w:val="0"/>
          <w:color w:val="auto"/>
          <w:sz w:val="24"/>
          <w:szCs w:val="24"/>
          <w:highlight w:val="none"/>
        </w:rPr>
        <w:t>方式</w:t>
      </w:r>
    </w:p>
    <w:p>
      <w:pPr>
        <w:snapToGrid w:val="0"/>
        <w:spacing w:line="360" w:lineRule="auto"/>
        <w:ind w:firstLine="486"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w:t>
      </w:r>
      <w:r>
        <w:rPr>
          <w:rFonts w:hint="eastAsia" w:ascii="宋体" w:hAnsi="宋体" w:eastAsia="宋体" w:cs="宋体"/>
          <w:b w:val="0"/>
          <w:bCs w:val="0"/>
          <w:color w:val="auto"/>
          <w:sz w:val="24"/>
          <w:szCs w:val="24"/>
          <w:highlight w:val="none"/>
          <w:lang w:eastAsia="zh-CN"/>
        </w:rPr>
        <w:t>服务期</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1年</w:t>
      </w:r>
    </w:p>
    <w:p>
      <w:pPr>
        <w:snapToGrid w:val="0"/>
        <w:spacing w:line="360" w:lineRule="auto"/>
        <w:ind w:firstLine="486"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35.2</w:t>
      </w:r>
      <w:r>
        <w:rPr>
          <w:rFonts w:hint="eastAsia" w:ascii="宋体" w:hAnsi="宋体" w:eastAsia="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方式：</w:t>
      </w:r>
      <w:r>
        <w:rPr>
          <w:rFonts w:hint="eastAsia" w:ascii="宋体" w:hAnsi="宋体" w:eastAsia="宋体" w:cs="宋体"/>
          <w:b w:val="0"/>
          <w:bCs w:val="0"/>
          <w:color w:val="auto"/>
          <w:sz w:val="24"/>
          <w:szCs w:val="24"/>
          <w:highlight w:val="none"/>
          <w:lang w:val="en-US" w:eastAsia="zh-CN"/>
        </w:rPr>
        <w:t>现场服务</w:t>
      </w:r>
      <w:r>
        <w:rPr>
          <w:rFonts w:hint="eastAsia" w:ascii="宋体" w:hAnsi="宋体" w:eastAsia="宋体" w:cs="宋体"/>
          <w:b w:val="0"/>
          <w:bCs w:val="0"/>
          <w:color w:val="auto"/>
          <w:sz w:val="24"/>
          <w:szCs w:val="24"/>
          <w:highlight w:val="none"/>
        </w:rPr>
        <w:t>。</w:t>
      </w:r>
    </w:p>
    <w:p>
      <w:pPr>
        <w:pStyle w:val="2"/>
        <w:spacing w:line="360" w:lineRule="auto"/>
        <w:ind w:firstLine="243" w:firstLineChars="100"/>
        <w:rPr>
          <w:rFonts w:hint="eastAsia" w:ascii="宋体" w:hAnsi="宋体" w:eastAsia="宋体" w:cs="宋体"/>
          <w:b w:val="0"/>
          <w:bCs w:val="0"/>
          <w:color w:val="auto"/>
          <w:w w:val="100"/>
          <w:sz w:val="24"/>
          <w:szCs w:val="24"/>
          <w:highlight w:val="none"/>
        </w:rPr>
      </w:pPr>
      <w:r>
        <w:rPr>
          <w:rFonts w:hint="eastAsia" w:ascii="宋体" w:hAnsi="宋体" w:eastAsia="宋体" w:cs="宋体"/>
          <w:b w:val="0"/>
          <w:bCs w:val="0"/>
          <w:color w:val="auto"/>
          <w:w w:val="100"/>
          <w:sz w:val="24"/>
          <w:szCs w:val="24"/>
          <w:highlight w:val="none"/>
        </w:rPr>
        <w:t xml:space="preserve">  </w:t>
      </w:r>
      <w:r>
        <w:rPr>
          <w:rFonts w:hint="eastAsia" w:ascii="宋体" w:hAnsi="宋体" w:eastAsia="宋体" w:cs="宋体"/>
          <w:b w:val="0"/>
          <w:bCs w:val="0"/>
          <w:color w:val="auto"/>
          <w:w w:val="100"/>
          <w:sz w:val="24"/>
          <w:szCs w:val="24"/>
          <w:highlight w:val="none"/>
          <w:lang w:val="en-US" w:eastAsia="zh-CN"/>
        </w:rPr>
        <w:t>35.3</w:t>
      </w:r>
      <w:r>
        <w:rPr>
          <w:rFonts w:hint="eastAsia" w:ascii="宋体" w:hAnsi="宋体" w:eastAsia="宋体" w:cs="宋体"/>
          <w:b w:val="0"/>
          <w:bCs w:val="0"/>
          <w:color w:val="auto"/>
          <w:w w:val="100"/>
          <w:kern w:val="2"/>
          <w:sz w:val="24"/>
          <w:szCs w:val="24"/>
          <w:highlight w:val="none"/>
          <w:lang w:val="en-US" w:eastAsia="zh-CN" w:bidi="ar-SA"/>
        </w:rPr>
        <w:t>服务地点：克孜勒苏柯克孜自治州人民医院。</w:t>
      </w:r>
    </w:p>
    <w:p>
      <w:pPr>
        <w:snapToGrid w:val="0"/>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36.履约保证金</w:t>
      </w:r>
    </w:p>
    <w:p>
      <w:pPr>
        <w:widowControl/>
        <w:spacing w:line="360" w:lineRule="auto"/>
        <w:ind w:firstLine="480"/>
        <w:rPr>
          <w:rFonts w:hAnsi="宋体"/>
          <w:color w:val="auto"/>
          <w:sz w:val="24"/>
          <w:szCs w:val="24"/>
          <w:highlight w:val="none"/>
        </w:rPr>
      </w:pPr>
      <w:r>
        <w:rPr>
          <w:rFonts w:hint="eastAsia" w:ascii="宋体" w:hAnsi="宋体" w:cs="宋体"/>
          <w:color w:val="auto"/>
          <w:kern w:val="0"/>
          <w:sz w:val="24"/>
          <w:szCs w:val="24"/>
          <w:highlight w:val="none"/>
          <w:lang w:val="zh-CN"/>
        </w:rPr>
        <w:t>36.1</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人应在领取《</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通知书》后的十个日历日内，办理履约保证金，金额为</w:t>
      </w:r>
      <w:r>
        <w:rPr>
          <w:rFonts w:hint="eastAsia" w:ascii="宋体" w:hAnsi="宋体" w:cs="宋体"/>
          <w:color w:val="auto"/>
          <w:kern w:val="0"/>
          <w:sz w:val="24"/>
          <w:szCs w:val="24"/>
          <w:highlight w:val="none"/>
          <w:lang w:val="en-US" w:eastAsia="zh-CN"/>
        </w:rPr>
        <w:t>50000元</w:t>
      </w:r>
      <w:r>
        <w:rPr>
          <w:rFonts w:hint="eastAsia" w:ascii="宋体" w:hAnsi="宋体" w:cs="宋体"/>
          <w:color w:val="auto"/>
          <w:kern w:val="0"/>
          <w:sz w:val="24"/>
          <w:szCs w:val="24"/>
          <w:highlight w:val="none"/>
          <w:lang w:val="zh-CN"/>
        </w:rPr>
        <w:t>，否则招标人可取消</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人的</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资格，并没收其投标保证金。</w:t>
      </w:r>
    </w:p>
    <w:p>
      <w:pPr>
        <w:pStyle w:val="9"/>
        <w:snapToGrid w:val="0"/>
        <w:spacing w:line="360" w:lineRule="auto"/>
        <w:ind w:left="2" w:leftChars="1" w:firstLine="486" w:firstLineChars="200"/>
        <w:rPr>
          <w:rFonts w:hAnsi="宋体"/>
          <w:color w:val="auto"/>
          <w:sz w:val="24"/>
          <w:szCs w:val="24"/>
          <w:highlight w:val="none"/>
        </w:rPr>
      </w:pPr>
      <w:r>
        <w:rPr>
          <w:rFonts w:hint="eastAsia" w:hAnsi="宋体"/>
          <w:color w:val="auto"/>
          <w:sz w:val="24"/>
          <w:szCs w:val="24"/>
          <w:highlight w:val="none"/>
        </w:rPr>
        <w:t>36.2如果成交供应商没能按上述第</w:t>
      </w:r>
      <w:r>
        <w:rPr>
          <w:rFonts w:hint="eastAsia" w:hAnsi="宋体"/>
          <w:color w:val="auto"/>
          <w:sz w:val="24"/>
          <w:szCs w:val="24"/>
          <w:highlight w:val="none"/>
          <w:lang w:val="en-US" w:eastAsia="zh-CN"/>
        </w:rPr>
        <w:t>36.1</w:t>
      </w:r>
      <w:r>
        <w:rPr>
          <w:rFonts w:hint="eastAsia" w:hAnsi="宋体"/>
          <w:color w:val="auto"/>
          <w:sz w:val="24"/>
          <w:szCs w:val="24"/>
          <w:highlight w:val="none"/>
        </w:rPr>
        <w:t>款规定执行，采购代理机构将有权取消该成交决定并没收其投标保证金，并有权将成交资格授予另一个成交候选供应商或重新采购。</w:t>
      </w:r>
    </w:p>
    <w:p>
      <w:pPr>
        <w:pStyle w:val="9"/>
        <w:snapToGrid w:val="0"/>
        <w:spacing w:line="360" w:lineRule="auto"/>
        <w:ind w:left="2" w:leftChars="1" w:firstLine="486" w:firstLineChars="200"/>
        <w:rPr>
          <w:rFonts w:hAnsi="宋体"/>
          <w:color w:val="auto"/>
          <w:sz w:val="24"/>
          <w:szCs w:val="24"/>
          <w:highlight w:val="none"/>
        </w:rPr>
      </w:pPr>
      <w:r>
        <w:rPr>
          <w:rFonts w:hint="eastAsia" w:hAnsi="宋体"/>
          <w:color w:val="auto"/>
          <w:sz w:val="24"/>
          <w:szCs w:val="24"/>
          <w:highlight w:val="none"/>
        </w:rPr>
        <w:t>36.3如成交供应商不按双方签订的合同规定履约，则没收其全部履约保证金，履约保证金不足以赔偿损失的，按实际损失赔偿。</w:t>
      </w:r>
    </w:p>
    <w:p>
      <w:pPr>
        <w:pStyle w:val="9"/>
        <w:snapToGrid w:val="0"/>
        <w:spacing w:line="360" w:lineRule="auto"/>
        <w:ind w:left="6" w:leftChars="3" w:firstLine="486" w:firstLineChars="200"/>
        <w:rPr>
          <w:rFonts w:hAnsi="宋体"/>
          <w:color w:val="auto"/>
          <w:sz w:val="24"/>
          <w:szCs w:val="24"/>
          <w:highlight w:val="none"/>
        </w:rPr>
      </w:pPr>
      <w:r>
        <w:rPr>
          <w:rFonts w:hint="eastAsia" w:hAnsi="宋体"/>
          <w:color w:val="auto"/>
          <w:sz w:val="24"/>
          <w:szCs w:val="24"/>
          <w:highlight w:val="none"/>
        </w:rPr>
        <w:t>36</w:t>
      </w:r>
      <w:r>
        <w:rPr>
          <w:rFonts w:hAnsi="宋体"/>
          <w:color w:val="auto"/>
          <w:sz w:val="24"/>
          <w:szCs w:val="24"/>
          <w:highlight w:val="none"/>
        </w:rPr>
        <w:t>.4</w:t>
      </w:r>
      <w:r>
        <w:rPr>
          <w:rFonts w:hint="eastAsia" w:hAnsi="宋体"/>
          <w:color w:val="auto"/>
          <w:sz w:val="24"/>
          <w:szCs w:val="24"/>
          <w:highlight w:val="none"/>
        </w:rPr>
        <w:t>在履约保证金到期退还前，若成交供应商的开户名称、开户银行、账号有变动的，请以书面形式通知</w:t>
      </w:r>
      <w:r>
        <w:rPr>
          <w:rFonts w:hint="eastAsia" w:hAnsi="宋体"/>
          <w:color w:val="auto"/>
          <w:sz w:val="24"/>
          <w:szCs w:val="24"/>
          <w:highlight w:val="none"/>
          <w:lang w:val="en-US" w:eastAsia="zh-CN"/>
        </w:rPr>
        <w:t>克孜勒苏柯尔克孜自治州人民医院</w:t>
      </w:r>
      <w:r>
        <w:rPr>
          <w:rFonts w:hint="eastAsia" w:hAnsi="宋体"/>
          <w:color w:val="auto"/>
          <w:sz w:val="24"/>
          <w:szCs w:val="24"/>
          <w:highlight w:val="none"/>
        </w:rPr>
        <w:t>，否则由此产生的后果由成交供应商自负。</w:t>
      </w:r>
    </w:p>
    <w:p>
      <w:pPr>
        <w:pStyle w:val="10"/>
        <w:spacing w:line="360" w:lineRule="auto"/>
        <w:ind w:left="2520"/>
        <w:rPr>
          <w:color w:val="auto"/>
          <w:sz w:val="24"/>
          <w:szCs w:val="24"/>
          <w:highlight w:val="none"/>
        </w:rPr>
      </w:pPr>
    </w:p>
    <w:p>
      <w:pPr>
        <w:pStyle w:val="9"/>
        <w:snapToGrid w:val="0"/>
        <w:spacing w:line="360" w:lineRule="auto"/>
        <w:jc w:val="center"/>
        <w:rPr>
          <w:rFonts w:hAnsi="宋体"/>
          <w:b w:val="0"/>
          <w:bCs/>
          <w:color w:val="auto"/>
          <w:sz w:val="24"/>
          <w:szCs w:val="24"/>
          <w:highlight w:val="none"/>
        </w:rPr>
      </w:pPr>
      <w:r>
        <w:rPr>
          <w:rFonts w:hint="eastAsia" w:hAnsi="宋体"/>
          <w:b w:val="0"/>
          <w:bCs/>
          <w:color w:val="auto"/>
          <w:sz w:val="24"/>
          <w:szCs w:val="24"/>
          <w:highlight w:val="none"/>
        </w:rPr>
        <w:t>七    其他事项</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37.成交服务费</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 xml:space="preserve"> 招标代理服务费收取:中标人应按本招标文件的规定，在《中标通知书》核发时，向采购代理机构支付中标服务费。参照发改价格</w:t>
      </w:r>
      <w:r>
        <w:rPr>
          <w:rFonts w:hint="eastAsia" w:ascii="新宋体" w:hAnsi="新宋体" w:eastAsia="新宋体" w:cs="新宋体"/>
          <w:b w:val="0"/>
          <w:bCs/>
          <w:color w:val="auto"/>
          <w:sz w:val="24"/>
          <w:szCs w:val="24"/>
          <w:highlight w:val="none"/>
        </w:rPr>
        <w:t>[2011]534号文计算的招标代理服务收费标准收费。按发改价格[2015]299</w:t>
      </w:r>
      <w:r>
        <w:rPr>
          <w:rFonts w:hint="eastAsia" w:hAnsi="宋体"/>
          <w:b w:val="0"/>
          <w:bCs/>
          <w:color w:val="auto"/>
          <w:sz w:val="24"/>
          <w:szCs w:val="24"/>
          <w:highlight w:val="none"/>
        </w:rPr>
        <w:t>号规定全面放开招标代理费，由实行政府指导价管理改为实行市场调节价，价格由双方协商确定。</w:t>
      </w: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38.解释权</w:t>
      </w:r>
    </w:p>
    <w:p>
      <w:pPr>
        <w:pStyle w:val="9"/>
        <w:snapToGrid w:val="0"/>
        <w:spacing w:line="360" w:lineRule="auto"/>
        <w:ind w:left="6" w:leftChars="3" w:firstLine="486" w:firstLineChars="200"/>
        <w:rPr>
          <w:rFonts w:hAnsi="宋体"/>
          <w:b w:val="0"/>
          <w:bCs/>
          <w:color w:val="auto"/>
          <w:sz w:val="24"/>
          <w:szCs w:val="24"/>
          <w:highlight w:val="none"/>
        </w:rPr>
      </w:pPr>
      <w:r>
        <w:rPr>
          <w:rFonts w:hint="eastAsia" w:hAnsi="宋体"/>
          <w:b w:val="0"/>
          <w:bCs/>
          <w:color w:val="auto"/>
          <w:sz w:val="24"/>
          <w:szCs w:val="24"/>
          <w:highlight w:val="none"/>
        </w:rPr>
        <w:t>38.1本采购文件是根据《中华人民共和国政府采购法》和政府采购管理的有关规定及参照国际惯例编制，解释权属本采购代理机构。</w:t>
      </w:r>
    </w:p>
    <w:p>
      <w:pPr>
        <w:pStyle w:val="9"/>
        <w:snapToGrid w:val="0"/>
        <w:spacing w:line="360" w:lineRule="auto"/>
        <w:rPr>
          <w:rFonts w:hAnsi="宋体"/>
          <w:b w:val="0"/>
          <w:bCs/>
          <w:color w:val="auto"/>
          <w:sz w:val="24"/>
          <w:szCs w:val="24"/>
          <w:highlight w:val="none"/>
        </w:rPr>
      </w:pPr>
    </w:p>
    <w:p>
      <w:pPr>
        <w:pStyle w:val="9"/>
        <w:snapToGrid w:val="0"/>
        <w:spacing w:line="360" w:lineRule="auto"/>
        <w:rPr>
          <w:rFonts w:hAnsi="宋体"/>
          <w:b w:val="0"/>
          <w:bCs/>
          <w:color w:val="auto"/>
          <w:sz w:val="24"/>
          <w:szCs w:val="24"/>
          <w:highlight w:val="none"/>
        </w:rPr>
      </w:pPr>
      <w:r>
        <w:rPr>
          <w:rFonts w:hint="eastAsia" w:hAnsi="宋体"/>
          <w:b w:val="0"/>
          <w:bCs/>
          <w:color w:val="auto"/>
          <w:sz w:val="24"/>
          <w:szCs w:val="24"/>
          <w:highlight w:val="none"/>
        </w:rPr>
        <w:t>39.有关事宜</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39.1所有与本采购文件有关的函电请按下列通讯地址联系：</w:t>
      </w:r>
    </w:p>
    <w:p>
      <w:pPr>
        <w:pStyle w:val="9"/>
        <w:snapToGrid w:val="0"/>
        <w:spacing w:line="360" w:lineRule="auto"/>
        <w:ind w:firstLine="486" w:firstLineChars="200"/>
        <w:rPr>
          <w:rFonts w:hAnsi="宋体"/>
          <w:b w:val="0"/>
          <w:bCs/>
          <w:color w:val="auto"/>
          <w:sz w:val="24"/>
          <w:szCs w:val="24"/>
          <w:highlight w:val="none"/>
        </w:rPr>
      </w:pPr>
      <w:r>
        <w:rPr>
          <w:rFonts w:hint="eastAsia" w:hAnsi="宋体"/>
          <w:b w:val="0"/>
          <w:bCs/>
          <w:color w:val="auto"/>
          <w:sz w:val="24"/>
          <w:szCs w:val="24"/>
          <w:highlight w:val="none"/>
        </w:rPr>
        <w:t>39.1</w:t>
      </w:r>
      <w:r>
        <w:rPr>
          <w:rFonts w:hint="eastAsia" w:hAnsi="宋体"/>
          <w:b w:val="0"/>
          <w:bCs/>
          <w:color w:val="auto"/>
          <w:sz w:val="24"/>
          <w:szCs w:val="24"/>
          <w:highlight w:val="none"/>
          <w:lang w:val="en-US" w:eastAsia="zh-CN"/>
        </w:rPr>
        <w:t>.1</w:t>
      </w:r>
      <w:r>
        <w:rPr>
          <w:rFonts w:hint="eastAsia" w:hAnsi="宋体"/>
          <w:b w:val="0"/>
          <w:bCs/>
          <w:color w:val="auto"/>
          <w:sz w:val="24"/>
          <w:szCs w:val="24"/>
          <w:highlight w:val="none"/>
        </w:rPr>
        <w:t>采购代理机构：详见招标公告</w:t>
      </w:r>
    </w:p>
    <w:p>
      <w:pPr>
        <w:pStyle w:val="9"/>
        <w:snapToGrid w:val="0"/>
        <w:spacing w:line="360" w:lineRule="auto"/>
        <w:ind w:firstLine="486" w:firstLineChars="200"/>
        <w:rPr>
          <w:rFonts w:hint="eastAsia" w:ascii="宋体" w:hAnsi="宋体" w:cs="宋体"/>
          <w:b/>
          <w:color w:val="auto"/>
          <w:kern w:val="0"/>
          <w:sz w:val="36"/>
          <w:highlight w:val="none"/>
        </w:rPr>
      </w:pPr>
      <w:r>
        <w:rPr>
          <w:rFonts w:hint="eastAsia" w:hAnsi="宋体"/>
          <w:b w:val="0"/>
          <w:bCs/>
          <w:color w:val="auto"/>
          <w:sz w:val="24"/>
          <w:szCs w:val="24"/>
          <w:highlight w:val="none"/>
        </w:rPr>
        <w:t>39.1</w:t>
      </w:r>
      <w:r>
        <w:rPr>
          <w:rFonts w:hint="eastAsia" w:hAnsi="宋体"/>
          <w:b w:val="0"/>
          <w:bCs/>
          <w:color w:val="auto"/>
          <w:sz w:val="24"/>
          <w:szCs w:val="24"/>
          <w:highlight w:val="none"/>
          <w:lang w:val="en-US" w:eastAsia="zh-CN"/>
        </w:rPr>
        <w:t>.2</w:t>
      </w:r>
      <w:r>
        <w:rPr>
          <w:rFonts w:hint="eastAsia" w:hAnsi="宋体"/>
          <w:b w:val="0"/>
          <w:bCs/>
          <w:color w:val="auto"/>
          <w:sz w:val="24"/>
          <w:szCs w:val="24"/>
          <w:highlight w:val="none"/>
        </w:rPr>
        <w:t>监督管理机构：</w:t>
      </w:r>
      <w:r>
        <w:rPr>
          <w:rFonts w:hint="eastAsia" w:hAnsi="宋体"/>
          <w:b w:val="0"/>
          <w:bCs/>
          <w:color w:val="auto"/>
          <w:sz w:val="24"/>
          <w:szCs w:val="24"/>
          <w:highlight w:val="none"/>
          <w:lang w:val="en-US" w:eastAsia="zh-CN"/>
        </w:rPr>
        <w:t>克孜勒苏柯尔克孜自治州</w:t>
      </w:r>
      <w:r>
        <w:rPr>
          <w:rFonts w:hint="eastAsia" w:hAnsi="宋体"/>
          <w:b w:val="0"/>
          <w:bCs/>
          <w:color w:val="auto"/>
          <w:sz w:val="24"/>
          <w:szCs w:val="24"/>
          <w:highlight w:val="none"/>
        </w:rPr>
        <w:t>政府采购</w:t>
      </w:r>
      <w:r>
        <w:rPr>
          <w:rFonts w:hint="eastAsia" w:hAnsi="宋体"/>
          <w:b w:val="0"/>
          <w:bCs/>
          <w:color w:val="auto"/>
          <w:sz w:val="24"/>
          <w:szCs w:val="24"/>
          <w:highlight w:val="none"/>
          <w:lang w:val="en-US" w:eastAsia="zh-CN"/>
        </w:rPr>
        <w:t xml:space="preserve">服务中心 </w:t>
      </w:r>
      <w:r>
        <w:rPr>
          <w:rFonts w:hint="eastAsia" w:ascii="宋体" w:hAnsi="宋体" w:cs="宋体"/>
          <w:b/>
          <w:color w:val="auto"/>
          <w:kern w:val="0"/>
          <w:sz w:val="36"/>
          <w:highlight w:val="none"/>
        </w:rPr>
        <w:br w:type="page"/>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30"/>
          <w:szCs w:val="30"/>
          <w:highlight w:val="none"/>
          <w:lang w:val="en-US" w:eastAsia="zh-CN"/>
        </w:rPr>
      </w:pPr>
      <w:r>
        <w:rPr>
          <w:rFonts w:hint="eastAsia" w:ascii="宋体" w:hAnsi="宋体" w:cs="宋体"/>
          <w:b/>
          <w:color w:val="auto"/>
          <w:kern w:val="0"/>
          <w:sz w:val="32"/>
          <w:szCs w:val="32"/>
          <w:highlight w:val="none"/>
        </w:rPr>
        <w:t>第</w:t>
      </w:r>
      <w:r>
        <w:rPr>
          <w:rFonts w:hint="eastAsia" w:ascii="宋体" w:hAnsi="宋体" w:cs="宋体"/>
          <w:b/>
          <w:color w:val="auto"/>
          <w:kern w:val="0"/>
          <w:sz w:val="32"/>
          <w:szCs w:val="32"/>
          <w:highlight w:val="none"/>
          <w:lang w:eastAsia="zh-CN"/>
        </w:rPr>
        <w:t>二章</w:t>
      </w:r>
      <w:r>
        <w:rPr>
          <w:rFonts w:hint="eastAsia" w:ascii="宋体" w:hAnsi="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val="en-US" w:eastAsia="zh-CN"/>
        </w:rPr>
        <w:t>服务内容及要求</w:t>
      </w:r>
    </w:p>
    <w:p>
      <w:pPr>
        <w:jc w:val="both"/>
        <w:rPr>
          <w:rFonts w:hint="eastAsia" w:ascii="宋体" w:hAnsi="宋体" w:eastAsia="宋体" w:cs="宋体"/>
          <w:color w:val="auto"/>
          <w:sz w:val="24"/>
          <w:szCs w:val="24"/>
          <w:highlight w:val="none"/>
        </w:rPr>
      </w:pPr>
      <w:bookmarkStart w:id="12" w:name="_Toc267320054"/>
      <w:bookmarkStart w:id="13" w:name="_Toc340225296"/>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保洁员</w:t>
      </w:r>
      <w:r>
        <w:rPr>
          <w:rFonts w:hint="eastAsia" w:ascii="宋体" w:hAnsi="宋体" w:eastAsia="宋体" w:cs="宋体"/>
          <w:b/>
          <w:color w:val="auto"/>
          <w:sz w:val="24"/>
          <w:szCs w:val="24"/>
          <w:highlight w:val="none"/>
        </w:rPr>
        <w:t>配备要求</w:t>
      </w:r>
      <w:r>
        <w:rPr>
          <w:rFonts w:hint="eastAsia" w:ascii="宋体" w:hAnsi="宋体" w:eastAsia="宋体" w:cs="宋体"/>
          <w:color w:val="auto"/>
          <w:sz w:val="24"/>
          <w:szCs w:val="24"/>
          <w:highlight w:val="none"/>
        </w:rPr>
        <w:t>：</w:t>
      </w:r>
    </w:p>
    <w:p>
      <w:pPr>
        <w:numPr>
          <w:ilvl w:val="0"/>
          <w:numId w:val="0"/>
        </w:numPr>
        <w:ind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1号楼、2号楼、7号楼、发热门诊、</w:t>
      </w:r>
      <w:r>
        <w:rPr>
          <w:rFonts w:hint="eastAsia" w:ascii="宋体" w:hAnsi="宋体" w:eastAsia="宋体" w:cs="宋体"/>
          <w:b/>
          <w:bCs/>
          <w:color w:val="auto"/>
          <w:sz w:val="24"/>
          <w:szCs w:val="24"/>
          <w:highlight w:val="none"/>
          <w:lang w:val="en-US" w:eastAsia="zh-CN"/>
        </w:rPr>
        <w:t>长廊、</w:t>
      </w:r>
      <w:r>
        <w:rPr>
          <w:rFonts w:hint="eastAsia" w:ascii="宋体" w:hAnsi="宋体" w:eastAsia="宋体" w:cs="宋体"/>
          <w:b/>
          <w:bCs/>
          <w:color w:val="auto"/>
          <w:sz w:val="24"/>
          <w:szCs w:val="24"/>
          <w:highlight w:val="none"/>
        </w:rPr>
        <w:t>负责大楼的房顶卫生。</w:t>
      </w:r>
    </w:p>
    <w:p>
      <w:pPr>
        <w:numPr>
          <w:ilvl w:val="0"/>
          <w:numId w:val="0"/>
        </w:num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1号楼配备人员</w:t>
      </w:r>
      <w:r>
        <w:rPr>
          <w:rFonts w:hint="eastAsia" w:ascii="宋体" w:hAnsi="宋体" w:eastAsia="宋体" w:cs="宋体"/>
          <w:b/>
          <w:bCs/>
          <w:color w:val="auto"/>
          <w:sz w:val="24"/>
          <w:szCs w:val="24"/>
          <w:highlight w:val="none"/>
          <w:lang w:eastAsia="zh-CN"/>
        </w:rPr>
        <w:t>：</w:t>
      </w:r>
    </w:p>
    <w:p>
      <w:pPr>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1楼到15楼各楼层安排1人（一楼大厅2人）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共：17人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16、17、18楼过道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楼梯、公共卫生间、会议室</w:t>
      </w:r>
      <w:r>
        <w:rPr>
          <w:rFonts w:hint="eastAsia" w:ascii="宋体" w:hAnsi="宋体" w:eastAsia="宋体" w:cs="宋体"/>
          <w:color w:val="auto"/>
          <w:sz w:val="24"/>
          <w:szCs w:val="24"/>
          <w:highlight w:val="none"/>
          <w:lang w:val="en-US" w:eastAsia="zh-CN"/>
        </w:rPr>
        <w:t>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急诊科安排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急诊ＩCU安排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值班安排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主管安排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经理安排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消毒人员安排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0"/>
        </w:numPr>
        <w:ind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小计：27人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2号楼配备人员：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1楼到6楼12个科室各一人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手麻科                     4人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输血科                     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地下室，大厅、楼梯         3人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值班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主管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消毒人员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小计：24人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7号楼配备人员：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供应室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发热门诊配备人员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小计：4人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分配人数共计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55人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7号、发热门诊楼配备总人数不能小于55人。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急诊科、手术室等特殊岗位安排24小时安排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楼顶等部位一个星期安排一次打扫。</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3号楼、本院院子、全院医疗垃圾回收、楼顶。</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1、人员合理安排</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每一个护理单元安排的</w:t>
      </w:r>
      <w:r>
        <w:rPr>
          <w:rFonts w:hint="eastAsia" w:ascii="宋体" w:hAnsi="宋体" w:eastAsia="宋体" w:cs="宋体"/>
          <w:b/>
          <w:bCs/>
          <w:color w:val="auto"/>
          <w:sz w:val="24"/>
          <w:szCs w:val="24"/>
          <w:highlight w:val="none"/>
          <w:lang w:eastAsia="zh-CN"/>
        </w:rPr>
        <w:t>保洁员</w:t>
      </w:r>
      <w:r>
        <w:rPr>
          <w:rFonts w:hint="eastAsia" w:ascii="宋体" w:hAnsi="宋体" w:eastAsia="宋体" w:cs="宋体"/>
          <w:b/>
          <w:bCs/>
          <w:color w:val="auto"/>
          <w:sz w:val="24"/>
          <w:szCs w:val="24"/>
          <w:highlight w:val="none"/>
        </w:rPr>
        <w:t>不能少于1人。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-1楼1人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2楼4人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10楼3人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11楼3人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12楼2人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值班3人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医疗垃圾回收专职人员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至少配备男性3人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（4000元/人）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院子卫生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共3人（至少一名男性，3000元/人）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分配人数共计</w:t>
      </w:r>
      <w:r>
        <w:rPr>
          <w:rFonts w:hint="eastAsia" w:ascii="宋体" w:hAnsi="宋体" w:eastAsia="宋体" w:cs="宋体"/>
          <w:b/>
          <w:bCs/>
          <w:color w:val="auto"/>
          <w:sz w:val="24"/>
          <w:szCs w:val="24"/>
          <w:highlight w:val="none"/>
          <w:lang w:val="en-US" w:eastAsia="zh-CN"/>
        </w:rPr>
        <w:t>49</w:t>
      </w:r>
      <w:r>
        <w:rPr>
          <w:rFonts w:hint="eastAsia" w:ascii="宋体" w:hAnsi="宋体" w:eastAsia="宋体" w:cs="宋体"/>
          <w:b/>
          <w:bCs/>
          <w:color w:val="auto"/>
          <w:sz w:val="24"/>
          <w:szCs w:val="24"/>
          <w:highlight w:val="none"/>
        </w:rPr>
        <w:t>人。</w:t>
      </w:r>
    </w:p>
    <w:p>
      <w:pPr>
        <w:numPr>
          <w:ilvl w:val="0"/>
          <w:numId w:val="0"/>
        </w:numPr>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友谊路分院A、B、C大楼、市医院感染科、院子、医疗垃圾回收、</w:t>
      </w:r>
      <w:r>
        <w:rPr>
          <w:rFonts w:hint="eastAsia" w:ascii="宋体" w:hAnsi="宋体" w:eastAsia="宋体" w:cs="宋体"/>
          <w:b/>
          <w:bCs/>
          <w:color w:val="auto"/>
          <w:sz w:val="24"/>
          <w:szCs w:val="24"/>
          <w:highlight w:val="none"/>
          <w:lang w:val="en-US" w:eastAsia="zh-CN"/>
        </w:rPr>
        <w:t>楼顶。</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配备人员：</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A楼4层楼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B楼1楼至3楼每层2人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6人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4楼至6楼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3人（按人头算，3000元/人）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医疗垃圾回收专职人员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至少配备男性3人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（4000元/人）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A区院子和绿化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大院，花园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3人（至少一名男性，3000元/人）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2人</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市医院感染科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开科时配备保洁员</w:t>
      </w:r>
      <w:r>
        <w:rPr>
          <w:rFonts w:hint="eastAsia" w:ascii="宋体" w:hAnsi="宋体" w:eastAsia="宋体" w:cs="宋体"/>
          <w:color w:val="auto"/>
          <w:sz w:val="24"/>
          <w:szCs w:val="24"/>
          <w:highlight w:val="none"/>
          <w:lang w:eastAsia="zh-CN"/>
        </w:rPr>
        <w:t>）</w:t>
      </w:r>
    </w:p>
    <w:p>
      <w:pPr>
        <w:numPr>
          <w:ilvl w:val="0"/>
          <w:numId w:val="7"/>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分配人数共计27人。</w:t>
      </w:r>
    </w:p>
    <w:p>
      <w:pPr>
        <w:jc w:val="both"/>
        <w:rPr>
          <w:rFonts w:hint="eastAsia" w:ascii="宋体" w:hAnsi="宋体" w:eastAsia="宋体" w:cs="宋体"/>
          <w:b/>
          <w:color w:val="auto"/>
          <w:sz w:val="24"/>
          <w:szCs w:val="24"/>
          <w:highlight w:val="none"/>
          <w:lang w:val="en-US" w:eastAsia="zh-CN"/>
        </w:rPr>
      </w:pPr>
    </w:p>
    <w:p>
      <w:pPr>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二、医院对保洁公司乙方的相关要求：</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上午北京时间8:30到岗，10:00</w:t>
      </w:r>
      <w:r>
        <w:rPr>
          <w:rFonts w:hint="eastAsia" w:ascii="宋体" w:hAnsi="宋体" w:eastAsia="宋体" w:cs="宋体"/>
          <w:color w:val="auto"/>
          <w:sz w:val="24"/>
          <w:szCs w:val="24"/>
          <w:highlight w:val="none"/>
          <w:lang w:val="en-US" w:eastAsia="zh-CN"/>
        </w:rPr>
        <w:t>点</w:t>
      </w:r>
      <w:r>
        <w:rPr>
          <w:rFonts w:hint="eastAsia" w:ascii="宋体" w:hAnsi="宋体" w:eastAsia="宋体" w:cs="宋体"/>
          <w:color w:val="auto"/>
          <w:sz w:val="24"/>
          <w:szCs w:val="24"/>
          <w:highlight w:val="none"/>
        </w:rPr>
        <w:t>前卫生清洁完毕；</w:t>
      </w:r>
      <w:r>
        <w:rPr>
          <w:rFonts w:hint="eastAsia" w:ascii="宋体" w:hAnsi="宋体" w:eastAsia="宋体" w:cs="宋体"/>
          <w:color w:val="auto"/>
          <w:sz w:val="24"/>
          <w:szCs w:val="24"/>
          <w:highlight w:val="none"/>
          <w:lang w:val="en-US" w:eastAsia="zh-CN"/>
        </w:rPr>
        <w:t>早上9:30点前</w:t>
      </w:r>
      <w:r>
        <w:rPr>
          <w:rFonts w:hint="eastAsia" w:ascii="宋体" w:hAnsi="宋体" w:eastAsia="宋体" w:cs="宋体"/>
          <w:color w:val="auto"/>
          <w:sz w:val="24"/>
          <w:szCs w:val="24"/>
          <w:highlight w:val="none"/>
        </w:rPr>
        <w:t>垃圾处理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含收集、转运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pPr>
        <w:spacing w:line="360" w:lineRule="auto"/>
        <w:ind w:firstLine="729"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根据医院的要求</w:t>
      </w:r>
      <w:r>
        <w:rPr>
          <w:rFonts w:hint="eastAsia" w:ascii="宋体" w:hAnsi="宋体" w:eastAsia="宋体" w:cs="宋体"/>
          <w:color w:val="auto"/>
          <w:sz w:val="24"/>
          <w:szCs w:val="24"/>
          <w:highlight w:val="none"/>
          <w:lang w:val="en-US" w:eastAsia="zh-CN"/>
        </w:rPr>
        <w:t>24小时合理</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值班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保证医院中午、夜间等时段保洁工作和保洁质量</w:t>
      </w:r>
      <w:r>
        <w:rPr>
          <w:rFonts w:hint="eastAsia" w:ascii="宋体" w:hAnsi="宋体" w:eastAsia="宋体" w:cs="宋体"/>
          <w:color w:val="auto"/>
          <w:sz w:val="24"/>
          <w:szCs w:val="24"/>
          <w:highlight w:val="none"/>
        </w:rPr>
        <w:t>。急诊科、手术室、重症监护室等特殊岗位24小时安排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。院子内24个小时保持干净</w:t>
      </w:r>
      <w:r>
        <w:rPr>
          <w:rFonts w:hint="eastAsia" w:ascii="宋体" w:hAnsi="宋体" w:eastAsia="宋体" w:cs="宋体"/>
          <w:color w:val="auto"/>
          <w:sz w:val="24"/>
          <w:szCs w:val="24"/>
          <w:highlight w:val="none"/>
          <w:lang w:eastAsia="zh-CN"/>
        </w:rPr>
        <w:t>。</w:t>
      </w:r>
    </w:p>
    <w:p>
      <w:pPr>
        <w:spacing w:line="360" w:lineRule="auto"/>
        <w:ind w:firstLine="729"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回收医疗垃圾的人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rPr>
        <w:t>按院感的要求</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培训和操作，服务期内不得换人。重点岗位人员</w:t>
      </w:r>
      <w:r>
        <w:rPr>
          <w:rFonts w:hint="eastAsia" w:ascii="宋体" w:hAnsi="宋体" w:eastAsia="宋体" w:cs="宋体"/>
          <w:color w:val="auto"/>
          <w:sz w:val="24"/>
          <w:szCs w:val="24"/>
          <w:highlight w:val="none"/>
          <w:lang w:val="en-US" w:eastAsia="zh-CN"/>
        </w:rPr>
        <w:t>未经甲方同意</w:t>
      </w:r>
      <w:r>
        <w:rPr>
          <w:rFonts w:hint="eastAsia" w:ascii="宋体" w:hAnsi="宋体" w:eastAsia="宋体" w:cs="宋体"/>
          <w:color w:val="auto"/>
          <w:sz w:val="24"/>
          <w:szCs w:val="24"/>
          <w:highlight w:val="none"/>
        </w:rPr>
        <w:t>一律不能换。</w:t>
      </w:r>
    </w:p>
    <w:p>
      <w:pPr>
        <w:spacing w:line="360" w:lineRule="auto"/>
        <w:ind w:firstLine="729"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医疗废物暂存处（医疗废物收集、转运、暂存）</w:t>
      </w:r>
      <w:r>
        <w:rPr>
          <w:rFonts w:hint="eastAsia" w:ascii="宋体" w:hAnsi="宋体" w:eastAsia="宋体" w:cs="宋体"/>
          <w:color w:val="auto"/>
          <w:sz w:val="24"/>
          <w:szCs w:val="24"/>
          <w:highlight w:val="none"/>
          <w:lang w:eastAsia="zh-CN"/>
        </w:rPr>
        <w:t>按要求处理，</w:t>
      </w:r>
      <w:r>
        <w:rPr>
          <w:rFonts w:hint="eastAsia" w:ascii="宋体" w:hAnsi="宋体" w:eastAsia="宋体" w:cs="宋体"/>
          <w:color w:val="auto"/>
          <w:sz w:val="24"/>
          <w:szCs w:val="24"/>
          <w:highlight w:val="none"/>
        </w:rPr>
        <w:t>回收医疗垃圾</w:t>
      </w:r>
      <w:r>
        <w:rPr>
          <w:rFonts w:hint="eastAsia" w:ascii="宋体" w:hAnsi="宋体" w:eastAsia="宋体" w:cs="宋体"/>
          <w:color w:val="auto"/>
          <w:sz w:val="24"/>
          <w:szCs w:val="24"/>
          <w:highlight w:val="none"/>
          <w:lang w:val="en-US" w:eastAsia="zh-CN"/>
        </w:rPr>
        <w:t>应在</w:t>
      </w:r>
      <w:r>
        <w:rPr>
          <w:rFonts w:hint="eastAsia" w:ascii="宋体" w:hAnsi="宋体" w:eastAsia="宋体" w:cs="宋体"/>
          <w:color w:val="auto"/>
          <w:sz w:val="24"/>
          <w:szCs w:val="24"/>
          <w:highlight w:val="none"/>
        </w:rPr>
        <w:t>晚上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早上上班前</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，平时不能占用电梯，转运医疗垃圾要按规定路线转运，转运完毕后及时对转运电梯、转运车、路线进行消毒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转运时按规范做好防护，不得泄漏和遗失医疗废物，若违反</w:t>
      </w:r>
      <w:r>
        <w:rPr>
          <w:rFonts w:hint="eastAsia" w:ascii="宋体" w:hAnsi="宋体" w:eastAsia="宋体" w:cs="宋体"/>
          <w:color w:val="auto"/>
          <w:sz w:val="24"/>
          <w:szCs w:val="24"/>
          <w:highlight w:val="none"/>
          <w:lang w:val="en-US" w:eastAsia="zh-CN"/>
        </w:rPr>
        <w:t>则由乙</w:t>
      </w:r>
      <w:r>
        <w:rPr>
          <w:rFonts w:hint="eastAsia" w:ascii="宋体" w:hAnsi="宋体" w:eastAsia="宋体" w:cs="宋体"/>
          <w:color w:val="auto"/>
          <w:sz w:val="24"/>
          <w:szCs w:val="24"/>
          <w:highlight w:val="none"/>
        </w:rPr>
        <w:t>方承担一切因此而产生的后果和责任。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必须保证每天</w:t>
      </w:r>
      <w:r>
        <w:rPr>
          <w:rFonts w:hint="eastAsia" w:ascii="宋体" w:hAnsi="宋体" w:eastAsia="宋体" w:cs="宋体"/>
          <w:color w:val="auto"/>
          <w:sz w:val="24"/>
          <w:szCs w:val="24"/>
          <w:highlight w:val="none"/>
          <w:lang w:val="en-US" w:eastAsia="zh-CN"/>
        </w:rPr>
        <w:t>应急</w:t>
      </w:r>
      <w:r>
        <w:rPr>
          <w:rFonts w:hint="eastAsia" w:ascii="宋体" w:hAnsi="宋体" w:eastAsia="宋体" w:cs="宋体"/>
          <w:color w:val="auto"/>
          <w:sz w:val="24"/>
          <w:szCs w:val="24"/>
          <w:highlight w:val="none"/>
        </w:rPr>
        <w:t>班至少</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4人，若发生突发事件时，</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必须保证随叫随到，不得影响医院处置突发事件。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每一部位的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按医院的要求配备。</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必须保证每个护理单元至少配备一名清洁员。</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乙方必须使用电子考勤，每月按电子考勤人数</w:t>
      </w:r>
      <w:r>
        <w:rPr>
          <w:rFonts w:hint="eastAsia"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rPr>
        <w:t>实际在岗人员，电子考勤人数不足规定人数则扣除缺岗人数费用（考勤机各标段乙方自行购置）。</w:t>
      </w:r>
    </w:p>
    <w:p>
      <w:pPr>
        <w:numPr>
          <w:ilvl w:val="0"/>
          <w:numId w:val="0"/>
        </w:numPr>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因突发事件（如：疫情防控等）需要医院或科室封闭管理，乙方无条件服从并合理安排人员，期间保洁员全部费用由乙方承担。</w:t>
      </w:r>
      <w:r>
        <w:rPr>
          <w:rFonts w:hint="eastAsia" w:ascii="宋体" w:hAnsi="宋体" w:eastAsia="宋体" w:cs="宋体"/>
          <w:color w:val="auto"/>
          <w:sz w:val="24"/>
          <w:szCs w:val="24"/>
          <w:highlight w:val="none"/>
        </w:rPr>
        <w:t>发现未配备岗位</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每个岗位</w:t>
      </w:r>
      <w:r>
        <w:rPr>
          <w:rFonts w:hint="eastAsia" w:ascii="宋体" w:hAnsi="宋体" w:eastAsia="宋体" w:cs="宋体"/>
          <w:color w:val="auto"/>
          <w:sz w:val="24"/>
          <w:szCs w:val="24"/>
          <w:highlight w:val="none"/>
        </w:rPr>
        <w:t>200</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元。</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本院、东院必须至少有一名主管，并24小时手机保持开通，若甲方电话联系不上乙方，处罚乙方200-400元/次。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负责大楼房顶</w:t>
      </w:r>
      <w:r>
        <w:rPr>
          <w:rFonts w:hint="eastAsia" w:ascii="宋体" w:hAnsi="宋体" w:eastAsia="宋体" w:cs="宋体"/>
          <w:color w:val="auto"/>
          <w:sz w:val="24"/>
          <w:szCs w:val="24"/>
          <w:highlight w:val="none"/>
          <w:lang w:val="en-US" w:eastAsia="zh-CN"/>
        </w:rPr>
        <w:t>卫生，保证</w:t>
      </w:r>
      <w:r>
        <w:rPr>
          <w:rFonts w:hint="eastAsia" w:ascii="宋体" w:hAnsi="宋体" w:eastAsia="宋体" w:cs="宋体"/>
          <w:color w:val="auto"/>
          <w:sz w:val="24"/>
          <w:szCs w:val="24"/>
          <w:highlight w:val="none"/>
        </w:rPr>
        <w:t>一个星期</w:t>
      </w:r>
      <w:r>
        <w:rPr>
          <w:rFonts w:hint="eastAsia" w:ascii="宋体" w:hAnsi="宋体" w:eastAsia="宋体" w:cs="宋体"/>
          <w:color w:val="auto"/>
          <w:sz w:val="24"/>
          <w:szCs w:val="24"/>
          <w:highlight w:val="none"/>
          <w:lang w:val="en-US" w:eastAsia="zh-CN"/>
        </w:rPr>
        <w:t>至少安排打扫</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下雨下雪及时清扫，未及时清扫引起的后果由乙方负责。</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甲方重点部门（</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手术室、CCU、ICU、EICU、PACU、介入室、血透等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必须安排保洁技术好、稳定性高的保洁员</w:t>
      </w:r>
      <w:r>
        <w:rPr>
          <w:rFonts w:hint="eastAsia" w:ascii="宋体" w:hAnsi="宋体" w:eastAsia="宋体" w:cs="宋体"/>
          <w:color w:val="auto"/>
          <w:sz w:val="24"/>
          <w:szCs w:val="24"/>
          <w:highlight w:val="none"/>
          <w:lang w:val="en-US" w:eastAsia="zh-CN"/>
        </w:rPr>
        <w:t>人员，未经甲方同意不得更换，擅自更换一次，处罚乙方500元，再次更换处罚翻倍</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（9）乙方应制定</w:t>
      </w:r>
      <w:r>
        <w:rPr>
          <w:rFonts w:hint="eastAsia" w:ascii="宋体" w:hAnsi="宋体" w:eastAsia="宋体" w:cs="宋体"/>
          <w:color w:val="auto"/>
          <w:sz w:val="24"/>
          <w:szCs w:val="24"/>
          <w:highlight w:val="none"/>
        </w:rPr>
        <w:t>可行性方案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规章制度、应急预案等。</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（10）负责</w:t>
      </w:r>
      <w:r>
        <w:rPr>
          <w:rFonts w:hint="eastAsia" w:ascii="宋体" w:hAnsi="宋体" w:eastAsia="宋体" w:cs="宋体"/>
          <w:color w:val="auto"/>
          <w:sz w:val="24"/>
          <w:szCs w:val="24"/>
          <w:highlight w:val="none"/>
        </w:rPr>
        <w:t>消毒</w:t>
      </w:r>
      <w:r>
        <w:rPr>
          <w:rFonts w:hint="eastAsia" w:ascii="宋体" w:hAnsi="宋体" w:eastAsia="宋体" w:cs="宋体"/>
          <w:color w:val="auto"/>
          <w:sz w:val="24"/>
          <w:szCs w:val="24"/>
          <w:highlight w:val="none"/>
          <w:lang w:val="en-US" w:eastAsia="zh-CN"/>
        </w:rPr>
        <w:t>医院公共区域，（如：大厅、电梯、楼梯、公共卫生间、门把手等），保证</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至少3次</w:t>
      </w:r>
      <w:r>
        <w:rPr>
          <w:rFonts w:hint="eastAsia" w:ascii="宋体" w:hAnsi="宋体" w:eastAsia="宋体" w:cs="宋体"/>
          <w:color w:val="auto"/>
          <w:sz w:val="24"/>
          <w:szCs w:val="24"/>
          <w:highlight w:val="none"/>
        </w:rPr>
        <w:t>（必要时按院感要求执行）。</w:t>
      </w:r>
      <w:r>
        <w:rPr>
          <w:rFonts w:hint="eastAsia" w:ascii="宋体" w:hAnsi="宋体" w:eastAsia="宋体" w:cs="宋体"/>
          <w:color w:val="auto"/>
          <w:sz w:val="24"/>
          <w:szCs w:val="24"/>
          <w:highlight w:val="none"/>
          <w:lang w:val="en-US" w:eastAsia="zh-CN"/>
        </w:rPr>
        <w:t>特殊情况时，消毒人员保障24小时电话畅通，必须随叫随到，乙方应提前安排好应急梯队人员（梯队人员保持24小时电话畅通）。如甲方因疫情等特殊情况需要消毒，消毒人员必须20分钟内到岗进行消毒，未及时到岗，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所有大楼外墙由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负责一年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清洗</w:t>
      </w:r>
      <w:r>
        <w:rPr>
          <w:rFonts w:hint="eastAsia" w:ascii="宋体" w:hAnsi="宋体" w:eastAsia="宋体" w:cs="宋体"/>
          <w:color w:val="auto"/>
          <w:sz w:val="24"/>
          <w:szCs w:val="24"/>
          <w:highlight w:val="none"/>
          <w:lang w:val="en-US" w:eastAsia="zh-CN"/>
        </w:rPr>
        <w:t>一次</w:t>
      </w:r>
      <w:r>
        <w:rPr>
          <w:rFonts w:hint="eastAsia" w:ascii="宋体" w:hAnsi="宋体" w:eastAsia="宋体" w:cs="宋体"/>
          <w:color w:val="auto"/>
          <w:sz w:val="24"/>
          <w:szCs w:val="24"/>
          <w:highlight w:val="none"/>
        </w:rPr>
        <w:t>，（工具、设备，费用</w:t>
      </w:r>
      <w:r>
        <w:rPr>
          <w:rFonts w:hint="eastAsia" w:ascii="宋体" w:hAnsi="宋体" w:eastAsia="宋体" w:cs="宋体"/>
          <w:color w:val="auto"/>
          <w:sz w:val="24"/>
          <w:szCs w:val="24"/>
          <w:highlight w:val="none"/>
          <w:lang w:val="en-US" w:eastAsia="zh-CN"/>
        </w:rPr>
        <w:t>及人员安全问题等</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乙方自行承担，甲方不承担任何责任及费用</w:t>
      </w:r>
      <w:r>
        <w:rPr>
          <w:rFonts w:hint="eastAsia" w:ascii="宋体" w:hAnsi="宋体" w:eastAsia="宋体" w:cs="宋体"/>
          <w:color w:val="auto"/>
          <w:sz w:val="24"/>
          <w:szCs w:val="24"/>
          <w:highlight w:val="none"/>
        </w:rPr>
        <w:t>）。若未</w:t>
      </w:r>
      <w:r>
        <w:rPr>
          <w:rFonts w:hint="eastAsia" w:ascii="宋体" w:hAnsi="宋体" w:eastAsia="宋体" w:cs="宋体"/>
          <w:color w:val="auto"/>
          <w:sz w:val="24"/>
          <w:szCs w:val="24"/>
          <w:highlight w:val="none"/>
          <w:lang w:val="en-US" w:eastAsia="zh-CN"/>
        </w:rPr>
        <w:t>达到甲方要求</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安排第三方清洗，</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清洗所产生的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费用由乙方</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卫生间、病房、工作区、治疗室</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的拖把、抹布、水桶按</w:t>
      </w:r>
      <w:r>
        <w:rPr>
          <w:rFonts w:hint="eastAsia" w:ascii="宋体" w:hAnsi="宋体" w:eastAsia="宋体" w:cs="宋体"/>
          <w:color w:val="auto"/>
          <w:sz w:val="24"/>
          <w:szCs w:val="24"/>
          <w:highlight w:val="none"/>
          <w:lang w:val="en-US" w:eastAsia="zh-CN"/>
        </w:rPr>
        <w:t>院感要求</w:t>
      </w:r>
      <w:r>
        <w:rPr>
          <w:rFonts w:hint="eastAsia" w:ascii="宋体" w:hAnsi="宋体" w:eastAsia="宋体" w:cs="宋体"/>
          <w:color w:val="auto"/>
          <w:sz w:val="24"/>
          <w:szCs w:val="24"/>
          <w:highlight w:val="none"/>
        </w:rPr>
        <w:t>颜色区分开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贴标识，拖</w:t>
      </w:r>
      <w:r>
        <w:rPr>
          <w:rFonts w:hint="eastAsia" w:ascii="宋体" w:hAnsi="宋体" w:eastAsia="宋体" w:cs="宋体"/>
          <w:color w:val="auto"/>
          <w:sz w:val="24"/>
          <w:szCs w:val="24"/>
          <w:highlight w:val="none"/>
          <w:lang w:val="en-US" w:eastAsia="zh-CN"/>
        </w:rPr>
        <w:t>把、</w:t>
      </w:r>
      <w:r>
        <w:rPr>
          <w:rFonts w:hint="eastAsia" w:ascii="宋体" w:hAnsi="宋体" w:eastAsia="宋体" w:cs="宋体"/>
          <w:color w:val="auto"/>
          <w:sz w:val="24"/>
          <w:szCs w:val="24"/>
          <w:highlight w:val="none"/>
        </w:rPr>
        <w:t>抹布按时更换。</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乙方招聘的清洁工年龄不得高于45岁（不含主管和经理），经理及主管的最低学历须为中专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其中至少一名能够熟练掌握电脑操作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，电脑、打印机、外网等由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自行配备。</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所有员工必须持健康证上岗。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健康证需及时按照国家要求进行更新。</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乙方负责对医疗垃圾暂存点工作人员按照院感要求按时进行免疫四项及胸片等检查，检查费用乙方承担。</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（16）乙方对新员工岗前</w:t>
      </w:r>
      <w:r>
        <w:rPr>
          <w:rFonts w:hint="eastAsia" w:ascii="宋体" w:hAnsi="宋体" w:eastAsia="宋体" w:cs="宋体"/>
          <w:color w:val="auto"/>
          <w:sz w:val="24"/>
          <w:szCs w:val="24"/>
          <w:highlight w:val="none"/>
        </w:rPr>
        <w:t>培训时间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为3-5天</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上班期间外伤，生病</w:t>
      </w:r>
      <w:r>
        <w:rPr>
          <w:rFonts w:hint="eastAsia" w:ascii="宋体" w:hAnsi="宋体" w:eastAsia="宋体" w:cs="宋体"/>
          <w:color w:val="auto"/>
          <w:sz w:val="24"/>
          <w:szCs w:val="24"/>
          <w:highlight w:val="none"/>
          <w:lang w:val="en-US" w:eastAsia="zh-CN"/>
        </w:rPr>
        <w:t>等人身安全问题一切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不承担任何责任。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方聘用的保洁员必须接受院感知识培训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掌握基础感染防控知识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保洁员必须掌握医疗废物、消毒液的配制及使用、职业暴露及洁具知识才能聘用上岗。（包括健康证及政审表）</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（19）乙方</w:t>
      </w:r>
      <w:r>
        <w:rPr>
          <w:rFonts w:hint="eastAsia" w:ascii="宋体" w:hAnsi="宋体" w:eastAsia="宋体" w:cs="宋体"/>
          <w:color w:val="auto"/>
          <w:sz w:val="24"/>
          <w:szCs w:val="24"/>
          <w:highlight w:val="none"/>
        </w:rPr>
        <w:t>统一制作服装、胸牌，每名员工必须</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两套。</w:t>
      </w:r>
      <w:r>
        <w:rPr>
          <w:rFonts w:hint="eastAsia" w:ascii="宋体" w:hAnsi="宋体" w:eastAsia="宋体" w:cs="宋体"/>
          <w:color w:val="auto"/>
          <w:sz w:val="24"/>
          <w:szCs w:val="24"/>
          <w:highlight w:val="none"/>
          <w:lang w:val="en-US" w:eastAsia="zh-CN"/>
        </w:rPr>
        <w:t>发现一次未按要求配备处罚乙方200-400元/次。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保洁公司负责</w:t>
      </w:r>
      <w:r>
        <w:rPr>
          <w:rFonts w:hint="eastAsia" w:ascii="宋体" w:hAnsi="宋体" w:eastAsia="宋体" w:cs="宋体"/>
          <w:color w:val="auto"/>
          <w:sz w:val="24"/>
          <w:szCs w:val="24"/>
          <w:highlight w:val="none"/>
          <w:lang w:val="en-US" w:eastAsia="zh-CN"/>
        </w:rPr>
        <w:t>全院</w:t>
      </w:r>
      <w:r>
        <w:rPr>
          <w:rFonts w:hint="eastAsia" w:ascii="宋体" w:hAnsi="宋体" w:eastAsia="宋体" w:cs="宋体"/>
          <w:color w:val="auto"/>
          <w:sz w:val="24"/>
          <w:szCs w:val="24"/>
          <w:highlight w:val="none"/>
        </w:rPr>
        <w:t>的灭有害生物工作：灭鼠、灭蟑螂、灭苍蝇、灭蚊子、蝙蝠等害虫，灭害所需用品等由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负责。根据灭害情况灵活选择投放器具、时间等最终达到消灭害的目的，要求至少每月大于</w:t>
      </w:r>
      <w:r>
        <w:rPr>
          <w:rFonts w:hint="eastAsia" w:ascii="宋体" w:hAnsi="宋体" w:eastAsia="宋体" w:cs="宋体"/>
          <w:color w:val="auto"/>
          <w:sz w:val="24"/>
          <w:szCs w:val="24"/>
          <w:highlight w:val="none"/>
          <w:lang w:val="en-US" w:eastAsia="zh-CN"/>
        </w:rPr>
        <w:t>两次</w:t>
      </w:r>
      <w:r>
        <w:rPr>
          <w:rFonts w:hint="eastAsia" w:ascii="宋体" w:hAnsi="宋体" w:eastAsia="宋体" w:cs="宋体"/>
          <w:color w:val="auto"/>
          <w:sz w:val="24"/>
          <w:szCs w:val="24"/>
          <w:highlight w:val="none"/>
        </w:rPr>
        <w:t>投放灭害的药物及工具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若一个月内同一个科室投诉达到两次，将</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500元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重复发生加倍处罚，以此类推。老鼠咬断线路等引起的一切后果</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方负责。做好相关标识和安全防护工作，防止人员中毒等不良后果，若发生不良后果由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负责。如果公司一个月内灭害不到位，医院将聘请专业灭害团队进行处理，所产生的费用由</w:t>
      </w:r>
      <w:r>
        <w:rPr>
          <w:rFonts w:hint="eastAsia" w:ascii="宋体" w:hAnsi="宋体" w:eastAsia="宋体" w:cs="宋体"/>
          <w:color w:val="auto"/>
          <w:sz w:val="24"/>
          <w:szCs w:val="24"/>
          <w:highlight w:val="none"/>
          <w:lang w:val="en-US" w:eastAsia="zh-CN"/>
        </w:rPr>
        <w:t>乙方承担</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保洁公司制定</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考核标准，经医院审核通过后执行。</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22）以往</w:t>
      </w:r>
      <w:r>
        <w:rPr>
          <w:rFonts w:hint="eastAsia" w:ascii="宋体" w:hAnsi="宋体" w:eastAsia="宋体" w:cs="宋体"/>
          <w:color w:val="auto"/>
          <w:sz w:val="24"/>
          <w:szCs w:val="24"/>
          <w:highlight w:val="none"/>
        </w:rPr>
        <w:t>参加养老统筹员工的养老统筹金由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负责继续缴纳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甲方不负责承担。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为保障医疗垃圾暂存点工作人员的稳定性，乙方除工资外负责缴纳其养老统筹</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若乙方不及时缴纳保洁人员的</w:t>
      </w:r>
      <w:r>
        <w:rPr>
          <w:rFonts w:hint="eastAsia" w:ascii="宋体" w:hAnsi="宋体" w:eastAsia="宋体" w:cs="宋体"/>
          <w:color w:val="auto"/>
          <w:sz w:val="24"/>
          <w:szCs w:val="24"/>
          <w:highlight w:val="none"/>
        </w:rPr>
        <w:t>养老统筹</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甲方可将从乙方的保洁费中扣除代缴。</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23）保洁</w:t>
      </w:r>
      <w:r>
        <w:rPr>
          <w:rFonts w:hint="eastAsia" w:ascii="宋体" w:hAnsi="宋体" w:eastAsia="宋体" w:cs="宋体"/>
          <w:color w:val="auto"/>
          <w:sz w:val="24"/>
          <w:szCs w:val="24"/>
          <w:highlight w:val="none"/>
        </w:rPr>
        <w:t>员的工资不得低于克州地区最低生活保障金，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不得以不正当理由乱扣员工工资。</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履约保证金</w:t>
      </w:r>
      <w:r>
        <w:rPr>
          <w:rFonts w:hint="eastAsia" w:ascii="宋体" w:hAnsi="宋体" w:eastAsia="宋体" w:cs="宋体"/>
          <w:color w:val="auto"/>
          <w:sz w:val="24"/>
          <w:szCs w:val="24"/>
          <w:highlight w:val="none"/>
        </w:rPr>
        <w:t>5万元。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（25）乙方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val="en-US" w:eastAsia="zh-CN"/>
        </w:rPr>
        <w:t>安全生产责任书、</w:t>
      </w:r>
      <w:r>
        <w:rPr>
          <w:rFonts w:hint="eastAsia" w:ascii="宋体" w:hAnsi="宋体" w:eastAsia="宋体" w:cs="宋体"/>
          <w:color w:val="auto"/>
          <w:sz w:val="24"/>
          <w:szCs w:val="24"/>
          <w:highlight w:val="none"/>
        </w:rPr>
        <w:t>爱护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的公共财产、设施设备的承诺书，发现损坏及时报告主管或者护士长。</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费用内含</w:t>
      </w:r>
      <w:r>
        <w:rPr>
          <w:rFonts w:hint="eastAsia" w:ascii="宋体" w:hAnsi="宋体" w:eastAsia="宋体" w:cs="宋体"/>
          <w:color w:val="auto"/>
          <w:sz w:val="24"/>
          <w:szCs w:val="24"/>
          <w:highlight w:val="none"/>
          <w:lang w:val="en-US" w:eastAsia="zh-CN"/>
        </w:rPr>
        <w:t>保洁员工资</w:t>
      </w:r>
      <w:r>
        <w:rPr>
          <w:rFonts w:hint="eastAsia" w:ascii="宋体" w:hAnsi="宋体" w:eastAsia="宋体" w:cs="宋体"/>
          <w:color w:val="auto"/>
          <w:sz w:val="24"/>
          <w:szCs w:val="24"/>
          <w:highlight w:val="none"/>
        </w:rPr>
        <w:t>、社保、意外伤害保险、加班费、福利、工作服、工具、耗材、机器、税费、管理费、利润、高空作业费、割草机</w:t>
      </w:r>
      <w:r>
        <w:rPr>
          <w:rFonts w:hint="eastAsia" w:ascii="宋体" w:hAnsi="宋体" w:eastAsia="宋体" w:cs="宋体"/>
          <w:color w:val="auto"/>
          <w:sz w:val="24"/>
          <w:szCs w:val="24"/>
          <w:highlight w:val="none"/>
          <w:lang w:val="en-US" w:eastAsia="zh-CN"/>
        </w:rPr>
        <w:t>、搬家和用车费、灭四害、扫雪</w:t>
      </w:r>
      <w:r>
        <w:rPr>
          <w:rFonts w:hint="eastAsia" w:ascii="宋体" w:hAnsi="宋体" w:cs="宋体"/>
          <w:color w:val="auto"/>
          <w:sz w:val="24"/>
          <w:szCs w:val="24"/>
          <w:highlight w:val="none"/>
          <w:lang w:val="en-US" w:eastAsia="zh-CN"/>
        </w:rPr>
        <w:t>、医疗垃圾回收、大院、房顶打扫</w:t>
      </w:r>
      <w:r>
        <w:rPr>
          <w:rFonts w:hint="eastAsia" w:ascii="宋体" w:hAnsi="宋体" w:eastAsia="宋体" w:cs="宋体"/>
          <w:color w:val="auto"/>
          <w:sz w:val="24"/>
          <w:szCs w:val="24"/>
          <w:highlight w:val="none"/>
          <w:lang w:val="en-US" w:eastAsia="zh-CN"/>
        </w:rPr>
        <w:t>等。</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院内搬家服务：</w:t>
      </w:r>
      <w:r>
        <w:rPr>
          <w:rFonts w:hint="eastAsia" w:ascii="宋体" w:hAnsi="宋体" w:eastAsia="宋体" w:cs="宋体"/>
          <w:color w:val="auto"/>
          <w:sz w:val="24"/>
          <w:szCs w:val="24"/>
          <w:highlight w:val="none"/>
          <w:lang w:val="en-US" w:eastAsia="zh-CN"/>
        </w:rPr>
        <w:t>各区域发生搬迁、人员、运输车辆、搬运费</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有特殊情况24小时随叫随到。</w:t>
      </w:r>
    </w:p>
    <w:p>
      <w:pPr>
        <w:numPr>
          <w:ilvl w:val="0"/>
          <w:numId w:val="0"/>
        </w:numPr>
        <w:ind w:leftChars="0"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如遇楼层发生装修、有备用房等情况，将扣除该楼层未进行打扫</w:t>
      </w:r>
      <w:r>
        <w:rPr>
          <w:rFonts w:hint="eastAsia" w:ascii="宋体" w:hAnsi="宋体" w:eastAsia="宋体" w:cs="宋体"/>
          <w:color w:val="auto"/>
          <w:sz w:val="24"/>
          <w:szCs w:val="24"/>
          <w:highlight w:val="none"/>
          <w:lang w:val="en-US" w:eastAsia="zh-CN"/>
        </w:rPr>
        <w:t>面积</w:t>
      </w:r>
      <w:r>
        <w:rPr>
          <w:rFonts w:hint="eastAsia" w:ascii="宋体" w:hAnsi="宋体" w:eastAsia="宋体" w:cs="宋体"/>
          <w:color w:val="auto"/>
          <w:sz w:val="24"/>
          <w:szCs w:val="24"/>
          <w:highlight w:val="none"/>
        </w:rPr>
        <w:t>的费用，如</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要求对空置的护理单元进行打扫，按</w:t>
      </w:r>
      <w:r>
        <w:rPr>
          <w:rFonts w:hint="eastAsia" w:ascii="宋体" w:hAnsi="宋体" w:eastAsia="宋体" w:cs="宋体"/>
          <w:color w:val="auto"/>
          <w:sz w:val="24"/>
          <w:szCs w:val="24"/>
          <w:highlight w:val="none"/>
          <w:lang w:val="en-US" w:eastAsia="zh-CN"/>
        </w:rPr>
        <w:t>面积中标单价</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val="en-US" w:eastAsia="zh-CN"/>
        </w:rPr>
        <w:t>按天</w:t>
      </w:r>
      <w:r>
        <w:rPr>
          <w:rFonts w:hint="eastAsia" w:ascii="宋体" w:hAnsi="宋体" w:eastAsia="宋体" w:cs="宋体"/>
          <w:color w:val="auto"/>
          <w:sz w:val="24"/>
          <w:szCs w:val="24"/>
          <w:highlight w:val="none"/>
        </w:rPr>
        <w:t>付费。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如医院职工宿舍需要打扫，一次支付保洁公司200元</w:t>
      </w:r>
      <w:r>
        <w:rPr>
          <w:rFonts w:hint="eastAsia" w:ascii="宋体" w:hAnsi="宋体" w:eastAsia="宋体" w:cs="宋体"/>
          <w:color w:val="auto"/>
          <w:sz w:val="24"/>
          <w:szCs w:val="24"/>
          <w:highlight w:val="none"/>
          <w:lang w:eastAsia="zh-CN"/>
        </w:rPr>
        <w:t>）</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（29）本院绿化区养护由甲方负责、卫生由乙方负责；东院绿化区养护、割草、卫生由乙方负责。</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（30）若需：保洁公司按照甲方要求全院抹布按照院感要求在抹布集中清洗点进行统一清洗、消毒、晾晒、发放。保洁员按院感要求放置抹布。</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乙方合理安排集中清洗消毒并按照院感要求组织执行。不得扰民和违反疫情防控等规定。发现一次未按照医院及院感相关要求执行，处罚乙方200-400元/次。</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（31）乙方保洁员的洁具按院感要求摆放。若发现未按要求摆放，处罚乙方200-400元/次。</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（32）后期如在合同期内克州人民医院传染病分院建成后保洁服务可按照合同单价价格按实际打扫面积结算。</w:t>
      </w:r>
    </w:p>
    <w:p>
      <w:pPr>
        <w:numPr>
          <w:ilvl w:val="0"/>
          <w:numId w:val="0"/>
        </w:numPr>
        <w:spacing w:before="120" w:beforeLines="50" w:after="120" w:afterLines="50" w:line="360" w:lineRule="auto"/>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其他特殊情况下（如疫情防控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），甲方需要乙方提供服务的内容。</w:t>
      </w:r>
    </w:p>
    <w:p>
      <w:pPr>
        <w:numPr>
          <w:ilvl w:val="0"/>
          <w:numId w:val="0"/>
        </w:numPr>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冬季甲方院内外扫雪范围由乙方保洁公司负责按时扫完，制定时间没有按时扫完处罚2000-5000元。</w:t>
      </w:r>
    </w:p>
    <w:p>
      <w:pPr>
        <w:numPr>
          <w:ilvl w:val="0"/>
          <w:numId w:val="0"/>
        </w:numPr>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（35）医院医疗垃圾车的维修乙方负责，若医疗垃圾车数量不够，由乙方自行采购并使用，甲方不承担采购费。承包期到期后甲方原有的医疗垃圾车应完好率100%状态交给甲方。</w:t>
      </w:r>
    </w:p>
    <w:p>
      <w:pPr>
        <w:numPr>
          <w:ilvl w:val="0"/>
          <w:numId w:val="0"/>
        </w:numPr>
        <w:spacing w:before="120" w:beforeLines="50" w:after="120" w:afterLines="50" w:line="360" w:lineRule="auto"/>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注：具体保洁流程、服务标准严格按照国家相关规定及医院院感要求执行。</w:t>
      </w:r>
    </w:p>
    <w:p>
      <w:pPr>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三、卫生范围：</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院打扫范围：门诊、病房室内，楼梯，楼梯扶手、房顶，前后台阶，门窗，墙面，过道、过道扶手、卫生间，公共卫生间，会议室，电梯，病床，床头柜，锅炉房、家具，检验中心工作区、PCR实验室、收费处、药房，机房，大楼前后台阶、通风送风空调盖子、吊顶、外墙（一年一次）等。</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（2）全部院子、花池、绿化带（含围墙外）、长廊、公共卫生间、公示栏负责打扫。 </w:t>
      </w:r>
    </w:p>
    <w:p>
      <w:pPr>
        <w:numPr>
          <w:ilvl w:val="0"/>
          <w:numId w:val="0"/>
        </w:numPr>
        <w:ind w:leftChars="0" w:firstLine="729"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备注：绿化养护割草或割草机乙方负责。</w:t>
      </w:r>
    </w:p>
    <w:p>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保洁设备</w:t>
      </w:r>
      <w:r>
        <w:rPr>
          <w:rFonts w:hint="eastAsia" w:ascii="宋体" w:hAnsi="宋体" w:eastAsia="宋体" w:cs="宋体"/>
          <w:b/>
          <w:bCs/>
          <w:color w:val="auto"/>
          <w:sz w:val="24"/>
          <w:szCs w:val="24"/>
          <w:highlight w:val="none"/>
          <w:lang w:val="en-US" w:eastAsia="zh-CN"/>
        </w:rPr>
        <w:t>及洁具目录</w:t>
      </w:r>
    </w:p>
    <w:p>
      <w:pPr>
        <w:jc w:val="center"/>
        <w:rPr>
          <w:rFonts w:hint="eastAsia" w:ascii="宋体" w:hAnsi="宋体" w:eastAsia="宋体" w:cs="宋体"/>
          <w:b/>
          <w:bCs/>
          <w:color w:val="auto"/>
          <w:sz w:val="24"/>
          <w:szCs w:val="24"/>
          <w:highlight w:val="none"/>
          <w:lang w:val="en-US" w:eastAsia="zh-CN"/>
        </w:rPr>
      </w:pPr>
    </w:p>
    <w:tbl>
      <w:tblPr>
        <w:tblStyle w:val="17"/>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61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361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363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拖把</w:t>
            </w: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（可拆卸拖把头）</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拖把头能拆卸便于消毒，拖把头不可过大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配套可拆卸拖把头</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垃圾袋</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both"/>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各种垃圾袋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塑料手套</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84消毒液</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洗洁精</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马桶刷子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抹布</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一次性口罩</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一次性帽子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垃圾车</w:t>
            </w:r>
          </w:p>
        </w:tc>
        <w:tc>
          <w:tcPr>
            <w:tcW w:w="361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保洁车</w:t>
            </w:r>
          </w:p>
        </w:tc>
        <w:tc>
          <w:tcPr>
            <w:tcW w:w="361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c>
          <w:tcPr>
            <w:tcW w:w="363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r>
    </w:tbl>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克州人民医院1号楼保洁面积统计表</w:t>
      </w:r>
    </w:p>
    <w:tbl>
      <w:tblPr>
        <w:tblStyle w:val="17"/>
        <w:tblpPr w:leftFromText="180" w:rightFromText="180" w:vertAnchor="text" w:horzAnchor="page" w:tblpX="637" w:tblpY="605"/>
        <w:tblW w:w="10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327"/>
        <w:gridCol w:w="1319"/>
        <w:gridCol w:w="1404"/>
        <w:gridCol w:w="1187"/>
        <w:gridCol w:w="142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29" w:type="dxa"/>
            <w:tcBorders>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放射影像中心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门诊一楼</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1969</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1589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门诊、留观输液诊室、EICU</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1660.6</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临检中心、会议室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1931</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1559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PCR实验室、医学转化中心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901</w:t>
            </w:r>
          </w:p>
        </w:tc>
        <w:tc>
          <w:tcPr>
            <w:tcW w:w="11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568</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病理科，妇科、产科门诊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超声科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耳鼻喉眼科门诊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口腔科、针灸理疗科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综合一病区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综合二病区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空置</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减去三间小库房</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后勤保障部、医学装备部、采购办、传染病分院建设办公室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医务部、护理部、财务部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w:t>
            </w:r>
          </w:p>
        </w:tc>
        <w:tc>
          <w:tcPr>
            <w:tcW w:w="135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两边楼梯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1037.4</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837</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107.6</w:t>
            </w:r>
          </w:p>
        </w:tc>
        <w:tc>
          <w:tcPr>
            <w:tcW w:w="1350"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258</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35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8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27395</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21549.9</w:t>
            </w:r>
            <w:r>
              <w:rPr>
                <w:rFonts w:hint="eastAsia" w:ascii="宋体" w:hAnsi="宋体" w:eastAsia="宋体" w:cs="宋体"/>
                <w:b/>
                <w:bCs/>
                <w:color w:val="auto"/>
                <w:sz w:val="24"/>
                <w:szCs w:val="24"/>
                <w:highlight w:val="none"/>
              </w:rPr>
              <w:fldChar w:fldCharType="end"/>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p>
        </w:tc>
        <w:tc>
          <w:tcPr>
            <w:tcW w:w="1429" w:type="dxa"/>
            <w:vAlign w:val="center"/>
          </w:tcPr>
          <w:p>
            <w:pPr>
              <w:tabs>
                <w:tab w:val="left" w:pos="536"/>
                <w:tab w:val="center" w:pos="666"/>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17866.8</w:t>
            </w:r>
            <w:r>
              <w:rPr>
                <w:rFonts w:hint="eastAsia" w:ascii="宋体" w:hAnsi="宋体" w:eastAsia="宋体" w:cs="宋体"/>
                <w:b/>
                <w:bCs/>
                <w:color w:val="auto"/>
                <w:sz w:val="24"/>
                <w:szCs w:val="24"/>
                <w:highlight w:val="none"/>
                <w:lang w:eastAsia="zh-CN"/>
              </w:rPr>
              <w:tab/>
            </w:r>
          </w:p>
        </w:tc>
        <w:tc>
          <w:tcPr>
            <w:tcW w:w="1350" w:type="dxa"/>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克州人民医院2号楼保洁面积统计表</w:t>
      </w:r>
    </w:p>
    <w:tbl>
      <w:tblPr>
        <w:tblStyle w:val="17"/>
        <w:tblpPr w:leftFromText="180" w:rightFromText="180" w:vertAnchor="text" w:horzAnchor="margin" w:tblpXSpec="center" w:tblpY="143"/>
        <w:tblW w:w="1006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375"/>
        <w:gridCol w:w="1496"/>
        <w:gridCol w:w="1338"/>
        <w:gridCol w:w="1333"/>
        <w:gridCol w:w="13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7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库房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2100</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1767</w:t>
            </w:r>
          </w:p>
        </w:tc>
        <w:tc>
          <w:tcPr>
            <w:tcW w:w="1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1286</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发热门诊、健康管理中心</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2408.4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心理医学科、急诊病房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骨科一病区、骨科二病区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妇科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耳鼻喉科、产科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产科、新生儿科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麻醉与围术期医学科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输血科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433.92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605"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20778.32</w:t>
            </w:r>
            <w:r>
              <w:rPr>
                <w:rFonts w:hint="eastAsia" w:ascii="宋体" w:hAnsi="宋体" w:eastAsia="宋体" w:cs="宋体"/>
                <w:b/>
                <w:bCs/>
                <w:color w:val="auto"/>
                <w:sz w:val="24"/>
                <w:szCs w:val="24"/>
                <w:highlight w:val="none"/>
              </w:rPr>
              <w:fldChar w:fldCharType="end"/>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17489</w:t>
            </w:r>
            <w:r>
              <w:rPr>
                <w:rFonts w:hint="eastAsia" w:ascii="宋体" w:hAnsi="宋体" w:eastAsia="宋体" w:cs="宋体"/>
                <w:b/>
                <w:bCs/>
                <w:color w:val="auto"/>
                <w:sz w:val="24"/>
                <w:szCs w:val="24"/>
                <w:highlight w:val="none"/>
              </w:rPr>
              <w:fldChar w:fldCharType="end"/>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15926.5</w:t>
            </w:r>
            <w:r>
              <w:rPr>
                <w:rFonts w:hint="eastAsia" w:ascii="宋体" w:hAnsi="宋体" w:eastAsia="宋体" w:cs="宋体"/>
                <w:b/>
                <w:bCs/>
                <w:color w:val="auto"/>
                <w:sz w:val="24"/>
                <w:szCs w:val="24"/>
                <w:highlight w:val="none"/>
              </w:rPr>
              <w:fldChar w:fldCharType="end"/>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号楼、发热门诊保洁面积</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统计表</w:t>
      </w:r>
    </w:p>
    <w:tbl>
      <w:tblPr>
        <w:tblStyle w:val="17"/>
        <w:tblpPr w:leftFromText="180" w:rightFromText="180" w:vertAnchor="text" w:horzAnchor="margin" w:tblpXSpec="center" w:tblpY="143"/>
        <w:tblW w:w="104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333"/>
        <w:gridCol w:w="1250"/>
        <w:gridCol w:w="1350"/>
        <w:gridCol w:w="1200"/>
        <w:gridCol w:w="125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45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供应室</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350" w:type="dxa"/>
            <w:vAlign w:val="center"/>
          </w:tcPr>
          <w:p>
            <w:pPr>
              <w:spacing w:line="360" w:lineRule="auto"/>
              <w:jc w:val="center"/>
              <w:rPr>
                <w:rFonts w:hint="eastAsia" w:ascii="宋体" w:hAnsi="宋体" w:eastAsia="宋体" w:cs="宋体"/>
                <w:color w:val="auto"/>
                <w:sz w:val="24"/>
                <w:szCs w:val="24"/>
                <w:highlight w:val="none"/>
              </w:rPr>
            </w:pP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发热门诊一楼</w:t>
            </w:r>
          </w:p>
        </w:tc>
        <w:tc>
          <w:tcPr>
            <w:tcW w:w="125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1514</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发热门诊二楼</w:t>
            </w:r>
          </w:p>
        </w:tc>
        <w:tc>
          <w:tcPr>
            <w:tcW w:w="125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23"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2514</w:t>
            </w:r>
          </w:p>
        </w:tc>
        <w:tc>
          <w:tcPr>
            <w:tcW w:w="13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2012</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1726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克州人民医院3号楼保洁面积统计表</w:t>
      </w:r>
    </w:p>
    <w:tbl>
      <w:tblPr>
        <w:tblStyle w:val="17"/>
        <w:tblpPr w:leftFromText="180" w:rightFromText="180" w:vertAnchor="text" w:horzAnchor="margin" w:tblpXSpec="center" w:tblpY="143"/>
        <w:tblW w:w="1018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601"/>
        <w:gridCol w:w="1496"/>
        <w:gridCol w:w="1327"/>
        <w:gridCol w:w="1320"/>
        <w:gridCol w:w="132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60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2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808"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放疗科、库房、锅炉房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3673.63</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介入室、高压氧仓、结算处、放射影像中心、监控室</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60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MICU、病案统计科、医保办、血透室、物价办、</w:t>
            </w:r>
            <w:r>
              <w:rPr>
                <w:rFonts w:hint="eastAsia" w:ascii="宋体" w:hAnsi="宋体" w:cs="宋体"/>
                <w:color w:val="auto"/>
                <w:sz w:val="24"/>
                <w:szCs w:val="24"/>
                <w:highlight w:val="none"/>
                <w:lang w:val="en-US" w:eastAsia="zh-CN"/>
              </w:rPr>
              <w:t>党建展览厅</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3313.71</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2970</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970</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肾病内科、药学部、超声科、心功能科、泌尿外科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儿科、内分泌科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普通外科一病区、普通外科二病区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肿瘤内科、消化科（内窥镜）</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心胸外科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心一科、心二科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神经内科、神经外科、疼痛科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呼吸科、眼科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中医科、皮肤科、血液科、风湿免疫科、柯医科、营养科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科研教学部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3906"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47453.59</w:t>
            </w:r>
            <w:r>
              <w:rPr>
                <w:rFonts w:hint="eastAsia" w:ascii="宋体" w:hAnsi="宋体" w:eastAsia="宋体" w:cs="宋体"/>
                <w:b/>
                <w:bCs/>
                <w:color w:val="auto"/>
                <w:sz w:val="24"/>
                <w:szCs w:val="24"/>
                <w:highlight w:val="none"/>
              </w:rPr>
              <w:fldChar w:fldCharType="end"/>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40104</w:t>
            </w:r>
            <w:r>
              <w:rPr>
                <w:rFonts w:hint="eastAsia" w:ascii="宋体" w:hAnsi="宋体" w:eastAsia="宋体" w:cs="宋体"/>
                <w:b/>
                <w:bCs/>
                <w:color w:val="auto"/>
                <w:sz w:val="24"/>
                <w:szCs w:val="24"/>
                <w:highlight w:val="none"/>
              </w:rPr>
              <w:fldChar w:fldCharType="end"/>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p>
        </w:tc>
        <w:tc>
          <w:tcPr>
            <w:tcW w:w="1326" w:type="dxa"/>
            <w:vAlign w:val="center"/>
          </w:tcPr>
          <w:p>
            <w:pPr>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39704</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克州人民医院东院A楼保洁面积统计表</w:t>
      </w:r>
    </w:p>
    <w:tbl>
      <w:tblPr>
        <w:tblStyle w:val="17"/>
        <w:tblpPr w:leftFromText="180" w:rightFromText="180" w:vertAnchor="text" w:horzAnchor="margin" w:tblpXSpec="center" w:tblpY="143"/>
        <w:tblW w:w="9894"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347"/>
        <w:gridCol w:w="1336"/>
        <w:gridCol w:w="1302"/>
        <w:gridCol w:w="1303"/>
        <w:gridCol w:w="130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8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1064.24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3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附属用房</w:t>
            </w: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158.16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7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5752</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3697</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克州人民医院东院B楼保洁面积统计表</w:t>
      </w:r>
    </w:p>
    <w:tbl>
      <w:tblPr>
        <w:tblStyle w:val="17"/>
        <w:tblpPr w:leftFromText="180" w:rightFromText="180" w:vertAnchor="text" w:horzAnchor="margin" w:tblpXSpec="center" w:tblpY="143"/>
        <w:tblW w:w="9844"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346"/>
        <w:gridCol w:w="1336"/>
        <w:gridCol w:w="1302"/>
        <w:gridCol w:w="1302"/>
        <w:gridCol w:w="1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3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466</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3331.94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2599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3170</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2472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508.06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677"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16174</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11229</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b/>
                <w:bCs/>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克州人民医院东院C楼保洁面积统计表</w:t>
      </w:r>
    </w:p>
    <w:tbl>
      <w:tblPr>
        <w:tblStyle w:val="17"/>
        <w:tblpPr w:leftFromText="180" w:rightFromText="180" w:vertAnchor="text" w:horzAnchor="margin" w:tblpXSpec="center" w:tblpY="143"/>
        <w:tblW w:w="993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421"/>
        <w:gridCol w:w="1367"/>
        <w:gridCol w:w="1342"/>
        <w:gridCol w:w="1227"/>
        <w:gridCol w:w="145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42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5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2846</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2467</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588"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7791</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p>
        </w:tc>
        <w:tc>
          <w:tcPr>
            <w:tcW w:w="1227" w:type="dxa"/>
            <w:vAlign w:val="center"/>
          </w:tcPr>
          <w:p>
            <w:pPr>
              <w:spacing w:line="360" w:lineRule="auto"/>
              <w:jc w:val="center"/>
              <w:rPr>
                <w:rFonts w:hint="eastAsia" w:ascii="宋体" w:hAnsi="宋体" w:eastAsia="宋体" w:cs="宋体"/>
                <w:b/>
                <w:bCs/>
                <w:color w:val="auto"/>
                <w:sz w:val="24"/>
                <w:szCs w:val="24"/>
                <w:highlight w:val="none"/>
              </w:rPr>
            </w:pP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5824</w:t>
            </w:r>
            <w:r>
              <w:rPr>
                <w:rFonts w:hint="eastAsia" w:ascii="宋体" w:hAnsi="宋体" w:eastAsia="宋体" w:cs="宋体"/>
                <w:b/>
                <w:bCs/>
                <w:color w:val="auto"/>
                <w:sz w:val="24"/>
                <w:szCs w:val="24"/>
                <w:highlight w:val="none"/>
              </w:rPr>
              <w:fldChar w:fldCharType="end"/>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bl>
    <w:p>
      <w:pPr>
        <w:numPr>
          <w:ilvl w:val="0"/>
          <w:numId w:val="0"/>
        </w:num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1号楼实际打扫面积为</w:t>
      </w:r>
      <w:r>
        <w:rPr>
          <w:rFonts w:hint="eastAsia" w:ascii="宋体" w:hAnsi="宋体" w:eastAsia="宋体" w:cs="宋体"/>
          <w:color w:val="auto"/>
          <w:sz w:val="24"/>
          <w:szCs w:val="24"/>
          <w:highlight w:val="none"/>
          <w:lang w:val="en-US" w:eastAsia="zh-CN"/>
        </w:rPr>
        <w:t>17866.8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2号楼实际打扫面积为15926.5㎡</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3号楼实际打扫面积为39</w:t>
      </w:r>
      <w:r>
        <w:rPr>
          <w:rFonts w:hint="eastAsia" w:ascii="宋体" w:hAnsi="宋体" w:eastAsia="宋体" w:cs="宋体"/>
          <w:color w:val="auto"/>
          <w:sz w:val="24"/>
          <w:szCs w:val="24"/>
          <w:highlight w:val="none"/>
          <w:lang w:val="en-US" w:eastAsia="zh-CN"/>
        </w:rPr>
        <w:t>704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号楼</w:t>
      </w:r>
      <w:r>
        <w:rPr>
          <w:rFonts w:hint="eastAsia" w:ascii="宋体" w:hAnsi="宋体" w:eastAsia="宋体" w:cs="宋体"/>
          <w:color w:val="auto"/>
          <w:sz w:val="24"/>
          <w:szCs w:val="24"/>
          <w:highlight w:val="none"/>
          <w:lang w:eastAsia="zh-CN"/>
        </w:rPr>
        <w:t>、发热门诊</w:t>
      </w:r>
      <w:r>
        <w:rPr>
          <w:rFonts w:hint="eastAsia" w:ascii="宋体" w:hAnsi="宋体" w:eastAsia="宋体" w:cs="宋体"/>
          <w:color w:val="auto"/>
          <w:sz w:val="24"/>
          <w:szCs w:val="24"/>
          <w:highlight w:val="none"/>
        </w:rPr>
        <w:t>实际打扫面积为</w:t>
      </w:r>
      <w:r>
        <w:rPr>
          <w:rFonts w:hint="eastAsia" w:ascii="宋体" w:hAnsi="宋体" w:eastAsia="宋体" w:cs="宋体"/>
          <w:color w:val="auto"/>
          <w:sz w:val="24"/>
          <w:szCs w:val="24"/>
          <w:highlight w:val="none"/>
          <w:lang w:val="en-US" w:eastAsia="zh-CN"/>
        </w:rPr>
        <w:t>1726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东院A楼实际打扫面积为3697㎡</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东院B楼实际打扫面积为11229㎡</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东院C楼实际打扫面积为5824㎡</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共计：</w:t>
      </w:r>
      <w:r>
        <w:rPr>
          <w:rFonts w:hint="eastAsia" w:ascii="宋体" w:hAnsi="宋体" w:eastAsia="宋体" w:cs="宋体"/>
          <w:b/>
          <w:bCs/>
          <w:color w:val="auto"/>
          <w:sz w:val="24"/>
          <w:szCs w:val="24"/>
          <w:highlight w:val="none"/>
          <w:lang w:val="en-US" w:eastAsia="zh-CN"/>
        </w:rPr>
        <w:t>95973.3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以上面积按实际打扫面积中标单价计算付费</w:t>
      </w:r>
      <w:r>
        <w:rPr>
          <w:rFonts w:hint="eastAsia" w:ascii="宋体" w:hAnsi="宋体" w:cs="宋体"/>
          <w:b w:val="0"/>
          <w:bCs w:val="0"/>
          <w:color w:val="auto"/>
          <w:sz w:val="24"/>
          <w:szCs w:val="24"/>
          <w:highlight w:val="none"/>
          <w:lang w:val="en-US" w:eastAsia="zh-CN"/>
        </w:rPr>
        <w:t>。</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(招标单价费用内含以上打扫面积以外的大院、草坪、花池、长廊打扫、搬家、灭四害、医疗垃圾回收、扫雪、屋顶打扫等内容</w:t>
      </w:r>
      <w:r>
        <w:rPr>
          <w:rFonts w:hint="eastAsia" w:ascii="宋体" w:hAnsi="宋体" w:eastAsia="宋体" w:cs="宋体"/>
          <w:color w:val="auto"/>
          <w:sz w:val="24"/>
          <w:szCs w:val="24"/>
          <w:highlight w:val="none"/>
          <w:lang w:val="en-US" w:eastAsia="zh-CN"/>
        </w:rPr>
        <w:t>，甲方不再对该范围内容另外付款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工具配置、物资配备：</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保洁设备</w:t>
      </w:r>
      <w:r>
        <w:rPr>
          <w:rFonts w:hint="eastAsia" w:ascii="宋体" w:hAnsi="宋体" w:eastAsia="宋体" w:cs="宋体"/>
          <w:color w:val="auto"/>
          <w:sz w:val="24"/>
          <w:szCs w:val="24"/>
          <w:highlight w:val="none"/>
          <w:lang w:val="en-US" w:eastAsia="zh-CN"/>
        </w:rPr>
        <w:t>及洁具</w:t>
      </w:r>
      <w:r>
        <w:rPr>
          <w:rFonts w:hint="eastAsia" w:ascii="宋体" w:hAnsi="宋体" w:eastAsia="宋体" w:cs="宋体"/>
          <w:color w:val="auto"/>
          <w:sz w:val="24"/>
          <w:szCs w:val="24"/>
          <w:highlight w:val="none"/>
        </w:rPr>
        <w:t>配全（目录）。</w:t>
      </w:r>
      <w:r>
        <w:rPr>
          <w:rFonts w:hint="eastAsia" w:ascii="宋体" w:hAnsi="宋体" w:eastAsia="宋体" w:cs="宋体"/>
          <w:color w:val="auto"/>
          <w:sz w:val="24"/>
          <w:szCs w:val="24"/>
          <w:highlight w:val="none"/>
          <w:lang w:val="en-US" w:eastAsia="zh-CN"/>
        </w:rPr>
        <w:t>乙方为</w:t>
      </w:r>
      <w:r>
        <w:rPr>
          <w:rFonts w:hint="eastAsia" w:ascii="宋体" w:hAnsi="宋体" w:eastAsia="宋体" w:cs="宋体"/>
          <w:color w:val="auto"/>
          <w:sz w:val="24"/>
          <w:szCs w:val="24"/>
          <w:highlight w:val="none"/>
        </w:rPr>
        <w:t>每一个科室的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拖把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拖把头能拆卸便于消毒，拖把头不可过大、配足配套的可拆卸拖把头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各种垃圾袋，每个区域配清洁车一台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垃圾车一台、</w:t>
      </w:r>
      <w:r>
        <w:rPr>
          <w:rFonts w:hint="eastAsia" w:ascii="宋体" w:hAnsi="宋体" w:eastAsia="宋体" w:cs="宋体"/>
          <w:color w:val="auto"/>
          <w:sz w:val="24"/>
          <w:szCs w:val="24"/>
          <w:highlight w:val="none"/>
        </w:rPr>
        <w:t>塑料手套、84消毒液、洗洁精、马桶刷子、抹布（需按颜色分类）、地面刷子、工具箱等。拖把和一次性用品不能重复使用。洁厕剂、去污剂、洗衣粉、垃圾袋由护士长及卫生监管督促乙方按月发给</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，并且要保证物品质量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若发现一次未按照甲方和院感要求配备应该承担的设备洁具等将扣发乙方保洁费200元-400元/次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若由甲方配置相关用品材料等，所产生的费用将从乙方保洁费中扣除。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全部卫生工具和医疗</w:t>
      </w:r>
      <w:r>
        <w:rPr>
          <w:rFonts w:hint="eastAsia" w:ascii="宋体" w:hAnsi="宋体" w:cs="宋体"/>
          <w:color w:val="auto"/>
          <w:sz w:val="24"/>
          <w:szCs w:val="24"/>
          <w:highlight w:val="none"/>
          <w:lang w:val="en-US" w:eastAsia="zh-CN"/>
        </w:rPr>
        <w:t>垃圾袋（符合国家相关标准、标识规范）</w:t>
      </w:r>
      <w:r>
        <w:rPr>
          <w:rFonts w:hint="eastAsia" w:ascii="宋体" w:hAnsi="宋体" w:eastAsia="宋体" w:cs="宋体"/>
          <w:color w:val="auto"/>
          <w:sz w:val="24"/>
          <w:szCs w:val="24"/>
          <w:highlight w:val="none"/>
        </w:rPr>
        <w:t>、生活垃圾袋、消毒液（片）、卫生用品等材料（</w:t>
      </w:r>
      <w:r>
        <w:rPr>
          <w:rFonts w:hint="eastAsia" w:ascii="宋体" w:hAnsi="宋体" w:eastAsia="宋体" w:cs="宋体"/>
          <w:color w:val="auto"/>
          <w:sz w:val="24"/>
          <w:szCs w:val="24"/>
          <w:highlight w:val="none"/>
          <w:lang w:val="en-US" w:eastAsia="zh-CN"/>
        </w:rPr>
        <w:t>不含消毒和医疗垃圾收取时所使用的一次性防护服、一次性隔离衣、</w:t>
      </w:r>
      <w:r>
        <w:rPr>
          <w:rFonts w:hint="eastAsia" w:ascii="宋体" w:hAnsi="宋体" w:eastAsia="宋体" w:cs="宋体"/>
          <w:color w:val="auto"/>
          <w:sz w:val="24"/>
          <w:szCs w:val="24"/>
          <w:highlight w:val="none"/>
        </w:rPr>
        <w:t>一次性口罩、一次性帽子</w:t>
      </w:r>
      <w:r>
        <w:rPr>
          <w:rFonts w:hint="eastAsia" w:ascii="宋体" w:hAnsi="宋体" w:eastAsia="宋体" w:cs="宋体"/>
          <w:color w:val="auto"/>
          <w:sz w:val="24"/>
          <w:szCs w:val="24"/>
          <w:highlight w:val="none"/>
          <w:lang w:val="en-US" w:eastAsia="zh-CN"/>
        </w:rPr>
        <w:t>、一次性手套、一次性鞋套、一次性面屏由医院负责提供</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乙方要配足各种洁具</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（3）乙方自行</w:t>
      </w:r>
      <w:r>
        <w:rPr>
          <w:rFonts w:hint="eastAsia" w:ascii="宋体" w:hAnsi="宋体" w:eastAsia="宋体" w:cs="宋体"/>
          <w:color w:val="auto"/>
          <w:sz w:val="24"/>
          <w:szCs w:val="24"/>
          <w:highlight w:val="none"/>
        </w:rPr>
        <w:t>解决办公室、更衣室、库房</w:t>
      </w:r>
      <w:r>
        <w:rPr>
          <w:rFonts w:hint="eastAsia" w:ascii="宋体" w:hAnsi="宋体" w:eastAsia="宋体" w:cs="宋体"/>
          <w:color w:val="auto"/>
          <w:sz w:val="24"/>
          <w:szCs w:val="24"/>
          <w:highlight w:val="none"/>
          <w:lang w:val="en-US" w:eastAsia="zh-CN"/>
        </w:rPr>
        <w:t>等保洁工作所需的场所</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（4）乙方负责在东院、本院</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台清扫本院院子的扫地车，费用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（5）乙方负责在东院、本院</w:t>
      </w:r>
      <w:r>
        <w:rPr>
          <w:rFonts w:hint="eastAsia" w:ascii="宋体" w:hAnsi="宋体" w:eastAsia="宋体" w:cs="宋体"/>
          <w:color w:val="auto"/>
          <w:sz w:val="24"/>
          <w:szCs w:val="24"/>
          <w:highlight w:val="none"/>
        </w:rPr>
        <w:t>各配备2台室内扫地车，</w:t>
      </w:r>
      <w:r>
        <w:rPr>
          <w:rFonts w:hint="eastAsia" w:ascii="宋体" w:hAnsi="宋体" w:eastAsia="宋体" w:cs="宋体"/>
          <w:color w:val="auto"/>
          <w:sz w:val="24"/>
          <w:szCs w:val="24"/>
          <w:highlight w:val="none"/>
          <w:lang w:val="en-US" w:eastAsia="zh-CN"/>
        </w:rPr>
        <w:t>2台割草机，</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医疗垃圾回收车由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负责提供（含更换或维修）。</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卫生人员（含组织纪律管理）要求：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讲文明，有礼貌，服从领导，团结同志。工作期间，要主动向领导问好。树立为一线服务的思想。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保洁员在工作期间严格按照操作规定执行。着装整洁，树立良好的个人形象，不断培养和完善自身素质，不利用工作之便谋取私利，不做违法违纪的事情。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做到爱岗敬业，严格遵守劳动纪律，按时到岗，按时按指纹，不迟到、不早退，遵守院规院纪。</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爱护公物，主动维护甲方设施设备，发现有需维修事项主动报告，未及时上报视情节扣罚相应费用。注意节约水、电、气，不得私用电炉等大功率电器。</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 xml:space="preserve"> 卫生质量要求：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（1）按医院消毒隔离预防交叉感染的要求，进行日常保洁工作。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（2）保洁质量:95-100分为优、94-90分为良、89-85分为差，连续3个月</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为差，甲方</w:t>
      </w:r>
      <w:r>
        <w:rPr>
          <w:rFonts w:hint="eastAsia" w:ascii="宋体" w:hAnsi="宋体" w:eastAsia="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解除合同，同时扣除履约保证金。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（3）保洁流程，质量标准及评分标准（详见附件）。</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 保洁员工作内容：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（1）负责大厅、病房、楼梯、电梯前厅、诊室等院内公共场所卫生的清扫，保持所有公共场所的卫生整洁，地面干净、无尘土、无卫生死角。</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（2）保持公共场所楼梯扶手、窗台表面无灰尘，光洁明亮，做到每天擦两遍，保持环境美观。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（3）保持所有公共场所玻璃窗无灰尘、蜘蛛网、印痕，每周擦一遍以上。</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（4）洗手池无皂迹、无污点无污垢，做到经常擦拭，保持表面光亮整洁。</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（5）墙面及天花板卫生保持整洁美观，无蜘蛛网、灰尘、印痕、脱皮、污迹，做到每周至少清扫一遍，墙裙表面:无灰尘、无污迹、无划痕。玻璃窗（玻璃、窗框、窗台）明净光洁、无灰尘。</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（6）垃圾箱位置设置合理，无外溢现象，表面干净无污迹，必须套卫生袋，按时清理，塑料袋(塑料袋需合格不能太薄)每天更换1-2次以上。</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（7）负责清扫病区卫生间的卫生，包括墙壁、地面、于净无污迹、积水、纸屑，保证墙面瓷砖光亮，无水印、无污迹，纸篓无满溢；做到厕所清洁无异味。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（8）按时浇灌楼内摆放的盆花，清除花盆中烟头、纸屑等垃圾。</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）控烟检查，保证区域内无烟头，每日有值班人员佩戴控烟袖章，对吸烟者进行宣传指导。</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）在清洁工作的同时，发现室内建筑、家具、设施有所损坏，影响使用或有碍观瞻，应及时报告护士长。各病房门窗和走廊门窗随时擦拭，保证清洁。没有按时擦发现一次扣5元，第二次加倍，以此类推。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地面必须随时扫拖，保证清洁。所负责的卫生区域要做到地面无积垢、纸屑、杂物、污迹等，阳台及楼道每天早上必须拖试、中午清扫，病房内一切设施每天擦拭一遍，发现污迹，发现严重污迹或卫生死角扣除卫生质控分。墙面门窗扶手做到定期清洁，发现严重灰尘、污物在同一地方两天未清理扣除质控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卫生间:要做到”四无＂（无污垢、无臭味、无尘埃、无蛛网）、＂五洁＂（洗手池、洗刷池、尿池、厕池等冲洗清洁无污垢），每天清扫四次（每天上下午各2次），注意随时保洁。生活垃圾下班之前清理干净，不得过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）保洁员必须熟悉病区的开水炉的操作，及时保证开水的供应并注意安全，禁止用开水擦洗。</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要求大厅、走廊、开水房、楼梯口的防滑标志摆放到位。</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疫情防控期间，需严格按照院感要求对室内各区域进行消毒，未按照要求消毒的，出现一次扣罚200元，二次翻倍，以此类推。</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 卫生保洁质量监控：</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（1）对保洁工作质量的监控，实行日检、周检和月检制度，由</w:t>
      </w:r>
      <w:r>
        <w:rPr>
          <w:rFonts w:hint="eastAsia" w:ascii="宋体" w:hAnsi="宋体" w:eastAsia="宋体" w:cs="宋体"/>
          <w:color w:val="auto"/>
          <w:sz w:val="24"/>
          <w:szCs w:val="24"/>
          <w:highlight w:val="none"/>
          <w:lang w:val="en-US" w:eastAsia="zh-CN"/>
        </w:rPr>
        <w:t>医</w:t>
      </w:r>
      <w:r>
        <w:rPr>
          <w:rFonts w:hint="eastAsia" w:ascii="宋体" w:hAnsi="宋体" w:eastAsia="宋体" w:cs="宋体"/>
          <w:color w:val="auto"/>
          <w:sz w:val="24"/>
          <w:szCs w:val="24"/>
          <w:highlight w:val="none"/>
        </w:rPr>
        <w:t>院后勤保障部及护理部实施，确保保洁工作质量满足医疗环境的要求。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（2）通过对保洁员工作质量的检查，将考核结果和乙方月保洁费用挂钩。</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九、考核办法：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（1）考核原则:各区域保洁人员日常工作归乙方管理、考核，护理部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定期对乙方进行考核。</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考核标准:95-100分为优、94-90分为良、89-85分为差；每个科室的卫生由每个科室的护士长（无护士长的由科主任）来监督和考核。甲方一周一次检查全院卫生进行考核，每个科室给乙方打的考核分在95分以上（包括95分）不扣钱；考核分在94-90分（包括90分）每分扣30元；考核分在89-85分，每一分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50元。如当月打分平均分低于85分者扣除当月保洁费×30％，连续2个月考核结果为差，扣除当月全部保洁费，连续或累计3个月考核为差，甲方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乙方向甲方承担年度保洁费用总金额30％的违约金，履约保证金抵入违约金。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（3）考核小组:由综合物业服务科、</w:t>
      </w:r>
      <w:r>
        <w:rPr>
          <w:rFonts w:hint="eastAsia" w:ascii="宋体" w:hAnsi="宋体" w:eastAsia="宋体" w:cs="宋体"/>
          <w:color w:val="auto"/>
          <w:sz w:val="24"/>
          <w:szCs w:val="24"/>
          <w:highlight w:val="none"/>
          <w:lang w:val="en-US" w:eastAsia="zh-CN"/>
        </w:rPr>
        <w:t>院内</w:t>
      </w:r>
      <w:r>
        <w:rPr>
          <w:rFonts w:hint="eastAsia" w:ascii="宋体" w:hAnsi="宋体" w:eastAsia="宋体" w:cs="宋体"/>
          <w:color w:val="auto"/>
          <w:sz w:val="24"/>
          <w:szCs w:val="24"/>
          <w:highlight w:val="none"/>
        </w:rPr>
        <w:t>监督员及科室主任、护士长组成。</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（4）每月科室主任或护士长</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综合物业服务科根据保洁工作质控反馈表对科室内保洁服务质量进行评定打分。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十、保洁员消毒隔离管理：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（1）乙方必须遵守国家感染防控相关法规执业。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（2）乙方必须使用国家相关标准的产品，保障工作质量与安全。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对保洁员的感染防控实施督导，并接受甲方相关部门的监管。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打扫卫生时，拖把和抹布要保持干净要用含氯消毒剂进行消毒（洗涤剂由乙方购买但必须按照国家保证，保证质量），不按要求消毒者扣质控分。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 安全生产要求：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（1）高空清洗:高空清洗前乙方需做好高空作业安全生产准备及培训工作，出现任何安全</w:t>
      </w:r>
      <w:r>
        <w:rPr>
          <w:rFonts w:hint="eastAsia" w:ascii="宋体" w:hAnsi="宋体" w:eastAsia="宋体" w:cs="宋体"/>
          <w:color w:val="auto"/>
          <w:sz w:val="24"/>
          <w:szCs w:val="24"/>
          <w:highlight w:val="none"/>
          <w:lang w:val="en-US" w:eastAsia="zh-CN"/>
        </w:rPr>
        <w:t>事故（包括人员安全）及</w:t>
      </w:r>
      <w:r>
        <w:rPr>
          <w:rFonts w:hint="eastAsia" w:ascii="宋体" w:hAnsi="宋体" w:eastAsia="宋体" w:cs="宋体"/>
          <w:color w:val="auto"/>
          <w:sz w:val="24"/>
          <w:szCs w:val="24"/>
          <w:highlight w:val="none"/>
        </w:rPr>
        <w:t>纠纷，由乙方</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保证公司有2-4个安全带。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（3）定期对使用中的机器维护保养，保证安全生产。</w:t>
      </w:r>
    </w:p>
    <w:p>
      <w:pPr>
        <w:spacing w:line="360" w:lineRule="auto"/>
        <w:ind w:firstLine="243"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在乙方服务期间因为乙方自行原因发生的任何安全事故（包括人员安全），由乙方自行承担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 处罚制度：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每接到第三方投诉（行风评议、社会反馈、主任、护士长及病人）经核实为有效投诉，并且扣除承包方当月保洁费</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元。院内</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检查发现问题一次罚款</w:t>
      </w:r>
      <w:r>
        <w:rPr>
          <w:rFonts w:hint="eastAsia" w:ascii="宋体" w:hAnsi="宋体" w:eastAsia="宋体" w:cs="宋体"/>
          <w:color w:val="auto"/>
          <w:sz w:val="24"/>
          <w:szCs w:val="24"/>
          <w:highlight w:val="none"/>
          <w:lang w:val="en-US" w:eastAsia="zh-CN"/>
        </w:rPr>
        <w:t>200-400</w:t>
      </w:r>
      <w:r>
        <w:rPr>
          <w:rFonts w:hint="eastAsia" w:ascii="宋体" w:hAnsi="宋体" w:eastAsia="宋体" w:cs="宋体"/>
          <w:color w:val="auto"/>
          <w:sz w:val="24"/>
          <w:szCs w:val="24"/>
          <w:highlight w:val="none"/>
        </w:rPr>
        <w:t>元，院外或上级部门</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元。重复发生加倍处罚，以此类推。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不允许保洁员扎推聊天，发现一次罚款100元。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保洁员将钢丝球、垃圾等倒入便池导致堵塞的证据确凿的，甲方将扣除乙方保洁费50元。</w:t>
      </w:r>
      <w:r>
        <w:rPr>
          <w:rFonts w:hint="eastAsia" w:ascii="宋体" w:hAnsi="宋体" w:eastAsia="宋体" w:cs="宋体"/>
          <w:color w:val="auto"/>
          <w:sz w:val="24"/>
          <w:szCs w:val="24"/>
          <w:highlight w:val="none"/>
          <w:lang w:val="en-US" w:eastAsia="zh-CN"/>
        </w:rPr>
        <w:t>并由乙方负责维修恢复。</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节约用水用电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水龙头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灯</w:t>
      </w:r>
      <w:r>
        <w:rPr>
          <w:rFonts w:hint="eastAsia" w:ascii="宋体" w:hAnsi="宋体" w:eastAsia="宋体" w:cs="宋体"/>
          <w:color w:val="auto"/>
          <w:sz w:val="24"/>
          <w:szCs w:val="24"/>
          <w:highlight w:val="none"/>
        </w:rPr>
        <w:t>常开着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发现水龙头损坏、医院设施损坏、漏水等不上报处罚</w:t>
      </w:r>
      <w:r>
        <w:rPr>
          <w:rFonts w:hint="eastAsia" w:ascii="宋体" w:hAnsi="宋体" w:eastAsia="宋体" w:cs="宋体"/>
          <w:color w:val="auto"/>
          <w:sz w:val="24"/>
          <w:szCs w:val="24"/>
          <w:highlight w:val="none"/>
        </w:rPr>
        <w:t>200元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保洁员及公司主管，</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服从甲方</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、护理部、科室主任、护士长、行风监督员的监督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检查管理</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任何情况下</w:t>
      </w:r>
      <w:r>
        <w:rPr>
          <w:rFonts w:hint="eastAsia" w:ascii="宋体" w:hAnsi="宋体" w:eastAsia="宋体" w:cs="宋体"/>
          <w:color w:val="auto"/>
          <w:sz w:val="24"/>
          <w:szCs w:val="24"/>
          <w:highlight w:val="none"/>
          <w:lang w:val="en-US" w:eastAsia="zh-CN"/>
        </w:rPr>
        <w:t>保洁员</w:t>
      </w:r>
      <w:r>
        <w:rPr>
          <w:rFonts w:hint="eastAsia" w:ascii="宋体" w:hAnsi="宋体" w:eastAsia="宋体" w:cs="宋体"/>
          <w:color w:val="auto"/>
          <w:sz w:val="24"/>
          <w:szCs w:val="24"/>
          <w:highlight w:val="none"/>
        </w:rPr>
        <w:t>不得与甲方工作人员、工作伙伴、病人及家属发生争吵，甲方从应向乙方支付的月保洁费用中扣500元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保洁员之间发生吵架打架现象无论谁对谁错一律从月保洁费用中扣50-100元，情节严重者，</w:t>
      </w:r>
      <w:r>
        <w:rPr>
          <w:rFonts w:hint="eastAsia" w:ascii="宋体" w:hAnsi="宋体" w:eastAsia="宋体" w:cs="宋体"/>
          <w:color w:val="auto"/>
          <w:sz w:val="24"/>
          <w:szCs w:val="24"/>
          <w:highlight w:val="none"/>
          <w:lang w:val="en-US" w:eastAsia="zh-CN"/>
        </w:rPr>
        <w:t>经甲方核实后交由公安机关处理，并对保洁公司予以相应警告处罚</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保洁员请假应事前给</w:t>
      </w:r>
      <w:r>
        <w:rPr>
          <w:rFonts w:hint="eastAsia" w:ascii="宋体" w:hAnsi="宋体" w:eastAsia="宋体" w:cs="宋体"/>
          <w:color w:val="auto"/>
          <w:sz w:val="24"/>
          <w:szCs w:val="24"/>
          <w:highlight w:val="none"/>
          <w:lang w:val="en-US" w:eastAsia="zh-CN"/>
        </w:rPr>
        <w:t>科室护士长、科主任、科室负责人请假，并给</w:t>
      </w:r>
      <w:r>
        <w:rPr>
          <w:rFonts w:hint="eastAsia" w:ascii="宋体" w:hAnsi="宋体" w:eastAsia="宋体" w:cs="宋体"/>
          <w:color w:val="auto"/>
          <w:sz w:val="24"/>
          <w:szCs w:val="24"/>
          <w:highlight w:val="none"/>
        </w:rPr>
        <w:t>乙方卫生主管写请假条，乙方卫生主管接到请假条后与负责区域的护士长协商一致准假后，保洁员方可离开，否则按旷工处理。保洁员一个月内连续迟到5以上次，旷工2次的给予辞退。（旷工1天扣3天工资）</w:t>
      </w:r>
      <w:r>
        <w:rPr>
          <w:rFonts w:hint="eastAsia" w:ascii="宋体" w:hAnsi="宋体" w:eastAsia="宋体" w:cs="宋体"/>
          <w:color w:val="auto"/>
          <w:sz w:val="24"/>
          <w:szCs w:val="24"/>
          <w:highlight w:val="none"/>
          <w:lang w:val="en-US" w:eastAsia="zh-CN"/>
        </w:rPr>
        <w:t xml:space="preserve">  公司保证请假保洁员负责区域保洁工作的有序开展。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遵纪守法，遵守甲方及科室的各项规章制度。保洁员在上班时间必须穿工作装、佩戴胸卡，精神饱满。以下情形的甲方可直接对其进行罚款处罚:乙方工作人员不穿工作装的罚款20元；不佩戴胸卡罚10元；不能保证工作服清洁整齐罚5-10元。甲方做出处罚决定后，由乙方卫生主管负责执行，并将执行结果在1日内反馈给甲方监督备案。</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保洁员上班时间不得干私活，不得收集废品。发现一次甲方可对保洁员直接处罚50元，乙方因此管理不到位向甲方支付500元违约金。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偷盗甲方的财物、病人及病人家属的物品的，一经发现立即报警处理，乙方应当承担被盗物品的全额赔偿责任，甲方可从乙方履约保证金中直接扣除，乙方应主动将履约保证金补足。乙方承担赔偿责任后可向该保洁员追偿。无论公安机关处理结果为何，乙方均不得再将该保洁员派往甲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公司或个人名誉私自向患者出租陪护床，乙方不得以单位或个人名誉私自向患者出租陪护床，一经发现，对于保洁员个人出租陪护床的乙方应立即解聘，甲方将扣除该楼层的全部保洁管理费作为乙方管理不善的违约责任；乙方擅自出租陪护床的，甲方可直接解除本合同，因此解除本合同的乙方向甲方支付年度保洁费用总金额30％的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自保洁员入院培训起，整个保洁流程中严禁保洁员将甲方一切物品（包括废物）带出甲方。若保洁员携带医疗废物出病区或保洁员未经允许拿工作人员及病人物品，证据确凿的，应立即解聘，甲方将扣除该楼层的全部保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乙方承担为此产生的所有责任及费用。</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用电梯运送垃圾、医疗废物、</w:t>
      </w:r>
      <w:r>
        <w:rPr>
          <w:rFonts w:hint="eastAsia" w:ascii="宋体" w:hAnsi="宋体" w:eastAsia="宋体" w:cs="宋体"/>
          <w:color w:val="auto"/>
          <w:sz w:val="24"/>
          <w:szCs w:val="24"/>
          <w:highlight w:val="none"/>
          <w:lang w:val="en-US" w:eastAsia="zh-CN"/>
        </w:rPr>
        <w:t>搬家</w:t>
      </w:r>
      <w:r>
        <w:rPr>
          <w:rFonts w:hint="eastAsia" w:ascii="宋体" w:hAnsi="宋体" w:eastAsia="宋体" w:cs="宋体"/>
          <w:color w:val="auto"/>
          <w:sz w:val="24"/>
          <w:szCs w:val="24"/>
          <w:highlight w:val="none"/>
          <w:lang w:eastAsia="zh-CN"/>
        </w:rPr>
        <w:t>时，注意安全，人为损坏电梯，证据确凿的电梯维修费用由乙方承担。</w:t>
      </w:r>
      <w:r>
        <w:rPr>
          <w:rFonts w:hint="eastAsia" w:ascii="宋体" w:hAnsi="宋体" w:eastAsia="宋体" w:cs="宋体"/>
          <w:color w:val="auto"/>
          <w:sz w:val="24"/>
          <w:szCs w:val="24"/>
          <w:highlight w:val="none"/>
          <w:lang w:val="en-US" w:eastAsia="zh-CN"/>
        </w:rPr>
        <w:t xml:space="preserve"> 乙方与甲方医学装备部签订电梯使用协议。</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）保洁工具存放间</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禁止保洁员留宿及干私活。发现一次甲方将扣除乙方保洁费50元。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做好自我防护，上岗须穿工作服、</w:t>
      </w:r>
      <w:r>
        <w:rPr>
          <w:rFonts w:hint="eastAsia" w:ascii="宋体" w:hAnsi="宋体" w:eastAsia="宋体" w:cs="宋体"/>
          <w:color w:val="auto"/>
          <w:sz w:val="24"/>
          <w:szCs w:val="24"/>
          <w:highlight w:val="none"/>
          <w:lang w:val="en-US" w:eastAsia="zh-CN"/>
        </w:rPr>
        <w:t>戴</w:t>
      </w:r>
      <w:r>
        <w:rPr>
          <w:rFonts w:hint="eastAsia" w:ascii="宋体" w:hAnsi="宋体" w:eastAsia="宋体" w:cs="宋体"/>
          <w:color w:val="auto"/>
          <w:sz w:val="24"/>
          <w:szCs w:val="24"/>
          <w:highlight w:val="none"/>
        </w:rPr>
        <w:t>口罩帽子、手套，必要时戴防水围裙及袖套。发现一次违规甲方将扣除乙方保洁费20元。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禁止医疗废物与生活垃圾混放，发现一次扣除乙方保洁费</w:t>
      </w:r>
      <w:r>
        <w:rPr>
          <w:rFonts w:hint="eastAsia" w:ascii="宋体" w:hAnsi="宋体" w:eastAsia="宋体" w:cs="宋体"/>
          <w:color w:val="auto"/>
          <w:sz w:val="24"/>
          <w:szCs w:val="24"/>
          <w:highlight w:val="none"/>
          <w:lang w:val="en-US" w:eastAsia="zh-CN"/>
        </w:rPr>
        <w:t>200元</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保洁员未佩戴控烟标记或标记区域发现烟头，发现一次甲方将扣除乙方保洁费10元。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如在同一区域内，2周内反复发生同类保洁质量问题（第3次以上）可翻倍提高处罚标准。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上级部门来甲方检查因保洁质量不达标所开出的罚单由乙方全额承担。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保洁员应该爱护室内各种设施，要节水、节电。在保洁服务中造成损失的，由乙方承担</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由于乙方管理不到位，造成的一切安全责任事故，由乙方承担全部责任。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乙方未按照甲方要求的人数配置保洁员，甲方将依据投标文件（合同）按照缺少人数扣除保洁费，并给以相应罚款。</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冰雪清除处罚标准:①下雪后早上09:30之前必须到清雪现场，1小时内主要线路清理不彻底的，处罚500元。②停雪2小时主要线路、重点区域仍然没有清理干净，甲方有权采取应急措施，即；临时外包或租用大型机械等，所产生的费用由乙方管理费支付。③</w:t>
      </w:r>
      <w:r>
        <w:rPr>
          <w:rFonts w:hint="eastAsia" w:ascii="宋体" w:hAnsi="宋体" w:eastAsia="宋体" w:cs="宋体"/>
          <w:color w:val="auto"/>
          <w:sz w:val="24"/>
          <w:szCs w:val="24"/>
          <w:highlight w:val="none"/>
          <w:lang w:val="en-US" w:eastAsia="zh-CN"/>
        </w:rPr>
        <w:t>冬天下雪当天医院的扫雪范围全部扫完。</w:t>
      </w:r>
      <w:r>
        <w:rPr>
          <w:rFonts w:hint="eastAsia" w:ascii="宋体" w:hAnsi="宋体" w:eastAsia="宋体" w:cs="宋体"/>
          <w:color w:val="auto"/>
          <w:sz w:val="24"/>
          <w:szCs w:val="24"/>
          <w:highlight w:val="none"/>
        </w:rPr>
        <w:t>常态下路面冰雪巡查不到位，处置不及时造成一般性隐患后果处罚200-500元。处置不及时造成严重后果处罚2000-5000元并承担相应的法律和经济责任。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公司主管未给监管人员请假，旷工1天以上，告知公司解聘主管，不执行的</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lang w:val="en-US" w:eastAsia="zh-CN"/>
        </w:rPr>
        <w:t>进行相应处罚。</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（24）乙方更换新员工必须2天前给甲方书面报备，并同时给甲方提供新员工的行程码、核酸截图、健康证、院感知识培训考核成绩等，未按时报备的处罚200-400元/次。</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 xml:space="preserve"> 乙方的权利和义务：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（1）乙方应严格按照《保洁</w:t>
      </w:r>
      <w:r>
        <w:rPr>
          <w:rFonts w:hint="eastAsia" w:ascii="宋体" w:hAnsi="宋体" w:eastAsia="宋体" w:cs="宋体"/>
          <w:color w:val="auto"/>
          <w:sz w:val="24"/>
          <w:szCs w:val="24"/>
          <w:highlight w:val="none"/>
          <w:lang w:val="en-US" w:eastAsia="zh-CN"/>
        </w:rPr>
        <w:t>质量考核</w:t>
      </w:r>
      <w:r>
        <w:rPr>
          <w:rFonts w:hint="eastAsia" w:ascii="宋体" w:hAnsi="宋体" w:eastAsia="宋体" w:cs="宋体"/>
          <w:color w:val="auto"/>
          <w:sz w:val="24"/>
          <w:szCs w:val="24"/>
          <w:highlight w:val="none"/>
        </w:rPr>
        <w:t>标准》及本合同的其他约定对本项目进行有偿及其他综合服务；不得以任何形式分包、转包给第三方，否则甲方有权立即终止本合同，并没收履约保证金，乙方应就此承担一切违约责任，赔偿因此造成甲方的一切损失。</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按医院要求提供公司的简介、资质、制度、应急预案、工作流程、各类岗位职责、员工花名册、核酸检测结果，疫苗接种情况、行程码，各种消毒登记表、医疗垃圾登记表、考勤表、各级卫生及保洁考核标准满意度调查表等资料</w:t>
      </w:r>
      <w:r>
        <w:rPr>
          <w:rFonts w:hint="eastAsia" w:ascii="宋体" w:hAnsi="宋体" w:eastAsia="宋体" w:cs="宋体"/>
          <w:color w:val="auto"/>
          <w:sz w:val="24"/>
          <w:szCs w:val="24"/>
          <w:highlight w:val="none"/>
        </w:rPr>
        <w:t>。同时，必须接受甲方相关部门的监督和管理。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现场经理1名，主管2名。具体安排、全面巡检、督导每日清洁综合服务，接受和参与甲方检查现场卫生情况，做好每日工作记录报甲方审核，及时处理有关投诉。每日须和所服务各楼层护士长进行沟通，征询意见，虚心接受意见并及时整改。公司总经理一周一次与甲方的主管部门相关人员交流汇报工作情况，及时整改存的在问题。要有足够的员工，并承担员岗前培训及各种制度职责的培训，确保按时完成工作任务，需备有替岗人员保证卫生质量。乙方必须为甲方提供优质、高效的专业服务，在保洁区域内乙方无条件的接受并配合甲方组织的保洁质量检查。</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（4）乙方指派的管理人员、保洁服务人员应身体健康、无传染病史、素质良好，乙方建立员工健康档案。乙方应向甲方提交所有工作人员花名册及身份证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w:t>
      </w:r>
      <w:r>
        <w:rPr>
          <w:rFonts w:hint="eastAsia" w:ascii="宋体" w:hAnsi="宋体" w:eastAsia="宋体" w:cs="宋体"/>
          <w:color w:val="auto"/>
          <w:sz w:val="24"/>
          <w:szCs w:val="24"/>
          <w:highlight w:val="none"/>
        </w:rPr>
        <w:t>等资料备案。如有人员更换情况，须在两日内通知甲方并提交相关资料。</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（5）乙方有义务对员工进行医院专业保洁知识的培训（包括院内感染知识及自我防预知识、岗前培训及各种制度职责的培训等等），培训合格后，持健康证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合格证</w:t>
      </w:r>
      <w:r>
        <w:rPr>
          <w:rFonts w:hint="eastAsia" w:ascii="宋体" w:hAnsi="宋体" w:eastAsia="宋体" w:cs="宋体"/>
          <w:color w:val="auto"/>
          <w:sz w:val="24"/>
          <w:szCs w:val="24"/>
          <w:highlight w:val="none"/>
        </w:rPr>
        <w:t>上岗，确保甲方保洁需要。不达标处，必须立即按要求整改，不及时整改扣质控分，态度不好的加倍扣分。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（6）教育员工遵守甲方的规章制度，不做危害甲方利益、损害甲方形象之事。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（7）乙方必须按规范管理上岗人员，穿戴统一服装（上衣、裤子、鞋），胸牌；工装和胸牌由乙方配置，费用由乙方承担，不能按时发放工作服及保洁用品者，扣除相应的保洁服务费用或停止合同。</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（8）有保证员工工作安全和保护甲方设备、设施的义务，如因保洁工作造成的人身损害或甲方设备、设施的损坏，一切责任由乙方承担。造成的人身损害或甲方设备、设施的损坏，一切责任由乙方承担。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（9）乙方保洁项目经理全权代表乙方，确保承包区域的保洁工作正常进行，并且保证卫生质量。手机24小时开机，与甲方保持密切联系。甲方接受大型检查时，因卫生质量或消毒隔离方面罚款由乙方承担罚单。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（10）乙方不得以甲方名义从事任何经济活动，自行缴纳税务、工商、劳动部门的税款费用乙方自主经营、自负盈亏、风险自担。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（11）乙方不得私自出售甲方内一切废弃物（如废纸箱、输液瓶），科室发生的废弃物，必须交由甲方处理。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（12）乙方工作人员不得与病人发生争执，病人无理取闹时应回避。</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（13）无论乙方有任何理由都不能停止工作，影响甲方正常秩序。</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负责承担乙方员工的工资、劳保福利、社保，并办理各类合法劳动关系手续和承担费用。乙方给乙方员工发放工资双方自行商谈，之前交社保的保洁员继续保证持续上交，不得中断。维护保洁员的个人利益，乙方必须尊重员工的合法劳动权利。若因乙方员工仲裁或者起诉乙方，而给甲方造成任何影响的，甲方有权扣掉乙方当月保洁费用的10％。甲方承担责任金额超过月保洁费用10％的，乙方应全额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）乙方应严格遵守甲方关于仓库管理的相关规定，甲方所提供的工具间只作为暂时存放乙方针对本项目服务时所使用的清洁设备、清洗药剂、清洁工具等用品，严禁存放易燃、易爆、有毒、放射性及其他危险品。</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工作人员须熟悉服务范围内各疏散通道、熟悉使用消防器材、熟知消防安全“三懂三会”，遇到初期火灾做到会报警、会扑救、会疏散、熟悉甲方单位的《灭火和疏散预案》，配合甲方做好义务消防员的工作。</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 xml:space="preserve"> 乙方对甲方做出如下承诺: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（1）未经甲方书面批准，不能以任何形式转租、转让、抵押承包区域，在承包区域内只从事甲方认可的服务工作。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（2）乙方需承诺</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在甲方从事日常保洁工作及垃圾的运送管理服务所需要的全部人力、设备、工具、材料等。</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（3）甲方在服务合同存在期间，有权从保洁服务费中扣除用于修复乙方损坏甲方的设备、设施、场地（经甲乙双方或权威部门认定乙方员工损坏）或因乙方严重违约行为导致甲方利益受损的金额。</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）保洁人员的卫生质量管理必须按照卫生质控标准进行。</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十五、 经营制约：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同意，乙方无权在承包区域中从事任何广告活动或类似宣传，甲方有权依照广告法和甲方有关规定责令乙方限期整改，并接受甲方处罚，但甲方在该区域发布的广告宣传保证不致影响乙方的正常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（2）乙方不得以甲方名义从事任何经济活动，且因此发生的一切债权、债务与甲方无关。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乙方在经营时间内不能有缺岗现象，无人替岗造成卫生质量下降，扣乙方质控分（分值按公司月工资总额平均数计算），且缺岗≥10％扣除乙方保洁服务费500</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元（主管</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不可替岗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若替岗按缺岗处理）。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）乙方因自身原因，其某类岗位每月更换率≥10％，致使甲方正常医疗秩序、院内感染工作受到干扰时，甲方有权扣除</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元的保洁服务费作为处罚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医疗垃圾暂存点工作人员不得更换，更换一次处罚3000元，再次更换处罚翻倍</w:t>
      </w:r>
      <w:r>
        <w:rPr>
          <w:rFonts w:hint="eastAsia" w:ascii="宋体" w:hAnsi="宋体" w:eastAsia="宋体" w:cs="宋体"/>
          <w:color w:val="auto"/>
          <w:sz w:val="24"/>
          <w:szCs w:val="24"/>
          <w:highlight w:val="none"/>
        </w:rPr>
        <w:t>。连续3月未整改的解除合约。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合同期间，乙方应积极主动避免乙方员工的集体闹事、罢工等事件。若有闹事、罢工等事件的苗头乙方应积极应对，妥善处理，同时向甲方主管部门报告，将事件解决处理在萌芽状态。若乙方处理不当或未报告甲方主管部门造成甲方清洁卫生工作质量下降、名誉以及经济损失，扣除乙方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）合同签订一个月内，乙方未能按照合同承诺将与项目相关的设备、物力、人员及时到位，甲方有权扣除保洁服务费100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）乙方及其员工遵守甲方的一切行政管理、安全生产、消防安全、治安安全、病区管理等规定和制度。不得损坏承包区域的消防设施，并保证消防通道畅通，不然承担一切责任。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）乙方及其员工必须严格按照《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w:t>
      </w:r>
      <w:r>
        <w:rPr>
          <w:rFonts w:hint="eastAsia" w:ascii="宋体" w:hAnsi="宋体" w:eastAsia="宋体" w:cs="宋体"/>
          <w:color w:val="auto"/>
          <w:sz w:val="24"/>
          <w:szCs w:val="24"/>
          <w:highlight w:val="none"/>
          <w:lang w:val="en-US" w:eastAsia="zh-CN"/>
        </w:rPr>
        <w:t>恐怖法</w:t>
      </w:r>
      <w:r>
        <w:rPr>
          <w:rFonts w:hint="eastAsia" w:ascii="宋体" w:hAnsi="宋体" w:eastAsia="宋体" w:cs="宋体"/>
          <w:color w:val="auto"/>
          <w:sz w:val="24"/>
          <w:szCs w:val="24"/>
          <w:highlight w:val="none"/>
        </w:rPr>
        <w:t>》、《新疆维吾尔自治区去极端化条例》、《中华人民共和国人口和计划生育条例》等法律法规及相关制度进行管理，制定相关的具体措施，指定专（兼）职人员具体组织实施若有违法事件由乙方负责</w:t>
      </w:r>
      <w:r>
        <w:rPr>
          <w:rFonts w:hint="eastAsia" w:ascii="宋体" w:hAnsi="宋体" w:eastAsia="宋体" w:cs="宋体"/>
          <w:color w:val="auto"/>
          <w:sz w:val="24"/>
          <w:szCs w:val="24"/>
          <w:highlight w:val="none"/>
          <w:lang w:eastAsia="zh-CN"/>
        </w:rPr>
        <w:t>，如因此给甲方造成损失，乙方承担全部赔偿责任</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十六、</w:t>
      </w:r>
      <w:r>
        <w:rPr>
          <w:rFonts w:hint="eastAsia" w:ascii="宋体" w:hAnsi="宋体" w:eastAsia="宋体" w:cs="宋体"/>
          <w:b/>
          <w:bCs/>
          <w:color w:val="auto"/>
          <w:sz w:val="24"/>
          <w:szCs w:val="24"/>
          <w:highlight w:val="none"/>
        </w:rPr>
        <w:t xml:space="preserve"> 其他要求：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甲方履约保证金</w:t>
      </w:r>
      <w:r>
        <w:rPr>
          <w:rFonts w:hint="eastAsia" w:ascii="宋体" w:hAnsi="宋体" w:eastAsia="宋体" w:cs="宋体"/>
          <w:color w:val="auto"/>
          <w:sz w:val="24"/>
          <w:szCs w:val="24"/>
          <w:highlight w:val="none"/>
        </w:rPr>
        <w:t>5万元。该保证金合同期满后，按照合同约定方无扣除保证金事项发生的，甲方将于乙方办理完成交接事宜的日予以退还（无利息）。乙方承诺将忠实履行合同义务，达到甲方要求的保洁服务标准，试用期1个月，1个月后甲方考核乙方的卫生情况，甲方认可后签订合同，连续两个月不能达到甲方要求的服务标准，甲方有权终止本合同，并没收履约保证金作为乙方违约的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在签订合同后如被甲方累计下达整改通知书3次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卫生仍达不到甲方要求，则签订的合同自行终止。</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）合同期间，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保洁公司所有工作人员发生的一切事情，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均不负责。</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）乙方应无条件配合</w:t>
      </w:r>
      <w:r>
        <w:rPr>
          <w:rFonts w:hint="eastAsia" w:ascii="宋体" w:hAnsi="宋体" w:eastAsia="宋体" w:cs="宋体"/>
          <w:color w:val="auto"/>
          <w:sz w:val="24"/>
          <w:szCs w:val="24"/>
          <w:highlight w:val="none"/>
          <w:lang w:val="en-US" w:eastAsia="zh-CN"/>
        </w:rPr>
        <w:t>甲方医院</w:t>
      </w:r>
      <w:r>
        <w:rPr>
          <w:rFonts w:hint="eastAsia" w:ascii="宋体" w:hAnsi="宋体" w:eastAsia="宋体" w:cs="宋体"/>
          <w:color w:val="auto"/>
          <w:sz w:val="24"/>
          <w:szCs w:val="24"/>
          <w:highlight w:val="none"/>
        </w:rPr>
        <w:t>的疫情防控要求。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）乙方提供的服务未达到招标文件规定要求，且对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造成的损失，由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承担一切责任，并赔偿所造成的损失。</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医院的惩罚制度，并严格执行。</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）乙方在承包的保洁工作范围内，甲方如因保洁工作未达到保洁质量标准，被有关社会职能部门（环卫、城管等）处罚，该罚款由乙方承担。</w:t>
      </w:r>
    </w:p>
    <w:p>
      <w:pPr>
        <w:spacing w:line="360" w:lineRule="auto"/>
        <w:ind w:firstLine="486"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保洁公司法定代表人一个月至少与医院后勤保障部见面沟通一次了解改善保洁服务。</w:t>
      </w:r>
    </w:p>
    <w:p>
      <w:pPr>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项目商务要求</w:t>
      </w:r>
    </w:p>
    <w:p>
      <w:pPr>
        <w:numPr>
          <w:ilvl w:val="0"/>
          <w:numId w:val="0"/>
        </w:numPr>
        <w:spacing w:line="360" w:lineRule="auto"/>
        <w:ind w:leftChars="0"/>
        <w:rPr>
          <w:rFonts w:hint="eastAsia" w:ascii="宋体" w:hAnsi="宋体"/>
          <w:bCs/>
          <w:color w:val="auto"/>
          <w:sz w:val="24"/>
          <w:szCs w:val="24"/>
          <w:highlight w:val="none"/>
        </w:rPr>
      </w:pPr>
      <w:bookmarkStart w:id="14" w:name="_Toc267320050"/>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服务时间：签订合同后</w:t>
      </w:r>
      <w:r>
        <w:rPr>
          <w:rFonts w:hint="eastAsia" w:ascii="宋体" w:hAnsi="宋体"/>
          <w:bCs/>
          <w:color w:val="auto"/>
          <w:sz w:val="24"/>
          <w:szCs w:val="24"/>
          <w:highlight w:val="none"/>
          <w:lang w:val="en-US" w:eastAsia="zh-CN"/>
        </w:rPr>
        <w:t>1年</w:t>
      </w:r>
      <w:r>
        <w:rPr>
          <w:rFonts w:hint="eastAsia" w:ascii="宋体" w:hAnsi="宋体"/>
          <w:bCs/>
          <w:color w:val="auto"/>
          <w:sz w:val="24"/>
          <w:szCs w:val="24"/>
          <w:highlight w:val="none"/>
        </w:rPr>
        <w:t>。</w:t>
      </w:r>
    </w:p>
    <w:p>
      <w:pPr>
        <w:spacing w:line="360" w:lineRule="auto"/>
        <w:rPr>
          <w:rFonts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服务地点</w:t>
      </w:r>
      <w:bookmarkStart w:id="15" w:name="_Toc340225291"/>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甲方指定地点</w:t>
      </w:r>
    </w:p>
    <w:p>
      <w:pPr>
        <w:spacing w:line="360" w:lineRule="auto"/>
        <w:rPr>
          <w:rFonts w:eastAsia="sans-serif"/>
          <w:b/>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服务</w:t>
      </w:r>
      <w:r>
        <w:rPr>
          <w:rFonts w:ascii="宋体" w:hAnsi="宋体"/>
          <w:bCs/>
          <w:color w:val="auto"/>
          <w:sz w:val="24"/>
          <w:szCs w:val="24"/>
          <w:highlight w:val="none"/>
        </w:rPr>
        <w:t>内容</w:t>
      </w:r>
      <w:r>
        <w:rPr>
          <w:rFonts w:hint="eastAsia" w:ascii="宋体" w:hAnsi="宋体"/>
          <w:bCs/>
          <w:color w:val="auto"/>
          <w:sz w:val="24"/>
          <w:szCs w:val="24"/>
          <w:highlight w:val="none"/>
          <w:lang w:eastAsia="zh-CN"/>
        </w:rPr>
        <w:t>：</w:t>
      </w:r>
      <w:r>
        <w:rPr>
          <w:rFonts w:hint="eastAsia" w:cs="宋体"/>
          <w:b w:val="0"/>
          <w:bCs w:val="0"/>
          <w:color w:val="auto"/>
          <w:sz w:val="24"/>
          <w:szCs w:val="24"/>
          <w:highlight w:val="none"/>
          <w:vertAlign w:val="baseline"/>
          <w:lang w:val="en-US" w:eastAsia="zh-CN"/>
        </w:rPr>
        <w:t>本院、东院保洁服务（以上</w:t>
      </w:r>
      <w:r>
        <w:rPr>
          <w:rFonts w:hint="eastAsia" w:ascii="宋体" w:hAnsi="宋体" w:cs="宋体"/>
          <w:b w:val="0"/>
          <w:bCs w:val="0"/>
          <w:color w:val="auto"/>
          <w:sz w:val="24"/>
          <w:szCs w:val="24"/>
          <w:highlight w:val="none"/>
          <w:lang w:val="en-US" w:eastAsia="zh-CN"/>
        </w:rPr>
        <w:t>详见谈判文件</w:t>
      </w:r>
      <w:r>
        <w:rPr>
          <w:rFonts w:hint="eastAsia" w:cs="宋体"/>
          <w:color w:val="auto"/>
          <w:sz w:val="24"/>
          <w:szCs w:val="24"/>
          <w:highlight w:val="none"/>
          <w:vertAlign w:val="baseline"/>
          <w:lang w:val="en-US" w:eastAsia="zh-CN"/>
        </w:rPr>
        <w:t>）</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报价</w:t>
      </w:r>
      <w:bookmarkEnd w:id="15"/>
      <w:r>
        <w:rPr>
          <w:rFonts w:hint="eastAsia" w:ascii="宋体" w:hAnsi="宋体"/>
          <w:bCs/>
          <w:color w:val="auto"/>
          <w:sz w:val="24"/>
          <w:szCs w:val="24"/>
          <w:highlight w:val="none"/>
        </w:rPr>
        <w:t>要求</w:t>
      </w:r>
    </w:p>
    <w:p>
      <w:pPr>
        <w:widowControl/>
        <w:spacing w:line="360" w:lineRule="auto"/>
        <w:rPr>
          <w:rFonts w:hint="eastAsia" w:ascii="宋体" w:hAnsi="宋体" w:cs="宋体"/>
          <w:color w:val="auto"/>
          <w:kern w:val="0"/>
          <w:sz w:val="24"/>
          <w:szCs w:val="24"/>
          <w:highlight w:val="none"/>
        </w:rPr>
      </w:pPr>
      <w:r>
        <w:rPr>
          <w:rFonts w:hint="eastAsia" w:ascii="宋体" w:hAnsi="宋体"/>
          <w:bCs/>
          <w:color w:val="auto"/>
          <w:sz w:val="24"/>
          <w:szCs w:val="24"/>
          <w:highlight w:val="none"/>
        </w:rPr>
        <w:t xml:space="preserve">    本次报价为人民币报价，</w:t>
      </w:r>
      <w:bookmarkEnd w:id="14"/>
      <w:r>
        <w:rPr>
          <w:rFonts w:hint="eastAsia" w:ascii="宋体" w:hAnsi="宋体" w:cs="宋体"/>
          <w:color w:val="auto"/>
          <w:kern w:val="0"/>
          <w:sz w:val="24"/>
          <w:szCs w:val="24"/>
          <w:highlight w:val="none"/>
        </w:rPr>
        <w:t>投标报价应包括：完成该项目的人工费、社保统筹费、保险费、材料费、机具使用费、管理费、利润、税金、风险费等</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 xml:space="preserve">(含大院和花池草坪打扫、搬家、灭四害、医疗垃圾回收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所有费用，以及投标人在服务管理过程中可能发生的各种费用均包括在投标报价中。投标人应自行增加正常运行及使用所必需但招标文件没有包含的所有部件、工具、版权、专利等一切费用，如果投标人在中标并签署合同后，在实施过程中有任何遗漏，均由中标人免费提供，买方将不再支付任何费用。</w:t>
      </w:r>
    </w:p>
    <w:p>
      <w:pPr>
        <w:spacing w:line="360" w:lineRule="auto"/>
        <w:rPr>
          <w:rFonts w:hint="eastAsia" w:ascii="宋体" w:hAnsi="宋体" w:cs="宋体"/>
          <w:bCs/>
          <w:color w:val="auto"/>
          <w:sz w:val="24"/>
          <w:szCs w:val="24"/>
          <w:highlight w:val="none"/>
        </w:rPr>
      </w:pPr>
      <w:bookmarkStart w:id="16" w:name="_Toc340225293"/>
      <w:bookmarkStart w:id="17" w:name="_Toc267320051"/>
      <w:r>
        <w:rPr>
          <w:rFonts w:hint="eastAsia" w:ascii="宋体" w:hAnsi="宋体" w:cs="宋体"/>
          <w:bCs/>
          <w:color w:val="auto"/>
          <w:sz w:val="24"/>
          <w:szCs w:val="24"/>
          <w:highlight w:val="none"/>
          <w:lang w:val="en-US" w:eastAsia="zh-CN"/>
        </w:rPr>
        <w:t>5.</w:t>
      </w:r>
      <w:r>
        <w:rPr>
          <w:rFonts w:hint="eastAsia" w:ascii="宋体" w:hAnsi="宋体"/>
          <w:bCs/>
          <w:color w:val="auto"/>
          <w:sz w:val="24"/>
          <w:szCs w:val="24"/>
          <w:highlight w:val="none"/>
        </w:rPr>
        <w:t>清洁服务项目及质量保证承诺</w:t>
      </w: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中标人应当为采购人提供服务援助电话，解答采购人在服务过程中遇到的问题，并及时为采购人提供服务。</w:t>
      </w:r>
    </w:p>
    <w:p>
      <w:pPr>
        <w:numPr>
          <w:ilvl w:val="0"/>
          <w:numId w:val="0"/>
        </w:numPr>
        <w:spacing w:line="360" w:lineRule="auto"/>
        <w:ind w:left="213" w:left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cs="宋体"/>
          <w:color w:val="auto"/>
          <w:kern w:val="0"/>
          <w:sz w:val="24"/>
          <w:szCs w:val="24"/>
          <w:highlight w:val="none"/>
        </w:rPr>
        <w:t>供应商提供的服务未达到招标文件规定要求，且对采购人造成的损失，由供应商承担一切责任，并赔偿所造成的损失。</w:t>
      </w:r>
    </w:p>
    <w:p>
      <w:pPr>
        <w:pStyle w:val="6"/>
        <w:numPr>
          <w:ilvl w:val="0"/>
          <w:numId w:val="0"/>
        </w:numPr>
        <w:spacing w:line="360" w:lineRule="auto"/>
        <w:ind w:left="213"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w:t>
      </w:r>
      <w:r>
        <w:rPr>
          <w:rFonts w:hint="eastAsia" w:ascii="宋体" w:hAnsi="宋体" w:cs="宋体"/>
          <w:color w:val="auto"/>
          <w:sz w:val="24"/>
          <w:szCs w:val="24"/>
          <w:highlight w:val="none"/>
        </w:rPr>
        <w:t>供应商接受医院的惩罚制度，并严格执行。</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付款方式</w:t>
      </w:r>
    </w:p>
    <w:bookmarkEnd w:id="16"/>
    <w:bookmarkEnd w:id="17"/>
    <w:p>
      <w:pPr>
        <w:widowControl/>
        <w:spacing w:line="240" w:lineRule="auto"/>
        <w:rPr>
          <w:rFonts w:hint="eastAsia" w:ascii="宋体" w:hAnsi="宋体" w:cs="宋体"/>
          <w:color w:val="auto"/>
          <w:kern w:val="0"/>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s="宋体"/>
          <w:color w:val="auto"/>
          <w:kern w:val="0"/>
          <w:sz w:val="24"/>
          <w:szCs w:val="24"/>
          <w:highlight w:val="none"/>
        </w:rPr>
        <w:t>合同价款分12个月支付，按打扫的实际面积</w:t>
      </w:r>
      <w:r>
        <w:rPr>
          <w:rFonts w:hint="eastAsia" w:ascii="宋体" w:hAnsi="宋体" w:cs="宋体"/>
          <w:color w:val="auto"/>
          <w:kern w:val="0"/>
          <w:sz w:val="24"/>
          <w:szCs w:val="24"/>
          <w:highlight w:val="none"/>
          <w:lang w:val="en-US" w:eastAsia="zh-CN"/>
        </w:rPr>
        <w:t>进行验收，验收合格后，根据实际情况</w:t>
      </w:r>
      <w:r>
        <w:rPr>
          <w:rFonts w:hint="eastAsia" w:ascii="宋体" w:hAnsi="宋体" w:cs="宋体"/>
          <w:color w:val="auto"/>
          <w:kern w:val="0"/>
          <w:sz w:val="24"/>
          <w:szCs w:val="24"/>
          <w:highlight w:val="none"/>
        </w:rPr>
        <w:t>每月支付承包商保洁服务费（注：承包商保洁服务未达招标人数要求且拒不改正的，按合同条款扣除相应的费用）。</w:t>
      </w:r>
    </w:p>
    <w:p>
      <w:pPr>
        <w:widowControl/>
        <w:spacing w:line="240" w:lineRule="auto"/>
        <w:ind w:firstLine="486"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甲方付款前，乙方应向甲方开具等额有效的增值税发票，甲方未收到发票的，有权不予支付相应款项直至乙方提供合格发票，并不承担延迟付款责任。发票认证通过是付款的必要前提之一。</w:t>
      </w:r>
    </w:p>
    <w:p>
      <w:pPr>
        <w:spacing w:line="360" w:lineRule="auto"/>
        <w:ind w:firstLine="486"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乙方应对其指定的账号信息的真实性、安全性、正确性负责，甲方不承担此信息外的任何责任。</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其他</w:t>
      </w:r>
      <w:bookmarkEnd w:id="12"/>
      <w:bookmarkEnd w:id="13"/>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7.1</w:t>
      </w:r>
      <w:r>
        <w:rPr>
          <w:rFonts w:hint="eastAsia" w:ascii="宋体" w:hAnsi="宋体"/>
          <w:bCs/>
          <w:color w:val="auto"/>
          <w:sz w:val="24"/>
          <w:szCs w:val="24"/>
          <w:highlight w:val="none"/>
        </w:rPr>
        <w:t>投标人必须在投标文件中对以上条款和服务承诺明确列出，承诺内容必须达到本篇及招标文件其他条款的要求。</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7.2</w:t>
      </w:r>
      <w:r>
        <w:rPr>
          <w:rFonts w:hint="eastAsia" w:ascii="宋体" w:hAnsi="宋体"/>
          <w:bCs/>
          <w:color w:val="auto"/>
          <w:sz w:val="24"/>
          <w:szCs w:val="24"/>
          <w:highlight w:val="none"/>
        </w:rPr>
        <w:t>其他未尽事宜由供需双方在采购合同中详细约定。</w:t>
      </w:r>
    </w:p>
    <w:p>
      <w:pPr>
        <w:pStyle w:val="6"/>
        <w:spacing w:line="360" w:lineRule="auto"/>
        <w:rPr>
          <w:rFonts w:hint="eastAsia"/>
          <w:color w:val="auto"/>
          <w:highlight w:val="none"/>
        </w:rPr>
      </w:pPr>
    </w:p>
    <w:p>
      <w:pPr>
        <w:pStyle w:val="9"/>
        <w:spacing w:line="240" w:lineRule="auto"/>
        <w:jc w:val="center"/>
        <w:rPr>
          <w:rFonts w:hint="eastAsia" w:hAnsi="宋体"/>
          <w:b/>
          <w:color w:val="auto"/>
          <w:sz w:val="44"/>
          <w:highlight w:val="none"/>
        </w:rPr>
      </w:pPr>
    </w:p>
    <w:p>
      <w:pPr>
        <w:pStyle w:val="10"/>
        <w:rPr>
          <w:rFonts w:hint="eastAsia" w:hAnsi="宋体"/>
          <w:b/>
          <w:color w:val="auto"/>
          <w:sz w:val="44"/>
          <w:highlight w:val="none"/>
        </w:rPr>
      </w:pPr>
    </w:p>
    <w:p>
      <w:pPr>
        <w:rPr>
          <w:rFonts w:hint="eastAsia" w:hAnsi="宋体"/>
          <w:b/>
          <w:color w:val="auto"/>
          <w:sz w:val="44"/>
          <w:highlight w:val="none"/>
        </w:rPr>
      </w:pPr>
    </w:p>
    <w:p>
      <w:pPr>
        <w:pStyle w:val="2"/>
        <w:rPr>
          <w:rFonts w:hint="eastAsia" w:hAnsi="宋体"/>
          <w:b/>
          <w:color w:val="auto"/>
          <w:sz w:val="44"/>
          <w:highlight w:val="none"/>
        </w:rPr>
      </w:pPr>
    </w:p>
    <w:p>
      <w:pPr>
        <w:rPr>
          <w:rFonts w:hint="eastAsia" w:hAnsi="宋体"/>
          <w:b/>
          <w:color w:val="auto"/>
          <w:sz w:val="44"/>
          <w:highlight w:val="none"/>
        </w:rPr>
      </w:pPr>
    </w:p>
    <w:p>
      <w:pPr>
        <w:pStyle w:val="2"/>
        <w:rPr>
          <w:rFonts w:hint="eastAsia" w:hAnsi="宋体"/>
          <w:b/>
          <w:color w:val="auto"/>
          <w:sz w:val="44"/>
          <w:highlight w:val="none"/>
        </w:rPr>
      </w:pPr>
    </w:p>
    <w:p>
      <w:pPr>
        <w:rPr>
          <w:rFonts w:hint="eastAsia" w:hAnsi="宋体"/>
          <w:b/>
          <w:color w:val="auto"/>
          <w:sz w:val="44"/>
          <w:highlight w:val="none"/>
        </w:rPr>
      </w:pPr>
    </w:p>
    <w:p>
      <w:pPr>
        <w:pStyle w:val="2"/>
        <w:rPr>
          <w:rFonts w:hint="eastAsia" w:hAnsi="宋体"/>
          <w:b/>
          <w:color w:val="auto"/>
          <w:sz w:val="44"/>
          <w:highlight w:val="none"/>
        </w:rPr>
      </w:pPr>
    </w:p>
    <w:p>
      <w:pPr>
        <w:rPr>
          <w:rFonts w:hint="eastAsia" w:hAnsi="宋体"/>
          <w:b/>
          <w:color w:val="auto"/>
          <w:sz w:val="44"/>
          <w:highlight w:val="none"/>
        </w:rPr>
      </w:pPr>
    </w:p>
    <w:p>
      <w:pPr>
        <w:pStyle w:val="2"/>
        <w:rPr>
          <w:rFonts w:hint="eastAsia" w:hAnsi="宋体"/>
          <w:b/>
          <w:color w:val="auto"/>
          <w:sz w:val="44"/>
          <w:highlight w:val="none"/>
        </w:rPr>
      </w:pPr>
    </w:p>
    <w:p>
      <w:pPr>
        <w:rPr>
          <w:rFonts w:hint="eastAsia" w:hAnsi="宋体"/>
          <w:b/>
          <w:color w:val="auto"/>
          <w:sz w:val="44"/>
          <w:highlight w:val="none"/>
        </w:rPr>
      </w:pPr>
    </w:p>
    <w:p>
      <w:pPr>
        <w:pStyle w:val="2"/>
        <w:rPr>
          <w:rFonts w:hint="eastAsia"/>
          <w:color w:val="auto"/>
          <w:highlight w:val="none"/>
        </w:rPr>
      </w:pPr>
    </w:p>
    <w:p>
      <w:pPr>
        <w:pStyle w:val="9"/>
        <w:spacing w:line="360" w:lineRule="auto"/>
        <w:jc w:val="center"/>
        <w:rPr>
          <w:rFonts w:hint="eastAsia" w:hAnsi="宋体"/>
          <w:b/>
          <w:color w:val="auto"/>
          <w:sz w:val="30"/>
          <w:szCs w:val="30"/>
          <w:highlight w:val="none"/>
        </w:rPr>
      </w:pPr>
    </w:p>
    <w:p>
      <w:pPr>
        <w:pStyle w:val="9"/>
        <w:spacing w:line="360" w:lineRule="auto"/>
        <w:jc w:val="center"/>
        <w:rPr>
          <w:rFonts w:hAnsi="宋体"/>
          <w:b/>
          <w:color w:val="auto"/>
          <w:sz w:val="32"/>
          <w:szCs w:val="32"/>
          <w:highlight w:val="none"/>
        </w:rPr>
      </w:pPr>
      <w:r>
        <w:rPr>
          <w:rFonts w:hint="eastAsia" w:hAnsi="宋体"/>
          <w:b/>
          <w:color w:val="auto"/>
          <w:sz w:val="32"/>
          <w:szCs w:val="32"/>
          <w:highlight w:val="none"/>
        </w:rPr>
        <w:t>第三章   合同基本条款</w:t>
      </w:r>
    </w:p>
    <w:p>
      <w:pPr>
        <w:pStyle w:val="34"/>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（具体以实际签订合同为准）</w:t>
      </w:r>
    </w:p>
    <w:p>
      <w:pPr>
        <w:spacing w:line="360" w:lineRule="auto"/>
        <w:ind w:firstLine="1215" w:firstLineChars="500"/>
        <w:jc w:val="both"/>
        <w:outlineLvl w:val="0"/>
        <w:rPr>
          <w:rFonts w:hint="eastAsia" w:ascii="宋体" w:hAnsi="宋体"/>
          <w:b/>
          <w:color w:val="auto"/>
          <w:sz w:val="24"/>
          <w:szCs w:val="24"/>
          <w:highlight w:val="none"/>
        </w:rPr>
      </w:pPr>
    </w:p>
    <w:p>
      <w:pPr>
        <w:spacing w:line="360" w:lineRule="auto"/>
        <w:jc w:val="center"/>
        <w:outlineLvl w:val="0"/>
        <w:rPr>
          <w:rFonts w:hint="eastAsia" w:ascii="宋体" w:hAnsi="宋体"/>
          <w:b/>
          <w:color w:val="auto"/>
          <w:sz w:val="36"/>
          <w:szCs w:val="36"/>
          <w:highlight w:val="none"/>
        </w:rPr>
      </w:pPr>
      <w:r>
        <w:rPr>
          <w:rFonts w:hint="eastAsia" w:ascii="宋体" w:hAnsi="宋体"/>
          <w:b/>
          <w:color w:val="auto"/>
          <w:sz w:val="32"/>
          <w:szCs w:val="32"/>
          <w:highlight w:val="none"/>
        </w:rPr>
        <w:t>第四</w:t>
      </w:r>
      <w:r>
        <w:rPr>
          <w:rFonts w:hint="eastAsia" w:ascii="宋体" w:hAnsi="宋体"/>
          <w:b/>
          <w:color w:val="auto"/>
          <w:sz w:val="32"/>
          <w:szCs w:val="32"/>
          <w:highlight w:val="none"/>
          <w:lang w:val="en-US" w:eastAsia="zh-CN"/>
        </w:rPr>
        <w:t>章</w:t>
      </w:r>
      <w:r>
        <w:rPr>
          <w:rFonts w:hint="eastAsia" w:ascii="宋体" w:hAnsi="宋体"/>
          <w:b/>
          <w:color w:val="auto"/>
          <w:sz w:val="32"/>
          <w:szCs w:val="32"/>
          <w:highlight w:val="none"/>
        </w:rPr>
        <w:t xml:space="preserve">  拟签订的合同文本</w:t>
      </w:r>
    </w:p>
    <w:p>
      <w:pPr>
        <w:pStyle w:val="6"/>
        <w:spacing w:line="360" w:lineRule="auto"/>
        <w:rPr>
          <w:rFonts w:hint="eastAsia"/>
          <w:color w:val="auto"/>
          <w:highlight w:val="none"/>
        </w:rPr>
      </w:pPr>
      <w:r>
        <w:rPr>
          <w:rFonts w:hint="eastAsia"/>
          <w:color w:val="auto"/>
          <w:highlight w:val="none"/>
        </w:rPr>
        <w:t>本条款“甲方”是采购人，“乙方”是中标的供应商（称“中标人”），乙方与甲方在签订政府采购合同时，除按照中华人民共和国“中华人民共和国政府采购法”、“中华人民共和国政府采购货物和服务招标投标管理办法”有关规定及《中华人民共和国合同法》遵循平等、自愿、公平和诚实信用的原则，双方就保洁服务工作，协调一致，订立本合同。</w:t>
      </w:r>
    </w:p>
    <w:p>
      <w:pPr>
        <w:pStyle w:val="6"/>
        <w:spacing w:line="360" w:lineRule="auto"/>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spacing w:line="360" w:lineRule="auto"/>
        <w:jc w:val="center"/>
        <w:rPr>
          <w:rFonts w:hint="eastAsia"/>
          <w:b/>
          <w:color w:val="auto"/>
          <w:sz w:val="24"/>
          <w:szCs w:val="24"/>
          <w:highlight w:val="none"/>
        </w:rPr>
      </w:pPr>
      <w:r>
        <w:rPr>
          <w:rFonts w:hint="eastAsia"/>
          <w:b/>
          <w:color w:val="auto"/>
          <w:sz w:val="24"/>
          <w:szCs w:val="24"/>
          <w:highlight w:val="none"/>
        </w:rPr>
        <w:t>保洁服务合同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（本合同为合同样稿，最终稿由供需双方协商后确定）</w:t>
      </w:r>
    </w:p>
    <w:p>
      <w:pPr>
        <w:pStyle w:val="6"/>
        <w:spacing w:line="360" w:lineRule="auto"/>
        <w:jc w:val="center"/>
        <w:rPr>
          <w:rFonts w:hint="eastAsia" w:ascii="宋体" w:hAnsi="宋体" w:eastAsia="宋体" w:cs="宋体"/>
          <w:b/>
          <w:color w:val="auto"/>
          <w:sz w:val="24"/>
          <w:szCs w:val="24"/>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甲方（需方）：___________________________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乙方（供方）：___________________________      </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区域日常保洁事宜，经友好协商，本着平等互利、双方自愿的原则签订本合同，以便共同遵守。</w:t>
      </w:r>
    </w:p>
    <w:p>
      <w:pPr>
        <w:numPr>
          <w:ilvl w:val="0"/>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服务项目</w:t>
      </w:r>
      <w:r>
        <w:rPr>
          <w:rFonts w:hint="eastAsia" w:ascii="宋体" w:hAnsi="宋体" w:cs="宋体"/>
          <w:color w:val="auto"/>
          <w:sz w:val="24"/>
          <w:szCs w:val="24"/>
          <w:highlight w:val="none"/>
          <w:lang w:val="en-US" w:eastAsia="zh-CN"/>
        </w:rPr>
        <w:t>及内容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919"/>
        <w:gridCol w:w="4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1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服务区域</w:t>
            </w:r>
          </w:p>
        </w:tc>
        <w:tc>
          <w:tcPr>
            <w:tcW w:w="4477"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noWrap w:val="0"/>
            <w:vAlign w:val="center"/>
          </w:tcPr>
          <w:p>
            <w:pPr>
              <w:spacing w:line="360" w:lineRule="auto"/>
              <w:ind w:lef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19" w:type="dxa"/>
            <w:noWrap w:val="0"/>
            <w:vAlign w:val="center"/>
          </w:tcPr>
          <w:p>
            <w:pPr>
              <w:spacing w:line="360" w:lineRule="auto"/>
              <w:ind w:left="60"/>
              <w:rPr>
                <w:rFonts w:hint="eastAsia" w:ascii="宋体" w:hAnsi="宋体" w:eastAsia="宋体" w:cs="宋体"/>
                <w:color w:val="auto"/>
                <w:sz w:val="24"/>
                <w:szCs w:val="24"/>
                <w:highlight w:val="none"/>
              </w:rPr>
            </w:pPr>
          </w:p>
        </w:tc>
        <w:tc>
          <w:tcPr>
            <w:tcW w:w="4477" w:type="dxa"/>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noWrap w:val="0"/>
            <w:vAlign w:val="center"/>
          </w:tcPr>
          <w:p>
            <w:pPr>
              <w:spacing w:line="360" w:lineRule="auto"/>
              <w:ind w:lef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19" w:type="dxa"/>
            <w:noWrap w:val="0"/>
            <w:vAlign w:val="center"/>
          </w:tcPr>
          <w:p>
            <w:pPr>
              <w:spacing w:line="360" w:lineRule="auto"/>
              <w:ind w:left="60"/>
              <w:rPr>
                <w:rFonts w:hint="eastAsia" w:ascii="宋体" w:hAnsi="宋体" w:eastAsia="宋体" w:cs="宋体"/>
                <w:color w:val="auto"/>
                <w:sz w:val="24"/>
                <w:szCs w:val="24"/>
                <w:highlight w:val="none"/>
              </w:rPr>
            </w:pPr>
          </w:p>
        </w:tc>
        <w:tc>
          <w:tcPr>
            <w:tcW w:w="4477" w:type="dxa"/>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noWrap w:val="0"/>
            <w:vAlign w:val="center"/>
          </w:tcPr>
          <w:p>
            <w:pPr>
              <w:spacing w:line="360" w:lineRule="auto"/>
              <w:ind w:lef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19" w:type="dxa"/>
            <w:noWrap w:val="0"/>
            <w:vAlign w:val="center"/>
          </w:tcPr>
          <w:p>
            <w:pPr>
              <w:spacing w:line="360" w:lineRule="auto"/>
              <w:ind w:left="60"/>
              <w:rPr>
                <w:rFonts w:hint="eastAsia" w:ascii="宋体" w:hAnsi="宋体" w:eastAsia="宋体" w:cs="宋体"/>
                <w:color w:val="auto"/>
                <w:sz w:val="24"/>
                <w:szCs w:val="24"/>
                <w:highlight w:val="none"/>
              </w:rPr>
            </w:pPr>
          </w:p>
        </w:tc>
        <w:tc>
          <w:tcPr>
            <w:tcW w:w="4477" w:type="dxa"/>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noWrap w:val="0"/>
            <w:vAlign w:val="center"/>
          </w:tcPr>
          <w:p>
            <w:pPr>
              <w:spacing w:line="360" w:lineRule="auto"/>
              <w:ind w:left="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919" w:type="dxa"/>
            <w:noWrap w:val="0"/>
            <w:vAlign w:val="center"/>
          </w:tcPr>
          <w:p>
            <w:pPr>
              <w:spacing w:line="360" w:lineRule="auto"/>
              <w:ind w:left="60"/>
              <w:rPr>
                <w:rFonts w:hint="eastAsia" w:ascii="宋体" w:hAnsi="宋体" w:eastAsia="宋体" w:cs="宋体"/>
                <w:color w:val="auto"/>
                <w:sz w:val="24"/>
                <w:szCs w:val="24"/>
                <w:highlight w:val="none"/>
              </w:rPr>
            </w:pPr>
          </w:p>
        </w:tc>
        <w:tc>
          <w:tcPr>
            <w:tcW w:w="4477" w:type="dxa"/>
            <w:noWrap w:val="0"/>
            <w:vAlign w:val="center"/>
          </w:tcPr>
          <w:p>
            <w:pPr>
              <w:spacing w:line="360" w:lineRule="auto"/>
              <w:rPr>
                <w:rFonts w:hint="eastAsia" w:ascii="宋体" w:hAnsi="宋体" w:eastAsia="宋体" w:cs="宋体"/>
                <w:color w:val="auto"/>
                <w:sz w:val="24"/>
                <w:szCs w:val="24"/>
                <w:highlight w:val="none"/>
              </w:rPr>
            </w:pPr>
          </w:p>
        </w:tc>
      </w:tr>
    </w:tbl>
    <w:p>
      <w:pPr>
        <w:jc w:val="both"/>
        <w:rPr>
          <w:rFonts w:hint="eastAsia" w:ascii="宋体" w:hAnsi="宋体" w:eastAsia="宋体" w:cs="宋体"/>
          <w:b/>
          <w:color w:val="auto"/>
          <w:sz w:val="24"/>
          <w:szCs w:val="24"/>
          <w:highlight w:val="none"/>
          <w:lang w:val="en-US" w:eastAsia="zh-CN"/>
        </w:rPr>
      </w:pPr>
      <w:bookmarkStart w:id="18" w:name="_Toc406670756"/>
      <w:bookmarkStart w:id="19" w:name="_Toc406671127"/>
      <w:r>
        <w:rPr>
          <w:rFonts w:hint="eastAsia" w:ascii="宋体" w:hAnsi="宋体" w:eastAsia="宋体" w:cs="宋体"/>
          <w:b/>
          <w:color w:val="auto"/>
          <w:sz w:val="24"/>
          <w:szCs w:val="24"/>
          <w:highlight w:val="none"/>
          <w:lang w:val="en-US" w:eastAsia="zh-CN"/>
        </w:rPr>
        <w:t>二、医院对保洁公司乙方的相关要求：</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上午北京时间8:30到岗，10:00</w:t>
      </w:r>
      <w:r>
        <w:rPr>
          <w:rFonts w:hint="eastAsia" w:ascii="宋体" w:hAnsi="宋体" w:eastAsia="宋体" w:cs="宋体"/>
          <w:color w:val="auto"/>
          <w:sz w:val="24"/>
          <w:szCs w:val="24"/>
          <w:highlight w:val="none"/>
          <w:lang w:val="en-US" w:eastAsia="zh-CN"/>
        </w:rPr>
        <w:t>点</w:t>
      </w:r>
      <w:r>
        <w:rPr>
          <w:rFonts w:hint="eastAsia" w:ascii="宋体" w:hAnsi="宋体" w:eastAsia="宋体" w:cs="宋体"/>
          <w:color w:val="auto"/>
          <w:sz w:val="24"/>
          <w:szCs w:val="24"/>
          <w:highlight w:val="none"/>
        </w:rPr>
        <w:t>前卫生清洁完毕；</w:t>
      </w:r>
      <w:r>
        <w:rPr>
          <w:rFonts w:hint="eastAsia" w:ascii="宋体" w:hAnsi="宋体" w:eastAsia="宋体" w:cs="宋体"/>
          <w:color w:val="auto"/>
          <w:sz w:val="24"/>
          <w:szCs w:val="24"/>
          <w:highlight w:val="none"/>
          <w:lang w:val="en-US" w:eastAsia="zh-CN"/>
        </w:rPr>
        <w:t>早上9:30点前</w:t>
      </w:r>
      <w:r>
        <w:rPr>
          <w:rFonts w:hint="eastAsia" w:ascii="宋体" w:hAnsi="宋体" w:eastAsia="宋体" w:cs="宋体"/>
          <w:color w:val="auto"/>
          <w:sz w:val="24"/>
          <w:szCs w:val="24"/>
          <w:highlight w:val="none"/>
        </w:rPr>
        <w:t>垃圾处理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含收集、转运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pPr>
        <w:spacing w:line="360" w:lineRule="auto"/>
        <w:ind w:firstLine="729"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根据医院的要求</w:t>
      </w:r>
      <w:r>
        <w:rPr>
          <w:rFonts w:hint="eastAsia" w:ascii="宋体" w:hAnsi="宋体" w:eastAsia="宋体" w:cs="宋体"/>
          <w:color w:val="auto"/>
          <w:sz w:val="24"/>
          <w:szCs w:val="24"/>
          <w:highlight w:val="none"/>
          <w:lang w:val="en-US" w:eastAsia="zh-CN"/>
        </w:rPr>
        <w:t>24小时合理</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值班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保证医院中午、夜间等时段保洁工作和保洁质量</w:t>
      </w:r>
      <w:r>
        <w:rPr>
          <w:rFonts w:hint="eastAsia" w:ascii="宋体" w:hAnsi="宋体" w:eastAsia="宋体" w:cs="宋体"/>
          <w:color w:val="auto"/>
          <w:sz w:val="24"/>
          <w:szCs w:val="24"/>
          <w:highlight w:val="none"/>
        </w:rPr>
        <w:t>。急诊科、手术室、重症监护室等特殊岗位24小时安排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。院子内24个小时保持干净</w:t>
      </w:r>
      <w:r>
        <w:rPr>
          <w:rFonts w:hint="eastAsia" w:ascii="宋体" w:hAnsi="宋体" w:eastAsia="宋体" w:cs="宋体"/>
          <w:color w:val="auto"/>
          <w:sz w:val="24"/>
          <w:szCs w:val="24"/>
          <w:highlight w:val="none"/>
          <w:lang w:eastAsia="zh-CN"/>
        </w:rPr>
        <w:t>。</w:t>
      </w:r>
    </w:p>
    <w:p>
      <w:pPr>
        <w:spacing w:line="360" w:lineRule="auto"/>
        <w:ind w:firstLine="729"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回收医疗垃圾的人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rPr>
        <w:t>按院感的要求</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培训和操作，服务期内不得换人。重点岗位人员</w:t>
      </w:r>
      <w:r>
        <w:rPr>
          <w:rFonts w:hint="eastAsia" w:ascii="宋体" w:hAnsi="宋体" w:eastAsia="宋体" w:cs="宋体"/>
          <w:color w:val="auto"/>
          <w:sz w:val="24"/>
          <w:szCs w:val="24"/>
          <w:highlight w:val="none"/>
          <w:lang w:val="en-US" w:eastAsia="zh-CN"/>
        </w:rPr>
        <w:t>未经甲方同意</w:t>
      </w:r>
      <w:r>
        <w:rPr>
          <w:rFonts w:hint="eastAsia" w:ascii="宋体" w:hAnsi="宋体" w:eastAsia="宋体" w:cs="宋体"/>
          <w:color w:val="auto"/>
          <w:sz w:val="24"/>
          <w:szCs w:val="24"/>
          <w:highlight w:val="none"/>
        </w:rPr>
        <w:t>一律不能换。</w:t>
      </w:r>
    </w:p>
    <w:p>
      <w:pPr>
        <w:spacing w:line="360" w:lineRule="auto"/>
        <w:ind w:firstLine="729"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医疗废物暂存处（医疗废物收集、转运、暂存）</w:t>
      </w:r>
      <w:r>
        <w:rPr>
          <w:rFonts w:hint="eastAsia" w:ascii="宋体" w:hAnsi="宋体" w:eastAsia="宋体" w:cs="宋体"/>
          <w:color w:val="auto"/>
          <w:sz w:val="24"/>
          <w:szCs w:val="24"/>
          <w:highlight w:val="none"/>
          <w:lang w:eastAsia="zh-CN"/>
        </w:rPr>
        <w:t>按要求处理，</w:t>
      </w:r>
      <w:r>
        <w:rPr>
          <w:rFonts w:hint="eastAsia" w:ascii="宋体" w:hAnsi="宋体" w:eastAsia="宋体" w:cs="宋体"/>
          <w:color w:val="auto"/>
          <w:sz w:val="24"/>
          <w:szCs w:val="24"/>
          <w:highlight w:val="none"/>
        </w:rPr>
        <w:t>回收医疗垃圾</w:t>
      </w:r>
      <w:r>
        <w:rPr>
          <w:rFonts w:hint="eastAsia" w:ascii="宋体" w:hAnsi="宋体" w:eastAsia="宋体" w:cs="宋体"/>
          <w:color w:val="auto"/>
          <w:sz w:val="24"/>
          <w:szCs w:val="24"/>
          <w:highlight w:val="none"/>
          <w:lang w:val="en-US" w:eastAsia="zh-CN"/>
        </w:rPr>
        <w:t>应在</w:t>
      </w:r>
      <w:r>
        <w:rPr>
          <w:rFonts w:hint="eastAsia" w:ascii="宋体" w:hAnsi="宋体" w:eastAsia="宋体" w:cs="宋体"/>
          <w:color w:val="auto"/>
          <w:sz w:val="24"/>
          <w:szCs w:val="24"/>
          <w:highlight w:val="none"/>
        </w:rPr>
        <w:t>晚上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早上上班前</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，平时不能占用电梯，转运医疗垃圾要按规定路线转运，转运完毕后及时对转运电梯、转运车、路线进行消毒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转运时按规范做好防护，不得泄漏和遗失医疗废物，若违反</w:t>
      </w:r>
      <w:r>
        <w:rPr>
          <w:rFonts w:hint="eastAsia" w:ascii="宋体" w:hAnsi="宋体" w:eastAsia="宋体" w:cs="宋体"/>
          <w:color w:val="auto"/>
          <w:sz w:val="24"/>
          <w:szCs w:val="24"/>
          <w:highlight w:val="none"/>
          <w:lang w:val="en-US" w:eastAsia="zh-CN"/>
        </w:rPr>
        <w:t>则由乙</w:t>
      </w:r>
      <w:r>
        <w:rPr>
          <w:rFonts w:hint="eastAsia" w:ascii="宋体" w:hAnsi="宋体" w:eastAsia="宋体" w:cs="宋体"/>
          <w:color w:val="auto"/>
          <w:sz w:val="24"/>
          <w:szCs w:val="24"/>
          <w:highlight w:val="none"/>
        </w:rPr>
        <w:t>方承担一切因此而产生的后果和责任。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必须保证每天</w:t>
      </w:r>
      <w:r>
        <w:rPr>
          <w:rFonts w:hint="eastAsia" w:ascii="宋体" w:hAnsi="宋体" w:eastAsia="宋体" w:cs="宋体"/>
          <w:color w:val="auto"/>
          <w:sz w:val="24"/>
          <w:szCs w:val="24"/>
          <w:highlight w:val="none"/>
          <w:lang w:val="en-US" w:eastAsia="zh-CN"/>
        </w:rPr>
        <w:t>应急</w:t>
      </w:r>
      <w:r>
        <w:rPr>
          <w:rFonts w:hint="eastAsia" w:ascii="宋体" w:hAnsi="宋体" w:eastAsia="宋体" w:cs="宋体"/>
          <w:color w:val="auto"/>
          <w:sz w:val="24"/>
          <w:szCs w:val="24"/>
          <w:highlight w:val="none"/>
        </w:rPr>
        <w:t>班至少</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4人，若发生突发事件时，</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必须保证随叫随到，不得影响医院处置突发事件。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每一部位的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按医院的要求配备。</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必须保证每个护理单元至少配备一名清洁员。</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乙方必须使用电子考勤，每月按电子考勤人数</w:t>
      </w:r>
      <w:r>
        <w:rPr>
          <w:rFonts w:hint="eastAsia"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rPr>
        <w:t>实际在岗人员，电子考勤人数不足规定人数则扣除缺岗人数费用（考勤机各标段乙方自行购置）。</w:t>
      </w:r>
    </w:p>
    <w:p>
      <w:pPr>
        <w:numPr>
          <w:ilvl w:val="0"/>
          <w:numId w:val="0"/>
        </w:numPr>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因突发事件（如：疫情防控等）需要医院或科室封闭管理，乙方无条件服从并合理安排人员，期间保洁员全部费用由乙方承担。</w:t>
      </w:r>
      <w:r>
        <w:rPr>
          <w:rFonts w:hint="eastAsia" w:ascii="宋体" w:hAnsi="宋体" w:eastAsia="宋体" w:cs="宋体"/>
          <w:color w:val="auto"/>
          <w:sz w:val="24"/>
          <w:szCs w:val="24"/>
          <w:highlight w:val="none"/>
        </w:rPr>
        <w:t>发现未配备岗位</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每个岗位</w:t>
      </w:r>
      <w:r>
        <w:rPr>
          <w:rFonts w:hint="eastAsia" w:ascii="宋体" w:hAnsi="宋体" w:eastAsia="宋体" w:cs="宋体"/>
          <w:color w:val="auto"/>
          <w:sz w:val="24"/>
          <w:szCs w:val="24"/>
          <w:highlight w:val="none"/>
        </w:rPr>
        <w:t>200</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元。</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本院、东院必须至少有一名主管，并24小时手机保持开通，若甲方电话联系不上乙方，处罚乙方200-400元/次。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负责大楼房顶</w:t>
      </w:r>
      <w:r>
        <w:rPr>
          <w:rFonts w:hint="eastAsia" w:ascii="宋体" w:hAnsi="宋体" w:eastAsia="宋体" w:cs="宋体"/>
          <w:color w:val="auto"/>
          <w:sz w:val="24"/>
          <w:szCs w:val="24"/>
          <w:highlight w:val="none"/>
          <w:lang w:val="en-US" w:eastAsia="zh-CN"/>
        </w:rPr>
        <w:t>卫生，保证</w:t>
      </w:r>
      <w:r>
        <w:rPr>
          <w:rFonts w:hint="eastAsia" w:ascii="宋体" w:hAnsi="宋体" w:eastAsia="宋体" w:cs="宋体"/>
          <w:color w:val="auto"/>
          <w:sz w:val="24"/>
          <w:szCs w:val="24"/>
          <w:highlight w:val="none"/>
        </w:rPr>
        <w:t>一个星期</w:t>
      </w:r>
      <w:r>
        <w:rPr>
          <w:rFonts w:hint="eastAsia" w:ascii="宋体" w:hAnsi="宋体" w:eastAsia="宋体" w:cs="宋体"/>
          <w:color w:val="auto"/>
          <w:sz w:val="24"/>
          <w:szCs w:val="24"/>
          <w:highlight w:val="none"/>
          <w:lang w:val="en-US" w:eastAsia="zh-CN"/>
        </w:rPr>
        <w:t>至少安排打扫</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下雨下雪及时清扫，未及时清扫引起的后果由乙方负责。</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甲方重点部门（</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手术室、CCU、ICU、EICU、PACU、介入室、血透等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必须安排保洁技术好、稳定性高的保洁员</w:t>
      </w:r>
      <w:r>
        <w:rPr>
          <w:rFonts w:hint="eastAsia" w:ascii="宋体" w:hAnsi="宋体" w:eastAsia="宋体" w:cs="宋体"/>
          <w:color w:val="auto"/>
          <w:sz w:val="24"/>
          <w:szCs w:val="24"/>
          <w:highlight w:val="none"/>
          <w:lang w:val="en-US" w:eastAsia="zh-CN"/>
        </w:rPr>
        <w:t>人员，未经甲方同意不得更换，擅自更换一次，处罚乙方500元，再次更换处罚翻倍</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（9）乙方应制定</w:t>
      </w:r>
      <w:r>
        <w:rPr>
          <w:rFonts w:hint="eastAsia" w:ascii="宋体" w:hAnsi="宋体" w:eastAsia="宋体" w:cs="宋体"/>
          <w:color w:val="auto"/>
          <w:sz w:val="24"/>
          <w:szCs w:val="24"/>
          <w:highlight w:val="none"/>
        </w:rPr>
        <w:t>可行性方案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规章制度、应急预案等。</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（10）负责</w:t>
      </w:r>
      <w:r>
        <w:rPr>
          <w:rFonts w:hint="eastAsia" w:ascii="宋体" w:hAnsi="宋体" w:eastAsia="宋体" w:cs="宋体"/>
          <w:color w:val="auto"/>
          <w:sz w:val="24"/>
          <w:szCs w:val="24"/>
          <w:highlight w:val="none"/>
        </w:rPr>
        <w:t>消毒</w:t>
      </w:r>
      <w:r>
        <w:rPr>
          <w:rFonts w:hint="eastAsia" w:ascii="宋体" w:hAnsi="宋体" w:eastAsia="宋体" w:cs="宋体"/>
          <w:color w:val="auto"/>
          <w:sz w:val="24"/>
          <w:szCs w:val="24"/>
          <w:highlight w:val="none"/>
          <w:lang w:val="en-US" w:eastAsia="zh-CN"/>
        </w:rPr>
        <w:t>医院公共区域，（如：大厅、电梯、楼梯、公共卫生间、门把手等），保证</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至少3次</w:t>
      </w:r>
      <w:r>
        <w:rPr>
          <w:rFonts w:hint="eastAsia" w:ascii="宋体" w:hAnsi="宋体" w:eastAsia="宋体" w:cs="宋体"/>
          <w:color w:val="auto"/>
          <w:sz w:val="24"/>
          <w:szCs w:val="24"/>
          <w:highlight w:val="none"/>
        </w:rPr>
        <w:t>（必要时按院感要求执行）。</w:t>
      </w:r>
      <w:r>
        <w:rPr>
          <w:rFonts w:hint="eastAsia" w:ascii="宋体" w:hAnsi="宋体" w:eastAsia="宋体" w:cs="宋体"/>
          <w:color w:val="auto"/>
          <w:sz w:val="24"/>
          <w:szCs w:val="24"/>
          <w:highlight w:val="none"/>
          <w:lang w:val="en-US" w:eastAsia="zh-CN"/>
        </w:rPr>
        <w:t>特殊情况时，消毒人员保障24小时电话畅通，必须随叫随到，乙方应提前安排好应急梯队人员（梯队人员保持24小时电话畅通）。如甲方因疫情等特殊情况需要消毒，消毒人员必须20分钟内到岗进行消毒，未及时到岗，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所有大楼外墙由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负责一年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清洗</w:t>
      </w:r>
      <w:r>
        <w:rPr>
          <w:rFonts w:hint="eastAsia" w:ascii="宋体" w:hAnsi="宋体" w:eastAsia="宋体" w:cs="宋体"/>
          <w:color w:val="auto"/>
          <w:sz w:val="24"/>
          <w:szCs w:val="24"/>
          <w:highlight w:val="none"/>
          <w:lang w:val="en-US" w:eastAsia="zh-CN"/>
        </w:rPr>
        <w:t>一次</w:t>
      </w:r>
      <w:r>
        <w:rPr>
          <w:rFonts w:hint="eastAsia" w:ascii="宋体" w:hAnsi="宋体" w:eastAsia="宋体" w:cs="宋体"/>
          <w:color w:val="auto"/>
          <w:sz w:val="24"/>
          <w:szCs w:val="24"/>
          <w:highlight w:val="none"/>
        </w:rPr>
        <w:t>，（工具、设备，费用</w:t>
      </w:r>
      <w:r>
        <w:rPr>
          <w:rFonts w:hint="eastAsia" w:ascii="宋体" w:hAnsi="宋体" w:eastAsia="宋体" w:cs="宋体"/>
          <w:color w:val="auto"/>
          <w:sz w:val="24"/>
          <w:szCs w:val="24"/>
          <w:highlight w:val="none"/>
          <w:lang w:val="en-US" w:eastAsia="zh-CN"/>
        </w:rPr>
        <w:t>及人员安全问题等</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乙方自行承担，甲方不承担任何责任及费用</w:t>
      </w:r>
      <w:r>
        <w:rPr>
          <w:rFonts w:hint="eastAsia" w:ascii="宋体" w:hAnsi="宋体" w:eastAsia="宋体" w:cs="宋体"/>
          <w:color w:val="auto"/>
          <w:sz w:val="24"/>
          <w:szCs w:val="24"/>
          <w:highlight w:val="none"/>
        </w:rPr>
        <w:t>）。若未</w:t>
      </w:r>
      <w:r>
        <w:rPr>
          <w:rFonts w:hint="eastAsia" w:ascii="宋体" w:hAnsi="宋体" w:eastAsia="宋体" w:cs="宋体"/>
          <w:color w:val="auto"/>
          <w:sz w:val="24"/>
          <w:szCs w:val="24"/>
          <w:highlight w:val="none"/>
          <w:lang w:val="en-US" w:eastAsia="zh-CN"/>
        </w:rPr>
        <w:t>达到甲方要求</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安排第三方清洗，</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清洗所产生的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费用由乙方</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卫生间、病房、工作区、治疗室</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的拖把、抹布、水桶按</w:t>
      </w:r>
      <w:r>
        <w:rPr>
          <w:rFonts w:hint="eastAsia" w:ascii="宋体" w:hAnsi="宋体" w:eastAsia="宋体" w:cs="宋体"/>
          <w:color w:val="auto"/>
          <w:sz w:val="24"/>
          <w:szCs w:val="24"/>
          <w:highlight w:val="none"/>
          <w:lang w:val="en-US" w:eastAsia="zh-CN"/>
        </w:rPr>
        <w:t>院感要求</w:t>
      </w:r>
      <w:r>
        <w:rPr>
          <w:rFonts w:hint="eastAsia" w:ascii="宋体" w:hAnsi="宋体" w:eastAsia="宋体" w:cs="宋体"/>
          <w:color w:val="auto"/>
          <w:sz w:val="24"/>
          <w:szCs w:val="24"/>
          <w:highlight w:val="none"/>
        </w:rPr>
        <w:t>颜色区分开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贴标识，拖</w:t>
      </w:r>
      <w:r>
        <w:rPr>
          <w:rFonts w:hint="eastAsia" w:ascii="宋体" w:hAnsi="宋体" w:eastAsia="宋体" w:cs="宋体"/>
          <w:color w:val="auto"/>
          <w:sz w:val="24"/>
          <w:szCs w:val="24"/>
          <w:highlight w:val="none"/>
          <w:lang w:val="en-US" w:eastAsia="zh-CN"/>
        </w:rPr>
        <w:t>把、</w:t>
      </w:r>
      <w:r>
        <w:rPr>
          <w:rFonts w:hint="eastAsia" w:ascii="宋体" w:hAnsi="宋体" w:eastAsia="宋体" w:cs="宋体"/>
          <w:color w:val="auto"/>
          <w:sz w:val="24"/>
          <w:szCs w:val="24"/>
          <w:highlight w:val="none"/>
        </w:rPr>
        <w:t>抹布按时更换。</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乙方招聘的清洁工年龄不得高于45岁（不含主管和经理），经理及主管的最低学历须为中专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其中至少一名能够熟练掌握电脑操作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，电脑、打印机、外网等由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自行配备。</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所有员工必须持健康证上岗。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健康证需及时按照国家要求进行更新。</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乙方负责对医疗垃圾暂存点工作人员按照院感要求按时进行免疫四项及胸片等检查，检查费用乙方承担。</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（16）乙方对新员工岗前</w:t>
      </w:r>
      <w:r>
        <w:rPr>
          <w:rFonts w:hint="eastAsia" w:ascii="宋体" w:hAnsi="宋体" w:eastAsia="宋体" w:cs="宋体"/>
          <w:color w:val="auto"/>
          <w:sz w:val="24"/>
          <w:szCs w:val="24"/>
          <w:highlight w:val="none"/>
        </w:rPr>
        <w:t>培训时间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为3-5天</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上班期间外伤，生病</w:t>
      </w:r>
      <w:r>
        <w:rPr>
          <w:rFonts w:hint="eastAsia" w:ascii="宋体" w:hAnsi="宋体" w:eastAsia="宋体" w:cs="宋体"/>
          <w:color w:val="auto"/>
          <w:sz w:val="24"/>
          <w:szCs w:val="24"/>
          <w:highlight w:val="none"/>
          <w:lang w:val="en-US" w:eastAsia="zh-CN"/>
        </w:rPr>
        <w:t>等人身安全问题一切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不承担任何责任。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方聘用的保洁员必须接受院感知识培训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掌握基础感染防控知识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保洁员必须掌握医疗废物、消毒液的配制及使用、职业暴露及洁具知识才能聘用上岗。（包括健康证及政审表）</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（19）乙方</w:t>
      </w:r>
      <w:r>
        <w:rPr>
          <w:rFonts w:hint="eastAsia" w:ascii="宋体" w:hAnsi="宋体" w:eastAsia="宋体" w:cs="宋体"/>
          <w:color w:val="auto"/>
          <w:sz w:val="24"/>
          <w:szCs w:val="24"/>
          <w:highlight w:val="none"/>
        </w:rPr>
        <w:t>统一制作服装、胸牌，每名员工必须</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两套。</w:t>
      </w:r>
      <w:r>
        <w:rPr>
          <w:rFonts w:hint="eastAsia" w:ascii="宋体" w:hAnsi="宋体" w:eastAsia="宋体" w:cs="宋体"/>
          <w:color w:val="auto"/>
          <w:sz w:val="24"/>
          <w:szCs w:val="24"/>
          <w:highlight w:val="none"/>
          <w:lang w:val="en-US" w:eastAsia="zh-CN"/>
        </w:rPr>
        <w:t>发现一次未按要求配备处罚乙方200-400元/次。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保洁公司负责</w:t>
      </w:r>
      <w:r>
        <w:rPr>
          <w:rFonts w:hint="eastAsia" w:ascii="宋体" w:hAnsi="宋体" w:eastAsia="宋体" w:cs="宋体"/>
          <w:color w:val="auto"/>
          <w:sz w:val="24"/>
          <w:szCs w:val="24"/>
          <w:highlight w:val="none"/>
          <w:lang w:val="en-US" w:eastAsia="zh-CN"/>
        </w:rPr>
        <w:t>全院</w:t>
      </w:r>
      <w:r>
        <w:rPr>
          <w:rFonts w:hint="eastAsia" w:ascii="宋体" w:hAnsi="宋体" w:eastAsia="宋体" w:cs="宋体"/>
          <w:color w:val="auto"/>
          <w:sz w:val="24"/>
          <w:szCs w:val="24"/>
          <w:highlight w:val="none"/>
        </w:rPr>
        <w:t>的灭有害生物工作：灭鼠、灭蟑螂、灭苍蝇、灭蚊子、蝙蝠等害虫，灭害所需用品等由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负责。根据灭害情况灵活选择投放器具、时间等最终达到消灭害的目的，要求至少每月大于</w:t>
      </w:r>
      <w:r>
        <w:rPr>
          <w:rFonts w:hint="eastAsia" w:ascii="宋体" w:hAnsi="宋体" w:eastAsia="宋体" w:cs="宋体"/>
          <w:color w:val="auto"/>
          <w:sz w:val="24"/>
          <w:szCs w:val="24"/>
          <w:highlight w:val="none"/>
          <w:lang w:val="en-US" w:eastAsia="zh-CN"/>
        </w:rPr>
        <w:t>两次</w:t>
      </w:r>
      <w:r>
        <w:rPr>
          <w:rFonts w:hint="eastAsia" w:ascii="宋体" w:hAnsi="宋体" w:eastAsia="宋体" w:cs="宋体"/>
          <w:color w:val="auto"/>
          <w:sz w:val="24"/>
          <w:szCs w:val="24"/>
          <w:highlight w:val="none"/>
        </w:rPr>
        <w:t>投放灭害的药物及工具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若一个月内同一个科室投诉达到两次，将</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500元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重复发生加倍处罚，以此类推。老鼠咬断线路等引起的一切后果</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方负责。做好相关标识和安全防护工作，防止人员中毒等不良后果，若发生不良后果由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负责。如果公司一个月内灭害不到位，医院将聘请专业灭害团队进行处理，所产生的费用由</w:t>
      </w:r>
      <w:r>
        <w:rPr>
          <w:rFonts w:hint="eastAsia" w:ascii="宋体" w:hAnsi="宋体" w:eastAsia="宋体" w:cs="宋体"/>
          <w:color w:val="auto"/>
          <w:sz w:val="24"/>
          <w:szCs w:val="24"/>
          <w:highlight w:val="none"/>
          <w:lang w:val="en-US" w:eastAsia="zh-CN"/>
        </w:rPr>
        <w:t>乙方承担</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保洁公司制定</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考核标准，经医院审核通过后执行。</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22）以往</w:t>
      </w:r>
      <w:r>
        <w:rPr>
          <w:rFonts w:hint="eastAsia" w:ascii="宋体" w:hAnsi="宋体" w:eastAsia="宋体" w:cs="宋体"/>
          <w:color w:val="auto"/>
          <w:sz w:val="24"/>
          <w:szCs w:val="24"/>
          <w:highlight w:val="none"/>
        </w:rPr>
        <w:t>参加养老统筹员工的养老统筹金由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负责继续缴纳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甲方不负责承担。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为保障医疗垃圾暂存点工作人员的稳定性，乙方除工资外负责缴纳其养老统筹</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若乙方不及时缴纳保洁人员的</w:t>
      </w:r>
      <w:r>
        <w:rPr>
          <w:rFonts w:hint="eastAsia" w:ascii="宋体" w:hAnsi="宋体" w:eastAsia="宋体" w:cs="宋体"/>
          <w:color w:val="auto"/>
          <w:sz w:val="24"/>
          <w:szCs w:val="24"/>
          <w:highlight w:val="none"/>
        </w:rPr>
        <w:t>养老统筹</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甲方可将从乙方的保洁费中扣除代缴。</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23）保洁</w:t>
      </w:r>
      <w:r>
        <w:rPr>
          <w:rFonts w:hint="eastAsia" w:ascii="宋体" w:hAnsi="宋体" w:eastAsia="宋体" w:cs="宋体"/>
          <w:color w:val="auto"/>
          <w:sz w:val="24"/>
          <w:szCs w:val="24"/>
          <w:highlight w:val="none"/>
        </w:rPr>
        <w:t>员的工资不得低于克州地区最低生活保障金，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不得以不正当理由乱扣员工工资。</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履约保证金</w:t>
      </w:r>
      <w:r>
        <w:rPr>
          <w:rFonts w:hint="eastAsia" w:ascii="宋体" w:hAnsi="宋体" w:eastAsia="宋体" w:cs="宋体"/>
          <w:color w:val="auto"/>
          <w:sz w:val="24"/>
          <w:szCs w:val="24"/>
          <w:highlight w:val="none"/>
        </w:rPr>
        <w:t>5万元。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（25）乙方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val="en-US" w:eastAsia="zh-CN"/>
        </w:rPr>
        <w:t>安全生产责任书、</w:t>
      </w:r>
      <w:r>
        <w:rPr>
          <w:rFonts w:hint="eastAsia" w:ascii="宋体" w:hAnsi="宋体" w:eastAsia="宋体" w:cs="宋体"/>
          <w:color w:val="auto"/>
          <w:sz w:val="24"/>
          <w:szCs w:val="24"/>
          <w:highlight w:val="none"/>
        </w:rPr>
        <w:t>爱护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的公共财产、设施设备的承诺书，发现损坏及时报告主管或者护士长。</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费用内含</w:t>
      </w:r>
      <w:r>
        <w:rPr>
          <w:rFonts w:hint="eastAsia" w:ascii="宋体" w:hAnsi="宋体" w:eastAsia="宋体" w:cs="宋体"/>
          <w:color w:val="auto"/>
          <w:sz w:val="24"/>
          <w:szCs w:val="24"/>
          <w:highlight w:val="none"/>
          <w:lang w:val="en-US" w:eastAsia="zh-CN"/>
        </w:rPr>
        <w:t>保洁员工资</w:t>
      </w:r>
      <w:r>
        <w:rPr>
          <w:rFonts w:hint="eastAsia" w:ascii="宋体" w:hAnsi="宋体" w:eastAsia="宋体" w:cs="宋体"/>
          <w:color w:val="auto"/>
          <w:sz w:val="24"/>
          <w:szCs w:val="24"/>
          <w:highlight w:val="none"/>
        </w:rPr>
        <w:t>、社保、意外伤害保险、加班费、福利、工作服、工具、耗材、机器、税费、管理费、利润、高空作业费、割草机</w:t>
      </w:r>
      <w:r>
        <w:rPr>
          <w:rFonts w:hint="eastAsia" w:ascii="宋体" w:hAnsi="宋体" w:eastAsia="宋体" w:cs="宋体"/>
          <w:color w:val="auto"/>
          <w:sz w:val="24"/>
          <w:szCs w:val="24"/>
          <w:highlight w:val="none"/>
          <w:lang w:val="en-US" w:eastAsia="zh-CN"/>
        </w:rPr>
        <w:t>、搬家和用车费、灭四害、扫雪</w:t>
      </w:r>
      <w:r>
        <w:rPr>
          <w:rFonts w:hint="eastAsia" w:ascii="宋体" w:hAnsi="宋体" w:cs="宋体"/>
          <w:color w:val="auto"/>
          <w:sz w:val="24"/>
          <w:szCs w:val="24"/>
          <w:highlight w:val="none"/>
          <w:lang w:val="en-US" w:eastAsia="zh-CN"/>
        </w:rPr>
        <w:t>、医疗垃圾回收、大院、房顶打扫</w:t>
      </w:r>
      <w:r>
        <w:rPr>
          <w:rFonts w:hint="eastAsia" w:ascii="宋体" w:hAnsi="宋体" w:eastAsia="宋体" w:cs="宋体"/>
          <w:color w:val="auto"/>
          <w:sz w:val="24"/>
          <w:szCs w:val="24"/>
          <w:highlight w:val="none"/>
          <w:lang w:val="en-US" w:eastAsia="zh-CN"/>
        </w:rPr>
        <w:t>等。</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院内搬家服务：</w:t>
      </w:r>
      <w:r>
        <w:rPr>
          <w:rFonts w:hint="eastAsia" w:ascii="宋体" w:hAnsi="宋体" w:eastAsia="宋体" w:cs="宋体"/>
          <w:color w:val="auto"/>
          <w:sz w:val="24"/>
          <w:szCs w:val="24"/>
          <w:highlight w:val="none"/>
          <w:lang w:val="en-US" w:eastAsia="zh-CN"/>
        </w:rPr>
        <w:t>各区域发生搬迁、人员、运输车辆、搬运费</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有特殊情况24小时随叫随到。</w:t>
      </w:r>
    </w:p>
    <w:p>
      <w:pPr>
        <w:numPr>
          <w:ilvl w:val="0"/>
          <w:numId w:val="0"/>
        </w:numPr>
        <w:ind w:leftChars="0"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如遇楼层发生装修、有备用房等情况，将扣除该楼层未进行打扫</w:t>
      </w:r>
      <w:r>
        <w:rPr>
          <w:rFonts w:hint="eastAsia" w:ascii="宋体" w:hAnsi="宋体" w:eastAsia="宋体" w:cs="宋体"/>
          <w:color w:val="auto"/>
          <w:sz w:val="24"/>
          <w:szCs w:val="24"/>
          <w:highlight w:val="none"/>
          <w:lang w:val="en-US" w:eastAsia="zh-CN"/>
        </w:rPr>
        <w:t>面积</w:t>
      </w:r>
      <w:r>
        <w:rPr>
          <w:rFonts w:hint="eastAsia" w:ascii="宋体" w:hAnsi="宋体" w:eastAsia="宋体" w:cs="宋体"/>
          <w:color w:val="auto"/>
          <w:sz w:val="24"/>
          <w:szCs w:val="24"/>
          <w:highlight w:val="none"/>
        </w:rPr>
        <w:t>的费用，如</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要求对空置的护理单元进行打扫，按</w:t>
      </w:r>
      <w:r>
        <w:rPr>
          <w:rFonts w:hint="eastAsia" w:ascii="宋体" w:hAnsi="宋体" w:eastAsia="宋体" w:cs="宋体"/>
          <w:color w:val="auto"/>
          <w:sz w:val="24"/>
          <w:szCs w:val="24"/>
          <w:highlight w:val="none"/>
          <w:lang w:val="en-US" w:eastAsia="zh-CN"/>
        </w:rPr>
        <w:t>面积中标单价</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val="en-US" w:eastAsia="zh-CN"/>
        </w:rPr>
        <w:t>按天</w:t>
      </w:r>
      <w:r>
        <w:rPr>
          <w:rFonts w:hint="eastAsia" w:ascii="宋体" w:hAnsi="宋体" w:eastAsia="宋体" w:cs="宋体"/>
          <w:color w:val="auto"/>
          <w:sz w:val="24"/>
          <w:szCs w:val="24"/>
          <w:highlight w:val="none"/>
        </w:rPr>
        <w:t>付费。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如医院职工宿舍需要打扫，一次支付保洁公司200元</w:t>
      </w:r>
      <w:r>
        <w:rPr>
          <w:rFonts w:hint="eastAsia" w:ascii="宋体" w:hAnsi="宋体" w:eastAsia="宋体" w:cs="宋体"/>
          <w:color w:val="auto"/>
          <w:sz w:val="24"/>
          <w:szCs w:val="24"/>
          <w:highlight w:val="none"/>
          <w:lang w:eastAsia="zh-CN"/>
        </w:rPr>
        <w:t>）</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（29）本院绿化区养护由甲方负责、卫生由乙方负责；东院绿化区养护、割草、卫生由乙方负责。</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（30）若需：保洁公司按照甲方要求全院抹布按照院感要求在抹布集中清洗点进行统一清洗、消毒、晾晒、发放。保洁员按院感要求放置抹布。</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乙方合理安排集中清洗消毒并按照院感要求组织执行。不得扰民和违反疫情防控等规定。发现一次未按照医院及院感相关要求执行，处罚乙方200-400元/次。</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（31）乙方保洁员的洁具按院感要求摆放。若发现未按要求摆放，处罚乙方200-400元/次。</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（32）后期如在合同期内克州人民医院传染病分院建成后保洁服务可按照合同单价价格按实际打扫面积结算。</w:t>
      </w:r>
    </w:p>
    <w:p>
      <w:pPr>
        <w:numPr>
          <w:ilvl w:val="0"/>
          <w:numId w:val="0"/>
        </w:numPr>
        <w:spacing w:before="120" w:beforeLines="50" w:after="120" w:afterLines="50" w:line="360" w:lineRule="auto"/>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其他特殊情况下（如疫情防控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），甲方需要乙方提供服务的内容。</w:t>
      </w:r>
    </w:p>
    <w:p>
      <w:pPr>
        <w:numPr>
          <w:ilvl w:val="0"/>
          <w:numId w:val="0"/>
        </w:numPr>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冬季甲方院内外扫雪范围由乙方保洁公司负责按时扫完，制定时间没有按时扫完处罚2000-5000元。</w:t>
      </w:r>
    </w:p>
    <w:p>
      <w:pPr>
        <w:numPr>
          <w:ilvl w:val="0"/>
          <w:numId w:val="0"/>
        </w:numPr>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（35）医院医疗垃圾车的维修乙方负责，若医疗垃圾车数量不够，由乙方自行采购并使用，甲方不承担采购费。承包期到期后甲方原有的医疗垃圾车应完好率100%状态交给甲方。</w:t>
      </w:r>
    </w:p>
    <w:p>
      <w:pPr>
        <w:numPr>
          <w:ilvl w:val="0"/>
          <w:numId w:val="0"/>
        </w:numPr>
        <w:spacing w:before="120" w:beforeLines="50" w:after="120" w:afterLines="50" w:line="360" w:lineRule="auto"/>
        <w:ind w:leftChars="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注：具体保洁流程、服务标准严格按照国家相关规定及医院院感要求执行。</w:t>
      </w:r>
    </w:p>
    <w:p>
      <w:pPr>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三、卫生范围：</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院打扫范围：门诊、病房室内，楼梯，楼梯扶手、房顶，前后台阶，门窗，墙面，过道、过道扶手、卫生间，公共卫生间，会议室，电梯，病床，床头柜，锅炉房、家具，检验中心工作区、PCR实验室、收费处、药房，机房，大楼前后台阶、通风送风空调盖子、吊顶、外墙（一年一次）等。</w:t>
      </w:r>
    </w:p>
    <w:p>
      <w:pPr>
        <w:numPr>
          <w:ilvl w:val="0"/>
          <w:numId w:val="0"/>
        </w:numPr>
        <w:ind w:leftChars="0"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（2）全部院子、花池、绿化带（含围墙外）、长廊、公共卫生间、公示栏负责打扫。 </w:t>
      </w:r>
    </w:p>
    <w:p>
      <w:pPr>
        <w:numPr>
          <w:ilvl w:val="0"/>
          <w:numId w:val="0"/>
        </w:numPr>
        <w:ind w:leftChars="0" w:firstLine="729"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备注：绿化养护割草或割草机乙方负责。</w:t>
      </w:r>
    </w:p>
    <w:p>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保洁设备</w:t>
      </w:r>
      <w:r>
        <w:rPr>
          <w:rFonts w:hint="eastAsia" w:ascii="宋体" w:hAnsi="宋体" w:eastAsia="宋体" w:cs="宋体"/>
          <w:b/>
          <w:bCs/>
          <w:color w:val="auto"/>
          <w:sz w:val="24"/>
          <w:szCs w:val="24"/>
          <w:highlight w:val="none"/>
          <w:lang w:val="en-US" w:eastAsia="zh-CN"/>
        </w:rPr>
        <w:t>及洁具目录</w:t>
      </w:r>
    </w:p>
    <w:p>
      <w:pPr>
        <w:jc w:val="center"/>
        <w:rPr>
          <w:rFonts w:hint="eastAsia" w:ascii="宋体" w:hAnsi="宋体" w:eastAsia="宋体" w:cs="宋体"/>
          <w:b/>
          <w:bCs/>
          <w:color w:val="auto"/>
          <w:sz w:val="24"/>
          <w:szCs w:val="24"/>
          <w:highlight w:val="none"/>
          <w:lang w:val="en-US" w:eastAsia="zh-CN"/>
        </w:rPr>
      </w:pPr>
    </w:p>
    <w:tbl>
      <w:tblPr>
        <w:tblStyle w:val="17"/>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61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361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363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拖把</w:t>
            </w: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（可拆卸拖把头）</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拖把头能拆卸便于消毒，拖把头不可过大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配套可拆卸拖把头</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垃圾袋</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both"/>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各种垃圾袋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塑料手套</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84消毒液</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洗洁精</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马桶刷子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抹布</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一次性口罩</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一次性帽子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垃圾车</w:t>
            </w:r>
          </w:p>
        </w:tc>
        <w:tc>
          <w:tcPr>
            <w:tcW w:w="361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保洁车</w:t>
            </w:r>
          </w:p>
        </w:tc>
        <w:tc>
          <w:tcPr>
            <w:tcW w:w="361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c>
          <w:tcPr>
            <w:tcW w:w="363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r>
    </w:tbl>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克州人民医院1号楼保洁面积统计表</w:t>
      </w:r>
    </w:p>
    <w:tbl>
      <w:tblPr>
        <w:tblStyle w:val="17"/>
        <w:tblpPr w:leftFromText="180" w:rightFromText="180" w:vertAnchor="text" w:horzAnchor="page" w:tblpX="637" w:tblpY="605"/>
        <w:tblW w:w="10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327"/>
        <w:gridCol w:w="1319"/>
        <w:gridCol w:w="1404"/>
        <w:gridCol w:w="1187"/>
        <w:gridCol w:w="142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29" w:type="dxa"/>
            <w:tcBorders>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放射影像中心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门诊一楼</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1969</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1589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门诊、留观输液诊室、EICU</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1660.6</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临检中心、会议室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1931</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1559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PCR实验室、医学转化中心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901</w:t>
            </w:r>
          </w:p>
        </w:tc>
        <w:tc>
          <w:tcPr>
            <w:tcW w:w="11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568</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病理科，妇科、产科门诊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超声科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耳鼻喉眼科门诊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口腔科、针灸理疗科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综合一病区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综合二病区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空置</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减去三间小库房</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后勤保障部、医学装备部、采购办、传染病分院建设办公室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医务部、护理部、财务部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w:t>
            </w:r>
          </w:p>
        </w:tc>
        <w:tc>
          <w:tcPr>
            <w:tcW w:w="135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两边楼梯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1037.4</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837</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107.6</w:t>
            </w:r>
          </w:p>
        </w:tc>
        <w:tc>
          <w:tcPr>
            <w:tcW w:w="1350"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258</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35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8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27395</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21549.9</w:t>
            </w:r>
            <w:r>
              <w:rPr>
                <w:rFonts w:hint="eastAsia" w:ascii="宋体" w:hAnsi="宋体" w:eastAsia="宋体" w:cs="宋体"/>
                <w:b/>
                <w:bCs/>
                <w:color w:val="auto"/>
                <w:sz w:val="24"/>
                <w:szCs w:val="24"/>
                <w:highlight w:val="none"/>
              </w:rPr>
              <w:fldChar w:fldCharType="end"/>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p>
        </w:tc>
        <w:tc>
          <w:tcPr>
            <w:tcW w:w="1429" w:type="dxa"/>
            <w:vAlign w:val="center"/>
          </w:tcPr>
          <w:p>
            <w:pPr>
              <w:tabs>
                <w:tab w:val="left" w:pos="536"/>
                <w:tab w:val="center" w:pos="666"/>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17866.8</w:t>
            </w:r>
            <w:r>
              <w:rPr>
                <w:rFonts w:hint="eastAsia" w:ascii="宋体" w:hAnsi="宋体" w:eastAsia="宋体" w:cs="宋体"/>
                <w:b/>
                <w:bCs/>
                <w:color w:val="auto"/>
                <w:sz w:val="24"/>
                <w:szCs w:val="24"/>
                <w:highlight w:val="none"/>
                <w:lang w:eastAsia="zh-CN"/>
              </w:rPr>
              <w:tab/>
            </w:r>
          </w:p>
        </w:tc>
        <w:tc>
          <w:tcPr>
            <w:tcW w:w="1350" w:type="dxa"/>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克州人民医院2号楼保洁面积统计表</w:t>
      </w:r>
    </w:p>
    <w:tbl>
      <w:tblPr>
        <w:tblStyle w:val="17"/>
        <w:tblpPr w:leftFromText="180" w:rightFromText="180" w:vertAnchor="text" w:horzAnchor="margin" w:tblpXSpec="center" w:tblpY="143"/>
        <w:tblW w:w="1006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375"/>
        <w:gridCol w:w="1496"/>
        <w:gridCol w:w="1338"/>
        <w:gridCol w:w="1333"/>
        <w:gridCol w:w="13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7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库房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2100</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1767</w:t>
            </w:r>
          </w:p>
        </w:tc>
        <w:tc>
          <w:tcPr>
            <w:tcW w:w="1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1286</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发热门诊、健康管理中心</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2408.4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心理医学科、急诊病房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骨科一病区、骨科二病区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妇科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耳鼻喉科、产科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产科、新生儿科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麻醉与围术期医学科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输血科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433.92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605"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20778.32</w:t>
            </w:r>
            <w:r>
              <w:rPr>
                <w:rFonts w:hint="eastAsia" w:ascii="宋体" w:hAnsi="宋体" w:eastAsia="宋体" w:cs="宋体"/>
                <w:b/>
                <w:bCs/>
                <w:color w:val="auto"/>
                <w:sz w:val="24"/>
                <w:szCs w:val="24"/>
                <w:highlight w:val="none"/>
              </w:rPr>
              <w:fldChar w:fldCharType="end"/>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17489</w:t>
            </w:r>
            <w:r>
              <w:rPr>
                <w:rFonts w:hint="eastAsia" w:ascii="宋体" w:hAnsi="宋体" w:eastAsia="宋体" w:cs="宋体"/>
                <w:b/>
                <w:bCs/>
                <w:color w:val="auto"/>
                <w:sz w:val="24"/>
                <w:szCs w:val="24"/>
                <w:highlight w:val="none"/>
              </w:rPr>
              <w:fldChar w:fldCharType="end"/>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15926.5</w:t>
            </w:r>
            <w:r>
              <w:rPr>
                <w:rFonts w:hint="eastAsia" w:ascii="宋体" w:hAnsi="宋体" w:eastAsia="宋体" w:cs="宋体"/>
                <w:b/>
                <w:bCs/>
                <w:color w:val="auto"/>
                <w:sz w:val="24"/>
                <w:szCs w:val="24"/>
                <w:highlight w:val="none"/>
              </w:rPr>
              <w:fldChar w:fldCharType="end"/>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号楼、发热门诊保洁面积</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统计表</w:t>
      </w:r>
    </w:p>
    <w:tbl>
      <w:tblPr>
        <w:tblStyle w:val="17"/>
        <w:tblpPr w:leftFromText="180" w:rightFromText="180" w:vertAnchor="text" w:horzAnchor="margin" w:tblpXSpec="center" w:tblpY="143"/>
        <w:tblW w:w="104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333"/>
        <w:gridCol w:w="1250"/>
        <w:gridCol w:w="1350"/>
        <w:gridCol w:w="1200"/>
        <w:gridCol w:w="125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45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供应室</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350" w:type="dxa"/>
            <w:vAlign w:val="center"/>
          </w:tcPr>
          <w:p>
            <w:pPr>
              <w:spacing w:line="360" w:lineRule="auto"/>
              <w:jc w:val="center"/>
              <w:rPr>
                <w:rFonts w:hint="eastAsia" w:ascii="宋体" w:hAnsi="宋体" w:eastAsia="宋体" w:cs="宋体"/>
                <w:color w:val="auto"/>
                <w:sz w:val="24"/>
                <w:szCs w:val="24"/>
                <w:highlight w:val="none"/>
              </w:rPr>
            </w:pP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发热门诊一楼</w:t>
            </w:r>
          </w:p>
        </w:tc>
        <w:tc>
          <w:tcPr>
            <w:tcW w:w="125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1514</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发热门诊二楼</w:t>
            </w:r>
          </w:p>
        </w:tc>
        <w:tc>
          <w:tcPr>
            <w:tcW w:w="125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23"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2514</w:t>
            </w:r>
          </w:p>
        </w:tc>
        <w:tc>
          <w:tcPr>
            <w:tcW w:w="13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2012</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1726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克州人民医院3号楼保洁面积统计表</w:t>
      </w:r>
    </w:p>
    <w:tbl>
      <w:tblPr>
        <w:tblStyle w:val="17"/>
        <w:tblpPr w:leftFromText="180" w:rightFromText="180" w:vertAnchor="text" w:horzAnchor="margin" w:tblpXSpec="center" w:tblpY="143"/>
        <w:tblW w:w="1018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601"/>
        <w:gridCol w:w="1496"/>
        <w:gridCol w:w="1327"/>
        <w:gridCol w:w="1320"/>
        <w:gridCol w:w="132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60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2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808"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放疗科、库房、锅炉房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3673.63</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介入室、高压氧仓、结算处、放射影像中心、监控室</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60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MICU、病案统计科、医保办、血透室、物价办、</w:t>
            </w:r>
            <w:r>
              <w:rPr>
                <w:rFonts w:hint="eastAsia" w:ascii="宋体" w:hAnsi="宋体" w:cs="宋体"/>
                <w:color w:val="auto"/>
                <w:sz w:val="24"/>
                <w:szCs w:val="24"/>
                <w:highlight w:val="none"/>
                <w:lang w:val="en-US" w:eastAsia="zh-CN"/>
              </w:rPr>
              <w:t>党建展览厅</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3313.71</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2970</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970</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肾病内科、药学部、超声科、心功能科、泌尿外科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儿科、内分泌科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普通外科一病区、普通外科二病区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肿瘤内科、消化科（内窥镜）</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心胸外科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心一科、心二科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神经内科、神经外科、疼痛科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呼吸科、眼科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中医科、皮肤科、血液科、风湿免疫科、柯医科、营养科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科研教学部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06"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47453.59</w:t>
            </w:r>
            <w:r>
              <w:rPr>
                <w:rFonts w:hint="eastAsia" w:ascii="宋体" w:hAnsi="宋体" w:eastAsia="宋体" w:cs="宋体"/>
                <w:b/>
                <w:bCs/>
                <w:color w:val="auto"/>
                <w:sz w:val="24"/>
                <w:szCs w:val="24"/>
                <w:highlight w:val="none"/>
              </w:rPr>
              <w:fldChar w:fldCharType="end"/>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40104</w:t>
            </w:r>
            <w:r>
              <w:rPr>
                <w:rFonts w:hint="eastAsia" w:ascii="宋体" w:hAnsi="宋体" w:eastAsia="宋体" w:cs="宋体"/>
                <w:b/>
                <w:bCs/>
                <w:color w:val="auto"/>
                <w:sz w:val="24"/>
                <w:szCs w:val="24"/>
                <w:highlight w:val="none"/>
              </w:rPr>
              <w:fldChar w:fldCharType="end"/>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p>
        </w:tc>
        <w:tc>
          <w:tcPr>
            <w:tcW w:w="1326" w:type="dxa"/>
            <w:vAlign w:val="center"/>
          </w:tcPr>
          <w:p>
            <w:pPr>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39704</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克州人民医院东院A楼保洁面积统计表</w:t>
      </w:r>
    </w:p>
    <w:tbl>
      <w:tblPr>
        <w:tblStyle w:val="17"/>
        <w:tblpPr w:leftFromText="180" w:rightFromText="180" w:vertAnchor="text" w:horzAnchor="margin" w:tblpXSpec="center" w:tblpY="143"/>
        <w:tblW w:w="9894"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347"/>
        <w:gridCol w:w="1336"/>
        <w:gridCol w:w="1302"/>
        <w:gridCol w:w="1303"/>
        <w:gridCol w:w="130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8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1064.24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3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附属用房</w:t>
            </w: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158.16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7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5752</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3697</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克州人民医院东院B楼保洁面积统计表</w:t>
      </w:r>
    </w:p>
    <w:tbl>
      <w:tblPr>
        <w:tblStyle w:val="17"/>
        <w:tblpPr w:leftFromText="180" w:rightFromText="180" w:vertAnchor="text" w:horzAnchor="margin" w:tblpXSpec="center" w:tblpY="143"/>
        <w:tblW w:w="9844"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346"/>
        <w:gridCol w:w="1336"/>
        <w:gridCol w:w="1302"/>
        <w:gridCol w:w="1302"/>
        <w:gridCol w:w="1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3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466</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3331.94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2599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3170</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2472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508.06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677"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16174</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11229</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b/>
                <w:bCs/>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克州人民医院东院C楼保洁面积统计表</w:t>
      </w:r>
    </w:p>
    <w:tbl>
      <w:tblPr>
        <w:tblStyle w:val="17"/>
        <w:tblpPr w:leftFromText="180" w:rightFromText="180" w:vertAnchor="text" w:horzAnchor="margin" w:tblpXSpec="center" w:tblpY="143"/>
        <w:tblW w:w="993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421"/>
        <w:gridCol w:w="1367"/>
        <w:gridCol w:w="1342"/>
        <w:gridCol w:w="1227"/>
        <w:gridCol w:w="145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42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5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2846</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2467</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588"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7791</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p>
        </w:tc>
        <w:tc>
          <w:tcPr>
            <w:tcW w:w="1227" w:type="dxa"/>
            <w:vAlign w:val="center"/>
          </w:tcPr>
          <w:p>
            <w:pPr>
              <w:spacing w:line="360" w:lineRule="auto"/>
              <w:jc w:val="center"/>
              <w:rPr>
                <w:rFonts w:hint="eastAsia" w:ascii="宋体" w:hAnsi="宋体" w:eastAsia="宋体" w:cs="宋体"/>
                <w:b/>
                <w:bCs/>
                <w:color w:val="auto"/>
                <w:sz w:val="24"/>
                <w:szCs w:val="24"/>
                <w:highlight w:val="none"/>
              </w:rPr>
            </w:pP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5824</w:t>
            </w:r>
            <w:r>
              <w:rPr>
                <w:rFonts w:hint="eastAsia" w:ascii="宋体" w:hAnsi="宋体" w:eastAsia="宋体" w:cs="宋体"/>
                <w:b/>
                <w:bCs/>
                <w:color w:val="auto"/>
                <w:sz w:val="24"/>
                <w:szCs w:val="24"/>
                <w:highlight w:val="none"/>
              </w:rPr>
              <w:fldChar w:fldCharType="end"/>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bl>
    <w:p>
      <w:pPr>
        <w:numPr>
          <w:ilvl w:val="0"/>
          <w:numId w:val="0"/>
        </w:num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1号楼实际打扫面积为</w:t>
      </w:r>
      <w:r>
        <w:rPr>
          <w:rFonts w:hint="eastAsia" w:ascii="宋体" w:hAnsi="宋体" w:eastAsia="宋体" w:cs="宋体"/>
          <w:color w:val="auto"/>
          <w:sz w:val="24"/>
          <w:szCs w:val="24"/>
          <w:highlight w:val="none"/>
          <w:lang w:val="en-US" w:eastAsia="zh-CN"/>
        </w:rPr>
        <w:t>17866.8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2号楼实际打扫面积为15926.5㎡</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3号楼实际打扫面积为39</w:t>
      </w:r>
      <w:r>
        <w:rPr>
          <w:rFonts w:hint="eastAsia" w:ascii="宋体" w:hAnsi="宋体" w:eastAsia="宋体" w:cs="宋体"/>
          <w:color w:val="auto"/>
          <w:sz w:val="24"/>
          <w:szCs w:val="24"/>
          <w:highlight w:val="none"/>
          <w:lang w:val="en-US" w:eastAsia="zh-CN"/>
        </w:rPr>
        <w:t>704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号楼</w:t>
      </w:r>
      <w:r>
        <w:rPr>
          <w:rFonts w:hint="eastAsia" w:ascii="宋体" w:hAnsi="宋体" w:eastAsia="宋体" w:cs="宋体"/>
          <w:color w:val="auto"/>
          <w:sz w:val="24"/>
          <w:szCs w:val="24"/>
          <w:highlight w:val="none"/>
          <w:lang w:eastAsia="zh-CN"/>
        </w:rPr>
        <w:t>、发热门诊</w:t>
      </w:r>
      <w:r>
        <w:rPr>
          <w:rFonts w:hint="eastAsia" w:ascii="宋体" w:hAnsi="宋体" w:eastAsia="宋体" w:cs="宋体"/>
          <w:color w:val="auto"/>
          <w:sz w:val="24"/>
          <w:szCs w:val="24"/>
          <w:highlight w:val="none"/>
        </w:rPr>
        <w:t>实际打扫面积为</w:t>
      </w:r>
      <w:r>
        <w:rPr>
          <w:rFonts w:hint="eastAsia" w:ascii="宋体" w:hAnsi="宋体" w:eastAsia="宋体" w:cs="宋体"/>
          <w:color w:val="auto"/>
          <w:sz w:val="24"/>
          <w:szCs w:val="24"/>
          <w:highlight w:val="none"/>
          <w:lang w:val="en-US" w:eastAsia="zh-CN"/>
        </w:rPr>
        <w:t>1726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东院A楼实际打扫面积为3697㎡</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东院B楼实际打扫面积为11229㎡</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东院C楼实际打扫面积为5824㎡</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共计：</w:t>
      </w:r>
      <w:r>
        <w:rPr>
          <w:rFonts w:hint="eastAsia" w:ascii="宋体" w:hAnsi="宋体" w:eastAsia="宋体" w:cs="宋体"/>
          <w:b/>
          <w:bCs/>
          <w:color w:val="auto"/>
          <w:sz w:val="24"/>
          <w:szCs w:val="24"/>
          <w:highlight w:val="none"/>
          <w:lang w:val="en-US" w:eastAsia="zh-CN"/>
        </w:rPr>
        <w:t>95973.3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以上面积按实际打扫面积中标单价计算付费，</w:t>
      </w:r>
    </w:p>
    <w:p>
      <w:pPr>
        <w:spacing w:line="360" w:lineRule="auto"/>
        <w:rPr>
          <w:rFonts w:hint="eastAsia" w:ascii="仿宋" w:hAnsi="仿宋" w:eastAsia="仿宋" w:cs="仿宋"/>
          <w:color w:val="auto"/>
          <w:sz w:val="32"/>
          <w:szCs w:val="32"/>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标单价费用内含以上打扫面积以外的大院、草坪、花池、长廊打扫、搬家、灭四害、医疗垃圾回收、扫雪、屋顶打扫等内容</w:t>
      </w:r>
      <w:r>
        <w:rPr>
          <w:rFonts w:hint="eastAsia" w:ascii="宋体" w:hAnsi="宋体" w:eastAsia="宋体" w:cs="宋体"/>
          <w:color w:val="auto"/>
          <w:sz w:val="24"/>
          <w:szCs w:val="24"/>
          <w:highlight w:val="none"/>
          <w:lang w:val="en-US" w:eastAsia="zh-CN"/>
        </w:rPr>
        <w:t>，甲方不再对该范围内容另外付款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仿宋" w:hAnsi="仿宋" w:eastAsia="仿宋" w:cs="仿宋"/>
          <w:color w:val="auto"/>
          <w:sz w:val="32"/>
          <w:szCs w:val="32"/>
          <w:highlight w:val="none"/>
          <w:lang w:val="en-US" w:eastAsia="zh-CN"/>
        </w:rPr>
        <w:t xml:space="preserve">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工具配置、物资配备：</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保洁设备</w:t>
      </w:r>
      <w:r>
        <w:rPr>
          <w:rFonts w:hint="eastAsia" w:ascii="宋体" w:hAnsi="宋体" w:eastAsia="宋体" w:cs="宋体"/>
          <w:color w:val="auto"/>
          <w:sz w:val="24"/>
          <w:szCs w:val="24"/>
          <w:highlight w:val="none"/>
          <w:lang w:val="en-US" w:eastAsia="zh-CN"/>
        </w:rPr>
        <w:t>及洁具</w:t>
      </w:r>
      <w:r>
        <w:rPr>
          <w:rFonts w:hint="eastAsia" w:ascii="宋体" w:hAnsi="宋体" w:eastAsia="宋体" w:cs="宋体"/>
          <w:color w:val="auto"/>
          <w:sz w:val="24"/>
          <w:szCs w:val="24"/>
          <w:highlight w:val="none"/>
        </w:rPr>
        <w:t>配全（目录）。</w:t>
      </w:r>
      <w:r>
        <w:rPr>
          <w:rFonts w:hint="eastAsia" w:ascii="宋体" w:hAnsi="宋体" w:eastAsia="宋体" w:cs="宋体"/>
          <w:color w:val="auto"/>
          <w:sz w:val="24"/>
          <w:szCs w:val="24"/>
          <w:highlight w:val="none"/>
          <w:lang w:val="en-US" w:eastAsia="zh-CN"/>
        </w:rPr>
        <w:t>乙方为</w:t>
      </w:r>
      <w:r>
        <w:rPr>
          <w:rFonts w:hint="eastAsia" w:ascii="宋体" w:hAnsi="宋体" w:eastAsia="宋体" w:cs="宋体"/>
          <w:color w:val="auto"/>
          <w:sz w:val="24"/>
          <w:szCs w:val="24"/>
          <w:highlight w:val="none"/>
        </w:rPr>
        <w:t>每一个科室的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拖把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拖把头能拆卸便于消毒，拖把头不可过大、配足配套的可拆卸拖把头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各种垃圾袋，每个区域配清洁车一台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垃圾车一台、</w:t>
      </w:r>
      <w:r>
        <w:rPr>
          <w:rFonts w:hint="eastAsia" w:ascii="宋体" w:hAnsi="宋体" w:eastAsia="宋体" w:cs="宋体"/>
          <w:color w:val="auto"/>
          <w:sz w:val="24"/>
          <w:szCs w:val="24"/>
          <w:highlight w:val="none"/>
        </w:rPr>
        <w:t>塑料手套、84消毒液、洗洁精、马桶刷子、抹布（需按颜色分类）、地面刷子、工具箱等。拖把和一次性用品不能重复使用。洁厕剂、去污剂、洗衣粉、垃圾袋由护士长及卫生监管督促乙方按月发给</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，并且要保证物品质量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若发现一次未按照甲方和院感要求配备应该承担的设备洁具等将扣发乙方保洁费200元-400元/次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若由甲方配置相关用品材料等，所产生的费用将从乙方保洁费中扣除。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全部卫生工具和医疗</w:t>
      </w:r>
      <w:r>
        <w:rPr>
          <w:rFonts w:hint="eastAsia" w:ascii="宋体" w:hAnsi="宋体" w:cs="宋体"/>
          <w:color w:val="auto"/>
          <w:sz w:val="24"/>
          <w:szCs w:val="24"/>
          <w:highlight w:val="none"/>
          <w:lang w:val="en-US" w:eastAsia="zh-CN"/>
        </w:rPr>
        <w:t>垃圾袋（符合国家相关标准、标识规范）</w:t>
      </w:r>
      <w:r>
        <w:rPr>
          <w:rFonts w:hint="eastAsia" w:ascii="宋体" w:hAnsi="宋体" w:eastAsia="宋体" w:cs="宋体"/>
          <w:color w:val="auto"/>
          <w:sz w:val="24"/>
          <w:szCs w:val="24"/>
          <w:highlight w:val="none"/>
        </w:rPr>
        <w:t>、生活垃圾袋、消毒液（片）、卫生用品等材料（</w:t>
      </w:r>
      <w:r>
        <w:rPr>
          <w:rFonts w:hint="eastAsia" w:ascii="宋体" w:hAnsi="宋体" w:eastAsia="宋体" w:cs="宋体"/>
          <w:color w:val="auto"/>
          <w:sz w:val="24"/>
          <w:szCs w:val="24"/>
          <w:highlight w:val="none"/>
          <w:lang w:val="en-US" w:eastAsia="zh-CN"/>
        </w:rPr>
        <w:t>不含消毒和医疗垃圾收取时所使用的一次性防护服、一次性隔离衣、</w:t>
      </w:r>
      <w:r>
        <w:rPr>
          <w:rFonts w:hint="eastAsia" w:ascii="宋体" w:hAnsi="宋体" w:eastAsia="宋体" w:cs="宋体"/>
          <w:color w:val="auto"/>
          <w:sz w:val="24"/>
          <w:szCs w:val="24"/>
          <w:highlight w:val="none"/>
        </w:rPr>
        <w:t>一次性口罩、一次性帽子</w:t>
      </w:r>
      <w:r>
        <w:rPr>
          <w:rFonts w:hint="eastAsia" w:ascii="宋体" w:hAnsi="宋体" w:eastAsia="宋体" w:cs="宋体"/>
          <w:color w:val="auto"/>
          <w:sz w:val="24"/>
          <w:szCs w:val="24"/>
          <w:highlight w:val="none"/>
          <w:lang w:val="en-US" w:eastAsia="zh-CN"/>
        </w:rPr>
        <w:t>、一次性手套、一次性鞋套、一次性面屏由医院负责提供</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乙方要配足各种洁具</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（3）乙方自行</w:t>
      </w:r>
      <w:r>
        <w:rPr>
          <w:rFonts w:hint="eastAsia" w:ascii="宋体" w:hAnsi="宋体" w:eastAsia="宋体" w:cs="宋体"/>
          <w:color w:val="auto"/>
          <w:sz w:val="24"/>
          <w:szCs w:val="24"/>
          <w:highlight w:val="none"/>
        </w:rPr>
        <w:t>解决办公室、更衣室、库房</w:t>
      </w:r>
      <w:r>
        <w:rPr>
          <w:rFonts w:hint="eastAsia" w:ascii="宋体" w:hAnsi="宋体" w:eastAsia="宋体" w:cs="宋体"/>
          <w:color w:val="auto"/>
          <w:sz w:val="24"/>
          <w:szCs w:val="24"/>
          <w:highlight w:val="none"/>
          <w:lang w:val="en-US" w:eastAsia="zh-CN"/>
        </w:rPr>
        <w:t>等保洁工作所需的场所</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（4）乙方负责在东院、本院</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台清扫本院院子的扫地车，费用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（5）乙方负责在东院、本院</w:t>
      </w:r>
      <w:r>
        <w:rPr>
          <w:rFonts w:hint="eastAsia" w:ascii="宋体" w:hAnsi="宋体" w:eastAsia="宋体" w:cs="宋体"/>
          <w:color w:val="auto"/>
          <w:sz w:val="24"/>
          <w:szCs w:val="24"/>
          <w:highlight w:val="none"/>
        </w:rPr>
        <w:t>各配备2台室内扫地车，</w:t>
      </w:r>
      <w:r>
        <w:rPr>
          <w:rFonts w:hint="eastAsia" w:ascii="宋体" w:hAnsi="宋体" w:eastAsia="宋体" w:cs="宋体"/>
          <w:color w:val="auto"/>
          <w:sz w:val="24"/>
          <w:szCs w:val="24"/>
          <w:highlight w:val="none"/>
          <w:lang w:val="en-US" w:eastAsia="zh-CN"/>
        </w:rPr>
        <w:t>2台割草机，</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医疗垃圾回收车由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负责提供（含更换或维修）。</w:t>
      </w:r>
    </w:p>
    <w:p>
      <w:pPr>
        <w:pStyle w:val="2"/>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卫生人员（含组织纪律管理）要求：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讲文明，有礼貌，服从领导，团结同志。工作期间，要主动向领导问好。树立为一线服务的思想。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保洁员在工作期间严格按照操作规定执行。着装整洁，树立良好的个人形象，不断培养和完善自身素质，不利用工作之便谋取私利，不做违法违纪的事情。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做到爱岗敬业，严格遵守劳动纪律，按时到岗，按时按指纹，不迟到、不早退，遵守院规院纪。</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爱护公物，主动维护甲方设施设备，发现有需维修事项主动报告，未及时上报视情节扣罚相应费用。注意节约水、电、气，不得私用电炉等大功率电器。</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 xml:space="preserve"> 卫生质量要求：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（1）按医院消毒隔离预防交叉感染的要求，进行日常保洁工作。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（2）保洁质量:95-100分为优、94-90分为良、89-85分为差，连续3个月</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为差，甲方</w:t>
      </w:r>
      <w:r>
        <w:rPr>
          <w:rFonts w:hint="eastAsia" w:ascii="宋体" w:hAnsi="宋体" w:eastAsia="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解除合同，同时扣除履约保证金。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（3）保洁流程，质量标准及评分标准（详见附件）。</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 保洁员工作内容：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（1）负责大厅、病房、楼梯、电梯前厅、诊室等院内公共场所卫生的清扫，保持所有公共场所的卫生整洁，地面干净、无尘土、无卫生死角。</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（2）保持公共场所楼梯扶手、窗台表面无灰尘，光洁明亮，做到每天擦两遍，保持环境美观。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（3）保持所有公共场所玻璃窗无灰尘、蜘蛛网、印痕，每周擦一遍以上。</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（4）洗手池无皂迹、无污点无污垢，做到经常擦拭，保持表面光亮整洁。</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（5）墙面及天花板卫生保持整洁美观，无蜘蛛网、灰尘、印痕、脱皮、污迹，做到每周至少清扫一遍，墙裙表面:无灰尘、无污迹、无划痕。玻璃窗（玻璃、窗框、窗台）明净光洁、无灰尘。</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（6）垃圾箱位置设置合理，无外溢现象，表面干净无污迹，必须套卫生袋，按时清理，塑料袋(塑料袋需合格不能太薄)每天更换1-2次以上。</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（7）负责清扫病区卫生间的卫生，包括墙壁、地面、于净无污迹、积水、纸屑，保证墙面瓷砖光亮，无水印、无污迹，纸篓无满溢；做到厕所清洁无异味。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（8）按时浇灌楼内摆放的盆花，清除花盆中烟头、纸屑等垃圾。</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）控烟检查，保证区域内无烟头，每日有值班人员佩戴控烟袖章，对吸烟者进行宣传指导。</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）在清洁工作的同时，发现室内建筑、家具、设施有所损坏，影响使用或有碍观瞻，应及时报告护士长。各病房门窗和走廊门窗随时擦拭，保证清洁。没有按时擦发现一次扣5元，第二次加倍，以此类推。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地面必须随时扫拖，保证清洁。所负责的卫生区域要做到地面无积垢、纸屑、杂物、污迹等，阳台及楼道每天早上必须拖试、中午清扫，病房内一切设施每天擦拭一遍，发现污迹，发现严重污迹或卫生死角扣除卫生质控分。墙面门窗扶手做到定期清洁，发现严重灰尘、污物在同一地方两天未清理扣除质控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卫生间:要做到”四无＂（无污垢、无臭味、无尘埃、无蛛网）、＂五洁＂（洗手池、洗刷池、尿池、厕池等冲洗清洁无污垢），每天清扫四次（每天上下午各2次），注意随时保洁。生活垃圾下班之前清理干净，不得过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）保洁员必须熟悉病区的开水炉的操作，及时保证开水的供应并注意安全，禁止用开水擦洗。</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要求大厅、走廊、开水房、楼梯口的防滑标志摆放到位。</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疫情防控期间，需严格按照院感要求对室内各区域进行消毒，未按照要求消毒的，出现一次扣罚200元，二次翻倍，以此类推。</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 卫生保洁质量监控：</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（1）对保洁工作质量的监控，实行日检、周检和月检制度，由</w:t>
      </w:r>
      <w:r>
        <w:rPr>
          <w:rFonts w:hint="eastAsia" w:ascii="宋体" w:hAnsi="宋体" w:eastAsia="宋体" w:cs="宋体"/>
          <w:color w:val="auto"/>
          <w:sz w:val="24"/>
          <w:szCs w:val="24"/>
          <w:highlight w:val="none"/>
          <w:lang w:val="en-US" w:eastAsia="zh-CN"/>
        </w:rPr>
        <w:t>医</w:t>
      </w:r>
      <w:r>
        <w:rPr>
          <w:rFonts w:hint="eastAsia" w:ascii="宋体" w:hAnsi="宋体" w:eastAsia="宋体" w:cs="宋体"/>
          <w:color w:val="auto"/>
          <w:sz w:val="24"/>
          <w:szCs w:val="24"/>
          <w:highlight w:val="none"/>
        </w:rPr>
        <w:t>院后勤保障部及护理部实施，确保保洁工作质量满足医疗环境的要求。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（2）通过对保洁员工作质量的检查，将考核结果和乙方月保洁费用挂钩。</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九、考核办法：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（1）考核原则:各区域保洁人员日常工作归乙方管理、考核，护理部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定期对乙方进行考核。</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考核标准:95-100分为优、94-90分为良、89-85分为差；每个科室的卫生由每个科室的护士长（无护士长的由科主任）来监督和考核。甲方一周一次检查全院卫生进行考核，每个科室给乙方打的考核分在95分以上（包括95分）不扣钱；考核分在94-90分（包括90分）每分扣30元；考核分在89-85分，每一分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50元。如当月打分平均分低于85分者扣除当月保洁费×30％，连续2个月考核结果为差，扣除当月全部保洁费，连续或累计3个月考核为差，甲方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乙方向甲方承担年度保洁费用总金额30％的违约金，履约保证金抵入违约金。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（3）考核小组:由综合物业服务科、</w:t>
      </w:r>
      <w:r>
        <w:rPr>
          <w:rFonts w:hint="eastAsia" w:ascii="宋体" w:hAnsi="宋体" w:eastAsia="宋体" w:cs="宋体"/>
          <w:color w:val="auto"/>
          <w:sz w:val="24"/>
          <w:szCs w:val="24"/>
          <w:highlight w:val="none"/>
          <w:lang w:val="en-US" w:eastAsia="zh-CN"/>
        </w:rPr>
        <w:t>院内</w:t>
      </w:r>
      <w:r>
        <w:rPr>
          <w:rFonts w:hint="eastAsia" w:ascii="宋体" w:hAnsi="宋体" w:eastAsia="宋体" w:cs="宋体"/>
          <w:color w:val="auto"/>
          <w:sz w:val="24"/>
          <w:szCs w:val="24"/>
          <w:highlight w:val="none"/>
        </w:rPr>
        <w:t>监督员及科室主任、护士长组成。</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（4）每月科室主任或护士长</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综合物业服务科根据保洁工作质控反馈表对科室内保洁服务质量进行评定打分。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十、保洁员消毒隔离管理：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（1）乙方必须遵守国家感染防控相关法规执业。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（2）乙方必须使用国家相关标准的产品，保障工作质量与安全。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对保洁员的感染防控实施督导，并接受甲方相关部门的监管。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打扫卫生时，拖把和抹布要保持干净要用含氯消毒剂进行消毒（洗涤剂由乙方购买但必须按照国家保证，保证质量），不按要求消毒者扣质控分。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 安全生产要求：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（1）高空清洗:高空清洗前乙方需做好高空作业安全生产准备及培训工作，出现任何安全</w:t>
      </w:r>
      <w:r>
        <w:rPr>
          <w:rFonts w:hint="eastAsia" w:ascii="宋体" w:hAnsi="宋体" w:eastAsia="宋体" w:cs="宋体"/>
          <w:color w:val="auto"/>
          <w:sz w:val="24"/>
          <w:szCs w:val="24"/>
          <w:highlight w:val="none"/>
          <w:lang w:val="en-US" w:eastAsia="zh-CN"/>
        </w:rPr>
        <w:t>事故（包括人员安全）及</w:t>
      </w:r>
      <w:r>
        <w:rPr>
          <w:rFonts w:hint="eastAsia" w:ascii="宋体" w:hAnsi="宋体" w:eastAsia="宋体" w:cs="宋体"/>
          <w:color w:val="auto"/>
          <w:sz w:val="24"/>
          <w:szCs w:val="24"/>
          <w:highlight w:val="none"/>
        </w:rPr>
        <w:t>纠纷，由乙方</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保证公司有2-4个安全带。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（3）定期对使用中的机器维护保养，保证安全生产。</w:t>
      </w:r>
    </w:p>
    <w:p>
      <w:pPr>
        <w:spacing w:line="360" w:lineRule="auto"/>
        <w:ind w:firstLine="243"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在乙方服务期间因为乙方自行原因发生的任何安全事故（包括人员安全），由乙方自行承担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 处罚制度：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每接到第三方投诉（行风评议、社会反馈、主任、护士长及病人）经核实为有效投诉，并且扣除承包方当月保洁费</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元。院内</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检查发现问题一次罚款</w:t>
      </w:r>
      <w:r>
        <w:rPr>
          <w:rFonts w:hint="eastAsia" w:ascii="宋体" w:hAnsi="宋体" w:eastAsia="宋体" w:cs="宋体"/>
          <w:color w:val="auto"/>
          <w:sz w:val="24"/>
          <w:szCs w:val="24"/>
          <w:highlight w:val="none"/>
          <w:lang w:val="en-US" w:eastAsia="zh-CN"/>
        </w:rPr>
        <w:t>200-400</w:t>
      </w:r>
      <w:r>
        <w:rPr>
          <w:rFonts w:hint="eastAsia" w:ascii="宋体" w:hAnsi="宋体" w:eastAsia="宋体" w:cs="宋体"/>
          <w:color w:val="auto"/>
          <w:sz w:val="24"/>
          <w:szCs w:val="24"/>
          <w:highlight w:val="none"/>
        </w:rPr>
        <w:t>元，院外或上级部门</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元。重复发生加倍处罚，以此类推。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不允许保洁员扎推聊天，发现一次罚款100元。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保洁员将钢丝球、垃圾等倒入便池导致堵塞的证据确凿的，甲方将扣除乙方保洁费50元。</w:t>
      </w:r>
      <w:r>
        <w:rPr>
          <w:rFonts w:hint="eastAsia" w:ascii="宋体" w:hAnsi="宋体" w:eastAsia="宋体" w:cs="宋体"/>
          <w:color w:val="auto"/>
          <w:sz w:val="24"/>
          <w:szCs w:val="24"/>
          <w:highlight w:val="none"/>
          <w:lang w:val="en-US" w:eastAsia="zh-CN"/>
        </w:rPr>
        <w:t>并由乙方负责维修恢复。</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节约用水用电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水龙头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灯</w:t>
      </w:r>
      <w:r>
        <w:rPr>
          <w:rFonts w:hint="eastAsia" w:ascii="宋体" w:hAnsi="宋体" w:eastAsia="宋体" w:cs="宋体"/>
          <w:color w:val="auto"/>
          <w:sz w:val="24"/>
          <w:szCs w:val="24"/>
          <w:highlight w:val="none"/>
        </w:rPr>
        <w:t>常开着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发现水龙头损坏、医院设施损坏、漏水等不上报处罚</w:t>
      </w:r>
      <w:r>
        <w:rPr>
          <w:rFonts w:hint="eastAsia" w:ascii="宋体" w:hAnsi="宋体" w:eastAsia="宋体" w:cs="宋体"/>
          <w:color w:val="auto"/>
          <w:sz w:val="24"/>
          <w:szCs w:val="24"/>
          <w:highlight w:val="none"/>
        </w:rPr>
        <w:t>200元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保洁员及公司主管，</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服从甲方</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、护理部、科室主任、护士长、行风监督员的监督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检查管理</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任何情况下</w:t>
      </w:r>
      <w:r>
        <w:rPr>
          <w:rFonts w:hint="eastAsia" w:ascii="宋体" w:hAnsi="宋体" w:eastAsia="宋体" w:cs="宋体"/>
          <w:color w:val="auto"/>
          <w:sz w:val="24"/>
          <w:szCs w:val="24"/>
          <w:highlight w:val="none"/>
          <w:lang w:val="en-US" w:eastAsia="zh-CN"/>
        </w:rPr>
        <w:t>保洁员</w:t>
      </w:r>
      <w:r>
        <w:rPr>
          <w:rFonts w:hint="eastAsia" w:ascii="宋体" w:hAnsi="宋体" w:eastAsia="宋体" w:cs="宋体"/>
          <w:color w:val="auto"/>
          <w:sz w:val="24"/>
          <w:szCs w:val="24"/>
          <w:highlight w:val="none"/>
        </w:rPr>
        <w:t>不得与甲方工作人员、工作伙伴、病人及家属发生争吵，甲方从应向乙方支付的月保洁费用中扣500元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保洁员之间发生吵架打架现象无论谁对谁错一律从月保洁费用中扣50-100元，情节严重者，</w:t>
      </w:r>
      <w:r>
        <w:rPr>
          <w:rFonts w:hint="eastAsia" w:ascii="宋体" w:hAnsi="宋体" w:eastAsia="宋体" w:cs="宋体"/>
          <w:color w:val="auto"/>
          <w:sz w:val="24"/>
          <w:szCs w:val="24"/>
          <w:highlight w:val="none"/>
          <w:lang w:val="en-US" w:eastAsia="zh-CN"/>
        </w:rPr>
        <w:t>经甲方核实后交由公安机关处理，并对保洁公司予以相应警告处罚</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保洁员请假应事前给</w:t>
      </w:r>
      <w:r>
        <w:rPr>
          <w:rFonts w:hint="eastAsia" w:ascii="宋体" w:hAnsi="宋体" w:eastAsia="宋体" w:cs="宋体"/>
          <w:color w:val="auto"/>
          <w:sz w:val="24"/>
          <w:szCs w:val="24"/>
          <w:highlight w:val="none"/>
          <w:lang w:val="en-US" w:eastAsia="zh-CN"/>
        </w:rPr>
        <w:t>科室护士长、科主任、科室负责人请假，并给</w:t>
      </w:r>
      <w:r>
        <w:rPr>
          <w:rFonts w:hint="eastAsia" w:ascii="宋体" w:hAnsi="宋体" w:eastAsia="宋体" w:cs="宋体"/>
          <w:color w:val="auto"/>
          <w:sz w:val="24"/>
          <w:szCs w:val="24"/>
          <w:highlight w:val="none"/>
        </w:rPr>
        <w:t>乙方卫生主管写请假条，乙方卫生主管接到请假条后与负责区域的护士长协商一致准假后，保洁员方可离开，否则按旷工处理。保洁员一个月内连续迟到5以上次，旷工2次的给予辞退。（旷工1天扣3天工资）</w:t>
      </w:r>
      <w:r>
        <w:rPr>
          <w:rFonts w:hint="eastAsia" w:ascii="宋体" w:hAnsi="宋体" w:eastAsia="宋体" w:cs="宋体"/>
          <w:color w:val="auto"/>
          <w:sz w:val="24"/>
          <w:szCs w:val="24"/>
          <w:highlight w:val="none"/>
          <w:lang w:val="en-US" w:eastAsia="zh-CN"/>
        </w:rPr>
        <w:t xml:space="preserve">  公司保证请假保洁员负责区域保洁工作的有序开展。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遵纪守法，遵守甲方及科室的各项规章制度。保洁员在上班时间必须穿工作装、佩戴胸卡，精神饱满。以下情形的甲方可直接对其进行罚款处罚:乙方工作人员不穿工作装的罚款20元；不佩戴胸卡罚10元；不能保证工作服清洁整齐罚5-10元。甲方做出处罚决定后，由乙方卫生主管负责执行，并将执行结果在1日内反馈给甲方监督备案。</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保洁员上班时间不得干私活，不得收集废品。发现一次甲方可对保洁员直接处罚50元，乙方因此管理不到位向甲方支付500元违约金。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偷盗甲方的财物、病人及病人家属的物品的，一经发现立即报警处理，乙方应当承担被盗物品的全额赔偿责任，甲方可从乙方履约保证金中直接扣除，乙方应主动将履约保证金补足。乙方承担赔偿责任后可向该保洁员追偿。无论公安机关处理结果为何，乙方均不得再将该保洁员派往甲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公司或个人名誉私自向患者出租陪护床，乙方不得以单位或个人名誉私自向患者出租陪护床，一经发现，对于保洁员个人出租陪护床的乙方应立即解聘，甲方将扣除该楼层的全部保洁管理费作为乙方管理不善的违约责任；乙方擅自出租陪护床的，甲方可直接解除本合同，因此解除本合同的乙方向甲方支付年度保洁费用总金额30％的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自保洁员入院培训起，整个保洁流程中严禁保洁员将甲方一切物品（包括废物）带出甲方。若保洁员携带医疗废物出病区或保洁员未经允许拿工作人员及病人物品，证据确凿的，应立即解聘，甲方将扣除该楼层的全部保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乙方承担为此产生的所有责任及费用。</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用电梯运送垃圾、医疗废物、</w:t>
      </w:r>
      <w:r>
        <w:rPr>
          <w:rFonts w:hint="eastAsia" w:ascii="宋体" w:hAnsi="宋体" w:eastAsia="宋体" w:cs="宋体"/>
          <w:color w:val="auto"/>
          <w:sz w:val="24"/>
          <w:szCs w:val="24"/>
          <w:highlight w:val="none"/>
          <w:lang w:val="en-US" w:eastAsia="zh-CN"/>
        </w:rPr>
        <w:t>搬家</w:t>
      </w:r>
      <w:r>
        <w:rPr>
          <w:rFonts w:hint="eastAsia" w:ascii="宋体" w:hAnsi="宋体" w:eastAsia="宋体" w:cs="宋体"/>
          <w:color w:val="auto"/>
          <w:sz w:val="24"/>
          <w:szCs w:val="24"/>
          <w:highlight w:val="none"/>
          <w:lang w:eastAsia="zh-CN"/>
        </w:rPr>
        <w:t>时，注意安全，人为损坏电梯，证据确凿的电梯维修费用由乙方承担。</w:t>
      </w:r>
      <w:r>
        <w:rPr>
          <w:rFonts w:hint="eastAsia" w:ascii="宋体" w:hAnsi="宋体" w:eastAsia="宋体" w:cs="宋体"/>
          <w:color w:val="auto"/>
          <w:sz w:val="24"/>
          <w:szCs w:val="24"/>
          <w:highlight w:val="none"/>
          <w:lang w:val="en-US" w:eastAsia="zh-CN"/>
        </w:rPr>
        <w:t xml:space="preserve"> 乙方与甲方医学装备部签订电梯使用协议。</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）保洁工具存放间</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禁止保洁员留宿及干私活。发现一次甲方将扣除乙方保洁费50元。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做好自我防护，上岗须穿工作服、</w:t>
      </w:r>
      <w:r>
        <w:rPr>
          <w:rFonts w:hint="eastAsia" w:ascii="宋体" w:hAnsi="宋体" w:eastAsia="宋体" w:cs="宋体"/>
          <w:color w:val="auto"/>
          <w:sz w:val="24"/>
          <w:szCs w:val="24"/>
          <w:highlight w:val="none"/>
          <w:lang w:val="en-US" w:eastAsia="zh-CN"/>
        </w:rPr>
        <w:t>戴</w:t>
      </w:r>
      <w:r>
        <w:rPr>
          <w:rFonts w:hint="eastAsia" w:ascii="宋体" w:hAnsi="宋体" w:eastAsia="宋体" w:cs="宋体"/>
          <w:color w:val="auto"/>
          <w:sz w:val="24"/>
          <w:szCs w:val="24"/>
          <w:highlight w:val="none"/>
        </w:rPr>
        <w:t>口罩帽子、手套，必要时戴防水围裙及袖套。发现一次违规甲方将扣除乙方保洁费20元。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禁止医疗废物与生活垃圾混放，发现一次扣除乙方保洁费</w:t>
      </w:r>
      <w:r>
        <w:rPr>
          <w:rFonts w:hint="eastAsia" w:ascii="宋体" w:hAnsi="宋体" w:eastAsia="宋体" w:cs="宋体"/>
          <w:color w:val="auto"/>
          <w:sz w:val="24"/>
          <w:szCs w:val="24"/>
          <w:highlight w:val="none"/>
          <w:lang w:val="en-US" w:eastAsia="zh-CN"/>
        </w:rPr>
        <w:t>200元</w:t>
      </w:r>
      <w:r>
        <w:rPr>
          <w:rFonts w:hint="eastAsia" w:ascii="宋体" w:hAnsi="宋体" w:eastAsia="宋体" w:cs="宋体"/>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保洁员未佩戴控烟标记或标记区域发现烟头，发现一次甲方将扣除乙方保洁费10元。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如在同一区域内，2周内反复发生同类保洁质量问题（第3次以上）可翻倍提高处罚标准。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上级部门来甲方检查因保洁质量不达标所开出的罚单由乙方全额承担。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保洁员应该爱护室内各种设施，要节水、节电。在保洁服务中造成损失的，由乙方承担</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由于乙方管理不到位，造成的一切安全责任事故，由乙方承担全部责任。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乙方未按照甲方要求的人数配置保洁员，甲方将依据投标文件（合同）按照缺少人数扣除保洁费，并给以相应罚款。</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冰雪清除处罚标准:①下雪后早上09:30之前必须到清雪现场，1小时内主要线路清理不彻底的，处罚500元。②停雪2小时主要线路、重点区域仍然没有清理干净，甲方有权采取应急措施，即；临时外包或租用大型机械等，所产生的费用由乙方管理费支付。③</w:t>
      </w:r>
      <w:r>
        <w:rPr>
          <w:rFonts w:hint="eastAsia" w:ascii="宋体" w:hAnsi="宋体" w:eastAsia="宋体" w:cs="宋体"/>
          <w:color w:val="auto"/>
          <w:sz w:val="24"/>
          <w:szCs w:val="24"/>
          <w:highlight w:val="none"/>
          <w:lang w:val="en-US" w:eastAsia="zh-CN"/>
        </w:rPr>
        <w:t>冬天下雪当天医院的扫雪范围全部扫完。</w:t>
      </w:r>
      <w:r>
        <w:rPr>
          <w:rFonts w:hint="eastAsia" w:ascii="宋体" w:hAnsi="宋体" w:eastAsia="宋体" w:cs="宋体"/>
          <w:color w:val="auto"/>
          <w:sz w:val="24"/>
          <w:szCs w:val="24"/>
          <w:highlight w:val="none"/>
        </w:rPr>
        <w:t>常态下路面冰雪巡查不到位，处置不及时造成一般性隐患后果处罚200-500元。处置不及时造成严重后果处罚2000-5000元并承担相应的法律和经济责任。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公司主管未给监管人员请假，旷工1天以上，告知公司解聘主管，不执行的</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lang w:val="en-US" w:eastAsia="zh-CN"/>
        </w:rPr>
        <w:t>进行相应处罚。</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（24）乙方更换新员工必须2天前给甲方书面报备，并同时给甲方提供新员工的行程码、核酸截图、健康证、院感知识培训考核成绩等，未按时报备的处罚200-400元/次。</w:t>
      </w:r>
    </w:p>
    <w:bookmarkEnd w:id="18"/>
    <w:bookmarkEnd w:id="19"/>
    <w:p>
      <w:pPr>
        <w:spacing w:line="360" w:lineRule="auto"/>
        <w:ind w:firstLine="486"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 xml:space="preserve"> 甲方的义务和</w:t>
      </w:r>
      <w:r>
        <w:rPr>
          <w:rFonts w:hint="eastAsia" w:ascii="宋体" w:hAnsi="宋体" w:eastAsia="宋体" w:cs="宋体"/>
          <w:b/>
          <w:bCs/>
          <w:color w:val="auto"/>
          <w:sz w:val="24"/>
          <w:szCs w:val="24"/>
          <w:highlight w:val="none"/>
          <w:lang w:val="en-US" w:eastAsia="zh-CN"/>
        </w:rPr>
        <w:t>权利</w:t>
      </w:r>
      <w:r>
        <w:rPr>
          <w:rFonts w:hint="eastAsia" w:ascii="宋体" w:hAnsi="宋体" w:eastAsia="宋体" w:cs="宋体"/>
          <w:b/>
          <w:bCs/>
          <w:color w:val="auto"/>
          <w:sz w:val="24"/>
          <w:szCs w:val="24"/>
          <w:highlight w:val="none"/>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（1）按照合同规定的保洁流程、质量标准、组织检查，每月按时进行验收评分。乙方达到保洁质量要求，按时履行合同中关于付款的承诺。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（2）对乙方在保洁过程中发生问题需院方协调的甲方应进行协调。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）有义务提供或审批符合医院要求的保洁流程。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）督促乙方的员工和保洁物品按规定进入承包区域。若不能按时，按情节轻重扣乙方质控分（分值按公司月工资总额平均数计算）。</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）负责每月按时做好卫生质控汇总工作，按时出据每月总价与乙方完成每月工作的书面确认，进而确定月付款金额。</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甲方的卫生监管人员，每日同乙方的卫生主管负责检查保洁员的保洁工作。甲方有权对乙方的员工进行监督，对工作质量差、经常违反劳动纪律或多次被投诉的保洁员甲方有权要求乙方辞退、更换。乙方在接到甲方的通知之日起日内应将更换保洁员的处理情况书面反馈给甲方。甲方有权查阅乙方及乙方负责人员的工作记录，员工奖惩考核记录等工作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）负责检查乙方的保洁质量、消毒工作内容的落实情况，指出不合格处，并要求在限期内整改，否则按规定扣除质控分。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甲方有权对乙方保洁员工的劳动纪律、工作日程、保洁质量及时监督、检查及考核，随时提出改进意见，乙方及方保洁员工应在4小时内改正，如乙方多次未达到作业计划标准的，视为乙方不具备履行本合同的服务能力，由甲方自行选择要求乙承担违约责任后整改继续履行本合同；或直接要求乙方承担违约责后解除本合同。如甲方发现乙方及乙方工作人员在保洁服务中有危甲方利益行为，有权利制止，并保留索赔权直至终止合同。</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）发现乙方有违约的行为给甲方造成损失的，甲方有权终止合同乙方对于给甲方造成的损失应当全额赔偿。</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）监督卫生人员更换率不得</w:t>
      </w:r>
      <w:r>
        <w:rPr>
          <w:rFonts w:hint="eastAsia" w:ascii="宋体" w:hAnsi="宋体" w:eastAsia="宋体" w:cs="宋体"/>
          <w:color w:val="auto"/>
          <w:sz w:val="24"/>
          <w:szCs w:val="24"/>
          <w:highlight w:val="none"/>
          <w:lang w:val="en-US" w:eastAsia="zh-CN"/>
        </w:rPr>
        <w:t>高于</w:t>
      </w:r>
      <w:r>
        <w:rPr>
          <w:rFonts w:hint="eastAsia" w:ascii="宋体" w:hAnsi="宋体" w:eastAsia="宋体" w:cs="宋体"/>
          <w:color w:val="auto"/>
          <w:sz w:val="24"/>
          <w:szCs w:val="24"/>
          <w:highlight w:val="none"/>
        </w:rPr>
        <w:t>10％，应择优录取，在不能保质保量完成保洁工作任务时，可提出更换</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（包括卫生主管）</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）负责督促乙方按时、保质、保量给</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配备保洁用品。</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）若卫生质量</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达标</w:t>
      </w:r>
      <w:r>
        <w:rPr>
          <w:rFonts w:hint="eastAsia" w:ascii="宋体" w:hAnsi="宋体" w:eastAsia="宋体" w:cs="宋体"/>
          <w:color w:val="auto"/>
          <w:sz w:val="24"/>
          <w:szCs w:val="24"/>
          <w:highlight w:val="none"/>
          <w:lang w:val="en-US" w:eastAsia="zh-CN"/>
        </w:rPr>
        <w:t>累计达到</w:t>
      </w:r>
      <w:r>
        <w:rPr>
          <w:rFonts w:hint="eastAsia" w:ascii="宋体" w:hAnsi="宋体" w:eastAsia="宋体" w:cs="宋体"/>
          <w:color w:val="auto"/>
          <w:sz w:val="24"/>
          <w:szCs w:val="24"/>
          <w:highlight w:val="none"/>
        </w:rPr>
        <w:t>3个月的，甲方可不支付对应月份的保洁费用，并解除本合同，因此解除本合同的乙方应向甲方支付年度保洁费总额30％的违约金。</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 xml:space="preserve"> 乙方的权利和义务：</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（1）乙方应严格按照《保洁</w:t>
      </w:r>
      <w:r>
        <w:rPr>
          <w:rFonts w:hint="eastAsia" w:ascii="宋体" w:hAnsi="宋体" w:eastAsia="宋体" w:cs="宋体"/>
          <w:color w:val="auto"/>
          <w:sz w:val="24"/>
          <w:szCs w:val="24"/>
          <w:highlight w:val="none"/>
          <w:lang w:val="en-US" w:eastAsia="zh-CN"/>
        </w:rPr>
        <w:t>质量考核</w:t>
      </w:r>
      <w:r>
        <w:rPr>
          <w:rFonts w:hint="eastAsia" w:ascii="宋体" w:hAnsi="宋体" w:eastAsia="宋体" w:cs="宋体"/>
          <w:color w:val="auto"/>
          <w:sz w:val="24"/>
          <w:szCs w:val="24"/>
          <w:highlight w:val="none"/>
        </w:rPr>
        <w:t>标准》及本合同的其他约定对本项目进行有偿及其他综合服务；不得以任何形式分包、转包给第三方，否则甲方有权立即终止本合同，并没收履约保证金，乙方应就此承担一切违约责任，赔偿因此造成甲方的一切损失。</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按医院要求提供公司的简介、资质、制度、应急预案、工作流程、各类岗位职责、员工花名册、核酸检测结果，疫苗接种情况、行程码，各种消毒登记表、医疗垃圾登记表、考勤表、各级卫生及保洁考核标准满意度调查表等资料</w:t>
      </w:r>
      <w:r>
        <w:rPr>
          <w:rFonts w:hint="eastAsia" w:ascii="宋体" w:hAnsi="宋体" w:eastAsia="宋体" w:cs="宋体"/>
          <w:color w:val="auto"/>
          <w:sz w:val="24"/>
          <w:szCs w:val="24"/>
          <w:highlight w:val="none"/>
        </w:rPr>
        <w:t>。同时，必须接受甲方相关部门的监督和管理。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现场经理1名，主管2名。具体安排、全面巡检、督导每日清洁综合服务，接受和参与甲方检查现场卫生情况，做好每日工作记录报甲方审核，及时处理有关投诉。每日须和所服务各楼层护士长进行沟通，征询意见，虚心接受意见并及时整改。公司总经理一周一次与甲方的主管部门相关人员交流汇报工作情况，及时整改存的在问题。要有足够的员工，并承担员岗前培训及各种制度职责的培训，确保按时完成工作任务，需备有替岗人员保证卫生质量。乙方必须为甲方提供优质、高效的专业服务，在保洁区域内乙方无条件的接受并配合甲方组织的保洁质量检查。</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（4）乙方指派的管理人员、保洁服务人员应身体健康、无传染病史、素质良好，乙方建立员工健康档案。乙方应向甲方提交所有工作人员花名册及身份证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w:t>
      </w:r>
      <w:r>
        <w:rPr>
          <w:rFonts w:hint="eastAsia" w:ascii="宋体" w:hAnsi="宋体" w:eastAsia="宋体" w:cs="宋体"/>
          <w:color w:val="auto"/>
          <w:sz w:val="24"/>
          <w:szCs w:val="24"/>
          <w:highlight w:val="none"/>
        </w:rPr>
        <w:t>等资料备案。如有人员更换情况，须在两日内通知甲方并提交相关资料。</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（5）乙方有义务对员工进行医院专业保洁知识的培训（包括院内感染知识及自我防预知识、岗前培训及各种制度职责的培训等等），培训合格后，持健康证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合格证</w:t>
      </w:r>
      <w:r>
        <w:rPr>
          <w:rFonts w:hint="eastAsia" w:ascii="宋体" w:hAnsi="宋体" w:eastAsia="宋体" w:cs="宋体"/>
          <w:color w:val="auto"/>
          <w:sz w:val="24"/>
          <w:szCs w:val="24"/>
          <w:highlight w:val="none"/>
        </w:rPr>
        <w:t>上岗，确保甲方保洁需要。不达标处，必须立即按要求整改，不及时整改扣质控分，态度不好的加倍扣分。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（6）教育员工遵守甲方的规章制度，不做危害甲方利益、损害甲方形象之事。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（7）乙方必须按规范管理上岗人员，穿戴统一服装（上衣、裤子、鞋），胸牌；工装和胸牌由乙方配置，费用由乙方承担，不能按时发放工作服及保洁用品者，扣除相应的保洁服务费用或停止合同。</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（8）有保证员工工作安全和保护甲方设备、设施的义务，如因保洁工作造成的人身损害或甲方设备、设施的损坏，一切责任由乙方承担。造成的人身损害或甲方设备、设施的损坏，一切责任由乙方承担。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（9）乙方保洁项目经理全权代表乙方，确保承包区域的保洁工作正常进行，并且保证卫生质量。手机24小时开机，与甲方保持密切联系。甲方接受大型检查时，因卫生质量或消毒隔离方面罚款由乙方承担罚单。</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（10）乙方不得以甲方名义从事任何经济活动，自行缴纳税务、工商、劳动部门的税款费用乙方自主经营、自负盈亏、风险自担。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（11）乙方不得私自出售甲方内一切废弃物（如废纸箱、输液瓶），科室发生的废弃物，必须交由甲方处理。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（12）乙方工作人员不得与病人发生争执，病人无理取闹时应回避。</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（13）无论乙方有任何理由都不能停止工作，影响甲方正常秩序。</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负责承担乙方员工的工资、劳保福利、社保，并办理各类合法劳动关系手续和承担费用。乙方给乙方员工发放工资双方自行商谈，之前交社保的保洁员继续保证持续上交，不得中断。维护保洁员的个人利益，乙方必须尊重员工的合法劳动权利。若因乙方员工仲裁或者起诉乙方，而给甲方造成任何影响的，甲方有权扣掉乙方当月保洁费用的10％。甲方承担责任金额超过月保洁费用10％的，乙方应全额承担。</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）乙方应严格遵守甲方关于仓库管理的相关规定，甲方所提供的工具间只作为暂时存放乙方针对本项目服务时所使用的清洁设备、清洗药剂、清洁工具等用品，严禁存放易燃、易爆、有毒、放射性及其他危险品。</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工作人员须熟悉服务范围内各疏散通道、熟悉使用消防器材、熟知消防安全“三懂三会”，遇到初期火灾做到会报警、会扑救、会疏散、熟悉甲方单位的《灭火和疏散预案》，配合甲方做好义务消防员的工作。</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十五、</w:t>
      </w:r>
      <w:r>
        <w:rPr>
          <w:rFonts w:hint="eastAsia" w:ascii="宋体" w:hAnsi="宋体" w:eastAsia="宋体" w:cs="宋体"/>
          <w:b/>
          <w:bCs/>
          <w:color w:val="auto"/>
          <w:sz w:val="24"/>
          <w:szCs w:val="24"/>
          <w:highlight w:val="none"/>
        </w:rPr>
        <w:t xml:space="preserve"> 乙方对甲方做出如下承诺: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（1）未经甲方书面批准，不能以任何形式转租、转让、抵押承包区域，在承包区域内只从事甲方认可的服务工作。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（2）乙方需承诺</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在甲方从事日常保洁工作及垃圾的运送管理服务所需要的全部人力、设备、工具、材料等。</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（3）甲方在服务合同存在期间，有权从保洁服务费中扣除用于修复乙方损坏甲方的设备、设施、场地（经甲乙双方或权威部门认定乙方员工损坏）或因乙方严重违约行为导致甲方利益受损的金额。</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）保洁人员的卫生质量管理必须按照卫生质控标准进行。</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十六、 经营制约：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同意，乙方无权在承包区域中从事任何广告活动或类似宣传，甲方有权依照广告法和甲方有关规定责令乙方限期整改，并接受甲方处罚，但甲方在该区域发布的广告宣传保证不致影响乙方的正常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（2）乙方不得以甲方名义从事任何经济活动，且因此发生的一切债权、债务与甲方无关。</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乙方在经营时间内不能有缺岗现象，无人替岗造成卫生质量下降，扣乙方质控分（分值按公司月工资总额平均数计算），且缺岗≥10％扣除乙方保洁服务费500</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元（主管</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不可替岗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若替岗按缺岗处理）。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）乙方因自身原因，其某类岗位每月更换率≥10％，致使甲方正常医疗秩序、院内感染工作受到干扰时，甲方有权扣除</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元的保洁服务费作为处罚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医疗垃圾暂存点工作人员不得更换，更换一次处罚3000元，再次更换处罚翻倍</w:t>
      </w:r>
      <w:r>
        <w:rPr>
          <w:rFonts w:hint="eastAsia" w:ascii="宋体" w:hAnsi="宋体" w:eastAsia="宋体" w:cs="宋体"/>
          <w:color w:val="auto"/>
          <w:sz w:val="24"/>
          <w:szCs w:val="24"/>
          <w:highlight w:val="none"/>
        </w:rPr>
        <w:t>。连续3月未整改的解除合约。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合同期间，乙方应积极主动避免乙方员工的集体闹事、罢工等事件。若有闹事、罢工等事件的苗头乙方应积极应对，妥善处理，同时向甲方主管部门报告，将事件解决处理在萌芽状态。若乙方处理不当或未报告甲方主管部门造成甲方清洁卫生工作质量下降、名誉以及经济损失，扣除乙方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）合同签订一个月内，乙方未能按照合同承诺将与项目相关的设备、物力、人员及时到位，甲方有权扣除保洁服务费100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-5000元。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）乙方及其员工遵守甲方的一切行政管理、安全生产、消防安全、治安安全、病区管理等规定和制度。不得损坏承包区域的消防设施，并保证消防通道畅通，不然承担一切责任。</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）乙方及其员工必须严格按照《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w:t>
      </w:r>
      <w:r>
        <w:rPr>
          <w:rFonts w:hint="eastAsia" w:ascii="宋体" w:hAnsi="宋体" w:eastAsia="宋体" w:cs="宋体"/>
          <w:color w:val="auto"/>
          <w:sz w:val="24"/>
          <w:szCs w:val="24"/>
          <w:highlight w:val="none"/>
          <w:lang w:val="en-US" w:eastAsia="zh-CN"/>
        </w:rPr>
        <w:t>恐怖法</w:t>
      </w:r>
      <w:r>
        <w:rPr>
          <w:rFonts w:hint="eastAsia" w:ascii="宋体" w:hAnsi="宋体" w:eastAsia="宋体" w:cs="宋体"/>
          <w:color w:val="auto"/>
          <w:sz w:val="24"/>
          <w:szCs w:val="24"/>
          <w:highlight w:val="none"/>
        </w:rPr>
        <w:t>》、《新疆维吾尔自治区去极端化条例》、《中华人民共和国人口和计划生育条例》等法律法规及相关制度进行管理，制定相关的具体措施，指定专（兼）职人员具体组织实施若有违法事件由乙方负责</w:t>
      </w:r>
      <w:r>
        <w:rPr>
          <w:rFonts w:hint="eastAsia" w:ascii="宋体" w:hAnsi="宋体" w:eastAsia="宋体" w:cs="宋体"/>
          <w:color w:val="auto"/>
          <w:sz w:val="24"/>
          <w:szCs w:val="24"/>
          <w:highlight w:val="none"/>
          <w:lang w:eastAsia="zh-CN"/>
        </w:rPr>
        <w:t>，如因此给甲方造成损失，乙方承担全部赔偿责任</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 xml:space="preserve"> 不可抗力因素：</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任何一方由于不可抗力（如自然灾害、战争等）原因无法履行合同时，应在不可抗力</w:t>
      </w:r>
      <w:r>
        <w:rPr>
          <w:rFonts w:hint="eastAsia" w:ascii="宋体" w:hAnsi="宋体" w:eastAsia="宋体" w:cs="宋体"/>
          <w:color w:val="auto"/>
          <w:sz w:val="24"/>
          <w:szCs w:val="24"/>
          <w:highlight w:val="none"/>
          <w:lang w:val="en-US" w:eastAsia="zh-CN"/>
        </w:rPr>
        <w:t>发生时第一时间向</w:t>
      </w:r>
      <w:r>
        <w:rPr>
          <w:rFonts w:hint="eastAsia" w:ascii="宋体" w:hAnsi="宋体" w:eastAsia="宋体" w:cs="宋体"/>
          <w:color w:val="auto"/>
          <w:sz w:val="24"/>
          <w:szCs w:val="24"/>
          <w:highlight w:val="none"/>
        </w:rPr>
        <w:t>对方通报，以减轻可能给对方造成的损失；在取得有关机构的不可抗力证明或者双方谅解确认后，允许延期履行或修订合同，并视情况免于承担部分或全部的违约责任。</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十八、 赔偿、追索权：</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涉及到的乙方应支付甲方的损失赔偿、违约金，在服务期内，甲方有权从乙方上交的保证金中直接扣除，乙方必须在五日内补足保证金，如未按期补足保证金，甲方在支付费用时予以扣减。对不足以抵偿的部分，甲方保留追索权。服务期以外，甲方保留追索的权利，包括从甲、乙双方所签署的其他合同乙方的权利中，追偿和抵偿上述经济损失。</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因乙方原因导致甲方承担行政责任的，乙方除承担全部经济处罚外，每发生一次向甲方支付违约金5万元。</w:t>
      </w:r>
    </w:p>
    <w:p>
      <w:pPr>
        <w:spacing w:line="360" w:lineRule="auto"/>
        <w:ind w:firstLine="48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）因乙方原因造成甲方向第三方承担违约责任或赔偿责任的，乙方除承担全部赔偿外，</w:t>
      </w:r>
      <w:r>
        <w:rPr>
          <w:rFonts w:hint="eastAsia" w:ascii="宋体" w:hAnsi="宋体" w:eastAsia="宋体" w:cs="宋体"/>
          <w:color w:val="auto"/>
          <w:sz w:val="24"/>
          <w:szCs w:val="24"/>
          <w:highlight w:val="none"/>
        </w:rPr>
        <w:t>每发生一次向甲方支付违约金5万元</w:t>
      </w:r>
      <w:r>
        <w:rPr>
          <w:rFonts w:hint="eastAsia" w:ascii="宋体" w:hAnsi="宋体" w:eastAsia="宋体" w:cs="宋体"/>
          <w:color w:val="auto"/>
          <w:sz w:val="24"/>
          <w:szCs w:val="24"/>
          <w:highlight w:val="none"/>
          <w:lang w:eastAsia="zh-CN"/>
        </w:rPr>
        <w:t>。</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因甲方属于承担公共卫生医疗服务义务的单位，任何情况下乙方均须尽最大努力保证</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的正常运行；</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不按本合同约定内容提供服务，甲方均有权</w:t>
      </w:r>
      <w:r>
        <w:rPr>
          <w:rFonts w:hint="eastAsia" w:ascii="宋体" w:hAnsi="宋体" w:eastAsia="宋体" w:cs="宋体"/>
          <w:color w:val="auto"/>
          <w:sz w:val="24"/>
          <w:szCs w:val="24"/>
          <w:highlight w:val="none"/>
        </w:rPr>
        <w:t>自行组织</w:t>
      </w:r>
      <w:r>
        <w:rPr>
          <w:rFonts w:hint="eastAsia" w:ascii="宋体" w:hAnsi="宋体" w:eastAsia="宋体" w:cs="宋体"/>
          <w:color w:val="auto"/>
          <w:sz w:val="24"/>
          <w:szCs w:val="24"/>
          <w:highlight w:val="none"/>
          <w:lang w:eastAsia="zh-CN"/>
        </w:rPr>
        <w:t>第三方提供服务，</w:t>
      </w:r>
      <w:r>
        <w:rPr>
          <w:rFonts w:hint="eastAsia" w:ascii="宋体" w:hAnsi="宋体" w:eastAsia="宋体" w:cs="宋体"/>
          <w:color w:val="auto"/>
          <w:sz w:val="24"/>
          <w:szCs w:val="24"/>
          <w:highlight w:val="none"/>
        </w:rPr>
        <w:t>相关费用由乙方承担，甲方可直接从乙方质保金中扣除，扣除后乙方应在5日内将质保金补足。如未按期补足保证金，甲方在支付费用时予以扣减。对不足以抵偿的部分，甲方保留追索权。</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十九、</w:t>
      </w:r>
      <w:r>
        <w:rPr>
          <w:rFonts w:hint="eastAsia" w:ascii="宋体" w:hAnsi="宋体" w:eastAsia="宋体" w:cs="宋体"/>
          <w:b/>
          <w:bCs/>
          <w:color w:val="auto"/>
          <w:sz w:val="24"/>
          <w:szCs w:val="24"/>
          <w:highlight w:val="none"/>
        </w:rPr>
        <w:t xml:space="preserve"> 其他要求：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甲方履约保证金</w:t>
      </w:r>
      <w:r>
        <w:rPr>
          <w:rFonts w:hint="eastAsia" w:ascii="宋体" w:hAnsi="宋体" w:eastAsia="宋体" w:cs="宋体"/>
          <w:color w:val="auto"/>
          <w:sz w:val="24"/>
          <w:szCs w:val="24"/>
          <w:highlight w:val="none"/>
        </w:rPr>
        <w:t>5万元。该保证金合同期满后，按照合同约定方无扣除保证金事项发生的，甲方将于乙方办理完成交接事宜的日予以退还（无利息）。乙方承诺将忠实履行合同义务，达到甲方要求的保洁服务标准，试用期1个月，1个月后甲方考核乙方的卫生情况，甲方认可后签订合同，连续两个月不能达到甲方要求的服务标准，甲方有权终止本合同，并没收履约保证金作为乙方违约的违约金。</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在签订合同后如被甲方累计下达整改通知书3次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卫生仍达不到甲方要求，则签订的合同自行终止。</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）合同期间，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保洁公司所有工作人员发生的一切事情，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均不负责。</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）乙方应无条件配合</w:t>
      </w:r>
      <w:r>
        <w:rPr>
          <w:rFonts w:hint="eastAsia" w:ascii="宋体" w:hAnsi="宋体" w:eastAsia="宋体" w:cs="宋体"/>
          <w:color w:val="auto"/>
          <w:sz w:val="24"/>
          <w:szCs w:val="24"/>
          <w:highlight w:val="none"/>
          <w:lang w:val="en-US" w:eastAsia="zh-CN"/>
        </w:rPr>
        <w:t>甲方医院</w:t>
      </w:r>
      <w:r>
        <w:rPr>
          <w:rFonts w:hint="eastAsia" w:ascii="宋体" w:hAnsi="宋体" w:eastAsia="宋体" w:cs="宋体"/>
          <w:color w:val="auto"/>
          <w:sz w:val="24"/>
          <w:szCs w:val="24"/>
          <w:highlight w:val="none"/>
        </w:rPr>
        <w:t>的疫情防控要求。</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）乙方提供的服务未达到招标文件规定要求，且对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造成的损失，由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承担一切责任，并赔偿所造成的损失。</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医院的惩罚制度，并严格执行。</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）乙方在承包的保洁工作范围内，甲方如因保洁工作未达到保洁质量标准，被有关社会职能部门（环卫、城管等）处罚，该罚款由乙方承担。</w:t>
      </w:r>
    </w:p>
    <w:p>
      <w:pPr>
        <w:spacing w:line="360" w:lineRule="auto"/>
        <w:ind w:firstLine="486"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保洁公司法人一个月至少与医院后勤保障部见面沟通一次了解改善保洁服务。</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rPr>
        <w:t>服务期限</w:t>
      </w:r>
    </w:p>
    <w:p>
      <w:pPr>
        <w:spacing w:line="360" w:lineRule="auto"/>
        <w:ind w:left="647" w:leftChars="304"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12个月。本合同有效期为自</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月日起至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二十一、付款方式</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合同价款分12个月支付，按打扫的实际面积</w:t>
      </w:r>
      <w:r>
        <w:rPr>
          <w:rFonts w:hint="eastAsia" w:ascii="宋体" w:hAnsi="宋体" w:eastAsia="宋体" w:cs="宋体"/>
          <w:color w:val="auto"/>
          <w:sz w:val="24"/>
          <w:szCs w:val="24"/>
          <w:highlight w:val="none"/>
          <w:lang w:val="en-US" w:eastAsia="zh-CN"/>
        </w:rPr>
        <w:t>进行验收，验收合格后，根据实际情况</w:t>
      </w:r>
      <w:r>
        <w:rPr>
          <w:rFonts w:hint="eastAsia" w:ascii="宋体" w:hAnsi="宋体" w:eastAsia="宋体" w:cs="宋体"/>
          <w:color w:val="auto"/>
          <w:sz w:val="24"/>
          <w:szCs w:val="24"/>
          <w:highlight w:val="none"/>
        </w:rPr>
        <w:t>每月支付承包商保洁服务费（注：承包商保洁服务未达招标人数要求且拒不改正的，按合同条款扣除相应的费用）。</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甲方付款前，乙方应向甲方开具等额有效的增值税发票，甲方未收到发票的，有权不予支付相应款项直至乙方提供合格发票，并不承担延迟付款责任。发票认证通过是付款的必要前提之一。</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乙方应对其指定的账号信息的真实性、安全性、正确性负责，甲方不承担此信息外的任何责任。</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二十二 、合同金额</w:t>
      </w:r>
    </w:p>
    <w:p>
      <w:pPr>
        <w:spacing w:line="360" w:lineRule="auto"/>
        <w:ind w:firstLine="486"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/平方米/月</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/平方米/月。</w:t>
      </w:r>
      <w:r>
        <w:rPr>
          <w:rFonts w:hint="eastAsia" w:ascii="宋体" w:hAnsi="宋体" w:eastAsia="宋体" w:cs="宋体"/>
          <w:color w:val="auto"/>
          <w:sz w:val="24"/>
          <w:szCs w:val="24"/>
          <w:highlight w:val="none"/>
          <w:lang w:val="en-US" w:eastAsia="zh-CN"/>
        </w:rPr>
        <w:t xml:space="preserve"> 每月</w:t>
      </w:r>
      <w:r>
        <w:rPr>
          <w:rFonts w:hint="eastAsia" w:ascii="宋体" w:hAnsi="宋体" w:eastAsia="宋体" w:cs="宋体"/>
          <w:b w:val="0"/>
          <w:bCs w:val="0"/>
          <w:color w:val="auto"/>
          <w:sz w:val="24"/>
          <w:szCs w:val="24"/>
          <w:highlight w:val="none"/>
          <w:lang w:val="en-US" w:eastAsia="zh-CN"/>
        </w:rPr>
        <w:t>按实际打扫面积中标单价计算付费，</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(中标单价费用内含以上合同面积表内所示打扫面积以外的大院、草坪、花池、长廊打扫、搬家、灭四害、医疗垃圾回收、扫雪、屋顶打扫等内容</w:t>
      </w:r>
      <w:r>
        <w:rPr>
          <w:rFonts w:hint="eastAsia" w:ascii="宋体" w:hAnsi="宋体" w:eastAsia="宋体" w:cs="宋体"/>
          <w:color w:val="auto"/>
          <w:sz w:val="24"/>
          <w:szCs w:val="24"/>
          <w:highlight w:val="none"/>
          <w:lang w:val="en-US" w:eastAsia="zh-CN"/>
        </w:rPr>
        <w:t>，甲方不再对该范围内容另外付款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二十三、合同变更与终止</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合同的变更须双方协商，并采用书面形式。</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本合同规定的履行期限届满，合同自动终止。合同期间双方都有权利提出终止合同，但需提前一个月通知对方，否则视为违约。</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在合同履行过程中，如遇不可抗拒的因素，双方协商以补充合同方式解决。</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二十四、合同解除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乙方严重失职造成甲方的重大损失，甲方可</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解除合同，并按违约责任要求赔偿。</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乙方发生严重违约后，在收到甲方书面通知一个月内仍不能采取补救措施及行动，甲方可以解除合同。</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二十五、诉讼</w:t>
      </w:r>
    </w:p>
    <w:p>
      <w:pPr>
        <w:numPr>
          <w:ilvl w:val="0"/>
          <w:numId w:val="0"/>
        </w:numPr>
        <w:spacing w:line="360" w:lineRule="auto"/>
        <w:ind w:firstLine="729"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双方在执行合同中所发生的一切争议，应通过协商解决。如协商不成，向</w:t>
      </w:r>
      <w:r>
        <w:rPr>
          <w:rFonts w:hint="eastAsia" w:ascii="宋体" w:hAnsi="宋体" w:eastAsia="宋体" w:cs="宋体"/>
          <w:color w:val="auto"/>
          <w:sz w:val="24"/>
          <w:szCs w:val="24"/>
          <w:highlight w:val="none"/>
          <w:lang w:val="en-US" w:eastAsia="zh-CN"/>
        </w:rPr>
        <w:t>甲方所在地人民</w:t>
      </w:r>
      <w:r>
        <w:rPr>
          <w:rFonts w:hint="eastAsia" w:ascii="宋体" w:hAnsi="宋体" w:eastAsia="宋体" w:cs="宋体"/>
          <w:color w:val="auto"/>
          <w:sz w:val="24"/>
          <w:szCs w:val="24"/>
          <w:highlight w:val="none"/>
        </w:rPr>
        <w:t>法院提起诉讼。</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二十六、 其他约定事项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本合同在遇政府采购相关规定政策有变动时，以政府采购办规定执行。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二十七、 </w:t>
      </w:r>
      <w:r>
        <w:rPr>
          <w:rFonts w:hint="eastAsia" w:ascii="宋体" w:hAnsi="宋体" w:eastAsia="宋体" w:cs="宋体"/>
          <w:color w:val="auto"/>
          <w:sz w:val="24"/>
          <w:szCs w:val="24"/>
          <w:highlight w:val="none"/>
        </w:rPr>
        <w:t>本合同一式伍份，甲方执肆份，乙方执壹份，甲乙双方签字盖章后具有法律效力。合同所在附件均为合同的有效组件部分，包括合同附件、招标文件、谈判文件、中标通知书、成交方的投标文件及询价中的书面答疑和开标的书面承诺、相关参数，与合同具有同等法律效力。</w:t>
      </w:r>
    </w:p>
    <w:p>
      <w:pPr>
        <w:spacing w:line="360" w:lineRule="auto"/>
        <w:ind w:firstLine="486"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甲方（盖章）：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乙方（盖章）：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法定代表人：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法定代表人：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分管后勤院长：</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委托代理人：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分管后勤院务委员：</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后勤保障部主任：</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后勤保障部</w:t>
      </w:r>
      <w:r>
        <w:rPr>
          <w:rFonts w:hint="eastAsia" w:ascii="宋体" w:hAnsi="宋体" w:eastAsia="宋体" w:cs="宋体"/>
          <w:b/>
          <w:bCs/>
          <w:color w:val="auto"/>
          <w:sz w:val="24"/>
          <w:szCs w:val="24"/>
          <w:highlight w:val="none"/>
          <w:lang w:val="en-US" w:eastAsia="zh-CN"/>
        </w:rPr>
        <w:t>副</w:t>
      </w:r>
      <w:r>
        <w:rPr>
          <w:rFonts w:hint="eastAsia" w:ascii="宋体" w:hAnsi="宋体" w:eastAsia="宋体" w:cs="宋体"/>
          <w:b/>
          <w:bCs/>
          <w:color w:val="auto"/>
          <w:sz w:val="24"/>
          <w:szCs w:val="24"/>
          <w:highlight w:val="none"/>
        </w:rPr>
        <w:t>主任：</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综合物业服务科主任：</w:t>
      </w:r>
    </w:p>
    <w:p>
      <w:pPr>
        <w:spacing w:line="360" w:lineRule="auto"/>
        <w:ind w:firstLine="486"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签订日期：</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签订日期：</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pPr>
    </w:p>
    <w:p>
      <w:pPr>
        <w:pStyle w:val="9"/>
        <w:spacing w:line="360" w:lineRule="auto"/>
        <w:jc w:val="center"/>
        <w:rPr>
          <w:rFonts w:hAnsi="宋体"/>
          <w:color w:val="auto"/>
          <w:sz w:val="32"/>
          <w:szCs w:val="32"/>
          <w:highlight w:val="none"/>
        </w:rPr>
      </w:pPr>
      <w:r>
        <w:rPr>
          <w:rFonts w:hint="eastAsia" w:hAnsi="宋体"/>
          <w:b/>
          <w:color w:val="auto"/>
          <w:sz w:val="44"/>
          <w:highlight w:val="none"/>
        </w:rPr>
        <w:br w:type="page"/>
      </w:r>
      <w:r>
        <w:rPr>
          <w:rFonts w:hint="eastAsia" w:hAnsi="宋体"/>
          <w:b/>
          <w:color w:val="auto"/>
          <w:sz w:val="32"/>
          <w:szCs w:val="32"/>
          <w:highlight w:val="none"/>
        </w:rPr>
        <w:t xml:space="preserve">第五章    </w:t>
      </w:r>
      <w:r>
        <w:rPr>
          <w:rFonts w:hint="eastAsia" w:hAnsi="宋体"/>
          <w:b/>
          <w:bCs/>
          <w:color w:val="auto"/>
          <w:sz w:val="32"/>
          <w:szCs w:val="32"/>
          <w:highlight w:val="none"/>
        </w:rPr>
        <w:t>投标相关文件（格式）</w:t>
      </w:r>
    </w:p>
    <w:p>
      <w:pPr>
        <w:pStyle w:val="9"/>
        <w:tabs>
          <w:tab w:val="left" w:pos="2520"/>
        </w:tabs>
        <w:spacing w:line="360" w:lineRule="auto"/>
        <w:ind w:right="-264" w:rightChars="-124"/>
        <w:rPr>
          <w:rFonts w:hAnsi="宋体"/>
          <w:color w:val="auto"/>
          <w:sz w:val="44"/>
          <w:highlight w:val="none"/>
        </w:rPr>
      </w:pPr>
    </w:p>
    <w:p>
      <w:pPr>
        <w:pStyle w:val="9"/>
        <w:spacing w:line="360" w:lineRule="auto"/>
        <w:jc w:val="center"/>
        <w:rPr>
          <w:rFonts w:hAnsi="宋体"/>
          <w:b w:val="0"/>
          <w:bCs w:val="0"/>
          <w:color w:val="auto"/>
          <w:sz w:val="24"/>
          <w:szCs w:val="24"/>
          <w:highlight w:val="none"/>
        </w:rPr>
      </w:pPr>
      <w:r>
        <w:rPr>
          <w:rFonts w:hint="eastAsia" w:hAnsi="宋体"/>
          <w:b w:val="0"/>
          <w:bCs w:val="0"/>
          <w:color w:val="auto"/>
          <w:sz w:val="24"/>
          <w:szCs w:val="24"/>
          <w:highlight w:val="none"/>
        </w:rPr>
        <w:t>目    录</w:t>
      </w:r>
    </w:p>
    <w:p>
      <w:pPr>
        <w:pStyle w:val="9"/>
        <w:spacing w:line="360" w:lineRule="auto"/>
        <w:ind w:firstLine="486" w:firstLineChars="200"/>
        <w:jc w:val="left"/>
        <w:rPr>
          <w:rFonts w:hAnsi="宋体"/>
          <w:color w:val="auto"/>
          <w:sz w:val="24"/>
          <w:szCs w:val="24"/>
          <w:highlight w:val="none"/>
        </w:rPr>
      </w:pPr>
      <w:r>
        <w:rPr>
          <w:rFonts w:hint="eastAsia" w:hAnsi="宋体"/>
          <w:color w:val="auto"/>
          <w:sz w:val="24"/>
          <w:szCs w:val="24"/>
          <w:highlight w:val="none"/>
        </w:rPr>
        <w:t>1、投标函(格式)；</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rPr>
        <w:t>2、报价一览表(格式)；</w:t>
      </w:r>
    </w:p>
    <w:p>
      <w:pPr>
        <w:pStyle w:val="9"/>
        <w:snapToGrid w:val="0"/>
        <w:spacing w:line="360" w:lineRule="auto"/>
        <w:ind w:firstLine="486" w:firstLineChars="200"/>
        <w:rPr>
          <w:rFonts w:hint="eastAsia" w:hAnsi="宋体"/>
          <w:color w:val="auto"/>
          <w:sz w:val="24"/>
          <w:szCs w:val="24"/>
          <w:highlight w:val="none"/>
        </w:rPr>
      </w:pPr>
      <w:r>
        <w:rPr>
          <w:rFonts w:hint="eastAsia" w:hAnsi="宋体"/>
          <w:color w:val="auto"/>
          <w:sz w:val="24"/>
          <w:szCs w:val="24"/>
          <w:highlight w:val="none"/>
        </w:rPr>
        <w:t>3、</w:t>
      </w:r>
      <w:r>
        <w:rPr>
          <w:rFonts w:hint="eastAsia" w:hAnsi="宋体"/>
          <w:color w:val="auto"/>
          <w:sz w:val="24"/>
          <w:szCs w:val="24"/>
          <w:highlight w:val="none"/>
          <w:lang w:val="en-US" w:eastAsia="zh-CN"/>
        </w:rPr>
        <w:t>服务要求</w:t>
      </w:r>
      <w:r>
        <w:rPr>
          <w:rFonts w:hint="eastAsia" w:hAnsi="宋体"/>
          <w:color w:val="auto"/>
          <w:sz w:val="24"/>
          <w:szCs w:val="24"/>
          <w:highlight w:val="none"/>
        </w:rPr>
        <w:t>偏离表(格式)；</w:t>
      </w:r>
    </w:p>
    <w:p>
      <w:pPr>
        <w:pStyle w:val="10"/>
        <w:spacing w:line="360" w:lineRule="auto"/>
        <w:ind w:left="0" w:leftChars="0" w:firstLine="486"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 xml:space="preserve">商务条款偏离表 </w:t>
      </w:r>
    </w:p>
    <w:p>
      <w:pPr>
        <w:pStyle w:val="9"/>
        <w:snapToGrid w:val="0"/>
        <w:spacing w:line="360" w:lineRule="auto"/>
        <w:ind w:firstLine="486" w:firstLineChars="200"/>
        <w:rPr>
          <w:rFonts w:hint="eastAsia" w:hAnsi="宋体"/>
          <w:color w:val="auto"/>
          <w:sz w:val="24"/>
          <w:szCs w:val="24"/>
          <w:highlight w:val="none"/>
        </w:rPr>
      </w:pPr>
      <w:r>
        <w:rPr>
          <w:rFonts w:hint="eastAsia" w:hAnsi="宋体"/>
          <w:color w:val="auto"/>
          <w:sz w:val="24"/>
          <w:szCs w:val="24"/>
          <w:highlight w:val="none"/>
          <w:lang w:val="en-US" w:eastAsia="zh-CN"/>
        </w:rPr>
        <w:t>5</w:t>
      </w:r>
      <w:r>
        <w:rPr>
          <w:rFonts w:hint="eastAsia" w:hAnsi="宋体"/>
          <w:color w:val="auto"/>
          <w:sz w:val="24"/>
          <w:szCs w:val="24"/>
          <w:highlight w:val="none"/>
        </w:rPr>
        <w:t>、售后服务承诺书；</w:t>
      </w:r>
    </w:p>
    <w:p>
      <w:pPr>
        <w:pStyle w:val="9"/>
        <w:snapToGrid w:val="0"/>
        <w:spacing w:line="360" w:lineRule="auto"/>
        <w:ind w:firstLine="486" w:firstLineChars="200"/>
        <w:rPr>
          <w:rFonts w:hint="eastAsia" w:hAnsi="宋体"/>
          <w:color w:val="auto"/>
          <w:sz w:val="24"/>
          <w:szCs w:val="24"/>
          <w:highlight w:val="none"/>
          <w:lang w:eastAsia="zh-CN"/>
        </w:rPr>
      </w:pPr>
      <w:r>
        <w:rPr>
          <w:rFonts w:hint="eastAsia" w:hAnsi="宋体"/>
          <w:color w:val="auto"/>
          <w:sz w:val="24"/>
          <w:szCs w:val="24"/>
          <w:highlight w:val="none"/>
          <w:lang w:val="en-US" w:eastAsia="zh-CN"/>
        </w:rPr>
        <w:t>6</w:t>
      </w:r>
      <w:r>
        <w:rPr>
          <w:rFonts w:hint="eastAsia" w:hAnsi="宋体"/>
          <w:color w:val="auto"/>
          <w:sz w:val="24"/>
          <w:szCs w:val="24"/>
          <w:highlight w:val="none"/>
        </w:rPr>
        <w:t>、符合《</w:t>
      </w:r>
      <w:r>
        <w:rPr>
          <w:rFonts w:hint="eastAsia" w:hAnsi="宋体"/>
          <w:color w:val="auto"/>
          <w:sz w:val="24"/>
          <w:szCs w:val="24"/>
          <w:highlight w:val="none"/>
          <w:lang w:val="en-US" w:eastAsia="zh-CN"/>
        </w:rPr>
        <w:t>关于进一步加大政府采购支持中小企业力度的通知</w:t>
      </w:r>
      <w:r>
        <w:rPr>
          <w:rFonts w:hint="eastAsia" w:hAnsi="宋体"/>
          <w:color w:val="auto"/>
          <w:sz w:val="24"/>
          <w:szCs w:val="24"/>
          <w:highlight w:val="none"/>
        </w:rPr>
        <w:t>》、《关于政府采购支持监狱企业发展有关问题的通知》和《三部门联合发布关于促进残疾人就业政府采购政策的通知》条件的投标人提交）（提供相关证明材料）；</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lang w:val="en-US" w:eastAsia="zh-CN"/>
        </w:rPr>
        <w:t>7</w:t>
      </w:r>
      <w:r>
        <w:rPr>
          <w:rFonts w:hint="eastAsia" w:hAnsi="宋体"/>
          <w:color w:val="auto"/>
          <w:sz w:val="24"/>
          <w:szCs w:val="24"/>
          <w:highlight w:val="none"/>
        </w:rPr>
        <w:t xml:space="preserve">、法定代表人资格证明书(格式)； </w:t>
      </w:r>
    </w:p>
    <w:p>
      <w:pPr>
        <w:pStyle w:val="9"/>
        <w:snapToGrid w:val="0"/>
        <w:spacing w:line="360" w:lineRule="auto"/>
        <w:ind w:firstLine="486" w:firstLineChars="200"/>
        <w:rPr>
          <w:color w:val="auto"/>
          <w:sz w:val="24"/>
          <w:szCs w:val="24"/>
          <w:highlight w:val="none"/>
        </w:rPr>
      </w:pPr>
      <w:r>
        <w:rPr>
          <w:rFonts w:hint="eastAsia" w:hAnsi="宋体"/>
          <w:color w:val="auto"/>
          <w:sz w:val="24"/>
          <w:szCs w:val="24"/>
          <w:highlight w:val="none"/>
          <w:lang w:val="en-US" w:eastAsia="zh-CN"/>
        </w:rPr>
        <w:t>8</w:t>
      </w:r>
      <w:r>
        <w:rPr>
          <w:rFonts w:hint="eastAsia" w:hAnsi="宋体"/>
          <w:color w:val="auto"/>
          <w:sz w:val="24"/>
          <w:szCs w:val="24"/>
          <w:highlight w:val="none"/>
        </w:rPr>
        <w:t>、法定代表人授权委托书(格式)；</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lang w:val="en-US" w:eastAsia="zh-CN"/>
        </w:rPr>
        <w:t>9</w:t>
      </w:r>
      <w:r>
        <w:rPr>
          <w:rFonts w:hint="eastAsia" w:hAnsi="宋体"/>
          <w:color w:val="auto"/>
          <w:sz w:val="24"/>
          <w:szCs w:val="24"/>
          <w:highlight w:val="none"/>
        </w:rPr>
        <w:t xml:space="preserve">、投标保证金汇款凭证和保证金收据或保函； </w:t>
      </w:r>
    </w:p>
    <w:p>
      <w:pPr>
        <w:pStyle w:val="9"/>
        <w:snapToGrid w:val="0"/>
        <w:spacing w:line="360" w:lineRule="auto"/>
        <w:ind w:firstLine="486" w:firstLineChars="200"/>
        <w:rPr>
          <w:rFonts w:hAnsi="宋体"/>
          <w:color w:val="auto"/>
          <w:sz w:val="24"/>
          <w:szCs w:val="24"/>
          <w:highlight w:val="none"/>
        </w:rPr>
      </w:pPr>
      <w:r>
        <w:rPr>
          <w:rFonts w:hint="eastAsia" w:hAnsi="宋体"/>
          <w:color w:val="auto"/>
          <w:sz w:val="24"/>
          <w:szCs w:val="24"/>
          <w:highlight w:val="none"/>
          <w:lang w:val="en-US" w:eastAsia="zh-CN"/>
        </w:rPr>
        <w:t>10</w:t>
      </w:r>
      <w:r>
        <w:rPr>
          <w:rFonts w:hint="eastAsia" w:hAnsi="宋体"/>
          <w:color w:val="auto"/>
          <w:sz w:val="24"/>
          <w:szCs w:val="24"/>
          <w:highlight w:val="none"/>
        </w:rPr>
        <w:t>、资格证明文件</w:t>
      </w:r>
      <w:r>
        <w:rPr>
          <w:rFonts w:hint="eastAsia"/>
          <w:color w:val="auto"/>
          <w:sz w:val="24"/>
          <w:szCs w:val="24"/>
          <w:highlight w:val="none"/>
        </w:rPr>
        <w:t>；</w:t>
      </w:r>
    </w:p>
    <w:p>
      <w:pPr>
        <w:pStyle w:val="9"/>
        <w:snapToGrid w:val="0"/>
        <w:spacing w:line="360" w:lineRule="auto"/>
        <w:ind w:firstLine="486" w:firstLineChars="200"/>
        <w:rPr>
          <w:rFonts w:hAnsi="宋体"/>
          <w:b w:val="0"/>
          <w:bCs w:val="0"/>
          <w:color w:val="auto"/>
          <w:sz w:val="24"/>
          <w:szCs w:val="24"/>
          <w:highlight w:val="none"/>
        </w:rPr>
      </w:pPr>
      <w:r>
        <w:rPr>
          <w:rFonts w:hint="eastAsia" w:hAnsi="宋体"/>
          <w:b w:val="0"/>
          <w:bCs w:val="0"/>
          <w:color w:val="auto"/>
          <w:sz w:val="24"/>
          <w:szCs w:val="24"/>
          <w:highlight w:val="none"/>
        </w:rPr>
        <w:t>以上有关材料须加盖投标人公章，否则视同投标无效。</w:t>
      </w:r>
    </w:p>
    <w:p>
      <w:pPr>
        <w:pStyle w:val="9"/>
        <w:spacing w:line="360" w:lineRule="auto"/>
        <w:ind w:firstLine="849" w:firstLineChars="300"/>
        <w:jc w:val="left"/>
        <w:rPr>
          <w:rFonts w:hAnsi="宋体"/>
          <w:b w:val="0"/>
          <w:bCs w:val="0"/>
          <w:color w:val="auto"/>
          <w:sz w:val="28"/>
          <w:szCs w:val="28"/>
          <w:highlight w:val="none"/>
        </w:rPr>
      </w:pPr>
    </w:p>
    <w:p>
      <w:pPr>
        <w:pStyle w:val="9"/>
        <w:spacing w:line="240" w:lineRule="auto"/>
        <w:jc w:val="center"/>
        <w:rPr>
          <w:rFonts w:hAnsi="宋体"/>
          <w:b/>
          <w:color w:val="auto"/>
          <w:sz w:val="32"/>
          <w:highlight w:val="none"/>
        </w:rPr>
      </w:pPr>
    </w:p>
    <w:p>
      <w:pPr>
        <w:pStyle w:val="9"/>
        <w:spacing w:line="240" w:lineRule="auto"/>
        <w:jc w:val="center"/>
        <w:rPr>
          <w:rFonts w:hAnsi="宋体"/>
          <w:b/>
          <w:color w:val="auto"/>
          <w:sz w:val="32"/>
          <w:highlight w:val="none"/>
        </w:rPr>
      </w:pPr>
    </w:p>
    <w:p>
      <w:pPr>
        <w:pStyle w:val="9"/>
        <w:spacing w:line="240" w:lineRule="auto"/>
        <w:jc w:val="center"/>
        <w:rPr>
          <w:rFonts w:hAnsi="宋体"/>
          <w:b/>
          <w:color w:val="auto"/>
          <w:sz w:val="32"/>
          <w:highlight w:val="none"/>
        </w:rPr>
      </w:pPr>
    </w:p>
    <w:p>
      <w:pPr>
        <w:pStyle w:val="10"/>
      </w:pPr>
    </w:p>
    <w:p>
      <w:pPr>
        <w:pStyle w:val="9"/>
        <w:spacing w:line="240" w:lineRule="auto"/>
        <w:jc w:val="center"/>
        <w:rPr>
          <w:rFonts w:hAnsi="宋体"/>
          <w:b/>
          <w:color w:val="auto"/>
          <w:sz w:val="32"/>
          <w:highlight w:val="none"/>
        </w:rPr>
      </w:pPr>
    </w:p>
    <w:p>
      <w:pPr>
        <w:pStyle w:val="9"/>
        <w:spacing w:line="240" w:lineRule="auto"/>
        <w:jc w:val="center"/>
        <w:rPr>
          <w:rFonts w:hAnsi="宋体"/>
          <w:b/>
          <w:color w:val="auto"/>
          <w:sz w:val="32"/>
          <w:highlight w:val="none"/>
        </w:rPr>
      </w:pPr>
    </w:p>
    <w:p>
      <w:pPr>
        <w:pStyle w:val="9"/>
        <w:spacing w:line="240" w:lineRule="auto"/>
        <w:jc w:val="center"/>
        <w:rPr>
          <w:rFonts w:hint="eastAsia" w:hAnsi="宋体"/>
          <w:b/>
          <w:color w:val="auto"/>
          <w:sz w:val="32"/>
          <w:highlight w:val="none"/>
        </w:rPr>
      </w:pPr>
    </w:p>
    <w:p>
      <w:pPr>
        <w:pStyle w:val="9"/>
        <w:spacing w:line="240" w:lineRule="auto"/>
        <w:jc w:val="both"/>
        <w:rPr>
          <w:rFonts w:hint="eastAsia" w:hAnsi="宋体"/>
          <w:b/>
          <w:color w:val="auto"/>
          <w:sz w:val="32"/>
          <w:highlight w:val="none"/>
        </w:rPr>
      </w:pPr>
    </w:p>
    <w:p>
      <w:pPr>
        <w:pStyle w:val="9"/>
        <w:spacing w:line="360" w:lineRule="auto"/>
        <w:ind w:firstLine="2261" w:firstLineChars="700"/>
        <w:jc w:val="both"/>
        <w:rPr>
          <w:rFonts w:hAnsi="宋体"/>
          <w:b/>
          <w:color w:val="auto"/>
          <w:sz w:val="32"/>
          <w:highlight w:val="none"/>
        </w:rPr>
      </w:pPr>
      <w:r>
        <w:rPr>
          <w:rFonts w:hint="eastAsia" w:hAnsi="宋体"/>
          <w:b/>
          <w:color w:val="auto"/>
          <w:sz w:val="32"/>
          <w:highlight w:val="none"/>
        </w:rPr>
        <w:t>1、投 标 函 （格 式）</w:t>
      </w:r>
    </w:p>
    <w:p>
      <w:pPr>
        <w:pStyle w:val="9"/>
        <w:spacing w:line="360" w:lineRule="auto"/>
        <w:rPr>
          <w:rFonts w:hAnsi="宋体"/>
          <w:color w:val="auto"/>
          <w:highlight w:val="none"/>
        </w:rPr>
      </w:pPr>
    </w:p>
    <w:p>
      <w:pPr>
        <w:pStyle w:val="9"/>
        <w:spacing w:line="360" w:lineRule="auto"/>
        <w:ind w:firstLine="420"/>
        <w:rPr>
          <w:rFonts w:hAnsi="宋体"/>
          <w:color w:val="auto"/>
          <w:sz w:val="24"/>
          <w:szCs w:val="24"/>
          <w:highlight w:val="none"/>
          <w:u w:val="single"/>
        </w:rPr>
      </w:pPr>
      <w:r>
        <w:rPr>
          <w:rFonts w:hint="eastAsia" w:hAnsi="宋体"/>
          <w:color w:val="auto"/>
          <w:sz w:val="24"/>
          <w:szCs w:val="24"/>
          <w:highlight w:val="none"/>
        </w:rPr>
        <w:t>致：</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rPr>
      </w:pPr>
    </w:p>
    <w:p>
      <w:pPr>
        <w:pStyle w:val="9"/>
        <w:spacing w:line="360" w:lineRule="auto"/>
        <w:ind w:firstLine="972" w:firstLineChars="400"/>
        <w:rPr>
          <w:rFonts w:hAnsi="宋体"/>
          <w:color w:val="auto"/>
          <w:sz w:val="24"/>
          <w:szCs w:val="24"/>
          <w:highlight w:val="none"/>
          <w:u w:val="single"/>
        </w:rPr>
      </w:pPr>
      <w:r>
        <w:rPr>
          <w:rFonts w:hint="eastAsia" w:hAnsi="宋体"/>
          <w:color w:val="auto"/>
          <w:sz w:val="24"/>
          <w:szCs w:val="24"/>
          <w:highlight w:val="none"/>
        </w:rPr>
        <w:t>根据贵方</w:t>
      </w:r>
      <w:r>
        <w:rPr>
          <w:rFonts w:hint="eastAsia" w:hAnsi="宋体"/>
          <w:color w:val="auto"/>
          <w:sz w:val="24"/>
          <w:szCs w:val="24"/>
          <w:highlight w:val="none"/>
          <w:u w:val="single"/>
        </w:rPr>
        <w:t xml:space="preserve">              </w:t>
      </w:r>
      <w:r>
        <w:rPr>
          <w:rFonts w:hint="eastAsia" w:hAnsi="宋体"/>
          <w:color w:val="auto"/>
          <w:sz w:val="24"/>
          <w:szCs w:val="24"/>
          <w:highlight w:val="none"/>
        </w:rPr>
        <w:t>项目采购文件，投标编号</w:t>
      </w:r>
      <w:r>
        <w:rPr>
          <w:rFonts w:hint="eastAsia" w:hAnsi="宋体"/>
          <w:color w:val="auto"/>
          <w:sz w:val="24"/>
          <w:szCs w:val="24"/>
          <w:highlight w:val="none"/>
          <w:u w:val="single"/>
        </w:rPr>
        <w:t xml:space="preserve">               </w:t>
      </w:r>
      <w:r>
        <w:rPr>
          <w:rFonts w:hint="eastAsia" w:hAnsi="宋体"/>
          <w:color w:val="auto"/>
          <w:sz w:val="24"/>
          <w:szCs w:val="24"/>
          <w:highlight w:val="none"/>
        </w:rPr>
        <w:t>，正式授权下述签字人</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（姓名和职务）代表投标人</w:t>
      </w:r>
      <w:r>
        <w:rPr>
          <w:rFonts w:hint="eastAsia" w:hAnsi="宋体"/>
          <w:color w:val="auto"/>
          <w:sz w:val="24"/>
          <w:szCs w:val="24"/>
          <w:highlight w:val="none"/>
          <w:u w:val="single"/>
        </w:rPr>
        <w:t xml:space="preserve">                </w:t>
      </w:r>
      <w:r>
        <w:rPr>
          <w:rFonts w:hint="eastAsia" w:hAnsi="宋体"/>
          <w:color w:val="auto"/>
          <w:sz w:val="24"/>
          <w:szCs w:val="24"/>
          <w:highlight w:val="none"/>
        </w:rPr>
        <w:t>（投标单位名称），提交下述文件正本一份，副本四份。</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一、投标报价表</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二、证明文件</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据此函，签字人兹宣布同意如下：</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rPr>
        <w:t>1、按采购文件投标</w:t>
      </w:r>
      <w:r>
        <w:rPr>
          <w:rFonts w:hint="eastAsia" w:hAnsi="宋体"/>
          <w:color w:val="auto"/>
          <w:sz w:val="24"/>
          <w:szCs w:val="24"/>
          <w:highlight w:val="none"/>
          <w:lang w:val="en-US" w:eastAsia="zh-CN"/>
        </w:rPr>
        <w:t>服务</w:t>
      </w:r>
      <w:r>
        <w:rPr>
          <w:rFonts w:hint="eastAsia" w:hAnsi="宋体"/>
          <w:color w:val="auto"/>
          <w:sz w:val="24"/>
          <w:szCs w:val="24"/>
          <w:highlight w:val="none"/>
        </w:rPr>
        <w:t>需求一览表和投标报价表，投标总报价（大写）</w:t>
      </w:r>
      <w:r>
        <w:rPr>
          <w:rFonts w:hint="eastAsia" w:hAnsi="宋体"/>
          <w:color w:val="auto"/>
          <w:sz w:val="24"/>
          <w:szCs w:val="24"/>
          <w:highlight w:val="none"/>
          <w:u w:val="single"/>
        </w:rPr>
        <w:t xml:space="preserve">     　　　　   　　　  </w:t>
      </w:r>
      <w:r>
        <w:rPr>
          <w:rFonts w:hint="eastAsia" w:hAnsi="宋体"/>
          <w:color w:val="auto"/>
          <w:sz w:val="24"/>
          <w:szCs w:val="24"/>
          <w:highlight w:val="none"/>
        </w:rPr>
        <w:t>元人民币(￥</w:t>
      </w:r>
      <w:r>
        <w:rPr>
          <w:rFonts w:hint="eastAsia" w:hAnsi="宋体"/>
          <w:color w:val="auto"/>
          <w:sz w:val="24"/>
          <w:szCs w:val="24"/>
          <w:highlight w:val="none"/>
          <w:u w:val="single"/>
        </w:rPr>
        <w:t xml:space="preserve">    　　　　　　　　  </w:t>
      </w:r>
      <w:r>
        <w:rPr>
          <w:rFonts w:hint="eastAsia" w:hAnsi="宋体"/>
          <w:color w:val="auto"/>
          <w:sz w:val="24"/>
          <w:szCs w:val="24"/>
          <w:highlight w:val="none"/>
        </w:rPr>
        <w:t>元)，</w:t>
      </w:r>
      <w:r>
        <w:rPr>
          <w:rFonts w:hint="eastAsia" w:hAnsi="宋体"/>
          <w:color w:val="auto"/>
          <w:sz w:val="24"/>
          <w:szCs w:val="24"/>
          <w:highlight w:val="none"/>
          <w:lang w:val="en-US" w:eastAsia="zh-CN"/>
        </w:rPr>
        <w:t>服务</w:t>
      </w:r>
      <w:r>
        <w:rPr>
          <w:rFonts w:hint="eastAsia" w:hAnsi="宋体"/>
          <w:color w:val="auto"/>
          <w:sz w:val="24"/>
          <w:szCs w:val="24"/>
          <w:highlight w:val="none"/>
        </w:rPr>
        <w:t>期：</w:t>
      </w:r>
      <w:r>
        <w:rPr>
          <w:rFonts w:hint="eastAsia" w:hAnsi="宋体"/>
          <w:color w:val="auto"/>
          <w:sz w:val="24"/>
          <w:szCs w:val="24"/>
          <w:highlight w:val="none"/>
          <w:u w:val="single"/>
        </w:rPr>
        <w:t xml:space="preserve">               </w:t>
      </w:r>
      <w:r>
        <w:rPr>
          <w:rFonts w:hint="eastAsia" w:hAnsi="宋体"/>
          <w:color w:val="auto"/>
          <w:sz w:val="24"/>
          <w:szCs w:val="24"/>
          <w:highlight w:val="none"/>
        </w:rPr>
        <w:t>。</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rPr>
        <w:t>2、我方同意在投标人须知规定的开标日期起遵循本采购文件，并在投标人须知第18条规定的投标有效期满之前均具有约束力，并有可能</w:t>
      </w:r>
      <w:r>
        <w:rPr>
          <w:rFonts w:hint="eastAsia" w:hAnsi="宋体"/>
          <w:color w:val="auto"/>
          <w:sz w:val="24"/>
          <w:szCs w:val="24"/>
          <w:highlight w:val="none"/>
          <w:lang w:eastAsia="zh-CN"/>
        </w:rPr>
        <w:t>成交</w:t>
      </w:r>
      <w:r>
        <w:rPr>
          <w:rFonts w:hint="eastAsia" w:hAnsi="宋体"/>
          <w:color w:val="auto"/>
          <w:sz w:val="24"/>
          <w:szCs w:val="24"/>
          <w:highlight w:val="none"/>
        </w:rPr>
        <w:t>。</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3、我方承诺已经具备《中华人民共和国政府采购法》中规定的参加政府采购活动的供应商应当具备的条件：</w:t>
      </w:r>
    </w:p>
    <w:p>
      <w:pPr>
        <w:pStyle w:val="9"/>
        <w:numPr>
          <w:ilvl w:val="0"/>
          <w:numId w:val="9"/>
        </w:numPr>
        <w:spacing w:line="360" w:lineRule="auto"/>
        <w:rPr>
          <w:rFonts w:hAnsi="宋体"/>
          <w:color w:val="auto"/>
          <w:sz w:val="24"/>
          <w:szCs w:val="24"/>
          <w:highlight w:val="none"/>
        </w:rPr>
      </w:pPr>
      <w:r>
        <w:rPr>
          <w:rFonts w:hint="eastAsia" w:hAnsi="宋体"/>
          <w:color w:val="auto"/>
          <w:sz w:val="24"/>
          <w:szCs w:val="24"/>
          <w:highlight w:val="none"/>
        </w:rPr>
        <w:t>具有独立承担民事责任的能力；</w:t>
      </w:r>
    </w:p>
    <w:p>
      <w:pPr>
        <w:pStyle w:val="9"/>
        <w:numPr>
          <w:ilvl w:val="0"/>
          <w:numId w:val="9"/>
        </w:numPr>
        <w:spacing w:line="360" w:lineRule="auto"/>
        <w:rPr>
          <w:rFonts w:hAnsi="宋体"/>
          <w:color w:val="auto"/>
          <w:sz w:val="24"/>
          <w:szCs w:val="24"/>
          <w:highlight w:val="none"/>
        </w:rPr>
      </w:pPr>
      <w:r>
        <w:rPr>
          <w:rFonts w:hint="eastAsia" w:hAnsi="宋体"/>
          <w:color w:val="auto"/>
          <w:sz w:val="24"/>
          <w:szCs w:val="24"/>
          <w:highlight w:val="none"/>
        </w:rPr>
        <w:t>具有良好的商业信誉和健全的财务会计制度；</w:t>
      </w:r>
    </w:p>
    <w:p>
      <w:pPr>
        <w:pStyle w:val="9"/>
        <w:numPr>
          <w:ilvl w:val="0"/>
          <w:numId w:val="9"/>
        </w:numPr>
        <w:spacing w:line="360" w:lineRule="auto"/>
        <w:rPr>
          <w:rFonts w:hAnsi="宋体"/>
          <w:color w:val="auto"/>
          <w:sz w:val="24"/>
          <w:szCs w:val="24"/>
          <w:highlight w:val="none"/>
        </w:rPr>
      </w:pPr>
      <w:r>
        <w:rPr>
          <w:rFonts w:hint="eastAsia" w:hAnsi="宋体"/>
          <w:color w:val="auto"/>
          <w:sz w:val="24"/>
          <w:szCs w:val="24"/>
          <w:highlight w:val="none"/>
        </w:rPr>
        <w:t>具有履行合同所必需的设备和专业技术能力；</w:t>
      </w:r>
    </w:p>
    <w:p>
      <w:pPr>
        <w:pStyle w:val="9"/>
        <w:numPr>
          <w:ilvl w:val="0"/>
          <w:numId w:val="9"/>
        </w:numPr>
        <w:spacing w:line="360" w:lineRule="auto"/>
        <w:rPr>
          <w:rFonts w:hAnsi="宋体"/>
          <w:color w:val="auto"/>
          <w:sz w:val="24"/>
          <w:szCs w:val="24"/>
          <w:highlight w:val="none"/>
        </w:rPr>
      </w:pPr>
      <w:r>
        <w:rPr>
          <w:rFonts w:hint="eastAsia" w:hAnsi="宋体"/>
          <w:color w:val="auto"/>
          <w:sz w:val="24"/>
          <w:szCs w:val="24"/>
          <w:highlight w:val="none"/>
        </w:rPr>
        <w:t>有依法缴纳税收和社会保障资金的良好记录；</w:t>
      </w:r>
    </w:p>
    <w:p>
      <w:pPr>
        <w:pStyle w:val="9"/>
        <w:numPr>
          <w:ilvl w:val="0"/>
          <w:numId w:val="9"/>
        </w:numPr>
        <w:spacing w:line="360" w:lineRule="auto"/>
        <w:rPr>
          <w:rFonts w:hAnsi="宋体"/>
          <w:color w:val="auto"/>
          <w:sz w:val="24"/>
          <w:szCs w:val="24"/>
          <w:highlight w:val="none"/>
        </w:rPr>
      </w:pPr>
      <w:r>
        <w:rPr>
          <w:rFonts w:hint="eastAsia" w:hAnsi="宋体"/>
          <w:color w:val="auto"/>
          <w:sz w:val="24"/>
          <w:szCs w:val="24"/>
          <w:highlight w:val="none"/>
        </w:rPr>
        <w:t>参加此项采购活动前三年内，在经营活动中没有重大违法记录。</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4、我方根据采购文件的规定，承担完成合同的责任和义务。</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5、我方已详细审核竞争性谈判采购文件，包括修改文件(如有的话)和有关附件，将自行承担因对全部竞争性谈判采购文件理解不正确或误解而产生的相应后果。</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6、如果在投标截止时间后的投标有效期内撤回投标或者有其他违约行为，我方的投标保证金可被贵方全部没收。</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7、同意向贵方提供贵方可能要求的与本投标有关的任何数据或资料。</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8、我方完全理解贵方不一定要接受最低报价的投标人为成交供应商。</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rPr>
        <w:t>9、若贵方需要，我方愿意提供我方做出的一切承诺的证明材料。</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9"/>
        <w:spacing w:line="360" w:lineRule="auto"/>
        <w:ind w:left="420"/>
        <w:rPr>
          <w:rFonts w:hAnsi="宋体"/>
          <w:color w:val="auto"/>
          <w:sz w:val="24"/>
          <w:szCs w:val="24"/>
          <w:highlight w:val="none"/>
        </w:rPr>
      </w:pPr>
      <w:r>
        <w:rPr>
          <w:rFonts w:hint="eastAsia" w:hAnsi="宋体"/>
          <w:color w:val="auto"/>
          <w:sz w:val="24"/>
          <w:szCs w:val="24"/>
          <w:highlight w:val="none"/>
        </w:rPr>
        <w:t>（1）提供虚假材料谋取成交、成交的；</w:t>
      </w:r>
    </w:p>
    <w:p>
      <w:pPr>
        <w:pStyle w:val="9"/>
        <w:spacing w:line="360" w:lineRule="auto"/>
        <w:ind w:left="420"/>
        <w:rPr>
          <w:rFonts w:hAnsi="宋体"/>
          <w:color w:val="auto"/>
          <w:sz w:val="24"/>
          <w:szCs w:val="24"/>
          <w:highlight w:val="none"/>
        </w:rPr>
      </w:pPr>
      <w:r>
        <w:rPr>
          <w:rFonts w:hint="eastAsia" w:hAnsi="宋体"/>
          <w:color w:val="auto"/>
          <w:sz w:val="24"/>
          <w:szCs w:val="24"/>
          <w:highlight w:val="none"/>
        </w:rPr>
        <w:t>（2）采取不正当手段诋毁、排挤其他供应商的；</w:t>
      </w:r>
    </w:p>
    <w:p>
      <w:pPr>
        <w:pStyle w:val="9"/>
        <w:spacing w:line="360" w:lineRule="auto"/>
        <w:ind w:left="420"/>
        <w:rPr>
          <w:rFonts w:hAnsi="宋体"/>
          <w:color w:val="auto"/>
          <w:sz w:val="24"/>
          <w:szCs w:val="24"/>
          <w:highlight w:val="none"/>
        </w:rPr>
      </w:pPr>
      <w:r>
        <w:rPr>
          <w:rFonts w:hint="eastAsia" w:hAnsi="宋体"/>
          <w:color w:val="auto"/>
          <w:sz w:val="24"/>
          <w:szCs w:val="24"/>
          <w:highlight w:val="none"/>
        </w:rPr>
        <w:t>（3）与采购人、其他供应商或者采购代理机构恶意串通的；</w:t>
      </w:r>
    </w:p>
    <w:p>
      <w:pPr>
        <w:pStyle w:val="9"/>
        <w:spacing w:line="360" w:lineRule="auto"/>
        <w:ind w:left="420"/>
        <w:rPr>
          <w:rFonts w:hAnsi="宋体"/>
          <w:color w:val="auto"/>
          <w:sz w:val="24"/>
          <w:szCs w:val="24"/>
          <w:highlight w:val="none"/>
        </w:rPr>
      </w:pPr>
      <w:r>
        <w:rPr>
          <w:rFonts w:hint="eastAsia" w:hAnsi="宋体"/>
          <w:color w:val="auto"/>
          <w:sz w:val="24"/>
          <w:szCs w:val="24"/>
          <w:highlight w:val="none"/>
        </w:rPr>
        <w:t>（4）向采购人、采购代理机构行贿或者提供其他不正当利益的；</w:t>
      </w:r>
    </w:p>
    <w:p>
      <w:pPr>
        <w:pStyle w:val="9"/>
        <w:spacing w:line="360" w:lineRule="auto"/>
        <w:ind w:left="420"/>
        <w:rPr>
          <w:rFonts w:hAnsi="宋体"/>
          <w:color w:val="auto"/>
          <w:sz w:val="24"/>
          <w:szCs w:val="24"/>
          <w:highlight w:val="none"/>
        </w:rPr>
      </w:pPr>
      <w:r>
        <w:rPr>
          <w:rFonts w:hint="eastAsia" w:hAnsi="宋体"/>
          <w:color w:val="auto"/>
          <w:sz w:val="24"/>
          <w:szCs w:val="24"/>
          <w:highlight w:val="none"/>
        </w:rPr>
        <w:t>（5）在投标采购过程中与采购人进行协商谈判的；</w:t>
      </w:r>
    </w:p>
    <w:p>
      <w:pPr>
        <w:pStyle w:val="9"/>
        <w:spacing w:line="360" w:lineRule="auto"/>
        <w:ind w:firstLine="486" w:firstLineChars="200"/>
        <w:rPr>
          <w:rFonts w:hAnsi="宋体"/>
          <w:color w:val="auto"/>
          <w:sz w:val="24"/>
          <w:szCs w:val="24"/>
          <w:highlight w:val="none"/>
        </w:rPr>
      </w:pPr>
      <w:r>
        <w:rPr>
          <w:rFonts w:hint="eastAsia" w:hAnsi="宋体"/>
          <w:color w:val="auto"/>
          <w:sz w:val="24"/>
          <w:szCs w:val="24"/>
          <w:highlight w:val="none"/>
        </w:rPr>
        <w:t>（6）拒绝有关部门监督检查或提供虚假情况的。</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与本投标有关的正式通讯地址为：</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u w:val="single"/>
        </w:rPr>
      </w:pPr>
      <w:r>
        <w:rPr>
          <w:rFonts w:hint="eastAsia" w:hAnsi="宋体"/>
          <w:color w:val="auto"/>
          <w:sz w:val="24"/>
          <w:szCs w:val="24"/>
          <w:highlight w:val="none"/>
        </w:rPr>
        <w:t>电话、电报、传真或电传：</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u w:val="single"/>
        </w:rPr>
      </w:pPr>
      <w:r>
        <w:rPr>
          <w:rFonts w:hint="eastAsia" w:hAnsi="宋体"/>
          <w:color w:val="auto"/>
          <w:sz w:val="24"/>
          <w:szCs w:val="24"/>
          <w:highlight w:val="none"/>
        </w:rPr>
        <w:t>开户名称：</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u w:val="single"/>
        </w:rPr>
      </w:pPr>
      <w:r>
        <w:rPr>
          <w:rFonts w:hint="eastAsia" w:hAnsi="宋体"/>
          <w:color w:val="auto"/>
          <w:sz w:val="24"/>
          <w:szCs w:val="24"/>
          <w:highlight w:val="none"/>
        </w:rPr>
        <w:t>账    号：</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法定代表人或授权委托代理人签名：</w:t>
      </w:r>
      <w:r>
        <w:rPr>
          <w:rFonts w:hint="eastAsia" w:hAnsi="宋体"/>
          <w:color w:val="auto"/>
          <w:sz w:val="24"/>
          <w:szCs w:val="24"/>
          <w:highlight w:val="none"/>
          <w:u w:val="single"/>
        </w:rPr>
        <w:t xml:space="preserve">                              </w:t>
      </w:r>
    </w:p>
    <w:p>
      <w:pPr>
        <w:pStyle w:val="9"/>
        <w:spacing w:line="360" w:lineRule="auto"/>
        <w:ind w:firstLine="420"/>
        <w:rPr>
          <w:rFonts w:hAnsi="宋体"/>
          <w:color w:val="auto"/>
          <w:sz w:val="24"/>
          <w:szCs w:val="24"/>
          <w:highlight w:val="none"/>
        </w:rPr>
      </w:pPr>
      <w:r>
        <w:rPr>
          <w:rFonts w:hint="eastAsia" w:hAnsi="宋体"/>
          <w:color w:val="auto"/>
          <w:sz w:val="24"/>
          <w:szCs w:val="24"/>
          <w:highlight w:val="none"/>
        </w:rPr>
        <w:t>投标人（盖公章）：</w:t>
      </w:r>
      <w:r>
        <w:rPr>
          <w:rFonts w:hint="eastAsia" w:hAnsi="宋体"/>
          <w:color w:val="auto"/>
          <w:sz w:val="24"/>
          <w:szCs w:val="24"/>
          <w:highlight w:val="none"/>
          <w:u w:val="single"/>
        </w:rPr>
        <w:t xml:space="preserve">                                             </w:t>
      </w:r>
    </w:p>
    <w:p>
      <w:pPr>
        <w:pStyle w:val="9"/>
        <w:spacing w:line="360" w:lineRule="auto"/>
        <w:ind w:firstLine="486" w:firstLineChars="200"/>
        <w:rPr>
          <w:rFonts w:hAnsi="宋体"/>
          <w:color w:val="auto"/>
          <w:sz w:val="24"/>
          <w:szCs w:val="24"/>
          <w:highlight w:val="none"/>
          <w:u w:val="single"/>
        </w:rPr>
      </w:pPr>
      <w:r>
        <w:rPr>
          <w:rFonts w:hint="eastAsia" w:hAnsi="宋体"/>
          <w:color w:val="auto"/>
          <w:sz w:val="24"/>
          <w:szCs w:val="24"/>
          <w:highlight w:val="none"/>
        </w:rPr>
        <w:t>投标日期：</w:t>
      </w:r>
      <w:r>
        <w:rPr>
          <w:rFonts w:hint="eastAsia" w:hAnsi="宋体"/>
          <w:color w:val="auto"/>
          <w:sz w:val="24"/>
          <w:szCs w:val="24"/>
          <w:highlight w:val="none"/>
          <w:u w:val="single"/>
        </w:rPr>
        <w:t xml:space="preserve">                                                    </w:t>
      </w:r>
    </w:p>
    <w:p>
      <w:pPr>
        <w:pStyle w:val="9"/>
        <w:spacing w:line="360" w:lineRule="auto"/>
        <w:ind w:firstLine="486" w:firstLineChars="200"/>
        <w:rPr>
          <w:rFonts w:hAnsi="宋体"/>
          <w:color w:val="auto"/>
          <w:sz w:val="24"/>
          <w:szCs w:val="24"/>
          <w:highlight w:val="none"/>
          <w:u w:val="single"/>
        </w:rPr>
      </w:pPr>
    </w:p>
    <w:p>
      <w:pPr>
        <w:pStyle w:val="9"/>
        <w:spacing w:line="360" w:lineRule="auto"/>
        <w:ind w:firstLine="486" w:firstLineChars="200"/>
        <w:rPr>
          <w:rFonts w:hAnsi="宋体"/>
          <w:color w:val="auto"/>
          <w:sz w:val="24"/>
          <w:szCs w:val="24"/>
          <w:highlight w:val="none"/>
          <w:u w:val="single"/>
        </w:rPr>
      </w:pPr>
    </w:p>
    <w:p>
      <w:pPr>
        <w:pStyle w:val="9"/>
        <w:spacing w:line="360" w:lineRule="auto"/>
        <w:rPr>
          <w:rFonts w:hAnsi="宋体"/>
          <w:color w:val="auto"/>
          <w:sz w:val="24"/>
          <w:szCs w:val="24"/>
          <w:highlight w:val="none"/>
        </w:rPr>
      </w:pPr>
    </w:p>
    <w:p>
      <w:pPr>
        <w:pStyle w:val="9"/>
        <w:spacing w:line="360" w:lineRule="auto"/>
        <w:rPr>
          <w:rFonts w:hAnsi="宋体"/>
          <w:b/>
          <w:bCs/>
          <w:color w:val="auto"/>
          <w:sz w:val="24"/>
          <w:szCs w:val="24"/>
          <w:highlight w:val="none"/>
        </w:rPr>
      </w:pPr>
      <w:r>
        <w:rPr>
          <w:rFonts w:hint="eastAsia" w:hAnsi="宋体"/>
          <w:b w:val="0"/>
          <w:bCs w:val="0"/>
          <w:color w:val="auto"/>
          <w:sz w:val="24"/>
          <w:szCs w:val="24"/>
          <w:highlight w:val="none"/>
        </w:rPr>
        <w:t>注：未按照本投标函（格式）要求填报的投标函将被视为非实质性响应采购文件要求，从而导致该投标被拒绝。</w:t>
      </w:r>
    </w:p>
    <w:p>
      <w:pPr>
        <w:spacing w:line="240" w:lineRule="auto"/>
        <w:ind w:firstLine="1215" w:firstLineChars="500"/>
        <w:jc w:val="center"/>
        <w:rPr>
          <w:rFonts w:hint="eastAsia" w:ascii="宋体" w:hAnsi="宋体" w:cs="宋体"/>
          <w:b/>
          <w:color w:val="auto"/>
          <w:sz w:val="24"/>
          <w:szCs w:val="24"/>
          <w:highlight w:val="none"/>
        </w:rPr>
      </w:pPr>
      <w:r>
        <w:rPr>
          <w:rFonts w:hint="eastAsia" w:ascii="华文仿宋" w:hAnsi="华文仿宋" w:eastAsia="华文仿宋" w:cs="华文仿宋"/>
          <w:b/>
          <w:color w:val="auto"/>
          <w:sz w:val="24"/>
          <w:szCs w:val="24"/>
          <w:highlight w:val="none"/>
        </w:rPr>
        <w:t>2</w:t>
      </w:r>
      <w:r>
        <w:rPr>
          <w:rFonts w:hint="eastAsia" w:hAnsi="宋体"/>
          <w:b/>
          <w:color w:val="auto"/>
          <w:sz w:val="24"/>
          <w:szCs w:val="24"/>
          <w:highlight w:val="none"/>
        </w:rPr>
        <w:t>、</w:t>
      </w:r>
      <w:r>
        <w:rPr>
          <w:rFonts w:hint="eastAsia" w:ascii="宋体" w:hAnsi="宋体" w:cs="宋体"/>
          <w:b/>
          <w:color w:val="auto"/>
          <w:sz w:val="24"/>
          <w:szCs w:val="24"/>
          <w:highlight w:val="none"/>
        </w:rPr>
        <w:t>开标一览表（需提供单独密封一份）</w:t>
      </w:r>
    </w:p>
    <w:p>
      <w:pPr>
        <w:adjustRightInd w:val="0"/>
        <w:snapToGrid w:val="0"/>
        <w:spacing w:line="360" w:lineRule="auto"/>
        <w:rPr>
          <w:rFonts w:hint="eastAsia" w:ascii="宋体" w:hAnsi="宋体" w:cs="宋体"/>
          <w:color w:val="auto"/>
          <w:sz w:val="24"/>
          <w:szCs w:val="24"/>
          <w:highlight w:val="none"/>
        </w:rPr>
      </w:pPr>
    </w:p>
    <w:p>
      <w:pP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招标项目名称： </w:t>
      </w:r>
      <w:r>
        <w:rPr>
          <w:rFonts w:hint="eastAsia" w:ascii="宋体" w:hAnsi="宋体" w:cs="宋体"/>
          <w:color w:val="auto"/>
          <w:sz w:val="24"/>
          <w:szCs w:val="24"/>
          <w:highlight w:val="none"/>
          <w:u w:val="single"/>
        </w:rPr>
        <w:t xml:space="preserve">                         </w:t>
      </w:r>
    </w:p>
    <w:p>
      <w:pPr>
        <w:adjustRightInd w:val="0"/>
        <w:snapToGrid w:val="0"/>
        <w:spacing w:line="360" w:lineRule="auto"/>
        <w:rPr>
          <w:rFonts w:hint="eastAsia" w:ascii="宋体" w:hAnsi="宋体" w:cs="宋体"/>
          <w:i/>
          <w:iCs/>
          <w:color w:val="auto"/>
          <w:sz w:val="24"/>
          <w:szCs w:val="24"/>
          <w:highlight w:val="none"/>
        </w:rPr>
      </w:pPr>
      <w:r>
        <w:rPr>
          <w:rFonts w:hint="eastAsia" w:ascii="宋体" w:hAnsi="宋体" w:cs="宋体"/>
          <w:color w:val="auto"/>
          <w:sz w:val="24"/>
          <w:szCs w:val="24"/>
          <w:highlight w:val="none"/>
        </w:rPr>
        <w:t>招标项目编号：</w:t>
      </w:r>
      <w:r>
        <w:rPr>
          <w:rFonts w:hint="eastAsia" w:ascii="宋体" w:hAnsi="宋体" w:cs="宋体"/>
          <w:i/>
          <w:iCs/>
          <w:color w:val="auto"/>
          <w:sz w:val="24"/>
          <w:szCs w:val="24"/>
          <w:highlight w:val="none"/>
        </w:rPr>
        <w:t xml:space="preserve"> </w:t>
      </w:r>
      <w:r>
        <w:rPr>
          <w:rFonts w:hint="eastAsia" w:ascii="宋体" w:hAnsi="宋体" w:cs="宋体"/>
          <w:color w:val="auto"/>
          <w:sz w:val="24"/>
          <w:szCs w:val="24"/>
          <w:highlight w:val="none"/>
          <w:u w:val="singl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单位：元（人民币）</w:t>
      </w:r>
    </w:p>
    <w:p>
      <w:pPr>
        <w:spacing w:line="360" w:lineRule="auto"/>
        <w:rPr>
          <w:rFonts w:hint="eastAsia" w:ascii="宋体" w:hAnsi="宋体" w:cs="宋体"/>
          <w:color w:val="auto"/>
          <w:sz w:val="24"/>
          <w:szCs w:val="24"/>
          <w:highlight w:val="none"/>
        </w:rPr>
      </w:pPr>
    </w:p>
    <w:tbl>
      <w:tblPr>
        <w:tblStyle w:val="16"/>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940"/>
        <w:gridCol w:w="1900"/>
        <w:gridCol w:w="2233"/>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9" w:type="dxa"/>
            <w:noWrap w:val="0"/>
            <w:vAlign w:val="top"/>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1940" w:type="dxa"/>
            <w:noWrap w:val="0"/>
            <w:vAlign w:val="top"/>
          </w:tcPr>
          <w:p>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服务</w:t>
            </w:r>
          </w:p>
          <w:p>
            <w:pPr>
              <w:spacing w:line="360" w:lineRule="auto"/>
              <w:jc w:val="center"/>
              <w:rPr>
                <w:rFonts w:hint="eastAsia" w:ascii="宋体" w:hAnsi="宋体" w:cs="宋体"/>
                <w:color w:val="auto"/>
                <w:sz w:val="24"/>
                <w:szCs w:val="24"/>
                <w:highlight w:val="none"/>
              </w:rPr>
            </w:pPr>
            <w:r>
              <w:rPr>
                <w:rFonts w:hint="eastAsia" w:ascii="宋体" w:hAnsi="宋体"/>
                <w:color w:val="auto"/>
                <w:sz w:val="24"/>
                <w:szCs w:val="24"/>
                <w:highlight w:val="none"/>
              </w:rPr>
              <w:t>内容</w:t>
            </w:r>
          </w:p>
        </w:tc>
        <w:tc>
          <w:tcPr>
            <w:tcW w:w="1900" w:type="dxa"/>
            <w:noWrap w:val="0"/>
            <w:vAlign w:val="top"/>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w:t>
            </w:r>
          </w:p>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期限</w:t>
            </w:r>
          </w:p>
        </w:tc>
        <w:tc>
          <w:tcPr>
            <w:tcW w:w="2233" w:type="dxa"/>
            <w:noWrap w:val="0"/>
            <w:vAlign w:val="top"/>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w:t>
            </w:r>
          </w:p>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p>
        </w:tc>
        <w:tc>
          <w:tcPr>
            <w:tcW w:w="2207" w:type="dxa"/>
            <w:noWrap w:val="0"/>
            <w:vAlign w:val="top"/>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noWrap w:val="0"/>
            <w:vAlign w:val="top"/>
          </w:tcPr>
          <w:p>
            <w:pPr>
              <w:spacing w:line="360" w:lineRule="auto"/>
              <w:jc w:val="center"/>
              <w:rPr>
                <w:rFonts w:hint="eastAsia" w:ascii="宋体" w:hAnsi="宋体" w:cs="宋体"/>
                <w:color w:val="auto"/>
                <w:sz w:val="24"/>
                <w:szCs w:val="24"/>
                <w:highlight w:val="none"/>
              </w:rPr>
            </w:pPr>
          </w:p>
        </w:tc>
        <w:tc>
          <w:tcPr>
            <w:tcW w:w="1940" w:type="dxa"/>
            <w:noWrap w:val="0"/>
            <w:vAlign w:val="top"/>
          </w:tcPr>
          <w:p>
            <w:pPr>
              <w:spacing w:line="360" w:lineRule="auto"/>
              <w:jc w:val="center"/>
              <w:rPr>
                <w:rFonts w:hint="eastAsia" w:ascii="宋体" w:hAnsi="宋体" w:cs="宋体"/>
                <w:color w:val="auto"/>
                <w:sz w:val="24"/>
                <w:szCs w:val="24"/>
                <w:highlight w:val="none"/>
              </w:rPr>
            </w:pPr>
          </w:p>
        </w:tc>
        <w:tc>
          <w:tcPr>
            <w:tcW w:w="1900" w:type="dxa"/>
            <w:noWrap w:val="0"/>
            <w:vAlign w:val="top"/>
          </w:tcPr>
          <w:p>
            <w:pPr>
              <w:spacing w:line="360" w:lineRule="auto"/>
              <w:jc w:val="center"/>
              <w:rPr>
                <w:rFonts w:hint="eastAsia" w:ascii="宋体" w:hAnsi="宋体" w:cs="宋体"/>
                <w:color w:val="auto"/>
                <w:sz w:val="24"/>
                <w:szCs w:val="24"/>
                <w:highlight w:val="none"/>
              </w:rPr>
            </w:pPr>
          </w:p>
        </w:tc>
        <w:tc>
          <w:tcPr>
            <w:tcW w:w="2233" w:type="dxa"/>
            <w:noWrap w:val="0"/>
            <w:vAlign w:val="top"/>
          </w:tcPr>
          <w:p>
            <w:pPr>
              <w:spacing w:line="360" w:lineRule="auto"/>
              <w:jc w:val="center"/>
              <w:rPr>
                <w:rFonts w:hint="eastAsia" w:ascii="宋体" w:hAnsi="宋体" w:cs="宋体"/>
                <w:color w:val="auto"/>
                <w:sz w:val="24"/>
                <w:szCs w:val="24"/>
                <w:highlight w:val="none"/>
              </w:rPr>
            </w:pPr>
          </w:p>
        </w:tc>
        <w:tc>
          <w:tcPr>
            <w:tcW w:w="2207" w:type="dxa"/>
            <w:noWrap w:val="0"/>
            <w:vAlign w:val="top"/>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9" w:type="dxa"/>
            <w:noWrap w:val="0"/>
            <w:vAlign w:val="top"/>
          </w:tcPr>
          <w:p>
            <w:pPr>
              <w:spacing w:line="360" w:lineRule="auto"/>
              <w:jc w:val="center"/>
              <w:rPr>
                <w:rFonts w:hint="eastAsia" w:ascii="宋体" w:hAnsi="宋体" w:cs="宋体"/>
                <w:color w:val="auto"/>
                <w:sz w:val="24"/>
                <w:szCs w:val="24"/>
                <w:highlight w:val="none"/>
              </w:rPr>
            </w:pPr>
          </w:p>
        </w:tc>
        <w:tc>
          <w:tcPr>
            <w:tcW w:w="1940" w:type="dxa"/>
            <w:noWrap w:val="0"/>
            <w:vAlign w:val="top"/>
          </w:tcPr>
          <w:p>
            <w:pPr>
              <w:spacing w:line="360" w:lineRule="auto"/>
              <w:jc w:val="center"/>
              <w:rPr>
                <w:rFonts w:hint="eastAsia" w:ascii="宋体" w:hAnsi="宋体" w:cs="宋体"/>
                <w:color w:val="auto"/>
                <w:sz w:val="24"/>
                <w:szCs w:val="24"/>
                <w:highlight w:val="none"/>
              </w:rPr>
            </w:pPr>
          </w:p>
        </w:tc>
        <w:tc>
          <w:tcPr>
            <w:tcW w:w="1900" w:type="dxa"/>
            <w:noWrap w:val="0"/>
            <w:vAlign w:val="top"/>
          </w:tcPr>
          <w:p>
            <w:pPr>
              <w:spacing w:line="360" w:lineRule="auto"/>
              <w:jc w:val="center"/>
              <w:rPr>
                <w:rFonts w:hint="eastAsia" w:ascii="宋体" w:hAnsi="宋体" w:cs="宋体"/>
                <w:color w:val="auto"/>
                <w:sz w:val="24"/>
                <w:szCs w:val="24"/>
                <w:highlight w:val="none"/>
              </w:rPr>
            </w:pPr>
          </w:p>
        </w:tc>
        <w:tc>
          <w:tcPr>
            <w:tcW w:w="2233" w:type="dxa"/>
            <w:noWrap w:val="0"/>
            <w:vAlign w:val="top"/>
          </w:tcPr>
          <w:p>
            <w:pPr>
              <w:spacing w:line="360" w:lineRule="auto"/>
              <w:jc w:val="center"/>
              <w:rPr>
                <w:rFonts w:hint="eastAsia" w:ascii="宋体" w:hAnsi="宋体" w:cs="宋体"/>
                <w:color w:val="auto"/>
                <w:sz w:val="24"/>
                <w:szCs w:val="24"/>
                <w:highlight w:val="none"/>
              </w:rPr>
            </w:pPr>
          </w:p>
        </w:tc>
        <w:tc>
          <w:tcPr>
            <w:tcW w:w="2207" w:type="dxa"/>
            <w:noWrap w:val="0"/>
            <w:vAlign w:val="top"/>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noWrap w:val="0"/>
            <w:vAlign w:val="top"/>
          </w:tcPr>
          <w:p>
            <w:pPr>
              <w:spacing w:line="360" w:lineRule="auto"/>
              <w:jc w:val="center"/>
              <w:rPr>
                <w:rFonts w:hint="eastAsia" w:ascii="宋体" w:hAnsi="宋体" w:cs="宋体"/>
                <w:color w:val="auto"/>
                <w:sz w:val="24"/>
                <w:szCs w:val="24"/>
                <w:highlight w:val="none"/>
              </w:rPr>
            </w:pPr>
          </w:p>
        </w:tc>
        <w:tc>
          <w:tcPr>
            <w:tcW w:w="1940" w:type="dxa"/>
            <w:noWrap w:val="0"/>
            <w:vAlign w:val="top"/>
          </w:tcPr>
          <w:p>
            <w:pPr>
              <w:spacing w:line="360" w:lineRule="auto"/>
              <w:jc w:val="center"/>
              <w:rPr>
                <w:rFonts w:hint="eastAsia" w:ascii="宋体" w:hAnsi="宋体" w:cs="宋体"/>
                <w:color w:val="auto"/>
                <w:sz w:val="24"/>
                <w:szCs w:val="24"/>
                <w:highlight w:val="none"/>
              </w:rPr>
            </w:pPr>
          </w:p>
        </w:tc>
        <w:tc>
          <w:tcPr>
            <w:tcW w:w="1900" w:type="dxa"/>
            <w:noWrap w:val="0"/>
            <w:vAlign w:val="top"/>
          </w:tcPr>
          <w:p>
            <w:pPr>
              <w:spacing w:line="360" w:lineRule="auto"/>
              <w:jc w:val="center"/>
              <w:rPr>
                <w:rFonts w:hint="eastAsia" w:ascii="宋体" w:hAnsi="宋体" w:cs="宋体"/>
                <w:color w:val="auto"/>
                <w:sz w:val="24"/>
                <w:szCs w:val="24"/>
                <w:highlight w:val="none"/>
              </w:rPr>
            </w:pPr>
          </w:p>
        </w:tc>
        <w:tc>
          <w:tcPr>
            <w:tcW w:w="2233" w:type="dxa"/>
            <w:noWrap w:val="0"/>
            <w:vAlign w:val="top"/>
          </w:tcPr>
          <w:p>
            <w:pPr>
              <w:spacing w:line="360" w:lineRule="auto"/>
              <w:jc w:val="center"/>
              <w:rPr>
                <w:rFonts w:hint="eastAsia" w:ascii="宋体" w:hAnsi="宋体" w:cs="宋体"/>
                <w:color w:val="auto"/>
                <w:sz w:val="24"/>
                <w:szCs w:val="24"/>
                <w:highlight w:val="none"/>
              </w:rPr>
            </w:pPr>
          </w:p>
        </w:tc>
        <w:tc>
          <w:tcPr>
            <w:tcW w:w="2207" w:type="dxa"/>
            <w:noWrap w:val="0"/>
            <w:vAlign w:val="top"/>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noWrap w:val="0"/>
            <w:vAlign w:val="top"/>
          </w:tcPr>
          <w:p>
            <w:pPr>
              <w:spacing w:line="360" w:lineRule="auto"/>
              <w:jc w:val="center"/>
              <w:rPr>
                <w:rFonts w:hint="eastAsia" w:ascii="宋体" w:hAnsi="宋体" w:cs="宋体"/>
                <w:color w:val="auto"/>
                <w:sz w:val="24"/>
                <w:szCs w:val="24"/>
                <w:highlight w:val="none"/>
              </w:rPr>
            </w:pPr>
          </w:p>
        </w:tc>
        <w:tc>
          <w:tcPr>
            <w:tcW w:w="1940" w:type="dxa"/>
            <w:noWrap w:val="0"/>
            <w:vAlign w:val="top"/>
          </w:tcPr>
          <w:p>
            <w:pPr>
              <w:spacing w:line="360" w:lineRule="auto"/>
              <w:jc w:val="center"/>
              <w:rPr>
                <w:rFonts w:hint="eastAsia" w:ascii="宋体" w:hAnsi="宋体" w:cs="宋体"/>
                <w:color w:val="auto"/>
                <w:sz w:val="24"/>
                <w:szCs w:val="24"/>
                <w:highlight w:val="none"/>
              </w:rPr>
            </w:pPr>
          </w:p>
        </w:tc>
        <w:tc>
          <w:tcPr>
            <w:tcW w:w="1900" w:type="dxa"/>
            <w:noWrap w:val="0"/>
            <w:vAlign w:val="top"/>
          </w:tcPr>
          <w:p>
            <w:pPr>
              <w:spacing w:line="360" w:lineRule="auto"/>
              <w:jc w:val="center"/>
              <w:rPr>
                <w:rFonts w:hint="eastAsia" w:ascii="宋体" w:hAnsi="宋体" w:cs="宋体"/>
                <w:color w:val="auto"/>
                <w:sz w:val="24"/>
                <w:szCs w:val="24"/>
                <w:highlight w:val="none"/>
              </w:rPr>
            </w:pPr>
          </w:p>
        </w:tc>
        <w:tc>
          <w:tcPr>
            <w:tcW w:w="2233" w:type="dxa"/>
            <w:noWrap w:val="0"/>
            <w:vAlign w:val="top"/>
          </w:tcPr>
          <w:p>
            <w:pPr>
              <w:spacing w:line="360" w:lineRule="auto"/>
              <w:jc w:val="center"/>
              <w:rPr>
                <w:rFonts w:hint="eastAsia" w:ascii="宋体" w:hAnsi="宋体" w:cs="宋体"/>
                <w:color w:val="auto"/>
                <w:sz w:val="24"/>
                <w:szCs w:val="24"/>
                <w:highlight w:val="none"/>
              </w:rPr>
            </w:pPr>
          </w:p>
        </w:tc>
        <w:tc>
          <w:tcPr>
            <w:tcW w:w="2207" w:type="dxa"/>
            <w:noWrap w:val="0"/>
            <w:vAlign w:val="top"/>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429" w:type="dxa"/>
            <w:gridSpan w:val="5"/>
            <w:noWrap w:val="0"/>
            <w:vAlign w:val="center"/>
          </w:tcPr>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单价</w:t>
            </w:r>
            <w:r>
              <w:rPr>
                <w:rFonts w:hint="eastAsia" w:ascii="宋体" w:hAnsi="宋体"/>
                <w:color w:val="auto"/>
                <w:sz w:val="24"/>
                <w:szCs w:val="24"/>
                <w:highlight w:val="none"/>
              </w:rPr>
              <w:t>（小写）：</w:t>
            </w:r>
          </w:p>
          <w:p>
            <w:pPr>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 xml:space="preserve">          （大写）：                            元整</w:t>
            </w:r>
          </w:p>
        </w:tc>
      </w:tr>
    </w:tbl>
    <w:p>
      <w:pPr>
        <w:spacing w:line="360" w:lineRule="auto"/>
        <w:ind w:firstLine="475" w:firstLineChars="196"/>
        <w:rPr>
          <w:rFonts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填写说明：</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2.投标总价为招标范围所列全部招标项目的报价总和，并应与投标报价明细表及分项价格表保持一致。</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3.必须在投标文件中装订。</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4.投标报价不得填报选择性报价。</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投标人名称：</w:t>
      </w:r>
      <w:r>
        <w:rPr>
          <w:rFonts w:hint="eastAsia" w:ascii="新宋体" w:hAnsi="新宋体" w:eastAsia="新宋体" w:cs="新宋体"/>
          <w:color w:val="auto"/>
          <w:sz w:val="24"/>
          <w:szCs w:val="24"/>
          <w:highlight w:val="none"/>
          <w:u w:val="single"/>
        </w:rPr>
        <w:t xml:space="preserve">    （加盖公章）     </w:t>
      </w:r>
      <w:r>
        <w:rPr>
          <w:rFonts w:hint="eastAsia" w:ascii="新宋体" w:hAnsi="新宋体" w:eastAsia="新宋体" w:cs="新宋体"/>
          <w:color w:val="auto"/>
          <w:sz w:val="24"/>
          <w:szCs w:val="24"/>
          <w:highlight w:val="none"/>
        </w:rPr>
        <w:t xml:space="preserve">       </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法定代表人签字或盖章：</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w:t>
      </w:r>
    </w:p>
    <w:p>
      <w:pPr>
        <w:spacing w:line="360" w:lineRule="auto"/>
        <w:ind w:firstLine="486" w:firstLineChars="200"/>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授权代表签字或盖章：</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w:t>
      </w:r>
    </w:p>
    <w:p>
      <w:pPr>
        <w:spacing w:line="360" w:lineRule="auto"/>
        <w:ind w:firstLine="486" w:firstLineChars="200"/>
        <w:rPr>
          <w:rFonts w:hint="eastAsia" w:ascii="宋体" w:hAnsi="宋体" w:cs="宋体"/>
          <w:b/>
          <w:bCs/>
          <w:color w:val="auto"/>
          <w:sz w:val="28"/>
          <w:szCs w:val="28"/>
          <w:highlight w:val="none"/>
          <w:lang w:val="en-US" w:eastAsia="zh-CN"/>
        </w:rPr>
      </w:pPr>
      <w:r>
        <w:rPr>
          <w:rFonts w:hint="eastAsia" w:ascii="新宋体" w:hAnsi="新宋体" w:eastAsia="新宋体" w:cs="新宋体"/>
          <w:color w:val="auto"/>
          <w:sz w:val="24"/>
          <w:szCs w:val="24"/>
          <w:highlight w:val="none"/>
        </w:rPr>
        <w:t>签署日期：</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月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spacing w:line="240" w:lineRule="auto"/>
        <w:ind w:firstLine="2430" w:firstLineChars="1000"/>
        <w:jc w:val="both"/>
        <w:rPr>
          <w:rFonts w:hint="eastAsia" w:ascii="宋体" w:cs="宋体"/>
          <w:b/>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w:t>
      </w:r>
      <w:r>
        <w:rPr>
          <w:rFonts w:hint="eastAsia" w:ascii="宋体" w:cs="宋体"/>
          <w:b/>
          <w:color w:val="auto"/>
          <w:sz w:val="24"/>
          <w:szCs w:val="24"/>
          <w:highlight w:val="none"/>
          <w:lang w:bidi="ar"/>
        </w:rPr>
        <w:t>服务要求偏离表</w:t>
      </w:r>
    </w:p>
    <w:tbl>
      <w:tblPr>
        <w:tblStyle w:val="16"/>
        <w:tblpPr w:leftFromText="180" w:rightFromText="180" w:vertAnchor="text" w:horzAnchor="page" w:tblpX="1225" w:tblpY="5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350"/>
        <w:gridCol w:w="2070"/>
        <w:gridCol w:w="2445"/>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r>
              <w:rPr>
                <w:rFonts w:hint="eastAsia" w:ascii="宋体" w:cs="宋体"/>
                <w:color w:val="auto"/>
                <w:sz w:val="24"/>
                <w:szCs w:val="24"/>
                <w:highlight w:val="none"/>
                <w:lang w:bidi="ar"/>
              </w:rPr>
              <w:t>服务名称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r>
              <w:rPr>
                <w:rFonts w:hint="eastAsia" w:ascii="宋体" w:cs="宋体"/>
                <w:color w:val="auto"/>
                <w:sz w:val="24"/>
                <w:szCs w:val="24"/>
                <w:highlight w:val="none"/>
                <w:lang w:bidi="ar"/>
              </w:rPr>
              <w:t>服务范围</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r>
              <w:rPr>
                <w:rFonts w:hint="eastAsia" w:ascii="宋体" w:cs="宋体"/>
                <w:color w:val="auto"/>
                <w:sz w:val="24"/>
                <w:szCs w:val="24"/>
                <w:highlight w:val="none"/>
                <w:lang w:bidi="ar"/>
              </w:rPr>
              <w:t>招标文件服务要求</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r>
              <w:rPr>
                <w:rFonts w:hint="eastAsia" w:ascii="宋体" w:cs="宋体"/>
                <w:color w:val="auto"/>
                <w:sz w:val="24"/>
                <w:szCs w:val="24"/>
                <w:highlight w:val="none"/>
                <w:lang w:bidi="ar"/>
              </w:rPr>
              <w:t>投标书应答服务要求</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r>
              <w:rPr>
                <w:rFonts w:hint="eastAsia" w:ascii="宋体" w:cs="宋体"/>
                <w:color w:val="auto"/>
                <w:sz w:val="24"/>
                <w:szCs w:val="24"/>
                <w:highlight w:val="none"/>
                <w:lang w:bidi="ar"/>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cs="宋体"/>
                <w:color w:val="auto"/>
                <w:sz w:val="24"/>
                <w:szCs w:val="24"/>
                <w:highlight w:val="none"/>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cs="宋体"/>
                <w:color w:val="auto"/>
                <w:sz w:val="24"/>
                <w:szCs w:val="24"/>
                <w:highlight w:val="none"/>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cs="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cs="宋体"/>
                <w:color w:val="auto"/>
                <w:sz w:val="24"/>
                <w:szCs w:val="24"/>
                <w:highlight w:val="none"/>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宋体"/>
                <w:color w:val="auto"/>
                <w:sz w:val="24"/>
                <w:szCs w:val="24"/>
                <w:highlight w:val="none"/>
              </w:rPr>
            </w:pPr>
          </w:p>
        </w:tc>
      </w:tr>
    </w:tbl>
    <w:p>
      <w:pPr>
        <w:spacing w:line="240" w:lineRule="auto"/>
        <w:jc w:val="center"/>
        <w:rPr>
          <w:rFonts w:hint="eastAsia" w:ascii="宋体" w:cs="宋体"/>
          <w:b/>
          <w:color w:val="auto"/>
          <w:sz w:val="24"/>
          <w:szCs w:val="24"/>
          <w:highlight w:val="none"/>
        </w:rPr>
      </w:pPr>
    </w:p>
    <w:p>
      <w:pPr>
        <w:spacing w:line="360" w:lineRule="auto"/>
        <w:ind w:firstLine="486" w:firstLineChars="200"/>
        <w:rPr>
          <w:rFonts w:hint="eastAsia" w:ascii="宋体" w:cs="宋体"/>
          <w:color w:val="auto"/>
          <w:sz w:val="24"/>
          <w:szCs w:val="24"/>
          <w:highlight w:val="none"/>
        </w:rPr>
      </w:pPr>
      <w:r>
        <w:rPr>
          <w:rFonts w:hint="eastAsia" w:ascii="宋体" w:cs="宋体"/>
          <w:color w:val="auto"/>
          <w:sz w:val="24"/>
          <w:szCs w:val="24"/>
          <w:highlight w:val="none"/>
          <w:lang w:bidi="ar"/>
        </w:rPr>
        <w:t>我们承诺本服务指标响应表的内容真实有效，无任何虚假之处，并且愿意承担因不满足此承诺而引起的相应法律责任并接受相关部门的处罚。</w:t>
      </w: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r>
        <w:rPr>
          <w:rFonts w:hint="eastAsia" w:ascii="宋体" w:cs="宋体"/>
          <w:color w:val="auto"/>
          <w:sz w:val="24"/>
          <w:szCs w:val="24"/>
          <w:highlight w:val="none"/>
          <w:lang w:bidi="ar"/>
        </w:rPr>
        <w:t xml:space="preserve">  投  标  人(盖 章)：</w:t>
      </w:r>
    </w:p>
    <w:p>
      <w:pPr>
        <w:spacing w:line="360" w:lineRule="auto"/>
        <w:ind w:firstLine="243" w:firstLineChars="100"/>
        <w:rPr>
          <w:rFonts w:hint="eastAsia" w:ascii="宋体" w:cs="宋体"/>
          <w:color w:val="auto"/>
          <w:sz w:val="24"/>
          <w:szCs w:val="24"/>
          <w:highlight w:val="none"/>
        </w:rPr>
      </w:pPr>
    </w:p>
    <w:p>
      <w:pPr>
        <w:spacing w:line="360" w:lineRule="auto"/>
        <w:ind w:firstLine="243" w:firstLineChars="100"/>
        <w:rPr>
          <w:rFonts w:hint="eastAsia" w:ascii="宋体" w:cs="宋体"/>
          <w:color w:val="auto"/>
          <w:sz w:val="24"/>
          <w:szCs w:val="24"/>
          <w:highlight w:val="none"/>
        </w:rPr>
      </w:pPr>
      <w:r>
        <w:rPr>
          <w:rFonts w:hint="eastAsia" w:ascii="宋体" w:cs="宋体"/>
          <w:color w:val="auto"/>
          <w:sz w:val="24"/>
          <w:szCs w:val="24"/>
          <w:highlight w:val="none"/>
          <w:lang w:bidi="ar"/>
        </w:rPr>
        <w:t>法人代表（签字或盖章）：</w:t>
      </w:r>
    </w:p>
    <w:p>
      <w:pPr>
        <w:spacing w:line="360" w:lineRule="auto"/>
        <w:ind w:firstLine="243" w:firstLineChars="100"/>
        <w:rPr>
          <w:rFonts w:hint="eastAsia" w:ascii="宋体" w:cs="宋体"/>
          <w:color w:val="auto"/>
          <w:sz w:val="24"/>
          <w:szCs w:val="24"/>
          <w:highlight w:val="none"/>
        </w:rPr>
      </w:pPr>
    </w:p>
    <w:p>
      <w:pPr>
        <w:spacing w:line="360" w:lineRule="auto"/>
        <w:ind w:firstLine="243" w:firstLineChars="100"/>
        <w:rPr>
          <w:rFonts w:hint="eastAsia" w:ascii="宋体" w:cs="宋体"/>
          <w:color w:val="auto"/>
          <w:sz w:val="24"/>
          <w:szCs w:val="24"/>
          <w:highlight w:val="none"/>
        </w:rPr>
      </w:pPr>
      <w:r>
        <w:rPr>
          <w:rFonts w:hint="eastAsia" w:ascii="宋体" w:cs="宋体"/>
          <w:color w:val="auto"/>
          <w:sz w:val="24"/>
          <w:szCs w:val="24"/>
          <w:highlight w:val="none"/>
          <w:lang w:bidi="ar"/>
        </w:rPr>
        <w:t>授权代表（签字）：</w:t>
      </w:r>
    </w:p>
    <w:p>
      <w:pPr>
        <w:pStyle w:val="33"/>
        <w:widowControl/>
        <w:spacing w:line="360" w:lineRule="auto"/>
        <w:ind w:firstLine="1593" w:firstLineChars="656"/>
        <w:rPr>
          <w:rFonts w:hint="eastAsia" w:ascii="宋体" w:eastAsia="宋体" w:cs="宋体"/>
          <w:color w:val="auto"/>
          <w:sz w:val="24"/>
          <w:szCs w:val="24"/>
          <w:highlight w:val="none"/>
        </w:rPr>
      </w:pPr>
    </w:p>
    <w:p>
      <w:pPr>
        <w:pStyle w:val="33"/>
        <w:widowControl/>
        <w:spacing w:line="360" w:lineRule="auto"/>
        <w:ind w:firstLine="6453" w:firstLineChars="2656"/>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年    月    日</w:t>
      </w:r>
    </w:p>
    <w:p>
      <w:pPr>
        <w:spacing w:line="360" w:lineRule="auto"/>
        <w:ind w:firstLine="486" w:firstLineChars="200"/>
        <w:rPr>
          <w:rFonts w:hint="eastAsia" w:ascii="宋体" w:cs="宋体"/>
          <w:b w:val="0"/>
          <w:bCs/>
          <w:color w:val="auto"/>
          <w:sz w:val="24"/>
          <w:szCs w:val="24"/>
          <w:highlight w:val="none"/>
        </w:rPr>
      </w:pPr>
      <w:r>
        <w:rPr>
          <w:rFonts w:hint="eastAsia" w:ascii="宋体" w:cs="宋体"/>
          <w:b w:val="0"/>
          <w:bCs/>
          <w:color w:val="auto"/>
          <w:sz w:val="24"/>
          <w:szCs w:val="24"/>
          <w:highlight w:val="none"/>
          <w:lang w:bidi="ar"/>
        </w:rPr>
        <w:t>填写说明：</w:t>
      </w:r>
    </w:p>
    <w:p>
      <w:pPr>
        <w:spacing w:line="360" w:lineRule="auto"/>
        <w:ind w:firstLine="486" w:firstLineChars="200"/>
        <w:rPr>
          <w:rFonts w:hint="eastAsia" w:ascii="宋体" w:cs="宋体"/>
          <w:b w:val="0"/>
          <w:bCs/>
          <w:color w:val="auto"/>
          <w:sz w:val="24"/>
          <w:szCs w:val="24"/>
          <w:highlight w:val="none"/>
        </w:rPr>
      </w:pPr>
      <w:r>
        <w:rPr>
          <w:rFonts w:hint="eastAsia" w:ascii="宋体" w:cs="宋体"/>
          <w:b w:val="0"/>
          <w:bCs/>
          <w:color w:val="auto"/>
          <w:sz w:val="24"/>
          <w:szCs w:val="24"/>
          <w:highlight w:val="none"/>
          <w:lang w:bidi="ar"/>
        </w:rPr>
        <w:t>1. 投标文件中的服务指标与招标文件中服务指标的要求应逐条列示在本表之中。</w:t>
      </w:r>
    </w:p>
    <w:p>
      <w:pPr>
        <w:spacing w:line="360" w:lineRule="auto"/>
        <w:ind w:firstLine="486" w:firstLineChars="200"/>
        <w:rPr>
          <w:rFonts w:hint="eastAsia" w:ascii="宋体" w:cs="宋体"/>
          <w:b w:val="0"/>
          <w:bCs/>
          <w:color w:val="auto"/>
          <w:sz w:val="24"/>
          <w:szCs w:val="24"/>
          <w:highlight w:val="none"/>
        </w:rPr>
      </w:pPr>
      <w:r>
        <w:rPr>
          <w:rFonts w:hint="eastAsia" w:ascii="宋体" w:cs="宋体"/>
          <w:b w:val="0"/>
          <w:bCs/>
          <w:color w:val="auto"/>
          <w:sz w:val="24"/>
          <w:szCs w:val="24"/>
          <w:highlight w:val="none"/>
          <w:lang w:bidi="ar"/>
        </w:rPr>
        <w:t>2. 不允许负偏离。</w:t>
      </w:r>
    </w:p>
    <w:p>
      <w:pPr>
        <w:spacing w:line="360" w:lineRule="auto"/>
        <w:ind w:firstLine="486" w:firstLineChars="200"/>
        <w:rPr>
          <w:rFonts w:hint="eastAsia" w:ascii="宋体" w:cs="宋体"/>
          <w:b w:val="0"/>
          <w:bCs/>
          <w:color w:val="auto"/>
          <w:sz w:val="24"/>
          <w:szCs w:val="24"/>
          <w:highlight w:val="none"/>
        </w:rPr>
      </w:pPr>
      <w:r>
        <w:rPr>
          <w:rFonts w:hint="eastAsia" w:ascii="宋体" w:cs="宋体"/>
          <w:b w:val="0"/>
          <w:bCs/>
          <w:color w:val="auto"/>
          <w:sz w:val="24"/>
          <w:szCs w:val="24"/>
          <w:highlight w:val="none"/>
          <w:lang w:bidi="ar"/>
        </w:rPr>
        <w:t>3. 偏离说明要详细描述偏离的情况。</w:t>
      </w:r>
    </w:p>
    <w:p>
      <w:pPr>
        <w:spacing w:line="360" w:lineRule="auto"/>
        <w:ind w:firstLine="486" w:firstLineChars="200"/>
        <w:rPr>
          <w:rFonts w:hint="eastAsia" w:ascii="宋体" w:cs="宋体"/>
          <w:b w:val="0"/>
          <w:bCs/>
          <w:color w:val="auto"/>
          <w:sz w:val="24"/>
          <w:szCs w:val="24"/>
          <w:highlight w:val="none"/>
        </w:rPr>
      </w:pPr>
      <w:r>
        <w:rPr>
          <w:rFonts w:hint="eastAsia" w:ascii="宋体" w:cs="宋体"/>
          <w:b w:val="0"/>
          <w:bCs/>
          <w:color w:val="auto"/>
          <w:sz w:val="24"/>
          <w:szCs w:val="24"/>
          <w:highlight w:val="none"/>
          <w:lang w:bidi="ar"/>
        </w:rPr>
        <w:t>4. 证明资料请填写“见本投标文件第</w:t>
      </w:r>
      <w:r>
        <w:rPr>
          <w:rFonts w:hint="eastAsia" w:ascii="宋体" w:cs="宋体"/>
          <w:b w:val="0"/>
          <w:bCs/>
          <w:color w:val="auto"/>
          <w:sz w:val="24"/>
          <w:szCs w:val="24"/>
          <w:highlight w:val="none"/>
          <w:u w:val="single"/>
          <w:lang w:bidi="ar"/>
        </w:rPr>
        <w:t xml:space="preserve">  </w:t>
      </w:r>
      <w:r>
        <w:rPr>
          <w:rFonts w:hint="eastAsia" w:ascii="宋体" w:cs="宋体"/>
          <w:b w:val="0"/>
          <w:bCs/>
          <w:color w:val="auto"/>
          <w:sz w:val="24"/>
          <w:szCs w:val="24"/>
          <w:highlight w:val="none"/>
          <w:lang w:bidi="ar"/>
        </w:rPr>
        <w:t>页，第</w:t>
      </w:r>
      <w:r>
        <w:rPr>
          <w:rFonts w:hint="eastAsia" w:ascii="宋体" w:cs="宋体"/>
          <w:b w:val="0"/>
          <w:bCs/>
          <w:color w:val="auto"/>
          <w:sz w:val="24"/>
          <w:szCs w:val="24"/>
          <w:highlight w:val="none"/>
          <w:u w:val="single"/>
          <w:lang w:bidi="ar"/>
        </w:rPr>
        <w:t xml:space="preserve">  </w:t>
      </w:r>
      <w:r>
        <w:rPr>
          <w:rFonts w:hint="eastAsia" w:ascii="宋体" w:cs="宋体"/>
          <w:b w:val="0"/>
          <w:bCs/>
          <w:color w:val="auto"/>
          <w:sz w:val="24"/>
          <w:szCs w:val="24"/>
          <w:highlight w:val="none"/>
          <w:lang w:bidi="ar"/>
        </w:rPr>
        <w:t>行”字样。</w:t>
      </w:r>
    </w:p>
    <w:p>
      <w:pPr>
        <w:widowControl/>
        <w:spacing w:line="360" w:lineRule="auto"/>
        <w:ind w:firstLine="486" w:firstLineChars="200"/>
        <w:jc w:val="left"/>
        <w:rPr>
          <w:color w:val="auto"/>
          <w:sz w:val="24"/>
          <w:szCs w:val="24"/>
          <w:highlight w:val="none"/>
        </w:rPr>
      </w:pPr>
      <w:r>
        <w:rPr>
          <w:rFonts w:hint="eastAsia" w:ascii="宋体" w:cs="宋体"/>
          <w:b w:val="0"/>
          <w:bCs/>
          <w:color w:val="auto"/>
          <w:sz w:val="24"/>
          <w:szCs w:val="24"/>
          <w:highlight w:val="none"/>
          <w:lang w:bidi="ar"/>
        </w:rPr>
        <w:t>5. 此表必须填写，否则影响政府采购评审专家的评标，其后果自负。</w:t>
      </w:r>
    </w:p>
    <w:p>
      <w:pPr>
        <w:pStyle w:val="6"/>
        <w:spacing w:line="240" w:lineRule="auto"/>
        <w:ind w:left="0" w:leftChars="0" w:firstLine="2430" w:firstLineChars="1000"/>
        <w:jc w:val="both"/>
        <w:rPr>
          <w:rFonts w:hint="eastAsia"/>
          <w:color w:val="auto"/>
          <w:sz w:val="24"/>
          <w:szCs w:val="24"/>
          <w:highlight w:val="none"/>
        </w:rPr>
      </w:pPr>
      <w:r>
        <w:rPr>
          <w:rFonts w:hint="eastAsia" w:ascii="宋体" w:cs="宋体"/>
          <w:b/>
          <w:color w:val="auto"/>
          <w:sz w:val="24"/>
          <w:szCs w:val="24"/>
          <w:highlight w:val="none"/>
          <w:lang w:val="en-US" w:eastAsia="zh-CN" w:bidi="ar"/>
        </w:rPr>
        <w:t>4</w:t>
      </w:r>
      <w:r>
        <w:rPr>
          <w:rFonts w:hint="eastAsia" w:ascii="宋体" w:cs="宋体"/>
          <w:b/>
          <w:color w:val="auto"/>
          <w:sz w:val="24"/>
          <w:szCs w:val="24"/>
          <w:highlight w:val="none"/>
          <w:lang w:bidi="ar"/>
        </w:rPr>
        <w:t>、</w:t>
      </w:r>
      <w:r>
        <w:rPr>
          <w:rFonts w:hint="eastAsia" w:ascii="宋体" w:hAnsi="宋体" w:cs="宋体"/>
          <w:b/>
          <w:bCs/>
          <w:color w:val="auto"/>
          <w:sz w:val="24"/>
          <w:szCs w:val="24"/>
          <w:highlight w:val="none"/>
        </w:rPr>
        <w:t xml:space="preserve">商务条款偏离表    </w:t>
      </w:r>
    </w:p>
    <w:p>
      <w:pPr>
        <w:spacing w:line="24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 xml:space="preserve">项目名称：　　　　　　                                                                </w:t>
      </w:r>
    </w:p>
    <w:p>
      <w:pPr>
        <w:spacing w:line="240" w:lineRule="auto"/>
        <w:jc w:val="left"/>
        <w:rPr>
          <w:rFonts w:hint="eastAsia" w:ascii="宋体" w:hAnsi="宋体" w:cs="微软雅黑"/>
          <w:color w:val="auto"/>
          <w:sz w:val="24"/>
          <w:szCs w:val="24"/>
          <w:highlight w:val="none"/>
        </w:rPr>
      </w:pPr>
      <w:r>
        <w:rPr>
          <w:rFonts w:hint="eastAsia" w:ascii="宋体" w:hAnsi="宋体" w:cs="微软雅黑"/>
          <w:color w:val="auto"/>
          <w:sz w:val="24"/>
          <w:szCs w:val="24"/>
          <w:highlight w:val="none"/>
        </w:rPr>
        <w:t>项目编号：</w:t>
      </w:r>
    </w:p>
    <w:tbl>
      <w:tblPr>
        <w:tblStyle w:val="16"/>
        <w:tblW w:w="0" w:type="auto"/>
        <w:jc w:val="center"/>
        <w:tblLayout w:type="fixed"/>
        <w:tblCellMar>
          <w:top w:w="0" w:type="dxa"/>
          <w:left w:w="108" w:type="dxa"/>
          <w:bottom w:w="0" w:type="dxa"/>
          <w:right w:w="108" w:type="dxa"/>
        </w:tblCellMar>
      </w:tblPr>
      <w:tblGrid>
        <w:gridCol w:w="3047"/>
        <w:gridCol w:w="3171"/>
        <w:gridCol w:w="3170"/>
      </w:tblGrid>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招标文件内容</w:t>
            </w: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投标文件内容</w:t>
            </w: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偏差内容</w:t>
            </w: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72" w:hRule="atLeast"/>
          <w:jc w:val="center"/>
        </w:trPr>
        <w:tc>
          <w:tcPr>
            <w:tcW w:w="30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1"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c>
          <w:tcPr>
            <w:tcW w:w="3170"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bl>
    <w:p>
      <w:pPr>
        <w:spacing w:line="240" w:lineRule="auto"/>
        <w:rPr>
          <w:rFonts w:hint="eastAsia" w:ascii="宋体" w:hAnsi="宋体" w:cs="微软雅黑"/>
          <w:color w:val="auto"/>
          <w:sz w:val="24"/>
          <w:szCs w:val="24"/>
          <w:highlight w:val="none"/>
        </w:rPr>
      </w:pPr>
      <w:r>
        <w:rPr>
          <w:rFonts w:hint="eastAsia" w:ascii="宋体" w:hAnsi="宋体" w:cs="微软雅黑"/>
          <w:color w:val="auto"/>
          <w:sz w:val="24"/>
          <w:szCs w:val="24"/>
          <w:highlight w:val="none"/>
        </w:rPr>
        <w:t xml:space="preserve"> </w:t>
      </w:r>
    </w:p>
    <w:p>
      <w:pPr>
        <w:spacing w:line="360" w:lineRule="auto"/>
        <w:rPr>
          <w:rFonts w:hint="eastAsia" w:ascii="宋体" w:hAnsi="宋体" w:cs="微软雅黑"/>
          <w:color w:val="auto"/>
          <w:sz w:val="24"/>
          <w:szCs w:val="24"/>
          <w:highlight w:val="none"/>
        </w:rPr>
      </w:pPr>
      <w:r>
        <w:rPr>
          <w:rFonts w:hint="eastAsia" w:ascii="宋体" w:hAnsi="宋体" w:cs="微软雅黑"/>
          <w:color w:val="auto"/>
          <w:sz w:val="24"/>
          <w:szCs w:val="24"/>
          <w:highlight w:val="none"/>
        </w:rPr>
        <w:t xml:space="preserve"> 供应商名称：</w:t>
      </w:r>
    </w:p>
    <w:p>
      <w:pPr>
        <w:spacing w:line="360" w:lineRule="auto"/>
        <w:rPr>
          <w:rFonts w:hint="eastAsia" w:ascii="宋体" w:hAnsi="宋体" w:cs="微软雅黑"/>
          <w:color w:val="auto"/>
          <w:sz w:val="24"/>
          <w:szCs w:val="24"/>
          <w:highlight w:val="none"/>
        </w:rPr>
      </w:pPr>
      <w:r>
        <w:rPr>
          <w:rFonts w:hint="eastAsia" w:ascii="宋体" w:hAnsi="宋体" w:cs="微软雅黑"/>
          <w:color w:val="auto"/>
          <w:sz w:val="24"/>
          <w:szCs w:val="24"/>
          <w:highlight w:val="none"/>
        </w:rPr>
        <w:t xml:space="preserve"> 供应商法人或授权代表签字：</w:t>
      </w:r>
    </w:p>
    <w:p>
      <w:pPr>
        <w:spacing w:line="360" w:lineRule="auto"/>
        <w:rPr>
          <w:rFonts w:hint="eastAsia" w:ascii="宋体" w:hAnsi="宋体" w:cs="微软雅黑"/>
          <w:color w:val="auto"/>
          <w:sz w:val="24"/>
          <w:szCs w:val="24"/>
          <w:highlight w:val="none"/>
        </w:rPr>
      </w:pPr>
    </w:p>
    <w:p>
      <w:pPr>
        <w:spacing w:line="360" w:lineRule="auto"/>
        <w:rPr>
          <w:rFonts w:hint="eastAsia" w:ascii="宋体" w:hAnsi="宋体" w:cs="微软雅黑"/>
          <w:color w:val="auto"/>
          <w:sz w:val="24"/>
          <w:szCs w:val="24"/>
          <w:highlight w:val="none"/>
        </w:rPr>
      </w:pPr>
      <w:r>
        <w:rPr>
          <w:rFonts w:hint="eastAsia" w:ascii="宋体" w:hAnsi="宋体" w:cs="微软雅黑"/>
          <w:color w:val="auto"/>
          <w:sz w:val="24"/>
          <w:szCs w:val="24"/>
          <w:highlight w:val="none"/>
        </w:rPr>
        <w:t>注:若有偏离,请将具体偏离条款在“偏离”一栏中详细说明;若无偏离,请在“偏离”一栏中标注“无”字样。</w:t>
      </w:r>
    </w:p>
    <w:p>
      <w:pPr>
        <w:pStyle w:val="9"/>
        <w:spacing w:line="240" w:lineRule="auto"/>
        <w:rPr>
          <w:rFonts w:hAnsi="宋体"/>
          <w:color w:val="auto"/>
          <w:sz w:val="24"/>
          <w:szCs w:val="24"/>
          <w:highlight w:val="none"/>
        </w:rPr>
      </w:pPr>
    </w:p>
    <w:p>
      <w:pPr>
        <w:pStyle w:val="9"/>
        <w:spacing w:line="240" w:lineRule="auto"/>
        <w:rPr>
          <w:rFonts w:hAnsi="宋体"/>
          <w:color w:val="auto"/>
          <w:sz w:val="24"/>
          <w:szCs w:val="24"/>
          <w:highlight w:val="none"/>
        </w:rPr>
      </w:pPr>
    </w:p>
    <w:p>
      <w:pPr>
        <w:pStyle w:val="9"/>
        <w:spacing w:line="240" w:lineRule="auto"/>
        <w:rPr>
          <w:rFonts w:hAnsi="宋体"/>
          <w:color w:val="auto"/>
          <w:sz w:val="24"/>
          <w:szCs w:val="24"/>
          <w:highlight w:val="none"/>
        </w:rPr>
      </w:pPr>
    </w:p>
    <w:p>
      <w:pPr>
        <w:pStyle w:val="9"/>
        <w:spacing w:line="240" w:lineRule="auto"/>
        <w:rPr>
          <w:rFonts w:hAnsi="宋体"/>
          <w:color w:val="auto"/>
          <w:highlight w:val="none"/>
        </w:rPr>
      </w:pPr>
    </w:p>
    <w:p>
      <w:pPr>
        <w:tabs>
          <w:tab w:val="left" w:pos="360"/>
        </w:tabs>
        <w:spacing w:line="240" w:lineRule="auto"/>
        <w:rPr>
          <w:rFonts w:hint="eastAsia" w:ascii="宋体" w:hAnsi="宋体"/>
          <w:b/>
          <w:color w:val="auto"/>
          <w:sz w:val="32"/>
          <w:szCs w:val="20"/>
          <w:highlight w:val="none"/>
        </w:rPr>
      </w:pPr>
      <w:r>
        <w:rPr>
          <w:rFonts w:hint="eastAsia" w:ascii="宋体" w:hAnsi="宋体"/>
          <w:b/>
          <w:color w:val="auto"/>
          <w:sz w:val="32"/>
          <w:szCs w:val="20"/>
          <w:highlight w:val="none"/>
        </w:rPr>
        <w:t xml:space="preserve">        </w:t>
      </w:r>
    </w:p>
    <w:p>
      <w:pPr>
        <w:rPr>
          <w:rFonts w:hint="eastAsia" w:ascii="宋体" w:hAnsi="宋体"/>
          <w:b/>
          <w:color w:val="auto"/>
          <w:sz w:val="32"/>
          <w:szCs w:val="20"/>
          <w:highlight w:val="none"/>
        </w:rPr>
      </w:pPr>
    </w:p>
    <w:p>
      <w:pPr>
        <w:tabs>
          <w:tab w:val="left" w:pos="360"/>
        </w:tabs>
        <w:spacing w:line="240" w:lineRule="auto"/>
        <w:jc w:val="center"/>
        <w:rPr>
          <w:rFonts w:hint="eastAsia" w:ascii="宋体" w:hAnsi="宋体"/>
          <w:b/>
          <w:color w:val="auto"/>
          <w:sz w:val="32"/>
          <w:szCs w:val="20"/>
          <w:highlight w:val="none"/>
          <w:lang w:val="en-US" w:eastAsia="zh-CN"/>
        </w:rPr>
      </w:pPr>
    </w:p>
    <w:p>
      <w:pPr>
        <w:tabs>
          <w:tab w:val="left" w:pos="360"/>
        </w:tabs>
        <w:spacing w:line="240" w:lineRule="auto"/>
        <w:jc w:val="center"/>
        <w:rPr>
          <w:rFonts w:hint="eastAsia" w:ascii="宋体" w:hAnsi="宋体"/>
          <w:b/>
          <w:color w:val="auto"/>
          <w:sz w:val="32"/>
          <w:szCs w:val="20"/>
          <w:highlight w:val="none"/>
          <w:lang w:val="en-US" w:eastAsia="zh-CN"/>
        </w:rPr>
      </w:pPr>
    </w:p>
    <w:p>
      <w:pPr>
        <w:tabs>
          <w:tab w:val="left" w:pos="360"/>
        </w:tabs>
        <w:spacing w:line="240" w:lineRule="auto"/>
        <w:jc w:val="center"/>
        <w:rPr>
          <w:rFonts w:hAnsi="宋体"/>
          <w:b/>
          <w:color w:val="auto"/>
          <w:sz w:val="44"/>
          <w:highlight w:val="none"/>
        </w:rPr>
      </w:pPr>
      <w:r>
        <w:rPr>
          <w:rFonts w:hint="eastAsia" w:ascii="宋体" w:hAnsi="宋体"/>
          <w:b/>
          <w:color w:val="auto"/>
          <w:sz w:val="32"/>
          <w:szCs w:val="20"/>
          <w:highlight w:val="none"/>
          <w:lang w:val="en-US" w:eastAsia="zh-CN"/>
        </w:rPr>
        <w:t>5</w:t>
      </w:r>
      <w:r>
        <w:rPr>
          <w:rFonts w:hint="eastAsia" w:hAnsi="宋体"/>
          <w:b/>
          <w:color w:val="auto"/>
          <w:sz w:val="30"/>
          <w:highlight w:val="none"/>
        </w:rPr>
        <w:t>、售后服务保证书</w:t>
      </w: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center"/>
        <w:outlineLvl w:val="1"/>
        <w:rPr>
          <w:rFonts w:hAnsi="宋体"/>
          <w:color w:val="auto"/>
          <w:highlight w:val="none"/>
        </w:rPr>
      </w:pPr>
    </w:p>
    <w:p>
      <w:pPr>
        <w:pStyle w:val="9"/>
        <w:spacing w:line="240" w:lineRule="auto"/>
        <w:jc w:val="left"/>
        <w:rPr>
          <w:rFonts w:hint="eastAsia" w:hAnsi="宋体" w:cs="宋体"/>
          <w:b/>
          <w:bCs/>
          <w:color w:val="auto"/>
          <w:sz w:val="24"/>
          <w:highlight w:val="none"/>
        </w:rPr>
      </w:pPr>
    </w:p>
    <w:p>
      <w:pPr>
        <w:pStyle w:val="9"/>
        <w:spacing w:line="240" w:lineRule="auto"/>
        <w:jc w:val="left"/>
        <w:rPr>
          <w:rFonts w:hint="eastAsia" w:hAnsi="宋体" w:cs="宋体"/>
          <w:b/>
          <w:bCs/>
          <w:color w:val="auto"/>
          <w:sz w:val="24"/>
          <w:highlight w:val="none"/>
        </w:rPr>
      </w:pPr>
    </w:p>
    <w:p>
      <w:pPr>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br w:type="page"/>
      </w:r>
    </w:p>
    <w:p>
      <w:pPr>
        <w:pStyle w:val="9"/>
        <w:spacing w:line="360" w:lineRule="auto"/>
        <w:jc w:val="left"/>
        <w:rPr>
          <w:rFonts w:hAnsi="宋体" w:cs="宋体"/>
          <w:color w:val="auto"/>
          <w:sz w:val="24"/>
          <w:szCs w:val="24"/>
          <w:highlight w:val="none"/>
        </w:rPr>
      </w:pPr>
      <w:r>
        <w:rPr>
          <w:rFonts w:hint="eastAsia" w:hAnsi="宋体" w:cs="宋体"/>
          <w:b/>
          <w:bCs/>
          <w:color w:val="auto"/>
          <w:sz w:val="24"/>
          <w:szCs w:val="24"/>
          <w:highlight w:val="none"/>
          <w:lang w:val="en-US" w:eastAsia="zh-CN"/>
        </w:rPr>
        <w:t>6</w:t>
      </w:r>
      <w:r>
        <w:rPr>
          <w:rFonts w:hint="eastAsia" w:hAnsi="宋体" w:cs="宋体"/>
          <w:b/>
          <w:bCs/>
          <w:color w:val="auto"/>
          <w:sz w:val="24"/>
          <w:szCs w:val="24"/>
          <w:highlight w:val="none"/>
        </w:rPr>
        <w:t>、</w:t>
      </w:r>
      <w:r>
        <w:rPr>
          <w:rFonts w:hint="eastAsia" w:hAnsi="宋体" w:cs="宋体"/>
          <w:color w:val="auto"/>
          <w:sz w:val="24"/>
          <w:szCs w:val="24"/>
          <w:highlight w:val="none"/>
        </w:rPr>
        <w:t>符合《</w:t>
      </w:r>
      <w:r>
        <w:rPr>
          <w:rFonts w:hint="eastAsia" w:hAnsi="宋体" w:cs="宋体"/>
          <w:color w:val="auto"/>
          <w:sz w:val="24"/>
          <w:szCs w:val="24"/>
          <w:highlight w:val="none"/>
          <w:lang w:val="en-US" w:eastAsia="zh-CN"/>
        </w:rPr>
        <w:t>关于进一步加大政府采购支持中小企业力度的通知</w:t>
      </w:r>
      <w:r>
        <w:rPr>
          <w:rFonts w:hint="eastAsia" w:hAnsi="宋体" w:cs="宋体"/>
          <w:color w:val="auto"/>
          <w:sz w:val="24"/>
          <w:szCs w:val="24"/>
          <w:highlight w:val="none"/>
        </w:rPr>
        <w:t>》、《关于政府采购支持监狱企业发展有关问题的通知》和《三部门联合发布关于促进残疾人就业政府采购政策的通知》条件的投标人提交）（提供相关证明材料）</w:t>
      </w:r>
    </w:p>
    <w:p>
      <w:pPr>
        <w:pStyle w:val="4"/>
        <w:numPr>
          <w:ilvl w:val="0"/>
          <w:numId w:val="0"/>
        </w:numPr>
        <w:spacing w:line="360" w:lineRule="auto"/>
        <w:rPr>
          <w:rFonts w:ascii="宋体" w:hAnsi="宋体" w:cs="宋体"/>
          <w:b/>
          <w:bCs/>
          <w:color w:val="auto"/>
          <w:sz w:val="24"/>
          <w:szCs w:val="24"/>
          <w:highlight w:val="none"/>
        </w:rPr>
      </w:pPr>
    </w:p>
    <w:p>
      <w:pPr>
        <w:pStyle w:val="4"/>
        <w:numPr>
          <w:ilvl w:val="0"/>
          <w:numId w:val="0"/>
        </w:numPr>
        <w:spacing w:line="360" w:lineRule="auto"/>
        <w:jc w:val="center"/>
        <w:rPr>
          <w:rFonts w:ascii="宋体" w:hAnsi="宋体" w:cs="宋体"/>
          <w:b/>
          <w:color w:val="auto"/>
          <w:kern w:val="0"/>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-1  投标人企业（单位）类型声明函</w:t>
      </w:r>
    </w:p>
    <w:p>
      <w:pPr>
        <w:widowControl/>
        <w:spacing w:before="100" w:beforeAutospacing="1" w:after="100" w:afterAutospacing="1" w:line="240" w:lineRule="auto"/>
        <w:ind w:firstLine="486"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本企业（单位）郑重声明下列事项（按照实际情况勾选或填空）：</w:t>
      </w:r>
    </w:p>
    <w:p>
      <w:pPr>
        <w:widowControl/>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1、□本企业（单位）为直接投标人提供本企业（单位）制造的货物。</w:t>
      </w:r>
    </w:p>
    <w:p>
      <w:pPr>
        <w:widowControl/>
        <w:numPr>
          <w:ilvl w:val="0"/>
          <w:numId w:val="10"/>
        </w:numPr>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本企业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根据《关于促进残疾人就业政府采购政策的通知》（财库〔2017〕141号）。本单位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（请填写：是、不是）残疾人福利性单位。</w:t>
      </w:r>
    </w:p>
    <w:p>
      <w:pPr>
        <w:widowControl/>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24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widowControl/>
        <w:spacing w:before="100" w:beforeAutospacing="1" w:after="100" w:afterAutospacing="1" w:line="24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本企业（单位）对上述声明的真实性负责。如有虚假，将依法承担相应责任。</w:t>
      </w:r>
    </w:p>
    <w:p>
      <w:pPr>
        <w:widowControl/>
        <w:spacing w:before="100" w:beforeAutospacing="1" w:after="100" w:afterAutospacing="1" w:line="240" w:lineRule="auto"/>
        <w:ind w:firstLine="3159" w:firstLineChars="1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投标人名称（盖单位章）：___________ </w:t>
      </w:r>
    </w:p>
    <w:p>
      <w:pPr>
        <w:widowControl/>
        <w:spacing w:before="100" w:beforeAutospacing="1" w:after="100" w:afterAutospacing="1" w:line="240" w:lineRule="auto"/>
        <w:ind w:firstLine="3159" w:firstLineChars="1300"/>
        <w:jc w:val="left"/>
        <w:rPr>
          <w:color w:val="auto"/>
          <w:sz w:val="24"/>
          <w:szCs w:val="24"/>
          <w:highlight w:val="none"/>
        </w:rPr>
      </w:pPr>
      <w:r>
        <w:rPr>
          <w:rFonts w:hint="eastAsia" w:ascii="宋体" w:hAnsi="宋体" w:cs="宋体"/>
          <w:color w:val="auto"/>
          <w:kern w:val="0"/>
          <w:sz w:val="24"/>
          <w:szCs w:val="24"/>
          <w:highlight w:val="none"/>
        </w:rPr>
        <w:t xml:space="preserve">日　期：____________                     </w:t>
      </w:r>
      <w:bookmarkStart w:id="20" w:name="_Toc515647824"/>
      <w:bookmarkStart w:id="21" w:name="_Toc10977"/>
      <w:bookmarkStart w:id="22" w:name="_Toc11803"/>
    </w:p>
    <w:p>
      <w:pPr>
        <w:spacing w:line="240" w:lineRule="auto"/>
        <w:rPr>
          <w:color w:val="auto"/>
          <w:sz w:val="24"/>
          <w:szCs w:val="24"/>
          <w:highlight w:val="none"/>
        </w:rPr>
      </w:pPr>
      <w:r>
        <w:rPr>
          <w:rFonts w:hint="eastAsia"/>
          <w:color w:val="auto"/>
          <w:sz w:val="24"/>
          <w:szCs w:val="24"/>
          <w:highlight w:val="none"/>
        </w:rPr>
        <w:t xml:space="preserve"> </w:t>
      </w:r>
      <w:bookmarkStart w:id="23" w:name="_Toc10877"/>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pStyle w:val="4"/>
        <w:numPr>
          <w:ilvl w:val="0"/>
          <w:numId w:val="0"/>
        </w:num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 xml:space="preserve">-2   </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企业（单位）类型声明函</w:t>
      </w:r>
      <w:bookmarkEnd w:id="20"/>
      <w:bookmarkEnd w:id="21"/>
      <w:bookmarkEnd w:id="22"/>
      <w:bookmarkEnd w:id="23"/>
    </w:p>
    <w:p>
      <w:pPr>
        <w:spacing w:line="360" w:lineRule="auto"/>
        <w:ind w:left="1087" w:leftChars="257" w:hanging="540"/>
        <w:jc w:val="center"/>
        <w:rPr>
          <w:rFonts w:ascii="宋体" w:hAnsi="宋体" w:cs="宋体"/>
          <w:b/>
          <w:color w:val="auto"/>
          <w:kern w:val="0"/>
          <w:sz w:val="24"/>
          <w:szCs w:val="24"/>
          <w:highlight w:val="none"/>
        </w:rPr>
      </w:pP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本企业（单位）作为______单位的______ 项目的设备制造商，参加政府采购活动。根据《</w:t>
      </w:r>
      <w:r>
        <w:rPr>
          <w:rFonts w:hint="eastAsia" w:ascii="宋体" w:hAnsi="宋体" w:cs="宋体"/>
          <w:color w:val="auto"/>
          <w:kern w:val="0"/>
          <w:sz w:val="24"/>
          <w:szCs w:val="24"/>
          <w:highlight w:val="none"/>
          <w:lang w:val="en-US" w:eastAsia="zh-CN"/>
        </w:rPr>
        <w:t>关于进一步加大政府采购支持中小企业力度的通知</w:t>
      </w:r>
      <w:r>
        <w:rPr>
          <w:rFonts w:hint="eastAsia" w:ascii="宋体" w:hAnsi="宋体" w:cs="宋体"/>
          <w:color w:val="auto"/>
          <w:kern w:val="0"/>
          <w:sz w:val="24"/>
          <w:szCs w:val="24"/>
          <w:highlight w:val="none"/>
        </w:rPr>
        <w:t>》（财库[20</w:t>
      </w:r>
      <w:r>
        <w:rPr>
          <w:rFonts w:hint="eastAsia" w:ascii="宋体" w:hAnsi="宋体" w:cs="宋体"/>
          <w:color w:val="auto"/>
          <w:kern w:val="0"/>
          <w:sz w:val="24"/>
          <w:szCs w:val="24"/>
          <w:highlight w:val="none"/>
          <w:lang w:val="en-US" w:eastAsia="zh-CN"/>
        </w:rPr>
        <w:t>22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本企业为______（请填写：中型、小型、微型）企业。</w:t>
      </w: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（请填写：是、不是）残疾人福利性单位。</w:t>
      </w: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本企业（单位）提供本企业（单位）制造的货物。</w:t>
      </w:r>
    </w:p>
    <w:p>
      <w:pPr>
        <w:widowControl/>
        <w:spacing w:before="100" w:beforeAutospacing="1" w:after="100" w:afterAutospacing="1"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本企业（单位）对上述声明的真实性负责。如有虚假，将依法承担相应责任。</w:t>
      </w:r>
    </w:p>
    <w:p>
      <w:pPr>
        <w:widowControl/>
        <w:spacing w:before="100" w:beforeAutospacing="1" w:after="100" w:afterAutospacing="1" w:line="360" w:lineRule="auto"/>
        <w:ind w:firstLine="420"/>
        <w:jc w:val="left"/>
        <w:rPr>
          <w:rFonts w:ascii="宋体" w:hAnsi="宋体" w:cs="宋体"/>
          <w:color w:val="auto"/>
          <w:kern w:val="0"/>
          <w:sz w:val="24"/>
          <w:szCs w:val="24"/>
          <w:highlight w:val="none"/>
          <w:u w:val="single" w:color="FFFFFF"/>
        </w:rPr>
      </w:pPr>
      <w:r>
        <w:rPr>
          <w:rFonts w:hint="eastAsia" w:ascii="宋体" w:hAnsi="宋体" w:cs="宋体"/>
          <w:color w:val="auto"/>
          <w:kern w:val="0"/>
          <w:sz w:val="24"/>
          <w:szCs w:val="24"/>
          <w:highlight w:val="none"/>
          <w:u w:val="single" w:color="FFFFFF"/>
        </w:rPr>
        <w:t>本声明函经制造商和投标人共同盖章生效。</w:t>
      </w:r>
    </w:p>
    <w:p>
      <w:pPr>
        <w:widowControl/>
        <w:spacing w:before="100" w:beforeAutospacing="1" w:after="100" w:afterAutospacing="1" w:line="360" w:lineRule="auto"/>
        <w:jc w:val="left"/>
        <w:rPr>
          <w:rFonts w:ascii="宋体" w:hAnsi="宋体" w:cs="宋体"/>
          <w:color w:val="auto"/>
          <w:kern w:val="0"/>
          <w:sz w:val="24"/>
          <w:highlight w:val="none"/>
        </w:rPr>
      </w:pPr>
    </w:p>
    <w:p>
      <w:pPr>
        <w:widowControl/>
        <w:spacing w:before="100" w:beforeAutospacing="1" w:after="100" w:afterAutospacing="1" w:line="360" w:lineRule="auto"/>
        <w:ind w:firstLine="3159" w:firstLineChars="1300"/>
        <w:jc w:val="left"/>
        <w:rPr>
          <w:rFonts w:ascii="宋体" w:hAnsi="宋体" w:cs="宋体"/>
          <w:color w:val="auto"/>
          <w:kern w:val="0"/>
          <w:sz w:val="24"/>
          <w:highlight w:val="none"/>
        </w:rPr>
      </w:pPr>
      <w:r>
        <w:rPr>
          <w:rFonts w:hint="eastAsia" w:ascii="宋体" w:hAnsi="宋体" w:cs="宋体"/>
          <w:color w:val="auto"/>
          <w:kern w:val="0"/>
          <w:sz w:val="24"/>
          <w:highlight w:val="none"/>
          <w:u w:val="single" w:color="FFFFFF"/>
        </w:rPr>
        <w:t>制造商名称（盖单位章）</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pPr>
        <w:widowControl/>
        <w:spacing w:before="100" w:beforeAutospacing="1" w:after="100" w:afterAutospacing="1" w:line="360" w:lineRule="auto"/>
        <w:ind w:firstLine="3159" w:firstLineChars="1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投标人名称（盖单位章）：___________   </w:t>
      </w:r>
    </w:p>
    <w:p>
      <w:pPr>
        <w:widowControl/>
        <w:spacing w:before="100" w:beforeAutospacing="1" w:after="100" w:afterAutospacing="1" w:line="360" w:lineRule="auto"/>
        <w:ind w:firstLine="3159" w:firstLineChars="1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日　期：____________                     </w:t>
      </w:r>
    </w:p>
    <w:p>
      <w:pPr>
        <w:widowControl/>
        <w:spacing w:before="100" w:beforeAutospacing="1" w:after="100" w:afterAutospacing="1" w:line="240" w:lineRule="auto"/>
        <w:ind w:firstLine="420"/>
        <w:jc w:val="left"/>
        <w:rPr>
          <w:rFonts w:ascii="宋体" w:hAnsi="宋体" w:cs="宋体"/>
          <w:color w:val="auto"/>
          <w:kern w:val="0"/>
          <w:szCs w:val="21"/>
          <w:highlight w:val="none"/>
        </w:rPr>
      </w:pPr>
    </w:p>
    <w:p>
      <w:pPr>
        <w:pStyle w:val="4"/>
        <w:numPr>
          <w:ilvl w:val="0"/>
          <w:numId w:val="0"/>
        </w:numPr>
        <w:spacing w:line="360" w:lineRule="auto"/>
        <w:jc w:val="center"/>
        <w:rPr>
          <w:rFonts w:hint="eastAsia" w:ascii="宋体" w:hAnsi="宋体" w:cs="宋体"/>
          <w:b/>
          <w:bCs/>
          <w:color w:val="auto"/>
          <w:highlight w:val="none"/>
          <w:lang w:val="en-US" w:eastAsia="zh-CN"/>
        </w:rPr>
      </w:pPr>
      <w:bookmarkStart w:id="24" w:name="_Toc8010"/>
      <w:bookmarkStart w:id="25" w:name="_Toc515647825"/>
      <w:bookmarkStart w:id="26" w:name="_Toc19284"/>
      <w:bookmarkStart w:id="27" w:name="_Toc23068"/>
      <w:bookmarkStart w:id="28" w:name="OLE_LINK13"/>
      <w:bookmarkStart w:id="29" w:name="OLE_LINK14"/>
    </w:p>
    <w:p>
      <w:pPr>
        <w:pStyle w:val="4"/>
        <w:numPr>
          <w:ilvl w:val="0"/>
          <w:numId w:val="0"/>
        </w:num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-3   残疾人福利性单位声明函</w:t>
      </w:r>
      <w:bookmarkEnd w:id="24"/>
      <w:bookmarkEnd w:id="25"/>
      <w:bookmarkEnd w:id="26"/>
      <w:bookmarkEnd w:id="27"/>
    </w:p>
    <w:bookmarkEnd w:id="28"/>
    <w:bookmarkEnd w:id="29"/>
    <w:p>
      <w:pPr>
        <w:spacing w:line="360" w:lineRule="auto"/>
        <w:ind w:left="1087" w:leftChars="257" w:hanging="540"/>
        <w:jc w:val="center"/>
        <w:rPr>
          <w:rFonts w:ascii="宋体" w:hAnsi="宋体" w:cs="宋体"/>
          <w:color w:val="auto"/>
          <w:kern w:val="0"/>
          <w:sz w:val="24"/>
          <w:szCs w:val="24"/>
          <w:highlight w:val="none"/>
        </w:rPr>
      </w:pPr>
    </w:p>
    <w:p>
      <w:pPr>
        <w:spacing w:line="360" w:lineRule="auto"/>
        <w:ind w:firstLine="567"/>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left="1087" w:leftChars="257" w:hanging="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pPr>
        <w:spacing w:line="360" w:lineRule="auto"/>
        <w:ind w:left="1087" w:leftChars="257" w:hanging="540"/>
        <w:jc w:val="center"/>
        <w:rPr>
          <w:rFonts w:ascii="宋体" w:hAnsi="宋体" w:cs="宋体"/>
          <w:color w:val="auto"/>
          <w:kern w:val="0"/>
          <w:sz w:val="24"/>
          <w:szCs w:val="24"/>
          <w:highlight w:val="none"/>
        </w:rPr>
      </w:pPr>
    </w:p>
    <w:p>
      <w:pPr>
        <w:spacing w:line="360" w:lineRule="auto"/>
        <w:ind w:left="1087" w:leftChars="257" w:hanging="540"/>
        <w:jc w:val="center"/>
        <w:rPr>
          <w:rFonts w:ascii="宋体" w:hAnsi="宋体" w:cs="宋体"/>
          <w:color w:val="auto"/>
          <w:kern w:val="0"/>
          <w:sz w:val="24"/>
          <w:szCs w:val="24"/>
          <w:highlight w:val="none"/>
        </w:rPr>
      </w:pPr>
    </w:p>
    <w:p>
      <w:pPr>
        <w:spacing w:line="360" w:lineRule="auto"/>
        <w:ind w:left="1087" w:leftChars="257" w:hanging="54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残疾人福利性单位名称（盖单位章）：______________</w:t>
      </w:r>
    </w:p>
    <w:p>
      <w:pPr>
        <w:spacing w:line="360" w:lineRule="auto"/>
        <w:ind w:left="1087" w:leftChars="257" w:hanging="54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color="FFFFFF"/>
        </w:rPr>
        <w:t xml:space="preserve">        </w:t>
      </w:r>
      <w:r>
        <w:rPr>
          <w:rFonts w:hint="eastAsia" w:ascii="宋体" w:hAnsi="宋体" w:cs="宋体"/>
          <w:color w:val="auto"/>
          <w:kern w:val="0"/>
          <w:sz w:val="24"/>
          <w:szCs w:val="24"/>
          <w:highlight w:val="none"/>
          <w:u w:val="single" w:color="FFFFFF"/>
          <w:lang w:val="en-US" w:eastAsia="zh-CN"/>
        </w:rPr>
        <w:t xml:space="preserve">  </w:t>
      </w:r>
      <w:r>
        <w:rPr>
          <w:rFonts w:hint="eastAsia" w:ascii="宋体" w:hAnsi="宋体" w:cs="宋体"/>
          <w:color w:val="auto"/>
          <w:kern w:val="0"/>
          <w:sz w:val="24"/>
          <w:szCs w:val="24"/>
          <w:highlight w:val="none"/>
        </w:rPr>
        <w:t>日  期：______________________________________</w:t>
      </w:r>
    </w:p>
    <w:p>
      <w:pPr>
        <w:spacing w:line="240" w:lineRule="auto"/>
        <w:ind w:left="1087" w:leftChars="257" w:hanging="540"/>
        <w:jc w:val="center"/>
        <w:rPr>
          <w:rFonts w:ascii="宋体" w:hAnsi="宋体" w:cs="宋体"/>
          <w:b/>
          <w:color w:val="auto"/>
          <w:kern w:val="0"/>
          <w:sz w:val="24"/>
          <w:szCs w:val="24"/>
          <w:highlight w:val="none"/>
        </w:rPr>
      </w:pPr>
    </w:p>
    <w:p>
      <w:pPr>
        <w:pStyle w:val="9"/>
        <w:spacing w:line="240" w:lineRule="auto"/>
        <w:jc w:val="center"/>
        <w:outlineLvl w:val="1"/>
        <w:rPr>
          <w:rFonts w:hAnsi="宋体"/>
          <w:color w:val="auto"/>
          <w:sz w:val="24"/>
          <w:szCs w:val="24"/>
          <w:highlight w:val="none"/>
        </w:rPr>
      </w:pPr>
      <w:r>
        <w:rPr>
          <w:rFonts w:hAnsi="宋体"/>
          <w:color w:val="auto"/>
          <w:sz w:val="24"/>
          <w:szCs w:val="24"/>
          <w:highlight w:val="none"/>
        </w:rPr>
        <w:br w:type="page"/>
      </w:r>
      <w:bookmarkStart w:id="30" w:name="_Toc17228"/>
    </w:p>
    <w:p>
      <w:pPr>
        <w:pStyle w:val="9"/>
        <w:spacing w:line="240" w:lineRule="auto"/>
        <w:jc w:val="center"/>
        <w:outlineLvl w:val="1"/>
        <w:rPr>
          <w:rFonts w:hAnsi="宋体"/>
          <w:b/>
          <w:bCs/>
          <w:color w:val="auto"/>
          <w:sz w:val="24"/>
          <w:szCs w:val="24"/>
          <w:highlight w:val="none"/>
        </w:rPr>
      </w:pPr>
      <w:r>
        <w:rPr>
          <w:rFonts w:hint="eastAsia" w:hAnsi="宋体"/>
          <w:b/>
          <w:bCs/>
          <w:color w:val="auto"/>
          <w:sz w:val="24"/>
          <w:szCs w:val="24"/>
          <w:highlight w:val="none"/>
          <w:lang w:val="en-US" w:eastAsia="zh-CN"/>
        </w:rPr>
        <w:t>7</w:t>
      </w:r>
      <w:r>
        <w:rPr>
          <w:rFonts w:hint="eastAsia" w:hAnsi="宋体"/>
          <w:b/>
          <w:bCs/>
          <w:color w:val="auto"/>
          <w:sz w:val="24"/>
          <w:szCs w:val="24"/>
          <w:highlight w:val="none"/>
        </w:rPr>
        <w:t>、法定代表人资格证明书</w:t>
      </w:r>
      <w:bookmarkEnd w:id="30"/>
    </w:p>
    <w:p>
      <w:pPr>
        <w:adjustRightInd w:val="0"/>
        <w:snapToGrid w:val="0"/>
        <w:spacing w:before="240" w:beforeLines="100" w:after="240" w:afterLines="100" w:line="240" w:lineRule="auto"/>
        <w:rPr>
          <w:rFonts w:ascii="宋体" w:cs="宋体"/>
          <w:color w:val="auto"/>
          <w:sz w:val="24"/>
          <w:szCs w:val="24"/>
          <w:highlight w:val="none"/>
        </w:rPr>
      </w:pPr>
      <w:r>
        <w:rPr>
          <w:rFonts w:hint="eastAsia" w:ascii="宋体" w:cs="宋体"/>
          <w:color w:val="auto"/>
          <w:sz w:val="24"/>
          <w:szCs w:val="24"/>
          <w:highlight w:val="none"/>
        </w:rPr>
        <w:t>致：</w:t>
      </w:r>
    </w:p>
    <w:p>
      <w:pPr>
        <w:spacing w:line="240" w:lineRule="auto"/>
        <w:rPr>
          <w:rFonts w:ascii="宋体" w:cs="宋体"/>
          <w:color w:val="auto"/>
          <w:sz w:val="24"/>
          <w:szCs w:val="24"/>
          <w:highlight w:val="none"/>
        </w:rPr>
      </w:pPr>
      <w:r>
        <w:rPr>
          <w:rFonts w:hint="eastAsia" w:ascii="宋体" w:cs="宋体"/>
          <w:color w:val="auto"/>
          <w:sz w:val="24"/>
          <w:szCs w:val="24"/>
          <w:highlight w:val="none"/>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同志，现任我单位</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职务，为法定代表人，特此证明。</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签发日期：                  单位：           （盖章）</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附：代表人性别：            年龄：           身份证号码：</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联系电话：</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营业执照号码：              经济性质：</w:t>
      </w:r>
    </w:p>
    <w:p>
      <w:pPr>
        <w:spacing w:line="240" w:lineRule="auto"/>
        <w:rPr>
          <w:rFonts w:ascii="宋体" w:cs="宋体"/>
          <w:color w:val="auto"/>
          <w:sz w:val="24"/>
          <w:szCs w:val="24"/>
          <w:highlight w:val="none"/>
        </w:rPr>
      </w:pPr>
      <w:r>
        <w:rPr>
          <w:rFonts w:hint="eastAsia" w:ascii="宋体" w:cs="宋体"/>
          <w:color w:val="auto"/>
          <w:sz w:val="24"/>
          <w:szCs w:val="24"/>
          <w:highlight w:val="none"/>
        </w:rPr>
        <w:t>说明：</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1、法定代表人为企业事业单位、国家机关、社会团体的主要行政负责人。</w:t>
      </w:r>
    </w:p>
    <w:p>
      <w:pPr>
        <w:spacing w:line="240" w:lineRule="auto"/>
        <w:rPr>
          <w:rFonts w:ascii="宋体" w:cs="宋体"/>
          <w:color w:val="auto"/>
          <w:sz w:val="24"/>
          <w:szCs w:val="24"/>
          <w:highlight w:val="none"/>
        </w:rPr>
      </w:pPr>
      <w:r>
        <w:rPr>
          <w:rFonts w:hint="eastAsia" w:ascii="宋体" w:cs="宋体"/>
          <w:color w:val="auto"/>
          <w:sz w:val="24"/>
          <w:szCs w:val="24"/>
          <w:highlight w:val="none"/>
        </w:rPr>
        <w:t xml:space="preserve">  2、内容必须填写真实、清楚、涂改无效，不得转让。</w:t>
      </w:r>
    </w:p>
    <w:p>
      <w:pPr>
        <w:spacing w:line="240" w:lineRule="auto"/>
        <w:ind w:firstLine="243" w:firstLineChars="100"/>
        <w:rPr>
          <w:rFonts w:ascii="宋体" w:cs="宋体"/>
          <w:color w:val="auto"/>
          <w:sz w:val="24"/>
          <w:szCs w:val="24"/>
          <w:highlight w:val="none"/>
        </w:rPr>
      </w:pPr>
      <w:r>
        <w:rPr>
          <w:rFonts w:hint="eastAsia" w:ascii="宋体" w:cs="宋体"/>
          <w:color w:val="auto"/>
          <w:sz w:val="24"/>
          <w:szCs w:val="24"/>
          <w:highlight w:val="none"/>
        </w:rPr>
        <w:t>3、将此证明书原件提交采购代理机构作为投标文件附件。</w:t>
      </w:r>
    </w:p>
    <w:p>
      <w:pPr>
        <w:spacing w:line="240" w:lineRule="auto"/>
        <w:rPr>
          <w:rFonts w:ascii="宋体" w:cs="宋体"/>
          <w:color w:val="auto"/>
          <w:sz w:val="24"/>
          <w:szCs w:val="24"/>
          <w:highlight w:val="none"/>
        </w:rPr>
      </w:pPr>
      <w:r>
        <w:rPr>
          <w:rFonts w:hint="eastAsia" w:ascii="宋体" w:cs="宋体"/>
          <w:color w:val="auto"/>
          <w:sz w:val="24"/>
          <w:szCs w:val="24"/>
          <w:highlight w:val="none"/>
        </w:rPr>
        <w:t xml:space="preserve">  (为避免废标，请投标人务必提供本附件)</w:t>
      </w:r>
    </w:p>
    <w:p>
      <w:pPr>
        <w:spacing w:line="240" w:lineRule="auto"/>
        <w:rPr>
          <w:rFonts w:ascii="宋体" w:cs="宋体"/>
          <w:color w:val="auto"/>
          <w:sz w:val="24"/>
          <w:szCs w:val="24"/>
          <w:highlight w:val="none"/>
        </w:rPr>
      </w:pPr>
    </w:p>
    <w:p>
      <w:pPr>
        <w:spacing w:line="240" w:lineRule="auto"/>
        <w:rPr>
          <w:rFonts w:ascii="宋体" w:cs="宋体"/>
          <w:color w:val="auto"/>
          <w:sz w:val="24"/>
          <w:szCs w:val="24"/>
          <w:highlight w:val="none"/>
        </w:rPr>
      </w:pP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5408;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6.95pt;margin-top:4.45pt;height:98.4pt;width:205.5pt;z-index:251664384;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240" w:lineRule="auto"/>
        <w:rPr>
          <w:rFonts w:ascii="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240" w:lineRule="auto"/>
        <w:rPr>
          <w:rFonts w:ascii="宋体" w:cs="宋体"/>
          <w:color w:val="auto"/>
          <w:sz w:val="24"/>
          <w:szCs w:val="24"/>
          <w:highlight w:val="none"/>
        </w:rPr>
      </w:pPr>
    </w:p>
    <w:p>
      <w:pPr>
        <w:spacing w:line="240" w:lineRule="auto"/>
        <w:jc w:val="center"/>
        <w:rPr>
          <w:rFonts w:ascii="宋体" w:cs="宋体"/>
          <w:color w:val="auto"/>
          <w:sz w:val="24"/>
          <w:szCs w:val="24"/>
          <w:highlight w:val="none"/>
        </w:rPr>
      </w:pPr>
    </w:p>
    <w:p>
      <w:pPr>
        <w:autoSpaceDE w:val="0"/>
        <w:autoSpaceDN w:val="0"/>
        <w:adjustRightInd w:val="0"/>
        <w:spacing w:line="240" w:lineRule="auto"/>
        <w:ind w:right="246" w:firstLine="793" w:firstLineChars="327"/>
        <w:rPr>
          <w:rFonts w:ascii="宋体" w:cs="宋体"/>
          <w:color w:val="auto"/>
          <w:kern w:val="0"/>
          <w:sz w:val="24"/>
          <w:szCs w:val="24"/>
          <w:highlight w:val="none"/>
        </w:rPr>
      </w:pPr>
    </w:p>
    <w:p>
      <w:pPr>
        <w:autoSpaceDE w:val="0"/>
        <w:autoSpaceDN w:val="0"/>
        <w:adjustRightInd w:val="0"/>
        <w:spacing w:line="240" w:lineRule="auto"/>
        <w:ind w:right="246" w:firstLine="793" w:firstLineChars="327"/>
        <w:rPr>
          <w:rFonts w:ascii="宋体" w:cs="宋体"/>
          <w:color w:val="auto"/>
          <w:kern w:val="0"/>
          <w:sz w:val="24"/>
          <w:szCs w:val="24"/>
          <w:highlight w:val="none"/>
        </w:rPr>
      </w:pPr>
    </w:p>
    <w:p>
      <w:pPr>
        <w:autoSpaceDE w:val="0"/>
        <w:autoSpaceDN w:val="0"/>
        <w:adjustRightInd w:val="0"/>
        <w:spacing w:line="240" w:lineRule="auto"/>
        <w:ind w:right="246" w:firstLine="793" w:firstLineChars="327"/>
        <w:rPr>
          <w:rFonts w:hint="eastAsia" w:ascii="宋体" w:cs="宋体"/>
          <w:color w:val="auto"/>
          <w:kern w:val="0"/>
          <w:sz w:val="24"/>
          <w:szCs w:val="24"/>
          <w:highlight w:val="none"/>
        </w:rPr>
      </w:pPr>
    </w:p>
    <w:p>
      <w:pPr>
        <w:autoSpaceDE w:val="0"/>
        <w:autoSpaceDN w:val="0"/>
        <w:adjustRightInd w:val="0"/>
        <w:spacing w:line="240" w:lineRule="auto"/>
        <w:ind w:right="246" w:firstLine="793" w:firstLineChars="327"/>
        <w:rPr>
          <w:rFonts w:hint="eastAsia" w:ascii="宋体" w:cs="宋体"/>
          <w:color w:val="auto"/>
          <w:kern w:val="0"/>
          <w:sz w:val="24"/>
          <w:szCs w:val="24"/>
          <w:highlight w:val="none"/>
        </w:rPr>
      </w:pPr>
    </w:p>
    <w:p>
      <w:pPr>
        <w:autoSpaceDE w:val="0"/>
        <w:autoSpaceDN w:val="0"/>
        <w:adjustRightInd w:val="0"/>
        <w:spacing w:line="240" w:lineRule="auto"/>
        <w:ind w:right="246" w:firstLine="793" w:firstLineChars="327"/>
        <w:rPr>
          <w:rFonts w:hint="eastAsia" w:ascii="宋体" w:cs="宋体"/>
          <w:color w:val="auto"/>
          <w:kern w:val="0"/>
          <w:sz w:val="24"/>
          <w:szCs w:val="24"/>
          <w:highlight w:val="none"/>
        </w:rPr>
      </w:pPr>
    </w:p>
    <w:p>
      <w:pPr>
        <w:autoSpaceDE w:val="0"/>
        <w:autoSpaceDN w:val="0"/>
        <w:adjustRightInd w:val="0"/>
        <w:spacing w:line="240" w:lineRule="auto"/>
        <w:ind w:right="246" w:firstLine="793" w:firstLineChars="327"/>
        <w:rPr>
          <w:rFonts w:hint="eastAsia" w:ascii="宋体" w:cs="宋体"/>
          <w:color w:val="auto"/>
          <w:kern w:val="0"/>
          <w:sz w:val="24"/>
          <w:szCs w:val="24"/>
          <w:highlight w:val="none"/>
        </w:rPr>
      </w:pPr>
    </w:p>
    <w:p>
      <w:pPr>
        <w:autoSpaceDE w:val="0"/>
        <w:autoSpaceDN w:val="0"/>
        <w:adjustRightInd w:val="0"/>
        <w:spacing w:line="240" w:lineRule="auto"/>
        <w:ind w:right="246" w:firstLine="793" w:firstLineChars="327"/>
        <w:rPr>
          <w:rFonts w:ascii="宋体" w:cs="宋体"/>
          <w:color w:val="auto"/>
          <w:kern w:val="0"/>
          <w:sz w:val="24"/>
          <w:szCs w:val="24"/>
          <w:highlight w:val="none"/>
        </w:rPr>
      </w:pPr>
      <w:r>
        <w:rPr>
          <w:rFonts w:hint="eastAsia" w:ascii="宋体" w:cs="宋体"/>
          <w:color w:val="auto"/>
          <w:kern w:val="0"/>
          <w:sz w:val="24"/>
          <w:szCs w:val="24"/>
          <w:highlight w:val="none"/>
        </w:rPr>
        <w:t>投标人（盖章）：</w:t>
      </w:r>
      <w:r>
        <w:rPr>
          <w:rFonts w:hint="eastAsia" w:ascii="宋体" w:cs="宋体"/>
          <w:color w:val="auto"/>
          <w:kern w:val="0"/>
          <w:sz w:val="24"/>
          <w:szCs w:val="24"/>
          <w:highlight w:val="none"/>
          <w:u w:val="single"/>
        </w:rPr>
        <w:t xml:space="preserve">                             </w:t>
      </w:r>
      <w:r>
        <w:rPr>
          <w:rFonts w:hint="eastAsia" w:ascii="宋体" w:cs="宋体"/>
          <w:color w:val="auto"/>
          <w:kern w:val="0"/>
          <w:sz w:val="24"/>
          <w:szCs w:val="24"/>
          <w:highlight w:val="none"/>
        </w:rPr>
        <w:t xml:space="preserve"> </w:t>
      </w:r>
    </w:p>
    <w:p>
      <w:pPr>
        <w:adjustRightInd w:val="0"/>
        <w:snapToGrid w:val="0"/>
        <w:spacing w:line="240" w:lineRule="auto"/>
        <w:ind w:firstLine="793" w:firstLineChars="327"/>
        <w:rPr>
          <w:rFonts w:ascii="宋体" w:cs="宋体"/>
          <w:color w:val="auto"/>
          <w:sz w:val="24"/>
          <w:szCs w:val="24"/>
          <w:highlight w:val="none"/>
        </w:rPr>
      </w:pPr>
    </w:p>
    <w:p>
      <w:pPr>
        <w:adjustRightInd w:val="0"/>
        <w:snapToGrid w:val="0"/>
        <w:spacing w:line="240" w:lineRule="auto"/>
        <w:ind w:firstLine="793" w:firstLineChars="327"/>
        <w:rPr>
          <w:rFonts w:ascii="宋体" w:cs="宋体"/>
          <w:color w:val="auto"/>
          <w:sz w:val="24"/>
          <w:szCs w:val="24"/>
          <w:highlight w:val="none"/>
          <w:u w:val="single"/>
        </w:rPr>
      </w:pPr>
      <w:r>
        <w:rPr>
          <w:rFonts w:hint="eastAsia" w:ascii="宋体" w:cs="宋体"/>
          <w:color w:val="auto"/>
          <w:sz w:val="24"/>
          <w:szCs w:val="24"/>
          <w:highlight w:val="none"/>
        </w:rPr>
        <w:t>法定代表人签字或盖章：</w:t>
      </w:r>
      <w:r>
        <w:rPr>
          <w:rFonts w:hint="eastAsia" w:ascii="宋体" w:cs="宋体"/>
          <w:color w:val="auto"/>
          <w:sz w:val="24"/>
          <w:szCs w:val="24"/>
          <w:highlight w:val="none"/>
          <w:u w:val="single"/>
        </w:rPr>
        <w:t xml:space="preserve">                    </w:t>
      </w:r>
    </w:p>
    <w:p>
      <w:pPr>
        <w:adjustRightInd w:val="0"/>
        <w:snapToGrid w:val="0"/>
        <w:spacing w:line="240" w:lineRule="auto"/>
        <w:ind w:firstLine="793" w:firstLineChars="327"/>
        <w:rPr>
          <w:rFonts w:ascii="宋体" w:cs="宋体"/>
          <w:color w:val="auto"/>
          <w:sz w:val="24"/>
          <w:szCs w:val="24"/>
          <w:highlight w:val="none"/>
        </w:rPr>
      </w:pPr>
    </w:p>
    <w:p>
      <w:pPr>
        <w:adjustRightInd w:val="0"/>
        <w:snapToGrid w:val="0"/>
        <w:spacing w:line="240" w:lineRule="auto"/>
        <w:ind w:firstLine="793" w:firstLineChars="327"/>
        <w:rPr>
          <w:rFonts w:ascii="宋体" w:cs="宋体"/>
          <w:color w:val="auto"/>
          <w:sz w:val="24"/>
          <w:szCs w:val="24"/>
          <w:highlight w:val="none"/>
          <w:u w:val="single"/>
        </w:rPr>
      </w:pPr>
      <w:r>
        <w:rPr>
          <w:rFonts w:hint="eastAsia" w:ascii="宋体" w:cs="宋体"/>
          <w:color w:val="auto"/>
          <w:sz w:val="24"/>
          <w:szCs w:val="24"/>
          <w:highlight w:val="none"/>
        </w:rPr>
        <w:t>日期：</w:t>
      </w:r>
      <w:r>
        <w:rPr>
          <w:rFonts w:hint="eastAsia" w:ascii="宋体" w:cs="宋体"/>
          <w:color w:val="auto"/>
          <w:sz w:val="24"/>
          <w:szCs w:val="24"/>
          <w:highlight w:val="none"/>
          <w:u w:val="single"/>
        </w:rPr>
        <w:t xml:space="preserve">                             </w:t>
      </w:r>
    </w:p>
    <w:p>
      <w:pPr>
        <w:pStyle w:val="24"/>
        <w:spacing w:line="240" w:lineRule="auto"/>
        <w:rPr>
          <w:color w:val="auto"/>
          <w:sz w:val="24"/>
          <w:szCs w:val="24"/>
          <w:highlight w:val="none"/>
        </w:rPr>
      </w:pPr>
    </w:p>
    <w:p>
      <w:pPr>
        <w:pStyle w:val="24"/>
        <w:spacing w:line="240" w:lineRule="auto"/>
        <w:rPr>
          <w:color w:val="auto"/>
          <w:highlight w:val="none"/>
        </w:rPr>
      </w:pPr>
    </w:p>
    <w:p>
      <w:pPr>
        <w:spacing w:line="240" w:lineRule="auto"/>
        <w:jc w:val="center"/>
        <w:rPr>
          <w:rFonts w:hint="eastAsia" w:ascii="华文仿宋" w:hAnsi="华文仿宋" w:eastAsia="华文仿宋" w:cs="华文仿宋"/>
          <w:b/>
          <w:color w:val="auto"/>
          <w:sz w:val="28"/>
          <w:szCs w:val="28"/>
          <w:highlight w:val="none"/>
          <w:lang w:val="en-US" w:eastAsia="zh-CN"/>
        </w:rPr>
      </w:pPr>
    </w:p>
    <w:p>
      <w:pPr>
        <w:spacing w:line="240" w:lineRule="auto"/>
        <w:jc w:val="center"/>
        <w:rPr>
          <w:rFonts w:hint="eastAsia" w:ascii="华文仿宋" w:hAnsi="华文仿宋" w:eastAsia="华文仿宋" w:cs="华文仿宋"/>
          <w:b/>
          <w:color w:val="auto"/>
          <w:sz w:val="28"/>
          <w:szCs w:val="28"/>
          <w:highlight w:val="none"/>
          <w:lang w:val="en-US" w:eastAsia="zh-CN"/>
        </w:rPr>
      </w:pPr>
    </w:p>
    <w:p>
      <w:pPr>
        <w:spacing w:line="240" w:lineRule="auto"/>
        <w:jc w:val="center"/>
        <w:rPr>
          <w:rFonts w:hint="eastAsia" w:ascii="华文仿宋" w:hAnsi="华文仿宋" w:eastAsia="华文仿宋" w:cs="华文仿宋"/>
          <w:b/>
          <w:color w:val="auto"/>
          <w:sz w:val="28"/>
          <w:szCs w:val="28"/>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spacing w:line="240" w:lineRule="auto"/>
        <w:jc w:val="center"/>
        <w:rPr>
          <w:rFonts w:ascii="华文仿宋" w:hAnsi="华文仿宋" w:eastAsia="华文仿宋" w:cs="华文仿宋"/>
          <w:b/>
          <w:color w:val="auto"/>
          <w:sz w:val="24"/>
          <w:szCs w:val="24"/>
          <w:highlight w:val="none"/>
        </w:rPr>
      </w:pPr>
      <w:r>
        <w:rPr>
          <w:rFonts w:hint="eastAsia" w:ascii="华文仿宋" w:hAnsi="华文仿宋" w:eastAsia="华文仿宋" w:cs="华文仿宋"/>
          <w:b/>
          <w:color w:val="auto"/>
          <w:sz w:val="24"/>
          <w:szCs w:val="24"/>
          <w:highlight w:val="none"/>
          <w:lang w:val="en-US" w:eastAsia="zh-CN"/>
        </w:rPr>
        <w:t>8</w:t>
      </w:r>
      <w:r>
        <w:rPr>
          <w:rFonts w:hint="eastAsia" w:ascii="华文仿宋" w:hAnsi="华文仿宋" w:eastAsia="华文仿宋" w:cs="华文仿宋"/>
          <w:b/>
          <w:color w:val="auto"/>
          <w:sz w:val="24"/>
          <w:szCs w:val="24"/>
          <w:highlight w:val="none"/>
        </w:rPr>
        <w:t>、</w:t>
      </w:r>
      <w:r>
        <w:rPr>
          <w:rFonts w:hint="eastAsia" w:ascii="宋体" w:hAnsi="宋体"/>
          <w:b/>
          <w:bCs/>
          <w:color w:val="auto"/>
          <w:sz w:val="24"/>
          <w:szCs w:val="24"/>
          <w:highlight w:val="none"/>
        </w:rPr>
        <w:t>法定代表人授权委托书</w:t>
      </w:r>
    </w:p>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（采购单位）：</w:t>
      </w:r>
    </w:p>
    <w:p>
      <w:pPr>
        <w:spacing w:line="240" w:lineRule="auto"/>
        <w:ind w:firstLine="595" w:firstLineChars="245"/>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我（法人姓名）</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（身份证号）</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兹委托</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（被委托人名称、职务）（居民身份证编号：</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）为我单位的委托代理人，代表我单位就</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（项目编号：</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）签署投标文件、进行谈判、签订合同和处理与之有关的一切事务，其签名真迹如本授权委托书末尾所示，特此证明。</w:t>
      </w:r>
    </w:p>
    <w:p>
      <w:pPr>
        <w:spacing w:line="240" w:lineRule="auto"/>
        <w:ind w:firstLine="595" w:firstLineChars="245"/>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授权期限：   年   月   日 --   年  月  日</w:t>
      </w:r>
    </w:p>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3360;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2336;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240" w:lineRule="auto"/>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ind w:firstLine="3888" w:firstLineChars="1600"/>
        <w:rPr>
          <w:rFonts w:ascii="新宋体" w:hAnsi="新宋体" w:eastAsia="新宋体" w:cs="新宋体"/>
          <w:color w:val="auto"/>
          <w:sz w:val="24"/>
          <w:szCs w:val="24"/>
          <w:highlight w:val="none"/>
        </w:rPr>
      </w:pPr>
    </w:p>
    <w:p>
      <w:pPr>
        <w:spacing w:line="24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2865755</wp:posOffset>
                </wp:positionH>
                <wp:positionV relativeFrom="paragraph">
                  <wp:posOffset>102235</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5.65pt;margin-top:8.05pt;height:102.55pt;width:203.85pt;z-index:251661312;mso-width-relative:page;mso-height-relative:page;" fillcolor="#FFFFFF" filled="t" stroked="t" coordsize="21600,21600" arcsize="0.166666666666667" o:gfxdata="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ledW2wAAAAo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87630</wp:posOffset>
                </wp:positionV>
                <wp:extent cx="2426335" cy="1308735"/>
                <wp:effectExtent l="4445" t="4445" r="7620" b="2032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pt;margin-top:6.9pt;height:103.05pt;width:191.05pt;z-index:251660288;mso-width-relative:page;mso-height-relative:page;" fillcolor="#FFFFFF" filled="t" stroked="t" coordsize="21600,21600" o:gfxdata="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6heCg1gAAAAg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240" w:lineRule="auto"/>
        <w:ind w:firstLine="3888" w:firstLineChars="1600"/>
        <w:jc w:val="left"/>
        <w:rPr>
          <w:rFonts w:hint="eastAsia" w:ascii="新宋体" w:hAnsi="新宋体" w:eastAsia="新宋体" w:cs="新宋体"/>
          <w:color w:val="auto"/>
          <w:sz w:val="24"/>
          <w:szCs w:val="24"/>
          <w:highlight w:val="none"/>
        </w:rPr>
      </w:pPr>
    </w:p>
    <w:p>
      <w:pPr>
        <w:spacing w:line="360" w:lineRule="auto"/>
        <w:jc w:val="left"/>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投标单位：（盖章）</w:t>
      </w:r>
    </w:p>
    <w:p>
      <w:pPr>
        <w:spacing w:line="360" w:lineRule="auto"/>
        <w:jc w:val="left"/>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法定代表人签字或盖章：</w:t>
      </w:r>
    </w:p>
    <w:p>
      <w:pPr>
        <w:spacing w:line="360" w:lineRule="auto"/>
        <w:jc w:val="left"/>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授权委托人签字： </w:t>
      </w:r>
    </w:p>
    <w:p>
      <w:pPr>
        <w:spacing w:line="360" w:lineRule="auto"/>
        <w:ind w:firstLine="5564" w:firstLineChars="2290"/>
        <w:jc w:val="right"/>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年   月   日</w:t>
      </w:r>
    </w:p>
    <w:p>
      <w:pPr>
        <w:spacing w:line="360" w:lineRule="auto"/>
        <w:rPr>
          <w:rFonts w:hAnsi="宋体"/>
          <w:color w:val="auto"/>
          <w:sz w:val="24"/>
          <w:szCs w:val="24"/>
          <w:highlight w:val="none"/>
        </w:rPr>
      </w:pPr>
      <w:r>
        <w:rPr>
          <w:rFonts w:hint="eastAsia" w:ascii="新宋体" w:hAnsi="新宋体" w:eastAsia="新宋体" w:cs="新宋体"/>
          <w:color w:val="auto"/>
          <w:sz w:val="24"/>
          <w:szCs w:val="24"/>
          <w:highlight w:val="none"/>
        </w:rPr>
        <w:t xml:space="preserve"> </w:t>
      </w:r>
      <w:r>
        <w:rPr>
          <w:rFonts w:hint="eastAsia" w:hAnsi="宋体"/>
          <w:color w:val="auto"/>
          <w:sz w:val="24"/>
          <w:szCs w:val="24"/>
          <w:highlight w:val="none"/>
        </w:rPr>
        <w:t>说明：</w:t>
      </w:r>
    </w:p>
    <w:p>
      <w:pPr>
        <w:pStyle w:val="9"/>
        <w:spacing w:line="360" w:lineRule="auto"/>
        <w:ind w:firstLine="607" w:firstLineChars="250"/>
        <w:rPr>
          <w:rFonts w:hAnsi="宋体"/>
          <w:color w:val="auto"/>
          <w:sz w:val="24"/>
          <w:szCs w:val="24"/>
          <w:highlight w:val="none"/>
        </w:rPr>
      </w:pPr>
      <w:r>
        <w:rPr>
          <w:rFonts w:hint="eastAsia" w:hAnsi="宋体"/>
          <w:color w:val="auto"/>
          <w:sz w:val="24"/>
          <w:szCs w:val="24"/>
          <w:highlight w:val="none"/>
        </w:rPr>
        <w:t>1、</w:t>
      </w:r>
      <w:r>
        <w:rPr>
          <w:rFonts w:hint="eastAsia" w:hAnsi="宋体"/>
          <w:bCs/>
          <w:color w:val="auto"/>
          <w:sz w:val="24"/>
          <w:szCs w:val="24"/>
          <w:highlight w:val="none"/>
        </w:rPr>
        <w:t>法人授权委托书所签发的</w:t>
      </w:r>
      <w:r>
        <w:rPr>
          <w:rFonts w:hint="eastAsia" w:hAnsi="宋体"/>
          <w:color w:val="auto"/>
          <w:sz w:val="24"/>
          <w:szCs w:val="24"/>
          <w:highlight w:val="none"/>
        </w:rPr>
        <w:t>代理期限必须涵盖代理人所有签字为有效的时间。</w:t>
      </w:r>
    </w:p>
    <w:p>
      <w:pPr>
        <w:pStyle w:val="9"/>
        <w:spacing w:line="360" w:lineRule="auto"/>
        <w:ind w:firstLine="607" w:firstLineChars="250"/>
        <w:rPr>
          <w:rFonts w:hAnsi="宋体"/>
          <w:color w:val="auto"/>
          <w:sz w:val="24"/>
          <w:szCs w:val="24"/>
          <w:highlight w:val="none"/>
        </w:rPr>
      </w:pPr>
      <w:r>
        <w:rPr>
          <w:rFonts w:hint="eastAsia" w:hAnsi="宋体"/>
          <w:color w:val="auto"/>
          <w:sz w:val="24"/>
          <w:szCs w:val="24"/>
          <w:highlight w:val="none"/>
        </w:rPr>
        <w:t>2、委托书内容填写要明确，文字要工整清楚，涂改无效。</w:t>
      </w:r>
    </w:p>
    <w:p>
      <w:pPr>
        <w:pStyle w:val="9"/>
        <w:spacing w:line="360" w:lineRule="auto"/>
        <w:ind w:firstLine="607" w:firstLineChars="250"/>
        <w:rPr>
          <w:rFonts w:hAnsi="宋体"/>
          <w:color w:val="auto"/>
          <w:sz w:val="24"/>
          <w:szCs w:val="24"/>
          <w:highlight w:val="none"/>
        </w:rPr>
      </w:pPr>
      <w:r>
        <w:rPr>
          <w:rFonts w:hint="eastAsia" w:hAnsi="宋体"/>
          <w:color w:val="auto"/>
          <w:sz w:val="24"/>
          <w:szCs w:val="24"/>
          <w:highlight w:val="none"/>
        </w:rPr>
        <w:t>3、委托书不得转借、转让，不得买卖。</w:t>
      </w:r>
    </w:p>
    <w:p>
      <w:pPr>
        <w:pStyle w:val="9"/>
        <w:spacing w:line="360" w:lineRule="auto"/>
        <w:rPr>
          <w:rFonts w:hAnsi="宋体"/>
          <w:color w:val="auto"/>
          <w:sz w:val="24"/>
          <w:szCs w:val="24"/>
          <w:highlight w:val="none"/>
        </w:rPr>
      </w:pPr>
      <w:r>
        <w:rPr>
          <w:rFonts w:hint="eastAsia" w:hAnsi="宋体"/>
          <w:color w:val="auto"/>
          <w:sz w:val="24"/>
          <w:szCs w:val="24"/>
          <w:highlight w:val="none"/>
        </w:rPr>
        <w:t xml:space="preserve">     4、代理人根据授权范围，以委托单位的名义签订合同，并将此委托书提交给对方作为合同附件。</w:t>
      </w:r>
    </w:p>
    <w:p>
      <w:pPr>
        <w:pStyle w:val="9"/>
        <w:spacing w:line="240" w:lineRule="auto"/>
        <w:rPr>
          <w:rFonts w:hAnsi="宋体"/>
          <w:color w:val="auto"/>
          <w:highlight w:val="none"/>
        </w:rPr>
      </w:pPr>
    </w:p>
    <w:p>
      <w:pPr>
        <w:pStyle w:val="9"/>
        <w:spacing w:line="240" w:lineRule="auto"/>
        <w:ind w:firstLine="729" w:firstLineChars="300"/>
        <w:jc w:val="center"/>
        <w:rPr>
          <w:rFonts w:hAnsi="宋体"/>
          <w:b/>
          <w:color w:val="auto"/>
          <w:sz w:val="24"/>
          <w:szCs w:val="24"/>
          <w:highlight w:val="none"/>
        </w:rPr>
      </w:pPr>
      <w:r>
        <w:rPr>
          <w:rFonts w:hint="eastAsia" w:hAnsi="宋体"/>
          <w:b/>
          <w:color w:val="auto"/>
          <w:sz w:val="24"/>
          <w:szCs w:val="24"/>
          <w:highlight w:val="none"/>
          <w:lang w:val="en-US" w:eastAsia="zh-CN"/>
        </w:rPr>
        <w:t>9</w:t>
      </w:r>
      <w:r>
        <w:rPr>
          <w:rFonts w:hint="eastAsia" w:hAnsi="宋体"/>
          <w:b/>
          <w:color w:val="auto"/>
          <w:sz w:val="24"/>
          <w:szCs w:val="24"/>
          <w:highlight w:val="none"/>
        </w:rPr>
        <w:t>、投标保证金汇款凭证和保证金收据或保函</w:t>
      </w:r>
    </w:p>
    <w:p>
      <w:pPr>
        <w:pStyle w:val="9"/>
        <w:spacing w:line="240" w:lineRule="auto"/>
        <w:jc w:val="center"/>
        <w:rPr>
          <w:rFonts w:hAnsi="宋体"/>
          <w:b/>
          <w:color w:val="auto"/>
          <w:sz w:val="24"/>
          <w:szCs w:val="24"/>
          <w:highlight w:val="none"/>
        </w:rPr>
      </w:pPr>
    </w:p>
    <w:p>
      <w:pPr>
        <w:pStyle w:val="9"/>
        <w:spacing w:line="240" w:lineRule="auto"/>
        <w:jc w:val="center"/>
        <w:rPr>
          <w:rFonts w:hAnsi="宋体"/>
          <w:color w:val="auto"/>
          <w:sz w:val="24"/>
          <w:szCs w:val="24"/>
          <w:highlight w:val="none"/>
        </w:rPr>
      </w:pPr>
      <w:r>
        <w:rPr>
          <w:rFonts w:hint="eastAsia" w:hAnsi="宋体"/>
          <w:color w:val="auto"/>
          <w:sz w:val="24"/>
          <w:szCs w:val="24"/>
          <w:highlight w:val="none"/>
        </w:rPr>
        <w:t>（按须知要求提交,并在投标文件中加放复印件加盖公章）</w:t>
      </w: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10"/>
        <w:spacing w:line="240" w:lineRule="auto"/>
        <w:rPr>
          <w:rFonts w:hAnsi="宋体"/>
          <w:color w:val="auto"/>
          <w:highlight w:val="none"/>
        </w:rPr>
      </w:pPr>
    </w:p>
    <w:p>
      <w:pPr>
        <w:spacing w:line="240" w:lineRule="auto"/>
        <w:rPr>
          <w:rFonts w:hAnsi="宋体"/>
          <w:color w:val="auto"/>
          <w:highlight w:val="none"/>
        </w:rPr>
      </w:pPr>
    </w:p>
    <w:p>
      <w:pPr>
        <w:pStyle w:val="8"/>
        <w:spacing w:line="240" w:lineRule="auto"/>
        <w:rPr>
          <w:rFonts w:hAnsi="宋体"/>
          <w:color w:val="auto"/>
          <w:highlight w:val="none"/>
        </w:rPr>
      </w:pPr>
    </w:p>
    <w:p>
      <w:pPr>
        <w:spacing w:line="240" w:lineRule="auto"/>
        <w:rPr>
          <w:rFonts w:hAnsi="宋体"/>
          <w:color w:val="auto"/>
          <w:highlight w:val="none"/>
        </w:rPr>
      </w:pPr>
    </w:p>
    <w:p>
      <w:pPr>
        <w:pStyle w:val="8"/>
        <w:spacing w:line="240" w:lineRule="auto"/>
        <w:rPr>
          <w:rFonts w:hAnsi="宋体"/>
          <w:color w:val="auto"/>
          <w:highlight w:val="none"/>
        </w:rPr>
      </w:pPr>
    </w:p>
    <w:p>
      <w:pPr>
        <w:spacing w:line="240" w:lineRule="auto"/>
        <w:rPr>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pStyle w:val="9"/>
        <w:spacing w:line="240" w:lineRule="auto"/>
        <w:rPr>
          <w:rFonts w:hAnsi="宋体"/>
          <w:color w:val="auto"/>
          <w:highlight w:val="none"/>
        </w:rPr>
      </w:pPr>
    </w:p>
    <w:p>
      <w:pPr>
        <w:shd w:val="clear" w:color="auto" w:fill="auto"/>
        <w:spacing w:line="240" w:lineRule="auto"/>
        <w:jc w:val="both"/>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color w:val="auto"/>
          <w:highlight w:val="none"/>
        </w:rPr>
      </w:pPr>
    </w:p>
    <w:p>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政府采购投标担保函 （项目用）</w:t>
      </w:r>
    </w:p>
    <w:p>
      <w:pPr>
        <w:shd w:val="clear" w:color="auto" w:fill="auto"/>
        <w:spacing w:line="360" w:lineRule="auto"/>
        <w:ind w:firstLine="7776" w:firstLineChars="3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（以下简称“投标人”）拟参加编号为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项目（以下简称“本项目”）投标，根据本项目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3"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3"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（二）我方承担保证责任的最高金额为人民币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我方的保证期间为：自本保函生效之日起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2．我方在收到索赔通知及相关证明材料后，在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4．你方或其他有权机关对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39" w:firstLineChars="2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sectPr>
          <w:footerReference r:id="rId6"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sz w:val="24"/>
          <w:szCs w:val="24"/>
          <w:highlight w:val="none"/>
        </w:rPr>
        <w:t>年     月      日</w:t>
      </w:r>
    </w:p>
    <w:p>
      <w:pPr>
        <w:pStyle w:val="9"/>
        <w:spacing w:line="240" w:lineRule="auto"/>
        <w:jc w:val="center"/>
        <w:rPr>
          <w:rFonts w:hint="eastAsia" w:hAnsi="宋体"/>
          <w:b/>
          <w:color w:val="auto"/>
          <w:sz w:val="30"/>
          <w:highlight w:val="none"/>
        </w:rPr>
      </w:pPr>
    </w:p>
    <w:p>
      <w:pPr>
        <w:pStyle w:val="9"/>
        <w:spacing w:line="240" w:lineRule="auto"/>
        <w:jc w:val="center"/>
        <w:rPr>
          <w:rFonts w:hAnsi="宋体"/>
          <w:b/>
          <w:color w:val="auto"/>
          <w:sz w:val="24"/>
          <w:szCs w:val="24"/>
          <w:highlight w:val="none"/>
        </w:rPr>
      </w:pPr>
      <w:r>
        <w:rPr>
          <w:rFonts w:hint="eastAsia" w:hAnsi="宋体"/>
          <w:b/>
          <w:color w:val="auto"/>
          <w:sz w:val="24"/>
          <w:szCs w:val="24"/>
          <w:highlight w:val="none"/>
          <w:lang w:val="en-US" w:eastAsia="zh-CN"/>
        </w:rPr>
        <w:t>10</w:t>
      </w:r>
      <w:r>
        <w:rPr>
          <w:rFonts w:hint="eastAsia" w:hAnsi="宋体"/>
          <w:b/>
          <w:color w:val="auto"/>
          <w:sz w:val="24"/>
          <w:szCs w:val="24"/>
          <w:highlight w:val="none"/>
        </w:rPr>
        <w:t>、资格证明文件</w:t>
      </w:r>
    </w:p>
    <w:p>
      <w:pPr>
        <w:pStyle w:val="9"/>
        <w:spacing w:line="240" w:lineRule="auto"/>
        <w:jc w:val="center"/>
        <w:rPr>
          <w:rFonts w:hAnsi="宋体"/>
          <w:color w:val="auto"/>
          <w:sz w:val="24"/>
          <w:szCs w:val="24"/>
          <w:highlight w:val="none"/>
        </w:rPr>
      </w:pPr>
      <w:r>
        <w:rPr>
          <w:rFonts w:hint="eastAsia" w:hAnsi="宋体"/>
          <w:color w:val="auto"/>
          <w:sz w:val="24"/>
          <w:szCs w:val="24"/>
          <w:highlight w:val="none"/>
        </w:rPr>
        <w:t>（按须知要求提交,并在投标文件中加放复印件加盖公章）</w:t>
      </w:r>
    </w:p>
    <w:p>
      <w:pPr>
        <w:pStyle w:val="9"/>
        <w:spacing w:line="240" w:lineRule="auto"/>
        <w:jc w:val="center"/>
        <w:rPr>
          <w:rFonts w:hAnsi="宋体"/>
          <w:color w:val="auto"/>
          <w:sz w:val="24"/>
          <w:szCs w:val="24"/>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10"/>
        <w:spacing w:line="240" w:lineRule="auto"/>
        <w:ind w:left="2520"/>
        <w:rPr>
          <w:color w:val="auto"/>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color w:val="auto"/>
          <w:sz w:val="28"/>
          <w:szCs w:val="28"/>
          <w:highlight w:val="none"/>
        </w:rPr>
      </w:pPr>
    </w:p>
    <w:p>
      <w:pPr>
        <w:pStyle w:val="9"/>
        <w:spacing w:line="240" w:lineRule="auto"/>
        <w:rPr>
          <w:rFonts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240" w:lineRule="auto"/>
        <w:ind w:firstLine="2209" w:firstLineChars="500"/>
        <w:jc w:val="both"/>
        <w:rPr>
          <w:rFonts w:hint="eastAsia" w:hAnsi="宋体"/>
          <w:b/>
          <w:color w:val="auto"/>
          <w:sz w:val="44"/>
          <w:highlight w:val="none"/>
        </w:rPr>
      </w:pPr>
    </w:p>
    <w:p>
      <w:pPr>
        <w:pStyle w:val="9"/>
        <w:spacing w:line="360" w:lineRule="auto"/>
        <w:jc w:val="center"/>
        <w:rPr>
          <w:rFonts w:hAnsi="宋体"/>
          <w:b/>
          <w:bCs/>
          <w:color w:val="auto"/>
          <w:sz w:val="44"/>
          <w:highlight w:val="none"/>
        </w:rPr>
      </w:pPr>
      <w:r>
        <w:rPr>
          <w:rFonts w:hint="eastAsia" w:hAnsi="宋体"/>
          <w:b/>
          <w:color w:val="auto"/>
          <w:sz w:val="32"/>
          <w:szCs w:val="32"/>
          <w:highlight w:val="none"/>
        </w:rPr>
        <w:t xml:space="preserve">第六章  </w:t>
      </w:r>
      <w:r>
        <w:rPr>
          <w:rFonts w:hAnsi="宋体"/>
          <w:b/>
          <w:color w:val="auto"/>
          <w:sz w:val="32"/>
          <w:szCs w:val="32"/>
          <w:highlight w:val="none"/>
        </w:rPr>
        <w:t xml:space="preserve"> </w:t>
      </w:r>
      <w:r>
        <w:rPr>
          <w:rFonts w:hint="eastAsia" w:hAnsi="宋体"/>
          <w:b/>
          <w:bCs/>
          <w:color w:val="auto"/>
          <w:sz w:val="32"/>
          <w:szCs w:val="32"/>
          <w:highlight w:val="none"/>
        </w:rPr>
        <w:t>评定成交标准</w:t>
      </w:r>
    </w:p>
    <w:p>
      <w:pPr>
        <w:pStyle w:val="9"/>
        <w:spacing w:line="360" w:lineRule="auto"/>
        <w:rPr>
          <w:rFonts w:hAnsi="宋体"/>
          <w:b w:val="0"/>
          <w:bCs w:val="0"/>
          <w:color w:val="auto"/>
          <w:sz w:val="24"/>
          <w:szCs w:val="24"/>
          <w:highlight w:val="none"/>
        </w:rPr>
      </w:pPr>
      <w:r>
        <w:rPr>
          <w:rFonts w:hint="eastAsia" w:hAnsi="宋体"/>
          <w:b w:val="0"/>
          <w:bCs w:val="0"/>
          <w:color w:val="auto"/>
          <w:sz w:val="24"/>
          <w:szCs w:val="24"/>
          <w:highlight w:val="none"/>
          <w:lang w:val="en-US" w:eastAsia="zh-CN"/>
        </w:rPr>
        <w:t>1.</w:t>
      </w:r>
      <w:r>
        <w:rPr>
          <w:rFonts w:hint="eastAsia" w:hAnsi="宋体"/>
          <w:b w:val="0"/>
          <w:bCs w:val="0"/>
          <w:color w:val="auto"/>
          <w:sz w:val="24"/>
          <w:szCs w:val="24"/>
          <w:highlight w:val="none"/>
        </w:rPr>
        <w:t>评标原则</w:t>
      </w:r>
    </w:p>
    <w:p>
      <w:pPr>
        <w:pStyle w:val="9"/>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lang w:val="en-US" w:eastAsia="zh-CN"/>
        </w:rPr>
        <w:t>1.1</w:t>
      </w:r>
      <w:r>
        <w:rPr>
          <w:rFonts w:hint="eastAsia" w:hAnsi="宋体"/>
          <w:b w:val="0"/>
          <w:bCs w:val="0"/>
          <w:color w:val="auto"/>
          <w:sz w:val="24"/>
          <w:szCs w:val="24"/>
          <w:highlight w:val="none"/>
        </w:rPr>
        <w:t>谈判小组构成：本项目的谈判小组由采购人代表和有关技术、经济等方面的专家组成。成员人数应当为</w:t>
      </w:r>
      <w:r>
        <w:rPr>
          <w:rFonts w:hint="eastAsia" w:hAnsi="宋体"/>
          <w:b w:val="0"/>
          <w:bCs w:val="0"/>
          <w:color w:val="auto"/>
          <w:sz w:val="24"/>
          <w:szCs w:val="24"/>
          <w:highlight w:val="none"/>
          <w:lang w:val="en-US" w:eastAsia="zh-CN"/>
        </w:rPr>
        <w:t>五</w:t>
      </w:r>
      <w:r>
        <w:rPr>
          <w:rFonts w:hint="eastAsia" w:hAnsi="宋体"/>
          <w:b w:val="0"/>
          <w:bCs w:val="0"/>
          <w:color w:val="auto"/>
          <w:sz w:val="24"/>
          <w:szCs w:val="24"/>
          <w:highlight w:val="none"/>
        </w:rPr>
        <w:t>人单数。</w:t>
      </w:r>
    </w:p>
    <w:p>
      <w:pPr>
        <w:pStyle w:val="9"/>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lang w:val="en-US" w:eastAsia="zh-CN"/>
        </w:rPr>
        <w:t>1.2</w:t>
      </w:r>
      <w:r>
        <w:rPr>
          <w:rFonts w:hint="eastAsia" w:hAnsi="宋体"/>
          <w:b w:val="0"/>
          <w:bCs w:val="0"/>
          <w:color w:val="auto"/>
          <w:sz w:val="24"/>
          <w:szCs w:val="24"/>
          <w:highlight w:val="none"/>
        </w:rPr>
        <w:t>评标依据：谈判小组将以竞争性谈判采购文件和投标文件为评定依据进行评审。</w:t>
      </w:r>
    </w:p>
    <w:p>
      <w:pPr>
        <w:pStyle w:val="9"/>
        <w:spacing w:line="360" w:lineRule="auto"/>
        <w:ind w:firstLine="470" w:firstLineChars="196"/>
        <w:rPr>
          <w:rFonts w:hAnsi="宋体"/>
          <w:b w:val="0"/>
          <w:bCs w:val="0"/>
          <w:color w:val="auto"/>
          <w:sz w:val="24"/>
          <w:szCs w:val="24"/>
          <w:highlight w:val="none"/>
        </w:rPr>
      </w:pPr>
      <w:r>
        <w:rPr>
          <w:rFonts w:hint="eastAsia" w:hAnsi="宋体"/>
          <w:b w:val="0"/>
          <w:bCs w:val="0"/>
          <w:color w:val="auto"/>
          <w:sz w:val="24"/>
          <w:szCs w:val="24"/>
          <w:highlight w:val="none"/>
          <w:lang w:val="en-US" w:eastAsia="zh-CN"/>
        </w:rPr>
        <w:t>1.3</w:t>
      </w:r>
      <w:r>
        <w:rPr>
          <w:rFonts w:hint="eastAsia" w:hAnsi="宋体"/>
          <w:b w:val="0"/>
          <w:bCs w:val="0"/>
          <w:color w:val="auto"/>
          <w:sz w:val="24"/>
          <w:szCs w:val="24"/>
          <w:highlight w:val="none"/>
        </w:rPr>
        <w:t>评标方法：比照最低评标价法。</w:t>
      </w:r>
    </w:p>
    <w:p>
      <w:pPr>
        <w:pStyle w:val="9"/>
        <w:spacing w:line="360" w:lineRule="auto"/>
        <w:rPr>
          <w:rFonts w:hAnsi="宋体"/>
          <w:b w:val="0"/>
          <w:bCs w:val="0"/>
          <w:color w:val="auto"/>
          <w:sz w:val="24"/>
          <w:szCs w:val="24"/>
          <w:highlight w:val="none"/>
        </w:rPr>
      </w:pPr>
      <w:r>
        <w:rPr>
          <w:rFonts w:hint="eastAsia" w:hAnsi="宋体"/>
          <w:b w:val="0"/>
          <w:bCs w:val="0"/>
          <w:color w:val="auto"/>
          <w:sz w:val="24"/>
          <w:szCs w:val="24"/>
          <w:highlight w:val="none"/>
          <w:lang w:val="en-US" w:eastAsia="zh-CN"/>
        </w:rPr>
        <w:t>2.</w:t>
      </w:r>
      <w:r>
        <w:rPr>
          <w:rFonts w:hint="eastAsia" w:hAnsi="宋体"/>
          <w:b w:val="0"/>
          <w:bCs w:val="0"/>
          <w:color w:val="auto"/>
          <w:sz w:val="24"/>
          <w:szCs w:val="24"/>
          <w:highlight w:val="none"/>
        </w:rPr>
        <w:t>评标方法</w:t>
      </w:r>
    </w:p>
    <w:p>
      <w:pPr>
        <w:pStyle w:val="9"/>
        <w:spacing w:line="360" w:lineRule="auto"/>
        <w:ind w:firstLine="480" w:firstLineChars="200"/>
        <w:rPr>
          <w:rFonts w:hAnsi="宋体"/>
          <w:b w:val="0"/>
          <w:bCs w:val="0"/>
          <w:color w:val="auto"/>
          <w:sz w:val="24"/>
          <w:szCs w:val="24"/>
          <w:highlight w:val="none"/>
        </w:rPr>
      </w:pPr>
      <w:r>
        <w:rPr>
          <w:rFonts w:hAnsi="宋体"/>
          <w:b w:val="0"/>
          <w:bCs w:val="0"/>
          <w:color w:val="auto"/>
          <w:sz w:val="24"/>
          <w:szCs w:val="24"/>
          <w:highlight w:val="none"/>
        </w:rPr>
        <w:t>谈判小组将以采购文件、</w:t>
      </w:r>
      <w:r>
        <w:rPr>
          <w:rFonts w:hint="eastAsia" w:hAnsi="宋体"/>
          <w:b w:val="0"/>
          <w:bCs w:val="0"/>
          <w:color w:val="auto"/>
          <w:sz w:val="24"/>
          <w:szCs w:val="24"/>
          <w:highlight w:val="none"/>
        </w:rPr>
        <w:t>投标</w:t>
      </w:r>
      <w:r>
        <w:rPr>
          <w:rFonts w:hAnsi="宋体"/>
          <w:b w:val="0"/>
          <w:bCs w:val="0"/>
          <w:color w:val="auto"/>
          <w:sz w:val="24"/>
          <w:szCs w:val="24"/>
          <w:highlight w:val="none"/>
        </w:rPr>
        <w:t>文件为评定依据，对资格性和符合性审查合格的</w:t>
      </w:r>
      <w:r>
        <w:rPr>
          <w:rFonts w:hint="eastAsia" w:hAnsi="宋体"/>
          <w:b w:val="0"/>
          <w:bCs w:val="0"/>
          <w:color w:val="auto"/>
          <w:sz w:val="24"/>
          <w:szCs w:val="24"/>
          <w:highlight w:val="none"/>
        </w:rPr>
        <w:t>投标</w:t>
      </w:r>
      <w:r>
        <w:rPr>
          <w:rFonts w:hAnsi="宋体"/>
          <w:b w:val="0"/>
          <w:bCs w:val="0"/>
          <w:color w:val="auto"/>
          <w:sz w:val="24"/>
          <w:szCs w:val="24"/>
          <w:highlight w:val="none"/>
        </w:rPr>
        <w:t>文件，依据统一的价格要素评定评标价，在符合采购需求的前提下，以</w:t>
      </w:r>
      <w:r>
        <w:rPr>
          <w:rFonts w:hint="eastAsia" w:hAnsi="宋体"/>
          <w:b w:val="0"/>
          <w:bCs w:val="0"/>
          <w:color w:val="auto"/>
          <w:sz w:val="24"/>
          <w:szCs w:val="24"/>
          <w:highlight w:val="none"/>
        </w:rPr>
        <w:t>报</w:t>
      </w:r>
      <w:r>
        <w:rPr>
          <w:rFonts w:hAnsi="宋体"/>
          <w:b w:val="0"/>
          <w:bCs w:val="0"/>
          <w:color w:val="auto"/>
          <w:sz w:val="24"/>
          <w:szCs w:val="24"/>
          <w:highlight w:val="none"/>
        </w:rPr>
        <w:t>价最低的供应商作为</w:t>
      </w:r>
      <w:r>
        <w:rPr>
          <w:rFonts w:hint="eastAsia" w:hAnsi="宋体"/>
          <w:b w:val="0"/>
          <w:bCs w:val="0"/>
          <w:color w:val="auto"/>
          <w:sz w:val="24"/>
          <w:szCs w:val="24"/>
          <w:highlight w:val="none"/>
        </w:rPr>
        <w:t>成交</w:t>
      </w:r>
      <w:r>
        <w:rPr>
          <w:rFonts w:hAnsi="宋体"/>
          <w:b w:val="0"/>
          <w:bCs w:val="0"/>
          <w:color w:val="auto"/>
          <w:sz w:val="24"/>
          <w:szCs w:val="24"/>
          <w:highlight w:val="none"/>
        </w:rPr>
        <w:t>供应商。</w:t>
      </w:r>
    </w:p>
    <w:p>
      <w:pPr>
        <w:pStyle w:val="9"/>
        <w:spacing w:line="360" w:lineRule="auto"/>
        <w:rPr>
          <w:rFonts w:hAnsi="宋体"/>
          <w:b w:val="0"/>
          <w:bCs w:val="0"/>
          <w:color w:val="auto"/>
          <w:sz w:val="24"/>
          <w:szCs w:val="24"/>
          <w:highlight w:val="none"/>
        </w:rPr>
      </w:pPr>
      <w:r>
        <w:rPr>
          <w:rFonts w:hint="eastAsia" w:hAnsi="宋体"/>
          <w:b w:val="0"/>
          <w:bCs w:val="0"/>
          <w:color w:val="auto"/>
          <w:sz w:val="24"/>
          <w:szCs w:val="24"/>
          <w:highlight w:val="none"/>
          <w:lang w:val="en-US" w:eastAsia="zh-CN"/>
        </w:rPr>
        <w:t>3.</w:t>
      </w:r>
      <w:r>
        <w:rPr>
          <w:rFonts w:hint="eastAsia" w:hAnsi="宋体"/>
          <w:b w:val="0"/>
          <w:bCs w:val="0"/>
          <w:color w:val="auto"/>
          <w:sz w:val="24"/>
          <w:szCs w:val="24"/>
          <w:highlight w:val="none"/>
        </w:rPr>
        <w:t>谈判</w:t>
      </w:r>
    </w:p>
    <w:p>
      <w:pPr>
        <w:pStyle w:val="9"/>
        <w:spacing w:line="360" w:lineRule="auto"/>
        <w:rPr>
          <w:rFonts w:hAnsi="宋体" w:cs="宋体"/>
          <w:b w:val="0"/>
          <w:bCs w:val="0"/>
          <w:color w:val="auto"/>
          <w:sz w:val="24"/>
          <w:szCs w:val="24"/>
          <w:highlight w:val="none"/>
          <w:shd w:val="clear" w:color="auto" w:fill="FFFFFF"/>
        </w:rPr>
      </w:pPr>
      <w:r>
        <w:rPr>
          <w:rFonts w:hint="eastAsia" w:hAnsi="宋体"/>
          <w:b w:val="0"/>
          <w:bCs w:val="0"/>
          <w:color w:val="auto"/>
          <w:sz w:val="24"/>
          <w:szCs w:val="24"/>
          <w:highlight w:val="none"/>
        </w:rPr>
        <w:t xml:space="preserve">   </w:t>
      </w:r>
      <w:r>
        <w:rPr>
          <w:rFonts w:hint="eastAsia" w:hAnsi="宋体"/>
          <w:b w:val="0"/>
          <w:bCs w:val="0"/>
          <w:color w:val="auto"/>
          <w:sz w:val="24"/>
          <w:szCs w:val="24"/>
          <w:highlight w:val="none"/>
          <w:lang w:val="en-US" w:eastAsia="zh-CN"/>
        </w:rPr>
        <w:t>3.1</w:t>
      </w:r>
      <w:r>
        <w:rPr>
          <w:rFonts w:hint="eastAsia" w:hAnsi="宋体" w:cs="宋体"/>
          <w:b w:val="0"/>
          <w:bCs w:val="0"/>
          <w:color w:val="auto"/>
          <w:sz w:val="24"/>
          <w:szCs w:val="24"/>
          <w:highlight w:val="none"/>
          <w:shd w:val="clear" w:color="auto" w:fill="FFFFFF"/>
        </w:rPr>
        <w:t>第一轮谈判</w:t>
      </w:r>
    </w:p>
    <w:p>
      <w:pPr>
        <w:pStyle w:val="9"/>
        <w:spacing w:line="360" w:lineRule="auto"/>
        <w:rPr>
          <w:rFonts w:hAnsi="宋体" w:cs="宋体"/>
          <w:b w:val="0"/>
          <w:bCs w:val="0"/>
          <w:color w:val="auto"/>
          <w:sz w:val="24"/>
          <w:szCs w:val="24"/>
          <w:highlight w:val="none"/>
          <w:shd w:val="clear" w:color="auto" w:fill="FFFFFF"/>
        </w:rPr>
      </w:pPr>
      <w:r>
        <w:rPr>
          <w:rFonts w:hint="eastAsia" w:hAnsi="宋体" w:cs="宋体"/>
          <w:b w:val="0"/>
          <w:bCs w:val="0"/>
          <w:color w:val="auto"/>
          <w:sz w:val="24"/>
          <w:szCs w:val="24"/>
          <w:highlight w:val="none"/>
          <w:shd w:val="clear" w:color="auto" w:fill="FFFFFF"/>
        </w:rPr>
        <w:t xml:space="preserve">     </w:t>
      </w:r>
      <w:r>
        <w:rPr>
          <w:rFonts w:hint="eastAsia" w:hAnsi="宋体" w:cs="宋体"/>
          <w:b w:val="0"/>
          <w:bCs w:val="0"/>
          <w:color w:val="auto"/>
          <w:sz w:val="24"/>
          <w:szCs w:val="24"/>
          <w:highlight w:val="none"/>
          <w:shd w:val="clear" w:color="auto" w:fill="FFFFFF"/>
          <w:lang w:val="en-US" w:eastAsia="zh-CN"/>
        </w:rPr>
        <w:t>3.1.1</w:t>
      </w:r>
      <w:r>
        <w:rPr>
          <w:rFonts w:hint="eastAsia" w:hAnsi="宋体" w:cs="宋体"/>
          <w:b w:val="0"/>
          <w:bCs w:val="0"/>
          <w:color w:val="auto"/>
          <w:sz w:val="24"/>
          <w:szCs w:val="24"/>
          <w:highlight w:val="none"/>
          <w:shd w:val="clear" w:color="auto" w:fill="FFFFFF"/>
        </w:rPr>
        <w:t>谈判小组根据采购项目的特点及投标人商务技术谈判响应文件，认真审核以下内容：</w:t>
      </w:r>
    </w:p>
    <w:p>
      <w:pPr>
        <w:pStyle w:val="15"/>
        <w:spacing w:before="0" w:beforeAutospacing="0" w:after="0" w:afterAutospacing="0" w:line="360" w:lineRule="auto"/>
        <w:rPr>
          <w:rFonts w:cs="宋体"/>
          <w:b w:val="0"/>
          <w:bCs w:val="0"/>
          <w:color w:val="auto"/>
          <w:sz w:val="24"/>
          <w:szCs w:val="24"/>
          <w:highlight w:val="none"/>
          <w:shd w:val="clear" w:color="auto" w:fill="FFFFFF"/>
        </w:rPr>
      </w:pPr>
      <w:r>
        <w:rPr>
          <w:rFonts w:hint="eastAsia" w:cs="宋体"/>
          <w:b w:val="0"/>
          <w:bCs w:val="0"/>
          <w:color w:val="auto"/>
          <w:sz w:val="24"/>
          <w:szCs w:val="24"/>
          <w:highlight w:val="none"/>
          <w:shd w:val="clear" w:color="auto" w:fill="FFFFFF"/>
        </w:rPr>
        <w:t xml:space="preserve">     招标文件技术要求的响应、产品的主要功能、性能、公司实力、售后服务承诺、免费质保期、对招标文件商务条款的响应（交货时间、付款方式等）。</w:t>
      </w:r>
    </w:p>
    <w:p>
      <w:pPr>
        <w:pStyle w:val="15"/>
        <w:spacing w:before="0" w:beforeAutospacing="0" w:after="0" w:afterAutospacing="0" w:line="360" w:lineRule="auto"/>
        <w:rPr>
          <w:rFonts w:cs="宋体"/>
          <w:b w:val="0"/>
          <w:bCs w:val="0"/>
          <w:color w:val="auto"/>
          <w:sz w:val="24"/>
          <w:szCs w:val="24"/>
          <w:highlight w:val="none"/>
          <w:shd w:val="clear" w:color="auto" w:fill="FFFFFF"/>
        </w:rPr>
      </w:pPr>
      <w:r>
        <w:rPr>
          <w:rFonts w:hint="eastAsia" w:cs="宋体"/>
          <w:b w:val="0"/>
          <w:bCs w:val="0"/>
          <w:color w:val="auto"/>
          <w:sz w:val="24"/>
          <w:szCs w:val="24"/>
          <w:highlight w:val="none"/>
          <w:shd w:val="clear" w:color="auto" w:fill="FFFFFF"/>
        </w:rPr>
        <w:t xml:space="preserve">     </w:t>
      </w:r>
      <w:r>
        <w:rPr>
          <w:rFonts w:hint="eastAsia" w:cs="宋体"/>
          <w:b w:val="0"/>
          <w:bCs w:val="0"/>
          <w:color w:val="auto"/>
          <w:sz w:val="24"/>
          <w:szCs w:val="24"/>
          <w:highlight w:val="none"/>
          <w:shd w:val="clear" w:color="auto" w:fill="FFFFFF"/>
          <w:lang w:val="en-US" w:eastAsia="zh-CN"/>
        </w:rPr>
        <w:t>3.1.2</w:t>
      </w:r>
      <w:r>
        <w:rPr>
          <w:rFonts w:hint="eastAsia" w:cs="宋体"/>
          <w:b w:val="0"/>
          <w:bCs w:val="0"/>
          <w:color w:val="auto"/>
          <w:sz w:val="24"/>
          <w:szCs w:val="24"/>
          <w:highlight w:val="none"/>
          <w:shd w:val="clear" w:color="auto" w:fill="FFFFFF"/>
        </w:rPr>
        <w:t xml:space="preserve">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成交候选投标人或者成交投标人，第一轮谈判结束。   </w:t>
      </w:r>
    </w:p>
    <w:p>
      <w:pPr>
        <w:pStyle w:val="15"/>
        <w:spacing w:before="0" w:beforeAutospacing="0" w:after="0" w:afterAutospacing="0" w:line="360" w:lineRule="auto"/>
        <w:ind w:firstLine="480" w:firstLineChars="200"/>
        <w:rPr>
          <w:rFonts w:cs="宋体"/>
          <w:b w:val="0"/>
          <w:bCs w:val="0"/>
          <w:color w:val="auto"/>
          <w:sz w:val="24"/>
          <w:szCs w:val="24"/>
          <w:highlight w:val="none"/>
          <w:shd w:val="clear" w:color="auto" w:fill="FFFFFF"/>
        </w:rPr>
      </w:pPr>
      <w:r>
        <w:rPr>
          <w:rFonts w:hint="eastAsia" w:cs="宋体"/>
          <w:b w:val="0"/>
          <w:bCs w:val="0"/>
          <w:color w:val="auto"/>
          <w:sz w:val="24"/>
          <w:szCs w:val="24"/>
          <w:highlight w:val="none"/>
          <w:shd w:val="clear" w:color="auto" w:fill="FFFFFF"/>
          <w:lang w:val="en-US" w:eastAsia="zh-CN"/>
        </w:rPr>
        <w:t>3.2</w:t>
      </w:r>
      <w:r>
        <w:rPr>
          <w:rFonts w:hint="eastAsia" w:cs="宋体"/>
          <w:b w:val="0"/>
          <w:bCs w:val="0"/>
          <w:color w:val="auto"/>
          <w:sz w:val="24"/>
          <w:szCs w:val="24"/>
          <w:highlight w:val="none"/>
          <w:shd w:val="clear" w:color="auto" w:fill="FFFFFF"/>
        </w:rPr>
        <w:t>谈判文件的修改</w:t>
      </w:r>
    </w:p>
    <w:p>
      <w:pPr>
        <w:pStyle w:val="15"/>
        <w:spacing w:before="0" w:beforeAutospacing="0" w:after="0" w:afterAutospacing="0" w:line="360" w:lineRule="auto"/>
        <w:ind w:firstLine="480" w:firstLineChars="200"/>
        <w:rPr>
          <w:rFonts w:cs="宋体"/>
          <w:bCs/>
          <w:color w:val="auto"/>
          <w:sz w:val="24"/>
          <w:szCs w:val="24"/>
          <w:highlight w:val="none"/>
          <w:shd w:val="clear" w:color="auto" w:fill="FFFFFF"/>
        </w:rPr>
      </w:pPr>
      <w:r>
        <w:rPr>
          <w:rFonts w:hint="eastAsia" w:cs="宋体"/>
          <w:b w:val="0"/>
          <w:bCs w:val="0"/>
          <w:color w:val="auto"/>
          <w:sz w:val="24"/>
          <w:szCs w:val="24"/>
          <w:highlight w:val="none"/>
          <w:shd w:val="clear" w:color="auto" w:fill="FFFFFF"/>
        </w:rPr>
        <w:t>在第一轮谈判过程中，不能确定</w:t>
      </w:r>
      <w:r>
        <w:rPr>
          <w:rFonts w:hint="eastAsia" w:cs="宋体"/>
          <w:bCs/>
          <w:color w:val="auto"/>
          <w:sz w:val="24"/>
          <w:szCs w:val="24"/>
          <w:highlight w:val="none"/>
          <w:shd w:val="clear" w:color="auto" w:fill="FFFFFF"/>
        </w:rPr>
        <w:t>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5"/>
        <w:spacing w:before="0" w:beforeAutospacing="0" w:after="0" w:afterAutospacing="0" w:line="360" w:lineRule="auto"/>
        <w:rPr>
          <w:rFonts w:cs="宋体"/>
          <w:b w:val="0"/>
          <w:bCs/>
          <w:color w:val="auto"/>
          <w:sz w:val="24"/>
          <w:szCs w:val="24"/>
          <w:highlight w:val="none"/>
          <w:shd w:val="clear" w:color="auto" w:fill="FFFFFF"/>
        </w:rPr>
      </w:pPr>
      <w:r>
        <w:rPr>
          <w:rFonts w:hint="eastAsia" w:cs="宋体"/>
          <w:b/>
          <w:color w:val="auto"/>
          <w:sz w:val="24"/>
          <w:szCs w:val="24"/>
          <w:highlight w:val="none"/>
          <w:shd w:val="clear" w:color="auto" w:fill="FFFFFF"/>
        </w:rPr>
        <w:t xml:space="preserve">    </w:t>
      </w:r>
      <w:r>
        <w:rPr>
          <w:rFonts w:hint="eastAsia" w:cs="宋体"/>
          <w:b w:val="0"/>
          <w:bCs/>
          <w:color w:val="auto"/>
          <w:sz w:val="24"/>
          <w:szCs w:val="24"/>
          <w:highlight w:val="none"/>
          <w:shd w:val="clear" w:color="auto" w:fill="FFFFFF"/>
          <w:lang w:val="en-US" w:eastAsia="zh-CN"/>
        </w:rPr>
        <w:t>3.3</w:t>
      </w:r>
      <w:r>
        <w:rPr>
          <w:rFonts w:hint="eastAsia" w:cs="宋体"/>
          <w:b w:val="0"/>
          <w:bCs/>
          <w:color w:val="auto"/>
          <w:sz w:val="24"/>
          <w:szCs w:val="24"/>
          <w:highlight w:val="none"/>
          <w:shd w:val="clear" w:color="auto" w:fill="FFFFFF"/>
        </w:rPr>
        <w:t>第二轮谈判</w:t>
      </w:r>
    </w:p>
    <w:p>
      <w:pPr>
        <w:pStyle w:val="15"/>
        <w:spacing w:before="0" w:beforeAutospacing="0" w:after="0" w:afterAutospacing="0" w:line="360" w:lineRule="auto"/>
        <w:rPr>
          <w:rFonts w:cs="宋体"/>
          <w:b w:val="0"/>
          <w:bCs/>
          <w:color w:val="auto"/>
          <w:sz w:val="24"/>
          <w:szCs w:val="24"/>
          <w:highlight w:val="none"/>
          <w:shd w:val="clear" w:color="auto" w:fill="FFFFFF"/>
        </w:rPr>
      </w:pPr>
      <w:r>
        <w:rPr>
          <w:rFonts w:hint="eastAsia" w:cs="宋体"/>
          <w:b w:val="0"/>
          <w:bCs/>
          <w:color w:val="auto"/>
          <w:sz w:val="24"/>
          <w:szCs w:val="24"/>
          <w:highlight w:val="none"/>
          <w:shd w:val="clear" w:color="auto" w:fill="FFFFFF"/>
        </w:rPr>
        <w:t xml:space="preserve">    </w:t>
      </w:r>
      <w:r>
        <w:rPr>
          <w:rFonts w:hint="eastAsia" w:cs="宋体"/>
          <w:b w:val="0"/>
          <w:bCs/>
          <w:color w:val="auto"/>
          <w:sz w:val="24"/>
          <w:szCs w:val="24"/>
          <w:highlight w:val="none"/>
          <w:shd w:val="clear" w:color="auto" w:fill="FFFFFF"/>
          <w:lang w:val="en-US" w:eastAsia="zh-CN"/>
        </w:rPr>
        <w:t>3.3.1</w:t>
      </w:r>
      <w:r>
        <w:rPr>
          <w:rFonts w:hint="eastAsia" w:cs="宋体"/>
          <w:b w:val="0"/>
          <w:bCs/>
          <w:color w:val="auto"/>
          <w:sz w:val="24"/>
          <w:szCs w:val="24"/>
          <w:highlight w:val="none"/>
          <w:shd w:val="clear" w:color="auto" w:fill="FFFFFF"/>
        </w:rPr>
        <w:t>参与第一轮谈判的投标人递交修正后的商务技术谈判响应文件及报价文件，并由授权代表签字（盖章）后递交给谈判小组，修正后的响应文件同样具有法律效力。在规定时间内未递交的，视同放弃谈判。</w:t>
      </w:r>
    </w:p>
    <w:p>
      <w:pPr>
        <w:pStyle w:val="15"/>
        <w:spacing w:before="0" w:beforeAutospacing="0" w:after="0" w:afterAutospacing="0" w:line="360" w:lineRule="auto"/>
        <w:rPr>
          <w:rFonts w:cs="宋体"/>
          <w:b w:val="0"/>
          <w:bCs/>
          <w:color w:val="auto"/>
          <w:sz w:val="24"/>
          <w:szCs w:val="24"/>
          <w:highlight w:val="none"/>
          <w:shd w:val="clear" w:color="auto" w:fill="FFFFFF"/>
        </w:rPr>
      </w:pPr>
      <w:r>
        <w:rPr>
          <w:rFonts w:hint="eastAsia" w:cs="宋体"/>
          <w:b w:val="0"/>
          <w:bCs/>
          <w:color w:val="auto"/>
          <w:sz w:val="24"/>
          <w:szCs w:val="24"/>
          <w:highlight w:val="none"/>
          <w:shd w:val="clear" w:color="auto" w:fill="FFFFFF"/>
        </w:rPr>
        <w:t xml:space="preserve">    </w:t>
      </w:r>
      <w:r>
        <w:rPr>
          <w:rFonts w:hint="eastAsia" w:cs="宋体"/>
          <w:b w:val="0"/>
          <w:bCs/>
          <w:color w:val="auto"/>
          <w:sz w:val="24"/>
          <w:szCs w:val="24"/>
          <w:highlight w:val="none"/>
          <w:shd w:val="clear" w:color="auto" w:fill="FFFFFF"/>
          <w:lang w:val="en-US" w:eastAsia="zh-CN"/>
        </w:rPr>
        <w:t>3.3.2</w:t>
      </w:r>
      <w:r>
        <w:rPr>
          <w:rFonts w:hint="eastAsia" w:cs="宋体"/>
          <w:b w:val="0"/>
          <w:bCs/>
          <w:color w:val="auto"/>
          <w:sz w:val="24"/>
          <w:szCs w:val="24"/>
          <w:highlight w:val="none"/>
          <w:shd w:val="clear" w:color="auto" w:fill="FFFFFF"/>
        </w:rPr>
        <w:t>谈判小组依据修改后的谈判文件及投标人修正后的商务技术响应文件进行谈判。</w:t>
      </w:r>
    </w:p>
    <w:p>
      <w:pPr>
        <w:pStyle w:val="15"/>
        <w:spacing w:before="0" w:beforeAutospacing="0" w:after="0" w:afterAutospacing="0" w:line="360" w:lineRule="auto"/>
        <w:rPr>
          <w:rFonts w:cs="宋体"/>
          <w:b w:val="0"/>
          <w:bCs/>
          <w:color w:val="auto"/>
          <w:sz w:val="24"/>
          <w:szCs w:val="24"/>
          <w:highlight w:val="none"/>
          <w:shd w:val="clear" w:color="auto" w:fill="FFFFFF"/>
        </w:rPr>
      </w:pPr>
      <w:r>
        <w:rPr>
          <w:rFonts w:hint="eastAsia" w:cs="宋体"/>
          <w:b w:val="0"/>
          <w:bCs/>
          <w:color w:val="auto"/>
          <w:sz w:val="24"/>
          <w:szCs w:val="24"/>
          <w:highlight w:val="none"/>
          <w:shd w:val="clear" w:color="auto" w:fill="FFFFFF"/>
        </w:rPr>
        <w:t xml:space="preserve">    </w:t>
      </w:r>
      <w:r>
        <w:rPr>
          <w:rFonts w:hint="eastAsia" w:cs="宋体"/>
          <w:b w:val="0"/>
          <w:bCs/>
          <w:color w:val="auto"/>
          <w:sz w:val="24"/>
          <w:szCs w:val="24"/>
          <w:highlight w:val="none"/>
          <w:shd w:val="clear" w:color="auto" w:fill="FFFFFF"/>
          <w:lang w:val="en-US" w:eastAsia="zh-CN"/>
        </w:rPr>
        <w:t>3.3.3</w:t>
      </w:r>
      <w:r>
        <w:rPr>
          <w:rFonts w:hint="eastAsia" w:cs="宋体"/>
          <w:b w:val="0"/>
          <w:bCs/>
          <w:color w:val="auto"/>
          <w:sz w:val="24"/>
          <w:szCs w:val="24"/>
          <w:highlight w:val="none"/>
          <w:shd w:val="clear" w:color="auto" w:fill="FFFFFF"/>
        </w:rPr>
        <w:t>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成交候选投标人或者成交投标人，谈判结束。</w:t>
      </w:r>
    </w:p>
    <w:p>
      <w:pPr>
        <w:pStyle w:val="15"/>
        <w:spacing w:before="0" w:beforeAutospacing="0" w:after="0" w:afterAutospacing="0" w:line="360" w:lineRule="auto"/>
        <w:rPr>
          <w:b w:val="0"/>
          <w:bCs/>
          <w:color w:val="auto"/>
          <w:kern w:val="2"/>
          <w:sz w:val="24"/>
          <w:szCs w:val="24"/>
          <w:highlight w:val="none"/>
        </w:rPr>
      </w:pPr>
      <w:r>
        <w:rPr>
          <w:rFonts w:hint="eastAsia"/>
          <w:b w:val="0"/>
          <w:bCs/>
          <w:color w:val="auto"/>
          <w:kern w:val="2"/>
          <w:sz w:val="24"/>
          <w:szCs w:val="24"/>
          <w:highlight w:val="none"/>
        </w:rPr>
        <w:t xml:space="preserve">    </w:t>
      </w:r>
      <w:r>
        <w:rPr>
          <w:rFonts w:hint="eastAsia"/>
          <w:b w:val="0"/>
          <w:bCs/>
          <w:color w:val="auto"/>
          <w:kern w:val="2"/>
          <w:sz w:val="24"/>
          <w:szCs w:val="24"/>
          <w:highlight w:val="none"/>
          <w:lang w:val="en-US" w:eastAsia="zh-CN"/>
        </w:rPr>
        <w:t>3.4</w:t>
      </w:r>
      <w:r>
        <w:rPr>
          <w:rFonts w:hint="eastAsia"/>
          <w:b w:val="0"/>
          <w:bCs/>
          <w:color w:val="auto"/>
          <w:kern w:val="2"/>
          <w:sz w:val="24"/>
          <w:szCs w:val="24"/>
          <w:highlight w:val="none"/>
        </w:rPr>
        <w:t xml:space="preserve"> 谈判中止</w:t>
      </w:r>
    </w:p>
    <w:p>
      <w:pPr>
        <w:pStyle w:val="15"/>
        <w:spacing w:before="0" w:beforeAutospacing="0" w:after="0" w:afterAutospacing="0" w:line="360" w:lineRule="auto"/>
        <w:ind w:firstLine="480" w:firstLineChars="200"/>
        <w:rPr>
          <w:b w:val="0"/>
          <w:bCs/>
          <w:color w:val="auto"/>
          <w:kern w:val="2"/>
          <w:sz w:val="24"/>
          <w:szCs w:val="24"/>
          <w:highlight w:val="none"/>
        </w:rPr>
      </w:pPr>
      <w:r>
        <w:rPr>
          <w:rFonts w:hint="eastAsia"/>
          <w:b w:val="0"/>
          <w:bCs/>
          <w:color w:val="auto"/>
          <w:kern w:val="2"/>
          <w:sz w:val="24"/>
          <w:szCs w:val="24"/>
          <w:highlight w:val="none"/>
          <w:lang w:val="en-US" w:eastAsia="zh-CN"/>
        </w:rPr>
        <w:t>3.4.1</w:t>
      </w:r>
      <w:r>
        <w:rPr>
          <w:rFonts w:hint="eastAsia"/>
          <w:b w:val="0"/>
          <w:bCs/>
          <w:color w:val="auto"/>
          <w:kern w:val="2"/>
          <w:sz w:val="24"/>
          <w:szCs w:val="24"/>
          <w:highlight w:val="none"/>
        </w:rPr>
        <w:t>谈判时，遇到下列情况之一时，谈判应当终止：</w:t>
      </w:r>
    </w:p>
    <w:p>
      <w:pPr>
        <w:pStyle w:val="15"/>
        <w:spacing w:before="0" w:beforeAutospacing="0" w:after="0" w:afterAutospacing="0" w:line="360" w:lineRule="auto"/>
        <w:ind w:firstLine="480" w:firstLineChars="200"/>
        <w:rPr>
          <w:b w:val="0"/>
          <w:bCs/>
          <w:color w:val="auto"/>
          <w:kern w:val="2"/>
          <w:sz w:val="24"/>
          <w:szCs w:val="24"/>
          <w:highlight w:val="none"/>
        </w:rPr>
      </w:pPr>
      <w:r>
        <w:rPr>
          <w:rFonts w:hint="eastAsia"/>
          <w:b w:val="0"/>
          <w:bCs/>
          <w:color w:val="auto"/>
          <w:kern w:val="2"/>
          <w:sz w:val="24"/>
          <w:szCs w:val="24"/>
          <w:highlight w:val="none"/>
          <w:lang w:val="en-US" w:eastAsia="zh-CN"/>
        </w:rPr>
        <w:t>3.4.1.1</w:t>
      </w:r>
      <w:r>
        <w:rPr>
          <w:rFonts w:hint="eastAsia"/>
          <w:b w:val="0"/>
          <w:bCs/>
          <w:color w:val="auto"/>
          <w:kern w:val="2"/>
          <w:sz w:val="24"/>
          <w:szCs w:val="24"/>
          <w:highlight w:val="none"/>
        </w:rPr>
        <w:t>出现影响采购公正的违法、违规行为的；</w:t>
      </w:r>
    </w:p>
    <w:p>
      <w:pPr>
        <w:widowControl/>
        <w:spacing w:line="360" w:lineRule="auto"/>
        <w:jc w:val="left"/>
        <w:rPr>
          <w:rFonts w:ascii="宋体" w:hAnsi="宋体"/>
          <w:b w:val="0"/>
          <w:bCs/>
          <w:color w:val="auto"/>
          <w:sz w:val="24"/>
          <w:szCs w:val="24"/>
          <w:highlight w:val="none"/>
        </w:rPr>
      </w:pPr>
      <w:r>
        <w:rPr>
          <w:rFonts w:hint="eastAsia" w:ascii="宋体" w:hAnsi="宋体"/>
          <w:b w:val="0"/>
          <w:bCs/>
          <w:color w:val="auto"/>
          <w:sz w:val="24"/>
          <w:szCs w:val="24"/>
          <w:highlight w:val="none"/>
        </w:rPr>
        <w:t xml:space="preserve">    </w:t>
      </w:r>
      <w:r>
        <w:rPr>
          <w:rFonts w:hint="eastAsia" w:ascii="宋体" w:hAnsi="宋体" w:eastAsia="宋体" w:cs="宋体"/>
          <w:b w:val="0"/>
          <w:bCs/>
          <w:color w:val="auto"/>
          <w:kern w:val="2"/>
          <w:sz w:val="24"/>
          <w:szCs w:val="24"/>
          <w:highlight w:val="none"/>
          <w:lang w:val="en-US" w:eastAsia="zh-CN"/>
        </w:rPr>
        <w:t>3.4.1.2</w:t>
      </w:r>
      <w:r>
        <w:rPr>
          <w:rFonts w:hint="eastAsia" w:ascii="宋体" w:hAnsi="宋体" w:eastAsia="宋体" w:cs="宋体"/>
          <w:b w:val="0"/>
          <w:bCs/>
          <w:color w:val="auto"/>
          <w:sz w:val="24"/>
          <w:szCs w:val="24"/>
          <w:highlight w:val="none"/>
        </w:rPr>
        <w:t>投</w:t>
      </w:r>
      <w:r>
        <w:rPr>
          <w:rFonts w:hint="eastAsia" w:ascii="宋体" w:hAnsi="宋体"/>
          <w:b w:val="0"/>
          <w:bCs/>
          <w:color w:val="auto"/>
          <w:sz w:val="24"/>
          <w:szCs w:val="24"/>
          <w:highlight w:val="none"/>
        </w:rPr>
        <w:t>标人的最终报价均超过采购预算的，采购人不能支付的；</w:t>
      </w:r>
    </w:p>
    <w:p>
      <w:pPr>
        <w:pStyle w:val="15"/>
        <w:spacing w:before="0" w:beforeAutospacing="0" w:after="0" w:afterAutospacing="0" w:line="360" w:lineRule="auto"/>
        <w:rPr>
          <w:b w:val="0"/>
          <w:bCs/>
          <w:color w:val="auto"/>
          <w:kern w:val="2"/>
          <w:sz w:val="24"/>
          <w:szCs w:val="24"/>
          <w:highlight w:val="none"/>
        </w:rPr>
      </w:pPr>
      <w:r>
        <w:rPr>
          <w:rFonts w:hint="eastAsia"/>
          <w:b w:val="0"/>
          <w:bCs/>
          <w:color w:val="auto"/>
          <w:kern w:val="2"/>
          <w:sz w:val="24"/>
          <w:szCs w:val="24"/>
          <w:highlight w:val="none"/>
        </w:rPr>
        <w:t xml:space="preserve">    </w:t>
      </w:r>
      <w:r>
        <w:rPr>
          <w:rFonts w:hint="eastAsia"/>
          <w:b w:val="0"/>
          <w:bCs/>
          <w:color w:val="auto"/>
          <w:kern w:val="2"/>
          <w:sz w:val="24"/>
          <w:szCs w:val="24"/>
          <w:highlight w:val="none"/>
          <w:lang w:val="en-US" w:eastAsia="zh-CN"/>
        </w:rPr>
        <w:t>3.4.1.3</w:t>
      </w:r>
      <w:r>
        <w:rPr>
          <w:rFonts w:hint="eastAsia"/>
          <w:b w:val="0"/>
          <w:bCs/>
          <w:color w:val="auto"/>
          <w:kern w:val="2"/>
          <w:sz w:val="24"/>
          <w:szCs w:val="24"/>
          <w:highlight w:val="none"/>
        </w:rPr>
        <w:t>因重大变故，采购任务取消。</w:t>
      </w:r>
    </w:p>
    <w:p>
      <w:pPr>
        <w:pStyle w:val="15"/>
        <w:spacing w:before="0" w:beforeAutospacing="0" w:after="0" w:afterAutospacing="0" w:line="360" w:lineRule="auto"/>
        <w:rPr>
          <w:b w:val="0"/>
          <w:bCs/>
          <w:color w:val="auto"/>
          <w:kern w:val="2"/>
          <w:sz w:val="24"/>
          <w:szCs w:val="24"/>
          <w:highlight w:val="none"/>
        </w:rPr>
      </w:pPr>
      <w:r>
        <w:rPr>
          <w:rFonts w:hint="eastAsia"/>
          <w:b w:val="0"/>
          <w:bCs/>
          <w:color w:val="auto"/>
          <w:kern w:val="2"/>
          <w:sz w:val="24"/>
          <w:szCs w:val="24"/>
          <w:highlight w:val="none"/>
        </w:rPr>
        <w:t xml:space="preserve">    </w:t>
      </w:r>
      <w:r>
        <w:rPr>
          <w:rFonts w:hint="eastAsia"/>
          <w:b w:val="0"/>
          <w:bCs/>
          <w:color w:val="auto"/>
          <w:kern w:val="2"/>
          <w:sz w:val="24"/>
          <w:szCs w:val="24"/>
          <w:highlight w:val="none"/>
          <w:lang w:val="en-US" w:eastAsia="zh-CN"/>
        </w:rPr>
        <w:t>3.4.2</w:t>
      </w:r>
      <w:r>
        <w:rPr>
          <w:rFonts w:hint="eastAsia"/>
          <w:b w:val="0"/>
          <w:bCs/>
          <w:color w:val="auto"/>
          <w:kern w:val="2"/>
          <w:sz w:val="24"/>
          <w:szCs w:val="24"/>
          <w:highlight w:val="none"/>
        </w:rPr>
        <w:t>谈判小组将谈判终止理由通知所有参与谈判的投标人。</w:t>
      </w:r>
    </w:p>
    <w:p>
      <w:pPr>
        <w:pStyle w:val="9"/>
        <w:spacing w:line="360" w:lineRule="auto"/>
        <w:rPr>
          <w:rFonts w:hAnsi="宋体"/>
          <w:b w:val="0"/>
          <w:bCs/>
          <w:color w:val="auto"/>
          <w:sz w:val="24"/>
          <w:szCs w:val="24"/>
          <w:highlight w:val="none"/>
        </w:rPr>
      </w:pPr>
      <w:r>
        <w:rPr>
          <w:rFonts w:hint="eastAsia" w:hAnsi="宋体"/>
          <w:b w:val="0"/>
          <w:bCs/>
          <w:color w:val="auto"/>
          <w:sz w:val="24"/>
          <w:szCs w:val="24"/>
          <w:highlight w:val="none"/>
          <w:lang w:val="en-US" w:eastAsia="zh-CN"/>
        </w:rPr>
        <w:t>4.</w:t>
      </w:r>
      <w:r>
        <w:rPr>
          <w:rFonts w:hint="eastAsia" w:hAnsi="宋体"/>
          <w:b w:val="0"/>
          <w:bCs/>
          <w:color w:val="auto"/>
          <w:sz w:val="24"/>
          <w:szCs w:val="24"/>
          <w:highlight w:val="none"/>
        </w:rPr>
        <w:t>成交候选供应商推荐原则</w:t>
      </w:r>
    </w:p>
    <w:p>
      <w:pPr>
        <w:pStyle w:val="9"/>
        <w:spacing w:line="360" w:lineRule="auto"/>
        <w:ind w:firstLine="360" w:firstLineChars="150"/>
        <w:rPr>
          <w:rFonts w:hAnsi="宋体"/>
          <w:b w:val="0"/>
          <w:bCs/>
          <w:color w:val="auto"/>
          <w:sz w:val="24"/>
          <w:szCs w:val="24"/>
          <w:highlight w:val="none"/>
        </w:rPr>
      </w:pPr>
      <w:r>
        <w:rPr>
          <w:rFonts w:hint="eastAsia" w:hAnsi="宋体"/>
          <w:b w:val="0"/>
          <w:bCs/>
          <w:color w:val="auto"/>
          <w:sz w:val="24"/>
          <w:szCs w:val="24"/>
          <w:highlight w:val="none"/>
          <w:lang w:val="en-US" w:eastAsia="zh-CN"/>
        </w:rPr>
        <w:t>4.1</w:t>
      </w:r>
      <w:r>
        <w:rPr>
          <w:rFonts w:hint="eastAsia" w:hAnsi="宋体"/>
          <w:b w:val="0"/>
          <w:bCs/>
          <w:color w:val="auto"/>
          <w:sz w:val="24"/>
          <w:szCs w:val="24"/>
          <w:highlight w:val="none"/>
        </w:rPr>
        <w:t>“谈判小组”将根据评标价由低到高排列次序（若评标价相同的，按最低最终报价由低到高顺序排列；若评标价相同，且最低最终报价也相同时，按技术指标优劣顺序排列）并推荐成交候选供应商名单，进入详评的投标人为五家（含五家）以上的，可推荐前三名为成交候选供应商，排名第一者为成交供应商，排名第二、第三者为成交候选供应商；进入详评的投标人为五家以下的，可推荐前两名为成交候选供应商，排名第一者为成交供应商，排名第二者为成交候选供应商。</w:t>
      </w:r>
    </w:p>
    <w:p>
      <w:pPr>
        <w:pStyle w:val="9"/>
        <w:spacing w:line="360" w:lineRule="auto"/>
        <w:ind w:firstLine="240" w:firstLineChars="100"/>
        <w:rPr>
          <w:rFonts w:hAnsi="宋体"/>
          <w:b w:val="0"/>
          <w:bCs/>
          <w:color w:val="auto"/>
          <w:sz w:val="24"/>
          <w:szCs w:val="24"/>
          <w:highlight w:val="none"/>
        </w:rPr>
      </w:pPr>
      <w:r>
        <w:rPr>
          <w:rFonts w:hint="eastAsia" w:hAnsi="宋体"/>
          <w:b w:val="0"/>
          <w:bCs/>
          <w:color w:val="auto"/>
          <w:sz w:val="24"/>
          <w:szCs w:val="24"/>
          <w:highlight w:val="none"/>
          <w:lang w:val="en-US" w:eastAsia="zh-CN"/>
        </w:rPr>
        <w:t>4.1.1</w:t>
      </w:r>
      <w:r>
        <w:rPr>
          <w:rFonts w:hint="eastAsia" w:hAnsi="宋体"/>
          <w:b w:val="0"/>
          <w:bCs/>
          <w:color w:val="auto"/>
          <w:sz w:val="24"/>
          <w:szCs w:val="24"/>
          <w:highlight w:val="none"/>
        </w:rPr>
        <w:t>第一</w:t>
      </w:r>
      <w:r>
        <w:rPr>
          <w:rFonts w:hint="eastAsia" w:hAnsi="宋体"/>
          <w:b w:val="0"/>
          <w:bCs/>
          <w:color w:val="auto"/>
          <w:sz w:val="24"/>
          <w:szCs w:val="24"/>
          <w:highlight w:val="none"/>
          <w:lang w:eastAsia="zh-CN"/>
        </w:rPr>
        <w:t>成交</w:t>
      </w:r>
      <w:r>
        <w:rPr>
          <w:rFonts w:hint="eastAsia" w:hAnsi="宋体"/>
          <w:b w:val="0"/>
          <w:bCs/>
          <w:color w:val="auto"/>
          <w:sz w:val="24"/>
          <w:szCs w:val="24"/>
          <w:highlight w:val="none"/>
        </w:rPr>
        <w:t>候选供应商确定为成交供应商，如第一成交候选供应商放弃</w:t>
      </w:r>
      <w:r>
        <w:rPr>
          <w:rFonts w:hint="eastAsia" w:hAnsi="宋体"/>
          <w:b w:val="0"/>
          <w:bCs/>
          <w:color w:val="auto"/>
          <w:sz w:val="24"/>
          <w:szCs w:val="24"/>
          <w:highlight w:val="none"/>
          <w:lang w:eastAsia="zh-CN"/>
        </w:rPr>
        <w:t>成交</w:t>
      </w:r>
      <w:r>
        <w:rPr>
          <w:rFonts w:hint="eastAsia" w:hAnsi="宋体"/>
          <w:b w:val="0"/>
          <w:bCs/>
          <w:color w:val="auto"/>
          <w:sz w:val="24"/>
          <w:szCs w:val="24"/>
          <w:highlight w:val="none"/>
        </w:rPr>
        <w:t>、或因不可抗力提出不能履行合同，或竞争性谈判采购文件规定应当提交履约保证金而在规定的期限内未能提交的，采购人可确定排名第二的成交候选供应商为成交供应商。</w:t>
      </w:r>
    </w:p>
    <w:p>
      <w:pPr>
        <w:pStyle w:val="9"/>
        <w:spacing w:line="360" w:lineRule="auto"/>
        <w:ind w:firstLine="240" w:firstLineChars="100"/>
        <w:rPr>
          <w:rFonts w:hAnsi="宋体"/>
          <w:b w:val="0"/>
          <w:bCs/>
          <w:color w:val="auto"/>
          <w:sz w:val="24"/>
          <w:szCs w:val="24"/>
          <w:highlight w:val="none"/>
        </w:rPr>
      </w:pPr>
      <w:r>
        <w:rPr>
          <w:rFonts w:hint="eastAsia" w:hAnsi="宋体"/>
          <w:b w:val="0"/>
          <w:bCs/>
          <w:color w:val="auto"/>
          <w:sz w:val="24"/>
          <w:szCs w:val="24"/>
          <w:highlight w:val="none"/>
          <w:lang w:val="en-US" w:eastAsia="zh-CN"/>
        </w:rPr>
        <w:t>4.1.2</w:t>
      </w:r>
      <w:r>
        <w:rPr>
          <w:rFonts w:hint="eastAsia" w:hAnsi="宋体"/>
          <w:b w:val="0"/>
          <w:bCs/>
          <w:color w:val="auto"/>
          <w:sz w:val="24"/>
          <w:szCs w:val="24"/>
          <w:highlight w:val="none"/>
        </w:rPr>
        <w:t>第二</w:t>
      </w:r>
      <w:r>
        <w:rPr>
          <w:rFonts w:hint="eastAsia" w:hAnsi="宋体"/>
          <w:b w:val="0"/>
          <w:bCs/>
          <w:color w:val="auto"/>
          <w:sz w:val="24"/>
          <w:szCs w:val="24"/>
          <w:highlight w:val="none"/>
          <w:lang w:eastAsia="zh-CN"/>
        </w:rPr>
        <w:t>成交</w:t>
      </w:r>
      <w:r>
        <w:rPr>
          <w:rFonts w:hint="eastAsia" w:hAnsi="宋体"/>
          <w:b w:val="0"/>
          <w:bCs/>
          <w:color w:val="auto"/>
          <w:sz w:val="24"/>
          <w:szCs w:val="24"/>
          <w:highlight w:val="none"/>
        </w:rPr>
        <w:t>候选供应商因前款规定的同样原因不能签订合同的，可确定第三成交候选供应商为成交候应商。</w:t>
      </w:r>
    </w:p>
    <w:p>
      <w:pPr>
        <w:pStyle w:val="9"/>
        <w:spacing w:line="360" w:lineRule="auto"/>
        <w:ind w:firstLine="240" w:firstLineChars="100"/>
        <w:rPr>
          <w:rFonts w:hAnsi="宋体"/>
          <w:b w:val="0"/>
          <w:bCs/>
          <w:color w:val="auto"/>
          <w:sz w:val="24"/>
          <w:szCs w:val="24"/>
          <w:highlight w:val="none"/>
        </w:rPr>
      </w:pPr>
      <w:r>
        <w:rPr>
          <w:rFonts w:hint="eastAsia" w:hAnsi="宋体"/>
          <w:b w:val="0"/>
          <w:bCs/>
          <w:color w:val="auto"/>
          <w:sz w:val="24"/>
          <w:szCs w:val="24"/>
          <w:highlight w:val="none"/>
          <w:lang w:val="en-US" w:eastAsia="zh-CN"/>
        </w:rPr>
        <w:t>4.2</w:t>
      </w:r>
      <w:r>
        <w:rPr>
          <w:rFonts w:hint="eastAsia" w:hAnsi="宋体"/>
          <w:b w:val="0"/>
          <w:bCs/>
          <w:color w:val="auto"/>
          <w:sz w:val="24"/>
          <w:szCs w:val="24"/>
          <w:highlight w:val="none"/>
        </w:rPr>
        <w:t>成交候选供应商中所投标商品为同一品牌、性能配置相同时，则以最终报价最低者成交。</w:t>
      </w:r>
    </w:p>
    <w:p>
      <w:pPr>
        <w:pStyle w:val="9"/>
        <w:spacing w:line="360" w:lineRule="auto"/>
        <w:ind w:firstLine="240" w:firstLineChars="100"/>
        <w:rPr>
          <w:rFonts w:hAnsi="宋体"/>
          <w:b w:val="0"/>
          <w:bCs/>
          <w:color w:val="auto"/>
          <w:sz w:val="24"/>
          <w:szCs w:val="24"/>
          <w:highlight w:val="none"/>
        </w:rPr>
      </w:pPr>
      <w:r>
        <w:rPr>
          <w:rFonts w:hint="eastAsia" w:hAnsi="宋体"/>
          <w:b w:val="0"/>
          <w:bCs/>
          <w:color w:val="auto"/>
          <w:sz w:val="24"/>
          <w:szCs w:val="24"/>
          <w:highlight w:val="none"/>
          <w:lang w:val="en-US" w:eastAsia="zh-CN"/>
        </w:rPr>
        <w:t>4.3</w:t>
      </w:r>
      <w:r>
        <w:rPr>
          <w:rFonts w:hint="eastAsia" w:hAnsi="宋体"/>
          <w:b w:val="0"/>
          <w:bCs/>
          <w:color w:val="auto"/>
          <w:sz w:val="24"/>
          <w:szCs w:val="24"/>
          <w:highlight w:val="none"/>
        </w:rPr>
        <w:t>谈判小组认为，某投标人的有效报价明显不合理或者低于成本，有可能影响商品质量和不能诚信履约的，应要求其在规定的期限内提供书面文件予以解释说明，并提交相关证明材料，否则，谈判小组可以取消该投标人的成交候选资格，按顺序由排在后面的成交候选供应商递补，以此类推。</w:t>
      </w:r>
    </w:p>
    <w:p>
      <w:pPr>
        <w:pStyle w:val="9"/>
        <w:spacing w:line="240" w:lineRule="auto"/>
        <w:rPr>
          <w:rFonts w:hAnsi="宋体"/>
          <w:bCs/>
          <w:color w:val="auto"/>
          <w:sz w:val="24"/>
          <w:szCs w:val="24"/>
          <w:highlight w:val="none"/>
        </w:rPr>
      </w:pPr>
    </w:p>
    <w:p>
      <w:pPr>
        <w:tabs>
          <w:tab w:val="left" w:pos="900"/>
        </w:tabs>
        <w:spacing w:line="240" w:lineRule="auto"/>
        <w:outlineLvl w:val="0"/>
        <w:rPr>
          <w:rFonts w:hint="eastAsia" w:ascii="宋体" w:hAnsi="宋体"/>
          <w:b/>
          <w:color w:val="auto"/>
          <w:sz w:val="24"/>
          <w:szCs w:val="24"/>
          <w:highlight w:val="none"/>
        </w:rPr>
      </w:pPr>
      <w:r>
        <w:rPr>
          <w:rFonts w:hint="eastAsia" w:ascii="宋体" w:hAnsi="宋体"/>
          <w:color w:val="auto"/>
          <w:sz w:val="24"/>
          <w:szCs w:val="24"/>
          <w:highlight w:val="none"/>
        </w:rPr>
        <w:t>附表一</w:t>
      </w:r>
    </w:p>
    <w:p>
      <w:pPr>
        <w:spacing w:line="240" w:lineRule="auto"/>
        <w:jc w:val="center"/>
        <w:outlineLvl w:val="3"/>
        <w:rPr>
          <w:rFonts w:hint="eastAsia" w:ascii="宋体" w:hAnsi="宋体"/>
          <w:b w:val="0"/>
          <w:bCs/>
          <w:color w:val="auto"/>
          <w:sz w:val="24"/>
          <w:szCs w:val="24"/>
          <w:highlight w:val="none"/>
        </w:rPr>
      </w:pPr>
      <w:r>
        <w:rPr>
          <w:rFonts w:hint="eastAsia" w:ascii="宋体" w:hAnsi="宋体"/>
          <w:b w:val="0"/>
          <w:bCs/>
          <w:color w:val="auto"/>
          <w:sz w:val="24"/>
          <w:szCs w:val="24"/>
          <w:highlight w:val="none"/>
        </w:rPr>
        <w:t>政府采购招标评标标准——资格审查</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3"/>
        <w:gridCol w:w="729"/>
        <w:gridCol w:w="6384"/>
        <w:gridCol w:w="451"/>
        <w:gridCol w:w="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63" w:type="dxa"/>
            <w:vMerge w:val="restart"/>
            <w:tcBorders>
              <w:top w:val="single" w:color="auto" w:sz="6" w:space="0"/>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bookmarkStart w:id="31" w:name="OLE_LINK9"/>
            <w:bookmarkStart w:id="32" w:name="OLE_LINK8"/>
            <w:r>
              <w:rPr>
                <w:rFonts w:hint="eastAsia" w:ascii="宋体" w:hAnsi="宋体"/>
                <w:b w:val="0"/>
                <w:bCs/>
                <w:color w:val="auto"/>
                <w:sz w:val="24"/>
                <w:szCs w:val="24"/>
                <w:highlight w:val="none"/>
              </w:rPr>
              <w:t>项目</w:t>
            </w:r>
            <w:bookmarkEnd w:id="31"/>
          </w:p>
        </w:tc>
        <w:tc>
          <w:tcPr>
            <w:tcW w:w="7113" w:type="dxa"/>
            <w:gridSpan w:val="2"/>
            <w:vMerge w:val="restart"/>
            <w:tcBorders>
              <w:top w:val="single" w:color="auto" w:sz="6" w:space="0"/>
              <w:right w:val="single" w:color="auto" w:sz="4" w:space="0"/>
            </w:tcBorders>
            <w:noWrap w:val="0"/>
            <w:vAlign w:val="center"/>
          </w:tcPr>
          <w:p>
            <w:pPr>
              <w:spacing w:line="240" w:lineRule="auto"/>
              <w:jc w:val="center"/>
              <w:rPr>
                <w:rFonts w:hint="eastAsia" w:ascii="宋体" w:hAnsi="宋体"/>
                <w:b w:val="0"/>
                <w:bCs/>
                <w:color w:val="auto"/>
                <w:sz w:val="24"/>
                <w:szCs w:val="24"/>
                <w:highlight w:val="none"/>
              </w:rPr>
            </w:pPr>
            <w:bookmarkStart w:id="33" w:name="OLE_LINK10"/>
            <w:r>
              <w:rPr>
                <w:rFonts w:hint="eastAsia" w:ascii="宋体" w:hAnsi="宋体"/>
                <w:b w:val="0"/>
                <w:bCs/>
                <w:color w:val="auto"/>
                <w:sz w:val="24"/>
                <w:szCs w:val="24"/>
                <w:highlight w:val="none"/>
              </w:rPr>
              <w:t>评审内容</w:t>
            </w:r>
            <w:bookmarkEnd w:id="33"/>
            <w:r>
              <w:rPr>
                <w:rFonts w:hint="eastAsia" w:ascii="宋体" w:hAnsi="宋体"/>
                <w:b w:val="0"/>
                <w:bCs/>
                <w:color w:val="auto"/>
                <w:sz w:val="24"/>
                <w:szCs w:val="24"/>
                <w:highlight w:val="none"/>
              </w:rPr>
              <w:t>评审</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意见</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评审</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vMerge w:val="continue"/>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113" w:type="dxa"/>
            <w:gridSpan w:val="2"/>
            <w:vMerge w:val="continue"/>
            <w:noWrap w:val="0"/>
            <w:vAlign w:val="top"/>
          </w:tcPr>
          <w:p>
            <w:pPr>
              <w:spacing w:line="240" w:lineRule="auto"/>
              <w:rPr>
                <w:rFonts w:hint="eastAsia" w:ascii="宋体" w:hAnsi="宋体"/>
                <w:b w:val="0"/>
                <w:bCs/>
                <w:color w:val="auto"/>
                <w:sz w:val="24"/>
                <w:szCs w:val="24"/>
                <w:highlight w:val="none"/>
              </w:rPr>
            </w:pPr>
          </w:p>
        </w:tc>
        <w:tc>
          <w:tcPr>
            <w:tcW w:w="451" w:type="dxa"/>
            <w:tcBorders>
              <w:top w:val="single" w:color="auto" w:sz="4" w:space="0"/>
              <w:righ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是</w:t>
            </w:r>
          </w:p>
        </w:tc>
        <w:tc>
          <w:tcPr>
            <w:tcW w:w="451" w:type="dxa"/>
            <w:tcBorders>
              <w:top w:val="single" w:color="auto" w:sz="4" w:space="0"/>
              <w:righ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863" w:type="dxa"/>
            <w:vMerge w:val="restart"/>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bookmarkStart w:id="34" w:name="OLE_LINK12"/>
            <w:r>
              <w:rPr>
                <w:rFonts w:hint="eastAsia" w:ascii="宋体" w:hAnsi="宋体"/>
                <w:b w:val="0"/>
                <w:bCs/>
                <w:color w:val="auto"/>
                <w:sz w:val="24"/>
                <w:szCs w:val="24"/>
                <w:highlight w:val="none"/>
              </w:rPr>
              <w:t>审</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查</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标</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准</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(适</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用</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于</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资</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格</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后</w:t>
            </w:r>
          </w:p>
          <w:p>
            <w:pPr>
              <w:spacing w:line="240" w:lineRule="auto"/>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审</w:t>
            </w:r>
            <w:bookmarkEnd w:id="34"/>
            <w:r>
              <w:rPr>
                <w:rFonts w:hint="eastAsia" w:ascii="宋体" w:hAnsi="宋体"/>
                <w:b w:val="0"/>
                <w:bCs/>
                <w:color w:val="auto"/>
                <w:sz w:val="24"/>
                <w:szCs w:val="24"/>
                <w:highlight w:val="none"/>
              </w:rPr>
              <w:t>)</w:t>
            </w:r>
          </w:p>
        </w:tc>
        <w:tc>
          <w:tcPr>
            <w:tcW w:w="729" w:type="dxa"/>
            <w:noWrap w:val="0"/>
            <w:vAlign w:val="center"/>
          </w:tcPr>
          <w:p>
            <w:pPr>
              <w:autoSpaceDN w:val="0"/>
              <w:spacing w:line="240" w:lineRule="auto"/>
              <w:jc w:val="center"/>
              <w:textAlignment w:val="center"/>
              <w:rPr>
                <w:rFonts w:hint="eastAsia" w:ascii="宋体" w:hAnsi="宋体"/>
                <w:b w:val="0"/>
                <w:bCs/>
                <w:color w:val="auto"/>
                <w:sz w:val="24"/>
                <w:szCs w:val="24"/>
                <w:highlight w:val="none"/>
              </w:rPr>
            </w:pPr>
            <w:r>
              <w:rPr>
                <w:rFonts w:ascii="宋体" w:hAnsi="宋体" w:cs="宋体"/>
                <w:b w:val="0"/>
                <w:bCs/>
                <w:color w:val="auto"/>
                <w:sz w:val="24"/>
                <w:szCs w:val="24"/>
                <w:highlight w:val="none"/>
              </w:rPr>
              <w:t>1</w:t>
            </w:r>
          </w:p>
        </w:tc>
        <w:tc>
          <w:tcPr>
            <w:tcW w:w="6384" w:type="dxa"/>
            <w:noWrap w:val="0"/>
            <w:vAlign w:val="center"/>
          </w:tcPr>
          <w:p>
            <w:pPr>
              <w:autoSpaceDN w:val="0"/>
              <w:spacing w:line="240" w:lineRule="auto"/>
              <w:jc w:val="left"/>
              <w:textAlignment w:val="center"/>
              <w:rPr>
                <w:rFonts w:hint="eastAsia" w:ascii="宋体" w:hAnsi="宋体"/>
                <w:b w:val="0"/>
                <w:bCs/>
                <w:color w:val="auto"/>
                <w:sz w:val="24"/>
                <w:szCs w:val="24"/>
                <w:highlight w:val="none"/>
              </w:rPr>
            </w:pPr>
            <w:r>
              <w:rPr>
                <w:rFonts w:hint="eastAsia" w:ascii="宋体" w:hAnsi="宋体" w:cs="宋体"/>
                <w:b w:val="0"/>
                <w:bCs/>
                <w:color w:val="auto"/>
                <w:sz w:val="24"/>
                <w:szCs w:val="24"/>
                <w:highlight w:val="none"/>
              </w:rPr>
              <w:t>三证合一</w:t>
            </w:r>
            <w:r>
              <w:rPr>
                <w:rFonts w:ascii="宋体" w:hAnsi="宋体" w:cs="宋体"/>
                <w:b w:val="0"/>
                <w:bCs/>
                <w:color w:val="auto"/>
                <w:sz w:val="24"/>
                <w:szCs w:val="24"/>
                <w:highlight w:val="none"/>
              </w:rPr>
              <w:t>营业执照</w:t>
            </w: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63" w:type="dxa"/>
            <w:vMerge w:val="continue"/>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29" w:type="dxa"/>
            <w:noWrap w:val="0"/>
            <w:vAlign w:val="center"/>
          </w:tcPr>
          <w:p>
            <w:pPr>
              <w:autoSpaceDN w:val="0"/>
              <w:spacing w:line="240" w:lineRule="auto"/>
              <w:jc w:val="center"/>
              <w:textAlignment w:val="center"/>
              <w:rPr>
                <w:rFonts w:hint="eastAsia" w:ascii="宋体" w:hAnsi="宋体"/>
                <w:b w:val="0"/>
                <w:bCs/>
                <w:color w:val="auto"/>
                <w:sz w:val="24"/>
                <w:szCs w:val="24"/>
                <w:highlight w:val="none"/>
              </w:rPr>
            </w:pPr>
            <w:r>
              <w:rPr>
                <w:rFonts w:ascii="宋体" w:hAnsi="宋体" w:cs="宋体"/>
                <w:b w:val="0"/>
                <w:bCs/>
                <w:color w:val="auto"/>
                <w:sz w:val="24"/>
                <w:szCs w:val="24"/>
                <w:highlight w:val="none"/>
              </w:rPr>
              <w:t>2</w:t>
            </w:r>
          </w:p>
        </w:tc>
        <w:tc>
          <w:tcPr>
            <w:tcW w:w="6384" w:type="dxa"/>
            <w:noWrap w:val="0"/>
            <w:vAlign w:val="center"/>
          </w:tcPr>
          <w:p>
            <w:pPr>
              <w:autoSpaceDN w:val="0"/>
              <w:spacing w:line="240" w:lineRule="auto"/>
              <w:jc w:val="left"/>
              <w:textAlignment w:val="center"/>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法</w:t>
            </w:r>
            <w:r>
              <w:rPr>
                <w:rFonts w:hint="eastAsia" w:ascii="宋体" w:hAnsi="宋体"/>
                <w:b w:val="0"/>
                <w:bCs/>
                <w:color w:val="auto"/>
                <w:sz w:val="24"/>
                <w:szCs w:val="24"/>
                <w:highlight w:val="none"/>
                <w:lang w:val="en-US" w:eastAsia="zh-CN"/>
              </w:rPr>
              <w:t>定代表</w:t>
            </w:r>
            <w:r>
              <w:rPr>
                <w:rFonts w:hint="eastAsia" w:ascii="宋体" w:hAnsi="宋体"/>
                <w:b w:val="0"/>
                <w:bCs/>
                <w:color w:val="auto"/>
                <w:sz w:val="24"/>
                <w:szCs w:val="24"/>
                <w:highlight w:val="none"/>
              </w:rPr>
              <w:t>人本人参与投标须提供法人资格证明及法人身份证</w:t>
            </w:r>
            <w:r>
              <w:rPr>
                <w:rFonts w:hint="eastAsia" w:ascii="宋体" w:hAnsi="宋体"/>
                <w:b w:val="0"/>
                <w:bCs/>
                <w:color w:val="auto"/>
                <w:sz w:val="24"/>
                <w:szCs w:val="24"/>
                <w:highlight w:val="none"/>
                <w:lang w:eastAsia="zh-CN"/>
              </w:rPr>
              <w:t>复印件</w:t>
            </w:r>
            <w:r>
              <w:rPr>
                <w:rFonts w:hint="eastAsia" w:ascii="宋体" w:hAnsi="宋体"/>
                <w:b w:val="0"/>
                <w:bCs/>
                <w:color w:val="auto"/>
                <w:sz w:val="24"/>
                <w:szCs w:val="24"/>
                <w:highlight w:val="none"/>
              </w:rPr>
              <w:t>，授权委托人参与投标须提供授权委托书及被委托人身份证</w:t>
            </w:r>
            <w:r>
              <w:rPr>
                <w:rFonts w:hint="eastAsia" w:ascii="宋体" w:hAnsi="宋体"/>
                <w:b w:val="0"/>
                <w:bCs/>
                <w:color w:val="auto"/>
                <w:sz w:val="24"/>
                <w:szCs w:val="24"/>
                <w:highlight w:val="none"/>
                <w:lang w:eastAsia="zh-CN"/>
              </w:rPr>
              <w:t>复印件</w:t>
            </w: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863" w:type="dxa"/>
            <w:vMerge w:val="continue"/>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29" w:type="dxa"/>
            <w:noWrap w:val="0"/>
            <w:vAlign w:val="center"/>
          </w:tcPr>
          <w:p>
            <w:pPr>
              <w:autoSpaceDN w:val="0"/>
              <w:spacing w:line="240" w:lineRule="auto"/>
              <w:jc w:val="center"/>
              <w:textAlignment w:val="center"/>
              <w:rPr>
                <w:rFonts w:hint="eastAsia" w:ascii="宋体" w:hAnsi="宋体" w:eastAsia="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3</w:t>
            </w:r>
          </w:p>
        </w:tc>
        <w:tc>
          <w:tcPr>
            <w:tcW w:w="6384" w:type="dxa"/>
            <w:noWrap w:val="0"/>
            <w:vAlign w:val="center"/>
          </w:tcPr>
          <w:p>
            <w:pPr>
              <w:autoSpaceDN w:val="0"/>
              <w:spacing w:line="240" w:lineRule="auto"/>
              <w:jc w:val="left"/>
              <w:textAlignment w:val="center"/>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投标企业须提供投标人（被授权在职人员）近6个月有效的社保证明</w:t>
            </w: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left w:val="single" w:color="auto" w:sz="4"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863" w:type="dxa"/>
            <w:vMerge w:val="continue"/>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29" w:type="dxa"/>
            <w:noWrap w:val="0"/>
            <w:vAlign w:val="center"/>
          </w:tcPr>
          <w:p>
            <w:pPr>
              <w:autoSpaceDN w:val="0"/>
              <w:spacing w:line="240" w:lineRule="auto"/>
              <w:jc w:val="center"/>
              <w:textAlignment w:val="center"/>
              <w:rPr>
                <w:rFonts w:hint="eastAsia" w:ascii="宋体" w:hAnsi="宋体" w:eastAsia="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p>
        </w:tc>
        <w:tc>
          <w:tcPr>
            <w:tcW w:w="6384" w:type="dxa"/>
            <w:noWrap w:val="0"/>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b w:val="0"/>
                <w:bCs/>
                <w:color w:val="auto"/>
                <w:sz w:val="24"/>
                <w:szCs w:val="24"/>
                <w:highlight w:val="none"/>
              </w:rPr>
            </w:pPr>
            <w:r>
              <w:rPr>
                <w:rFonts w:ascii="新宋体" w:hAnsi="新宋体" w:eastAsia="新宋体" w:cs="新宋体"/>
                <w:i w:val="0"/>
                <w:iCs w:val="0"/>
                <w:caps w:val="0"/>
                <w:color w:val="auto"/>
                <w:spacing w:val="0"/>
                <w:sz w:val="24"/>
                <w:szCs w:val="24"/>
                <w:highlight w:val="none"/>
              </w:rPr>
              <w:t>未被“信用中国”（www.creditchina.gov.cn）、中国政府采购网（www.ccgp.gov.cn）</w:t>
            </w:r>
            <w:r>
              <w:rPr>
                <w:rFonts w:hint="eastAsia" w:ascii="新宋体" w:hAnsi="新宋体" w:eastAsia="新宋体" w:cs="新宋体"/>
                <w:i w:val="0"/>
                <w:iCs w:val="0"/>
                <w:caps w:val="0"/>
                <w:color w:val="auto"/>
                <w:spacing w:val="0"/>
                <w:sz w:val="24"/>
                <w:szCs w:val="24"/>
                <w:highlight w:val="none"/>
              </w:rPr>
              <w:t>列入失信被执行人、重大税收违法案件当事人名单、政府采购严重违法失信行为记录名单</w:t>
            </w:r>
            <w:r>
              <w:rPr>
                <w:rFonts w:hint="eastAsia" w:ascii="新宋体" w:hAnsi="新宋体" w:eastAsia="新宋体" w:cs="新宋体"/>
                <w:i w:val="0"/>
                <w:iCs w:val="0"/>
                <w:caps w:val="0"/>
                <w:color w:val="auto"/>
                <w:spacing w:val="0"/>
                <w:sz w:val="24"/>
                <w:szCs w:val="24"/>
                <w:highlight w:val="none"/>
                <w:lang w:eastAsia="zh-CN"/>
              </w:rPr>
              <w:t>；</w:t>
            </w:r>
          </w:p>
        </w:tc>
        <w:tc>
          <w:tcPr>
            <w:tcW w:w="451" w:type="dxa"/>
            <w:tcBorders>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right w:val="single" w:color="auto" w:sz="6" w:space="0"/>
            </w:tcBorders>
            <w:noWrap w:val="0"/>
            <w:vAlign w:val="top"/>
          </w:tcPr>
          <w:p>
            <w:pPr>
              <w:spacing w:line="240" w:lineRule="auto"/>
              <w:rPr>
                <w:rFonts w:hint="eastAsia" w:ascii="宋体" w:hAns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863" w:type="dxa"/>
            <w:vMerge w:val="continue"/>
            <w:tcBorders>
              <w:left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29" w:type="dxa"/>
            <w:noWrap w:val="0"/>
            <w:vAlign w:val="center"/>
          </w:tcPr>
          <w:p>
            <w:pPr>
              <w:autoSpaceDN w:val="0"/>
              <w:spacing w:line="240" w:lineRule="auto"/>
              <w:jc w:val="center"/>
              <w:textAlignment w:val="center"/>
              <w:rPr>
                <w:rFonts w:hint="eastAsia" w:ascii="宋体" w:hAnsi="宋体" w:eastAsia="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5</w:t>
            </w:r>
          </w:p>
        </w:tc>
        <w:tc>
          <w:tcPr>
            <w:tcW w:w="6384" w:type="dxa"/>
            <w:noWrap w:val="0"/>
            <w:vAlign w:val="center"/>
          </w:tcPr>
          <w:p>
            <w:pPr>
              <w:spacing w:line="240" w:lineRule="auto"/>
              <w:rPr>
                <w:rFonts w:hint="eastAsia" w:ascii="宋体" w:hAnsi="宋体"/>
                <w:b w:val="0"/>
                <w:bCs/>
                <w:color w:val="auto"/>
                <w:sz w:val="24"/>
                <w:szCs w:val="24"/>
                <w:highlight w:val="none"/>
              </w:rPr>
            </w:pPr>
            <w:r>
              <w:rPr>
                <w:rFonts w:hint="eastAsia" w:ascii="宋体" w:hAnsi="宋体" w:eastAsia="宋体"/>
                <w:b w:val="0"/>
                <w:bCs/>
                <w:color w:val="auto"/>
                <w:sz w:val="24"/>
                <w:szCs w:val="24"/>
                <w:highlight w:val="none"/>
                <w:lang w:eastAsia="zh-CN"/>
              </w:rPr>
              <w:t>保证金收据原件及汇款回执单或保函等票据</w:t>
            </w:r>
          </w:p>
        </w:tc>
        <w:tc>
          <w:tcPr>
            <w:tcW w:w="451" w:type="dxa"/>
            <w:tcBorders>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right w:val="single" w:color="auto" w:sz="6" w:space="0"/>
            </w:tcBorders>
            <w:noWrap w:val="0"/>
            <w:vAlign w:val="top"/>
          </w:tcPr>
          <w:p>
            <w:pPr>
              <w:spacing w:line="240" w:lineRule="auto"/>
              <w:rPr>
                <w:rFonts w:hint="eastAsia" w:ascii="宋体" w:hAns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63" w:type="dxa"/>
            <w:tcBorders>
              <w:left w:val="single" w:color="auto" w:sz="6" w:space="0"/>
              <w:bottom w:val="single" w:color="auto" w:sz="6" w:space="0"/>
            </w:tcBorders>
            <w:noWrap w:val="0"/>
            <w:vAlign w:val="center"/>
          </w:tcPr>
          <w:p>
            <w:pPr>
              <w:spacing w:line="240" w:lineRule="auto"/>
              <w:jc w:val="center"/>
              <w:rPr>
                <w:rFonts w:hint="eastAsia" w:ascii="宋体" w:hAnsi="宋体"/>
                <w:b w:val="0"/>
                <w:bCs/>
                <w:color w:val="auto"/>
                <w:sz w:val="24"/>
                <w:szCs w:val="24"/>
                <w:highlight w:val="none"/>
              </w:rPr>
            </w:pPr>
          </w:p>
        </w:tc>
        <w:tc>
          <w:tcPr>
            <w:tcW w:w="729" w:type="dxa"/>
            <w:tcBorders>
              <w:bottom w:val="single" w:color="auto" w:sz="6" w:space="0"/>
            </w:tcBorders>
            <w:noWrap w:val="0"/>
            <w:vAlign w:val="top"/>
          </w:tcPr>
          <w:p>
            <w:pPr>
              <w:spacing w:line="240" w:lineRule="auto"/>
              <w:rPr>
                <w:rFonts w:ascii="宋体" w:hAnsi="宋体"/>
                <w:b w:val="0"/>
                <w:bCs/>
                <w:color w:val="auto"/>
                <w:sz w:val="24"/>
                <w:szCs w:val="24"/>
                <w:highlight w:val="none"/>
              </w:rPr>
            </w:pPr>
          </w:p>
        </w:tc>
        <w:tc>
          <w:tcPr>
            <w:tcW w:w="6384" w:type="dxa"/>
            <w:tcBorders>
              <w:bottom w:val="single" w:color="auto" w:sz="6" w:space="0"/>
            </w:tcBorders>
            <w:noWrap w:val="0"/>
            <w:vAlign w:val="top"/>
          </w:tcPr>
          <w:p>
            <w:pPr>
              <w:spacing w:line="240" w:lineRule="auto"/>
              <w:rPr>
                <w:rFonts w:hint="eastAsia" w:ascii="宋体" w:hAnsi="宋体"/>
                <w:b w:val="0"/>
                <w:bCs/>
                <w:color w:val="auto"/>
                <w:sz w:val="24"/>
                <w:szCs w:val="24"/>
                <w:highlight w:val="none"/>
              </w:rPr>
            </w:pPr>
            <w:r>
              <w:rPr>
                <w:rFonts w:hint="eastAsia" w:ascii="宋体" w:hAnsi="宋体"/>
                <w:b w:val="0"/>
                <w:bCs/>
                <w:color w:val="auto"/>
                <w:sz w:val="24"/>
                <w:szCs w:val="24"/>
                <w:highlight w:val="none"/>
              </w:rPr>
              <w:t>结论：是否通过评审（须填写通过或不通过）</w:t>
            </w:r>
          </w:p>
          <w:p>
            <w:pPr>
              <w:spacing w:line="240" w:lineRule="auto"/>
              <w:rPr>
                <w:rFonts w:hint="eastAsia" w:ascii="宋体" w:hAnsi="宋体"/>
                <w:b w:val="0"/>
                <w:bCs/>
                <w:color w:val="auto"/>
                <w:sz w:val="24"/>
                <w:szCs w:val="24"/>
                <w:highlight w:val="none"/>
              </w:rPr>
            </w:pPr>
            <w:r>
              <w:rPr>
                <w:rFonts w:hint="eastAsia" w:ascii="宋体" w:hAnsi="宋体"/>
                <w:b w:val="0"/>
                <w:bCs/>
                <w:color w:val="auto"/>
                <w:sz w:val="24"/>
                <w:szCs w:val="24"/>
                <w:highlight w:val="none"/>
              </w:rPr>
              <w:t>注：如有一项不合格，作废标处理。</w:t>
            </w:r>
          </w:p>
        </w:tc>
        <w:tc>
          <w:tcPr>
            <w:tcW w:w="451" w:type="dxa"/>
            <w:tcBorders>
              <w:bottom w:val="single" w:color="auto" w:sz="6"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c>
          <w:tcPr>
            <w:tcW w:w="451" w:type="dxa"/>
            <w:tcBorders>
              <w:bottom w:val="single" w:color="auto" w:sz="6" w:space="0"/>
              <w:right w:val="single" w:color="auto" w:sz="6" w:space="0"/>
            </w:tcBorders>
            <w:noWrap w:val="0"/>
            <w:vAlign w:val="top"/>
          </w:tcPr>
          <w:p>
            <w:pPr>
              <w:spacing w:line="240" w:lineRule="auto"/>
              <w:rPr>
                <w:rFonts w:hint="eastAsia" w:ascii="宋体" w:hAnsi="宋体"/>
                <w:b w:val="0"/>
                <w:bCs/>
                <w:color w:val="auto"/>
                <w:sz w:val="24"/>
                <w:szCs w:val="24"/>
                <w:highlight w:val="none"/>
              </w:rPr>
            </w:pPr>
          </w:p>
        </w:tc>
      </w:tr>
      <w:bookmarkEnd w:id="32"/>
    </w:tbl>
    <w:p>
      <w:pPr>
        <w:spacing w:line="240" w:lineRule="auto"/>
        <w:outlineLvl w:val="0"/>
        <w:rPr>
          <w:rFonts w:hint="eastAsia" w:ascii="宋体" w:hAnsi="宋体"/>
          <w:color w:val="auto"/>
          <w:sz w:val="24"/>
          <w:szCs w:val="24"/>
          <w:highlight w:val="none"/>
        </w:rPr>
      </w:pPr>
      <w:bookmarkStart w:id="35" w:name="_Toc18784"/>
      <w:bookmarkStart w:id="36" w:name="_Toc22734"/>
      <w:bookmarkStart w:id="37" w:name="_Toc5609"/>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color w:val="auto"/>
          <w:sz w:val="24"/>
          <w:szCs w:val="24"/>
          <w:highlight w:val="none"/>
        </w:rPr>
      </w:pPr>
    </w:p>
    <w:p>
      <w:pPr>
        <w:spacing w:line="240" w:lineRule="auto"/>
        <w:outlineLvl w:val="0"/>
        <w:rPr>
          <w:rFonts w:hint="eastAsia" w:ascii="宋体" w:hAnsi="宋体"/>
          <w:b/>
          <w:color w:val="auto"/>
          <w:sz w:val="24"/>
          <w:szCs w:val="24"/>
          <w:highlight w:val="none"/>
        </w:rPr>
      </w:pPr>
      <w:r>
        <w:rPr>
          <w:rFonts w:hint="eastAsia" w:ascii="宋体" w:hAnsi="宋体"/>
          <w:color w:val="auto"/>
          <w:sz w:val="24"/>
          <w:szCs w:val="24"/>
          <w:highlight w:val="none"/>
        </w:rPr>
        <w:t>附表二</w:t>
      </w:r>
      <w:bookmarkEnd w:id="35"/>
      <w:bookmarkEnd w:id="36"/>
      <w:bookmarkEnd w:id="37"/>
    </w:p>
    <w:p>
      <w:pPr>
        <w:spacing w:line="240" w:lineRule="auto"/>
        <w:jc w:val="center"/>
        <w:outlineLvl w:val="3"/>
        <w:rPr>
          <w:rFonts w:hint="eastAsia" w:ascii="宋体" w:hAnsi="宋体"/>
          <w:b w:val="0"/>
          <w:bCs/>
          <w:color w:val="auto"/>
          <w:sz w:val="24"/>
          <w:szCs w:val="24"/>
          <w:highlight w:val="none"/>
        </w:rPr>
      </w:pPr>
      <w:r>
        <w:rPr>
          <w:rFonts w:hint="eastAsia" w:ascii="宋体" w:hAnsi="宋体"/>
          <w:b w:val="0"/>
          <w:bCs/>
          <w:color w:val="auto"/>
          <w:sz w:val="24"/>
          <w:szCs w:val="24"/>
          <w:highlight w:val="none"/>
        </w:rPr>
        <w:t>政府采购招标评标标准——符合性审查</w:t>
      </w:r>
    </w:p>
    <w:p>
      <w:pPr>
        <w:tabs>
          <w:tab w:val="left" w:pos="900"/>
        </w:tabs>
        <w:spacing w:line="240" w:lineRule="auto"/>
        <w:rPr>
          <w:rFonts w:hint="eastAsia" w:ascii="宋体" w:hAnsi="宋体"/>
          <w:b w:val="0"/>
          <w:bCs/>
          <w:color w:val="auto"/>
          <w:sz w:val="24"/>
          <w:szCs w:val="24"/>
          <w:highlight w:val="none"/>
        </w:rPr>
      </w:pPr>
    </w:p>
    <w:tbl>
      <w:tblPr>
        <w:tblStyle w:val="16"/>
        <w:tblpPr w:leftFromText="180" w:rightFromText="180" w:vertAnchor="text" w:horzAnchor="page" w:tblpX="1510" w:tblpY="2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583"/>
        <w:gridCol w:w="5933"/>
        <w:gridCol w:w="981"/>
        <w:gridCol w:w="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top w:val="single" w:color="auto" w:sz="4" w:space="0"/>
              <w:left w:val="single" w:color="auto" w:sz="4" w:space="0"/>
            </w:tcBorders>
            <w:noWrap w:val="0"/>
            <w:vAlign w:val="center"/>
          </w:tcPr>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项目</w:t>
            </w:r>
          </w:p>
        </w:tc>
        <w:tc>
          <w:tcPr>
            <w:tcW w:w="6516" w:type="dxa"/>
            <w:gridSpan w:val="2"/>
            <w:tcBorders>
              <w:top w:val="single" w:color="auto" w:sz="4" w:space="0"/>
            </w:tcBorders>
            <w:noWrap w:val="0"/>
            <w:vAlign w:val="center"/>
          </w:tcPr>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评审内容</w:t>
            </w:r>
          </w:p>
        </w:tc>
        <w:tc>
          <w:tcPr>
            <w:tcW w:w="1917" w:type="dxa"/>
            <w:gridSpan w:val="2"/>
            <w:tcBorders>
              <w:top w:val="single" w:color="auto" w:sz="4" w:space="0"/>
              <w:right w:val="single" w:color="auto" w:sz="4" w:space="0"/>
            </w:tcBorders>
            <w:noWrap w:val="0"/>
            <w:vAlign w:val="center"/>
          </w:tcPr>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评审</w:t>
            </w:r>
          </w:p>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left w:val="single" w:color="auto" w:sz="4" w:space="0"/>
              <w:bottom w:val="single" w:color="auto" w:sz="4" w:space="0"/>
            </w:tcBorders>
            <w:noWrap w:val="0"/>
            <w:vAlign w:val="center"/>
          </w:tcPr>
          <w:p>
            <w:pPr>
              <w:spacing w:line="240" w:lineRule="auto"/>
              <w:rPr>
                <w:b w:val="0"/>
                <w:bCs/>
                <w:color w:val="auto"/>
                <w:sz w:val="24"/>
                <w:szCs w:val="24"/>
                <w:highlight w:val="none"/>
              </w:rPr>
            </w:pPr>
          </w:p>
        </w:tc>
        <w:tc>
          <w:tcPr>
            <w:tcW w:w="6516" w:type="dxa"/>
            <w:gridSpan w:val="2"/>
            <w:tcBorders>
              <w:bottom w:val="single" w:color="auto" w:sz="4" w:space="0"/>
            </w:tcBorders>
            <w:noWrap w:val="0"/>
            <w:vAlign w:val="top"/>
          </w:tcPr>
          <w:p>
            <w:pPr>
              <w:spacing w:line="240" w:lineRule="auto"/>
              <w:rPr>
                <w:b w:val="0"/>
                <w:bCs/>
                <w:color w:val="auto"/>
                <w:sz w:val="24"/>
                <w:szCs w:val="24"/>
                <w:highlight w:val="none"/>
              </w:rPr>
            </w:pPr>
          </w:p>
        </w:tc>
        <w:tc>
          <w:tcPr>
            <w:tcW w:w="981" w:type="dxa"/>
            <w:noWrap w:val="0"/>
            <w:vAlign w:val="center"/>
          </w:tcPr>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是</w:t>
            </w:r>
          </w:p>
        </w:tc>
        <w:tc>
          <w:tcPr>
            <w:tcW w:w="936" w:type="dxa"/>
            <w:tcBorders>
              <w:right w:val="single" w:color="auto" w:sz="4" w:space="0"/>
            </w:tcBorders>
            <w:noWrap w:val="0"/>
            <w:vAlign w:val="center"/>
          </w:tcPr>
          <w:p>
            <w:pPr>
              <w:spacing w:line="240" w:lineRule="auto"/>
              <w:jc w:val="center"/>
              <w:rPr>
                <w:rFonts w:hint="eastAsia" w:ascii="宋体"/>
                <w:b w:val="0"/>
                <w:bCs/>
                <w:color w:val="auto"/>
                <w:sz w:val="24"/>
                <w:szCs w:val="24"/>
                <w:highlight w:val="none"/>
              </w:rPr>
            </w:pPr>
            <w:r>
              <w:rPr>
                <w:rFonts w:hint="eastAsia" w:ascii="宋体"/>
                <w:b w:val="0"/>
                <w:bCs/>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top w:val="single" w:color="auto" w:sz="4" w:space="0"/>
              <w:left w:val="single" w:color="auto" w:sz="4" w:space="0"/>
              <w:right w:val="single" w:color="auto" w:sz="4" w:space="0"/>
            </w:tcBorders>
            <w:noWrap w:val="0"/>
            <w:vAlign w:val="center"/>
          </w:tcPr>
          <w:p>
            <w:pPr>
              <w:spacing w:line="240" w:lineRule="auto"/>
              <w:rPr>
                <w:rFonts w:hint="eastAsia" w:ascii="宋体"/>
                <w:b w:val="0"/>
                <w:bCs/>
                <w:color w:val="auto"/>
                <w:sz w:val="24"/>
                <w:szCs w:val="24"/>
                <w:highlight w:val="none"/>
              </w:rPr>
            </w:pPr>
            <w:r>
              <w:rPr>
                <w:rFonts w:hint="eastAsia" w:ascii="宋体"/>
                <w:b w:val="0"/>
                <w:bCs/>
                <w:color w:val="auto"/>
                <w:sz w:val="24"/>
                <w:szCs w:val="24"/>
                <w:highlight w:val="none"/>
              </w:rPr>
              <w:t>审查</w:t>
            </w:r>
          </w:p>
          <w:p>
            <w:pPr>
              <w:spacing w:line="240" w:lineRule="auto"/>
              <w:rPr>
                <w:rFonts w:hint="eastAsia" w:ascii="宋体"/>
                <w:b w:val="0"/>
                <w:bCs/>
                <w:color w:val="auto"/>
                <w:sz w:val="24"/>
                <w:szCs w:val="24"/>
                <w:highlight w:val="none"/>
              </w:rPr>
            </w:pPr>
            <w:r>
              <w:rPr>
                <w:rFonts w:hint="eastAsia" w:ascii="宋体"/>
                <w:b w:val="0"/>
                <w:bCs/>
                <w:color w:val="auto"/>
                <w:sz w:val="24"/>
                <w:szCs w:val="24"/>
                <w:highlight w:val="none"/>
              </w:rPr>
              <w:t>标准</w:t>
            </w:r>
          </w:p>
        </w:tc>
        <w:tc>
          <w:tcPr>
            <w:tcW w:w="583" w:type="dxa"/>
            <w:tcBorders>
              <w:top w:val="single" w:color="auto" w:sz="4" w:space="0"/>
              <w:left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1</w:t>
            </w:r>
          </w:p>
        </w:tc>
        <w:tc>
          <w:tcPr>
            <w:tcW w:w="5933" w:type="dxa"/>
            <w:tcBorders>
              <w:top w:val="single" w:color="auto" w:sz="4" w:space="0"/>
              <w:left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b w:val="0"/>
                <w:bCs/>
                <w:color w:val="auto"/>
                <w:sz w:val="24"/>
                <w:szCs w:val="24"/>
                <w:highlight w:val="none"/>
              </w:rPr>
              <w:t>由政府立项核准、审批的采购项目, 投标报价高于设定的采购预算价的；</w:t>
            </w:r>
          </w:p>
        </w:tc>
        <w:tc>
          <w:tcPr>
            <w:tcW w:w="981" w:type="dxa"/>
            <w:tcBorders>
              <w:left w:val="single" w:color="auto" w:sz="4" w:space="0"/>
              <w:right w:val="single" w:color="auto" w:sz="4" w:space="0"/>
            </w:tcBorders>
            <w:noWrap w:val="0"/>
            <w:vAlign w:val="top"/>
          </w:tcPr>
          <w:p>
            <w:pPr>
              <w:spacing w:line="240" w:lineRule="auto"/>
              <w:jc w:val="center"/>
              <w:rPr>
                <w:rFonts w:hint="eastAsia" w:ascii="宋体"/>
                <w:b w:val="0"/>
                <w:bCs/>
                <w:color w:val="auto"/>
                <w:sz w:val="24"/>
                <w:szCs w:val="24"/>
                <w:highlight w:val="none"/>
              </w:rPr>
            </w:pPr>
          </w:p>
        </w:tc>
        <w:tc>
          <w:tcPr>
            <w:tcW w:w="936" w:type="dxa"/>
            <w:tcBorders>
              <w:left w:val="single" w:color="auto" w:sz="4" w:space="0"/>
              <w:right w:val="single" w:color="auto" w:sz="4" w:space="0"/>
            </w:tcBorders>
            <w:noWrap w:val="0"/>
            <w:vAlign w:val="top"/>
          </w:tcPr>
          <w:p>
            <w:pPr>
              <w:spacing w:line="240" w:lineRule="auto"/>
              <w:jc w:val="center"/>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807" w:type="dxa"/>
            <w:tcBorders>
              <w:left w:val="single" w:color="auto" w:sz="4" w:space="0"/>
              <w:right w:val="single" w:color="auto" w:sz="4" w:space="0"/>
            </w:tcBorders>
            <w:noWrap w:val="0"/>
            <w:vAlign w:val="center"/>
          </w:tcPr>
          <w:p>
            <w:pPr>
              <w:spacing w:line="240" w:lineRule="auto"/>
              <w:ind w:firstLine="295"/>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2</w:t>
            </w:r>
          </w:p>
        </w:tc>
        <w:tc>
          <w:tcPr>
            <w:tcW w:w="5933" w:type="dxa"/>
            <w:tcBorders>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法定代表人身份证明及授权委托书有效，且符合谈判文件规定的格式。</w:t>
            </w:r>
          </w:p>
        </w:tc>
        <w:tc>
          <w:tcPr>
            <w:tcW w:w="981" w:type="dxa"/>
            <w:tcBorders>
              <w:left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left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3</w:t>
            </w:r>
          </w:p>
        </w:tc>
        <w:tc>
          <w:tcPr>
            <w:tcW w:w="593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只能有一个有效报价，不得提交选择性报价</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4</w:t>
            </w:r>
          </w:p>
        </w:tc>
        <w:tc>
          <w:tcPr>
            <w:tcW w:w="593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按时、足额缴纳保证金</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5</w:t>
            </w:r>
          </w:p>
        </w:tc>
        <w:tc>
          <w:tcPr>
            <w:tcW w:w="593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lang w:eastAsia="zh-CN"/>
              </w:rPr>
              <w:t>响应文件</w:t>
            </w:r>
            <w:r>
              <w:rPr>
                <w:rFonts w:hint="eastAsia" w:ascii="宋体" w:hAnsi="宋体" w:cs="宋体"/>
                <w:b w:val="0"/>
                <w:bCs/>
                <w:color w:val="auto"/>
                <w:sz w:val="24"/>
                <w:szCs w:val="24"/>
                <w:highlight w:val="none"/>
              </w:rPr>
              <w:t>内</w:t>
            </w:r>
            <w:bookmarkStart w:id="104" w:name="_GoBack"/>
            <w:bookmarkEnd w:id="104"/>
            <w:r>
              <w:rPr>
                <w:rFonts w:hint="eastAsia" w:ascii="宋体" w:hAnsi="宋体" w:cs="宋体"/>
                <w:b w:val="0"/>
                <w:bCs/>
                <w:color w:val="auto"/>
                <w:sz w:val="24"/>
                <w:szCs w:val="24"/>
                <w:highlight w:val="none"/>
              </w:rPr>
              <w:t>容齐全、无遗漏</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6</w:t>
            </w:r>
          </w:p>
        </w:tc>
        <w:tc>
          <w:tcPr>
            <w:tcW w:w="593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对谈判文件规定的招标内容全部作出响应</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7</w:t>
            </w:r>
          </w:p>
        </w:tc>
        <w:tc>
          <w:tcPr>
            <w:tcW w:w="5933" w:type="dxa"/>
            <w:tcBorders>
              <w:top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满足谈判文件提出的技术和质量要求</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lef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8</w:t>
            </w:r>
          </w:p>
        </w:tc>
        <w:tc>
          <w:tcPr>
            <w:tcW w:w="5933" w:type="dxa"/>
            <w:tcBorders>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完成期限满足谈判文件要求</w:t>
            </w: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left w:val="single" w:color="auto" w:sz="4" w:space="0"/>
              <w:bottom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9</w:t>
            </w:r>
          </w:p>
        </w:tc>
        <w:tc>
          <w:tcPr>
            <w:tcW w:w="5933" w:type="dxa"/>
            <w:tcBorders>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售后服务满足谈判文件要求</w:t>
            </w:r>
          </w:p>
        </w:tc>
        <w:tc>
          <w:tcPr>
            <w:tcW w:w="981" w:type="dxa"/>
            <w:tcBorders>
              <w:left w:val="single" w:color="auto" w:sz="4" w:space="0"/>
              <w:bottom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bottom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10</w:t>
            </w:r>
          </w:p>
        </w:tc>
        <w:tc>
          <w:tcPr>
            <w:tcW w:w="5933" w:type="dxa"/>
            <w:tcBorders>
              <w:top w:val="single" w:color="auto" w:sz="4" w:space="0"/>
              <w:left w:val="single" w:color="auto" w:sz="4" w:space="0"/>
              <w:bottom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有效期满足谈判文件要求</w:t>
            </w: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top w:val="single" w:color="auto" w:sz="4" w:space="0"/>
              <w:left w:val="single" w:color="auto" w:sz="4" w:space="0"/>
            </w:tcBorders>
            <w:noWrap w:val="0"/>
            <w:vAlign w:val="top"/>
          </w:tcPr>
          <w:p>
            <w:pPr>
              <w:autoSpaceDN w:val="0"/>
              <w:spacing w:line="240" w:lineRule="auto"/>
              <w:jc w:val="center"/>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11</w:t>
            </w:r>
          </w:p>
        </w:tc>
        <w:tc>
          <w:tcPr>
            <w:tcW w:w="5933" w:type="dxa"/>
            <w:tcBorders>
              <w:top w:val="single" w:color="auto" w:sz="4" w:space="0"/>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r>
              <w:rPr>
                <w:rFonts w:hint="eastAsia" w:ascii="宋体" w:hAnsi="宋体" w:cs="宋体"/>
                <w:b w:val="0"/>
                <w:bCs/>
                <w:color w:val="auto"/>
                <w:sz w:val="24"/>
                <w:szCs w:val="24"/>
                <w:highlight w:val="none"/>
              </w:rPr>
              <w:t>投标人详细地址、联系人、电话</w:t>
            </w:r>
          </w:p>
        </w:tc>
        <w:tc>
          <w:tcPr>
            <w:tcW w:w="981" w:type="dxa"/>
            <w:tcBorders>
              <w:top w:val="single" w:color="auto" w:sz="4" w:space="0"/>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top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807" w:type="dxa"/>
            <w:tcBorders>
              <w:left w:val="single" w:color="auto" w:sz="4" w:space="0"/>
              <w:right w:val="single" w:color="auto" w:sz="4" w:space="0"/>
            </w:tcBorders>
            <w:noWrap w:val="0"/>
            <w:vAlign w:val="center"/>
          </w:tcPr>
          <w:p>
            <w:pPr>
              <w:spacing w:line="240" w:lineRule="auto"/>
              <w:rPr>
                <w:b w:val="0"/>
                <w:bCs/>
                <w:color w:val="auto"/>
                <w:sz w:val="24"/>
                <w:szCs w:val="24"/>
                <w:highlight w:val="none"/>
              </w:rPr>
            </w:pPr>
          </w:p>
        </w:tc>
        <w:tc>
          <w:tcPr>
            <w:tcW w:w="583" w:type="dxa"/>
            <w:tcBorders>
              <w:lef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p>
        </w:tc>
        <w:tc>
          <w:tcPr>
            <w:tcW w:w="5933" w:type="dxa"/>
            <w:tcBorders>
              <w:right w:val="single" w:color="auto" w:sz="4" w:space="0"/>
            </w:tcBorders>
            <w:noWrap w:val="0"/>
            <w:vAlign w:val="top"/>
          </w:tcPr>
          <w:p>
            <w:pPr>
              <w:autoSpaceDN w:val="0"/>
              <w:spacing w:line="240" w:lineRule="auto"/>
              <w:jc w:val="left"/>
              <w:textAlignment w:val="center"/>
              <w:rPr>
                <w:rFonts w:hint="eastAsia" w:ascii="宋体"/>
                <w:b w:val="0"/>
                <w:bCs/>
                <w:color w:val="auto"/>
                <w:sz w:val="24"/>
                <w:szCs w:val="24"/>
                <w:highlight w:val="none"/>
              </w:rPr>
            </w:pPr>
          </w:p>
        </w:tc>
        <w:tc>
          <w:tcPr>
            <w:tcW w:w="981" w:type="dxa"/>
            <w:tcBorders>
              <w:left w:val="single" w:color="auto" w:sz="4" w:space="0"/>
            </w:tcBorders>
            <w:noWrap w:val="0"/>
            <w:vAlign w:val="top"/>
          </w:tcPr>
          <w:p>
            <w:pPr>
              <w:spacing w:line="240" w:lineRule="auto"/>
              <w:rPr>
                <w:rFonts w:hint="eastAsia" w:ascii="宋体"/>
                <w:b w:val="0"/>
                <w:bCs/>
                <w:color w:val="auto"/>
                <w:sz w:val="24"/>
                <w:szCs w:val="24"/>
                <w:highlight w:val="none"/>
              </w:rPr>
            </w:pPr>
          </w:p>
        </w:tc>
        <w:tc>
          <w:tcPr>
            <w:tcW w:w="936" w:type="dxa"/>
            <w:tcBorders>
              <w:right w:val="single" w:color="auto" w:sz="4" w:space="0"/>
            </w:tcBorders>
            <w:noWrap w:val="0"/>
            <w:vAlign w:val="top"/>
          </w:tcPr>
          <w:p>
            <w:pPr>
              <w:spacing w:line="240" w:lineRule="auto"/>
              <w:rPr>
                <w:rFonts w:hint="eastAsia" w:ascii="宋体"/>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807" w:type="dxa"/>
            <w:tcBorders>
              <w:left w:val="single" w:color="auto" w:sz="4" w:space="0"/>
              <w:bottom w:val="single" w:color="auto" w:sz="4" w:space="0"/>
              <w:right w:val="single" w:color="auto" w:sz="4" w:space="0"/>
            </w:tcBorders>
            <w:noWrap w:val="0"/>
            <w:vAlign w:val="center"/>
          </w:tcPr>
          <w:p>
            <w:pPr>
              <w:spacing w:line="240" w:lineRule="auto"/>
              <w:jc w:val="center"/>
              <w:rPr>
                <w:rFonts w:hint="eastAsia" w:ascii="宋体"/>
                <w:b w:val="0"/>
                <w:bCs/>
                <w:color w:val="auto"/>
                <w:sz w:val="24"/>
                <w:szCs w:val="24"/>
                <w:highlight w:val="none"/>
              </w:rPr>
            </w:pPr>
          </w:p>
        </w:tc>
        <w:tc>
          <w:tcPr>
            <w:tcW w:w="6516" w:type="dxa"/>
            <w:gridSpan w:val="2"/>
            <w:tcBorders>
              <w:left w:val="single" w:color="auto" w:sz="4" w:space="0"/>
              <w:bottom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r>
              <w:rPr>
                <w:rFonts w:hint="eastAsia" w:ascii="宋体"/>
                <w:b w:val="0"/>
                <w:bCs/>
                <w:color w:val="auto"/>
                <w:sz w:val="24"/>
                <w:szCs w:val="24"/>
                <w:highlight w:val="none"/>
              </w:rPr>
              <w:t>结论：是否通过评审（是表示通过打</w:t>
            </w:r>
            <w:r>
              <w:rPr>
                <w:rFonts w:ascii="Arial" w:hAnsi="Arial" w:cs="Arial"/>
                <w:b w:val="0"/>
                <w:bCs/>
                <w:color w:val="auto"/>
                <w:sz w:val="24"/>
                <w:szCs w:val="24"/>
                <w:highlight w:val="none"/>
              </w:rPr>
              <w:t>√</w:t>
            </w:r>
            <w:r>
              <w:rPr>
                <w:rFonts w:hint="eastAsia" w:ascii="Arial" w:hAnsi="Arial" w:cs="Arial"/>
                <w:b w:val="0"/>
                <w:bCs/>
                <w:color w:val="auto"/>
                <w:sz w:val="24"/>
                <w:szCs w:val="24"/>
                <w:highlight w:val="none"/>
              </w:rPr>
              <w:t>；否表示未通过打</w:t>
            </w:r>
            <w:r>
              <w:rPr>
                <w:rFonts w:ascii="Arial" w:hAnsi="Arial" w:cs="Arial"/>
                <w:b w:val="0"/>
                <w:bCs/>
                <w:color w:val="auto"/>
                <w:sz w:val="24"/>
                <w:szCs w:val="24"/>
                <w:highlight w:val="none"/>
              </w:rPr>
              <w:t>×</w:t>
            </w:r>
            <w:r>
              <w:rPr>
                <w:rFonts w:hint="eastAsia" w:ascii="宋体"/>
                <w:b w:val="0"/>
                <w:bCs/>
                <w:color w:val="auto"/>
                <w:sz w:val="24"/>
                <w:szCs w:val="24"/>
                <w:highlight w:val="none"/>
              </w:rPr>
              <w:t>）</w:t>
            </w:r>
          </w:p>
          <w:p>
            <w:pPr>
              <w:spacing w:line="240" w:lineRule="auto"/>
              <w:rPr>
                <w:rFonts w:hint="eastAsia" w:ascii="宋体"/>
                <w:b w:val="0"/>
                <w:bCs/>
                <w:color w:val="auto"/>
                <w:sz w:val="24"/>
                <w:szCs w:val="24"/>
                <w:highlight w:val="none"/>
              </w:rPr>
            </w:pPr>
            <w:r>
              <w:rPr>
                <w:rFonts w:hint="eastAsia" w:ascii="宋体"/>
                <w:b w:val="0"/>
                <w:bCs/>
                <w:color w:val="auto"/>
                <w:sz w:val="24"/>
                <w:szCs w:val="24"/>
                <w:highlight w:val="none"/>
              </w:rPr>
              <w:t>注：如有一项不合格，作废标处理。</w:t>
            </w:r>
          </w:p>
        </w:tc>
        <w:tc>
          <w:tcPr>
            <w:tcW w:w="1917" w:type="dxa"/>
            <w:gridSpan w:val="2"/>
            <w:tcBorders>
              <w:left w:val="single" w:color="auto" w:sz="4" w:space="0"/>
              <w:bottom w:val="single" w:color="auto" w:sz="4" w:space="0"/>
              <w:right w:val="single" w:color="auto" w:sz="4" w:space="0"/>
            </w:tcBorders>
            <w:noWrap w:val="0"/>
            <w:vAlign w:val="top"/>
          </w:tcPr>
          <w:p>
            <w:pPr>
              <w:spacing w:line="240" w:lineRule="auto"/>
              <w:rPr>
                <w:rFonts w:hint="eastAsia" w:ascii="宋体"/>
                <w:b w:val="0"/>
                <w:bCs/>
                <w:color w:val="auto"/>
                <w:sz w:val="24"/>
                <w:szCs w:val="24"/>
                <w:highlight w:val="none"/>
              </w:rPr>
            </w:pPr>
          </w:p>
        </w:tc>
      </w:tr>
    </w:tbl>
    <w:p>
      <w:pPr>
        <w:spacing w:line="240" w:lineRule="auto"/>
        <w:rPr>
          <w:rFonts w:hint="eastAsia" w:ascii="仿宋_GB2312" w:hAnsi="仿宋_GB2312" w:eastAsia="仿宋_GB2312" w:cs="仿宋_GB2312"/>
          <w:b/>
          <w:bCs/>
          <w:color w:val="auto"/>
          <w:sz w:val="44"/>
          <w:szCs w:val="44"/>
          <w:highlight w:val="none"/>
        </w:rPr>
      </w:pPr>
    </w:p>
    <w:p>
      <w:pPr>
        <w:spacing w:line="240" w:lineRule="auto"/>
        <w:rPr>
          <w:rFonts w:hint="eastAsia" w:ascii="仿宋_GB2312" w:hAnsi="仿宋_GB2312" w:eastAsia="仿宋_GB2312" w:cs="仿宋_GB2312"/>
          <w:b/>
          <w:bCs/>
          <w:color w:val="auto"/>
          <w:sz w:val="44"/>
          <w:szCs w:val="44"/>
          <w:highlight w:val="none"/>
        </w:rPr>
      </w:pPr>
    </w:p>
    <w:p>
      <w:pPr>
        <w:spacing w:line="240" w:lineRule="auto"/>
        <w:rPr>
          <w:rFonts w:hint="eastAsia" w:ascii="仿宋_GB2312" w:hAnsi="仿宋_GB2312" w:eastAsia="仿宋_GB2312" w:cs="仿宋_GB2312"/>
          <w:b/>
          <w:bCs/>
          <w:color w:val="auto"/>
          <w:sz w:val="44"/>
          <w:szCs w:val="44"/>
          <w:highlight w:val="none"/>
        </w:rPr>
      </w:pPr>
    </w:p>
    <w:p>
      <w:pPr>
        <w:spacing w:line="240" w:lineRule="auto"/>
        <w:rPr>
          <w:rFonts w:hint="eastAsia" w:ascii="仿宋_GB2312" w:hAnsi="仿宋_GB2312" w:eastAsia="仿宋_GB2312" w:cs="仿宋_GB2312"/>
          <w:b/>
          <w:bCs/>
          <w:color w:val="auto"/>
          <w:sz w:val="44"/>
          <w:szCs w:val="44"/>
          <w:highlight w:val="none"/>
        </w:rPr>
      </w:pPr>
    </w:p>
    <w:p>
      <w:pPr>
        <w:pStyle w:val="5"/>
        <w:rPr>
          <w:rFonts w:hint="eastAsia"/>
          <w:color w:val="auto"/>
          <w:highlight w:val="none"/>
        </w:rPr>
      </w:pPr>
    </w:p>
    <w:p>
      <w:pPr>
        <w:spacing w:line="240" w:lineRule="auto"/>
        <w:rPr>
          <w:rFonts w:hint="eastAsia" w:ascii="仿宋_GB2312" w:hAnsi="仿宋_GB2312" w:eastAsia="仿宋_GB2312" w:cs="仿宋_GB2312"/>
          <w:b/>
          <w:bCs/>
          <w:color w:val="auto"/>
          <w:sz w:val="44"/>
          <w:szCs w:val="44"/>
          <w:highlight w:val="none"/>
        </w:rPr>
      </w:pPr>
    </w:p>
    <w:p>
      <w:pPr>
        <w:pStyle w:val="2"/>
        <w:rPr>
          <w:rFonts w:hint="eastAsia" w:ascii="仿宋_GB2312" w:hAnsi="仿宋_GB2312" w:eastAsia="仿宋_GB2312" w:cs="仿宋_GB2312"/>
          <w:b/>
          <w:bCs/>
          <w:color w:val="auto"/>
          <w:sz w:val="44"/>
          <w:szCs w:val="44"/>
          <w:highlight w:val="none"/>
        </w:rPr>
      </w:pPr>
    </w:p>
    <w:p>
      <w:pPr>
        <w:rPr>
          <w:rFonts w:hint="eastAsia"/>
          <w:color w:val="auto"/>
          <w:highlight w:val="none"/>
        </w:rPr>
      </w:pPr>
    </w:p>
    <w:p>
      <w:pPr>
        <w:spacing w:line="240" w:lineRule="auto"/>
        <w:rPr>
          <w:rFonts w:hint="eastAsia" w:ascii="仿宋_GB2312" w:hAnsi="仿宋_GB2312" w:eastAsia="仿宋_GB2312" w:cs="仿宋_GB2312"/>
          <w:b/>
          <w:bCs/>
          <w:color w:val="auto"/>
          <w:sz w:val="44"/>
          <w:szCs w:val="44"/>
          <w:highlight w:val="none"/>
        </w:rPr>
      </w:pPr>
    </w:p>
    <w:p>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w:t>
      </w:r>
    </w:p>
    <w:p>
      <w:pPr>
        <w:jc w:val="center"/>
        <w:outlineLvl w:val="3"/>
        <w:rPr>
          <w:rFonts w:hint="eastAsia" w:ascii="宋体" w:hAnsi="宋体" w:eastAsia="宋体" w:cs="Times New Roman"/>
          <w:b/>
          <w:color w:val="auto"/>
          <w:sz w:val="24"/>
          <w:szCs w:val="24"/>
          <w:highlight w:val="none"/>
        </w:rPr>
      </w:pPr>
      <w:bookmarkStart w:id="38" w:name="_Toc14271"/>
      <w:bookmarkStart w:id="39" w:name="_Toc21045"/>
      <w:bookmarkStart w:id="40" w:name="_Toc895"/>
    </w:p>
    <w:p>
      <w:pPr>
        <w:jc w:val="center"/>
        <w:outlineLvl w:val="3"/>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政府采购投诉书（范本）、质疑函范本</w:t>
      </w:r>
      <w:bookmarkEnd w:id="38"/>
      <w:bookmarkEnd w:id="39"/>
      <w:bookmarkEnd w:id="40"/>
    </w:p>
    <w:p>
      <w:pPr>
        <w:jc w:val="center"/>
        <w:outlineLvl w:val="3"/>
        <w:rPr>
          <w:rFonts w:hint="eastAsia" w:ascii="宋体" w:hAnsi="宋体" w:eastAsia="宋体" w:cs="Times New Roman"/>
          <w:b/>
          <w:color w:val="auto"/>
          <w:sz w:val="24"/>
          <w:szCs w:val="24"/>
          <w:highlight w:val="none"/>
        </w:rPr>
      </w:pPr>
      <w:bookmarkStart w:id="41" w:name="_Toc6592"/>
      <w:bookmarkStart w:id="42" w:name="_Toc17376"/>
      <w:bookmarkStart w:id="43" w:name="_Toc19339"/>
    </w:p>
    <w:p>
      <w:pPr>
        <w:jc w:val="center"/>
        <w:outlineLvl w:val="3"/>
        <w:rPr>
          <w:rFonts w:hint="eastAsia" w:ascii="宋体" w:hAnsi="宋体" w:eastAsia="宋体" w:cs="Times New Roman"/>
          <w:b/>
          <w:color w:val="auto"/>
          <w:sz w:val="24"/>
          <w:szCs w:val="24"/>
          <w:highlight w:val="none"/>
        </w:rPr>
      </w:pPr>
    </w:p>
    <w:p>
      <w:pPr>
        <w:jc w:val="center"/>
        <w:outlineLvl w:val="3"/>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政府采购投诉书（范本）</w:t>
      </w:r>
      <w:bookmarkEnd w:id="41"/>
      <w:bookmarkEnd w:id="42"/>
      <w:bookmarkEnd w:id="43"/>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投诉人：                  法定代表人：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地址：                    电话：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委托代理人姓名：          职务：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住址：                    联系电话：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被投诉人：                法定代表人：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地址：                      电话：               </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我公司参加了     年    月    日被投诉人组织的（采购人）（项目名称）（项目编号）的采购活动，我公司认为该项目的（采购文件/采购过程/成交（成交）结果）损害了我公司权益，对此，我公司于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44" w:name="_Toc21186"/>
      <w:bookmarkStart w:id="45" w:name="_Toc13591"/>
      <w:bookmarkStart w:id="46" w:name="_Toc8978"/>
      <w:r>
        <w:rPr>
          <w:rFonts w:hint="eastAsia" w:ascii="宋体" w:hAnsi="宋体" w:eastAsia="宋体" w:cs="Times New Roman"/>
          <w:color w:val="auto"/>
          <w:kern w:val="2"/>
          <w:sz w:val="24"/>
          <w:szCs w:val="24"/>
          <w:highlight w:val="none"/>
        </w:rPr>
        <w:t>1.具体的投诉事项及事实依据；</w:t>
      </w:r>
      <w:bookmarkEnd w:id="44"/>
      <w:bookmarkEnd w:id="45"/>
      <w:bookmarkEnd w:id="46"/>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47" w:name="_Toc5384"/>
      <w:bookmarkStart w:id="48" w:name="_Toc9532"/>
      <w:bookmarkStart w:id="49" w:name="_Toc13250"/>
      <w:r>
        <w:rPr>
          <w:rFonts w:hint="eastAsia" w:ascii="宋体" w:hAnsi="宋体" w:eastAsia="宋体" w:cs="Times New Roman"/>
          <w:color w:val="auto"/>
          <w:kern w:val="2"/>
          <w:sz w:val="24"/>
          <w:szCs w:val="24"/>
          <w:highlight w:val="none"/>
        </w:rPr>
        <w:t>2.质疑和质疑答复情况简要描述；</w:t>
      </w:r>
      <w:bookmarkEnd w:id="47"/>
      <w:bookmarkEnd w:id="48"/>
      <w:bookmarkEnd w:id="49"/>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50" w:name="_Toc12668"/>
      <w:bookmarkStart w:id="51" w:name="_Toc1567"/>
      <w:bookmarkStart w:id="52" w:name="_Toc32468"/>
      <w:r>
        <w:rPr>
          <w:rFonts w:hint="eastAsia" w:ascii="宋体" w:hAnsi="宋体" w:eastAsia="宋体" w:cs="Times New Roman"/>
          <w:color w:val="auto"/>
          <w:kern w:val="2"/>
          <w:sz w:val="24"/>
          <w:szCs w:val="24"/>
          <w:highlight w:val="none"/>
        </w:rPr>
        <w:t>3.投诉请求。</w:t>
      </w:r>
      <w:bookmarkEnd w:id="50"/>
      <w:bookmarkEnd w:id="51"/>
      <w:bookmarkEnd w:id="52"/>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附件：</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53" w:name="_Toc14602"/>
      <w:bookmarkStart w:id="54" w:name="_Toc1561"/>
      <w:bookmarkStart w:id="55" w:name="_Toc26737"/>
      <w:r>
        <w:rPr>
          <w:rFonts w:hint="eastAsia" w:ascii="宋体" w:hAnsi="宋体" w:eastAsia="宋体" w:cs="Times New Roman"/>
          <w:color w:val="auto"/>
          <w:kern w:val="2"/>
          <w:sz w:val="24"/>
          <w:szCs w:val="24"/>
          <w:highlight w:val="none"/>
        </w:rPr>
        <w:t>1.质疑书和质疑答复书；</w:t>
      </w:r>
      <w:bookmarkEnd w:id="53"/>
      <w:bookmarkEnd w:id="54"/>
      <w:bookmarkEnd w:id="55"/>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56" w:name="_Toc14172"/>
      <w:bookmarkStart w:id="57" w:name="_Toc10168"/>
      <w:bookmarkStart w:id="58" w:name="_Toc22336"/>
      <w:r>
        <w:rPr>
          <w:rFonts w:hint="eastAsia" w:ascii="宋体" w:hAnsi="宋体" w:eastAsia="宋体" w:cs="Times New Roman"/>
          <w:color w:val="auto"/>
          <w:kern w:val="2"/>
          <w:sz w:val="24"/>
          <w:szCs w:val="24"/>
          <w:highlight w:val="none"/>
        </w:rPr>
        <w:t>2.证据材料（需注明证据来源），证人的姓名、住址和联系方式等；</w:t>
      </w:r>
      <w:bookmarkEnd w:id="56"/>
      <w:bookmarkEnd w:id="57"/>
      <w:bookmarkEnd w:id="58"/>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59" w:name="_Toc6045"/>
      <w:bookmarkStart w:id="60" w:name="_Toc30691"/>
      <w:bookmarkStart w:id="61" w:name="_Toc20504"/>
      <w:r>
        <w:rPr>
          <w:rFonts w:hint="eastAsia" w:ascii="宋体" w:hAnsi="宋体" w:eastAsia="宋体" w:cs="Times New Roman"/>
          <w:color w:val="auto"/>
          <w:kern w:val="2"/>
          <w:sz w:val="24"/>
          <w:szCs w:val="24"/>
          <w:highlight w:val="none"/>
        </w:rPr>
        <w:t>3.营业执照；</w:t>
      </w:r>
      <w:bookmarkEnd w:id="59"/>
      <w:bookmarkEnd w:id="60"/>
      <w:bookmarkEnd w:id="61"/>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62" w:name="_Toc21642"/>
      <w:bookmarkStart w:id="63" w:name="_Toc32025"/>
      <w:bookmarkStart w:id="64" w:name="_Toc23926"/>
      <w:r>
        <w:rPr>
          <w:rFonts w:hint="eastAsia" w:ascii="宋体" w:hAnsi="宋体" w:eastAsia="宋体" w:cs="Times New Roman"/>
          <w:color w:val="auto"/>
          <w:kern w:val="2"/>
          <w:sz w:val="24"/>
          <w:szCs w:val="24"/>
          <w:highlight w:val="none"/>
        </w:rPr>
        <w:t>4.法定代表人身份证明函</w:t>
      </w:r>
      <w:bookmarkEnd w:id="62"/>
      <w:bookmarkEnd w:id="63"/>
      <w:bookmarkEnd w:id="64"/>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65" w:name="_Toc23078"/>
      <w:bookmarkStart w:id="66" w:name="_Toc12756"/>
      <w:bookmarkStart w:id="67" w:name="_Toc12097"/>
      <w:r>
        <w:rPr>
          <w:rFonts w:hint="eastAsia" w:ascii="宋体" w:hAnsi="宋体" w:eastAsia="宋体" w:cs="Times New Roman"/>
          <w:color w:val="auto"/>
          <w:kern w:val="2"/>
          <w:sz w:val="24"/>
          <w:szCs w:val="24"/>
          <w:highlight w:val="none"/>
        </w:rPr>
        <w:t>5.法定代表人授权委托书（包含法定代表人和委托代理人的身份证复印件）；</w:t>
      </w:r>
      <w:bookmarkEnd w:id="65"/>
      <w:bookmarkEnd w:id="66"/>
      <w:bookmarkEnd w:id="67"/>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bookmarkStart w:id="68" w:name="_Toc22210"/>
      <w:bookmarkStart w:id="69" w:name="_Toc5735"/>
      <w:bookmarkStart w:id="70" w:name="_Toc25610"/>
      <w:r>
        <w:rPr>
          <w:rFonts w:hint="eastAsia" w:ascii="宋体" w:hAnsi="宋体" w:eastAsia="宋体" w:cs="Times New Roman"/>
          <w:color w:val="auto"/>
          <w:kern w:val="2"/>
          <w:sz w:val="24"/>
          <w:szCs w:val="24"/>
          <w:highlight w:val="none"/>
        </w:rPr>
        <w:t>6.政府采购监管部门认为应当提供的其它材料。</w:t>
      </w:r>
      <w:bookmarkEnd w:id="68"/>
      <w:bookmarkEnd w:id="69"/>
      <w:bookmarkEnd w:id="70"/>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投诉供应商：（盖章）</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                  法定代表人（或主要负责人）：（签字）</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      年   月    日</w:t>
      </w: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p>
    <w:p>
      <w:pPr>
        <w:pStyle w:val="15"/>
        <w:spacing w:before="0" w:beforeAutospacing="0" w:after="0" w:afterAutospacing="0" w:line="500" w:lineRule="exact"/>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本投诉书正本叁份，副本   份并附电子文档。</w:t>
      </w:r>
      <w:bookmarkStart w:id="71" w:name="_Toc19104"/>
      <w:bookmarkStart w:id="72" w:name="_Toc12491"/>
      <w:bookmarkStart w:id="73" w:name="_Toc9686"/>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p>
    <w:p>
      <w:pPr>
        <w:jc w:val="center"/>
        <w:outlineLvl w:val="3"/>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投诉相关说明</w:t>
      </w:r>
      <w:bookmarkEnd w:id="71"/>
      <w:bookmarkEnd w:id="72"/>
      <w:bookmarkEnd w:id="73"/>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投诉人应当满足《政府采购法》、《政府采购法实施条例》和《政府采购供应商投诉处理办法》的相关规定。</w:t>
      </w:r>
    </w:p>
    <w:p>
      <w:pPr>
        <w:numPr>
          <w:ilvl w:val="0"/>
          <w:numId w:val="11"/>
        </w:numPr>
        <w:ind w:left="4478" w:leftChars="304" w:hanging="3840" w:hangingChars="1600"/>
        <w:outlineLvl w:val="0"/>
        <w:rPr>
          <w:rFonts w:hint="eastAsia" w:ascii="宋体" w:hAnsi="宋体" w:eastAsia="宋体" w:cs="宋体"/>
          <w:b w:val="0"/>
          <w:bCs w:val="0"/>
          <w:color w:val="auto"/>
          <w:sz w:val="24"/>
          <w:szCs w:val="24"/>
          <w:highlight w:val="none"/>
        </w:rPr>
      </w:pPr>
      <w:bookmarkStart w:id="74" w:name="_Toc10576"/>
      <w:bookmarkStart w:id="75" w:name="_Toc15802"/>
      <w:bookmarkStart w:id="76" w:name="_Toc4339"/>
      <w:r>
        <w:rPr>
          <w:rFonts w:hint="eastAsia" w:ascii="宋体" w:hAnsi="宋体" w:eastAsia="宋体" w:cs="宋体"/>
          <w:b w:val="0"/>
          <w:bCs w:val="0"/>
          <w:color w:val="auto"/>
          <w:sz w:val="24"/>
          <w:szCs w:val="24"/>
          <w:highlight w:val="none"/>
        </w:rPr>
        <w:t>质疑前置及时间要求</w:t>
      </w:r>
      <w:bookmarkEnd w:id="74"/>
      <w:bookmarkEnd w:id="75"/>
      <w:bookmarkEnd w:id="76"/>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《中华人民共和国政府采购法》第五十一条：供应商对政府采购活动事项有疑问的，可以向采购人提出询问，采购人应当及时作出答复，但答复的内容不得涉及商业秘密。</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 xml:space="preserve"> 第五十二条：供应商认为采购文件、采购过程和成交、成交结果使自己的权益受到损害的，可以在知道或者应知其权益受到损害之日起七个工作日内，以书面形式向采购人提出质疑。</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 xml:space="preserve"> 第五十三条：采购人应当在收到供应商的书面质疑后七个工作日内作出答复，并以书面形式通知质疑供应商和其他有关供应商，但答复的内容不得涉及商业秘密。</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 xml:space="preserve">  《政府采购实施条例》第五十五条：供应商质疑、投诉应当有明确的请求和必要的证明材料。供应商投诉的事项不得超出质疑事项的范围。</w:t>
      </w:r>
    </w:p>
    <w:p>
      <w:pPr>
        <w:ind w:left="5760" w:hanging="4320" w:hangingChars="1800"/>
        <w:outlineLvl w:val="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bookmarkStart w:id="77" w:name="_Toc20083"/>
      <w:bookmarkStart w:id="78" w:name="_Toc3787"/>
      <w:bookmarkStart w:id="79" w:name="_Toc2923"/>
      <w:r>
        <w:rPr>
          <w:rFonts w:hint="eastAsia" w:ascii="宋体" w:hAnsi="宋体" w:eastAsia="宋体" w:cs="宋体"/>
          <w:b w:val="0"/>
          <w:bCs w:val="0"/>
          <w:color w:val="auto"/>
          <w:sz w:val="24"/>
          <w:szCs w:val="24"/>
          <w:highlight w:val="none"/>
        </w:rPr>
        <w:t>二、书面方式</w:t>
      </w:r>
      <w:bookmarkEnd w:id="77"/>
      <w:bookmarkEnd w:id="78"/>
      <w:bookmarkEnd w:id="79"/>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《政府采购供应商投诉处理办法》第八条：投诉人投诉时，应当提交投诉书，并按照被投诉人以及与投诉事项有关的供应商数量提供投诉书的副本。</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 xml:space="preserve">   投诉书应当包括下列主要内容：</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投诉人和被投诉人的名称、地址、电话等；</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具体的投诉事项及事实依据；</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质疑和质疑答复情况及相关证明材料；</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提起投诉的日期。</w:t>
      </w:r>
    </w:p>
    <w:p>
      <w:pPr>
        <w:pStyle w:val="15"/>
        <w:spacing w:before="0" w:beforeAutospacing="0" w:after="0" w:afterAutospacing="0" w:line="500" w:lineRule="exact"/>
        <w:ind w:firstLine="480" w:firstLineChars="20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投诉书应当署名。投诉人为自然人，应当由本人签字；投诉人为法人或者其他组织的，应当由法定代表人或者主要负责人签字并加盖公章。</w:t>
      </w:r>
    </w:p>
    <w:p>
      <w:pPr>
        <w:ind w:firstLine="645"/>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《政府采购供应商投诉处理办法》第十条：投诉人提起投诉应当符合下列条件：</w:t>
      </w:r>
    </w:p>
    <w:p>
      <w:pPr>
        <w:pStyle w:val="15"/>
        <w:numPr>
          <w:ilvl w:val="0"/>
          <w:numId w:val="13"/>
        </w:numPr>
        <w:spacing w:before="0" w:beforeAutospacing="0" w:after="0" w:afterAutospacing="0" w:line="500" w:lineRule="exact"/>
        <w:ind w:left="420" w:left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投诉人是参与所投诉政府采购活动的供应商；</w:t>
      </w:r>
    </w:p>
    <w:p>
      <w:pPr>
        <w:pStyle w:val="15"/>
        <w:numPr>
          <w:ilvl w:val="0"/>
          <w:numId w:val="13"/>
        </w:numPr>
        <w:spacing w:before="0" w:beforeAutospacing="0" w:after="0" w:afterAutospacing="0" w:line="500" w:lineRule="exact"/>
        <w:ind w:left="420" w:left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提起投诉诉前已依法进行质疑；</w:t>
      </w:r>
    </w:p>
    <w:p>
      <w:pPr>
        <w:pStyle w:val="15"/>
        <w:numPr>
          <w:ilvl w:val="0"/>
          <w:numId w:val="13"/>
        </w:numPr>
        <w:spacing w:before="0" w:beforeAutospacing="0" w:after="0" w:afterAutospacing="0" w:line="500" w:lineRule="exact"/>
        <w:ind w:left="420" w:left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投诉书内容符合本办法的规定；</w:t>
      </w:r>
    </w:p>
    <w:p>
      <w:pPr>
        <w:pStyle w:val="15"/>
        <w:numPr>
          <w:ilvl w:val="0"/>
          <w:numId w:val="13"/>
        </w:numPr>
        <w:spacing w:before="0" w:beforeAutospacing="0" w:after="0" w:afterAutospacing="0" w:line="500" w:lineRule="exact"/>
        <w:ind w:left="420" w:left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在投诉有效期内提起投诉；</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属于本级财政部门管辖；</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同一投诉事项未经财政部门投诉处理；</w:t>
      </w:r>
    </w:p>
    <w:p>
      <w:pPr>
        <w:pStyle w:val="15"/>
        <w:numPr>
          <w:ilvl w:val="0"/>
          <w:numId w:val="12"/>
        </w:numPr>
        <w:spacing w:before="0" w:beforeAutospacing="0" w:after="0" w:afterAutospacing="0" w:line="500" w:lineRule="exact"/>
        <w:ind w:left="0" w:leftChars="0" w:firstLine="420" w:firstLineChars="0"/>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国务院财政部门规定的其他条件。</w:t>
      </w:r>
    </w:p>
    <w:p>
      <w:pPr>
        <w:ind w:left="5760" w:hanging="4320" w:hangingChars="18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w:t>
      </w:r>
    </w:p>
    <w:p>
      <w:pPr>
        <w:ind w:left="5760" w:hanging="4320" w:hangingChars="1800"/>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80" w:name="_Toc32683"/>
      <w:bookmarkStart w:id="81" w:name="_Toc2885"/>
      <w:bookmarkStart w:id="82" w:name="_Toc4198"/>
      <w:r>
        <w:rPr>
          <w:rFonts w:hint="eastAsia" w:ascii="宋体" w:hAnsi="宋体" w:eastAsia="宋体" w:cs="宋体"/>
          <w:b w:val="0"/>
          <w:bCs w:val="0"/>
          <w:color w:val="auto"/>
          <w:sz w:val="24"/>
          <w:szCs w:val="24"/>
          <w:highlight w:val="none"/>
        </w:rPr>
        <w:t>三、虚假、恶意投诉法律责任</w:t>
      </w:r>
      <w:bookmarkEnd w:id="80"/>
      <w:bookmarkEnd w:id="81"/>
      <w:bookmarkEnd w:id="82"/>
    </w:p>
    <w:p>
      <w:pPr>
        <w:ind w:firstLine="645"/>
        <w:rPr>
          <w:rFonts w:hint="eastAsia" w:ascii="宋体" w:hAnsi="宋体" w:eastAsia="宋体" w:cs="Times New Roman"/>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 xml:space="preserve"> </w:t>
      </w:r>
      <w:bookmarkStart w:id="83" w:name="_Toc5953"/>
      <w:bookmarkStart w:id="84" w:name="_Toc5314"/>
      <w:bookmarkStart w:id="85" w:name="_Toc24402"/>
      <w:r>
        <w:rPr>
          <w:rFonts w:hint="eastAsia" w:ascii="宋体" w:hAnsi="宋体" w:eastAsia="宋体" w:cs="Times New Roman"/>
          <w:b w:val="0"/>
          <w:bCs w:val="0"/>
          <w:color w:val="auto"/>
          <w:kern w:val="2"/>
          <w:sz w:val="24"/>
          <w:szCs w:val="24"/>
          <w:highlight w:val="none"/>
          <w:lang w:val="en-US" w:eastAsia="zh-CN" w:bidi="ar-SA"/>
        </w:rPr>
        <w:t>第七十三条：供应商捏造实施、提供虚假材料或者以非</w:t>
      </w:r>
      <w:bookmarkEnd w:id="83"/>
      <w:r>
        <w:rPr>
          <w:rFonts w:hint="eastAsia" w:ascii="宋体" w:hAnsi="宋体" w:eastAsia="宋体" w:cs="Times New Roman"/>
          <w:b w:val="0"/>
          <w:bCs w:val="0"/>
          <w:color w:val="auto"/>
          <w:kern w:val="2"/>
          <w:sz w:val="24"/>
          <w:szCs w:val="24"/>
          <w:highlight w:val="none"/>
          <w:lang w:val="en-US" w:eastAsia="zh-CN" w:bidi="ar-SA"/>
        </w:rPr>
        <w:t>法手段取</w:t>
      </w:r>
      <w:bookmarkEnd w:id="84"/>
      <w:bookmarkEnd w:id="85"/>
      <w:r>
        <w:rPr>
          <w:rFonts w:hint="eastAsia" w:ascii="宋体" w:hAnsi="宋体" w:eastAsia="宋体" w:cs="Times New Roman"/>
          <w:b w:val="0"/>
          <w:bCs w:val="0"/>
          <w:color w:val="auto"/>
          <w:kern w:val="2"/>
          <w:sz w:val="24"/>
          <w:szCs w:val="24"/>
          <w:highlight w:val="none"/>
          <w:lang w:val="en-US" w:eastAsia="zh-CN" w:bidi="ar-SA"/>
        </w:rPr>
        <w:t>得证明材料进行投诉的，由财政部门列入不良行为记录名单，禁止其1至3年内参加政府采购活动。</w:t>
      </w:r>
    </w:p>
    <w:p>
      <w:pPr>
        <w:ind w:firstLine="645"/>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   《政府采购供应商投诉处理办法》第二十六条：投诉人有下列情形之一的，属于虚假、恶意投诉，财政部门应当驳回投诉，将其列入不良行为记录名单，并依法予以处罚：</w:t>
      </w:r>
    </w:p>
    <w:p>
      <w:pPr>
        <w:ind w:left="4290" w:leftChars="100" w:hanging="4080" w:hangingChars="1700"/>
        <w:outlineLvl w:val="9"/>
        <w:rPr>
          <w:rFonts w:hint="eastAsia" w:ascii="仿宋_GB2312" w:hAnsi="仿宋_GB2312" w:eastAsia="仿宋_GB2312" w:cs="仿宋_GB2312"/>
          <w:b w:val="0"/>
          <w:bCs w:val="0"/>
          <w:color w:val="auto"/>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（1）1年内3次以上投诉均查无实据的</w:t>
      </w:r>
      <w:r>
        <w:rPr>
          <w:rFonts w:hint="eastAsia" w:ascii="仿宋_GB2312" w:hAnsi="仿宋_GB2312" w:eastAsia="仿宋_GB2312" w:cs="仿宋_GB2312"/>
          <w:b w:val="0"/>
          <w:bCs w:val="0"/>
          <w:color w:val="auto"/>
          <w:sz w:val="24"/>
          <w:szCs w:val="24"/>
          <w:highlight w:val="none"/>
        </w:rPr>
        <w:t>；</w:t>
      </w:r>
    </w:p>
    <w:p>
      <w:pPr>
        <w:ind w:left="4290" w:leftChars="100" w:hanging="4080" w:hangingChars="1700"/>
        <w:outlineLvl w:val="9"/>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（2）捏造事实或者提供虚假投诉材料的。</w:t>
      </w:r>
    </w:p>
    <w:p>
      <w:pPr>
        <w:rPr>
          <w:rFonts w:hint="eastAsia" w:ascii="仿宋_GB2312" w:hAnsi="仿宋_GB2312" w:eastAsia="仿宋_GB2312" w:cs="仿宋_GB2312"/>
          <w:b w:val="0"/>
          <w:bCs w:val="0"/>
          <w:color w:val="auto"/>
          <w:sz w:val="24"/>
          <w:szCs w:val="24"/>
          <w:highlight w:val="none"/>
        </w:rPr>
      </w:pPr>
    </w:p>
    <w:p>
      <w:pPr>
        <w:rPr>
          <w:rFonts w:hint="eastAsia" w:ascii="仿宋_GB2312" w:hAnsi="仿宋_GB2312" w:eastAsia="仿宋_GB2312" w:cs="仿宋_GB2312"/>
          <w:b w:val="0"/>
          <w:bCs w:val="0"/>
          <w:color w:val="auto"/>
          <w:sz w:val="24"/>
          <w:szCs w:val="24"/>
          <w:highlight w:val="none"/>
        </w:rPr>
      </w:pPr>
    </w:p>
    <w:p>
      <w:pPr>
        <w:pStyle w:val="15"/>
        <w:numPr>
          <w:ilvl w:val="0"/>
          <w:numId w:val="0"/>
        </w:numPr>
        <w:spacing w:before="0" w:beforeAutospacing="0" w:after="0" w:afterAutospacing="0" w:line="500" w:lineRule="exact"/>
        <w:rPr>
          <w:rFonts w:hint="eastAsia" w:ascii="宋体" w:hAnsi="宋体" w:eastAsia="宋体" w:cs="Times New Roman"/>
          <w:b w:val="0"/>
          <w:bCs w:val="0"/>
          <w:color w:val="auto"/>
          <w:kern w:val="2"/>
          <w:sz w:val="24"/>
          <w:szCs w:val="24"/>
          <w:highlight w:val="none"/>
        </w:rPr>
      </w:pPr>
    </w:p>
    <w:p>
      <w:pPr>
        <w:pStyle w:val="15"/>
        <w:numPr>
          <w:ilvl w:val="0"/>
          <w:numId w:val="0"/>
        </w:numPr>
        <w:spacing w:before="0" w:beforeAutospacing="0" w:after="0" w:afterAutospacing="0" w:line="500" w:lineRule="exac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递交投诉书地址：</w:t>
      </w:r>
      <w:r>
        <w:rPr>
          <w:rFonts w:hint="eastAsia" w:ascii="宋体" w:hAnsi="宋体" w:cs="宋体"/>
          <w:color w:val="auto"/>
          <w:sz w:val="24"/>
          <w:szCs w:val="24"/>
          <w:highlight w:val="none"/>
          <w:lang w:val="en-US" w:eastAsia="zh-CN"/>
        </w:rPr>
        <w:t>克州</w:t>
      </w:r>
      <w:r>
        <w:rPr>
          <w:rFonts w:hint="eastAsia" w:ascii="宋体" w:hAnsi="宋体" w:eastAsia="宋体" w:cs="宋体"/>
          <w:color w:val="auto"/>
          <w:sz w:val="24"/>
          <w:szCs w:val="24"/>
          <w:highlight w:val="none"/>
        </w:rPr>
        <w:t>财政局政府采购监管办公室</w:t>
      </w:r>
    </w:p>
    <w:p>
      <w:pPr>
        <w:ind w:left="2560" w:hanging="2240" w:hangingChars="800"/>
        <w:rPr>
          <w:rFonts w:hint="eastAsia" w:ascii="仿宋_GB2312" w:hAnsi="仿宋_GB2312" w:eastAsia="仿宋_GB2312" w:cs="仿宋_GB2312"/>
          <w:color w:val="auto"/>
          <w:sz w:val="28"/>
          <w:szCs w:val="28"/>
          <w:highlight w:val="none"/>
        </w:rPr>
      </w:pPr>
    </w:p>
    <w:p>
      <w:pPr>
        <w:jc w:val="right"/>
        <w:rPr>
          <w:rFonts w:hint="eastAsia" w:ascii="仿宋_GB2312" w:hAnsi="仿宋_GB2312" w:eastAsia="仿宋_GB2312" w:cs="仿宋_GB2312"/>
          <w:color w:val="auto"/>
          <w:sz w:val="28"/>
          <w:szCs w:val="28"/>
          <w:highlight w:val="none"/>
        </w:rPr>
      </w:pPr>
    </w:p>
    <w:p>
      <w:pPr>
        <w:jc w:val="right"/>
        <w:rPr>
          <w:rFonts w:hint="eastAsia" w:ascii="仿宋_GB2312" w:hAnsi="仿宋_GB2312" w:eastAsia="仿宋_GB2312" w:cs="仿宋_GB2312"/>
          <w:color w:val="auto"/>
          <w:sz w:val="28"/>
          <w:szCs w:val="28"/>
          <w:highlight w:val="none"/>
        </w:rPr>
      </w:pPr>
    </w:p>
    <w:p>
      <w:pPr>
        <w:jc w:val="center"/>
        <w:rPr>
          <w:rFonts w:hint="eastAsia" w:ascii="仿宋" w:hAnsi="仿宋" w:eastAsia="仿宋" w:cs="仿宋"/>
          <w:b/>
          <w:bCs/>
          <w:color w:val="auto"/>
          <w:sz w:val="40"/>
          <w:szCs w:val="40"/>
          <w:highlight w:val="none"/>
        </w:rPr>
      </w:pPr>
    </w:p>
    <w:p>
      <w:pPr>
        <w:pStyle w:val="2"/>
        <w:rPr>
          <w:rFonts w:hint="eastAsia" w:ascii="仿宋" w:hAnsi="仿宋" w:eastAsia="仿宋" w:cs="仿宋"/>
          <w:b/>
          <w:bCs/>
          <w:color w:val="auto"/>
          <w:sz w:val="40"/>
          <w:szCs w:val="40"/>
          <w:highlight w:val="none"/>
        </w:rPr>
      </w:pPr>
    </w:p>
    <w:p>
      <w:pPr>
        <w:rPr>
          <w:rFonts w:hint="eastAsia" w:ascii="仿宋" w:hAnsi="仿宋" w:eastAsia="仿宋" w:cs="仿宋"/>
          <w:b/>
          <w:bCs/>
          <w:color w:val="auto"/>
          <w:sz w:val="40"/>
          <w:szCs w:val="40"/>
          <w:highlight w:val="none"/>
        </w:rPr>
      </w:pPr>
    </w:p>
    <w:p>
      <w:pPr>
        <w:pStyle w:val="2"/>
        <w:rPr>
          <w:rFonts w:hint="eastAsia" w:ascii="仿宋" w:hAnsi="仿宋" w:eastAsia="仿宋" w:cs="仿宋"/>
          <w:b/>
          <w:bCs/>
          <w:color w:val="auto"/>
          <w:sz w:val="40"/>
          <w:szCs w:val="40"/>
          <w:highlight w:val="none"/>
        </w:rPr>
      </w:pPr>
    </w:p>
    <w:p>
      <w:pPr>
        <w:rPr>
          <w:rFonts w:hint="eastAsia" w:ascii="仿宋" w:hAnsi="仿宋" w:eastAsia="仿宋" w:cs="仿宋"/>
          <w:b/>
          <w:bCs/>
          <w:color w:val="auto"/>
          <w:sz w:val="40"/>
          <w:szCs w:val="40"/>
          <w:highlight w:val="none"/>
        </w:rPr>
      </w:pPr>
    </w:p>
    <w:p>
      <w:pPr>
        <w:pStyle w:val="2"/>
        <w:rPr>
          <w:rFonts w:hint="eastAsia" w:ascii="仿宋" w:hAnsi="仿宋" w:eastAsia="仿宋" w:cs="仿宋"/>
          <w:b/>
          <w:bCs/>
          <w:color w:val="auto"/>
          <w:sz w:val="40"/>
          <w:szCs w:val="40"/>
          <w:highlight w:val="none"/>
        </w:rPr>
      </w:pPr>
    </w:p>
    <w:p>
      <w:pPr>
        <w:rPr>
          <w:rFonts w:hint="eastAsia" w:ascii="仿宋" w:hAnsi="仿宋" w:eastAsia="仿宋" w:cs="仿宋"/>
          <w:b/>
          <w:bCs/>
          <w:color w:val="auto"/>
          <w:sz w:val="40"/>
          <w:szCs w:val="40"/>
          <w:highlight w:val="none"/>
        </w:rPr>
      </w:pPr>
    </w:p>
    <w:p>
      <w:pPr>
        <w:pStyle w:val="2"/>
        <w:rPr>
          <w:rFonts w:hint="eastAsia"/>
          <w:color w:val="auto"/>
          <w:highlight w:val="none"/>
        </w:rPr>
      </w:pPr>
    </w:p>
    <w:p>
      <w:pPr>
        <w:rPr>
          <w:rFonts w:hint="eastAsia"/>
          <w:color w:val="auto"/>
          <w:highlight w:val="none"/>
        </w:rPr>
      </w:pPr>
    </w:p>
    <w:p>
      <w:pPr>
        <w:jc w:val="center"/>
        <w:outlineLvl w:val="1"/>
        <w:rPr>
          <w:rFonts w:hint="eastAsia" w:ascii="仿宋" w:hAnsi="仿宋" w:eastAsia="仿宋" w:cs="仿宋"/>
          <w:b/>
          <w:bCs/>
          <w:color w:val="auto"/>
          <w:sz w:val="24"/>
          <w:szCs w:val="24"/>
          <w:highlight w:val="none"/>
        </w:rPr>
      </w:pPr>
      <w:bookmarkStart w:id="86" w:name="_Toc3721"/>
      <w:bookmarkStart w:id="87" w:name="_Toc22037"/>
      <w:bookmarkStart w:id="88" w:name="_Toc15482"/>
    </w:p>
    <w:p>
      <w:pPr>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86"/>
      <w:bookmarkEnd w:id="87"/>
      <w:bookmarkEnd w:id="88"/>
    </w:p>
    <w:p>
      <w:pPr>
        <w:adjustRightInd w:val="0"/>
        <w:snapToGrid w:val="0"/>
        <w:spacing w:before="240" w:beforeLines="100" w:line="360" w:lineRule="auto"/>
        <w:outlineLvl w:val="0"/>
        <w:rPr>
          <w:rFonts w:hint="eastAsia" w:ascii="宋体" w:hAnsi="宋体" w:eastAsia="宋体" w:cs="宋体"/>
          <w:bCs/>
          <w:color w:val="auto"/>
          <w:sz w:val="24"/>
          <w:szCs w:val="24"/>
          <w:highlight w:val="none"/>
        </w:rPr>
      </w:pPr>
      <w:bookmarkStart w:id="89" w:name="_Toc8635"/>
      <w:bookmarkStart w:id="90" w:name="_Toc14469"/>
      <w:bookmarkStart w:id="91" w:name="_Toc6876"/>
      <w:r>
        <w:rPr>
          <w:rFonts w:hint="eastAsia" w:ascii="宋体" w:hAnsi="宋体" w:eastAsia="宋体" w:cs="宋体"/>
          <w:bCs/>
          <w:color w:val="auto"/>
          <w:sz w:val="24"/>
          <w:szCs w:val="24"/>
          <w:highlight w:val="none"/>
        </w:rPr>
        <w:t>一、质疑供应商基本信息</w:t>
      </w:r>
      <w:bookmarkEnd w:id="89"/>
      <w:bookmarkEnd w:id="90"/>
      <w:bookmarkEnd w:id="91"/>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kern w:val="2"/>
          <w:sz w:val="24"/>
          <w:szCs w:val="24"/>
          <w:highlight w:val="none"/>
          <w:lang w:val="en-US" w:eastAsia="zh-CN" w:bidi="ar-SA"/>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kern w:val="2"/>
          <w:sz w:val="24"/>
          <w:szCs w:val="24"/>
          <w:highlight w:val="none"/>
          <w:lang w:val="en-US" w:eastAsia="zh-CN" w:bidi="ar-SA"/>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szCs w:val="24"/>
          <w:highlight w:val="none"/>
        </w:rPr>
      </w:pPr>
      <w:bookmarkStart w:id="92" w:name="_Toc27975"/>
      <w:bookmarkStart w:id="93" w:name="_Toc25412"/>
      <w:bookmarkStart w:id="94" w:name="_Toc21734"/>
      <w:r>
        <w:rPr>
          <w:rFonts w:hint="eastAsia" w:ascii="宋体" w:hAnsi="宋体" w:eastAsia="宋体" w:cs="宋体"/>
          <w:bCs/>
          <w:color w:val="auto"/>
          <w:sz w:val="24"/>
          <w:szCs w:val="24"/>
          <w:highlight w:val="none"/>
        </w:rPr>
        <w:t>二、质疑项目基本情况</w:t>
      </w:r>
      <w:bookmarkEnd w:id="92"/>
      <w:bookmarkEnd w:id="93"/>
      <w:bookmarkEnd w:id="94"/>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szCs w:val="24"/>
          <w:highlight w:val="none"/>
        </w:rPr>
      </w:pPr>
      <w:bookmarkStart w:id="95" w:name="_Toc29393"/>
      <w:bookmarkStart w:id="96" w:name="_Toc20556"/>
      <w:bookmarkStart w:id="97" w:name="_Toc18237"/>
      <w:r>
        <w:rPr>
          <w:rFonts w:hint="eastAsia" w:ascii="宋体" w:hAnsi="宋体" w:eastAsia="宋体" w:cs="宋体"/>
          <w:bCs/>
          <w:color w:val="auto"/>
          <w:sz w:val="24"/>
          <w:szCs w:val="24"/>
          <w:highlight w:val="none"/>
        </w:rPr>
        <w:t>三、质疑事项具体内容</w:t>
      </w:r>
      <w:bookmarkEnd w:id="95"/>
      <w:bookmarkEnd w:id="96"/>
      <w:bookmarkEnd w:id="97"/>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outlineLvl w:val="0"/>
        <w:rPr>
          <w:rFonts w:hint="eastAsia" w:ascii="宋体" w:hAnsi="宋体" w:eastAsia="宋体" w:cs="宋体"/>
          <w:bCs/>
          <w:color w:val="auto"/>
          <w:sz w:val="24"/>
          <w:szCs w:val="24"/>
          <w:highlight w:val="none"/>
        </w:rPr>
      </w:pPr>
      <w:bookmarkStart w:id="98" w:name="_Toc3977"/>
      <w:bookmarkStart w:id="99" w:name="_Toc5906"/>
      <w:bookmarkStart w:id="100" w:name="_Toc8739"/>
      <w:r>
        <w:rPr>
          <w:rFonts w:hint="eastAsia" w:ascii="宋体" w:hAnsi="宋体" w:eastAsia="宋体" w:cs="宋体"/>
          <w:bCs/>
          <w:color w:val="auto"/>
          <w:sz w:val="24"/>
          <w:szCs w:val="24"/>
          <w:highlight w:val="none"/>
        </w:rPr>
        <w:t>四、与质疑事项相关的质疑请求</w:t>
      </w:r>
      <w:bookmarkEnd w:id="98"/>
      <w:bookmarkEnd w:id="99"/>
      <w:bookmarkEnd w:id="100"/>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outlineLvl w:val="0"/>
        <w:rPr>
          <w:rFonts w:hint="eastAsia" w:ascii="宋体" w:hAnsi="宋体" w:eastAsia="宋体" w:cs="宋体"/>
          <w:b/>
          <w:bCs/>
          <w:color w:val="auto"/>
          <w:sz w:val="24"/>
          <w:szCs w:val="24"/>
          <w:highlight w:val="none"/>
        </w:rPr>
      </w:pPr>
      <w:bookmarkStart w:id="101" w:name="_Toc22577"/>
      <w:bookmarkStart w:id="102" w:name="_Toc15196"/>
      <w:bookmarkStart w:id="103" w:name="_Toc1588"/>
      <w:r>
        <w:rPr>
          <w:rFonts w:hint="eastAsia" w:ascii="宋体" w:hAnsi="宋体" w:eastAsia="宋体" w:cs="宋体"/>
          <w:color w:val="auto"/>
          <w:sz w:val="24"/>
          <w:szCs w:val="24"/>
          <w:highlight w:val="none"/>
        </w:rPr>
        <w:t>签字(签章)：                   公章：</w:t>
      </w:r>
      <w:bookmarkEnd w:id="101"/>
      <w:bookmarkEnd w:id="102"/>
      <w:bookmarkEnd w:id="103"/>
      <w:r>
        <w:rPr>
          <w:rFonts w:hint="eastAsia" w:ascii="宋体" w:hAnsi="宋体" w:eastAsia="宋体" w:cs="宋体"/>
          <w:color w:val="auto"/>
          <w:sz w:val="24"/>
          <w:szCs w:val="24"/>
          <w:highlight w:val="none"/>
        </w:rPr>
        <w:t xml:space="preserve">    </w:t>
      </w:r>
    </w:p>
    <w:p>
      <w:pPr>
        <w:spacing w:line="240" w:lineRule="auto"/>
        <w:rPr>
          <w:rFonts w:hint="eastAsia" w:ascii="宋体" w:hAnsi="宋体" w:eastAsia="宋体" w:cs="宋体"/>
          <w:color w:val="auto"/>
          <w:highlight w:val="none"/>
        </w:rPr>
      </w:pPr>
    </w:p>
    <w:sectPr>
      <w:headerReference r:id="rId7" w:type="default"/>
      <w:footerReference r:id="rId8"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长城仿宋">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tabs>
        <w:tab w:val="center" w:pos="4153"/>
        <w:tab w:val="right" w:pos="8306"/>
      </w:tabs>
      <w:ind w:right="360"/>
      <w:rPr>
        <w:color w:val="FF0000"/>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12"/>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both"/>
      <w:rPr>
        <w:rFonts w:hint="eastAsia"/>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70C3C"/>
    <w:multiLevelType w:val="singleLevel"/>
    <w:tmpl w:val="96D70C3C"/>
    <w:lvl w:ilvl="0" w:tentative="0">
      <w:start w:val="1"/>
      <w:numFmt w:val="chineseCounting"/>
      <w:suff w:val="nothing"/>
      <w:lvlText w:val="%1、"/>
      <w:lvlJc w:val="left"/>
      <w:rPr>
        <w:rFonts w:hint="eastAsia"/>
      </w:rPr>
    </w:lvl>
  </w:abstractNum>
  <w:abstractNum w:abstractNumId="1">
    <w:nsid w:val="BB275E5D"/>
    <w:multiLevelType w:val="singleLevel"/>
    <w:tmpl w:val="BB275E5D"/>
    <w:lvl w:ilvl="0" w:tentative="0">
      <w:start w:val="1"/>
      <w:numFmt w:val="decimal"/>
      <w:lvlText w:val="(%1)"/>
      <w:lvlJc w:val="left"/>
      <w:pPr>
        <w:ind w:left="425" w:hanging="425"/>
      </w:pPr>
      <w:rPr>
        <w:rFonts w:hint="default"/>
      </w:rPr>
    </w:lvl>
  </w:abstractNum>
  <w:abstractNum w:abstractNumId="2">
    <w:nsid w:val="C8298FF7"/>
    <w:multiLevelType w:val="singleLevel"/>
    <w:tmpl w:val="C8298FF7"/>
    <w:lvl w:ilvl="0" w:tentative="0">
      <w:start w:val="1"/>
      <w:numFmt w:val="decimal"/>
      <w:suff w:val="nothing"/>
      <w:lvlText w:val="（%1）"/>
      <w:lvlJc w:val="left"/>
    </w:lvl>
  </w:abstractNum>
  <w:abstractNum w:abstractNumId="3">
    <w:nsid w:val="CD2AEFF1"/>
    <w:multiLevelType w:val="singleLevel"/>
    <w:tmpl w:val="CD2AEFF1"/>
    <w:lvl w:ilvl="0" w:tentative="0">
      <w:start w:val="1"/>
      <w:numFmt w:val="decimal"/>
      <w:lvlText w:val="(%1)"/>
      <w:lvlJc w:val="left"/>
      <w:pPr>
        <w:ind w:left="425" w:hanging="425"/>
      </w:pPr>
      <w:rPr>
        <w:rFonts w:hint="default"/>
      </w:rPr>
    </w:lvl>
  </w:abstractNum>
  <w:abstractNum w:abstractNumId="4">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5C88F1B"/>
    <w:multiLevelType w:val="singleLevel"/>
    <w:tmpl w:val="25C88F1B"/>
    <w:lvl w:ilvl="0" w:tentative="0">
      <w:start w:val="7"/>
      <w:numFmt w:val="chineseCounting"/>
      <w:suff w:val="nothing"/>
      <w:lvlText w:val="%1、"/>
      <w:lvlJc w:val="left"/>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366E0CF"/>
    <w:multiLevelType w:val="singleLevel"/>
    <w:tmpl w:val="3366E0CF"/>
    <w:lvl w:ilvl="0" w:tentative="0">
      <w:start w:val="1"/>
      <w:numFmt w:val="decimal"/>
      <w:suff w:val="nothing"/>
      <w:lvlText w:val="（%1）"/>
      <w:lvlJc w:val="left"/>
      <w:pPr>
        <w:ind w:left="0"/>
      </w:pPr>
    </w:lvl>
  </w:abstractNum>
  <w:abstractNum w:abstractNumId="8">
    <w:nsid w:val="377D9FDF"/>
    <w:multiLevelType w:val="singleLevel"/>
    <w:tmpl w:val="377D9FDF"/>
    <w:lvl w:ilvl="0" w:tentative="0">
      <w:start w:val="1"/>
      <w:numFmt w:val="decimal"/>
      <w:suff w:val="nothing"/>
      <w:lvlText w:val="（%1）"/>
      <w:lvlJc w:val="left"/>
    </w:lvl>
  </w:abstractNum>
  <w:abstractNum w:abstractNumId="9">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55CD4C99"/>
    <w:multiLevelType w:val="singleLevel"/>
    <w:tmpl w:val="55CD4C99"/>
    <w:lvl w:ilvl="0" w:tentative="0">
      <w:start w:val="1"/>
      <w:numFmt w:val="chineseCounting"/>
      <w:suff w:val="nothing"/>
      <w:lvlText w:val="%1、"/>
      <w:lvlJc w:val="left"/>
    </w:lvl>
  </w:abstractNum>
  <w:abstractNum w:abstractNumId="12">
    <w:nsid w:val="5833C257"/>
    <w:multiLevelType w:val="singleLevel"/>
    <w:tmpl w:val="5833C257"/>
    <w:lvl w:ilvl="0" w:tentative="0">
      <w:start w:val="1"/>
      <w:numFmt w:val="chineseCounting"/>
      <w:suff w:val="nothing"/>
      <w:lvlText w:val="%1、"/>
      <w:lvlJc w:val="left"/>
    </w:lvl>
  </w:abstractNum>
  <w:num w:numId="1">
    <w:abstractNumId w:val="9"/>
  </w:num>
  <w:num w:numId="2">
    <w:abstractNumId w:val="6"/>
  </w:num>
  <w:num w:numId="3">
    <w:abstractNumId w:val="10"/>
  </w:num>
  <w:num w:numId="4">
    <w:abstractNumId w:val="0"/>
  </w:num>
  <w:num w:numId="5">
    <w:abstractNumId w:val="5"/>
  </w:num>
  <w:num w:numId="6">
    <w:abstractNumId w:val="3"/>
  </w:num>
  <w:num w:numId="7">
    <w:abstractNumId w:val="1"/>
  </w:num>
  <w:num w:numId="8">
    <w:abstractNumId w:val="12"/>
  </w:num>
  <w:num w:numId="9">
    <w:abstractNumId w:val="4"/>
  </w:num>
  <w:num w:numId="10">
    <w:abstractNumId w:val="8"/>
  </w:num>
  <w:num w:numId="11">
    <w:abstractNumId w:val="1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wNjFjZjcxNDg3NDRjZDdmN2QwOTMxNWU2MjJjYTEifQ=="/>
  </w:docVars>
  <w:rsids>
    <w:rsidRoot w:val="00C266D2"/>
    <w:rsid w:val="00081F17"/>
    <w:rsid w:val="00103585"/>
    <w:rsid w:val="0015415E"/>
    <w:rsid w:val="001B6F5C"/>
    <w:rsid w:val="001B6FA9"/>
    <w:rsid w:val="001E0185"/>
    <w:rsid w:val="002A1041"/>
    <w:rsid w:val="00312374"/>
    <w:rsid w:val="00483BCF"/>
    <w:rsid w:val="0052425A"/>
    <w:rsid w:val="00592E8E"/>
    <w:rsid w:val="0074512B"/>
    <w:rsid w:val="008E0371"/>
    <w:rsid w:val="00B26699"/>
    <w:rsid w:val="00C266D2"/>
    <w:rsid w:val="00C870E2"/>
    <w:rsid w:val="00D14C6E"/>
    <w:rsid w:val="00D631B5"/>
    <w:rsid w:val="00F8365B"/>
    <w:rsid w:val="00FE1942"/>
    <w:rsid w:val="013567E8"/>
    <w:rsid w:val="01371ACA"/>
    <w:rsid w:val="013B2E6F"/>
    <w:rsid w:val="014A102B"/>
    <w:rsid w:val="014D0B1B"/>
    <w:rsid w:val="016622FC"/>
    <w:rsid w:val="01995143"/>
    <w:rsid w:val="01D54D98"/>
    <w:rsid w:val="01DE4D34"/>
    <w:rsid w:val="01EC2180"/>
    <w:rsid w:val="02616717"/>
    <w:rsid w:val="02721412"/>
    <w:rsid w:val="02963DFC"/>
    <w:rsid w:val="02A0018C"/>
    <w:rsid w:val="03575C81"/>
    <w:rsid w:val="03724869"/>
    <w:rsid w:val="03806F86"/>
    <w:rsid w:val="039110A9"/>
    <w:rsid w:val="0396002E"/>
    <w:rsid w:val="03AB1748"/>
    <w:rsid w:val="03B939BC"/>
    <w:rsid w:val="03C11EEF"/>
    <w:rsid w:val="04277401"/>
    <w:rsid w:val="04330657"/>
    <w:rsid w:val="04673CA2"/>
    <w:rsid w:val="049820AD"/>
    <w:rsid w:val="04B632E5"/>
    <w:rsid w:val="04C2712A"/>
    <w:rsid w:val="04F31726"/>
    <w:rsid w:val="05051DFD"/>
    <w:rsid w:val="05355260"/>
    <w:rsid w:val="05512598"/>
    <w:rsid w:val="05616943"/>
    <w:rsid w:val="058269E3"/>
    <w:rsid w:val="05A6297B"/>
    <w:rsid w:val="05BF5D55"/>
    <w:rsid w:val="0614211D"/>
    <w:rsid w:val="061B4D44"/>
    <w:rsid w:val="063A0966"/>
    <w:rsid w:val="064540A7"/>
    <w:rsid w:val="065D37B7"/>
    <w:rsid w:val="06602F4C"/>
    <w:rsid w:val="06873C04"/>
    <w:rsid w:val="068A458A"/>
    <w:rsid w:val="069306CC"/>
    <w:rsid w:val="06C078A5"/>
    <w:rsid w:val="06C15402"/>
    <w:rsid w:val="06D15443"/>
    <w:rsid w:val="06FF01C2"/>
    <w:rsid w:val="0700311D"/>
    <w:rsid w:val="072C1B48"/>
    <w:rsid w:val="074958E1"/>
    <w:rsid w:val="074C364B"/>
    <w:rsid w:val="07500A1D"/>
    <w:rsid w:val="079D320A"/>
    <w:rsid w:val="07A91243"/>
    <w:rsid w:val="07DA6E56"/>
    <w:rsid w:val="07E15F92"/>
    <w:rsid w:val="08292E9E"/>
    <w:rsid w:val="08345873"/>
    <w:rsid w:val="083621E8"/>
    <w:rsid w:val="083D48CB"/>
    <w:rsid w:val="084B359B"/>
    <w:rsid w:val="086D6C33"/>
    <w:rsid w:val="088D28F4"/>
    <w:rsid w:val="08940DDD"/>
    <w:rsid w:val="08976CCF"/>
    <w:rsid w:val="08A9703C"/>
    <w:rsid w:val="08BA7ACE"/>
    <w:rsid w:val="08C11F17"/>
    <w:rsid w:val="08DA39D5"/>
    <w:rsid w:val="09147B42"/>
    <w:rsid w:val="091915AE"/>
    <w:rsid w:val="09336EBE"/>
    <w:rsid w:val="097A7FD3"/>
    <w:rsid w:val="09833910"/>
    <w:rsid w:val="098A290C"/>
    <w:rsid w:val="0995305F"/>
    <w:rsid w:val="099A2423"/>
    <w:rsid w:val="09B74D83"/>
    <w:rsid w:val="09C3476A"/>
    <w:rsid w:val="09D159A8"/>
    <w:rsid w:val="09DC7417"/>
    <w:rsid w:val="0A0D499A"/>
    <w:rsid w:val="0A1012B8"/>
    <w:rsid w:val="0AAE0CA9"/>
    <w:rsid w:val="0ABC6269"/>
    <w:rsid w:val="0ABF3471"/>
    <w:rsid w:val="0AC353C5"/>
    <w:rsid w:val="0ACB3A87"/>
    <w:rsid w:val="0AEF054D"/>
    <w:rsid w:val="0B270013"/>
    <w:rsid w:val="0B486F60"/>
    <w:rsid w:val="0B59022A"/>
    <w:rsid w:val="0B8C09F1"/>
    <w:rsid w:val="0B912A6C"/>
    <w:rsid w:val="0BC1560F"/>
    <w:rsid w:val="0BE01BDD"/>
    <w:rsid w:val="0BEA4BAD"/>
    <w:rsid w:val="0BEE26CF"/>
    <w:rsid w:val="0BF30C8F"/>
    <w:rsid w:val="0C11573E"/>
    <w:rsid w:val="0C1464BD"/>
    <w:rsid w:val="0C1D7BFA"/>
    <w:rsid w:val="0C300E1D"/>
    <w:rsid w:val="0CBA693D"/>
    <w:rsid w:val="0CDF2F6F"/>
    <w:rsid w:val="0D1A1A7A"/>
    <w:rsid w:val="0D3C7217"/>
    <w:rsid w:val="0D3E3D18"/>
    <w:rsid w:val="0D3F295E"/>
    <w:rsid w:val="0D557D45"/>
    <w:rsid w:val="0D73422C"/>
    <w:rsid w:val="0D814026"/>
    <w:rsid w:val="0DB7327F"/>
    <w:rsid w:val="0DD17E8F"/>
    <w:rsid w:val="0DE63E89"/>
    <w:rsid w:val="0DF41FD8"/>
    <w:rsid w:val="0E00605F"/>
    <w:rsid w:val="0E3724AE"/>
    <w:rsid w:val="0E396A34"/>
    <w:rsid w:val="0E415E79"/>
    <w:rsid w:val="0E4A1AD3"/>
    <w:rsid w:val="0E5139F9"/>
    <w:rsid w:val="0E5231FB"/>
    <w:rsid w:val="0E533FF7"/>
    <w:rsid w:val="0E8536A2"/>
    <w:rsid w:val="0EAC0C2F"/>
    <w:rsid w:val="0EB910AE"/>
    <w:rsid w:val="0F1343D2"/>
    <w:rsid w:val="0F5B3527"/>
    <w:rsid w:val="0F5C18E9"/>
    <w:rsid w:val="0F5F5CA1"/>
    <w:rsid w:val="0F601A19"/>
    <w:rsid w:val="0F677926"/>
    <w:rsid w:val="0F7F1627"/>
    <w:rsid w:val="0FB32491"/>
    <w:rsid w:val="0FB478E3"/>
    <w:rsid w:val="0FBD0C1A"/>
    <w:rsid w:val="0FED39BE"/>
    <w:rsid w:val="0FF73EB3"/>
    <w:rsid w:val="10030D22"/>
    <w:rsid w:val="102E4BC5"/>
    <w:rsid w:val="10411A3C"/>
    <w:rsid w:val="10501A8E"/>
    <w:rsid w:val="107E13E1"/>
    <w:rsid w:val="109020D4"/>
    <w:rsid w:val="10B84EDA"/>
    <w:rsid w:val="10BB1E2B"/>
    <w:rsid w:val="10BB4615"/>
    <w:rsid w:val="10E34C40"/>
    <w:rsid w:val="10FC54F3"/>
    <w:rsid w:val="111807FE"/>
    <w:rsid w:val="11203B56"/>
    <w:rsid w:val="11290C5D"/>
    <w:rsid w:val="115528CD"/>
    <w:rsid w:val="11562F41"/>
    <w:rsid w:val="115D0906"/>
    <w:rsid w:val="116C4045"/>
    <w:rsid w:val="11727009"/>
    <w:rsid w:val="117816DC"/>
    <w:rsid w:val="11A032B5"/>
    <w:rsid w:val="11A41EA7"/>
    <w:rsid w:val="11AC1671"/>
    <w:rsid w:val="11DB476E"/>
    <w:rsid w:val="123969B3"/>
    <w:rsid w:val="125C5FB9"/>
    <w:rsid w:val="127557DC"/>
    <w:rsid w:val="12AB7241"/>
    <w:rsid w:val="12C241C7"/>
    <w:rsid w:val="12C35BA0"/>
    <w:rsid w:val="12F6691D"/>
    <w:rsid w:val="12FA62F0"/>
    <w:rsid w:val="131D0FA4"/>
    <w:rsid w:val="13233C5F"/>
    <w:rsid w:val="13330AA9"/>
    <w:rsid w:val="135950FD"/>
    <w:rsid w:val="135D37BD"/>
    <w:rsid w:val="13C81B7F"/>
    <w:rsid w:val="13E57B44"/>
    <w:rsid w:val="13FB1564"/>
    <w:rsid w:val="140D1261"/>
    <w:rsid w:val="1421526B"/>
    <w:rsid w:val="14237BE5"/>
    <w:rsid w:val="14487645"/>
    <w:rsid w:val="146F7346"/>
    <w:rsid w:val="14BD6FF4"/>
    <w:rsid w:val="14BE61BC"/>
    <w:rsid w:val="14C7109B"/>
    <w:rsid w:val="14E17C57"/>
    <w:rsid w:val="14EF7AC7"/>
    <w:rsid w:val="14FC43D2"/>
    <w:rsid w:val="151046CE"/>
    <w:rsid w:val="15511EAE"/>
    <w:rsid w:val="158E4EEA"/>
    <w:rsid w:val="15A20FDE"/>
    <w:rsid w:val="15E82577"/>
    <w:rsid w:val="15E909BB"/>
    <w:rsid w:val="15F85C4F"/>
    <w:rsid w:val="16012AA0"/>
    <w:rsid w:val="16104199"/>
    <w:rsid w:val="164125A5"/>
    <w:rsid w:val="164C568D"/>
    <w:rsid w:val="1671701D"/>
    <w:rsid w:val="168B4201"/>
    <w:rsid w:val="16AA639C"/>
    <w:rsid w:val="16C77F98"/>
    <w:rsid w:val="16CC5634"/>
    <w:rsid w:val="16E12169"/>
    <w:rsid w:val="16F44AF3"/>
    <w:rsid w:val="16FE0496"/>
    <w:rsid w:val="170A5800"/>
    <w:rsid w:val="17400010"/>
    <w:rsid w:val="175B7696"/>
    <w:rsid w:val="17611B45"/>
    <w:rsid w:val="17707FE9"/>
    <w:rsid w:val="177E0ED8"/>
    <w:rsid w:val="177F36E7"/>
    <w:rsid w:val="17863C7C"/>
    <w:rsid w:val="17887D5F"/>
    <w:rsid w:val="178E38DA"/>
    <w:rsid w:val="17AF1790"/>
    <w:rsid w:val="17BD433E"/>
    <w:rsid w:val="17CC2342"/>
    <w:rsid w:val="17F161D0"/>
    <w:rsid w:val="17FA6829"/>
    <w:rsid w:val="18057602"/>
    <w:rsid w:val="182D74CF"/>
    <w:rsid w:val="183B7994"/>
    <w:rsid w:val="184A0FC7"/>
    <w:rsid w:val="18716A45"/>
    <w:rsid w:val="190F698A"/>
    <w:rsid w:val="19411A03"/>
    <w:rsid w:val="194D14E8"/>
    <w:rsid w:val="197607B7"/>
    <w:rsid w:val="19BE215E"/>
    <w:rsid w:val="19EF1259"/>
    <w:rsid w:val="1A5705CD"/>
    <w:rsid w:val="1A620D3B"/>
    <w:rsid w:val="1A62168A"/>
    <w:rsid w:val="1A766595"/>
    <w:rsid w:val="1A983EDA"/>
    <w:rsid w:val="1AA401A9"/>
    <w:rsid w:val="1AB53B46"/>
    <w:rsid w:val="1ACD4C42"/>
    <w:rsid w:val="1B082579"/>
    <w:rsid w:val="1B1436E5"/>
    <w:rsid w:val="1B2C0DF5"/>
    <w:rsid w:val="1B4222B5"/>
    <w:rsid w:val="1B516EC5"/>
    <w:rsid w:val="1B754A9E"/>
    <w:rsid w:val="1B927926"/>
    <w:rsid w:val="1BA8491F"/>
    <w:rsid w:val="1BE32CB2"/>
    <w:rsid w:val="1BFA4D09"/>
    <w:rsid w:val="1BFE2CE6"/>
    <w:rsid w:val="1C225236"/>
    <w:rsid w:val="1C281B11"/>
    <w:rsid w:val="1C492974"/>
    <w:rsid w:val="1C556DAA"/>
    <w:rsid w:val="1C556E2B"/>
    <w:rsid w:val="1C5E5533"/>
    <w:rsid w:val="1C625023"/>
    <w:rsid w:val="1C6C572C"/>
    <w:rsid w:val="1C6F36A8"/>
    <w:rsid w:val="1C994521"/>
    <w:rsid w:val="1CB87339"/>
    <w:rsid w:val="1CDA2E0B"/>
    <w:rsid w:val="1CDD07A7"/>
    <w:rsid w:val="1CDF204D"/>
    <w:rsid w:val="1CF46AB3"/>
    <w:rsid w:val="1D1A04E0"/>
    <w:rsid w:val="1D1A76AB"/>
    <w:rsid w:val="1D1B5B61"/>
    <w:rsid w:val="1D305121"/>
    <w:rsid w:val="1D3833BB"/>
    <w:rsid w:val="1D484219"/>
    <w:rsid w:val="1D5F1C7A"/>
    <w:rsid w:val="1D690BDC"/>
    <w:rsid w:val="1D6B7F07"/>
    <w:rsid w:val="1D725739"/>
    <w:rsid w:val="1D8E48F9"/>
    <w:rsid w:val="1D911EA6"/>
    <w:rsid w:val="1D9A39A4"/>
    <w:rsid w:val="1DC647C6"/>
    <w:rsid w:val="1DDB5A9F"/>
    <w:rsid w:val="1DED4DC0"/>
    <w:rsid w:val="1DF233C2"/>
    <w:rsid w:val="1E1C32F0"/>
    <w:rsid w:val="1E440FCD"/>
    <w:rsid w:val="1E4806DA"/>
    <w:rsid w:val="1E6450CE"/>
    <w:rsid w:val="1E6E4153"/>
    <w:rsid w:val="1E8E42AF"/>
    <w:rsid w:val="1E950361"/>
    <w:rsid w:val="1EB071C3"/>
    <w:rsid w:val="1EC30488"/>
    <w:rsid w:val="1EC75611"/>
    <w:rsid w:val="1ED146E2"/>
    <w:rsid w:val="1F0C72D5"/>
    <w:rsid w:val="1F117716"/>
    <w:rsid w:val="1F202C32"/>
    <w:rsid w:val="1F264A2D"/>
    <w:rsid w:val="1F3C12D4"/>
    <w:rsid w:val="1F50561E"/>
    <w:rsid w:val="1F58482E"/>
    <w:rsid w:val="1F7C047C"/>
    <w:rsid w:val="1F96059D"/>
    <w:rsid w:val="1FEA15B7"/>
    <w:rsid w:val="20186BF9"/>
    <w:rsid w:val="20186E0A"/>
    <w:rsid w:val="203E7B55"/>
    <w:rsid w:val="206F4EF3"/>
    <w:rsid w:val="20783804"/>
    <w:rsid w:val="20821001"/>
    <w:rsid w:val="20D02EA3"/>
    <w:rsid w:val="20E04455"/>
    <w:rsid w:val="20E64474"/>
    <w:rsid w:val="20FF72E4"/>
    <w:rsid w:val="2141096C"/>
    <w:rsid w:val="21675F61"/>
    <w:rsid w:val="2186530F"/>
    <w:rsid w:val="219F4623"/>
    <w:rsid w:val="21AD6D40"/>
    <w:rsid w:val="22276C4F"/>
    <w:rsid w:val="2268713F"/>
    <w:rsid w:val="22913527"/>
    <w:rsid w:val="22B809A6"/>
    <w:rsid w:val="22C42537"/>
    <w:rsid w:val="22EF500C"/>
    <w:rsid w:val="2340105A"/>
    <w:rsid w:val="23775E15"/>
    <w:rsid w:val="237F6372"/>
    <w:rsid w:val="23A46F6A"/>
    <w:rsid w:val="23BE431D"/>
    <w:rsid w:val="23C6770D"/>
    <w:rsid w:val="242F2D31"/>
    <w:rsid w:val="24624256"/>
    <w:rsid w:val="246B0F38"/>
    <w:rsid w:val="247A4E7B"/>
    <w:rsid w:val="248024EA"/>
    <w:rsid w:val="24850AE1"/>
    <w:rsid w:val="249747A4"/>
    <w:rsid w:val="24D35CA4"/>
    <w:rsid w:val="24D67F0B"/>
    <w:rsid w:val="24F42E53"/>
    <w:rsid w:val="24F52CB6"/>
    <w:rsid w:val="256516E0"/>
    <w:rsid w:val="256B13EC"/>
    <w:rsid w:val="257460DA"/>
    <w:rsid w:val="258B7398"/>
    <w:rsid w:val="25940521"/>
    <w:rsid w:val="259B4478"/>
    <w:rsid w:val="25BA3BB6"/>
    <w:rsid w:val="25BF1CF6"/>
    <w:rsid w:val="25C936B1"/>
    <w:rsid w:val="25CA3D5E"/>
    <w:rsid w:val="25F55EB3"/>
    <w:rsid w:val="25FD5DBC"/>
    <w:rsid w:val="26284BE7"/>
    <w:rsid w:val="26667E05"/>
    <w:rsid w:val="266A2F99"/>
    <w:rsid w:val="26AB4A9E"/>
    <w:rsid w:val="26C30DB4"/>
    <w:rsid w:val="26E74AA2"/>
    <w:rsid w:val="26F1147D"/>
    <w:rsid w:val="27043E58"/>
    <w:rsid w:val="271D0684"/>
    <w:rsid w:val="277E71CF"/>
    <w:rsid w:val="280478D6"/>
    <w:rsid w:val="2831073B"/>
    <w:rsid w:val="28377363"/>
    <w:rsid w:val="283D52C7"/>
    <w:rsid w:val="28417410"/>
    <w:rsid w:val="284B0CE8"/>
    <w:rsid w:val="28AF7842"/>
    <w:rsid w:val="28C763FE"/>
    <w:rsid w:val="28E5517C"/>
    <w:rsid w:val="28FA72B8"/>
    <w:rsid w:val="29075ED3"/>
    <w:rsid w:val="293D7EAC"/>
    <w:rsid w:val="294F71E3"/>
    <w:rsid w:val="29674049"/>
    <w:rsid w:val="29A27384"/>
    <w:rsid w:val="29D25452"/>
    <w:rsid w:val="29E51041"/>
    <w:rsid w:val="2A070FB7"/>
    <w:rsid w:val="2A39598E"/>
    <w:rsid w:val="2A543E0D"/>
    <w:rsid w:val="2A6C1D6B"/>
    <w:rsid w:val="2A77438F"/>
    <w:rsid w:val="2A7B498F"/>
    <w:rsid w:val="2AF621B8"/>
    <w:rsid w:val="2B1B6C76"/>
    <w:rsid w:val="2B4C4FD5"/>
    <w:rsid w:val="2B7D2EEE"/>
    <w:rsid w:val="2BB502A2"/>
    <w:rsid w:val="2BB7557C"/>
    <w:rsid w:val="2BC633C2"/>
    <w:rsid w:val="2BD84204"/>
    <w:rsid w:val="2BF13CCD"/>
    <w:rsid w:val="2C262136"/>
    <w:rsid w:val="2C3A1B18"/>
    <w:rsid w:val="2C441BCF"/>
    <w:rsid w:val="2C815051"/>
    <w:rsid w:val="2C9625AA"/>
    <w:rsid w:val="2CB76CC5"/>
    <w:rsid w:val="2CE84B06"/>
    <w:rsid w:val="2D033C32"/>
    <w:rsid w:val="2D075D51"/>
    <w:rsid w:val="2D450775"/>
    <w:rsid w:val="2D5D165F"/>
    <w:rsid w:val="2D636E4D"/>
    <w:rsid w:val="2D8117AE"/>
    <w:rsid w:val="2DFD55E9"/>
    <w:rsid w:val="2E332B3C"/>
    <w:rsid w:val="2EA11A15"/>
    <w:rsid w:val="2EB06528"/>
    <w:rsid w:val="2EB573B4"/>
    <w:rsid w:val="2EE23095"/>
    <w:rsid w:val="2F041F69"/>
    <w:rsid w:val="2F100654"/>
    <w:rsid w:val="2F16265C"/>
    <w:rsid w:val="2F204FF5"/>
    <w:rsid w:val="2F676EDC"/>
    <w:rsid w:val="2F7655AC"/>
    <w:rsid w:val="2F8146B2"/>
    <w:rsid w:val="2F88208F"/>
    <w:rsid w:val="2FAC234A"/>
    <w:rsid w:val="2FB427D0"/>
    <w:rsid w:val="2FF56CFE"/>
    <w:rsid w:val="3000455B"/>
    <w:rsid w:val="30084617"/>
    <w:rsid w:val="30586A11"/>
    <w:rsid w:val="30680791"/>
    <w:rsid w:val="30681153"/>
    <w:rsid w:val="3091782D"/>
    <w:rsid w:val="30A10B2C"/>
    <w:rsid w:val="30AC6EDD"/>
    <w:rsid w:val="30B31E99"/>
    <w:rsid w:val="30CB2D3F"/>
    <w:rsid w:val="30D30020"/>
    <w:rsid w:val="30D86740"/>
    <w:rsid w:val="31005355"/>
    <w:rsid w:val="31280191"/>
    <w:rsid w:val="31532EC7"/>
    <w:rsid w:val="31564E39"/>
    <w:rsid w:val="31595D6E"/>
    <w:rsid w:val="315F792B"/>
    <w:rsid w:val="316442EB"/>
    <w:rsid w:val="31792BDC"/>
    <w:rsid w:val="317A28BD"/>
    <w:rsid w:val="31A64F9B"/>
    <w:rsid w:val="31AA6DF8"/>
    <w:rsid w:val="31C20BD6"/>
    <w:rsid w:val="31D766C2"/>
    <w:rsid w:val="31E8646E"/>
    <w:rsid w:val="31FE24AC"/>
    <w:rsid w:val="32032D37"/>
    <w:rsid w:val="32110802"/>
    <w:rsid w:val="32190581"/>
    <w:rsid w:val="32293994"/>
    <w:rsid w:val="323601B7"/>
    <w:rsid w:val="32544D1E"/>
    <w:rsid w:val="325675ED"/>
    <w:rsid w:val="326C3B19"/>
    <w:rsid w:val="328B6007"/>
    <w:rsid w:val="32955D78"/>
    <w:rsid w:val="32A837CD"/>
    <w:rsid w:val="32B9519B"/>
    <w:rsid w:val="32C52782"/>
    <w:rsid w:val="32D16607"/>
    <w:rsid w:val="32D16C5C"/>
    <w:rsid w:val="32DF6F75"/>
    <w:rsid w:val="32E53E60"/>
    <w:rsid w:val="32F338FF"/>
    <w:rsid w:val="332E5807"/>
    <w:rsid w:val="337B748B"/>
    <w:rsid w:val="33900693"/>
    <w:rsid w:val="339311E9"/>
    <w:rsid w:val="339E473B"/>
    <w:rsid w:val="33AB05A3"/>
    <w:rsid w:val="33B73314"/>
    <w:rsid w:val="33E84B4F"/>
    <w:rsid w:val="33EF4F96"/>
    <w:rsid w:val="345670B8"/>
    <w:rsid w:val="347E50D5"/>
    <w:rsid w:val="349D489F"/>
    <w:rsid w:val="34B241E3"/>
    <w:rsid w:val="34DB6F22"/>
    <w:rsid w:val="34E0061E"/>
    <w:rsid w:val="350502A9"/>
    <w:rsid w:val="350E418F"/>
    <w:rsid w:val="352D2A3B"/>
    <w:rsid w:val="354C08DF"/>
    <w:rsid w:val="355322E4"/>
    <w:rsid w:val="355E34E1"/>
    <w:rsid w:val="3560482D"/>
    <w:rsid w:val="36085CF8"/>
    <w:rsid w:val="361051BB"/>
    <w:rsid w:val="36235C3B"/>
    <w:rsid w:val="3628478F"/>
    <w:rsid w:val="36315D3A"/>
    <w:rsid w:val="363C648D"/>
    <w:rsid w:val="36415851"/>
    <w:rsid w:val="364D72D5"/>
    <w:rsid w:val="365E6572"/>
    <w:rsid w:val="366A03A8"/>
    <w:rsid w:val="36753AEE"/>
    <w:rsid w:val="36AC3590"/>
    <w:rsid w:val="36C20292"/>
    <w:rsid w:val="36F1357C"/>
    <w:rsid w:val="371B60A2"/>
    <w:rsid w:val="374455F9"/>
    <w:rsid w:val="3755183C"/>
    <w:rsid w:val="375E7E89"/>
    <w:rsid w:val="3761415B"/>
    <w:rsid w:val="378123A9"/>
    <w:rsid w:val="37A474F8"/>
    <w:rsid w:val="37AF6C87"/>
    <w:rsid w:val="37CF5E8B"/>
    <w:rsid w:val="37E77F9C"/>
    <w:rsid w:val="380A463A"/>
    <w:rsid w:val="380B6117"/>
    <w:rsid w:val="380E11B5"/>
    <w:rsid w:val="381625C9"/>
    <w:rsid w:val="3827031B"/>
    <w:rsid w:val="38357D51"/>
    <w:rsid w:val="38482EC7"/>
    <w:rsid w:val="385206B3"/>
    <w:rsid w:val="38665FDA"/>
    <w:rsid w:val="387639B0"/>
    <w:rsid w:val="38914D52"/>
    <w:rsid w:val="390D1499"/>
    <w:rsid w:val="392914EE"/>
    <w:rsid w:val="3963744A"/>
    <w:rsid w:val="39C95F3A"/>
    <w:rsid w:val="39F1794B"/>
    <w:rsid w:val="39F8091D"/>
    <w:rsid w:val="3A105C66"/>
    <w:rsid w:val="3A201733"/>
    <w:rsid w:val="3A5244D1"/>
    <w:rsid w:val="3A880622"/>
    <w:rsid w:val="3AD029C4"/>
    <w:rsid w:val="3AE315CD"/>
    <w:rsid w:val="3B0B1C44"/>
    <w:rsid w:val="3B540DC9"/>
    <w:rsid w:val="3B5C20A1"/>
    <w:rsid w:val="3B600EEA"/>
    <w:rsid w:val="3B787F67"/>
    <w:rsid w:val="3BC944D9"/>
    <w:rsid w:val="3BD055AF"/>
    <w:rsid w:val="3BD76EA0"/>
    <w:rsid w:val="3BF472FF"/>
    <w:rsid w:val="3C663651"/>
    <w:rsid w:val="3C9E0F2A"/>
    <w:rsid w:val="3CA115AD"/>
    <w:rsid w:val="3CBB635D"/>
    <w:rsid w:val="3CC328AC"/>
    <w:rsid w:val="3CF90A77"/>
    <w:rsid w:val="3D4A148F"/>
    <w:rsid w:val="3DB91FFE"/>
    <w:rsid w:val="3DF15DAF"/>
    <w:rsid w:val="3E1B768D"/>
    <w:rsid w:val="3E28494F"/>
    <w:rsid w:val="3E3563CA"/>
    <w:rsid w:val="3E3E2327"/>
    <w:rsid w:val="3E3F610F"/>
    <w:rsid w:val="3E432EF0"/>
    <w:rsid w:val="3E4A1397"/>
    <w:rsid w:val="3E6D3687"/>
    <w:rsid w:val="3E6F535A"/>
    <w:rsid w:val="3E7A5C23"/>
    <w:rsid w:val="3E8F363C"/>
    <w:rsid w:val="3E9A5DD1"/>
    <w:rsid w:val="3EA66B99"/>
    <w:rsid w:val="3EB05C6A"/>
    <w:rsid w:val="3EC004E3"/>
    <w:rsid w:val="3EF2154C"/>
    <w:rsid w:val="3F0007E8"/>
    <w:rsid w:val="3F19380F"/>
    <w:rsid w:val="3F354CEB"/>
    <w:rsid w:val="3F6B2AF2"/>
    <w:rsid w:val="3F6E5D1F"/>
    <w:rsid w:val="3F84237D"/>
    <w:rsid w:val="3FD65D7E"/>
    <w:rsid w:val="3FDA5B20"/>
    <w:rsid w:val="3FEA0D08"/>
    <w:rsid w:val="3FEB44A9"/>
    <w:rsid w:val="4013025E"/>
    <w:rsid w:val="40377056"/>
    <w:rsid w:val="4050500F"/>
    <w:rsid w:val="405C40E9"/>
    <w:rsid w:val="40763AE0"/>
    <w:rsid w:val="40965897"/>
    <w:rsid w:val="409F4966"/>
    <w:rsid w:val="40A315E2"/>
    <w:rsid w:val="40B62C30"/>
    <w:rsid w:val="40B97D06"/>
    <w:rsid w:val="40C11CAB"/>
    <w:rsid w:val="40FB5F87"/>
    <w:rsid w:val="411061E6"/>
    <w:rsid w:val="411F5413"/>
    <w:rsid w:val="416A0E61"/>
    <w:rsid w:val="41703112"/>
    <w:rsid w:val="417223F7"/>
    <w:rsid w:val="417F09A2"/>
    <w:rsid w:val="419F31E8"/>
    <w:rsid w:val="41A20564"/>
    <w:rsid w:val="41C007E7"/>
    <w:rsid w:val="41C2067A"/>
    <w:rsid w:val="41FF012D"/>
    <w:rsid w:val="42002C3A"/>
    <w:rsid w:val="42146BCF"/>
    <w:rsid w:val="42547DAF"/>
    <w:rsid w:val="42780D54"/>
    <w:rsid w:val="42874E93"/>
    <w:rsid w:val="42A71053"/>
    <w:rsid w:val="42B06238"/>
    <w:rsid w:val="42B34525"/>
    <w:rsid w:val="42C90675"/>
    <w:rsid w:val="43846920"/>
    <w:rsid w:val="43972ECA"/>
    <w:rsid w:val="439B47F3"/>
    <w:rsid w:val="43AD607A"/>
    <w:rsid w:val="43B65AD0"/>
    <w:rsid w:val="43ED4466"/>
    <w:rsid w:val="44171B06"/>
    <w:rsid w:val="443C7056"/>
    <w:rsid w:val="444B7FA4"/>
    <w:rsid w:val="44666861"/>
    <w:rsid w:val="448E07FB"/>
    <w:rsid w:val="44A60EAD"/>
    <w:rsid w:val="4500026C"/>
    <w:rsid w:val="451D0371"/>
    <w:rsid w:val="45422AC6"/>
    <w:rsid w:val="454544F6"/>
    <w:rsid w:val="45612921"/>
    <w:rsid w:val="45870A9B"/>
    <w:rsid w:val="45CA4D22"/>
    <w:rsid w:val="45CE681C"/>
    <w:rsid w:val="45CF2E79"/>
    <w:rsid w:val="4605689B"/>
    <w:rsid w:val="461D3EAA"/>
    <w:rsid w:val="462036D5"/>
    <w:rsid w:val="462F56C6"/>
    <w:rsid w:val="46565349"/>
    <w:rsid w:val="466415E8"/>
    <w:rsid w:val="46884021"/>
    <w:rsid w:val="468E4CC4"/>
    <w:rsid w:val="46B652FB"/>
    <w:rsid w:val="46B75DE7"/>
    <w:rsid w:val="46C939E0"/>
    <w:rsid w:val="46CF6D9E"/>
    <w:rsid w:val="46DD4D1F"/>
    <w:rsid w:val="46DF66AD"/>
    <w:rsid w:val="474B1DBC"/>
    <w:rsid w:val="478101F2"/>
    <w:rsid w:val="479B1265"/>
    <w:rsid w:val="47BE3219"/>
    <w:rsid w:val="48223734"/>
    <w:rsid w:val="48295482"/>
    <w:rsid w:val="483727A6"/>
    <w:rsid w:val="48480CC1"/>
    <w:rsid w:val="486A6E89"/>
    <w:rsid w:val="486F44A0"/>
    <w:rsid w:val="487A531F"/>
    <w:rsid w:val="48873DF8"/>
    <w:rsid w:val="48892E72"/>
    <w:rsid w:val="48917477"/>
    <w:rsid w:val="489D0F5D"/>
    <w:rsid w:val="48BD520B"/>
    <w:rsid w:val="48D270AA"/>
    <w:rsid w:val="48EA4885"/>
    <w:rsid w:val="48F54601"/>
    <w:rsid w:val="48F6071D"/>
    <w:rsid w:val="490727E7"/>
    <w:rsid w:val="49290AF3"/>
    <w:rsid w:val="4938586C"/>
    <w:rsid w:val="4948541D"/>
    <w:rsid w:val="494B6CBB"/>
    <w:rsid w:val="49942739"/>
    <w:rsid w:val="49AA244F"/>
    <w:rsid w:val="49B162AF"/>
    <w:rsid w:val="49BD0906"/>
    <w:rsid w:val="49D3629C"/>
    <w:rsid w:val="4A062BE2"/>
    <w:rsid w:val="4A070E3E"/>
    <w:rsid w:val="4A23559B"/>
    <w:rsid w:val="4A472B9F"/>
    <w:rsid w:val="4A4A30F3"/>
    <w:rsid w:val="4A502EED"/>
    <w:rsid w:val="4A59680B"/>
    <w:rsid w:val="4A7756A8"/>
    <w:rsid w:val="4A885260"/>
    <w:rsid w:val="4A8D13EF"/>
    <w:rsid w:val="4AAB57B2"/>
    <w:rsid w:val="4ACE3581"/>
    <w:rsid w:val="4AEC7532"/>
    <w:rsid w:val="4B055A5D"/>
    <w:rsid w:val="4B163AF3"/>
    <w:rsid w:val="4B3427A7"/>
    <w:rsid w:val="4B5160DF"/>
    <w:rsid w:val="4B5E44C4"/>
    <w:rsid w:val="4B6D1E1D"/>
    <w:rsid w:val="4BA44460"/>
    <w:rsid w:val="4BB715F8"/>
    <w:rsid w:val="4BC907F9"/>
    <w:rsid w:val="4BCE41AC"/>
    <w:rsid w:val="4BED2802"/>
    <w:rsid w:val="4C0911D7"/>
    <w:rsid w:val="4C0A3D11"/>
    <w:rsid w:val="4C12716C"/>
    <w:rsid w:val="4C1314C7"/>
    <w:rsid w:val="4C1418F1"/>
    <w:rsid w:val="4C1B5A0C"/>
    <w:rsid w:val="4C1E06B7"/>
    <w:rsid w:val="4C602076"/>
    <w:rsid w:val="4C7A4B2A"/>
    <w:rsid w:val="4CBE1552"/>
    <w:rsid w:val="4CC50B32"/>
    <w:rsid w:val="4CFF0E0F"/>
    <w:rsid w:val="4D2C6166"/>
    <w:rsid w:val="4D322BAA"/>
    <w:rsid w:val="4D423F31"/>
    <w:rsid w:val="4D453C8D"/>
    <w:rsid w:val="4D49336E"/>
    <w:rsid w:val="4D4E02A1"/>
    <w:rsid w:val="4D900AB9"/>
    <w:rsid w:val="4DBF1900"/>
    <w:rsid w:val="4DBF1A26"/>
    <w:rsid w:val="4DC422DA"/>
    <w:rsid w:val="4DC46900"/>
    <w:rsid w:val="4DE73303"/>
    <w:rsid w:val="4DEE5E67"/>
    <w:rsid w:val="4E3A2238"/>
    <w:rsid w:val="4E734F24"/>
    <w:rsid w:val="4E745E92"/>
    <w:rsid w:val="4E7B594C"/>
    <w:rsid w:val="4E8240C1"/>
    <w:rsid w:val="4EA779C3"/>
    <w:rsid w:val="4EC2129C"/>
    <w:rsid w:val="4EDA30BE"/>
    <w:rsid w:val="4EE23C1E"/>
    <w:rsid w:val="4EEF208C"/>
    <w:rsid w:val="4EF67D90"/>
    <w:rsid w:val="4F2A7373"/>
    <w:rsid w:val="4F561F16"/>
    <w:rsid w:val="4F563A45"/>
    <w:rsid w:val="4F6C0873"/>
    <w:rsid w:val="4FB95338"/>
    <w:rsid w:val="4FC463D1"/>
    <w:rsid w:val="4FEB08B0"/>
    <w:rsid w:val="50222538"/>
    <w:rsid w:val="503F7F8C"/>
    <w:rsid w:val="505C7A00"/>
    <w:rsid w:val="509E71D8"/>
    <w:rsid w:val="50A1551A"/>
    <w:rsid w:val="50A56809"/>
    <w:rsid w:val="50CF7D2E"/>
    <w:rsid w:val="50E70ED6"/>
    <w:rsid w:val="50EC21B3"/>
    <w:rsid w:val="51023E07"/>
    <w:rsid w:val="51145BE4"/>
    <w:rsid w:val="511D0F3D"/>
    <w:rsid w:val="512632A1"/>
    <w:rsid w:val="51713037"/>
    <w:rsid w:val="518275B8"/>
    <w:rsid w:val="51FD3249"/>
    <w:rsid w:val="52097713"/>
    <w:rsid w:val="522462FB"/>
    <w:rsid w:val="532C7E74"/>
    <w:rsid w:val="533440AA"/>
    <w:rsid w:val="53513120"/>
    <w:rsid w:val="538B731B"/>
    <w:rsid w:val="53F16DE2"/>
    <w:rsid w:val="540B7F9D"/>
    <w:rsid w:val="541834C8"/>
    <w:rsid w:val="541C1A34"/>
    <w:rsid w:val="54300F87"/>
    <w:rsid w:val="545717D4"/>
    <w:rsid w:val="547326C4"/>
    <w:rsid w:val="547355B7"/>
    <w:rsid w:val="54A13C33"/>
    <w:rsid w:val="54A67BD1"/>
    <w:rsid w:val="54A7033F"/>
    <w:rsid w:val="54DB601C"/>
    <w:rsid w:val="551E5284"/>
    <w:rsid w:val="557D50BD"/>
    <w:rsid w:val="55850BDA"/>
    <w:rsid w:val="55A0213D"/>
    <w:rsid w:val="55AD61F0"/>
    <w:rsid w:val="55AF1596"/>
    <w:rsid w:val="55B965B6"/>
    <w:rsid w:val="56135104"/>
    <w:rsid w:val="56292ED3"/>
    <w:rsid w:val="563743A6"/>
    <w:rsid w:val="56386396"/>
    <w:rsid w:val="563A0901"/>
    <w:rsid w:val="566F13EC"/>
    <w:rsid w:val="5697310F"/>
    <w:rsid w:val="56B00768"/>
    <w:rsid w:val="56BF682F"/>
    <w:rsid w:val="56C20572"/>
    <w:rsid w:val="56C875B9"/>
    <w:rsid w:val="56D20AD8"/>
    <w:rsid w:val="56E663D0"/>
    <w:rsid w:val="56FB1D20"/>
    <w:rsid w:val="57222D48"/>
    <w:rsid w:val="57602E1D"/>
    <w:rsid w:val="57750351"/>
    <w:rsid w:val="57857161"/>
    <w:rsid w:val="57AF2B0B"/>
    <w:rsid w:val="57DA5477"/>
    <w:rsid w:val="581E0F4B"/>
    <w:rsid w:val="58262DCD"/>
    <w:rsid w:val="58311772"/>
    <w:rsid w:val="58415EB1"/>
    <w:rsid w:val="58564D34"/>
    <w:rsid w:val="585D3DD7"/>
    <w:rsid w:val="58A56D43"/>
    <w:rsid w:val="58AD704A"/>
    <w:rsid w:val="58EB1F54"/>
    <w:rsid w:val="58ED38EB"/>
    <w:rsid w:val="594B2B6E"/>
    <w:rsid w:val="596772BB"/>
    <w:rsid w:val="5976736F"/>
    <w:rsid w:val="598D5E93"/>
    <w:rsid w:val="59AB06A8"/>
    <w:rsid w:val="59C02B36"/>
    <w:rsid w:val="59D057F4"/>
    <w:rsid w:val="59D9459D"/>
    <w:rsid w:val="59DC4D39"/>
    <w:rsid w:val="59EE16C8"/>
    <w:rsid w:val="59FC4F7A"/>
    <w:rsid w:val="5A0F7891"/>
    <w:rsid w:val="5A1966F4"/>
    <w:rsid w:val="5A551748"/>
    <w:rsid w:val="5B1C7B22"/>
    <w:rsid w:val="5B276707"/>
    <w:rsid w:val="5B44356A"/>
    <w:rsid w:val="5B4F48CA"/>
    <w:rsid w:val="5B9E3D67"/>
    <w:rsid w:val="5B9F0927"/>
    <w:rsid w:val="5B9F2D0A"/>
    <w:rsid w:val="5BA953CD"/>
    <w:rsid w:val="5BBD1E19"/>
    <w:rsid w:val="5BD40D92"/>
    <w:rsid w:val="5BD87008"/>
    <w:rsid w:val="5BDB7A2A"/>
    <w:rsid w:val="5BFA1563"/>
    <w:rsid w:val="5C074D08"/>
    <w:rsid w:val="5C0E6EE0"/>
    <w:rsid w:val="5C2A13BA"/>
    <w:rsid w:val="5C3338C6"/>
    <w:rsid w:val="5C7B745F"/>
    <w:rsid w:val="5C8400C2"/>
    <w:rsid w:val="5CBD20DA"/>
    <w:rsid w:val="5CE11640"/>
    <w:rsid w:val="5CF4545F"/>
    <w:rsid w:val="5CFC237E"/>
    <w:rsid w:val="5D1E2081"/>
    <w:rsid w:val="5D373386"/>
    <w:rsid w:val="5D564FC2"/>
    <w:rsid w:val="5D997B9D"/>
    <w:rsid w:val="5DB04EE7"/>
    <w:rsid w:val="5DCF50C5"/>
    <w:rsid w:val="5DDC3F2E"/>
    <w:rsid w:val="5E211941"/>
    <w:rsid w:val="5E290DED"/>
    <w:rsid w:val="5E3B4DD4"/>
    <w:rsid w:val="5E3C677A"/>
    <w:rsid w:val="5E465A3C"/>
    <w:rsid w:val="5E4931F3"/>
    <w:rsid w:val="5E500A5F"/>
    <w:rsid w:val="5E87729B"/>
    <w:rsid w:val="5E88735C"/>
    <w:rsid w:val="5EA27FEB"/>
    <w:rsid w:val="5EC27B7B"/>
    <w:rsid w:val="5ED82D02"/>
    <w:rsid w:val="5EDA65FB"/>
    <w:rsid w:val="5EE23F63"/>
    <w:rsid w:val="5F304531"/>
    <w:rsid w:val="5F4931EA"/>
    <w:rsid w:val="5F555D46"/>
    <w:rsid w:val="5F660570"/>
    <w:rsid w:val="5F7E2E72"/>
    <w:rsid w:val="5F7E5195"/>
    <w:rsid w:val="5F942C6F"/>
    <w:rsid w:val="5FA95193"/>
    <w:rsid w:val="5FBD47EC"/>
    <w:rsid w:val="5FD17AC2"/>
    <w:rsid w:val="600357A2"/>
    <w:rsid w:val="600F05EB"/>
    <w:rsid w:val="6010193F"/>
    <w:rsid w:val="60536874"/>
    <w:rsid w:val="60AC035C"/>
    <w:rsid w:val="60F31CBA"/>
    <w:rsid w:val="6102658E"/>
    <w:rsid w:val="61271D90"/>
    <w:rsid w:val="614C6366"/>
    <w:rsid w:val="615E47F9"/>
    <w:rsid w:val="6177171A"/>
    <w:rsid w:val="618E553F"/>
    <w:rsid w:val="61A57882"/>
    <w:rsid w:val="61C507D7"/>
    <w:rsid w:val="61EB2991"/>
    <w:rsid w:val="62196746"/>
    <w:rsid w:val="628C5583"/>
    <w:rsid w:val="629206EF"/>
    <w:rsid w:val="62C658A5"/>
    <w:rsid w:val="62F90A1B"/>
    <w:rsid w:val="63014888"/>
    <w:rsid w:val="6321503F"/>
    <w:rsid w:val="63382F18"/>
    <w:rsid w:val="637C6F78"/>
    <w:rsid w:val="63950ED9"/>
    <w:rsid w:val="63B2336C"/>
    <w:rsid w:val="63B93732"/>
    <w:rsid w:val="63C6351C"/>
    <w:rsid w:val="63C90AB0"/>
    <w:rsid w:val="63DD4B24"/>
    <w:rsid w:val="63E1462C"/>
    <w:rsid w:val="63F9556D"/>
    <w:rsid w:val="64346872"/>
    <w:rsid w:val="643C74D4"/>
    <w:rsid w:val="645635F6"/>
    <w:rsid w:val="647208F1"/>
    <w:rsid w:val="647A0DC4"/>
    <w:rsid w:val="648D461A"/>
    <w:rsid w:val="64B3342F"/>
    <w:rsid w:val="64B83B35"/>
    <w:rsid w:val="64D23792"/>
    <w:rsid w:val="64DF1D6E"/>
    <w:rsid w:val="64E70B07"/>
    <w:rsid w:val="64F637A7"/>
    <w:rsid w:val="651248EF"/>
    <w:rsid w:val="65146849"/>
    <w:rsid w:val="657D58A9"/>
    <w:rsid w:val="6583407F"/>
    <w:rsid w:val="65905D2A"/>
    <w:rsid w:val="65D247E6"/>
    <w:rsid w:val="65D331AD"/>
    <w:rsid w:val="65D80EA6"/>
    <w:rsid w:val="65FD1A10"/>
    <w:rsid w:val="65FF20B8"/>
    <w:rsid w:val="6604364B"/>
    <w:rsid w:val="661C0C20"/>
    <w:rsid w:val="667F45B1"/>
    <w:rsid w:val="66946C7E"/>
    <w:rsid w:val="66F145A6"/>
    <w:rsid w:val="670033BB"/>
    <w:rsid w:val="67193AFD"/>
    <w:rsid w:val="6725042B"/>
    <w:rsid w:val="67262BA6"/>
    <w:rsid w:val="67337230"/>
    <w:rsid w:val="674C036C"/>
    <w:rsid w:val="67712EF8"/>
    <w:rsid w:val="67760F4F"/>
    <w:rsid w:val="6776517A"/>
    <w:rsid w:val="677A2E1C"/>
    <w:rsid w:val="678F0AD2"/>
    <w:rsid w:val="67A46585"/>
    <w:rsid w:val="67B57CC9"/>
    <w:rsid w:val="682A30E1"/>
    <w:rsid w:val="683025BA"/>
    <w:rsid w:val="68307350"/>
    <w:rsid w:val="683B1D88"/>
    <w:rsid w:val="683B72BC"/>
    <w:rsid w:val="68490412"/>
    <w:rsid w:val="684D7F02"/>
    <w:rsid w:val="687642FC"/>
    <w:rsid w:val="68925915"/>
    <w:rsid w:val="68B27D65"/>
    <w:rsid w:val="68BB601A"/>
    <w:rsid w:val="68C36084"/>
    <w:rsid w:val="68F662C8"/>
    <w:rsid w:val="68F77E25"/>
    <w:rsid w:val="69125F45"/>
    <w:rsid w:val="691E2164"/>
    <w:rsid w:val="697D7187"/>
    <w:rsid w:val="69866B90"/>
    <w:rsid w:val="69B47B0D"/>
    <w:rsid w:val="69BE2B2B"/>
    <w:rsid w:val="69CD5C19"/>
    <w:rsid w:val="69F002E7"/>
    <w:rsid w:val="69F85C4B"/>
    <w:rsid w:val="6A0D5C52"/>
    <w:rsid w:val="6A255F51"/>
    <w:rsid w:val="6A362C2B"/>
    <w:rsid w:val="6A6257BB"/>
    <w:rsid w:val="6A8B0DD6"/>
    <w:rsid w:val="6A8E58E9"/>
    <w:rsid w:val="6A8F4802"/>
    <w:rsid w:val="6AD13C4C"/>
    <w:rsid w:val="6AE76F44"/>
    <w:rsid w:val="6AED0D1A"/>
    <w:rsid w:val="6AEE2CCB"/>
    <w:rsid w:val="6AF208ED"/>
    <w:rsid w:val="6AF26E82"/>
    <w:rsid w:val="6B040A95"/>
    <w:rsid w:val="6B43383E"/>
    <w:rsid w:val="6B6E04DE"/>
    <w:rsid w:val="6B7C465A"/>
    <w:rsid w:val="6BC337B8"/>
    <w:rsid w:val="6BD24D7C"/>
    <w:rsid w:val="6BE256D3"/>
    <w:rsid w:val="6C386F76"/>
    <w:rsid w:val="6C3F5DB4"/>
    <w:rsid w:val="6C77058D"/>
    <w:rsid w:val="6C866961"/>
    <w:rsid w:val="6CE84B09"/>
    <w:rsid w:val="6CF43DC3"/>
    <w:rsid w:val="6D1525C8"/>
    <w:rsid w:val="6D4D61DE"/>
    <w:rsid w:val="6D77332B"/>
    <w:rsid w:val="6D787D49"/>
    <w:rsid w:val="6D86010A"/>
    <w:rsid w:val="6D886231"/>
    <w:rsid w:val="6D9756F1"/>
    <w:rsid w:val="6DE3555A"/>
    <w:rsid w:val="6DE536E7"/>
    <w:rsid w:val="6DF66D34"/>
    <w:rsid w:val="6E123BFC"/>
    <w:rsid w:val="6E245261"/>
    <w:rsid w:val="6E386F5E"/>
    <w:rsid w:val="6E546257"/>
    <w:rsid w:val="6E65623C"/>
    <w:rsid w:val="6E851A78"/>
    <w:rsid w:val="6EA77CC0"/>
    <w:rsid w:val="6ED77577"/>
    <w:rsid w:val="6F1A1753"/>
    <w:rsid w:val="6F241291"/>
    <w:rsid w:val="6FA50623"/>
    <w:rsid w:val="6FC635BE"/>
    <w:rsid w:val="6FCE1E96"/>
    <w:rsid w:val="700A5397"/>
    <w:rsid w:val="70147557"/>
    <w:rsid w:val="7036127C"/>
    <w:rsid w:val="704B5D09"/>
    <w:rsid w:val="70881C44"/>
    <w:rsid w:val="708C3591"/>
    <w:rsid w:val="70D11800"/>
    <w:rsid w:val="70F5759B"/>
    <w:rsid w:val="70FD7FEB"/>
    <w:rsid w:val="710F30AF"/>
    <w:rsid w:val="71120F98"/>
    <w:rsid w:val="711D41EA"/>
    <w:rsid w:val="71471039"/>
    <w:rsid w:val="716D6766"/>
    <w:rsid w:val="71CD528E"/>
    <w:rsid w:val="71DD0BE8"/>
    <w:rsid w:val="72127AC6"/>
    <w:rsid w:val="72361A07"/>
    <w:rsid w:val="723E4F7C"/>
    <w:rsid w:val="72450197"/>
    <w:rsid w:val="72723493"/>
    <w:rsid w:val="727A7B45"/>
    <w:rsid w:val="728C5620"/>
    <w:rsid w:val="72914E8F"/>
    <w:rsid w:val="729D3AA5"/>
    <w:rsid w:val="72CA4821"/>
    <w:rsid w:val="72EA3963"/>
    <w:rsid w:val="72F0242E"/>
    <w:rsid w:val="72FB0C7B"/>
    <w:rsid w:val="7307538D"/>
    <w:rsid w:val="7316496D"/>
    <w:rsid w:val="73263829"/>
    <w:rsid w:val="734354AD"/>
    <w:rsid w:val="735D49F5"/>
    <w:rsid w:val="736D76AA"/>
    <w:rsid w:val="736E1C87"/>
    <w:rsid w:val="73827EBA"/>
    <w:rsid w:val="73977238"/>
    <w:rsid w:val="73A07346"/>
    <w:rsid w:val="73CF3EC1"/>
    <w:rsid w:val="73DB695B"/>
    <w:rsid w:val="74275875"/>
    <w:rsid w:val="742D35BA"/>
    <w:rsid w:val="74560F82"/>
    <w:rsid w:val="74652367"/>
    <w:rsid w:val="74C27582"/>
    <w:rsid w:val="74C50E20"/>
    <w:rsid w:val="74E97643"/>
    <w:rsid w:val="751C43C4"/>
    <w:rsid w:val="751D0C5C"/>
    <w:rsid w:val="7546367B"/>
    <w:rsid w:val="755F74C6"/>
    <w:rsid w:val="75697B29"/>
    <w:rsid w:val="75DA55C9"/>
    <w:rsid w:val="75FD38E8"/>
    <w:rsid w:val="76263A8E"/>
    <w:rsid w:val="764E4846"/>
    <w:rsid w:val="766320B0"/>
    <w:rsid w:val="76656C78"/>
    <w:rsid w:val="768A1472"/>
    <w:rsid w:val="769D5089"/>
    <w:rsid w:val="76CE216A"/>
    <w:rsid w:val="76CF2B2C"/>
    <w:rsid w:val="76D636AD"/>
    <w:rsid w:val="776D6316"/>
    <w:rsid w:val="77837F6C"/>
    <w:rsid w:val="77A46169"/>
    <w:rsid w:val="77B64437"/>
    <w:rsid w:val="77D2124C"/>
    <w:rsid w:val="77D32DD6"/>
    <w:rsid w:val="77F91682"/>
    <w:rsid w:val="78001804"/>
    <w:rsid w:val="781C169F"/>
    <w:rsid w:val="781C51FB"/>
    <w:rsid w:val="785C1A9B"/>
    <w:rsid w:val="787D2E69"/>
    <w:rsid w:val="78A551F0"/>
    <w:rsid w:val="78DB7116"/>
    <w:rsid w:val="78EA10C6"/>
    <w:rsid w:val="79DC7EDE"/>
    <w:rsid w:val="7A006334"/>
    <w:rsid w:val="7A082B7B"/>
    <w:rsid w:val="7A3E2CEE"/>
    <w:rsid w:val="7A3E49CF"/>
    <w:rsid w:val="7A5D16FE"/>
    <w:rsid w:val="7A912158"/>
    <w:rsid w:val="7AAF2CD5"/>
    <w:rsid w:val="7AC762EF"/>
    <w:rsid w:val="7AEE373D"/>
    <w:rsid w:val="7AF62A0E"/>
    <w:rsid w:val="7AF75AAB"/>
    <w:rsid w:val="7B1C7779"/>
    <w:rsid w:val="7B5353D8"/>
    <w:rsid w:val="7B550D62"/>
    <w:rsid w:val="7B551150"/>
    <w:rsid w:val="7B6A4B17"/>
    <w:rsid w:val="7B711D02"/>
    <w:rsid w:val="7B7B492E"/>
    <w:rsid w:val="7BCB31C0"/>
    <w:rsid w:val="7BEB374F"/>
    <w:rsid w:val="7BF95A65"/>
    <w:rsid w:val="7C077EE1"/>
    <w:rsid w:val="7C0E70BE"/>
    <w:rsid w:val="7C121C56"/>
    <w:rsid w:val="7C140014"/>
    <w:rsid w:val="7C85262F"/>
    <w:rsid w:val="7C9F31B7"/>
    <w:rsid w:val="7CAF40C7"/>
    <w:rsid w:val="7CBC1FB5"/>
    <w:rsid w:val="7CC0036B"/>
    <w:rsid w:val="7CC11113"/>
    <w:rsid w:val="7D660EAD"/>
    <w:rsid w:val="7D8F646F"/>
    <w:rsid w:val="7DD45E58"/>
    <w:rsid w:val="7DFF2A5E"/>
    <w:rsid w:val="7E0B183C"/>
    <w:rsid w:val="7E1E56F5"/>
    <w:rsid w:val="7E1F5544"/>
    <w:rsid w:val="7E3808B5"/>
    <w:rsid w:val="7E3E2E33"/>
    <w:rsid w:val="7E3E411D"/>
    <w:rsid w:val="7E416862"/>
    <w:rsid w:val="7E7229C3"/>
    <w:rsid w:val="7E9623D9"/>
    <w:rsid w:val="7EB96BDB"/>
    <w:rsid w:val="7EB97C47"/>
    <w:rsid w:val="7EC44EDF"/>
    <w:rsid w:val="7EE527EB"/>
    <w:rsid w:val="7EF426F4"/>
    <w:rsid w:val="7F1C70E6"/>
    <w:rsid w:val="7F5259A6"/>
    <w:rsid w:val="7F570C65"/>
    <w:rsid w:val="7F7937F0"/>
    <w:rsid w:val="7FA06711"/>
    <w:rsid w:val="7FBE619B"/>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w w:val="80"/>
      <w:sz w:val="24"/>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ind w:left="1200" w:leftChars="1200"/>
    </w:pPr>
  </w:style>
  <w:style w:type="paragraph" w:styleId="11">
    <w:name w:val="Date"/>
    <w:basedOn w:val="1"/>
    <w:next w:val="1"/>
    <w:qFormat/>
    <w:uiPriority w:val="0"/>
    <w:rPr>
      <w:rFonts w:ascii="仿宋_GB2312" w:eastAsia="仿宋_GB2312"/>
      <w:sz w:val="30"/>
      <w:szCs w:val="20"/>
    </w:rPr>
  </w:style>
  <w:style w:type="paragraph" w:styleId="12">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left" w:pos="1260"/>
        <w:tab w:val="right" w:leader="dot" w:pos="9060"/>
      </w:tabs>
      <w:spacing w:before="120" w:beforeLines="0" w:after="120" w:afterLines="0" w:line="360" w:lineRule="auto"/>
      <w:ind w:firstLine="418"/>
    </w:pPr>
    <w:rPr>
      <w:rFonts w:ascii="宋体" w:hAnsi="宋体"/>
      <w:b/>
      <w:bCs/>
      <w:caps/>
      <w:color w:val="333300"/>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basedOn w:val="18"/>
    <w:qFormat/>
    <w:uiPriority w:val="99"/>
    <w:rPr>
      <w:color w:val="0000FF"/>
      <w:u w:val="single"/>
    </w:rPr>
  </w:style>
  <w:style w:type="character" w:styleId="21">
    <w:name w:val="HTML Sample"/>
    <w:basedOn w:val="18"/>
    <w:qFormat/>
    <w:uiPriority w:val="0"/>
    <w:rPr>
      <w:rFonts w:ascii="Courier New" w:hAnsi="Courier New"/>
    </w:rPr>
  </w:style>
  <w:style w:type="paragraph" w:customStyle="1" w:styleId="22">
    <w:name w:val="标题 5（有编号）（绿盟科技）"/>
    <w:basedOn w:val="1"/>
    <w:next w:val="23"/>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 靠左"/>
    <w:basedOn w:val="1"/>
    <w:qFormat/>
    <w:uiPriority w:val="0"/>
    <w:pPr>
      <w:jc w:val="left"/>
    </w:pPr>
  </w:style>
  <w:style w:type="paragraph" w:styleId="28">
    <w:name w:val="List Paragraph"/>
    <w:basedOn w:val="1"/>
    <w:qFormat/>
    <w:uiPriority w:val="99"/>
    <w:pPr>
      <w:ind w:firstLine="420" w:firstLineChars="200"/>
    </w:pPr>
  </w:style>
  <w:style w:type="paragraph" w:customStyle="1" w:styleId="29">
    <w:name w:val="图片"/>
    <w:next w:val="7"/>
    <w:qFormat/>
    <w:uiPriority w:val="0"/>
    <w:pPr>
      <w:keepNext/>
      <w:jc w:val="center"/>
    </w:pPr>
    <w:rPr>
      <w:rFonts w:ascii="Times New Roman" w:hAnsi="Times New Roman" w:eastAsia="楷体" w:cs="Times New Roman"/>
      <w:b/>
      <w:sz w:val="28"/>
      <w:szCs w:val="48"/>
      <w:lang w:val="en-US" w:eastAsia="zh-CN" w:bidi="ar-SA"/>
    </w:rPr>
  </w:style>
  <w:style w:type="paragraph" w:customStyle="1" w:styleId="30">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31">
    <w:name w:val="表题注"/>
    <w:next w:val="32"/>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2">
    <w:name w:val="表格"/>
    <w:basedOn w:val="1"/>
    <w:next w:val="1"/>
    <w:qFormat/>
    <w:uiPriority w:val="0"/>
    <w:pPr>
      <w:keepNext/>
      <w:widowControl/>
      <w:jc w:val="center"/>
    </w:pPr>
    <w:rPr>
      <w:sz w:val="24"/>
      <w:szCs w:val="21"/>
    </w:rPr>
  </w:style>
  <w:style w:type="paragraph" w:customStyle="1" w:styleId="33">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102</Pages>
  <Words>55077</Words>
  <Characters>60251</Characters>
  <Lines>417</Lines>
  <Paragraphs>117</Paragraphs>
  <TotalTime>0</TotalTime>
  <ScaleCrop>false</ScaleCrop>
  <LinksUpToDate>false</LinksUpToDate>
  <CharactersWithSpaces>63869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小丶拾拾</cp:lastModifiedBy>
  <cp:lastPrinted>2023-08-07T04:42:00Z</cp:lastPrinted>
  <dcterms:modified xsi:type="dcterms:W3CDTF">2023-08-16T10:53:29Z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1FEECA393DB748D9A10BD3AA0706D6A0_13</vt:lpwstr>
  </property>
</Properties>
</file>