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ascii="宋体" w:hAnsi="宋体" w:cs="宋体"/>
          <w:b/>
          <w:sz w:val="48"/>
          <w:szCs w:val="48"/>
        </w:rPr>
      </w:pPr>
    </w:p>
    <w:p>
      <w:pPr>
        <w:jc w:val="center"/>
        <w:outlineLvl w:val="0"/>
        <w:rPr>
          <w:rFonts w:hint="eastAsia" w:ascii="宋体" w:hAnsi="宋体" w:cs="宋体"/>
          <w:b/>
          <w:sz w:val="48"/>
          <w:szCs w:val="48"/>
        </w:rPr>
      </w:pPr>
    </w:p>
    <w:p>
      <w:pPr>
        <w:spacing w:line="360" w:lineRule="auto"/>
        <w:ind w:left="1606" w:right="399" w:rightChars="190" w:hanging="2209" w:hangingChars="500"/>
        <w:rPr>
          <w:rFonts w:hint="default" w:ascii="宋体" w:hAnsi="宋体" w:cs="宋体"/>
          <w:b/>
          <w:color w:val="000000"/>
          <w:kern w:val="0"/>
          <w:sz w:val="44"/>
          <w:szCs w:val="44"/>
          <w:lang w:val="en-US" w:eastAsia="zh-CN"/>
        </w:rPr>
      </w:pPr>
      <w:r>
        <w:rPr>
          <w:rFonts w:hint="eastAsia" w:ascii="宋体" w:hAnsi="宋体" w:cs="宋体"/>
          <w:b/>
          <w:color w:val="000000"/>
          <w:kern w:val="0"/>
          <w:sz w:val="44"/>
          <w:szCs w:val="44"/>
          <w:lang w:eastAsia="zh-CN"/>
        </w:rPr>
        <w:t>乌鲁木齐经济技术开发区（乌鲁木齐市头屯河区）环卫清运队采购融雪剂</w:t>
      </w:r>
      <w:r>
        <w:rPr>
          <w:rFonts w:hint="eastAsia" w:ascii="宋体" w:hAnsi="宋体" w:cs="宋体"/>
          <w:b/>
          <w:color w:val="000000"/>
          <w:kern w:val="0"/>
          <w:sz w:val="44"/>
          <w:szCs w:val="44"/>
          <w:lang w:val="en-US" w:eastAsia="zh-CN"/>
        </w:rPr>
        <w:t>项目</w:t>
      </w:r>
    </w:p>
    <w:p>
      <w:pPr>
        <w:jc w:val="center"/>
        <w:outlineLvl w:val="0"/>
        <w:rPr>
          <w:rFonts w:hint="eastAsia" w:ascii="宋体" w:hAnsi="宋体" w:cs="宋体"/>
          <w:b/>
          <w:sz w:val="72"/>
          <w:szCs w:val="72"/>
        </w:rPr>
      </w:pPr>
    </w:p>
    <w:p>
      <w:pPr>
        <w:jc w:val="center"/>
        <w:rPr>
          <w:rFonts w:hint="eastAsia" w:ascii="宋体" w:hAnsi="宋体" w:cs="宋体"/>
          <w:b/>
          <w:sz w:val="72"/>
          <w:szCs w:val="72"/>
        </w:rPr>
      </w:pPr>
      <w:r>
        <w:rPr>
          <w:rFonts w:hint="eastAsia" w:ascii="宋体" w:hAnsi="宋体" w:cs="宋体"/>
          <w:b/>
          <w:sz w:val="72"/>
          <w:szCs w:val="72"/>
        </w:rPr>
        <w:t>竞争性谈判采购文件</w:t>
      </w:r>
    </w:p>
    <w:p>
      <w:pPr>
        <w:jc w:val="center"/>
        <w:rPr>
          <w:rFonts w:hint="default" w:ascii="宋体" w:hAnsi="宋体" w:eastAsia="宋体" w:cs="宋体"/>
          <w:b/>
          <w:sz w:val="44"/>
          <w:szCs w:val="44"/>
          <w:lang w:val="en-US" w:eastAsia="zh-CN"/>
        </w:rPr>
      </w:pPr>
      <w:r>
        <w:rPr>
          <w:rFonts w:hint="eastAsia" w:ascii="宋体" w:hAnsi="宋体" w:cs="宋体"/>
          <w:b/>
          <w:sz w:val="44"/>
          <w:szCs w:val="44"/>
        </w:rPr>
        <w:t>项目编号：</w:t>
      </w:r>
      <w:r>
        <w:rPr>
          <w:rFonts w:hint="eastAsia" w:ascii="宋体" w:hAnsi="宋体" w:cs="宋体"/>
          <w:b/>
          <w:sz w:val="44"/>
          <w:szCs w:val="44"/>
          <w:lang w:eastAsia="zh-CN"/>
        </w:rPr>
        <w:t>ZDYH（TP）2023-016（[2023]1230号）</w:t>
      </w:r>
    </w:p>
    <w:p>
      <w:pPr>
        <w:pStyle w:val="20"/>
        <w:rPr>
          <w:rFonts w:hint="eastAsia" w:ascii="宋体" w:hAnsi="宋体" w:eastAsia="宋体"/>
        </w:rPr>
      </w:pPr>
    </w:p>
    <w:p>
      <w:pPr>
        <w:pStyle w:val="127"/>
        <w:spacing w:line="440" w:lineRule="exact"/>
        <w:jc w:val="center"/>
        <w:rPr>
          <w:rFonts w:hint="eastAsia" w:ascii="宋体" w:hAnsi="宋体" w:cs="宋体"/>
          <w:b/>
          <w:color w:val="auto"/>
          <w:spacing w:val="14"/>
          <w:kern w:val="2"/>
          <w:sz w:val="32"/>
          <w:szCs w:val="32"/>
        </w:rPr>
      </w:pPr>
    </w:p>
    <w:p>
      <w:pPr>
        <w:pStyle w:val="127"/>
        <w:spacing w:line="440" w:lineRule="exact"/>
        <w:jc w:val="center"/>
        <w:rPr>
          <w:rFonts w:hint="eastAsia" w:ascii="宋体" w:hAnsi="宋体" w:cs="宋体"/>
          <w:b/>
          <w:color w:val="auto"/>
          <w:spacing w:val="14"/>
          <w:kern w:val="2"/>
          <w:sz w:val="32"/>
          <w:szCs w:val="32"/>
        </w:rPr>
      </w:pPr>
    </w:p>
    <w:p>
      <w:pPr>
        <w:pStyle w:val="127"/>
        <w:spacing w:line="440" w:lineRule="exact"/>
        <w:jc w:val="center"/>
        <w:rPr>
          <w:rFonts w:hint="eastAsia" w:ascii="宋体" w:hAnsi="宋体" w:cs="宋体"/>
          <w:b/>
          <w:color w:val="auto"/>
          <w:spacing w:val="14"/>
          <w:kern w:val="2"/>
          <w:sz w:val="32"/>
          <w:szCs w:val="32"/>
        </w:rPr>
      </w:pPr>
    </w:p>
    <w:p>
      <w:pPr>
        <w:pStyle w:val="127"/>
        <w:spacing w:line="440" w:lineRule="exact"/>
        <w:jc w:val="center"/>
        <w:rPr>
          <w:rFonts w:hint="eastAsia" w:ascii="宋体" w:hAnsi="宋体" w:cs="宋体"/>
          <w:b/>
          <w:color w:val="auto"/>
          <w:spacing w:val="14"/>
          <w:kern w:val="2"/>
          <w:sz w:val="32"/>
          <w:szCs w:val="32"/>
        </w:rPr>
      </w:pPr>
    </w:p>
    <w:p>
      <w:pPr>
        <w:pStyle w:val="127"/>
        <w:spacing w:line="440" w:lineRule="exact"/>
        <w:jc w:val="center"/>
        <w:rPr>
          <w:rFonts w:hint="eastAsia" w:ascii="宋体" w:hAnsi="宋体" w:cs="宋体"/>
          <w:b/>
          <w:color w:val="auto"/>
          <w:spacing w:val="14"/>
          <w:kern w:val="2"/>
          <w:sz w:val="32"/>
          <w:szCs w:val="32"/>
        </w:rPr>
      </w:pPr>
    </w:p>
    <w:p>
      <w:pPr>
        <w:pStyle w:val="127"/>
        <w:tabs>
          <w:tab w:val="left" w:pos="6708"/>
        </w:tabs>
        <w:spacing w:line="440" w:lineRule="exact"/>
        <w:rPr>
          <w:rFonts w:hint="eastAsia" w:ascii="宋体" w:hAnsi="宋体" w:cs="宋体"/>
          <w:b/>
          <w:color w:val="auto"/>
          <w:spacing w:val="14"/>
          <w:kern w:val="2"/>
          <w:sz w:val="32"/>
          <w:szCs w:val="32"/>
        </w:rPr>
      </w:pPr>
      <w:r>
        <w:rPr>
          <w:rFonts w:ascii="宋体" w:hAnsi="宋体" w:cs="宋体"/>
          <w:b/>
          <w:color w:val="auto"/>
          <w:spacing w:val="14"/>
          <w:kern w:val="2"/>
          <w:sz w:val="32"/>
          <w:szCs w:val="32"/>
        </w:rPr>
        <w:tab/>
      </w:r>
    </w:p>
    <w:p>
      <w:pPr>
        <w:pStyle w:val="127"/>
        <w:spacing w:line="440" w:lineRule="exact"/>
        <w:jc w:val="center"/>
        <w:rPr>
          <w:rFonts w:hint="eastAsia" w:ascii="宋体" w:hAnsi="宋体" w:cs="宋体"/>
          <w:b/>
          <w:color w:val="auto"/>
          <w:spacing w:val="14"/>
          <w:kern w:val="2"/>
          <w:sz w:val="32"/>
          <w:szCs w:val="32"/>
        </w:rPr>
      </w:pPr>
    </w:p>
    <w:p>
      <w:pPr>
        <w:pStyle w:val="127"/>
        <w:spacing w:line="440" w:lineRule="exact"/>
        <w:jc w:val="center"/>
        <w:rPr>
          <w:rFonts w:hint="eastAsia" w:ascii="宋体" w:hAnsi="宋体" w:cs="宋体"/>
          <w:b/>
          <w:color w:val="auto"/>
          <w:spacing w:val="14"/>
          <w:kern w:val="2"/>
          <w:sz w:val="32"/>
          <w:szCs w:val="32"/>
        </w:rPr>
      </w:pPr>
    </w:p>
    <w:p>
      <w:pPr>
        <w:pStyle w:val="127"/>
        <w:spacing w:line="440" w:lineRule="exact"/>
        <w:jc w:val="center"/>
        <w:rPr>
          <w:rFonts w:hint="eastAsia" w:ascii="宋体" w:hAnsi="宋体" w:cs="宋体"/>
          <w:b/>
          <w:color w:val="auto"/>
          <w:spacing w:val="14"/>
          <w:kern w:val="2"/>
          <w:sz w:val="32"/>
          <w:szCs w:val="32"/>
        </w:rPr>
      </w:pPr>
    </w:p>
    <w:p>
      <w:pPr>
        <w:pStyle w:val="127"/>
        <w:spacing w:line="440" w:lineRule="exact"/>
        <w:jc w:val="center"/>
        <w:rPr>
          <w:rFonts w:hint="eastAsia" w:ascii="宋体" w:hAnsi="宋体" w:cs="宋体"/>
          <w:b/>
          <w:color w:val="auto"/>
          <w:spacing w:val="14"/>
          <w:kern w:val="2"/>
          <w:sz w:val="32"/>
          <w:szCs w:val="32"/>
        </w:rPr>
      </w:pPr>
    </w:p>
    <w:p>
      <w:pPr>
        <w:spacing w:line="360" w:lineRule="auto"/>
        <w:ind w:left="1606" w:right="399" w:rightChars="190" w:hanging="1606" w:hangingChars="500"/>
        <w:rPr>
          <w:rFonts w:hint="eastAsia" w:ascii="宋体" w:hAnsi="宋体" w:eastAsia="宋体" w:cs="宋体"/>
          <w:b/>
          <w:bCs/>
          <w:sz w:val="32"/>
          <w:szCs w:val="32"/>
          <w:lang w:eastAsia="zh-CN"/>
        </w:rPr>
      </w:pPr>
      <w:r>
        <w:rPr>
          <w:rFonts w:hint="eastAsia" w:ascii="宋体" w:hAnsi="宋体" w:cs="宋体"/>
          <w:b/>
          <w:color w:val="auto"/>
          <w:kern w:val="2"/>
          <w:sz w:val="32"/>
          <w:szCs w:val="32"/>
        </w:rPr>
        <w:t>采购人 ：</w:t>
      </w:r>
      <w:r>
        <w:rPr>
          <w:rFonts w:hint="eastAsia" w:ascii="宋体" w:hAnsi="宋体" w:cs="宋体"/>
          <w:b/>
          <w:color w:val="000000"/>
          <w:kern w:val="0"/>
          <w:sz w:val="32"/>
          <w:szCs w:val="32"/>
          <w:lang w:eastAsia="zh-CN"/>
        </w:rPr>
        <w:t>乌鲁木齐经济技术开发区（乌鲁木齐市头屯河区）环卫清运队</w:t>
      </w:r>
    </w:p>
    <w:p>
      <w:pPr>
        <w:pStyle w:val="127"/>
        <w:spacing w:line="600" w:lineRule="exact"/>
        <w:rPr>
          <w:rFonts w:hint="eastAsia" w:ascii="宋体" w:hAnsi="宋体" w:cs="宋体"/>
          <w:b/>
          <w:color w:val="auto"/>
          <w:kern w:val="2"/>
          <w:sz w:val="36"/>
          <w:szCs w:val="36"/>
        </w:rPr>
      </w:pPr>
      <w:r>
        <w:rPr>
          <w:rFonts w:hint="eastAsia" w:ascii="宋体" w:hAnsi="宋体" w:cs="宋体"/>
          <w:b/>
          <w:color w:val="auto"/>
          <w:kern w:val="2"/>
          <w:sz w:val="32"/>
          <w:szCs w:val="32"/>
        </w:rPr>
        <w:t>招标代理机构：新疆</w:t>
      </w:r>
      <w:r>
        <w:rPr>
          <w:rFonts w:hint="eastAsia" w:ascii="宋体" w:hAnsi="宋体" w:cs="宋体"/>
          <w:b/>
          <w:color w:val="auto"/>
          <w:kern w:val="2"/>
          <w:sz w:val="32"/>
          <w:szCs w:val="32"/>
          <w:lang w:val="en-US" w:eastAsia="zh-CN"/>
        </w:rPr>
        <w:t>中鼎远航</w:t>
      </w:r>
      <w:r>
        <w:rPr>
          <w:rFonts w:hint="eastAsia" w:ascii="宋体" w:hAnsi="宋体" w:cs="宋体"/>
          <w:b/>
          <w:color w:val="auto"/>
          <w:kern w:val="2"/>
          <w:sz w:val="32"/>
          <w:szCs w:val="32"/>
        </w:rPr>
        <w:t>招投标有限公司</w:t>
      </w:r>
    </w:p>
    <w:p>
      <w:pPr>
        <w:spacing w:line="600" w:lineRule="exact"/>
        <w:jc w:val="center"/>
        <w:rPr>
          <w:rFonts w:hint="eastAsia" w:ascii="宋体" w:hAnsi="宋体" w:cs="宋体"/>
        </w:rPr>
      </w:pPr>
      <w:r>
        <w:rPr>
          <w:rFonts w:hint="eastAsia" w:ascii="宋体" w:hAnsi="宋体" w:cs="宋体"/>
          <w:b/>
          <w:sz w:val="32"/>
          <w:szCs w:val="32"/>
        </w:rPr>
        <w:t xml:space="preserve"> 二〇二三年</w:t>
      </w:r>
      <w:r>
        <w:rPr>
          <w:rFonts w:hint="eastAsia" w:ascii="宋体" w:hAnsi="宋体" w:cs="宋体"/>
        </w:rPr>
        <w:br w:type="page"/>
      </w:r>
      <w:r>
        <w:rPr>
          <w:rFonts w:hint="eastAsia" w:ascii="宋体" w:hAnsi="宋体" w:cs="宋体"/>
          <w:b/>
          <w:bCs/>
          <w:sz w:val="44"/>
          <w:szCs w:val="44"/>
        </w:rPr>
        <w:t>目 录</w:t>
      </w:r>
    </w:p>
    <w:p>
      <w:pPr>
        <w:pStyle w:val="20"/>
        <w:tabs>
          <w:tab w:val="right" w:leader="dot" w:pos="9520"/>
          <w:tab w:val="clear" w:pos="9628"/>
        </w:tabs>
        <w:rPr>
          <w:rFonts w:hint="eastAsia" w:ascii="宋体" w:hAnsi="宋体" w:eastAsia="宋体" w:cs="宋体"/>
          <w:b w:val="0"/>
          <w:bCs w:val="0"/>
          <w:sz w:val="28"/>
          <w:szCs w:val="28"/>
        </w:rPr>
      </w:pPr>
      <w:permStart w:id="0" w:edGrp="everyone"/>
    </w:p>
    <w:p>
      <w:pPr>
        <w:pStyle w:val="20"/>
        <w:tabs>
          <w:tab w:val="right" w:leader="dot" w:pos="9520"/>
          <w:tab w:val="clear" w:pos="9628"/>
        </w:tabs>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TOC \o "1-3" \h \z \u </w:instrText>
      </w:r>
      <w:r>
        <w:rPr>
          <w:rFonts w:hint="eastAsia" w:ascii="宋体" w:hAnsi="宋体" w:eastAsia="宋体" w:cs="宋体"/>
          <w:b w:val="0"/>
          <w:bCs w:val="0"/>
          <w:sz w:val="28"/>
          <w:szCs w:val="28"/>
        </w:rPr>
        <w:fldChar w:fldCharType="separate"/>
      </w:r>
      <w:r>
        <w:rPr>
          <w:rFonts w:hint="eastAsia" w:ascii="宋体" w:hAnsi="宋体" w:eastAsia="宋体" w:cs="宋体"/>
          <w:bCs w:val="0"/>
          <w:szCs w:val="28"/>
        </w:rPr>
        <w:fldChar w:fldCharType="begin"/>
      </w:r>
      <w:r>
        <w:rPr>
          <w:rFonts w:hint="eastAsia" w:ascii="宋体" w:hAnsi="宋体" w:eastAsia="宋体" w:cs="宋体"/>
          <w:bCs w:val="0"/>
          <w:szCs w:val="28"/>
        </w:rPr>
        <w:instrText xml:space="preserve"> HYPERLINK \l _Toc11886 </w:instrText>
      </w:r>
      <w:r>
        <w:rPr>
          <w:rFonts w:hint="eastAsia" w:ascii="宋体" w:hAnsi="宋体" w:eastAsia="宋体" w:cs="宋体"/>
          <w:bCs w:val="0"/>
          <w:szCs w:val="28"/>
        </w:rPr>
        <w:fldChar w:fldCharType="separate"/>
      </w:r>
      <w:r>
        <w:rPr>
          <w:rFonts w:hint="eastAsia" w:cs="宋体"/>
          <w:bCs/>
          <w:szCs w:val="36"/>
        </w:rPr>
        <w:t>第一部分</w:t>
      </w:r>
      <w:r>
        <w:rPr>
          <w:rFonts w:hint="eastAsia" w:eastAsia="宋体" w:cs="宋体"/>
          <w:bCs/>
          <w:szCs w:val="36"/>
          <w:lang w:val="en-US" w:eastAsia="zh-CN"/>
        </w:rPr>
        <w:t xml:space="preserve"> </w:t>
      </w:r>
      <w:r>
        <w:rPr>
          <w:rFonts w:hint="eastAsia" w:cs="宋体"/>
          <w:bCs/>
          <w:szCs w:val="36"/>
        </w:rPr>
        <w:t>供应商须知前附表</w:t>
      </w:r>
      <w:r>
        <w:tab/>
      </w:r>
      <w:r>
        <w:fldChar w:fldCharType="begin"/>
      </w:r>
      <w:r>
        <w:instrText xml:space="preserve"> PAGEREF _Toc11886 \h </w:instrText>
      </w:r>
      <w:r>
        <w:fldChar w:fldCharType="separate"/>
      </w:r>
      <w:r>
        <w:t>4</w:t>
      </w:r>
      <w:r>
        <w:fldChar w:fldCharType="end"/>
      </w:r>
      <w:r>
        <w:rPr>
          <w:rFonts w:hint="eastAsia" w:ascii="宋体" w:hAnsi="宋体" w:eastAsia="宋体" w:cs="宋体"/>
          <w:bCs w:val="0"/>
          <w:szCs w:val="28"/>
        </w:rPr>
        <w:fldChar w:fldCharType="end"/>
      </w:r>
    </w:p>
    <w:p>
      <w:pPr>
        <w:pStyle w:val="20"/>
        <w:tabs>
          <w:tab w:val="right" w:leader="dot" w:pos="9520"/>
          <w:tab w:val="clear" w:pos="9628"/>
        </w:tabs>
      </w:pPr>
      <w:r>
        <w:rPr>
          <w:rFonts w:hint="eastAsia" w:ascii="宋体" w:hAnsi="宋体" w:eastAsia="宋体" w:cs="宋体"/>
          <w:bCs w:val="0"/>
          <w:szCs w:val="28"/>
        </w:rPr>
        <w:fldChar w:fldCharType="begin"/>
      </w:r>
      <w:r>
        <w:rPr>
          <w:rFonts w:hint="eastAsia" w:ascii="宋体" w:hAnsi="宋体" w:eastAsia="宋体" w:cs="宋体"/>
          <w:bCs w:val="0"/>
          <w:szCs w:val="28"/>
        </w:rPr>
        <w:instrText xml:space="preserve"> HYPERLINK \l _Toc9084 </w:instrText>
      </w:r>
      <w:r>
        <w:rPr>
          <w:rFonts w:hint="eastAsia" w:ascii="宋体" w:hAnsi="宋体" w:eastAsia="宋体" w:cs="宋体"/>
          <w:bCs w:val="0"/>
          <w:szCs w:val="28"/>
        </w:rPr>
        <w:fldChar w:fldCharType="separate"/>
      </w:r>
      <w:r>
        <w:rPr>
          <w:rFonts w:hint="eastAsia" w:ascii="宋体" w:hAnsi="宋体" w:cs="宋体"/>
          <w:szCs w:val="36"/>
        </w:rPr>
        <w:t>第二部分 谈判说明</w:t>
      </w:r>
      <w:r>
        <w:tab/>
      </w:r>
      <w:r>
        <w:fldChar w:fldCharType="begin"/>
      </w:r>
      <w:r>
        <w:instrText xml:space="preserve"> PAGEREF _Toc9084 \h </w:instrText>
      </w:r>
      <w:r>
        <w:fldChar w:fldCharType="separate"/>
      </w:r>
      <w:r>
        <w:t>11</w:t>
      </w:r>
      <w:r>
        <w:fldChar w:fldCharType="end"/>
      </w:r>
      <w:r>
        <w:rPr>
          <w:rFonts w:hint="eastAsia" w:ascii="宋体" w:hAnsi="宋体" w:eastAsia="宋体" w:cs="宋体"/>
          <w:bCs w:val="0"/>
          <w:szCs w:val="28"/>
        </w:rPr>
        <w:fldChar w:fldCharType="end"/>
      </w:r>
    </w:p>
    <w:p>
      <w:pPr>
        <w:pStyle w:val="20"/>
        <w:tabs>
          <w:tab w:val="right" w:leader="dot" w:pos="9520"/>
          <w:tab w:val="clear" w:pos="9628"/>
        </w:tabs>
      </w:pPr>
      <w:r>
        <w:rPr>
          <w:rFonts w:hint="eastAsia" w:ascii="宋体" w:hAnsi="宋体" w:eastAsia="宋体" w:cs="宋体"/>
          <w:bCs w:val="0"/>
          <w:szCs w:val="28"/>
        </w:rPr>
        <w:fldChar w:fldCharType="begin"/>
      </w:r>
      <w:r>
        <w:rPr>
          <w:rFonts w:hint="eastAsia" w:ascii="宋体" w:hAnsi="宋体" w:eastAsia="宋体" w:cs="宋体"/>
          <w:bCs w:val="0"/>
          <w:szCs w:val="28"/>
        </w:rPr>
        <w:instrText xml:space="preserve"> HYPERLINK \l _Toc964 </w:instrText>
      </w:r>
      <w:r>
        <w:rPr>
          <w:rFonts w:hint="eastAsia" w:ascii="宋体" w:hAnsi="宋体" w:eastAsia="宋体" w:cs="宋体"/>
          <w:bCs w:val="0"/>
          <w:szCs w:val="28"/>
        </w:rPr>
        <w:fldChar w:fldCharType="separate"/>
      </w:r>
      <w:r>
        <w:rPr>
          <w:rFonts w:hint="eastAsia" w:cs="宋体"/>
          <w:szCs w:val="32"/>
        </w:rPr>
        <w:t>第一章  谈判供应商资格要求</w:t>
      </w:r>
      <w:r>
        <w:tab/>
      </w:r>
      <w:r>
        <w:fldChar w:fldCharType="begin"/>
      </w:r>
      <w:r>
        <w:instrText xml:space="preserve"> PAGEREF _Toc964 \h </w:instrText>
      </w:r>
      <w:r>
        <w:fldChar w:fldCharType="separate"/>
      </w:r>
      <w:r>
        <w:t>15</w:t>
      </w:r>
      <w:r>
        <w:fldChar w:fldCharType="end"/>
      </w:r>
      <w:r>
        <w:rPr>
          <w:rFonts w:hint="eastAsia" w:ascii="宋体" w:hAnsi="宋体" w:eastAsia="宋体" w:cs="宋体"/>
          <w:bCs w:val="0"/>
          <w:szCs w:val="28"/>
        </w:rPr>
        <w:fldChar w:fldCharType="end"/>
      </w:r>
    </w:p>
    <w:p>
      <w:pPr>
        <w:pStyle w:val="20"/>
        <w:tabs>
          <w:tab w:val="right" w:leader="dot" w:pos="9520"/>
          <w:tab w:val="clear" w:pos="9628"/>
        </w:tabs>
      </w:pPr>
      <w:r>
        <w:rPr>
          <w:rFonts w:hint="eastAsia" w:ascii="宋体" w:hAnsi="宋体" w:eastAsia="宋体" w:cs="宋体"/>
          <w:bCs w:val="0"/>
          <w:szCs w:val="28"/>
        </w:rPr>
        <w:fldChar w:fldCharType="begin"/>
      </w:r>
      <w:r>
        <w:rPr>
          <w:rFonts w:hint="eastAsia" w:ascii="宋体" w:hAnsi="宋体" w:eastAsia="宋体" w:cs="宋体"/>
          <w:bCs w:val="0"/>
          <w:szCs w:val="28"/>
        </w:rPr>
        <w:instrText xml:space="preserve"> HYPERLINK \l _Toc8391 </w:instrText>
      </w:r>
      <w:r>
        <w:rPr>
          <w:rFonts w:hint="eastAsia" w:ascii="宋体" w:hAnsi="宋体" w:eastAsia="宋体" w:cs="宋体"/>
          <w:bCs w:val="0"/>
          <w:szCs w:val="28"/>
        </w:rPr>
        <w:fldChar w:fldCharType="separate"/>
      </w:r>
      <w:r>
        <w:rPr>
          <w:rFonts w:hint="eastAsia" w:cs="宋体"/>
          <w:szCs w:val="32"/>
        </w:rPr>
        <w:t>第二章  响应性文件的编写</w:t>
      </w:r>
      <w:r>
        <w:tab/>
      </w:r>
      <w:r>
        <w:fldChar w:fldCharType="begin"/>
      </w:r>
      <w:r>
        <w:instrText xml:space="preserve"> PAGEREF _Toc8391 \h </w:instrText>
      </w:r>
      <w:r>
        <w:fldChar w:fldCharType="separate"/>
      </w:r>
      <w:r>
        <w:t>15</w:t>
      </w:r>
      <w:r>
        <w:fldChar w:fldCharType="end"/>
      </w:r>
      <w:r>
        <w:rPr>
          <w:rFonts w:hint="eastAsia" w:ascii="宋体" w:hAnsi="宋体" w:eastAsia="宋体" w:cs="宋体"/>
          <w:bCs w:val="0"/>
          <w:szCs w:val="28"/>
        </w:rPr>
        <w:fldChar w:fldCharType="end"/>
      </w:r>
    </w:p>
    <w:p>
      <w:pPr>
        <w:pStyle w:val="20"/>
        <w:tabs>
          <w:tab w:val="right" w:leader="dot" w:pos="9520"/>
          <w:tab w:val="clear" w:pos="9628"/>
        </w:tabs>
      </w:pPr>
      <w:r>
        <w:rPr>
          <w:rFonts w:hint="eastAsia" w:ascii="宋体" w:hAnsi="宋体" w:eastAsia="宋体" w:cs="宋体"/>
          <w:bCs w:val="0"/>
          <w:szCs w:val="28"/>
        </w:rPr>
        <w:fldChar w:fldCharType="begin"/>
      </w:r>
      <w:r>
        <w:rPr>
          <w:rFonts w:hint="eastAsia" w:ascii="宋体" w:hAnsi="宋体" w:eastAsia="宋体" w:cs="宋体"/>
          <w:bCs w:val="0"/>
          <w:szCs w:val="28"/>
        </w:rPr>
        <w:instrText xml:space="preserve"> HYPERLINK \l _Toc23448 </w:instrText>
      </w:r>
      <w:r>
        <w:rPr>
          <w:rFonts w:hint="eastAsia" w:ascii="宋体" w:hAnsi="宋体" w:eastAsia="宋体" w:cs="宋体"/>
          <w:bCs w:val="0"/>
          <w:szCs w:val="28"/>
        </w:rPr>
        <w:fldChar w:fldCharType="separate"/>
      </w:r>
      <w:r>
        <w:rPr>
          <w:rFonts w:hint="eastAsia" w:cs="宋体"/>
          <w:szCs w:val="32"/>
        </w:rPr>
        <w:t>第三章  响应性文件的递交</w:t>
      </w:r>
      <w:r>
        <w:tab/>
      </w:r>
      <w:r>
        <w:fldChar w:fldCharType="begin"/>
      </w:r>
      <w:r>
        <w:instrText xml:space="preserve"> PAGEREF _Toc23448 \h </w:instrText>
      </w:r>
      <w:r>
        <w:fldChar w:fldCharType="separate"/>
      </w:r>
      <w:r>
        <w:t>19</w:t>
      </w:r>
      <w:r>
        <w:fldChar w:fldCharType="end"/>
      </w:r>
      <w:r>
        <w:rPr>
          <w:rFonts w:hint="eastAsia" w:ascii="宋体" w:hAnsi="宋体" w:eastAsia="宋体" w:cs="宋体"/>
          <w:bCs w:val="0"/>
          <w:szCs w:val="28"/>
        </w:rPr>
        <w:fldChar w:fldCharType="end"/>
      </w:r>
    </w:p>
    <w:p>
      <w:pPr>
        <w:pStyle w:val="20"/>
        <w:tabs>
          <w:tab w:val="right" w:leader="dot" w:pos="9520"/>
          <w:tab w:val="clear" w:pos="9628"/>
        </w:tabs>
      </w:pPr>
      <w:r>
        <w:rPr>
          <w:rFonts w:hint="eastAsia" w:ascii="宋体" w:hAnsi="宋体" w:eastAsia="宋体" w:cs="宋体"/>
          <w:bCs w:val="0"/>
          <w:szCs w:val="28"/>
        </w:rPr>
        <w:fldChar w:fldCharType="begin"/>
      </w:r>
      <w:r>
        <w:rPr>
          <w:rFonts w:hint="eastAsia" w:ascii="宋体" w:hAnsi="宋体" w:eastAsia="宋体" w:cs="宋体"/>
          <w:bCs w:val="0"/>
          <w:szCs w:val="28"/>
        </w:rPr>
        <w:instrText xml:space="preserve"> HYPERLINK \l _Toc21314 </w:instrText>
      </w:r>
      <w:r>
        <w:rPr>
          <w:rFonts w:hint="eastAsia" w:ascii="宋体" w:hAnsi="宋体" w:eastAsia="宋体" w:cs="宋体"/>
          <w:bCs w:val="0"/>
          <w:szCs w:val="28"/>
        </w:rPr>
        <w:fldChar w:fldCharType="separate"/>
      </w:r>
      <w:r>
        <w:rPr>
          <w:rFonts w:hint="eastAsia" w:cs="宋体"/>
          <w:szCs w:val="32"/>
        </w:rPr>
        <w:t>第四章  开标、谈判</w:t>
      </w:r>
      <w:r>
        <w:tab/>
      </w:r>
      <w:r>
        <w:fldChar w:fldCharType="begin"/>
      </w:r>
      <w:r>
        <w:instrText xml:space="preserve"> PAGEREF _Toc21314 \h </w:instrText>
      </w:r>
      <w:r>
        <w:fldChar w:fldCharType="separate"/>
      </w:r>
      <w:r>
        <w:t>20</w:t>
      </w:r>
      <w:r>
        <w:fldChar w:fldCharType="end"/>
      </w:r>
      <w:r>
        <w:rPr>
          <w:rFonts w:hint="eastAsia" w:ascii="宋体" w:hAnsi="宋体" w:eastAsia="宋体" w:cs="宋体"/>
          <w:bCs w:val="0"/>
          <w:szCs w:val="28"/>
        </w:rPr>
        <w:fldChar w:fldCharType="end"/>
      </w:r>
    </w:p>
    <w:p>
      <w:pPr>
        <w:pStyle w:val="20"/>
        <w:tabs>
          <w:tab w:val="right" w:leader="dot" w:pos="9520"/>
          <w:tab w:val="clear" w:pos="9628"/>
        </w:tabs>
      </w:pPr>
      <w:r>
        <w:rPr>
          <w:rFonts w:hint="eastAsia" w:ascii="宋体" w:hAnsi="宋体" w:eastAsia="宋体" w:cs="宋体"/>
          <w:bCs w:val="0"/>
          <w:szCs w:val="28"/>
        </w:rPr>
        <w:fldChar w:fldCharType="begin"/>
      </w:r>
      <w:r>
        <w:rPr>
          <w:rFonts w:hint="eastAsia" w:ascii="宋体" w:hAnsi="宋体" w:eastAsia="宋体" w:cs="宋体"/>
          <w:bCs w:val="0"/>
          <w:szCs w:val="28"/>
        </w:rPr>
        <w:instrText xml:space="preserve"> HYPERLINK \l _Toc6878 </w:instrText>
      </w:r>
      <w:r>
        <w:rPr>
          <w:rFonts w:hint="eastAsia" w:ascii="宋体" w:hAnsi="宋体" w:eastAsia="宋体" w:cs="宋体"/>
          <w:bCs w:val="0"/>
          <w:szCs w:val="28"/>
        </w:rPr>
        <w:fldChar w:fldCharType="separate"/>
      </w:r>
      <w:r>
        <w:rPr>
          <w:rFonts w:hint="eastAsia" w:cs="宋体"/>
          <w:szCs w:val="32"/>
        </w:rPr>
        <w:t>第五章  定　标</w:t>
      </w:r>
      <w:r>
        <w:tab/>
      </w:r>
      <w:r>
        <w:fldChar w:fldCharType="begin"/>
      </w:r>
      <w:r>
        <w:instrText xml:space="preserve"> PAGEREF _Toc6878 \h </w:instrText>
      </w:r>
      <w:r>
        <w:fldChar w:fldCharType="separate"/>
      </w:r>
      <w:r>
        <w:t>27</w:t>
      </w:r>
      <w:r>
        <w:fldChar w:fldCharType="end"/>
      </w:r>
      <w:r>
        <w:rPr>
          <w:rFonts w:hint="eastAsia" w:ascii="宋体" w:hAnsi="宋体" w:eastAsia="宋体" w:cs="宋体"/>
          <w:bCs w:val="0"/>
          <w:szCs w:val="28"/>
        </w:rPr>
        <w:fldChar w:fldCharType="end"/>
      </w:r>
    </w:p>
    <w:p>
      <w:pPr>
        <w:pStyle w:val="20"/>
        <w:tabs>
          <w:tab w:val="right" w:leader="dot" w:pos="9520"/>
          <w:tab w:val="clear" w:pos="9628"/>
        </w:tabs>
      </w:pPr>
      <w:r>
        <w:rPr>
          <w:rFonts w:hint="eastAsia" w:ascii="宋体" w:hAnsi="宋体" w:eastAsia="宋体" w:cs="宋体"/>
          <w:bCs w:val="0"/>
          <w:szCs w:val="28"/>
        </w:rPr>
        <w:fldChar w:fldCharType="begin"/>
      </w:r>
      <w:r>
        <w:rPr>
          <w:rFonts w:hint="eastAsia" w:ascii="宋体" w:hAnsi="宋体" w:eastAsia="宋体" w:cs="宋体"/>
          <w:bCs w:val="0"/>
          <w:szCs w:val="28"/>
        </w:rPr>
        <w:instrText xml:space="preserve"> HYPERLINK \l _Toc880 </w:instrText>
      </w:r>
      <w:r>
        <w:rPr>
          <w:rFonts w:hint="eastAsia" w:ascii="宋体" w:hAnsi="宋体" w:eastAsia="宋体" w:cs="宋体"/>
          <w:bCs w:val="0"/>
          <w:szCs w:val="28"/>
        </w:rPr>
        <w:fldChar w:fldCharType="separate"/>
      </w:r>
      <w:r>
        <w:rPr>
          <w:rFonts w:hint="eastAsia" w:cs="宋体"/>
          <w:szCs w:val="32"/>
        </w:rPr>
        <w:t>第六章  授予合同</w:t>
      </w:r>
      <w:r>
        <w:tab/>
      </w:r>
      <w:r>
        <w:fldChar w:fldCharType="begin"/>
      </w:r>
      <w:r>
        <w:instrText xml:space="preserve"> PAGEREF _Toc880 \h </w:instrText>
      </w:r>
      <w:r>
        <w:fldChar w:fldCharType="separate"/>
      </w:r>
      <w:r>
        <w:t>28</w:t>
      </w:r>
      <w:r>
        <w:fldChar w:fldCharType="end"/>
      </w:r>
      <w:r>
        <w:rPr>
          <w:rFonts w:hint="eastAsia" w:ascii="宋体" w:hAnsi="宋体" w:eastAsia="宋体" w:cs="宋体"/>
          <w:bCs w:val="0"/>
          <w:szCs w:val="28"/>
        </w:rPr>
        <w:fldChar w:fldCharType="end"/>
      </w:r>
    </w:p>
    <w:p>
      <w:pPr>
        <w:pStyle w:val="20"/>
        <w:tabs>
          <w:tab w:val="right" w:leader="dot" w:pos="9520"/>
          <w:tab w:val="clear" w:pos="9628"/>
        </w:tabs>
      </w:pPr>
      <w:r>
        <w:rPr>
          <w:rFonts w:hint="eastAsia" w:ascii="宋体" w:hAnsi="宋体" w:eastAsia="宋体" w:cs="宋体"/>
          <w:bCs w:val="0"/>
          <w:szCs w:val="28"/>
        </w:rPr>
        <w:fldChar w:fldCharType="begin"/>
      </w:r>
      <w:r>
        <w:rPr>
          <w:rFonts w:hint="eastAsia" w:ascii="宋体" w:hAnsi="宋体" w:eastAsia="宋体" w:cs="宋体"/>
          <w:bCs w:val="0"/>
          <w:szCs w:val="28"/>
        </w:rPr>
        <w:instrText xml:space="preserve"> HYPERLINK \l _Toc27130 </w:instrText>
      </w:r>
      <w:r>
        <w:rPr>
          <w:rFonts w:hint="eastAsia" w:ascii="宋体" w:hAnsi="宋体" w:eastAsia="宋体" w:cs="宋体"/>
          <w:bCs w:val="0"/>
          <w:szCs w:val="28"/>
        </w:rPr>
        <w:fldChar w:fldCharType="separate"/>
      </w:r>
      <w:r>
        <w:rPr>
          <w:rFonts w:hint="eastAsia" w:ascii="宋体" w:hAnsi="宋体" w:cs="宋体"/>
          <w:szCs w:val="36"/>
        </w:rPr>
        <w:t>第四部分 采购需求</w:t>
      </w:r>
      <w:r>
        <w:tab/>
      </w:r>
      <w:r>
        <w:fldChar w:fldCharType="begin"/>
      </w:r>
      <w:r>
        <w:instrText xml:space="preserve"> PAGEREF _Toc27130 \h </w:instrText>
      </w:r>
      <w:r>
        <w:fldChar w:fldCharType="separate"/>
      </w:r>
      <w:r>
        <w:t>30</w:t>
      </w:r>
      <w:r>
        <w:fldChar w:fldCharType="end"/>
      </w:r>
      <w:r>
        <w:rPr>
          <w:rFonts w:hint="eastAsia" w:ascii="宋体" w:hAnsi="宋体" w:eastAsia="宋体" w:cs="宋体"/>
          <w:bCs w:val="0"/>
          <w:szCs w:val="28"/>
        </w:rPr>
        <w:fldChar w:fldCharType="end"/>
      </w:r>
    </w:p>
    <w:p>
      <w:pPr>
        <w:pStyle w:val="20"/>
        <w:tabs>
          <w:tab w:val="right" w:leader="dot" w:pos="9520"/>
          <w:tab w:val="clear" w:pos="9628"/>
        </w:tabs>
      </w:pPr>
      <w:r>
        <w:rPr>
          <w:rFonts w:hint="eastAsia" w:ascii="宋体" w:hAnsi="宋体" w:eastAsia="宋体" w:cs="宋体"/>
          <w:bCs w:val="0"/>
          <w:szCs w:val="28"/>
        </w:rPr>
        <w:fldChar w:fldCharType="begin"/>
      </w:r>
      <w:r>
        <w:rPr>
          <w:rFonts w:hint="eastAsia" w:ascii="宋体" w:hAnsi="宋体" w:eastAsia="宋体" w:cs="宋体"/>
          <w:bCs w:val="0"/>
          <w:szCs w:val="28"/>
        </w:rPr>
        <w:instrText xml:space="preserve"> HYPERLINK \l _Toc31304 </w:instrText>
      </w:r>
      <w:r>
        <w:rPr>
          <w:rFonts w:hint="eastAsia" w:ascii="宋体" w:hAnsi="宋体" w:eastAsia="宋体" w:cs="宋体"/>
          <w:bCs w:val="0"/>
          <w:szCs w:val="28"/>
        </w:rPr>
        <w:fldChar w:fldCharType="separate"/>
      </w:r>
      <w:r>
        <w:rPr>
          <w:rFonts w:hint="eastAsia" w:ascii="宋体" w:hAnsi="宋体" w:cs="宋体"/>
          <w:szCs w:val="36"/>
        </w:rPr>
        <w:t>第五部分</w:t>
      </w:r>
      <w:r>
        <w:rPr>
          <w:rFonts w:hint="eastAsia" w:ascii="宋体" w:hAnsi="宋体" w:cs="宋体"/>
          <w:szCs w:val="36"/>
          <w:lang w:val="en-US" w:eastAsia="zh-CN"/>
        </w:rPr>
        <w:t xml:space="preserve"> </w:t>
      </w:r>
      <w:r>
        <w:rPr>
          <w:rFonts w:hint="eastAsia" w:ascii="宋体" w:hAnsi="宋体" w:cs="宋体"/>
          <w:szCs w:val="36"/>
        </w:rPr>
        <w:t>合同部分</w:t>
      </w:r>
      <w:r>
        <w:tab/>
      </w:r>
      <w:r>
        <w:fldChar w:fldCharType="begin"/>
      </w:r>
      <w:r>
        <w:instrText xml:space="preserve"> PAGEREF _Toc31304 \h </w:instrText>
      </w:r>
      <w:r>
        <w:fldChar w:fldCharType="separate"/>
      </w:r>
      <w:r>
        <w:t>33</w:t>
      </w:r>
      <w:r>
        <w:fldChar w:fldCharType="end"/>
      </w:r>
      <w:r>
        <w:rPr>
          <w:rFonts w:hint="eastAsia" w:ascii="宋体" w:hAnsi="宋体" w:eastAsia="宋体" w:cs="宋体"/>
          <w:bCs w:val="0"/>
          <w:szCs w:val="28"/>
        </w:rPr>
        <w:fldChar w:fldCharType="end"/>
      </w:r>
    </w:p>
    <w:p>
      <w:pPr>
        <w:pStyle w:val="20"/>
        <w:tabs>
          <w:tab w:val="right" w:leader="dot" w:pos="9520"/>
          <w:tab w:val="clear" w:pos="9628"/>
        </w:tabs>
      </w:pPr>
      <w:r>
        <w:rPr>
          <w:rFonts w:hint="eastAsia" w:ascii="宋体" w:hAnsi="宋体" w:eastAsia="宋体" w:cs="宋体"/>
          <w:bCs w:val="0"/>
          <w:szCs w:val="28"/>
        </w:rPr>
        <w:fldChar w:fldCharType="begin"/>
      </w:r>
      <w:r>
        <w:rPr>
          <w:rFonts w:hint="eastAsia" w:ascii="宋体" w:hAnsi="宋体" w:eastAsia="宋体" w:cs="宋体"/>
          <w:bCs w:val="0"/>
          <w:szCs w:val="28"/>
        </w:rPr>
        <w:instrText xml:space="preserve"> HYPERLINK \l _Toc20365 </w:instrText>
      </w:r>
      <w:r>
        <w:rPr>
          <w:rFonts w:hint="eastAsia" w:ascii="宋体" w:hAnsi="宋体" w:eastAsia="宋体" w:cs="宋体"/>
          <w:bCs w:val="0"/>
          <w:szCs w:val="28"/>
        </w:rPr>
        <w:fldChar w:fldCharType="separate"/>
      </w:r>
      <w:r>
        <w:rPr>
          <w:rFonts w:hint="eastAsia" w:ascii="宋体" w:hAnsi="宋体" w:cs="宋体"/>
          <w:szCs w:val="36"/>
        </w:rPr>
        <w:t>第六部分 响应性文件格式</w:t>
      </w:r>
      <w:r>
        <w:tab/>
      </w:r>
      <w:r>
        <w:fldChar w:fldCharType="begin"/>
      </w:r>
      <w:r>
        <w:instrText xml:space="preserve"> PAGEREF _Toc20365 \h </w:instrText>
      </w:r>
      <w:r>
        <w:fldChar w:fldCharType="separate"/>
      </w:r>
      <w:r>
        <w:t>37</w:t>
      </w:r>
      <w:r>
        <w:fldChar w:fldCharType="end"/>
      </w:r>
      <w:r>
        <w:rPr>
          <w:rFonts w:hint="eastAsia" w:ascii="宋体" w:hAnsi="宋体" w:eastAsia="宋体" w:cs="宋体"/>
          <w:bCs w:val="0"/>
          <w:szCs w:val="28"/>
        </w:rPr>
        <w:fldChar w:fldCharType="end"/>
      </w:r>
    </w:p>
    <w:p>
      <w:pPr>
        <w:pStyle w:val="20"/>
        <w:tabs>
          <w:tab w:val="right" w:leader="dot" w:pos="9520"/>
          <w:tab w:val="clear" w:pos="9628"/>
        </w:tabs>
      </w:pPr>
      <w:r>
        <w:rPr>
          <w:rFonts w:hint="eastAsia" w:ascii="宋体" w:hAnsi="宋体" w:eastAsia="宋体" w:cs="宋体"/>
          <w:bCs w:val="0"/>
          <w:szCs w:val="28"/>
        </w:rPr>
        <w:fldChar w:fldCharType="begin"/>
      </w:r>
      <w:r>
        <w:rPr>
          <w:rFonts w:hint="eastAsia" w:ascii="宋体" w:hAnsi="宋体" w:eastAsia="宋体" w:cs="宋体"/>
          <w:bCs w:val="0"/>
          <w:szCs w:val="28"/>
        </w:rPr>
        <w:instrText xml:space="preserve"> HYPERLINK \l _Toc1895 </w:instrText>
      </w:r>
      <w:r>
        <w:rPr>
          <w:rFonts w:hint="eastAsia" w:ascii="宋体" w:hAnsi="宋体" w:eastAsia="宋体" w:cs="宋体"/>
          <w:bCs w:val="0"/>
          <w:szCs w:val="28"/>
        </w:rPr>
        <w:fldChar w:fldCharType="separate"/>
      </w:r>
      <w:r>
        <w:rPr>
          <w:rFonts w:hint="eastAsia" w:ascii="宋体" w:hAnsi="宋体" w:cs="宋体"/>
          <w:szCs w:val="28"/>
        </w:rPr>
        <w:t>（一）报价要求响应文件</w:t>
      </w:r>
      <w:r>
        <w:tab/>
      </w:r>
      <w:r>
        <w:fldChar w:fldCharType="begin"/>
      </w:r>
      <w:r>
        <w:instrText xml:space="preserve"> PAGEREF _Toc1895 \h </w:instrText>
      </w:r>
      <w:r>
        <w:fldChar w:fldCharType="separate"/>
      </w:r>
      <w:r>
        <w:t>37</w:t>
      </w:r>
      <w:r>
        <w:fldChar w:fldCharType="end"/>
      </w:r>
      <w:r>
        <w:rPr>
          <w:rFonts w:hint="eastAsia" w:ascii="宋体" w:hAnsi="宋体" w:eastAsia="宋体" w:cs="宋体"/>
          <w:bCs w:val="0"/>
          <w:szCs w:val="28"/>
        </w:rPr>
        <w:fldChar w:fldCharType="end"/>
      </w:r>
    </w:p>
    <w:p>
      <w:pPr>
        <w:pStyle w:val="20"/>
        <w:tabs>
          <w:tab w:val="right" w:leader="dot" w:pos="9520"/>
          <w:tab w:val="clear" w:pos="9628"/>
        </w:tabs>
      </w:pPr>
      <w:r>
        <w:rPr>
          <w:rFonts w:hint="eastAsia" w:ascii="宋体" w:hAnsi="宋体" w:eastAsia="宋体" w:cs="宋体"/>
          <w:bCs w:val="0"/>
          <w:szCs w:val="28"/>
        </w:rPr>
        <w:fldChar w:fldCharType="begin"/>
      </w:r>
      <w:r>
        <w:rPr>
          <w:rFonts w:hint="eastAsia" w:ascii="宋体" w:hAnsi="宋体" w:eastAsia="宋体" w:cs="宋体"/>
          <w:bCs w:val="0"/>
          <w:szCs w:val="28"/>
        </w:rPr>
        <w:instrText xml:space="preserve"> HYPERLINK \l _Toc6732 </w:instrText>
      </w:r>
      <w:r>
        <w:rPr>
          <w:rFonts w:hint="eastAsia" w:ascii="宋体" w:hAnsi="宋体" w:eastAsia="宋体" w:cs="宋体"/>
          <w:bCs w:val="0"/>
          <w:szCs w:val="28"/>
        </w:rPr>
        <w:fldChar w:fldCharType="separate"/>
      </w:r>
      <w:r>
        <w:rPr>
          <w:rFonts w:hint="eastAsia" w:ascii="宋体" w:hAnsi="宋体" w:cs="宋体"/>
          <w:szCs w:val="30"/>
        </w:rPr>
        <w:t>（二）资格响应文件</w:t>
      </w:r>
      <w:r>
        <w:tab/>
      </w:r>
      <w:r>
        <w:fldChar w:fldCharType="begin"/>
      </w:r>
      <w:r>
        <w:instrText xml:space="preserve"> PAGEREF _Toc6732 \h </w:instrText>
      </w:r>
      <w:r>
        <w:fldChar w:fldCharType="separate"/>
      </w:r>
      <w:r>
        <w:t>40</w:t>
      </w:r>
      <w:r>
        <w:fldChar w:fldCharType="end"/>
      </w:r>
      <w:r>
        <w:rPr>
          <w:rFonts w:hint="eastAsia" w:ascii="宋体" w:hAnsi="宋体" w:eastAsia="宋体" w:cs="宋体"/>
          <w:bCs w:val="0"/>
          <w:szCs w:val="28"/>
        </w:rPr>
        <w:fldChar w:fldCharType="end"/>
      </w:r>
    </w:p>
    <w:p>
      <w:pPr>
        <w:pStyle w:val="20"/>
        <w:tabs>
          <w:tab w:val="right" w:leader="dot" w:pos="9520"/>
          <w:tab w:val="clear" w:pos="9628"/>
        </w:tabs>
      </w:pPr>
      <w:r>
        <w:rPr>
          <w:rFonts w:hint="eastAsia" w:ascii="宋体" w:hAnsi="宋体" w:eastAsia="宋体" w:cs="宋体"/>
          <w:bCs w:val="0"/>
          <w:szCs w:val="28"/>
        </w:rPr>
        <w:fldChar w:fldCharType="begin"/>
      </w:r>
      <w:r>
        <w:rPr>
          <w:rFonts w:hint="eastAsia" w:ascii="宋体" w:hAnsi="宋体" w:eastAsia="宋体" w:cs="宋体"/>
          <w:bCs w:val="0"/>
          <w:szCs w:val="28"/>
        </w:rPr>
        <w:instrText xml:space="preserve"> HYPERLINK \l _Toc19953 </w:instrText>
      </w:r>
      <w:r>
        <w:rPr>
          <w:rFonts w:hint="eastAsia" w:ascii="宋体" w:hAnsi="宋体" w:eastAsia="宋体" w:cs="宋体"/>
          <w:bCs w:val="0"/>
          <w:szCs w:val="28"/>
        </w:rPr>
        <w:fldChar w:fldCharType="separate"/>
      </w:r>
      <w:r>
        <w:rPr>
          <w:rFonts w:hint="eastAsia" w:ascii="宋体" w:hAnsi="宋体" w:cs="宋体"/>
          <w:szCs w:val="28"/>
        </w:rPr>
        <w:t>（三）商务技术响应文件</w:t>
      </w:r>
      <w:r>
        <w:tab/>
      </w:r>
      <w:r>
        <w:fldChar w:fldCharType="begin"/>
      </w:r>
      <w:r>
        <w:instrText xml:space="preserve"> PAGEREF _Toc19953 \h </w:instrText>
      </w:r>
      <w:r>
        <w:fldChar w:fldCharType="separate"/>
      </w:r>
      <w:r>
        <w:t>43</w:t>
      </w:r>
      <w:r>
        <w:fldChar w:fldCharType="end"/>
      </w:r>
      <w:r>
        <w:rPr>
          <w:rFonts w:hint="eastAsia" w:ascii="宋体" w:hAnsi="宋体" w:eastAsia="宋体" w:cs="宋体"/>
          <w:bCs w:val="0"/>
          <w:szCs w:val="28"/>
        </w:rPr>
        <w:fldChar w:fldCharType="end"/>
      </w:r>
    </w:p>
    <w:p>
      <w:pPr>
        <w:pStyle w:val="20"/>
        <w:jc w:val="both"/>
        <w:rPr>
          <w:rFonts w:hint="eastAsia" w:ascii="宋体" w:hAnsi="宋体" w:eastAsia="宋体"/>
          <w:b w:val="0"/>
          <w:bCs w:val="0"/>
          <w:sz w:val="28"/>
          <w:szCs w:val="28"/>
        </w:rPr>
      </w:pPr>
      <w:r>
        <w:rPr>
          <w:rFonts w:hint="eastAsia" w:ascii="宋体" w:hAnsi="宋体" w:eastAsia="宋体" w:cs="宋体"/>
          <w:bCs w:val="0"/>
          <w:szCs w:val="28"/>
        </w:rPr>
        <w:fldChar w:fldCharType="end"/>
      </w:r>
      <w:permEnd w:id="0"/>
    </w:p>
    <w:p>
      <w:pPr>
        <w:pStyle w:val="20"/>
        <w:rPr>
          <w:rFonts w:hint="eastAsia" w:ascii="宋体" w:hAnsi="宋体" w:eastAsia="宋体" w:cs="宋体"/>
          <w:kern w:val="0"/>
          <w:szCs w:val="21"/>
        </w:rPr>
      </w:pPr>
    </w:p>
    <w:p>
      <w:pPr>
        <w:pStyle w:val="20"/>
        <w:rPr>
          <w:rFonts w:hint="eastAsia" w:ascii="宋体" w:hAnsi="宋体" w:eastAsia="宋体" w:cs="宋体"/>
          <w:kern w:val="0"/>
          <w:szCs w:val="21"/>
        </w:rPr>
      </w:pPr>
    </w:p>
    <w:p>
      <w:pPr>
        <w:rPr>
          <w:rFonts w:hint="eastAsia" w:ascii="宋体" w:hAnsi="宋体" w:cs="宋体"/>
          <w:b/>
          <w:bCs/>
          <w:kern w:val="0"/>
          <w:szCs w:val="21"/>
        </w:rPr>
      </w:pPr>
    </w:p>
    <w:p>
      <w:pPr>
        <w:pStyle w:val="20"/>
        <w:rPr>
          <w:rFonts w:hint="eastAsia" w:ascii="宋体" w:hAnsi="宋体" w:eastAsia="宋体" w:cs="宋体"/>
          <w:kern w:val="0"/>
          <w:szCs w:val="21"/>
        </w:rPr>
      </w:pPr>
    </w:p>
    <w:p>
      <w:pPr>
        <w:rPr>
          <w:rFonts w:hint="eastAsia" w:ascii="宋体" w:hAnsi="宋体"/>
        </w:rPr>
      </w:pPr>
    </w:p>
    <w:p>
      <w:pPr>
        <w:pStyle w:val="20"/>
        <w:rPr>
          <w:rFonts w:hint="eastAsia" w:ascii="宋体" w:hAnsi="宋体" w:eastAsia="宋体" w:cs="宋体"/>
          <w:kern w:val="0"/>
          <w:szCs w:val="21"/>
        </w:rPr>
      </w:pPr>
    </w:p>
    <w:p>
      <w:pPr>
        <w:pStyle w:val="20"/>
        <w:rPr>
          <w:rFonts w:hint="eastAsia" w:ascii="宋体" w:hAnsi="宋体" w:eastAsia="宋体" w:cs="宋体"/>
          <w:kern w:val="0"/>
          <w:szCs w:val="21"/>
        </w:rPr>
        <w:sectPr>
          <w:headerReference r:id="rId3" w:type="default"/>
          <w:footerReference r:id="rId4" w:type="default"/>
          <w:pgSz w:w="11920" w:h="16840"/>
          <w:pgMar w:top="1360" w:right="1200" w:bottom="960" w:left="1200" w:header="0" w:footer="773" w:gutter="0"/>
          <w:pgNumType w:start="1"/>
          <w:cols w:space="720" w:num="1"/>
        </w:sectPr>
      </w:pPr>
    </w:p>
    <w:p>
      <w:pPr>
        <w:rPr>
          <w:rFonts w:hint="eastAsia" w:ascii="宋体" w:hAnsi="宋体"/>
        </w:rPr>
      </w:pPr>
    </w:p>
    <w:p>
      <w:pPr>
        <w:pStyle w:val="20"/>
        <w:rPr>
          <w:rFonts w:ascii="宋体" w:hAnsi="宋体" w:eastAsia="宋体" w:cs="宋体"/>
          <w:kern w:val="0"/>
          <w:szCs w:val="21"/>
        </w:rPr>
      </w:pPr>
      <w:r>
        <w:rPr>
          <w:rFonts w:hint="eastAsia" w:ascii="宋体" w:hAnsi="宋体" w:eastAsia="宋体" w:cs="宋体"/>
          <w:kern w:val="0"/>
          <w:szCs w:val="21"/>
        </w:rPr>
        <w:t>采购邀请</w:t>
      </w:r>
    </w:p>
    <w:p>
      <w:pPr>
        <w:widowControl/>
        <w:spacing w:line="440" w:lineRule="exact"/>
        <w:jc w:val="left"/>
        <w:rPr>
          <w:rFonts w:hint="eastAsia" w:ascii="宋体" w:hAnsi="宋体" w:cs="宋体"/>
          <w:kern w:val="0"/>
          <w:sz w:val="24"/>
        </w:rPr>
      </w:pPr>
      <w:r>
        <w:rPr>
          <w:rFonts w:hint="eastAsia" w:ascii="宋体" w:hAnsi="宋体" w:cs="宋体"/>
          <w:b/>
          <w:bCs/>
          <w:kern w:val="0"/>
          <w:sz w:val="24"/>
          <w:lang w:eastAsia="zh-CN"/>
        </w:rPr>
        <w:t>乌鲁木齐经济技术开发区（乌鲁木齐市头屯河区）环卫清运队</w:t>
      </w:r>
      <w:r>
        <w:rPr>
          <w:rFonts w:hint="eastAsia" w:ascii="宋体" w:hAnsi="宋体" w:eastAsia="宋体" w:cs="宋体"/>
          <w:b/>
          <w:bCs/>
          <w:kern w:val="0"/>
          <w:sz w:val="24"/>
          <w:lang w:eastAsia="zh-CN"/>
        </w:rPr>
        <w:t>采购融雪剂</w:t>
      </w:r>
      <w:r>
        <w:rPr>
          <w:rFonts w:hint="eastAsia" w:ascii="宋体" w:hAnsi="宋体" w:cs="宋体"/>
          <w:kern w:val="0"/>
          <w:sz w:val="24"/>
        </w:rPr>
        <w:t>项目概况</w:t>
      </w:r>
    </w:p>
    <w:p>
      <w:pPr>
        <w:widowControl/>
        <w:spacing w:line="440" w:lineRule="exact"/>
        <w:rPr>
          <w:rFonts w:hint="eastAsia" w:ascii="宋体" w:hAnsi="宋体" w:cs="宋体"/>
          <w:kern w:val="0"/>
          <w:sz w:val="24"/>
        </w:rPr>
      </w:pPr>
      <w:r>
        <w:rPr>
          <w:rFonts w:hint="eastAsia" w:ascii="宋体" w:hAnsi="宋体" w:cs="宋体"/>
          <w:kern w:val="0"/>
          <w:sz w:val="24"/>
        </w:rPr>
        <w:t>   </w:t>
      </w:r>
      <w:r>
        <w:rPr>
          <w:rFonts w:hint="eastAsia" w:ascii="宋体" w:hAnsi="宋体" w:cs="宋体"/>
          <w:kern w:val="0"/>
          <w:sz w:val="24"/>
          <w:lang w:eastAsia="zh-CN"/>
        </w:rPr>
        <w:t>乌鲁木齐经济技术开发区（乌鲁木齐市头屯河区）环卫清运队</w:t>
      </w:r>
      <w:r>
        <w:rPr>
          <w:rFonts w:hint="eastAsia" w:ascii="宋体" w:hAnsi="宋体" w:eastAsia="宋体" w:cs="宋体"/>
          <w:kern w:val="0"/>
          <w:sz w:val="24"/>
          <w:lang w:eastAsia="zh-CN"/>
        </w:rPr>
        <w:t>采购融雪剂</w:t>
      </w:r>
      <w:r>
        <w:rPr>
          <w:rFonts w:hint="eastAsia" w:ascii="宋体" w:hAnsi="宋体" w:cs="宋体"/>
          <w:kern w:val="0"/>
          <w:sz w:val="24"/>
          <w:lang w:eastAsia="zh-CN"/>
        </w:rPr>
        <w:t>项目</w:t>
      </w:r>
      <w:r>
        <w:rPr>
          <w:rFonts w:hint="eastAsia" w:ascii="宋体" w:hAnsi="宋体" w:cs="宋体"/>
          <w:kern w:val="0"/>
          <w:sz w:val="24"/>
        </w:rPr>
        <w:t>的潜在投标人应在政采云平台http://www.zcygov.cn/获取采购文件，并于</w:t>
      </w:r>
      <w:r>
        <w:rPr>
          <w:rFonts w:hint="eastAsia" w:ascii="宋体" w:hAnsi="宋体" w:cs="宋体"/>
          <w:kern w:val="0"/>
          <w:sz w:val="24"/>
          <w:u w:val="single"/>
        </w:rPr>
        <w:t>2023年</w:t>
      </w:r>
      <w:r>
        <w:rPr>
          <w:rFonts w:hint="eastAsia" w:ascii="宋体" w:hAnsi="宋体" w:cs="宋体"/>
          <w:kern w:val="0"/>
          <w:sz w:val="24"/>
          <w:highlight w:val="none"/>
          <w:u w:val="single"/>
          <w:lang w:val="en-US" w:eastAsia="zh-CN"/>
        </w:rPr>
        <w:t>10</w:t>
      </w:r>
      <w:r>
        <w:rPr>
          <w:rFonts w:hint="eastAsia" w:ascii="宋体" w:hAnsi="宋体" w:cs="宋体"/>
          <w:kern w:val="0"/>
          <w:sz w:val="24"/>
          <w:highlight w:val="none"/>
          <w:u w:val="single"/>
        </w:rPr>
        <w:t>月</w:t>
      </w:r>
      <w:r>
        <w:rPr>
          <w:rFonts w:hint="eastAsia" w:ascii="宋体" w:hAnsi="宋体" w:cs="宋体"/>
          <w:kern w:val="0"/>
          <w:sz w:val="24"/>
          <w:highlight w:val="none"/>
          <w:u w:val="single"/>
          <w:lang w:val="en-US" w:eastAsia="zh-CN"/>
        </w:rPr>
        <w:t>10</w:t>
      </w:r>
      <w:r>
        <w:rPr>
          <w:rFonts w:hint="eastAsia" w:ascii="宋体" w:hAnsi="宋体" w:cs="宋体"/>
          <w:kern w:val="0"/>
          <w:sz w:val="24"/>
          <w:highlight w:val="none"/>
          <w:u w:val="single"/>
        </w:rPr>
        <w:t xml:space="preserve">日 </w:t>
      </w:r>
      <w:r>
        <w:rPr>
          <w:rFonts w:hint="eastAsia" w:ascii="宋体" w:hAnsi="宋体" w:cs="宋体"/>
          <w:kern w:val="0"/>
          <w:sz w:val="24"/>
          <w:highlight w:val="none"/>
          <w:u w:val="single"/>
          <w:lang w:val="en-US" w:eastAsia="zh-CN"/>
        </w:rPr>
        <w:t>16</w:t>
      </w:r>
      <w:r>
        <w:rPr>
          <w:rFonts w:hint="eastAsia" w:ascii="宋体" w:hAnsi="宋体" w:cs="宋体"/>
          <w:kern w:val="0"/>
          <w:sz w:val="24"/>
          <w:highlight w:val="none"/>
          <w:u w:val="single"/>
        </w:rPr>
        <w:t>:</w:t>
      </w:r>
      <w:r>
        <w:rPr>
          <w:rFonts w:hint="eastAsia" w:ascii="宋体" w:hAnsi="宋体" w:cs="宋体"/>
          <w:kern w:val="0"/>
          <w:sz w:val="24"/>
          <w:highlight w:val="none"/>
          <w:u w:val="single"/>
          <w:lang w:val="en-US" w:eastAsia="zh-CN"/>
        </w:rPr>
        <w:t>0</w:t>
      </w:r>
      <w:r>
        <w:rPr>
          <w:rFonts w:hint="eastAsia" w:ascii="宋体" w:hAnsi="宋体" w:cs="宋体"/>
          <w:kern w:val="0"/>
          <w:sz w:val="24"/>
          <w:highlight w:val="none"/>
          <w:u w:val="single"/>
        </w:rPr>
        <w:t>0</w:t>
      </w:r>
      <w:r>
        <w:rPr>
          <w:rFonts w:hint="eastAsia" w:ascii="宋体" w:hAnsi="宋体" w:cs="宋体"/>
          <w:kern w:val="0"/>
          <w:sz w:val="24"/>
        </w:rPr>
        <w:t>（北京时间）前递交投标文件。</w:t>
      </w:r>
    </w:p>
    <w:p>
      <w:pPr>
        <w:widowControl/>
        <w:spacing w:line="440" w:lineRule="exact"/>
        <w:rPr>
          <w:rFonts w:hint="eastAsia" w:ascii="宋体" w:hAnsi="宋体" w:cs="宋体"/>
          <w:b/>
          <w:bCs/>
          <w:kern w:val="0"/>
          <w:sz w:val="24"/>
        </w:rPr>
      </w:pPr>
      <w:r>
        <w:rPr>
          <w:rFonts w:hint="eastAsia" w:ascii="宋体" w:hAnsi="宋体" w:cs="宋体"/>
          <w:b/>
          <w:bCs/>
          <w:kern w:val="0"/>
          <w:sz w:val="24"/>
        </w:rPr>
        <w:t>一、项目基本情况</w:t>
      </w:r>
    </w:p>
    <w:p>
      <w:pPr>
        <w:widowControl/>
        <w:spacing w:line="440" w:lineRule="exact"/>
        <w:ind w:firstLine="480" w:firstLineChars="200"/>
        <w:rPr>
          <w:rFonts w:hint="eastAsia" w:ascii="宋体" w:hAnsi="宋体" w:cs="宋体"/>
          <w:b/>
          <w:sz w:val="44"/>
          <w:szCs w:val="44"/>
          <w:lang w:val="en-US" w:eastAsia="zh-CN"/>
        </w:rPr>
      </w:pPr>
      <w:r>
        <w:rPr>
          <w:rFonts w:hint="eastAsia" w:ascii="宋体" w:hAnsi="宋体" w:cs="宋体"/>
          <w:kern w:val="0"/>
          <w:sz w:val="24"/>
        </w:rPr>
        <w:t>项目编号：</w:t>
      </w:r>
      <w:r>
        <w:rPr>
          <w:rFonts w:hint="eastAsia" w:ascii="宋体" w:hAnsi="宋体" w:cs="宋体"/>
          <w:kern w:val="0"/>
          <w:sz w:val="24"/>
          <w:lang w:eastAsia="zh-CN"/>
        </w:rPr>
        <w:t>ZDYH（TP）2023-016（[2023]1230号）</w:t>
      </w:r>
    </w:p>
    <w:p>
      <w:pPr>
        <w:widowControl/>
        <w:spacing w:line="440" w:lineRule="exact"/>
        <w:ind w:firstLine="480" w:firstLineChars="200"/>
        <w:rPr>
          <w:rFonts w:hint="eastAsia" w:ascii="宋体" w:hAnsi="宋体" w:cs="宋体"/>
          <w:kern w:val="0"/>
          <w:sz w:val="24"/>
          <w:lang w:eastAsia="zh-CN"/>
        </w:rPr>
      </w:pPr>
      <w:r>
        <w:rPr>
          <w:rFonts w:hint="eastAsia" w:ascii="宋体" w:hAnsi="宋体" w:cs="宋体"/>
          <w:kern w:val="0"/>
          <w:sz w:val="24"/>
        </w:rPr>
        <w:t>项目名称：</w:t>
      </w:r>
      <w:r>
        <w:rPr>
          <w:rFonts w:hint="eastAsia" w:ascii="宋体" w:hAnsi="宋体" w:cs="宋体"/>
          <w:kern w:val="0"/>
          <w:sz w:val="24"/>
          <w:lang w:eastAsia="zh-CN"/>
        </w:rPr>
        <w:t>乌鲁木齐经济技术开发区（乌鲁木齐市头屯河区）环卫清运队</w:t>
      </w:r>
      <w:r>
        <w:rPr>
          <w:rFonts w:hint="eastAsia" w:ascii="宋体" w:hAnsi="宋体" w:eastAsia="宋体" w:cs="宋体"/>
          <w:kern w:val="0"/>
          <w:sz w:val="24"/>
          <w:lang w:eastAsia="zh-CN"/>
        </w:rPr>
        <w:t>采购融雪剂</w:t>
      </w:r>
      <w:r>
        <w:rPr>
          <w:rFonts w:hint="eastAsia" w:ascii="宋体" w:hAnsi="宋体" w:cs="宋体"/>
          <w:kern w:val="0"/>
          <w:sz w:val="24"/>
          <w:lang w:eastAsia="zh-CN"/>
        </w:rPr>
        <w:t>项目</w:t>
      </w:r>
    </w:p>
    <w:p>
      <w:pPr>
        <w:widowControl/>
        <w:spacing w:line="440" w:lineRule="exact"/>
        <w:ind w:firstLine="480" w:firstLineChars="200"/>
        <w:rPr>
          <w:rFonts w:hint="eastAsia" w:ascii="宋体" w:hAnsi="宋体" w:cs="宋体"/>
          <w:kern w:val="0"/>
          <w:sz w:val="24"/>
        </w:rPr>
      </w:pPr>
      <w:r>
        <w:rPr>
          <w:rFonts w:hint="eastAsia" w:ascii="宋体" w:hAnsi="宋体" w:cs="宋体"/>
          <w:kern w:val="0"/>
          <w:sz w:val="24"/>
        </w:rPr>
        <w:t xml:space="preserve">采购方式：竞争性谈判 </w:t>
      </w:r>
    </w:p>
    <w:p>
      <w:pPr>
        <w:widowControl/>
        <w:spacing w:line="440" w:lineRule="exact"/>
        <w:ind w:firstLine="480" w:firstLineChars="200"/>
        <w:rPr>
          <w:rFonts w:hint="default" w:ascii="宋体" w:hAnsi="宋体" w:eastAsia="宋体" w:cs="宋体"/>
          <w:kern w:val="0"/>
          <w:sz w:val="24"/>
          <w:lang w:val="en-US" w:eastAsia="zh-CN"/>
        </w:rPr>
      </w:pPr>
      <w:r>
        <w:rPr>
          <w:rFonts w:hint="eastAsia" w:ascii="宋体" w:hAnsi="宋体" w:cs="宋体"/>
          <w:kern w:val="0"/>
          <w:sz w:val="24"/>
        </w:rPr>
        <w:t>预算金额（元）：</w:t>
      </w:r>
      <w:r>
        <w:rPr>
          <w:rFonts w:hint="eastAsia" w:ascii="宋体" w:hAnsi="宋体" w:cs="宋体"/>
          <w:kern w:val="0"/>
          <w:sz w:val="24"/>
          <w:lang w:val="en-US" w:eastAsia="zh-CN"/>
        </w:rPr>
        <w:t>1000000</w:t>
      </w:r>
    </w:p>
    <w:p>
      <w:pPr>
        <w:widowControl/>
        <w:spacing w:line="440" w:lineRule="exact"/>
        <w:ind w:firstLine="480" w:firstLineChars="200"/>
        <w:rPr>
          <w:rFonts w:hint="default" w:ascii="宋体" w:hAnsi="宋体" w:cs="宋体"/>
          <w:kern w:val="0"/>
          <w:sz w:val="24"/>
          <w:lang w:val="en-US"/>
        </w:rPr>
      </w:pPr>
      <w:r>
        <w:rPr>
          <w:rFonts w:hint="eastAsia" w:ascii="宋体" w:hAnsi="宋体" w:cs="宋体"/>
          <w:kern w:val="0"/>
          <w:sz w:val="24"/>
        </w:rPr>
        <w:t>最高限价（元）：</w:t>
      </w:r>
      <w:r>
        <w:rPr>
          <w:rFonts w:hint="eastAsia" w:ascii="宋体" w:hAnsi="宋体" w:cs="宋体"/>
          <w:kern w:val="0"/>
          <w:sz w:val="24"/>
          <w:lang w:val="en-US" w:eastAsia="zh-CN"/>
        </w:rPr>
        <w:t>1000000</w:t>
      </w:r>
    </w:p>
    <w:p>
      <w:pPr>
        <w:widowControl/>
        <w:spacing w:line="440" w:lineRule="exact"/>
        <w:ind w:firstLine="480" w:firstLineChars="200"/>
        <w:rPr>
          <w:rFonts w:hint="eastAsia" w:ascii="宋体" w:hAnsi="宋体" w:cs="宋体"/>
          <w:kern w:val="0"/>
          <w:sz w:val="24"/>
        </w:rPr>
      </w:pPr>
      <w:r>
        <w:rPr>
          <w:rFonts w:hint="eastAsia" w:ascii="宋体" w:hAnsi="宋体" w:cs="宋体"/>
          <w:kern w:val="0"/>
          <w:sz w:val="24"/>
        </w:rPr>
        <w:t>采购需求：</w:t>
      </w:r>
    </w:p>
    <w:p>
      <w:pPr>
        <w:widowControl/>
        <w:spacing w:line="440" w:lineRule="exact"/>
        <w:ind w:firstLine="480" w:firstLineChars="200"/>
        <w:rPr>
          <w:rFonts w:hint="eastAsia" w:ascii="宋体" w:hAnsi="宋体" w:cs="宋体"/>
          <w:kern w:val="0"/>
          <w:sz w:val="24"/>
          <w:lang w:eastAsia="zh-CN"/>
        </w:rPr>
      </w:pPr>
      <w:r>
        <w:rPr>
          <w:rFonts w:hint="eastAsia" w:ascii="宋体" w:hAnsi="宋体" w:cs="宋体"/>
          <w:kern w:val="0"/>
          <w:sz w:val="24"/>
          <w:highlight w:val="none"/>
          <w:lang w:val="en-US" w:eastAsia="zh-CN"/>
        </w:rPr>
        <w:t>标项名称：</w:t>
      </w:r>
      <w:r>
        <w:rPr>
          <w:rFonts w:hint="eastAsia" w:ascii="宋体" w:hAnsi="宋体" w:cs="宋体"/>
          <w:kern w:val="0"/>
          <w:sz w:val="24"/>
          <w:lang w:eastAsia="zh-CN"/>
        </w:rPr>
        <w:t>乌鲁木齐经济技术开发区（乌鲁木齐市头屯河区）环卫清运队</w:t>
      </w:r>
      <w:r>
        <w:rPr>
          <w:rFonts w:hint="eastAsia" w:ascii="宋体" w:hAnsi="宋体" w:eastAsia="宋体" w:cs="宋体"/>
          <w:kern w:val="0"/>
          <w:sz w:val="24"/>
          <w:lang w:eastAsia="zh-CN"/>
        </w:rPr>
        <w:t>采购融雪剂</w:t>
      </w:r>
      <w:r>
        <w:rPr>
          <w:rFonts w:hint="eastAsia" w:ascii="宋体" w:hAnsi="宋体" w:cs="宋体"/>
          <w:kern w:val="0"/>
          <w:sz w:val="24"/>
          <w:lang w:eastAsia="zh-CN"/>
        </w:rPr>
        <w:t>项目</w:t>
      </w:r>
    </w:p>
    <w:p>
      <w:pPr>
        <w:widowControl/>
        <w:tabs>
          <w:tab w:val="left" w:pos="4472"/>
        </w:tabs>
        <w:spacing w:line="440" w:lineRule="exact"/>
        <w:ind w:firstLine="480" w:firstLineChars="200"/>
        <w:rPr>
          <w:rFonts w:hint="eastAsia" w:ascii="宋体" w:hAnsi="宋体" w:eastAsia="宋体" w:cs="宋体"/>
          <w:kern w:val="0"/>
          <w:sz w:val="24"/>
          <w:lang w:val="en-US" w:eastAsia="zh-CN"/>
        </w:rPr>
      </w:pPr>
      <w:r>
        <w:rPr>
          <w:rFonts w:hint="eastAsia" w:ascii="宋体" w:hAnsi="宋体" w:eastAsia="宋体" w:cs="宋体"/>
          <w:kern w:val="0"/>
          <w:sz w:val="24"/>
        </w:rPr>
        <w:t>数量:</w:t>
      </w:r>
      <w:r>
        <w:rPr>
          <w:rFonts w:hint="eastAsia" w:ascii="宋体" w:hAnsi="宋体" w:eastAsia="宋体" w:cs="宋体"/>
          <w:kern w:val="0"/>
          <w:sz w:val="24"/>
          <w:lang w:val="en-US" w:eastAsia="zh-CN"/>
        </w:rPr>
        <w:t>1000</w:t>
      </w:r>
      <w:r>
        <w:rPr>
          <w:rFonts w:hint="eastAsia" w:ascii="宋体" w:hAnsi="宋体" w:cs="宋体"/>
          <w:kern w:val="0"/>
          <w:sz w:val="24"/>
          <w:lang w:val="en-US" w:eastAsia="zh-CN"/>
        </w:rPr>
        <w:tab/>
      </w:r>
    </w:p>
    <w:p>
      <w:pPr>
        <w:widowControl/>
        <w:spacing w:line="440" w:lineRule="exact"/>
        <w:ind w:firstLine="480" w:firstLineChars="200"/>
        <w:rPr>
          <w:rFonts w:hint="eastAsia" w:ascii="宋体" w:hAnsi="宋体" w:eastAsia="宋体" w:cs="宋体"/>
          <w:kern w:val="0"/>
          <w:sz w:val="24"/>
          <w:lang w:val="en-US" w:eastAsia="zh-CN"/>
        </w:rPr>
      </w:pPr>
      <w:r>
        <w:rPr>
          <w:rFonts w:hint="eastAsia" w:ascii="宋体" w:hAnsi="宋体" w:eastAsia="宋体" w:cs="宋体"/>
          <w:kern w:val="0"/>
          <w:sz w:val="24"/>
        </w:rPr>
        <w:t xml:space="preserve">预算金额（元）: </w:t>
      </w:r>
      <w:r>
        <w:rPr>
          <w:rFonts w:hint="eastAsia" w:ascii="宋体" w:hAnsi="宋体" w:eastAsia="宋体" w:cs="宋体"/>
          <w:kern w:val="0"/>
          <w:sz w:val="24"/>
          <w:lang w:val="en-US" w:eastAsia="zh-CN"/>
        </w:rPr>
        <w:t>1000000</w:t>
      </w:r>
    </w:p>
    <w:p>
      <w:pPr>
        <w:widowControl/>
        <w:spacing w:line="440" w:lineRule="exact"/>
        <w:ind w:firstLine="480" w:firstLineChars="200"/>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单位：吨</w:t>
      </w:r>
    </w:p>
    <w:p>
      <w:pPr>
        <w:widowControl/>
        <w:spacing w:line="440" w:lineRule="exact"/>
        <w:ind w:firstLine="480" w:firstLineChars="200"/>
        <w:rPr>
          <w:rFonts w:hint="eastAsia" w:ascii="宋体" w:hAnsi="宋体" w:eastAsia="宋体" w:cs="宋体"/>
          <w:kern w:val="0"/>
          <w:sz w:val="24"/>
        </w:rPr>
      </w:pPr>
      <w:r>
        <w:rPr>
          <w:rFonts w:hint="eastAsia" w:ascii="宋体" w:hAnsi="宋体" w:eastAsia="宋体" w:cs="宋体"/>
          <w:kern w:val="0"/>
          <w:sz w:val="24"/>
        </w:rPr>
        <w:t>简要规格描述：采购环保融雪剂，具体详见竞争性谈判文件。</w:t>
      </w:r>
    </w:p>
    <w:p>
      <w:pPr>
        <w:widowControl/>
        <w:spacing w:line="440" w:lineRule="exact"/>
        <w:ind w:firstLine="480" w:firstLineChars="200"/>
        <w:rPr>
          <w:rFonts w:hint="eastAsia" w:ascii="宋体" w:hAnsi="宋体" w:cs="宋体"/>
          <w:kern w:val="0"/>
          <w:sz w:val="24"/>
        </w:rPr>
      </w:pPr>
      <w:r>
        <w:rPr>
          <w:rFonts w:hint="eastAsia" w:ascii="宋体" w:hAnsi="宋体" w:cs="宋体"/>
          <w:kern w:val="0"/>
          <w:sz w:val="24"/>
          <w:highlight w:val="none"/>
        </w:rPr>
        <w:t xml:space="preserve">备注：  </w:t>
      </w:r>
    </w:p>
    <w:p>
      <w:pPr>
        <w:pStyle w:val="25"/>
        <w:spacing w:before="75" w:beforeAutospacing="0" w:after="75" w:afterAutospacing="0"/>
        <w:ind w:firstLine="480" w:firstLineChars="200"/>
        <w:rPr>
          <w:rFonts w:hint="eastAsia"/>
        </w:rPr>
      </w:pPr>
      <w:r>
        <w:rPr>
          <w:rFonts w:hint="eastAsia"/>
        </w:rPr>
        <w:t>合同履约期限：签订合同后按照甲方进度要求分批次供货。</w:t>
      </w:r>
    </w:p>
    <w:p>
      <w:pPr>
        <w:pStyle w:val="25"/>
        <w:spacing w:before="75" w:beforeAutospacing="0" w:after="75" w:afterAutospacing="0"/>
        <w:ind w:firstLine="480" w:firstLineChars="200"/>
        <w:rPr>
          <w:rFonts w:hint="eastAsia"/>
        </w:rPr>
      </w:pPr>
      <w:r>
        <w:rPr>
          <w:rFonts w:hint="eastAsia"/>
        </w:rPr>
        <w:t>本项目（否）接受联合体投标。</w:t>
      </w:r>
    </w:p>
    <w:p>
      <w:pPr>
        <w:widowControl/>
        <w:spacing w:line="440" w:lineRule="exact"/>
        <w:rPr>
          <w:rFonts w:hint="eastAsia" w:ascii="宋体" w:hAnsi="宋体" w:cs="宋体"/>
          <w:b/>
          <w:bCs/>
          <w:kern w:val="0"/>
          <w:sz w:val="24"/>
        </w:rPr>
      </w:pPr>
    </w:p>
    <w:p>
      <w:pPr>
        <w:widowControl/>
        <w:spacing w:line="440" w:lineRule="exact"/>
        <w:rPr>
          <w:rFonts w:hint="eastAsia" w:ascii="宋体" w:hAnsi="宋体" w:cs="宋体"/>
          <w:b/>
          <w:bCs/>
          <w:kern w:val="0"/>
          <w:sz w:val="24"/>
        </w:rPr>
      </w:pPr>
      <w:r>
        <w:rPr>
          <w:rFonts w:hint="eastAsia" w:ascii="宋体" w:hAnsi="宋体" w:cs="宋体"/>
          <w:b/>
          <w:bCs/>
          <w:kern w:val="0"/>
          <w:sz w:val="24"/>
        </w:rPr>
        <w:t>二、申请人的资格要求：</w:t>
      </w:r>
    </w:p>
    <w:p>
      <w:pPr>
        <w:widowControl/>
        <w:spacing w:line="440" w:lineRule="exact"/>
        <w:ind w:firstLine="480" w:firstLineChars="200"/>
        <w:rPr>
          <w:rFonts w:hint="eastAsia" w:ascii="宋体" w:hAnsi="宋体" w:eastAsia="宋体" w:cs="宋体"/>
          <w:kern w:val="0"/>
          <w:sz w:val="24"/>
        </w:rPr>
      </w:pPr>
      <w:r>
        <w:rPr>
          <w:rFonts w:hint="eastAsia" w:ascii="宋体" w:hAnsi="宋体" w:eastAsia="宋体" w:cs="宋体"/>
          <w:kern w:val="0"/>
          <w:sz w:val="24"/>
        </w:rPr>
        <w:t>1、满足《中华人民共和国政府采购法》第二十二条规定：</w:t>
      </w:r>
    </w:p>
    <w:p>
      <w:pPr>
        <w:widowControl/>
        <w:spacing w:line="440" w:lineRule="exact"/>
        <w:ind w:firstLine="480" w:firstLineChars="200"/>
        <w:rPr>
          <w:rFonts w:hint="eastAsia" w:ascii="宋体" w:hAnsi="宋体" w:eastAsia="宋体" w:cs="宋体"/>
          <w:kern w:val="0"/>
          <w:sz w:val="24"/>
        </w:rPr>
      </w:pPr>
      <w:r>
        <w:rPr>
          <w:rFonts w:hint="eastAsia" w:ascii="宋体" w:hAnsi="宋体" w:eastAsia="宋体" w:cs="宋体"/>
          <w:kern w:val="0"/>
          <w:sz w:val="24"/>
        </w:rPr>
        <w:t>具有独立承担民事责任的能力；</w:t>
      </w:r>
    </w:p>
    <w:p>
      <w:pPr>
        <w:widowControl/>
        <w:spacing w:line="440" w:lineRule="exact"/>
        <w:ind w:firstLine="480" w:firstLineChars="200"/>
        <w:rPr>
          <w:rFonts w:hint="eastAsia" w:ascii="宋体" w:hAnsi="宋体" w:eastAsia="宋体" w:cs="宋体"/>
          <w:kern w:val="0"/>
          <w:sz w:val="24"/>
        </w:rPr>
      </w:pPr>
      <w:r>
        <w:rPr>
          <w:rFonts w:hint="eastAsia" w:ascii="宋体" w:hAnsi="宋体" w:eastAsia="宋体" w:cs="宋体"/>
          <w:kern w:val="0"/>
          <w:sz w:val="24"/>
        </w:rPr>
        <w:t>具有良好的商业信誉和健全的</w:t>
      </w:r>
      <w:r>
        <w:rPr>
          <w:rFonts w:hint="eastAsia" w:ascii="宋体" w:hAnsi="宋体" w:eastAsia="宋体" w:cs="宋体"/>
          <w:kern w:val="0"/>
          <w:sz w:val="24"/>
        </w:rPr>
        <w:fldChar w:fldCharType="begin"/>
      </w:r>
      <w:r>
        <w:rPr>
          <w:rFonts w:hint="eastAsia" w:ascii="宋体" w:hAnsi="宋体" w:eastAsia="宋体" w:cs="宋体"/>
          <w:kern w:val="0"/>
          <w:sz w:val="24"/>
        </w:rPr>
        <w:instrText xml:space="preserve"> HYPERLINK "http://www.so.com/s?q=%E8%B4%A2%E5%8A%A1%E4%BC%9A%E8%AE%A1%E5%88%B6%E5%BA%A6&amp;ie=utf-8&amp;src=internal_wenda_recommend_textn" \t "https://wenda.so.com/q/_blank" </w:instrText>
      </w:r>
      <w:r>
        <w:rPr>
          <w:rFonts w:hint="eastAsia" w:ascii="宋体" w:hAnsi="宋体" w:eastAsia="宋体" w:cs="宋体"/>
          <w:kern w:val="0"/>
          <w:sz w:val="24"/>
        </w:rPr>
        <w:fldChar w:fldCharType="separate"/>
      </w:r>
      <w:r>
        <w:rPr>
          <w:rFonts w:hint="eastAsia" w:ascii="宋体" w:hAnsi="宋体" w:eastAsia="宋体" w:cs="宋体"/>
          <w:kern w:val="0"/>
          <w:sz w:val="24"/>
        </w:rPr>
        <w:t>财务会计制度</w:t>
      </w:r>
      <w:r>
        <w:rPr>
          <w:rFonts w:hint="eastAsia" w:ascii="宋体" w:hAnsi="宋体" w:eastAsia="宋体" w:cs="宋体"/>
          <w:kern w:val="0"/>
          <w:sz w:val="24"/>
        </w:rPr>
        <w:fldChar w:fldCharType="end"/>
      </w:r>
      <w:r>
        <w:rPr>
          <w:rFonts w:hint="eastAsia" w:ascii="宋体" w:hAnsi="宋体" w:eastAsia="宋体" w:cs="宋体"/>
          <w:kern w:val="0"/>
          <w:sz w:val="24"/>
        </w:rPr>
        <w:t>；</w:t>
      </w:r>
    </w:p>
    <w:p>
      <w:pPr>
        <w:widowControl/>
        <w:spacing w:line="440" w:lineRule="exact"/>
        <w:ind w:firstLine="480" w:firstLineChars="200"/>
        <w:rPr>
          <w:rFonts w:hint="eastAsia" w:ascii="宋体" w:hAnsi="宋体" w:eastAsia="宋体" w:cs="宋体"/>
          <w:kern w:val="0"/>
          <w:sz w:val="24"/>
        </w:rPr>
      </w:pPr>
      <w:r>
        <w:rPr>
          <w:rFonts w:hint="eastAsia" w:ascii="宋体" w:hAnsi="宋体" w:eastAsia="宋体" w:cs="宋体"/>
          <w:kern w:val="0"/>
          <w:sz w:val="24"/>
        </w:rPr>
        <w:t>具有履行合同所必需的设备和专业技术能力；</w:t>
      </w:r>
    </w:p>
    <w:p>
      <w:pPr>
        <w:widowControl/>
        <w:spacing w:line="440" w:lineRule="exact"/>
        <w:ind w:firstLine="480" w:firstLineChars="200"/>
        <w:rPr>
          <w:rFonts w:hint="eastAsia" w:ascii="宋体" w:hAnsi="宋体" w:eastAsia="宋体" w:cs="宋体"/>
          <w:kern w:val="0"/>
          <w:sz w:val="24"/>
        </w:rPr>
      </w:pPr>
      <w:r>
        <w:rPr>
          <w:rFonts w:hint="eastAsia" w:ascii="宋体" w:hAnsi="宋体" w:eastAsia="宋体" w:cs="宋体"/>
          <w:kern w:val="0"/>
          <w:sz w:val="24"/>
        </w:rPr>
        <w:t>有依法缴纳税收和</w:t>
      </w:r>
      <w:r>
        <w:rPr>
          <w:rFonts w:hint="eastAsia" w:ascii="宋体" w:hAnsi="宋体" w:eastAsia="宋体" w:cs="宋体"/>
          <w:kern w:val="0"/>
          <w:sz w:val="24"/>
        </w:rPr>
        <w:fldChar w:fldCharType="begin"/>
      </w:r>
      <w:r>
        <w:rPr>
          <w:rFonts w:hint="eastAsia" w:ascii="宋体" w:hAnsi="宋体" w:eastAsia="宋体" w:cs="宋体"/>
          <w:kern w:val="0"/>
          <w:sz w:val="24"/>
        </w:rPr>
        <w:instrText xml:space="preserve"> HYPERLINK "http://www.so.com/s?q=%E7%A4%BE%E4%BC%9A%E4%BF%9D%E9%9A%9C%E8%B5%84%E9%87%91&amp;ie=utf-8&amp;src=internal_wenda_recommend_textn" \t "https://wenda.so.com/q/_blank" </w:instrText>
      </w:r>
      <w:r>
        <w:rPr>
          <w:rFonts w:hint="eastAsia" w:ascii="宋体" w:hAnsi="宋体" w:eastAsia="宋体" w:cs="宋体"/>
          <w:kern w:val="0"/>
          <w:sz w:val="24"/>
        </w:rPr>
        <w:fldChar w:fldCharType="separate"/>
      </w:r>
      <w:r>
        <w:rPr>
          <w:rFonts w:hint="eastAsia" w:ascii="宋体" w:hAnsi="宋体" w:eastAsia="宋体" w:cs="宋体"/>
          <w:kern w:val="0"/>
          <w:sz w:val="24"/>
        </w:rPr>
        <w:t>社会保障资金</w:t>
      </w:r>
      <w:r>
        <w:rPr>
          <w:rFonts w:hint="eastAsia" w:ascii="宋体" w:hAnsi="宋体" w:eastAsia="宋体" w:cs="宋体"/>
          <w:kern w:val="0"/>
          <w:sz w:val="24"/>
        </w:rPr>
        <w:fldChar w:fldCharType="end"/>
      </w:r>
      <w:r>
        <w:rPr>
          <w:rFonts w:hint="eastAsia" w:ascii="宋体" w:hAnsi="宋体" w:eastAsia="宋体" w:cs="宋体"/>
          <w:kern w:val="0"/>
          <w:sz w:val="24"/>
        </w:rPr>
        <w:t>的良好记录；</w:t>
      </w:r>
    </w:p>
    <w:p>
      <w:pPr>
        <w:widowControl/>
        <w:spacing w:line="440" w:lineRule="exact"/>
        <w:ind w:firstLine="480" w:firstLineChars="200"/>
        <w:rPr>
          <w:rFonts w:hint="eastAsia" w:ascii="宋体" w:hAnsi="宋体" w:eastAsia="宋体" w:cs="宋体"/>
          <w:kern w:val="0"/>
          <w:sz w:val="24"/>
        </w:rPr>
      </w:pPr>
      <w:r>
        <w:rPr>
          <w:rFonts w:hint="eastAsia" w:ascii="宋体" w:hAnsi="宋体" w:eastAsia="宋体" w:cs="宋体"/>
          <w:kern w:val="0"/>
          <w:sz w:val="24"/>
        </w:rPr>
        <w:t>参加政府采购活动前三年内，在经营活动中没有重大违法记录；</w:t>
      </w:r>
    </w:p>
    <w:p>
      <w:pPr>
        <w:widowControl/>
        <w:spacing w:line="440" w:lineRule="exact"/>
        <w:ind w:firstLine="480" w:firstLineChars="200"/>
        <w:rPr>
          <w:rFonts w:hint="eastAsia" w:ascii="宋体" w:hAnsi="宋体" w:eastAsia="宋体" w:cs="宋体"/>
          <w:kern w:val="0"/>
          <w:sz w:val="24"/>
        </w:rPr>
      </w:pPr>
      <w:r>
        <w:rPr>
          <w:rFonts w:hint="eastAsia" w:ascii="宋体" w:hAnsi="宋体" w:eastAsia="宋体" w:cs="宋体"/>
          <w:kern w:val="0"/>
          <w:sz w:val="24"/>
        </w:rPr>
        <w:t>法律、行政法规规定的其他条件。</w:t>
      </w:r>
    </w:p>
    <w:p>
      <w:pPr>
        <w:widowControl/>
        <w:spacing w:line="440" w:lineRule="exact"/>
        <w:ind w:firstLine="480" w:firstLineChars="200"/>
        <w:rPr>
          <w:rFonts w:hint="eastAsia" w:ascii="宋体" w:hAnsi="宋体" w:eastAsia="宋体" w:cs="宋体"/>
          <w:kern w:val="0"/>
          <w:sz w:val="24"/>
        </w:rPr>
      </w:pPr>
      <w:r>
        <w:rPr>
          <w:rFonts w:hint="eastAsia" w:ascii="宋体" w:hAnsi="宋体" w:eastAsia="宋体" w:cs="宋体"/>
          <w:kern w:val="0"/>
          <w:sz w:val="24"/>
        </w:rPr>
        <w:t>2、单位负责人为同一人或者存在直接控股、管理关系的不同投标人，不得参加本项目同一合同项下的政府采购活动。</w:t>
      </w:r>
    </w:p>
    <w:p>
      <w:pPr>
        <w:widowControl/>
        <w:spacing w:line="440" w:lineRule="exact"/>
        <w:ind w:firstLine="480" w:firstLineChars="200"/>
        <w:rPr>
          <w:rFonts w:hint="eastAsia" w:ascii="宋体" w:hAnsi="宋体" w:eastAsia="宋体" w:cs="宋体"/>
          <w:kern w:val="0"/>
          <w:sz w:val="24"/>
        </w:rPr>
      </w:pPr>
      <w:r>
        <w:rPr>
          <w:rFonts w:hint="eastAsia" w:ascii="宋体" w:hAnsi="宋体" w:eastAsia="宋体" w:cs="宋体"/>
          <w:kern w:val="0"/>
          <w:sz w:val="24"/>
        </w:rPr>
        <w:t>3、为本采购项目提供整体设计、规范编制或者项目管理、监理、检测等服务的，不得再参加本项目的其他招标采购活动。</w:t>
      </w:r>
    </w:p>
    <w:p>
      <w:pPr>
        <w:widowControl/>
        <w:spacing w:line="440" w:lineRule="exact"/>
        <w:ind w:firstLine="480" w:firstLineChars="200"/>
        <w:rPr>
          <w:rFonts w:hint="eastAsia" w:ascii="宋体" w:hAnsi="宋体" w:eastAsia="宋体" w:cs="宋体"/>
          <w:kern w:val="0"/>
          <w:sz w:val="24"/>
        </w:rPr>
      </w:pPr>
      <w:r>
        <w:rPr>
          <w:rFonts w:hint="eastAsia" w:ascii="宋体" w:hAnsi="宋体" w:eastAsia="宋体" w:cs="宋体"/>
          <w:kern w:val="0"/>
          <w:sz w:val="24"/>
        </w:rPr>
        <w:t>4、未被列入失信被执行人、重大税收违法案件当事人名单，未被列入政府采购严重违法失信行为记录名单。</w:t>
      </w:r>
    </w:p>
    <w:p>
      <w:pPr>
        <w:widowControl/>
        <w:spacing w:line="440" w:lineRule="exact"/>
        <w:ind w:firstLine="480" w:firstLineChars="200"/>
        <w:rPr>
          <w:rFonts w:hint="eastAsia" w:ascii="宋体" w:hAnsi="宋体" w:eastAsia="宋体" w:cs="宋体"/>
          <w:kern w:val="0"/>
          <w:sz w:val="24"/>
        </w:rPr>
      </w:pPr>
      <w:r>
        <w:rPr>
          <w:rFonts w:hint="eastAsia" w:ascii="宋体" w:hAnsi="宋体" w:eastAsia="宋体" w:cs="宋体"/>
          <w:kern w:val="0"/>
          <w:sz w:val="24"/>
        </w:rPr>
        <w:t>5、落实政府采购政策需满足的资格要求：本项目为专门面向</w:t>
      </w:r>
      <w:r>
        <w:rPr>
          <w:rFonts w:hint="eastAsia" w:ascii="宋体" w:hAnsi="宋体" w:eastAsia="宋体" w:cs="宋体"/>
          <w:kern w:val="0"/>
          <w:sz w:val="24"/>
          <w:lang w:val="en-US" w:eastAsia="zh-CN"/>
        </w:rPr>
        <w:t>中</w:t>
      </w:r>
      <w:r>
        <w:rPr>
          <w:rFonts w:hint="eastAsia" w:ascii="宋体" w:hAnsi="宋体" w:eastAsia="宋体" w:cs="宋体"/>
          <w:kern w:val="0"/>
          <w:sz w:val="24"/>
        </w:rPr>
        <w:t>小企业采购的项目。</w:t>
      </w:r>
    </w:p>
    <w:p>
      <w:pPr>
        <w:widowControl/>
        <w:spacing w:line="440" w:lineRule="exact"/>
        <w:ind w:firstLine="480" w:firstLineChars="200"/>
        <w:rPr>
          <w:rFonts w:hint="eastAsia" w:ascii="宋体" w:hAnsi="宋体" w:eastAsia="宋体" w:cs="宋体"/>
          <w:kern w:val="0"/>
          <w:sz w:val="24"/>
        </w:rPr>
      </w:pPr>
      <w:r>
        <w:rPr>
          <w:rFonts w:hint="eastAsia" w:ascii="宋体" w:hAnsi="宋体" w:eastAsia="宋体" w:cs="宋体"/>
          <w:kern w:val="0"/>
          <w:sz w:val="24"/>
        </w:rPr>
        <w:t>6、本项目的特定资格要求：</w:t>
      </w:r>
      <w:r>
        <w:rPr>
          <w:rFonts w:hint="eastAsia" w:ascii="宋体" w:hAnsi="宋体" w:eastAsia="宋体" w:cs="宋体"/>
          <w:kern w:val="0"/>
          <w:sz w:val="24"/>
          <w:lang w:eastAsia="zh-CN"/>
        </w:rPr>
        <w:t>投标供应商须具有两个</w:t>
      </w:r>
      <w:r>
        <w:rPr>
          <w:rFonts w:hint="eastAsia" w:ascii="宋体" w:hAnsi="宋体" w:eastAsia="宋体" w:cs="宋体"/>
          <w:kern w:val="0"/>
          <w:sz w:val="24"/>
          <w:lang w:val="en-US" w:eastAsia="zh-CN"/>
        </w:rPr>
        <w:t>同类项目业绩</w:t>
      </w:r>
      <w:r>
        <w:rPr>
          <w:rFonts w:hint="eastAsia" w:ascii="宋体" w:hAnsi="宋体" w:eastAsia="宋体" w:cs="宋体"/>
          <w:kern w:val="0"/>
          <w:sz w:val="24"/>
        </w:rPr>
        <w:t>。</w:t>
      </w:r>
    </w:p>
    <w:p>
      <w:pPr>
        <w:pStyle w:val="25"/>
        <w:spacing w:before="75" w:beforeAutospacing="0" w:after="75" w:afterAutospacing="0"/>
        <w:ind w:firstLine="480" w:firstLineChars="200"/>
        <w:rPr>
          <w:rFonts w:hint="eastAsia"/>
        </w:rPr>
      </w:pPr>
      <w:r>
        <w:rPr>
          <w:rFonts w:hint="eastAsia"/>
        </w:rPr>
        <w:t> </w:t>
      </w:r>
    </w:p>
    <w:p>
      <w:pPr>
        <w:widowControl/>
        <w:spacing w:line="440" w:lineRule="exact"/>
        <w:rPr>
          <w:rFonts w:hint="eastAsia" w:ascii="宋体" w:hAnsi="宋体" w:cs="宋体"/>
          <w:kern w:val="0"/>
          <w:sz w:val="24"/>
        </w:rPr>
      </w:pPr>
      <w:r>
        <w:rPr>
          <w:rFonts w:hint="eastAsia" w:ascii="宋体" w:hAnsi="宋体" w:cs="宋体"/>
          <w:b/>
          <w:bCs/>
          <w:kern w:val="0"/>
          <w:sz w:val="24"/>
        </w:rPr>
        <w:t>三、获取采购文件</w:t>
      </w:r>
    </w:p>
    <w:p>
      <w:pPr>
        <w:widowControl/>
        <w:spacing w:line="440" w:lineRule="exact"/>
        <w:jc w:val="left"/>
        <w:rPr>
          <w:rFonts w:hint="eastAsia" w:ascii="宋体" w:hAnsi="宋体" w:cs="宋体"/>
          <w:kern w:val="0"/>
          <w:sz w:val="24"/>
        </w:rPr>
      </w:pPr>
      <w:r>
        <w:rPr>
          <w:rFonts w:hint="eastAsia" w:ascii="宋体" w:hAnsi="宋体" w:cs="宋体"/>
          <w:kern w:val="0"/>
          <w:sz w:val="24"/>
        </w:rPr>
        <w:t>  时间：</w:t>
      </w:r>
      <w:r>
        <w:rPr>
          <w:rFonts w:hint="eastAsia" w:ascii="宋体" w:hAnsi="宋体" w:cs="宋体"/>
          <w:kern w:val="0"/>
          <w:sz w:val="24"/>
          <w:u w:val="none"/>
        </w:rPr>
        <w:t>2023年0</w:t>
      </w:r>
      <w:r>
        <w:rPr>
          <w:rFonts w:hint="eastAsia" w:ascii="宋体" w:hAnsi="宋体" w:cs="宋体"/>
          <w:kern w:val="0"/>
          <w:sz w:val="24"/>
          <w:u w:val="none"/>
          <w:lang w:val="en-US" w:eastAsia="zh-CN"/>
        </w:rPr>
        <w:t>9</w:t>
      </w:r>
      <w:r>
        <w:rPr>
          <w:rFonts w:hint="eastAsia" w:ascii="宋体" w:hAnsi="宋体" w:cs="宋体"/>
          <w:kern w:val="0"/>
          <w:sz w:val="24"/>
          <w:u w:val="none"/>
        </w:rPr>
        <w:t>月</w:t>
      </w:r>
      <w:r>
        <w:rPr>
          <w:rFonts w:hint="eastAsia" w:ascii="宋体" w:hAnsi="宋体" w:cs="宋体"/>
          <w:kern w:val="0"/>
          <w:sz w:val="24"/>
          <w:u w:val="none"/>
          <w:lang w:val="en-US" w:eastAsia="zh-CN"/>
        </w:rPr>
        <w:t>28</w:t>
      </w:r>
      <w:r>
        <w:rPr>
          <w:rFonts w:hint="eastAsia" w:ascii="宋体" w:hAnsi="宋体" w:cs="宋体"/>
          <w:kern w:val="0"/>
          <w:sz w:val="24"/>
          <w:u w:val="none"/>
        </w:rPr>
        <w:t>日至2023年</w:t>
      </w:r>
      <w:r>
        <w:rPr>
          <w:rFonts w:hint="eastAsia" w:ascii="宋体" w:hAnsi="宋体" w:cs="宋体"/>
          <w:kern w:val="0"/>
          <w:sz w:val="24"/>
          <w:u w:val="none"/>
          <w:lang w:val="en-US" w:eastAsia="zh-CN"/>
        </w:rPr>
        <w:t>10</w:t>
      </w:r>
      <w:r>
        <w:rPr>
          <w:rFonts w:hint="eastAsia" w:ascii="宋体" w:hAnsi="宋体" w:cs="宋体"/>
          <w:kern w:val="0"/>
          <w:sz w:val="24"/>
          <w:u w:val="none"/>
        </w:rPr>
        <w:t>月</w:t>
      </w:r>
      <w:r>
        <w:rPr>
          <w:rFonts w:hint="eastAsia" w:ascii="宋体" w:hAnsi="宋体" w:cs="宋体"/>
          <w:kern w:val="0"/>
          <w:sz w:val="24"/>
          <w:u w:val="none"/>
          <w:lang w:val="en-US" w:eastAsia="zh-CN"/>
        </w:rPr>
        <w:t>09</w:t>
      </w:r>
      <w:r>
        <w:rPr>
          <w:rFonts w:hint="eastAsia" w:ascii="宋体" w:hAnsi="宋体" w:cs="宋体"/>
          <w:kern w:val="0"/>
          <w:sz w:val="24"/>
          <w:u w:val="none"/>
        </w:rPr>
        <w:t>日</w:t>
      </w:r>
      <w:r>
        <w:rPr>
          <w:rFonts w:hint="eastAsia" w:ascii="宋体" w:hAnsi="宋体" w:cs="宋体"/>
          <w:kern w:val="0"/>
          <w:sz w:val="24"/>
        </w:rPr>
        <w:t>，每天上午上午00:00至14:00，下午14:00至23:59（北京时间，法定节假日除外）</w:t>
      </w:r>
    </w:p>
    <w:p>
      <w:pPr>
        <w:widowControl/>
        <w:spacing w:line="440" w:lineRule="exact"/>
        <w:jc w:val="left"/>
        <w:rPr>
          <w:rFonts w:hint="eastAsia" w:ascii="宋体" w:hAnsi="宋体" w:cs="宋体"/>
          <w:kern w:val="0"/>
          <w:sz w:val="24"/>
        </w:rPr>
      </w:pPr>
      <w:r>
        <w:rPr>
          <w:rFonts w:hint="eastAsia" w:ascii="宋体" w:hAnsi="宋体" w:cs="宋体"/>
          <w:kern w:val="0"/>
          <w:sz w:val="24"/>
        </w:rPr>
        <w:t>  地点（网址）：政采云平台http://www.zcygov.cn/</w:t>
      </w:r>
    </w:p>
    <w:p>
      <w:pPr>
        <w:widowControl/>
        <w:spacing w:line="440" w:lineRule="exact"/>
        <w:jc w:val="left"/>
        <w:rPr>
          <w:rFonts w:hint="eastAsia" w:ascii="宋体" w:hAnsi="宋体" w:cs="宋体"/>
          <w:kern w:val="0"/>
          <w:sz w:val="24"/>
        </w:rPr>
      </w:pPr>
      <w:r>
        <w:rPr>
          <w:rFonts w:hint="eastAsia" w:ascii="宋体" w:hAnsi="宋体" w:cs="宋体"/>
          <w:kern w:val="0"/>
          <w:sz w:val="24"/>
        </w:rPr>
        <w:t>  方式：免费获取，供应商登陆政采云账户（网址：https://www.zcygov.cn/）,在线申请获取采购文件（登录政府采购云平台→采购项目→获取采购文件→申请，审核通过后可下载采购文件，如有操作性问题，可与政采云在线客服进行咨询，咨询电话：95763</w:t>
      </w:r>
    </w:p>
    <w:p>
      <w:pPr>
        <w:widowControl/>
        <w:spacing w:line="440" w:lineRule="exact"/>
        <w:jc w:val="left"/>
        <w:rPr>
          <w:rFonts w:hint="eastAsia" w:ascii="宋体" w:hAnsi="宋体" w:cs="宋体"/>
          <w:kern w:val="0"/>
          <w:sz w:val="24"/>
        </w:rPr>
      </w:pPr>
      <w:r>
        <w:rPr>
          <w:rFonts w:hint="eastAsia" w:ascii="宋体" w:hAnsi="宋体" w:cs="宋体"/>
          <w:kern w:val="0"/>
          <w:sz w:val="24"/>
        </w:rPr>
        <w:t>  售价（元）：0</w:t>
      </w:r>
    </w:p>
    <w:p>
      <w:pPr>
        <w:pStyle w:val="25"/>
        <w:spacing w:before="204" w:beforeAutospacing="0" w:after="204" w:afterAutospacing="0" w:line="420" w:lineRule="exact"/>
        <w:jc w:val="both"/>
        <w:rPr>
          <w:rFonts w:hint="eastAsia"/>
        </w:rPr>
      </w:pPr>
      <w:r>
        <w:rPr>
          <w:rStyle w:val="32"/>
          <w:rFonts w:hint="eastAsia"/>
        </w:rPr>
        <w:t>四、响应性文件提交</w:t>
      </w:r>
      <w:r>
        <w:rPr>
          <w:rFonts w:hint="eastAsia"/>
          <w:b/>
          <w:bCs/>
        </w:rPr>
        <w:t> </w:t>
      </w:r>
    </w:p>
    <w:p>
      <w:pPr>
        <w:widowControl/>
        <w:spacing w:line="440" w:lineRule="exact"/>
        <w:jc w:val="left"/>
        <w:rPr>
          <w:rFonts w:hint="eastAsia" w:ascii="宋体" w:hAnsi="宋体" w:cs="宋体"/>
          <w:kern w:val="0"/>
          <w:sz w:val="24"/>
        </w:rPr>
      </w:pPr>
      <w:r>
        <w:rPr>
          <w:rFonts w:hint="eastAsia" w:ascii="宋体" w:hAnsi="宋体" w:cs="宋体"/>
          <w:sz w:val="24"/>
        </w:rPr>
        <w:t> </w:t>
      </w:r>
      <w:r>
        <w:rPr>
          <w:rFonts w:hint="eastAsia" w:ascii="宋体" w:hAnsi="宋体" w:cs="宋体"/>
          <w:kern w:val="0"/>
          <w:sz w:val="24"/>
        </w:rPr>
        <w:t>截止时间：2023年</w:t>
      </w:r>
      <w:r>
        <w:rPr>
          <w:rFonts w:hint="eastAsia" w:ascii="宋体" w:hAnsi="宋体" w:cs="宋体"/>
          <w:kern w:val="0"/>
          <w:sz w:val="24"/>
          <w:lang w:val="en-US" w:eastAsia="zh-CN"/>
        </w:rPr>
        <w:t>10</w:t>
      </w:r>
      <w:r>
        <w:rPr>
          <w:rFonts w:hint="eastAsia" w:ascii="宋体" w:hAnsi="宋体" w:cs="宋体"/>
          <w:kern w:val="0"/>
          <w:sz w:val="24"/>
        </w:rPr>
        <w:t>月</w:t>
      </w:r>
      <w:r>
        <w:rPr>
          <w:rFonts w:hint="eastAsia" w:ascii="宋体" w:hAnsi="宋体" w:cs="宋体"/>
          <w:kern w:val="0"/>
          <w:sz w:val="24"/>
          <w:lang w:val="en-US" w:eastAsia="zh-CN"/>
        </w:rPr>
        <w:t>10</w:t>
      </w:r>
      <w:r>
        <w:rPr>
          <w:rFonts w:hint="eastAsia" w:ascii="宋体" w:hAnsi="宋体" w:cs="宋体"/>
          <w:kern w:val="0"/>
          <w:sz w:val="24"/>
        </w:rPr>
        <w:t>日 1</w:t>
      </w:r>
      <w:r>
        <w:rPr>
          <w:rFonts w:hint="eastAsia" w:ascii="宋体" w:hAnsi="宋体" w:cs="宋体"/>
          <w:kern w:val="0"/>
          <w:sz w:val="24"/>
          <w:lang w:val="en-US" w:eastAsia="zh-CN"/>
        </w:rPr>
        <w:t>6</w:t>
      </w:r>
      <w:r>
        <w:rPr>
          <w:rFonts w:hint="eastAsia" w:ascii="宋体" w:hAnsi="宋体" w:cs="宋体"/>
          <w:kern w:val="0"/>
          <w:sz w:val="24"/>
        </w:rPr>
        <w:t>:</w:t>
      </w:r>
      <w:r>
        <w:rPr>
          <w:rFonts w:hint="eastAsia" w:ascii="宋体" w:hAnsi="宋体" w:cs="宋体"/>
          <w:kern w:val="0"/>
          <w:sz w:val="24"/>
          <w:lang w:val="en-US" w:eastAsia="zh-CN"/>
        </w:rPr>
        <w:t>0</w:t>
      </w:r>
      <w:r>
        <w:rPr>
          <w:rFonts w:hint="eastAsia" w:ascii="宋体" w:hAnsi="宋体" w:cs="宋体"/>
          <w:kern w:val="0"/>
          <w:sz w:val="24"/>
        </w:rPr>
        <w:t>0（北京时间）</w:t>
      </w:r>
    </w:p>
    <w:p>
      <w:pPr>
        <w:widowControl/>
        <w:spacing w:line="440" w:lineRule="exact"/>
        <w:ind w:left="210" w:leftChars="100"/>
        <w:jc w:val="left"/>
        <w:rPr>
          <w:rFonts w:hint="eastAsia" w:ascii="宋体" w:hAnsi="宋体" w:cs="宋体"/>
          <w:kern w:val="0"/>
          <w:sz w:val="24"/>
          <w:highlight w:val="yellow"/>
        </w:rPr>
      </w:pPr>
      <w:r>
        <w:rPr>
          <w:rFonts w:hint="eastAsia" w:ascii="宋体" w:hAnsi="宋体" w:cs="宋体"/>
          <w:kern w:val="0"/>
          <w:sz w:val="24"/>
        </w:rPr>
        <w:t>地点：</w:t>
      </w:r>
      <w:r>
        <w:rPr>
          <w:rFonts w:hint="eastAsia" w:ascii="宋体" w:hAnsi="宋体" w:eastAsia="宋体" w:cs="宋体"/>
          <w:kern w:val="0"/>
          <w:sz w:val="24"/>
        </w:rPr>
        <w:t>政采云平台https：//www.zcygov.cn/政采云不见面开标大厅。（本项目采用远程不见面开标模式。开标当日，供应商无需到达开标现场，仅需在任意地点登录政采云平台（https://www.zcygov.cn），进入“项目采购”应用，进入开标大厅即可）</w:t>
      </w:r>
    </w:p>
    <w:p>
      <w:pPr>
        <w:pStyle w:val="25"/>
        <w:spacing w:before="204" w:beforeAutospacing="0" w:after="204" w:afterAutospacing="0" w:line="420" w:lineRule="exact"/>
        <w:jc w:val="both"/>
        <w:rPr>
          <w:rFonts w:hint="eastAsia"/>
        </w:rPr>
      </w:pPr>
      <w:r>
        <w:rPr>
          <w:rStyle w:val="32"/>
          <w:rFonts w:hint="eastAsia"/>
        </w:rPr>
        <w:t>五、响应性文件提交开启</w:t>
      </w:r>
      <w:r>
        <w:rPr>
          <w:rFonts w:hint="eastAsia"/>
          <w:b/>
          <w:bCs/>
        </w:rPr>
        <w:t> </w:t>
      </w:r>
    </w:p>
    <w:p>
      <w:pPr>
        <w:widowControl/>
        <w:spacing w:line="440" w:lineRule="exact"/>
        <w:ind w:firstLine="240" w:firstLineChars="100"/>
        <w:jc w:val="left"/>
        <w:rPr>
          <w:rFonts w:hint="eastAsia" w:ascii="宋体" w:hAnsi="宋体" w:cs="宋体"/>
          <w:kern w:val="0"/>
          <w:sz w:val="24"/>
        </w:rPr>
      </w:pPr>
      <w:r>
        <w:rPr>
          <w:rFonts w:hint="eastAsia" w:ascii="宋体" w:hAnsi="宋体" w:cs="宋体"/>
          <w:kern w:val="0"/>
          <w:sz w:val="24"/>
        </w:rPr>
        <w:t>开启时间：2023年</w:t>
      </w:r>
      <w:r>
        <w:rPr>
          <w:rFonts w:hint="eastAsia" w:ascii="宋体" w:hAnsi="宋体" w:cs="宋体"/>
          <w:kern w:val="0"/>
          <w:sz w:val="24"/>
          <w:lang w:val="en-US" w:eastAsia="zh-CN"/>
        </w:rPr>
        <w:t>10</w:t>
      </w:r>
      <w:r>
        <w:rPr>
          <w:rFonts w:hint="eastAsia" w:ascii="宋体" w:hAnsi="宋体" w:cs="宋体"/>
          <w:kern w:val="0"/>
          <w:sz w:val="24"/>
        </w:rPr>
        <w:t>月</w:t>
      </w:r>
      <w:r>
        <w:rPr>
          <w:rFonts w:hint="eastAsia" w:ascii="宋体" w:hAnsi="宋体" w:cs="宋体"/>
          <w:kern w:val="0"/>
          <w:sz w:val="24"/>
          <w:lang w:val="en-US" w:eastAsia="zh-CN"/>
        </w:rPr>
        <w:t>10</w:t>
      </w:r>
      <w:r>
        <w:rPr>
          <w:rFonts w:hint="eastAsia" w:ascii="宋体" w:hAnsi="宋体" w:cs="宋体"/>
          <w:kern w:val="0"/>
          <w:sz w:val="24"/>
        </w:rPr>
        <w:t>日 1</w:t>
      </w:r>
      <w:r>
        <w:rPr>
          <w:rFonts w:hint="eastAsia" w:ascii="宋体" w:hAnsi="宋体" w:cs="宋体"/>
          <w:kern w:val="0"/>
          <w:sz w:val="24"/>
          <w:lang w:val="en-US" w:eastAsia="zh-CN"/>
        </w:rPr>
        <w:t>6</w:t>
      </w:r>
      <w:r>
        <w:rPr>
          <w:rFonts w:hint="eastAsia" w:ascii="宋体" w:hAnsi="宋体" w:cs="宋体"/>
          <w:kern w:val="0"/>
          <w:sz w:val="24"/>
        </w:rPr>
        <w:t>:</w:t>
      </w:r>
      <w:r>
        <w:rPr>
          <w:rFonts w:hint="eastAsia" w:ascii="宋体" w:hAnsi="宋体" w:cs="宋体"/>
          <w:kern w:val="0"/>
          <w:sz w:val="24"/>
          <w:lang w:val="en-US" w:eastAsia="zh-CN"/>
        </w:rPr>
        <w:t>0</w:t>
      </w:r>
      <w:r>
        <w:rPr>
          <w:rFonts w:hint="eastAsia" w:ascii="宋体" w:hAnsi="宋体" w:cs="宋体"/>
          <w:kern w:val="0"/>
          <w:sz w:val="24"/>
        </w:rPr>
        <w:t>0（北京时间）</w:t>
      </w:r>
    </w:p>
    <w:p>
      <w:pPr>
        <w:widowControl/>
        <w:spacing w:line="440" w:lineRule="exact"/>
        <w:ind w:firstLine="240" w:firstLineChars="100"/>
        <w:jc w:val="left"/>
        <w:rPr>
          <w:rFonts w:hint="eastAsia" w:ascii="宋体" w:hAnsi="宋体" w:cs="宋体"/>
          <w:sz w:val="24"/>
        </w:rPr>
      </w:pPr>
      <w:r>
        <w:rPr>
          <w:rFonts w:hint="eastAsia" w:ascii="宋体" w:hAnsi="宋体" w:cs="宋体"/>
          <w:kern w:val="0"/>
          <w:sz w:val="24"/>
        </w:rPr>
        <w:t>地点：</w:t>
      </w:r>
      <w:r>
        <w:rPr>
          <w:rFonts w:hint="eastAsia" w:ascii="宋体" w:hAnsi="宋体" w:eastAsia="宋体" w:cs="宋体"/>
          <w:kern w:val="0"/>
          <w:sz w:val="24"/>
        </w:rPr>
        <w:t>政采云平台https：//www.zcygov.cn/政采云不见面开标大厅。（本项目采用远程不见面开标模式。开标当日，供应商无需到达开标现场，仅需在任意地点登录政采云平台（https://www.zcygov.cn），进入“项目采购”应用，进入开标大厅即可）</w:t>
      </w:r>
    </w:p>
    <w:p>
      <w:pPr>
        <w:spacing w:before="204" w:after="204" w:line="240" w:lineRule="atLeast"/>
        <w:rPr>
          <w:rFonts w:hint="eastAsia" w:ascii="宋体" w:hAnsi="宋体" w:cs="宋体"/>
          <w:sz w:val="24"/>
        </w:rPr>
      </w:pPr>
      <w:r>
        <w:rPr>
          <w:rFonts w:hint="eastAsia" w:ascii="宋体" w:hAnsi="宋体" w:cs="宋体"/>
          <w:b/>
          <w:bCs/>
          <w:sz w:val="24"/>
        </w:rPr>
        <w:t>六、公告期限</w:t>
      </w:r>
    </w:p>
    <w:p>
      <w:pPr>
        <w:spacing w:before="60" w:after="60"/>
        <w:ind w:firstLine="480"/>
        <w:rPr>
          <w:rFonts w:hint="eastAsia" w:ascii="宋体" w:hAnsi="宋体" w:cs="宋体"/>
          <w:sz w:val="24"/>
        </w:rPr>
      </w:pPr>
      <w:r>
        <w:rPr>
          <w:rFonts w:hint="eastAsia" w:ascii="宋体" w:hAnsi="宋体" w:cs="宋体"/>
          <w:sz w:val="24"/>
        </w:rPr>
        <w:t>自本公告发布之日起3个工作日。</w:t>
      </w:r>
    </w:p>
    <w:p>
      <w:pPr>
        <w:spacing w:before="204" w:after="204" w:line="240" w:lineRule="atLeast"/>
        <w:rPr>
          <w:rFonts w:hint="eastAsia" w:ascii="宋体" w:hAnsi="宋体" w:cs="宋体"/>
          <w:sz w:val="24"/>
        </w:rPr>
      </w:pPr>
      <w:r>
        <w:rPr>
          <w:rFonts w:hint="eastAsia" w:ascii="宋体" w:hAnsi="宋体" w:cs="宋体"/>
          <w:b/>
          <w:bCs/>
          <w:sz w:val="24"/>
        </w:rPr>
        <w:t>七、其他补充事宜</w:t>
      </w:r>
    </w:p>
    <w:p>
      <w:pPr>
        <w:widowControl/>
        <w:spacing w:line="360" w:lineRule="auto"/>
        <w:ind w:firstLine="482"/>
        <w:rPr>
          <w:rFonts w:hint="eastAsia" w:ascii="宋体" w:hAnsi="宋体" w:cs="宋体"/>
          <w:sz w:val="24"/>
        </w:rPr>
      </w:pPr>
      <w:r>
        <w:rPr>
          <w:rFonts w:hint="eastAsia" w:ascii="宋体" w:hAnsi="宋体" w:cs="宋体"/>
          <w:sz w:val="24"/>
        </w:rPr>
        <w:t>1.本项目实行网上投标，采用响应性文件电子标书；</w:t>
      </w:r>
    </w:p>
    <w:p>
      <w:pPr>
        <w:widowControl/>
        <w:spacing w:line="360" w:lineRule="auto"/>
        <w:ind w:firstLine="482"/>
        <w:rPr>
          <w:rFonts w:hint="eastAsia" w:ascii="宋体" w:hAnsi="宋体" w:cs="宋体"/>
          <w:sz w:val="24"/>
        </w:rPr>
      </w:pPr>
      <w:r>
        <w:rPr>
          <w:rFonts w:hint="eastAsia" w:ascii="宋体" w:hAnsi="宋体" w:cs="宋体"/>
          <w:sz w:val="24"/>
        </w:rPr>
        <w:t>2.各供应商在开标前应确保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w:t>
      </w:r>
      <w:r>
        <w:rPr>
          <w:rFonts w:hint="eastAsia" w:ascii="宋体" w:hAnsi="宋体" w:cs="宋体"/>
          <w:sz w:val="24"/>
        </w:rPr>
        <w:fldChar w:fldCharType="begin"/>
      </w:r>
      <w:r>
        <w:rPr>
          <w:rFonts w:hint="eastAsia" w:ascii="宋体" w:hAnsi="宋体" w:cs="宋体"/>
          <w:sz w:val="24"/>
        </w:rPr>
        <w:instrText xml:space="preserve"> HYPERLINK "https://www.xjca.com.cn/）或下载\“新疆政务通\”APP自行进行申领。如需咨询，请联系新疆CA服务热线0991-2819290；" </w:instrText>
      </w:r>
      <w:r>
        <w:rPr>
          <w:rFonts w:hint="eastAsia" w:ascii="宋体" w:hAnsi="宋体" w:cs="宋体"/>
          <w:sz w:val="24"/>
        </w:rPr>
        <w:fldChar w:fldCharType="separate"/>
      </w:r>
      <w:r>
        <w:rPr>
          <w:rFonts w:hint="eastAsia" w:ascii="宋体" w:hAnsi="宋体" w:cs="宋体"/>
          <w:sz w:val="24"/>
        </w:rPr>
        <w:t>https://www.xjca.com.cn/）或下载“新疆政务通”APP自行申领。如需咨询，请联系新疆CA服务热线0991-2819290</w:t>
      </w:r>
      <w:r>
        <w:rPr>
          <w:rFonts w:hint="eastAsia" w:ascii="宋体" w:hAnsi="宋体" w:cs="宋体"/>
          <w:sz w:val="24"/>
        </w:rPr>
        <w:fldChar w:fldCharType="end"/>
      </w:r>
      <w:r>
        <w:rPr>
          <w:rFonts w:hint="eastAsia" w:ascii="宋体" w:hAnsi="宋体" w:cs="宋体"/>
          <w:sz w:val="24"/>
        </w:rPr>
        <w:t>；</w:t>
      </w:r>
    </w:p>
    <w:p>
      <w:pPr>
        <w:widowControl/>
        <w:spacing w:line="360" w:lineRule="auto"/>
        <w:ind w:firstLine="482"/>
        <w:rPr>
          <w:rFonts w:hint="eastAsia" w:ascii="宋体" w:hAnsi="宋体" w:cs="宋体"/>
          <w:sz w:val="24"/>
        </w:rPr>
      </w:pPr>
      <w:r>
        <w:rPr>
          <w:rFonts w:hint="eastAsia" w:ascii="宋体" w:hAnsi="宋体" w:cs="宋体"/>
          <w:sz w:val="24"/>
        </w:rPr>
        <w:t>3.供应商在完成政采云电子交易客户端下载、安装后，可通过账号密码或CA登录客户端进行投标文件的制作。在使用政采云投标客户端时，建议使用WIN7及以上操作系统。客户端请至新疆政府采购网（http://www.ccgp-xinjiang.gov.cn/）下载专区查看，如遇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pPr>
        <w:widowControl/>
        <w:spacing w:line="360" w:lineRule="auto"/>
        <w:ind w:firstLine="482"/>
        <w:rPr>
          <w:rFonts w:hint="eastAsia" w:ascii="宋体" w:hAnsi="宋体" w:cs="宋体"/>
          <w:sz w:val="24"/>
        </w:rPr>
      </w:pPr>
      <w:r>
        <w:rPr>
          <w:rFonts w:hint="eastAsia" w:ascii="宋体" w:hAnsi="宋体" w:cs="宋体"/>
          <w:sz w:val="24"/>
        </w:rPr>
        <w:t>4.供应商应当在投标截止时间前,将生成的“电子加密投标文件”上传递交至“政府采购云平台”,投标截止时间以后上传递交的投标文件将被“政府采购云平台”拒收；</w:t>
      </w:r>
    </w:p>
    <w:p>
      <w:pPr>
        <w:widowControl/>
        <w:spacing w:line="360" w:lineRule="auto"/>
        <w:ind w:firstLine="482"/>
        <w:rPr>
          <w:rFonts w:hint="eastAsia" w:ascii="宋体" w:hAnsi="宋体" w:cs="宋体"/>
          <w:sz w:val="24"/>
        </w:rPr>
      </w:pPr>
      <w:r>
        <w:rPr>
          <w:rFonts w:hint="eastAsia" w:ascii="宋体" w:hAnsi="宋体" w:cs="宋体"/>
          <w:sz w:val="24"/>
        </w:rPr>
        <w:t>5.供应商在开标前须提前配置好电脑浏览器（建议使用360浏览器或谷歌浏览器）,开标时登录政采云平台，在“项目采购-开标评标”功能中，使用制作加密响应性文件电子标书的CA锁进行解密及报价确认。本项目投标文件的解密时间定为30分钟内,若供应商在规定时间内因自身原因导致无法正常解密,后果由供应商自行承担。</w:t>
      </w:r>
    </w:p>
    <w:p>
      <w:pPr>
        <w:pStyle w:val="134"/>
        <w:rPr>
          <w:rFonts w:hint="eastAsia" w:ascii="宋体" w:hAnsi="宋体" w:cs="宋体"/>
          <w:kern w:val="2"/>
          <w:sz w:val="24"/>
          <w:szCs w:val="24"/>
        </w:rPr>
      </w:pPr>
      <w:bookmarkStart w:id="0" w:name="_Toc19182"/>
      <w:bookmarkStart w:id="1" w:name="_Toc350"/>
      <w:bookmarkStart w:id="2" w:name="_Toc31445"/>
      <w:bookmarkStart w:id="3" w:name="_Toc12716"/>
      <w:r>
        <w:rPr>
          <w:rFonts w:hint="eastAsia" w:ascii="宋体" w:hAnsi="宋体" w:cs="宋体"/>
          <w:kern w:val="2"/>
          <w:sz w:val="24"/>
          <w:szCs w:val="24"/>
        </w:rPr>
        <w:t>6、供应商登录政采云平台，在开标时间后30分钟内用“项目采购-开标评标”功能进行解密投标文件。若供应商在规定时间内未按时解密的，视为无效投标。解密与加密投标文件须使用同一个 CA。</w:t>
      </w:r>
      <w:bookmarkEnd w:id="0"/>
      <w:bookmarkEnd w:id="1"/>
      <w:bookmarkEnd w:id="2"/>
      <w:bookmarkEnd w:id="3"/>
    </w:p>
    <w:p>
      <w:pPr>
        <w:spacing w:before="204" w:after="204" w:line="384" w:lineRule="atLeast"/>
        <w:rPr>
          <w:rFonts w:hint="eastAsia" w:ascii="宋体" w:hAnsi="宋体" w:cs="宋体"/>
          <w:sz w:val="24"/>
        </w:rPr>
      </w:pPr>
      <w:r>
        <w:rPr>
          <w:rFonts w:hint="eastAsia" w:ascii="宋体" w:hAnsi="宋体" w:cs="宋体"/>
          <w:b/>
          <w:bCs/>
          <w:sz w:val="24"/>
        </w:rPr>
        <w:t>八、对本次采购提出询问，请按以下方式联系</w:t>
      </w:r>
    </w:p>
    <w:p>
      <w:pPr>
        <w:spacing w:before="60" w:after="60"/>
        <w:ind w:firstLine="480"/>
        <w:rPr>
          <w:rFonts w:hint="eastAsia" w:ascii="宋体" w:hAnsi="宋体" w:cs="宋体"/>
          <w:sz w:val="24"/>
        </w:rPr>
      </w:pPr>
      <w:r>
        <w:rPr>
          <w:rFonts w:hint="eastAsia" w:ascii="宋体" w:hAnsi="宋体" w:cs="宋体"/>
          <w:sz w:val="24"/>
        </w:rPr>
        <w:t>1.采购人信息</w:t>
      </w:r>
    </w:p>
    <w:p>
      <w:pPr>
        <w:spacing w:before="60" w:after="60"/>
        <w:ind w:firstLine="480"/>
        <w:rPr>
          <w:rFonts w:hint="eastAsia" w:ascii="宋体" w:hAnsi="宋体" w:eastAsia="宋体" w:cs="宋体"/>
          <w:sz w:val="24"/>
          <w:lang w:eastAsia="zh-CN"/>
        </w:rPr>
      </w:pPr>
      <w:r>
        <w:rPr>
          <w:rFonts w:hint="eastAsia" w:ascii="宋体" w:hAnsi="宋体" w:cs="宋体"/>
          <w:sz w:val="24"/>
        </w:rPr>
        <w:t>名 称：</w:t>
      </w:r>
      <w:r>
        <w:rPr>
          <w:rFonts w:hint="eastAsia" w:ascii="宋体" w:hAnsi="宋体" w:cs="宋体"/>
          <w:sz w:val="24"/>
          <w:lang w:eastAsia="zh-CN"/>
        </w:rPr>
        <w:t>乌鲁木齐经济技术开发区（乌鲁木齐市头屯河区）环卫清运队</w:t>
      </w:r>
    </w:p>
    <w:p>
      <w:pPr>
        <w:spacing w:before="60" w:after="60"/>
        <w:ind w:firstLine="480"/>
        <w:rPr>
          <w:rFonts w:hint="eastAsia" w:ascii="宋体" w:hAnsi="宋体" w:cs="宋体"/>
          <w:sz w:val="24"/>
        </w:rPr>
      </w:pPr>
      <w:r>
        <w:rPr>
          <w:rFonts w:hint="eastAsia" w:ascii="宋体" w:hAnsi="宋体" w:cs="宋体"/>
          <w:sz w:val="24"/>
        </w:rPr>
        <w:t>地 址：</w:t>
      </w:r>
      <w:r>
        <w:rPr>
          <w:rFonts w:hint="eastAsia" w:ascii="宋体" w:hAnsi="宋体" w:eastAsia="宋体" w:cs="宋体"/>
          <w:sz w:val="24"/>
        </w:rPr>
        <w:t>新疆维吾尔自治区乌鲁木齐市头屯河区</w:t>
      </w:r>
    </w:p>
    <w:p>
      <w:pPr>
        <w:spacing w:before="60" w:after="60"/>
        <w:ind w:firstLine="480"/>
        <w:rPr>
          <w:rFonts w:hint="eastAsia" w:ascii="宋体" w:hAnsi="宋体" w:eastAsia="宋体" w:cs="宋体"/>
          <w:sz w:val="24"/>
        </w:rPr>
      </w:pPr>
      <w:r>
        <w:rPr>
          <w:rFonts w:hint="eastAsia" w:ascii="宋体" w:hAnsi="宋体" w:cs="宋体"/>
          <w:sz w:val="24"/>
        </w:rPr>
        <w:t>联系方式：</w:t>
      </w:r>
      <w:r>
        <w:rPr>
          <w:rFonts w:hint="eastAsia" w:ascii="宋体" w:hAnsi="宋体" w:cs="宋体"/>
          <w:sz w:val="24"/>
          <w:lang w:val="en-US" w:eastAsia="zh-CN"/>
        </w:rPr>
        <w:t>0911-</w:t>
      </w:r>
      <w:r>
        <w:rPr>
          <w:rFonts w:hint="eastAsia" w:ascii="宋体" w:hAnsi="宋体" w:eastAsia="宋体" w:cs="宋体"/>
          <w:sz w:val="24"/>
        </w:rPr>
        <w:t>3929931</w:t>
      </w:r>
    </w:p>
    <w:p>
      <w:pPr>
        <w:pStyle w:val="11"/>
        <w:rPr>
          <w:rFonts w:hint="eastAsia"/>
        </w:rPr>
      </w:pPr>
    </w:p>
    <w:p>
      <w:pPr>
        <w:spacing w:before="60" w:after="60"/>
        <w:ind w:firstLine="480"/>
        <w:rPr>
          <w:rFonts w:hint="eastAsia" w:ascii="宋体" w:hAnsi="宋体" w:cs="宋体"/>
          <w:sz w:val="24"/>
        </w:rPr>
      </w:pPr>
      <w:r>
        <w:rPr>
          <w:rFonts w:hint="eastAsia" w:ascii="宋体" w:hAnsi="宋体" w:cs="宋体"/>
          <w:sz w:val="24"/>
        </w:rPr>
        <w:t>2.采购代理机构信息</w:t>
      </w:r>
    </w:p>
    <w:p>
      <w:pPr>
        <w:spacing w:before="60" w:after="60"/>
        <w:ind w:firstLine="480"/>
        <w:rPr>
          <w:rFonts w:hint="eastAsia" w:ascii="宋体" w:hAnsi="宋体" w:cs="宋体"/>
          <w:sz w:val="24"/>
        </w:rPr>
      </w:pPr>
      <w:r>
        <w:rPr>
          <w:rFonts w:hint="eastAsia" w:ascii="宋体" w:hAnsi="宋体" w:cs="宋体"/>
          <w:sz w:val="24"/>
        </w:rPr>
        <w:t>名 称：新疆</w:t>
      </w:r>
      <w:r>
        <w:rPr>
          <w:rFonts w:hint="eastAsia" w:ascii="宋体" w:hAnsi="宋体" w:cs="宋体"/>
          <w:sz w:val="24"/>
          <w:lang w:val="en-US" w:eastAsia="zh-CN"/>
        </w:rPr>
        <w:t>中鼎远航</w:t>
      </w:r>
      <w:r>
        <w:rPr>
          <w:rFonts w:hint="eastAsia" w:ascii="宋体" w:hAnsi="宋体" w:cs="宋体"/>
          <w:sz w:val="24"/>
        </w:rPr>
        <w:t>招投标有限公司</w:t>
      </w:r>
    </w:p>
    <w:p>
      <w:pPr>
        <w:spacing w:before="60" w:after="60"/>
        <w:ind w:firstLine="480"/>
        <w:rPr>
          <w:rFonts w:hint="eastAsia" w:ascii="宋体" w:hAnsi="宋体" w:cs="宋体"/>
          <w:sz w:val="24"/>
          <w:highlight w:val="yellow"/>
        </w:rPr>
      </w:pPr>
      <w:r>
        <w:rPr>
          <w:rFonts w:hint="eastAsia" w:ascii="宋体" w:hAnsi="宋体" w:cs="宋体"/>
          <w:sz w:val="24"/>
        </w:rPr>
        <w:t>地 址：</w:t>
      </w:r>
      <w:r>
        <w:rPr>
          <w:rFonts w:hint="eastAsia" w:ascii="宋体" w:hAnsi="宋体" w:eastAsia="宋体" w:cs="宋体"/>
          <w:kern w:val="2"/>
          <w:sz w:val="24"/>
          <w:szCs w:val="24"/>
          <w:lang w:val="en-US" w:eastAsia="zh-CN" w:bidi="ar-SA"/>
        </w:rPr>
        <w:t>乌鲁木齐市新市区北京南路223号康源财富中心13-2</w:t>
      </w:r>
    </w:p>
    <w:p>
      <w:pPr>
        <w:spacing w:before="60" w:after="60"/>
        <w:ind w:firstLine="480"/>
        <w:rPr>
          <w:rFonts w:ascii="宋体" w:hAnsi="宋体" w:cs="宋体"/>
        </w:rPr>
      </w:pPr>
      <w:r>
        <w:rPr>
          <w:rFonts w:hint="eastAsia" w:ascii="宋体" w:hAnsi="宋体" w:cs="宋体"/>
          <w:sz w:val="24"/>
        </w:rPr>
        <w:t>联系方式：</w:t>
      </w:r>
      <w:r>
        <w:rPr>
          <w:rFonts w:hint="eastAsia" w:ascii="宋体" w:hAnsi="宋体" w:eastAsia="宋体" w:cs="宋体"/>
          <w:sz w:val="24"/>
        </w:rPr>
        <w:t>0991-3663698</w:t>
      </w:r>
      <w:r>
        <w:rPr>
          <w:rFonts w:hint="eastAsia" w:ascii="宋体" w:hAnsi="宋体" w:cs="宋体"/>
          <w:b/>
          <w:szCs w:val="21"/>
        </w:rPr>
        <w:br w:type="page"/>
      </w:r>
    </w:p>
    <w:p>
      <w:pPr>
        <w:pStyle w:val="26"/>
        <w:rPr>
          <w:rFonts w:hint="eastAsia" w:ascii="宋体" w:hAnsi="宋体" w:cs="宋体"/>
          <w:sz w:val="36"/>
          <w:szCs w:val="36"/>
        </w:rPr>
      </w:pPr>
      <w:bookmarkStart w:id="4" w:name="_Toc15945"/>
      <w:bookmarkStart w:id="5" w:name="_Toc11886"/>
      <w:r>
        <w:rPr>
          <w:rStyle w:val="38"/>
          <w:rFonts w:hint="eastAsia" w:cs="宋体"/>
          <w:b/>
          <w:bCs/>
          <w:color w:val="auto"/>
          <w:sz w:val="36"/>
          <w:szCs w:val="36"/>
        </w:rPr>
        <w:t>第一部分</w:t>
      </w:r>
      <w:r>
        <w:rPr>
          <w:rStyle w:val="38"/>
          <w:rFonts w:hint="eastAsia" w:eastAsia="宋体" w:cs="宋体"/>
          <w:b/>
          <w:bCs/>
          <w:color w:val="auto"/>
          <w:sz w:val="36"/>
          <w:szCs w:val="36"/>
          <w:lang w:val="en-US" w:eastAsia="zh-CN"/>
        </w:rPr>
        <w:t xml:space="preserve"> </w:t>
      </w:r>
      <w:r>
        <w:rPr>
          <w:rStyle w:val="38"/>
          <w:rFonts w:hint="eastAsia" w:cs="宋体"/>
          <w:b/>
          <w:bCs/>
          <w:color w:val="auto"/>
          <w:sz w:val="36"/>
          <w:szCs w:val="36"/>
        </w:rPr>
        <w:t>供应商须知前附表</w:t>
      </w:r>
      <w:bookmarkEnd w:id="4"/>
      <w:bookmarkEnd w:id="5"/>
    </w:p>
    <w:tbl>
      <w:tblPr>
        <w:tblStyle w:val="29"/>
        <w:tblW w:w="5293"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40"/>
        <w:gridCol w:w="2474"/>
        <w:gridCol w:w="689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456" w:type="pct"/>
            <w:noWrap w:val="0"/>
            <w:vAlign w:val="center"/>
          </w:tcPr>
          <w:p>
            <w:pPr>
              <w:overflowPunct w:val="0"/>
              <w:spacing w:line="440" w:lineRule="exact"/>
              <w:jc w:val="center"/>
              <w:rPr>
                <w:rFonts w:hint="eastAsia" w:ascii="宋体" w:hAnsi="宋体" w:cs="宋体"/>
                <w:sz w:val="24"/>
              </w:rPr>
            </w:pPr>
            <w:r>
              <w:rPr>
                <w:rFonts w:hint="eastAsia" w:ascii="宋体" w:hAnsi="宋体" w:cs="宋体"/>
                <w:sz w:val="24"/>
              </w:rPr>
              <w:t>序号</w:t>
            </w:r>
          </w:p>
        </w:tc>
        <w:tc>
          <w:tcPr>
            <w:tcW w:w="1200" w:type="pct"/>
            <w:noWrap w:val="0"/>
            <w:vAlign w:val="center"/>
          </w:tcPr>
          <w:p>
            <w:pPr>
              <w:overflowPunct w:val="0"/>
              <w:spacing w:line="440" w:lineRule="exact"/>
              <w:jc w:val="center"/>
              <w:rPr>
                <w:rFonts w:hint="eastAsia" w:ascii="宋体" w:hAnsi="宋体" w:cs="宋体"/>
                <w:sz w:val="24"/>
              </w:rPr>
            </w:pPr>
            <w:r>
              <w:rPr>
                <w:rFonts w:hint="eastAsia" w:ascii="宋体" w:hAnsi="宋体" w:cs="宋体"/>
                <w:sz w:val="24"/>
              </w:rPr>
              <w:t>名称</w:t>
            </w:r>
          </w:p>
        </w:tc>
        <w:tc>
          <w:tcPr>
            <w:tcW w:w="3342" w:type="pct"/>
            <w:noWrap w:val="0"/>
            <w:vAlign w:val="center"/>
          </w:tcPr>
          <w:p>
            <w:pPr>
              <w:overflowPunct w:val="0"/>
              <w:spacing w:line="440" w:lineRule="exact"/>
              <w:jc w:val="center"/>
              <w:rPr>
                <w:rFonts w:hint="eastAsia" w:ascii="宋体" w:hAnsi="宋体" w:cs="宋体"/>
                <w:sz w:val="24"/>
              </w:rPr>
            </w:pPr>
            <w:r>
              <w:rPr>
                <w:rFonts w:hint="eastAsia" w:ascii="宋体" w:hAnsi="宋体" w:cs="宋体"/>
                <w:sz w:val="24"/>
              </w:rPr>
              <w:t>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56" w:type="pct"/>
            <w:noWrap w:val="0"/>
            <w:vAlign w:val="center"/>
          </w:tcPr>
          <w:p>
            <w:pPr>
              <w:widowControl/>
              <w:jc w:val="center"/>
              <w:textAlignment w:val="center"/>
              <w:rPr>
                <w:rFonts w:hint="eastAsia" w:ascii="宋体" w:hAnsi="宋体" w:cs="宋体"/>
                <w:sz w:val="24"/>
              </w:rPr>
            </w:pPr>
            <w:r>
              <w:rPr>
                <w:rFonts w:hint="eastAsia" w:ascii="宋体" w:hAnsi="宋体" w:cs="宋体"/>
                <w:kern w:val="0"/>
                <w:sz w:val="24"/>
                <w:lang w:bidi="ar"/>
              </w:rPr>
              <w:t>1</w:t>
            </w:r>
          </w:p>
        </w:tc>
        <w:tc>
          <w:tcPr>
            <w:tcW w:w="1200" w:type="pct"/>
            <w:noWrap w:val="0"/>
            <w:vAlign w:val="center"/>
          </w:tcPr>
          <w:p>
            <w:pPr>
              <w:overflowPunct w:val="0"/>
              <w:spacing w:line="440" w:lineRule="exact"/>
              <w:jc w:val="center"/>
              <w:rPr>
                <w:rFonts w:hint="eastAsia" w:ascii="宋体" w:hAnsi="宋体" w:cs="宋体"/>
                <w:sz w:val="24"/>
              </w:rPr>
            </w:pPr>
            <w:r>
              <w:rPr>
                <w:rFonts w:hint="eastAsia" w:ascii="宋体" w:hAnsi="宋体" w:cs="宋体"/>
                <w:sz w:val="24"/>
              </w:rPr>
              <w:t>谈判文件编号</w:t>
            </w:r>
          </w:p>
        </w:tc>
        <w:tc>
          <w:tcPr>
            <w:tcW w:w="3342" w:type="pct"/>
            <w:noWrap w:val="0"/>
            <w:vAlign w:val="center"/>
          </w:tcPr>
          <w:p>
            <w:pPr>
              <w:spacing w:line="440" w:lineRule="exact"/>
              <w:rPr>
                <w:rFonts w:hint="eastAsia" w:ascii="宋体" w:hAnsi="宋体" w:eastAsia="宋体" w:cs="宋体"/>
                <w:sz w:val="24"/>
                <w:lang w:eastAsia="zh-CN"/>
              </w:rPr>
            </w:pPr>
            <w:r>
              <w:rPr>
                <w:rFonts w:hint="eastAsia" w:ascii="宋体" w:hAnsi="宋体" w:cs="宋体"/>
                <w:kern w:val="0"/>
                <w:sz w:val="24"/>
                <w:lang w:eastAsia="zh-CN"/>
              </w:rPr>
              <w:t>ZDYH（TP）2023-016（[2023]1230号）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56" w:type="pct"/>
            <w:noWrap w:val="0"/>
            <w:vAlign w:val="center"/>
          </w:tcPr>
          <w:p>
            <w:pPr>
              <w:widowControl/>
              <w:jc w:val="center"/>
              <w:textAlignment w:val="center"/>
              <w:rPr>
                <w:rFonts w:hint="eastAsia" w:ascii="宋体" w:hAnsi="宋体" w:cs="宋体"/>
                <w:sz w:val="24"/>
              </w:rPr>
            </w:pPr>
            <w:r>
              <w:rPr>
                <w:rFonts w:hint="eastAsia" w:ascii="宋体" w:hAnsi="宋体" w:cs="宋体"/>
                <w:kern w:val="0"/>
                <w:sz w:val="24"/>
                <w:lang w:bidi="ar"/>
              </w:rPr>
              <w:t>2</w:t>
            </w:r>
          </w:p>
        </w:tc>
        <w:tc>
          <w:tcPr>
            <w:tcW w:w="1200" w:type="pct"/>
            <w:noWrap w:val="0"/>
            <w:vAlign w:val="center"/>
          </w:tcPr>
          <w:p>
            <w:pPr>
              <w:overflowPunct w:val="0"/>
              <w:spacing w:line="440" w:lineRule="exact"/>
              <w:jc w:val="center"/>
              <w:rPr>
                <w:rFonts w:hint="eastAsia" w:ascii="宋体" w:hAnsi="宋体" w:cs="宋体"/>
                <w:sz w:val="24"/>
              </w:rPr>
            </w:pPr>
            <w:r>
              <w:rPr>
                <w:rFonts w:hint="eastAsia" w:ascii="宋体" w:hAnsi="宋体" w:cs="宋体"/>
                <w:sz w:val="24"/>
              </w:rPr>
              <w:t>项目名称</w:t>
            </w:r>
          </w:p>
        </w:tc>
        <w:tc>
          <w:tcPr>
            <w:tcW w:w="3342" w:type="pct"/>
            <w:noWrap w:val="0"/>
            <w:vAlign w:val="center"/>
          </w:tcPr>
          <w:p>
            <w:pPr>
              <w:spacing w:line="440" w:lineRule="exact"/>
              <w:rPr>
                <w:rFonts w:hint="eastAsia" w:ascii="宋体" w:hAnsi="宋体" w:eastAsia="宋体" w:cs="宋体"/>
                <w:sz w:val="24"/>
                <w:lang w:eastAsia="zh-CN"/>
              </w:rPr>
            </w:pPr>
            <w:r>
              <w:rPr>
                <w:rFonts w:hint="eastAsia" w:ascii="宋体" w:hAnsi="宋体" w:cs="宋体"/>
                <w:kern w:val="0"/>
                <w:sz w:val="24"/>
                <w:lang w:eastAsia="zh-CN"/>
              </w:rPr>
              <w:t>乌鲁木齐经济技术开发区（乌鲁木齐市头屯河区）环卫清运队</w:t>
            </w:r>
            <w:r>
              <w:rPr>
                <w:rFonts w:hint="eastAsia" w:ascii="宋体" w:hAnsi="宋体" w:eastAsia="宋体" w:cs="宋体"/>
                <w:kern w:val="0"/>
                <w:sz w:val="24"/>
                <w:lang w:eastAsia="zh-CN"/>
              </w:rPr>
              <w:t>采购融雪剂</w:t>
            </w:r>
            <w:r>
              <w:rPr>
                <w:rFonts w:hint="eastAsia" w:ascii="宋体" w:hAnsi="宋体" w:cs="宋体"/>
                <w:kern w:val="0"/>
                <w:sz w:val="24"/>
                <w:lang w:eastAsia="zh-CN"/>
              </w:rPr>
              <w:t>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56" w:type="pct"/>
            <w:noWrap w:val="0"/>
            <w:vAlign w:val="center"/>
          </w:tcPr>
          <w:p>
            <w:pPr>
              <w:widowControl/>
              <w:jc w:val="center"/>
              <w:textAlignment w:val="center"/>
              <w:rPr>
                <w:rFonts w:hint="eastAsia" w:ascii="宋体" w:hAnsi="宋体" w:cs="宋体"/>
                <w:sz w:val="24"/>
              </w:rPr>
            </w:pPr>
            <w:r>
              <w:rPr>
                <w:rFonts w:hint="eastAsia" w:ascii="宋体" w:hAnsi="宋体" w:cs="宋体"/>
                <w:kern w:val="0"/>
                <w:sz w:val="24"/>
                <w:lang w:bidi="ar"/>
              </w:rPr>
              <w:t>3</w:t>
            </w:r>
          </w:p>
        </w:tc>
        <w:tc>
          <w:tcPr>
            <w:tcW w:w="1200" w:type="pct"/>
            <w:noWrap w:val="0"/>
            <w:vAlign w:val="center"/>
          </w:tcPr>
          <w:p>
            <w:pPr>
              <w:overflowPunct w:val="0"/>
              <w:spacing w:line="440" w:lineRule="exact"/>
              <w:jc w:val="center"/>
              <w:rPr>
                <w:rFonts w:hint="eastAsia" w:ascii="宋体" w:hAnsi="宋体" w:cs="宋体"/>
                <w:sz w:val="24"/>
              </w:rPr>
            </w:pPr>
            <w:r>
              <w:rPr>
                <w:rFonts w:hint="eastAsia" w:ascii="宋体" w:hAnsi="宋体" w:cs="宋体"/>
                <w:sz w:val="24"/>
              </w:rPr>
              <w:t>联系方式</w:t>
            </w:r>
          </w:p>
        </w:tc>
        <w:tc>
          <w:tcPr>
            <w:tcW w:w="3342" w:type="pct"/>
            <w:noWrap w:val="0"/>
            <w:vAlign w:val="center"/>
          </w:tcPr>
          <w:p>
            <w:pPr>
              <w:overflowPunct w:val="0"/>
              <w:spacing w:line="440" w:lineRule="exact"/>
              <w:rPr>
                <w:rFonts w:hint="eastAsia" w:ascii="宋体" w:hAnsi="宋体" w:eastAsia="宋体" w:cs="宋体"/>
                <w:sz w:val="24"/>
                <w:lang w:eastAsia="zh-CN"/>
              </w:rPr>
            </w:pPr>
            <w:r>
              <w:rPr>
                <w:rFonts w:hint="eastAsia" w:ascii="宋体" w:hAnsi="宋体" w:cs="宋体"/>
                <w:sz w:val="24"/>
              </w:rPr>
              <w:t>采购单位：</w:t>
            </w:r>
            <w:r>
              <w:rPr>
                <w:rFonts w:hint="eastAsia" w:ascii="宋体" w:hAnsi="宋体" w:cs="宋体"/>
                <w:sz w:val="24"/>
                <w:lang w:eastAsia="zh-CN"/>
              </w:rPr>
              <w:t>乌鲁木齐经济技术开发区（乌鲁木齐市头屯河区）环卫清运队</w:t>
            </w:r>
          </w:p>
          <w:p>
            <w:pPr>
              <w:spacing w:before="60" w:after="60"/>
              <w:rPr>
                <w:rFonts w:hint="eastAsia" w:ascii="宋体" w:hAnsi="宋体" w:cs="宋体"/>
                <w:sz w:val="24"/>
              </w:rPr>
            </w:pPr>
            <w:r>
              <w:rPr>
                <w:rFonts w:hint="eastAsia" w:ascii="宋体" w:hAnsi="宋体" w:cs="宋体"/>
                <w:sz w:val="24"/>
              </w:rPr>
              <w:t>采购单位地址：</w:t>
            </w:r>
            <w:r>
              <w:rPr>
                <w:rFonts w:hint="eastAsia" w:ascii="宋体" w:hAnsi="宋体" w:eastAsia="宋体" w:cs="宋体"/>
                <w:sz w:val="24"/>
              </w:rPr>
              <w:t>新疆维吾尔自治区乌鲁木齐市头屯河区</w:t>
            </w:r>
          </w:p>
          <w:p>
            <w:pPr>
              <w:overflowPunct w:val="0"/>
              <w:spacing w:line="440" w:lineRule="exact"/>
              <w:rPr>
                <w:rFonts w:hint="eastAsia" w:ascii="宋体" w:hAnsi="宋体" w:cs="宋体"/>
                <w:sz w:val="24"/>
              </w:rPr>
            </w:pPr>
            <w:r>
              <w:rPr>
                <w:rFonts w:hint="eastAsia" w:ascii="宋体" w:hAnsi="宋体" w:cs="宋体"/>
                <w:sz w:val="24"/>
              </w:rPr>
              <w:t>联系人：</w:t>
            </w:r>
            <w:r>
              <w:rPr>
                <w:rFonts w:hint="eastAsia" w:ascii="宋体" w:hAnsi="宋体" w:cs="宋体"/>
                <w:sz w:val="24"/>
                <w:highlight w:val="none"/>
                <w:lang w:val="en-US" w:eastAsia="zh-CN"/>
              </w:rPr>
              <w:t>穆</w:t>
            </w:r>
            <w:r>
              <w:rPr>
                <w:rFonts w:hint="eastAsia" w:ascii="宋体" w:hAnsi="宋体" w:cs="宋体"/>
                <w:sz w:val="24"/>
                <w:highlight w:val="none"/>
              </w:rPr>
              <w:t>老师</w:t>
            </w:r>
          </w:p>
          <w:p>
            <w:pPr>
              <w:overflowPunct w:val="0"/>
              <w:spacing w:line="440" w:lineRule="exact"/>
              <w:rPr>
                <w:rFonts w:hint="eastAsia" w:ascii="宋体" w:hAnsi="宋体" w:cs="宋体"/>
                <w:sz w:val="24"/>
              </w:rPr>
            </w:pPr>
            <w:r>
              <w:rPr>
                <w:rFonts w:hint="eastAsia" w:ascii="宋体" w:hAnsi="宋体" w:cs="宋体"/>
                <w:sz w:val="24"/>
              </w:rPr>
              <w:t>联系电话：</w:t>
            </w:r>
            <w:r>
              <w:rPr>
                <w:rFonts w:hint="eastAsia" w:ascii="宋体" w:hAnsi="宋体" w:cs="宋体"/>
                <w:sz w:val="24"/>
                <w:lang w:val="en-US" w:eastAsia="zh-CN"/>
              </w:rPr>
              <w:t>0911-</w:t>
            </w:r>
            <w:r>
              <w:rPr>
                <w:rFonts w:hint="eastAsia" w:ascii="宋体" w:hAnsi="宋体" w:eastAsia="宋体" w:cs="宋体"/>
                <w:sz w:val="24"/>
              </w:rPr>
              <w:t>3929931</w:t>
            </w:r>
          </w:p>
          <w:p>
            <w:pPr>
              <w:overflowPunct w:val="0"/>
              <w:spacing w:line="440" w:lineRule="exact"/>
              <w:rPr>
                <w:rFonts w:hint="eastAsia" w:ascii="宋体" w:hAnsi="宋体" w:cs="宋体"/>
                <w:sz w:val="24"/>
              </w:rPr>
            </w:pPr>
            <w:r>
              <w:rPr>
                <w:rFonts w:hint="eastAsia" w:ascii="宋体" w:hAnsi="宋体" w:cs="宋体"/>
                <w:sz w:val="24"/>
              </w:rPr>
              <w:t>招标代理机构：新疆</w:t>
            </w:r>
            <w:r>
              <w:rPr>
                <w:rFonts w:hint="eastAsia" w:ascii="宋体" w:hAnsi="宋体" w:cs="宋体"/>
                <w:sz w:val="24"/>
                <w:lang w:val="en-US" w:eastAsia="zh-CN"/>
              </w:rPr>
              <w:t>中鼎远航</w:t>
            </w:r>
            <w:r>
              <w:rPr>
                <w:rFonts w:hint="eastAsia" w:ascii="宋体" w:hAnsi="宋体" w:cs="宋体"/>
                <w:sz w:val="24"/>
              </w:rPr>
              <w:t>招投标有限公司</w:t>
            </w:r>
          </w:p>
          <w:p>
            <w:pPr>
              <w:overflowPunct w:val="0"/>
              <w:spacing w:line="440" w:lineRule="exact"/>
              <w:rPr>
                <w:rFonts w:hint="eastAsia" w:ascii="宋体" w:hAnsi="宋体" w:cs="宋体"/>
                <w:sz w:val="24"/>
              </w:rPr>
            </w:pPr>
            <w:r>
              <w:rPr>
                <w:rFonts w:hint="eastAsia" w:ascii="宋体" w:hAnsi="宋体" w:cs="宋体"/>
                <w:sz w:val="24"/>
              </w:rPr>
              <w:t>招标公司地址：</w:t>
            </w:r>
            <w:r>
              <w:rPr>
                <w:rFonts w:hint="eastAsia" w:ascii="宋体" w:hAnsi="宋体" w:eastAsia="宋体" w:cs="宋体"/>
                <w:kern w:val="2"/>
                <w:sz w:val="24"/>
                <w:szCs w:val="24"/>
                <w:lang w:val="en-US" w:eastAsia="zh-CN" w:bidi="ar-SA"/>
              </w:rPr>
              <w:t>乌鲁木齐市新市区北京南路223号康源财富中心13-2</w:t>
            </w:r>
          </w:p>
          <w:p>
            <w:pPr>
              <w:overflowPunct w:val="0"/>
              <w:spacing w:line="440" w:lineRule="exact"/>
              <w:rPr>
                <w:rFonts w:hint="eastAsia" w:ascii="宋体" w:hAnsi="宋体" w:eastAsia="宋体" w:cs="宋体"/>
                <w:sz w:val="24"/>
                <w:lang w:eastAsia="zh-CN"/>
              </w:rPr>
            </w:pPr>
            <w:r>
              <w:rPr>
                <w:rFonts w:hint="eastAsia" w:ascii="宋体" w:hAnsi="宋体" w:eastAsia="宋体" w:cs="宋体"/>
                <w:sz w:val="24"/>
              </w:rPr>
              <w:t>项目联系人：</w:t>
            </w:r>
            <w:r>
              <w:rPr>
                <w:rFonts w:hint="eastAsia" w:ascii="宋体" w:hAnsi="宋体" w:eastAsia="宋体" w:cs="宋体"/>
                <w:sz w:val="24"/>
                <w:lang w:val="en-US" w:eastAsia="zh-CN"/>
              </w:rPr>
              <w:t>王建刚</w:t>
            </w:r>
          </w:p>
          <w:p>
            <w:pPr>
              <w:overflowPunct w:val="0"/>
              <w:spacing w:line="440" w:lineRule="exact"/>
              <w:rPr>
                <w:rFonts w:hint="eastAsia" w:ascii="宋体" w:hAnsi="宋体" w:eastAsia="宋体" w:cs="宋体"/>
                <w:sz w:val="24"/>
              </w:rPr>
            </w:pPr>
            <w:r>
              <w:rPr>
                <w:rFonts w:hint="eastAsia" w:ascii="宋体" w:hAnsi="宋体" w:eastAsia="宋体" w:cs="宋体"/>
                <w:sz w:val="24"/>
              </w:rPr>
              <w:t>联系电话：0991-3663698</w:t>
            </w:r>
          </w:p>
          <w:p>
            <w:pPr>
              <w:overflowPunct w:val="0"/>
              <w:spacing w:line="440" w:lineRule="exact"/>
              <w:rPr>
                <w:rFonts w:hint="default" w:eastAsia="宋体"/>
                <w:lang w:val="en-US" w:eastAsia="zh-CN"/>
              </w:rPr>
            </w:pPr>
            <w:r>
              <w:rPr>
                <w:rFonts w:hint="eastAsia" w:ascii="宋体" w:hAnsi="宋体" w:eastAsia="宋体" w:cs="宋体"/>
                <w:sz w:val="24"/>
                <w:lang w:val="en-US" w:eastAsia="zh-CN"/>
              </w:rPr>
              <w:t>邮箱：67236314@qq.com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9" w:hRule="atLeast"/>
          <w:jc w:val="center"/>
        </w:trPr>
        <w:tc>
          <w:tcPr>
            <w:tcW w:w="456" w:type="pct"/>
            <w:noWrap w:val="0"/>
            <w:vAlign w:val="center"/>
          </w:tcPr>
          <w:p>
            <w:pPr>
              <w:widowControl/>
              <w:jc w:val="center"/>
              <w:textAlignment w:val="center"/>
              <w:rPr>
                <w:rFonts w:hint="eastAsia" w:ascii="宋体" w:hAnsi="宋体" w:cs="宋体"/>
                <w:sz w:val="24"/>
              </w:rPr>
            </w:pPr>
            <w:r>
              <w:rPr>
                <w:rFonts w:hint="eastAsia" w:ascii="宋体" w:hAnsi="宋体" w:cs="宋体"/>
                <w:kern w:val="0"/>
                <w:sz w:val="24"/>
                <w:lang w:bidi="ar"/>
              </w:rPr>
              <w:t>4</w:t>
            </w:r>
          </w:p>
        </w:tc>
        <w:tc>
          <w:tcPr>
            <w:tcW w:w="1200" w:type="pct"/>
            <w:noWrap w:val="0"/>
            <w:vAlign w:val="center"/>
          </w:tcPr>
          <w:p>
            <w:pPr>
              <w:overflowPunct w:val="0"/>
              <w:spacing w:line="440" w:lineRule="exact"/>
              <w:jc w:val="center"/>
              <w:rPr>
                <w:rFonts w:hint="eastAsia" w:ascii="宋体" w:hAnsi="宋体" w:cs="宋体"/>
                <w:sz w:val="24"/>
              </w:rPr>
            </w:pPr>
            <w:r>
              <w:rPr>
                <w:rFonts w:hint="eastAsia" w:ascii="宋体" w:hAnsi="宋体" w:cs="宋体"/>
                <w:sz w:val="24"/>
              </w:rPr>
              <w:t>采购内容</w:t>
            </w:r>
          </w:p>
        </w:tc>
        <w:tc>
          <w:tcPr>
            <w:tcW w:w="3342" w:type="pct"/>
            <w:noWrap w:val="0"/>
            <w:vAlign w:val="center"/>
          </w:tcPr>
          <w:p>
            <w:pPr>
              <w:overflowPunct w:val="0"/>
              <w:spacing w:line="440" w:lineRule="exact"/>
              <w:rPr>
                <w:rFonts w:hint="default" w:ascii="宋体" w:hAnsi="宋体" w:cs="宋体"/>
                <w:sz w:val="24"/>
                <w:lang w:val="en-US"/>
              </w:rPr>
            </w:pPr>
            <w:r>
              <w:rPr>
                <w:rFonts w:hint="eastAsia" w:ascii="宋体" w:hAnsi="宋体" w:cs="宋体"/>
                <w:sz w:val="24"/>
                <w:lang w:val="en-US" w:eastAsia="zh-CN"/>
              </w:rPr>
              <w:t>1000吨环保融雪剂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9" w:hRule="atLeast"/>
          <w:jc w:val="center"/>
        </w:trPr>
        <w:tc>
          <w:tcPr>
            <w:tcW w:w="456" w:type="pct"/>
            <w:noWrap w:val="0"/>
            <w:vAlign w:val="center"/>
          </w:tcPr>
          <w:p>
            <w:pPr>
              <w:widowControl/>
              <w:jc w:val="center"/>
              <w:textAlignment w:val="center"/>
              <w:rPr>
                <w:rFonts w:hint="eastAsia" w:ascii="宋体" w:hAnsi="宋体" w:cs="宋体"/>
                <w:sz w:val="24"/>
              </w:rPr>
            </w:pPr>
            <w:r>
              <w:rPr>
                <w:rFonts w:hint="eastAsia" w:ascii="宋体" w:hAnsi="宋体" w:cs="宋体"/>
                <w:kern w:val="0"/>
                <w:sz w:val="24"/>
                <w:lang w:bidi="ar"/>
              </w:rPr>
              <w:t>5</w:t>
            </w:r>
          </w:p>
        </w:tc>
        <w:tc>
          <w:tcPr>
            <w:tcW w:w="1200" w:type="pct"/>
            <w:noWrap w:val="0"/>
            <w:vAlign w:val="center"/>
          </w:tcPr>
          <w:p>
            <w:pPr>
              <w:overflowPunct w:val="0"/>
              <w:spacing w:line="440" w:lineRule="exact"/>
              <w:jc w:val="center"/>
              <w:rPr>
                <w:rFonts w:hint="eastAsia" w:ascii="宋体" w:hAnsi="宋体" w:cs="宋体"/>
                <w:sz w:val="24"/>
              </w:rPr>
            </w:pPr>
            <w:r>
              <w:rPr>
                <w:rFonts w:hint="eastAsia" w:ascii="宋体" w:hAnsi="宋体" w:cs="宋体"/>
                <w:sz w:val="24"/>
              </w:rPr>
              <w:t>预算金额</w:t>
            </w:r>
          </w:p>
        </w:tc>
        <w:tc>
          <w:tcPr>
            <w:tcW w:w="3342" w:type="pct"/>
            <w:noWrap w:val="0"/>
            <w:vAlign w:val="center"/>
          </w:tcPr>
          <w:p>
            <w:pPr>
              <w:overflowPunct w:val="0"/>
              <w:spacing w:line="440" w:lineRule="exact"/>
              <w:rPr>
                <w:rFonts w:hint="default" w:ascii="宋体" w:hAnsi="宋体" w:cs="宋体"/>
                <w:sz w:val="24"/>
                <w:lang w:val="en-US"/>
              </w:rPr>
            </w:pPr>
            <w:r>
              <w:rPr>
                <w:rFonts w:hint="eastAsia" w:ascii="宋体" w:hAnsi="宋体" w:cs="宋体"/>
                <w:sz w:val="24"/>
                <w:lang w:val="en-US" w:eastAsia="zh-CN"/>
              </w:rPr>
              <w:t>1000000元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9" w:hRule="atLeast"/>
          <w:jc w:val="center"/>
        </w:trPr>
        <w:tc>
          <w:tcPr>
            <w:tcW w:w="456" w:type="pct"/>
            <w:noWrap w:val="0"/>
            <w:vAlign w:val="center"/>
          </w:tcPr>
          <w:p>
            <w:pPr>
              <w:widowControl/>
              <w:jc w:val="center"/>
              <w:textAlignment w:val="center"/>
              <w:rPr>
                <w:rFonts w:hint="eastAsia" w:ascii="宋体" w:hAnsi="宋体" w:cs="宋体"/>
                <w:sz w:val="24"/>
                <w:highlight w:val="none"/>
              </w:rPr>
            </w:pPr>
            <w:r>
              <w:rPr>
                <w:rFonts w:hint="eastAsia" w:ascii="宋体" w:hAnsi="宋体" w:cs="宋体"/>
                <w:kern w:val="0"/>
                <w:sz w:val="24"/>
                <w:highlight w:val="none"/>
                <w:lang w:bidi="ar"/>
              </w:rPr>
              <w:t>6</w:t>
            </w:r>
          </w:p>
        </w:tc>
        <w:tc>
          <w:tcPr>
            <w:tcW w:w="1200" w:type="pct"/>
            <w:noWrap w:val="0"/>
            <w:vAlign w:val="center"/>
          </w:tcPr>
          <w:p>
            <w:pPr>
              <w:overflowPunct w:val="0"/>
              <w:spacing w:line="440" w:lineRule="exact"/>
              <w:jc w:val="center"/>
              <w:rPr>
                <w:rFonts w:hint="eastAsia" w:ascii="宋体" w:hAnsi="宋体" w:cs="宋体"/>
                <w:sz w:val="24"/>
                <w:highlight w:val="none"/>
              </w:rPr>
            </w:pPr>
            <w:r>
              <w:rPr>
                <w:rFonts w:hint="eastAsia" w:ascii="宋体" w:hAnsi="宋体" w:cs="宋体"/>
                <w:sz w:val="24"/>
              </w:rPr>
              <w:t>核心产品</w:t>
            </w:r>
          </w:p>
        </w:tc>
        <w:tc>
          <w:tcPr>
            <w:tcW w:w="3342" w:type="pct"/>
            <w:noWrap w:val="0"/>
            <w:vAlign w:val="center"/>
          </w:tcPr>
          <w:p>
            <w:pPr>
              <w:overflowPunct w:val="0"/>
              <w:spacing w:line="440" w:lineRule="exact"/>
              <w:rPr>
                <w:rFonts w:hint="eastAsia" w:ascii="宋体" w:hAnsi="宋体" w:cs="宋体"/>
                <w:sz w:val="24"/>
                <w:highlight w:val="none"/>
              </w:rPr>
            </w:pPr>
            <w:r>
              <w:rPr>
                <w:rFonts w:hint="eastAsia" w:ascii="宋体" w:hAnsi="宋体" w:cs="宋体"/>
                <w:sz w:val="24"/>
                <w:lang w:val="en-US" w:eastAsia="zh-CN"/>
              </w:rPr>
              <w:t>融雪剂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9" w:hRule="atLeast"/>
          <w:jc w:val="center"/>
        </w:trPr>
        <w:tc>
          <w:tcPr>
            <w:tcW w:w="456" w:type="pct"/>
            <w:noWrap w:val="0"/>
            <w:vAlign w:val="center"/>
          </w:tcPr>
          <w:p>
            <w:pPr>
              <w:widowControl/>
              <w:jc w:val="center"/>
              <w:textAlignment w:val="center"/>
              <w:rPr>
                <w:rFonts w:hint="eastAsia" w:ascii="宋体" w:hAnsi="宋体" w:cs="宋体"/>
                <w:sz w:val="24"/>
              </w:rPr>
            </w:pPr>
            <w:r>
              <w:rPr>
                <w:rFonts w:hint="eastAsia" w:ascii="宋体" w:hAnsi="宋体" w:cs="宋体"/>
                <w:kern w:val="0"/>
                <w:sz w:val="24"/>
                <w:lang w:bidi="ar"/>
              </w:rPr>
              <w:t>7</w:t>
            </w:r>
          </w:p>
        </w:tc>
        <w:tc>
          <w:tcPr>
            <w:tcW w:w="1200" w:type="pct"/>
            <w:noWrap w:val="0"/>
            <w:vAlign w:val="center"/>
          </w:tcPr>
          <w:p>
            <w:pPr>
              <w:overflowPunct w:val="0"/>
              <w:spacing w:line="440" w:lineRule="exact"/>
              <w:jc w:val="center"/>
              <w:rPr>
                <w:rFonts w:hint="eastAsia" w:ascii="宋体" w:hAnsi="宋体" w:cs="宋体"/>
                <w:sz w:val="24"/>
              </w:rPr>
            </w:pPr>
            <w:r>
              <w:rPr>
                <w:rFonts w:hint="eastAsia" w:ascii="宋体" w:hAnsi="宋体" w:cs="宋体"/>
                <w:sz w:val="24"/>
              </w:rPr>
              <w:t>投标资格</w:t>
            </w:r>
          </w:p>
        </w:tc>
        <w:tc>
          <w:tcPr>
            <w:tcW w:w="3342" w:type="pct"/>
            <w:noWrap w:val="0"/>
            <w:vAlign w:val="center"/>
          </w:tcPr>
          <w:p>
            <w:pPr>
              <w:widowControl/>
              <w:spacing w:line="440" w:lineRule="exact"/>
              <w:jc w:val="left"/>
              <w:rPr>
                <w:rFonts w:hint="eastAsia" w:ascii="宋体" w:hAnsi="宋体" w:eastAsia="宋体" w:cs="宋体"/>
                <w:bCs/>
                <w:sz w:val="24"/>
              </w:rPr>
            </w:pPr>
            <w:r>
              <w:rPr>
                <w:rFonts w:hint="eastAsia" w:ascii="宋体" w:hAnsi="宋体" w:eastAsia="宋体" w:cs="宋体"/>
                <w:bCs/>
                <w:sz w:val="24"/>
              </w:rPr>
              <w:t>具有承担本项目的能力以及符合下述条件的供应商（制造商、代理商）均为合格的投标人：</w:t>
            </w:r>
          </w:p>
          <w:p>
            <w:pPr>
              <w:widowControl/>
              <w:spacing w:line="440" w:lineRule="exact"/>
              <w:jc w:val="left"/>
              <w:rPr>
                <w:rFonts w:hint="eastAsia" w:ascii="宋体" w:hAnsi="宋体" w:eastAsia="宋体" w:cs="宋体"/>
                <w:bCs/>
                <w:sz w:val="24"/>
              </w:rPr>
            </w:pPr>
            <w:r>
              <w:rPr>
                <w:rFonts w:hint="eastAsia" w:ascii="宋体" w:hAnsi="宋体" w:eastAsia="宋体" w:cs="宋体"/>
                <w:bCs/>
                <w:sz w:val="24"/>
              </w:rPr>
              <w:t>满足《中华人民共和国政府采购法》第二十二条规定：</w:t>
            </w:r>
          </w:p>
          <w:p>
            <w:pPr>
              <w:widowControl/>
              <w:spacing w:line="440" w:lineRule="exact"/>
              <w:ind w:firstLine="240" w:firstLineChars="100"/>
              <w:jc w:val="left"/>
              <w:rPr>
                <w:rFonts w:hint="eastAsia" w:ascii="宋体" w:hAnsi="宋体" w:eastAsia="宋体" w:cs="宋体"/>
                <w:bCs/>
                <w:sz w:val="24"/>
              </w:rPr>
            </w:pPr>
            <w:r>
              <w:rPr>
                <w:rFonts w:hint="eastAsia" w:ascii="宋体" w:hAnsi="宋体" w:eastAsia="宋体" w:cs="宋体"/>
                <w:bCs/>
                <w:sz w:val="24"/>
              </w:rPr>
              <w:fldChar w:fldCharType="begin"/>
            </w:r>
            <w:r>
              <w:rPr>
                <w:rFonts w:hint="eastAsia" w:ascii="宋体" w:hAnsi="宋体" w:eastAsia="宋体" w:cs="宋体"/>
                <w:bCs/>
                <w:sz w:val="24"/>
              </w:rPr>
              <w:instrText xml:space="preserve"> = 1 \* GB3 </w:instrText>
            </w:r>
            <w:r>
              <w:rPr>
                <w:rFonts w:hint="eastAsia" w:ascii="宋体" w:hAnsi="宋体" w:eastAsia="宋体" w:cs="宋体"/>
                <w:bCs/>
                <w:sz w:val="24"/>
              </w:rPr>
              <w:fldChar w:fldCharType="separate"/>
            </w:r>
            <w:r>
              <w:rPr>
                <w:rFonts w:hint="eastAsia" w:ascii="宋体" w:hAnsi="宋体" w:eastAsia="宋体" w:cs="宋体"/>
                <w:bCs/>
                <w:sz w:val="24"/>
              </w:rPr>
              <w:t>①</w:t>
            </w:r>
            <w:r>
              <w:rPr>
                <w:rFonts w:hint="eastAsia" w:ascii="宋体" w:hAnsi="宋体" w:eastAsia="宋体" w:cs="宋体"/>
                <w:bCs/>
                <w:sz w:val="24"/>
              </w:rPr>
              <w:fldChar w:fldCharType="end"/>
            </w:r>
            <w:r>
              <w:rPr>
                <w:rFonts w:hint="eastAsia" w:ascii="宋体" w:hAnsi="宋体" w:eastAsia="宋体" w:cs="宋体"/>
                <w:bCs/>
                <w:sz w:val="24"/>
              </w:rPr>
              <w:t>具有独立承担民事责任的能力；</w:t>
            </w:r>
          </w:p>
          <w:p>
            <w:pPr>
              <w:widowControl/>
              <w:spacing w:line="440" w:lineRule="exact"/>
              <w:ind w:firstLine="240" w:firstLineChars="100"/>
              <w:jc w:val="left"/>
              <w:rPr>
                <w:rFonts w:hint="eastAsia" w:ascii="宋体" w:hAnsi="宋体" w:eastAsia="宋体" w:cs="宋体"/>
                <w:bCs/>
                <w:sz w:val="24"/>
              </w:rPr>
            </w:pPr>
            <w:r>
              <w:rPr>
                <w:rFonts w:hint="eastAsia" w:ascii="宋体" w:hAnsi="宋体" w:eastAsia="宋体" w:cs="宋体"/>
                <w:bCs/>
                <w:sz w:val="24"/>
              </w:rPr>
              <w:fldChar w:fldCharType="begin"/>
            </w:r>
            <w:r>
              <w:rPr>
                <w:rFonts w:hint="eastAsia" w:ascii="宋体" w:hAnsi="宋体" w:eastAsia="宋体" w:cs="宋体"/>
                <w:bCs/>
                <w:sz w:val="24"/>
              </w:rPr>
              <w:instrText xml:space="preserve"> = 2 \* GB3 </w:instrText>
            </w:r>
            <w:r>
              <w:rPr>
                <w:rFonts w:hint="eastAsia" w:ascii="宋体" w:hAnsi="宋体" w:eastAsia="宋体" w:cs="宋体"/>
                <w:bCs/>
                <w:sz w:val="24"/>
              </w:rPr>
              <w:fldChar w:fldCharType="separate"/>
            </w:r>
            <w:r>
              <w:rPr>
                <w:rFonts w:hint="eastAsia" w:ascii="宋体" w:hAnsi="宋体" w:eastAsia="宋体" w:cs="宋体"/>
                <w:bCs/>
                <w:sz w:val="24"/>
              </w:rPr>
              <w:t>②</w:t>
            </w:r>
            <w:r>
              <w:rPr>
                <w:rFonts w:hint="eastAsia" w:ascii="宋体" w:hAnsi="宋体" w:eastAsia="宋体" w:cs="宋体"/>
                <w:bCs/>
                <w:sz w:val="24"/>
              </w:rPr>
              <w:fldChar w:fldCharType="end"/>
            </w:r>
            <w:r>
              <w:rPr>
                <w:rFonts w:hint="eastAsia" w:ascii="宋体" w:hAnsi="宋体" w:eastAsia="宋体" w:cs="宋体"/>
                <w:bCs/>
                <w:sz w:val="24"/>
              </w:rPr>
              <w:t>具有良好的商业信誉和健全的</w:t>
            </w:r>
            <w:r>
              <w:rPr>
                <w:rFonts w:hint="eastAsia" w:ascii="宋体" w:hAnsi="宋体" w:eastAsia="宋体" w:cs="宋体"/>
                <w:bCs/>
                <w:sz w:val="24"/>
              </w:rPr>
              <w:fldChar w:fldCharType="begin"/>
            </w:r>
            <w:r>
              <w:rPr>
                <w:rFonts w:hint="eastAsia" w:ascii="宋体" w:hAnsi="宋体" w:eastAsia="宋体" w:cs="宋体"/>
                <w:bCs/>
                <w:sz w:val="24"/>
              </w:rPr>
              <w:instrText xml:space="preserve"> HYPERLINK "http://www.so.com/s?q=%E8%B4%A2%E5%8A%A1%E4%BC%9A%E8%AE%A1%E5%88%B6%E5%BA%A6&amp;ie=utf-8&amp;src=internal_wenda_recommend_textn" \t "https://wenda.so.com/q/_blank" </w:instrText>
            </w:r>
            <w:r>
              <w:rPr>
                <w:rFonts w:hint="eastAsia" w:ascii="宋体" w:hAnsi="宋体" w:eastAsia="宋体" w:cs="宋体"/>
                <w:bCs/>
                <w:sz w:val="24"/>
              </w:rPr>
              <w:fldChar w:fldCharType="separate"/>
            </w:r>
            <w:r>
              <w:rPr>
                <w:rFonts w:hint="eastAsia" w:ascii="宋体" w:hAnsi="宋体" w:eastAsia="宋体" w:cs="宋体"/>
                <w:bCs/>
                <w:sz w:val="24"/>
              </w:rPr>
              <w:t>财务会计制度</w:t>
            </w:r>
            <w:r>
              <w:rPr>
                <w:rFonts w:hint="eastAsia" w:ascii="宋体" w:hAnsi="宋体" w:eastAsia="宋体" w:cs="宋体"/>
                <w:bCs/>
                <w:sz w:val="24"/>
              </w:rPr>
              <w:fldChar w:fldCharType="end"/>
            </w:r>
            <w:r>
              <w:rPr>
                <w:rFonts w:hint="eastAsia" w:ascii="宋体" w:hAnsi="宋体" w:eastAsia="宋体" w:cs="宋体"/>
                <w:bCs/>
                <w:sz w:val="24"/>
              </w:rPr>
              <w:t>；</w:t>
            </w:r>
          </w:p>
          <w:p>
            <w:pPr>
              <w:widowControl/>
              <w:spacing w:line="440" w:lineRule="exact"/>
              <w:ind w:firstLine="240" w:firstLineChars="100"/>
              <w:jc w:val="left"/>
              <w:rPr>
                <w:rFonts w:hint="eastAsia" w:ascii="宋体" w:hAnsi="宋体" w:eastAsia="宋体" w:cs="宋体"/>
                <w:bCs/>
                <w:sz w:val="24"/>
              </w:rPr>
            </w:pPr>
            <w:r>
              <w:rPr>
                <w:rFonts w:hint="eastAsia" w:ascii="宋体" w:hAnsi="宋体" w:eastAsia="宋体" w:cs="宋体"/>
                <w:bCs/>
                <w:sz w:val="24"/>
              </w:rPr>
              <w:fldChar w:fldCharType="begin"/>
            </w:r>
            <w:r>
              <w:rPr>
                <w:rFonts w:hint="eastAsia" w:ascii="宋体" w:hAnsi="宋体" w:eastAsia="宋体" w:cs="宋体"/>
                <w:bCs/>
                <w:sz w:val="24"/>
              </w:rPr>
              <w:instrText xml:space="preserve"> = 3 \* GB3 </w:instrText>
            </w:r>
            <w:r>
              <w:rPr>
                <w:rFonts w:hint="eastAsia" w:ascii="宋体" w:hAnsi="宋体" w:eastAsia="宋体" w:cs="宋体"/>
                <w:bCs/>
                <w:sz w:val="24"/>
              </w:rPr>
              <w:fldChar w:fldCharType="separate"/>
            </w:r>
            <w:r>
              <w:rPr>
                <w:rFonts w:hint="eastAsia" w:ascii="宋体" w:hAnsi="宋体" w:eastAsia="宋体" w:cs="宋体"/>
                <w:bCs/>
                <w:sz w:val="24"/>
              </w:rPr>
              <w:t>③</w:t>
            </w:r>
            <w:r>
              <w:rPr>
                <w:rFonts w:hint="eastAsia" w:ascii="宋体" w:hAnsi="宋体" w:eastAsia="宋体" w:cs="宋体"/>
                <w:bCs/>
                <w:sz w:val="24"/>
              </w:rPr>
              <w:fldChar w:fldCharType="end"/>
            </w:r>
            <w:r>
              <w:rPr>
                <w:rFonts w:hint="eastAsia" w:ascii="宋体" w:hAnsi="宋体" w:eastAsia="宋体" w:cs="宋体"/>
                <w:bCs/>
                <w:sz w:val="24"/>
              </w:rPr>
              <w:t>具有履行合同所必需的设备和专业技术能力；</w:t>
            </w:r>
          </w:p>
          <w:p>
            <w:pPr>
              <w:widowControl/>
              <w:spacing w:line="440" w:lineRule="exact"/>
              <w:ind w:firstLine="240" w:firstLineChars="100"/>
              <w:jc w:val="left"/>
              <w:rPr>
                <w:rFonts w:hint="eastAsia" w:ascii="宋体" w:hAnsi="宋体" w:eastAsia="宋体" w:cs="宋体"/>
                <w:bCs/>
                <w:sz w:val="24"/>
              </w:rPr>
            </w:pPr>
            <w:r>
              <w:rPr>
                <w:rFonts w:hint="eastAsia" w:ascii="宋体" w:hAnsi="宋体" w:eastAsia="宋体" w:cs="宋体"/>
                <w:bCs/>
                <w:sz w:val="24"/>
              </w:rPr>
              <w:fldChar w:fldCharType="begin"/>
            </w:r>
            <w:r>
              <w:rPr>
                <w:rFonts w:hint="eastAsia" w:ascii="宋体" w:hAnsi="宋体" w:eastAsia="宋体" w:cs="宋体"/>
                <w:bCs/>
                <w:sz w:val="24"/>
              </w:rPr>
              <w:instrText xml:space="preserve"> = 4 \* GB3 </w:instrText>
            </w:r>
            <w:r>
              <w:rPr>
                <w:rFonts w:hint="eastAsia" w:ascii="宋体" w:hAnsi="宋体" w:eastAsia="宋体" w:cs="宋体"/>
                <w:bCs/>
                <w:sz w:val="24"/>
              </w:rPr>
              <w:fldChar w:fldCharType="separate"/>
            </w:r>
            <w:r>
              <w:rPr>
                <w:rFonts w:hint="eastAsia" w:ascii="宋体" w:hAnsi="宋体" w:eastAsia="宋体" w:cs="宋体"/>
                <w:bCs/>
                <w:sz w:val="24"/>
              </w:rPr>
              <w:t>④</w:t>
            </w:r>
            <w:r>
              <w:rPr>
                <w:rFonts w:hint="eastAsia" w:ascii="宋体" w:hAnsi="宋体" w:eastAsia="宋体" w:cs="宋体"/>
                <w:bCs/>
                <w:sz w:val="24"/>
              </w:rPr>
              <w:fldChar w:fldCharType="end"/>
            </w:r>
            <w:r>
              <w:rPr>
                <w:rFonts w:hint="eastAsia" w:ascii="宋体" w:hAnsi="宋体" w:eastAsia="宋体" w:cs="宋体"/>
                <w:bCs/>
                <w:sz w:val="24"/>
              </w:rPr>
              <w:t>有依法缴纳税收和</w:t>
            </w:r>
            <w:r>
              <w:rPr>
                <w:rFonts w:hint="eastAsia" w:ascii="宋体" w:hAnsi="宋体" w:eastAsia="宋体" w:cs="宋体"/>
                <w:bCs/>
                <w:sz w:val="24"/>
              </w:rPr>
              <w:fldChar w:fldCharType="begin"/>
            </w:r>
            <w:r>
              <w:rPr>
                <w:rFonts w:hint="eastAsia" w:ascii="宋体" w:hAnsi="宋体" w:eastAsia="宋体" w:cs="宋体"/>
                <w:bCs/>
                <w:sz w:val="24"/>
              </w:rPr>
              <w:instrText xml:space="preserve"> HYPERLINK "http://www.so.com/s?q=%E7%A4%BE%E4%BC%9A%E4%BF%9D%E9%9A%9C%E8%B5%84%E9%87%91&amp;ie=utf-8&amp;src=internal_wenda_recommend_textn" \t "https://wenda.so.com/q/_blank" </w:instrText>
            </w:r>
            <w:r>
              <w:rPr>
                <w:rFonts w:hint="eastAsia" w:ascii="宋体" w:hAnsi="宋体" w:eastAsia="宋体" w:cs="宋体"/>
                <w:bCs/>
                <w:sz w:val="24"/>
              </w:rPr>
              <w:fldChar w:fldCharType="separate"/>
            </w:r>
            <w:r>
              <w:rPr>
                <w:rFonts w:hint="eastAsia" w:ascii="宋体" w:hAnsi="宋体" w:eastAsia="宋体" w:cs="宋体"/>
                <w:bCs/>
                <w:sz w:val="24"/>
              </w:rPr>
              <w:t>社会保障资金</w:t>
            </w:r>
            <w:r>
              <w:rPr>
                <w:rFonts w:hint="eastAsia" w:ascii="宋体" w:hAnsi="宋体" w:eastAsia="宋体" w:cs="宋体"/>
                <w:bCs/>
                <w:sz w:val="24"/>
              </w:rPr>
              <w:fldChar w:fldCharType="end"/>
            </w:r>
            <w:r>
              <w:rPr>
                <w:rFonts w:hint="eastAsia" w:ascii="宋体" w:hAnsi="宋体" w:eastAsia="宋体" w:cs="宋体"/>
                <w:bCs/>
                <w:sz w:val="24"/>
              </w:rPr>
              <w:t>的良好记录；</w:t>
            </w:r>
          </w:p>
          <w:p>
            <w:pPr>
              <w:widowControl/>
              <w:spacing w:line="440" w:lineRule="exact"/>
              <w:ind w:firstLine="240" w:firstLineChars="100"/>
              <w:jc w:val="left"/>
              <w:rPr>
                <w:rFonts w:hint="eastAsia" w:ascii="宋体" w:hAnsi="宋体" w:eastAsia="宋体" w:cs="宋体"/>
                <w:bCs/>
                <w:sz w:val="24"/>
              </w:rPr>
            </w:pPr>
            <w:r>
              <w:rPr>
                <w:rFonts w:hint="eastAsia" w:ascii="宋体" w:hAnsi="宋体" w:eastAsia="宋体" w:cs="宋体"/>
                <w:bCs/>
                <w:sz w:val="24"/>
              </w:rPr>
              <w:fldChar w:fldCharType="begin"/>
            </w:r>
            <w:r>
              <w:rPr>
                <w:rFonts w:hint="eastAsia" w:ascii="宋体" w:hAnsi="宋体" w:eastAsia="宋体" w:cs="宋体"/>
                <w:bCs/>
                <w:sz w:val="24"/>
              </w:rPr>
              <w:instrText xml:space="preserve"> = 5 \* GB3 </w:instrText>
            </w:r>
            <w:r>
              <w:rPr>
                <w:rFonts w:hint="eastAsia" w:ascii="宋体" w:hAnsi="宋体" w:eastAsia="宋体" w:cs="宋体"/>
                <w:bCs/>
                <w:sz w:val="24"/>
              </w:rPr>
              <w:fldChar w:fldCharType="separate"/>
            </w:r>
            <w:r>
              <w:rPr>
                <w:rFonts w:hint="eastAsia" w:ascii="宋体" w:hAnsi="宋体" w:eastAsia="宋体" w:cs="宋体"/>
                <w:bCs/>
                <w:sz w:val="24"/>
              </w:rPr>
              <w:t>⑤</w:t>
            </w:r>
            <w:r>
              <w:rPr>
                <w:rFonts w:hint="eastAsia" w:ascii="宋体" w:hAnsi="宋体" w:eastAsia="宋体" w:cs="宋体"/>
                <w:bCs/>
                <w:sz w:val="24"/>
              </w:rPr>
              <w:fldChar w:fldCharType="end"/>
            </w:r>
            <w:r>
              <w:rPr>
                <w:rFonts w:hint="eastAsia" w:ascii="宋体" w:hAnsi="宋体" w:eastAsia="宋体" w:cs="宋体"/>
                <w:bCs/>
                <w:sz w:val="24"/>
              </w:rPr>
              <w:t>参加政府采购活动前三年内，在经营活动中没有重大违法记录；</w:t>
            </w:r>
          </w:p>
          <w:p>
            <w:pPr>
              <w:widowControl/>
              <w:spacing w:line="440" w:lineRule="exact"/>
              <w:ind w:firstLine="240" w:firstLineChars="100"/>
              <w:jc w:val="left"/>
              <w:rPr>
                <w:rFonts w:hint="eastAsia" w:ascii="宋体" w:hAnsi="宋体" w:eastAsia="宋体" w:cs="宋体"/>
                <w:bCs/>
                <w:sz w:val="24"/>
              </w:rPr>
            </w:pPr>
            <w:r>
              <w:rPr>
                <w:rFonts w:hint="eastAsia" w:ascii="宋体" w:hAnsi="宋体" w:eastAsia="宋体" w:cs="宋体"/>
                <w:bCs/>
                <w:sz w:val="24"/>
              </w:rPr>
              <w:fldChar w:fldCharType="begin"/>
            </w:r>
            <w:r>
              <w:rPr>
                <w:rFonts w:hint="eastAsia" w:ascii="宋体" w:hAnsi="宋体" w:eastAsia="宋体" w:cs="宋体"/>
                <w:bCs/>
                <w:sz w:val="24"/>
              </w:rPr>
              <w:instrText xml:space="preserve"> = 6 \* GB3 </w:instrText>
            </w:r>
            <w:r>
              <w:rPr>
                <w:rFonts w:hint="eastAsia" w:ascii="宋体" w:hAnsi="宋体" w:eastAsia="宋体" w:cs="宋体"/>
                <w:bCs/>
                <w:sz w:val="24"/>
              </w:rPr>
              <w:fldChar w:fldCharType="separate"/>
            </w:r>
            <w:r>
              <w:rPr>
                <w:rFonts w:hint="eastAsia" w:ascii="宋体" w:hAnsi="宋体" w:eastAsia="宋体" w:cs="宋体"/>
                <w:bCs/>
                <w:sz w:val="24"/>
              </w:rPr>
              <w:t>⑥</w:t>
            </w:r>
            <w:r>
              <w:rPr>
                <w:rFonts w:hint="eastAsia" w:ascii="宋体" w:hAnsi="宋体" w:eastAsia="宋体" w:cs="宋体"/>
                <w:bCs/>
                <w:sz w:val="24"/>
              </w:rPr>
              <w:fldChar w:fldCharType="end"/>
            </w:r>
            <w:r>
              <w:rPr>
                <w:rFonts w:hint="eastAsia" w:ascii="宋体" w:hAnsi="宋体" w:eastAsia="宋体" w:cs="宋体"/>
                <w:bCs/>
                <w:sz w:val="24"/>
              </w:rPr>
              <w:t>法律、行政法规规定的其他条件。</w:t>
            </w:r>
          </w:p>
          <w:p>
            <w:pPr>
              <w:widowControl/>
              <w:spacing w:line="440" w:lineRule="exact"/>
              <w:jc w:val="left"/>
              <w:rPr>
                <w:rFonts w:hint="eastAsia" w:ascii="宋体" w:hAnsi="宋体" w:eastAsia="宋体" w:cs="宋体"/>
                <w:bCs/>
                <w:sz w:val="24"/>
              </w:rPr>
            </w:pPr>
            <w:r>
              <w:rPr>
                <w:rFonts w:hint="eastAsia" w:ascii="宋体" w:hAnsi="宋体" w:eastAsia="宋体" w:cs="宋体"/>
                <w:bCs/>
                <w:sz w:val="24"/>
              </w:rPr>
              <w:t>2、单位负责人为同一人或者存在直接控股、管理关系的不同投标人，不得参加本项目同一合同项下的政府采购活动。</w:t>
            </w:r>
          </w:p>
          <w:p>
            <w:pPr>
              <w:widowControl/>
              <w:spacing w:line="440" w:lineRule="exact"/>
              <w:jc w:val="left"/>
              <w:rPr>
                <w:rFonts w:hint="eastAsia" w:ascii="宋体" w:hAnsi="宋体" w:eastAsia="宋体" w:cs="宋体"/>
                <w:bCs/>
                <w:sz w:val="24"/>
              </w:rPr>
            </w:pPr>
            <w:r>
              <w:rPr>
                <w:rFonts w:hint="eastAsia" w:ascii="宋体" w:hAnsi="宋体" w:eastAsia="宋体" w:cs="宋体"/>
                <w:bCs/>
                <w:sz w:val="24"/>
              </w:rPr>
              <w:t>3、为本采购项目提供整体设计、规范编制或者项目管理、监理、检测等服务的，不得再参加本项目的其他招标采购活动。</w:t>
            </w:r>
          </w:p>
          <w:p>
            <w:pPr>
              <w:widowControl/>
              <w:spacing w:line="440" w:lineRule="exact"/>
              <w:jc w:val="left"/>
              <w:rPr>
                <w:rFonts w:hint="eastAsia" w:ascii="宋体" w:hAnsi="宋体" w:eastAsia="宋体" w:cs="宋体"/>
                <w:bCs/>
                <w:sz w:val="24"/>
              </w:rPr>
            </w:pPr>
            <w:r>
              <w:rPr>
                <w:rFonts w:hint="eastAsia" w:ascii="宋体" w:hAnsi="宋体" w:eastAsia="宋体" w:cs="宋体"/>
                <w:bCs/>
                <w:sz w:val="24"/>
              </w:rPr>
              <w:t>4、未被列入失信被执行人、重大税收违法案件当事人名单，未被列入政府采购严重违法失信行为记录名单。</w:t>
            </w:r>
          </w:p>
          <w:p>
            <w:pPr>
              <w:widowControl/>
              <w:spacing w:line="440" w:lineRule="exact"/>
              <w:jc w:val="left"/>
              <w:rPr>
                <w:rFonts w:hint="eastAsia" w:ascii="宋体" w:hAnsi="宋体" w:eastAsia="宋体" w:cs="宋体"/>
                <w:bCs/>
                <w:sz w:val="24"/>
              </w:rPr>
            </w:pPr>
            <w:r>
              <w:rPr>
                <w:rFonts w:hint="eastAsia" w:ascii="宋体" w:hAnsi="宋体" w:eastAsia="宋体" w:cs="宋体"/>
                <w:bCs/>
                <w:sz w:val="24"/>
              </w:rPr>
              <w:t>5、落实政府采购政策需满足的资格要求：本项目为专门面向</w:t>
            </w:r>
            <w:r>
              <w:rPr>
                <w:rFonts w:hint="eastAsia" w:ascii="宋体" w:hAnsi="宋体" w:eastAsia="宋体" w:cs="宋体"/>
                <w:bCs/>
                <w:sz w:val="24"/>
                <w:lang w:val="en-US" w:eastAsia="zh-CN"/>
              </w:rPr>
              <w:t>中</w:t>
            </w:r>
            <w:r>
              <w:rPr>
                <w:rFonts w:hint="eastAsia" w:ascii="宋体" w:hAnsi="宋体" w:eastAsia="宋体" w:cs="宋体"/>
                <w:bCs/>
                <w:sz w:val="24"/>
              </w:rPr>
              <w:t>小企业采购的项目。</w:t>
            </w:r>
          </w:p>
          <w:p>
            <w:pPr>
              <w:widowControl/>
              <w:spacing w:line="440" w:lineRule="exact"/>
              <w:jc w:val="left"/>
              <w:rPr>
                <w:rFonts w:hint="eastAsia" w:ascii="宋体" w:hAnsi="宋体" w:eastAsia="宋体" w:cs="宋体"/>
                <w:bCs/>
                <w:sz w:val="24"/>
              </w:rPr>
            </w:pPr>
            <w:r>
              <w:rPr>
                <w:rFonts w:hint="eastAsia" w:ascii="宋体" w:hAnsi="宋体" w:eastAsia="宋体" w:cs="宋体"/>
                <w:bCs/>
                <w:sz w:val="24"/>
              </w:rPr>
              <w:t>6、本项目的特定资格要求：</w:t>
            </w:r>
            <w:r>
              <w:rPr>
                <w:rFonts w:hint="eastAsia" w:ascii="宋体" w:hAnsi="宋体" w:eastAsia="宋体" w:cs="宋体"/>
                <w:bCs/>
                <w:sz w:val="24"/>
                <w:lang w:eastAsia="zh-CN"/>
              </w:rPr>
              <w:t>投标供应商须具有两个</w:t>
            </w:r>
            <w:r>
              <w:rPr>
                <w:rFonts w:hint="eastAsia" w:ascii="宋体" w:hAnsi="宋体" w:eastAsia="宋体" w:cs="宋体"/>
                <w:bCs/>
                <w:sz w:val="24"/>
                <w:lang w:val="en-US" w:eastAsia="zh-CN"/>
              </w:rPr>
              <w:t>同类项目业绩</w:t>
            </w:r>
            <w:r>
              <w:rPr>
                <w:rFonts w:hint="eastAsia" w:ascii="宋体" w:hAnsi="宋体" w:eastAsia="宋体" w:cs="宋体"/>
                <w:bCs/>
                <w:sz w:val="24"/>
              </w:rPr>
              <w:t>。</w:t>
            </w:r>
          </w:p>
          <w:p>
            <w:pPr>
              <w:widowControl/>
              <w:spacing w:line="440" w:lineRule="exact"/>
              <w:jc w:val="left"/>
              <w:rPr>
                <w:rFonts w:ascii="宋体" w:hAnsi="宋体" w:cs="宋体"/>
                <w:sz w:val="24"/>
              </w:rPr>
            </w:pPr>
            <w:r>
              <w:rPr>
                <w:rFonts w:hint="eastAsia" w:ascii="宋体" w:hAnsi="宋体" w:eastAsia="宋体" w:cs="宋体"/>
                <w:bCs/>
                <w:sz w:val="24"/>
              </w:rPr>
              <w:t>7、法律、法规规定的其他要求。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456" w:type="pct"/>
            <w:tcBorders>
              <w:bottom w:val="single" w:color="auto" w:sz="4" w:space="0"/>
            </w:tcBorders>
            <w:noWrap w:val="0"/>
            <w:vAlign w:val="center"/>
          </w:tcPr>
          <w:p>
            <w:pPr>
              <w:widowControl/>
              <w:jc w:val="center"/>
              <w:textAlignment w:val="center"/>
              <w:rPr>
                <w:rFonts w:hint="eastAsia" w:ascii="宋体" w:hAnsi="宋体" w:cs="宋体"/>
                <w:sz w:val="24"/>
              </w:rPr>
            </w:pPr>
            <w:r>
              <w:rPr>
                <w:rFonts w:hint="eastAsia" w:ascii="宋体" w:hAnsi="宋体" w:cs="宋体"/>
                <w:kern w:val="0"/>
                <w:sz w:val="24"/>
                <w:lang w:bidi="ar"/>
              </w:rPr>
              <w:t>8</w:t>
            </w:r>
          </w:p>
        </w:tc>
        <w:tc>
          <w:tcPr>
            <w:tcW w:w="1200" w:type="pct"/>
            <w:tcBorders>
              <w:bottom w:val="single" w:color="auto" w:sz="4" w:space="0"/>
              <w:right w:val="single" w:color="auto" w:sz="4" w:space="0"/>
            </w:tcBorders>
            <w:noWrap w:val="0"/>
            <w:vAlign w:val="center"/>
          </w:tcPr>
          <w:p>
            <w:pPr>
              <w:pStyle w:val="17"/>
              <w:ind w:left="38"/>
              <w:jc w:val="center"/>
              <w:rPr>
                <w:rFonts w:hint="eastAsia" w:ascii="宋体" w:hAnsi="宋体" w:cs="宋体"/>
                <w:kern w:val="2"/>
              </w:rPr>
            </w:pPr>
            <w:r>
              <w:rPr>
                <w:rFonts w:hint="eastAsia" w:ascii="宋体" w:hAnsi="宋体" w:cs="宋体"/>
                <w:kern w:val="2"/>
                <w:sz w:val="24"/>
                <w:szCs w:val="24"/>
              </w:rPr>
              <w:t>信用情况</w:t>
            </w:r>
          </w:p>
        </w:tc>
        <w:tc>
          <w:tcPr>
            <w:tcW w:w="3342" w:type="pct"/>
            <w:tcBorders>
              <w:left w:val="single" w:color="auto" w:sz="4" w:space="0"/>
              <w:bottom w:val="single" w:color="auto" w:sz="4" w:space="0"/>
            </w:tcBorders>
            <w:noWrap w:val="0"/>
            <w:vAlign w:val="center"/>
          </w:tcPr>
          <w:p>
            <w:pPr>
              <w:widowControl/>
              <w:spacing w:line="440" w:lineRule="exact"/>
              <w:jc w:val="left"/>
              <w:rPr>
                <w:rFonts w:hint="eastAsia" w:ascii="宋体" w:hAnsi="宋体" w:cs="宋体"/>
                <w:bCs/>
                <w:sz w:val="24"/>
              </w:rPr>
            </w:pPr>
            <w:r>
              <w:rPr>
                <w:rFonts w:hint="eastAsia" w:ascii="宋体" w:hAnsi="宋体" w:cs="宋体"/>
                <w:bCs/>
                <w:sz w:val="24"/>
              </w:rPr>
              <w:t>信用记录审查：</w:t>
            </w:r>
          </w:p>
          <w:p>
            <w:pPr>
              <w:widowControl/>
              <w:spacing w:line="440" w:lineRule="exact"/>
              <w:jc w:val="left"/>
              <w:rPr>
                <w:rFonts w:hint="eastAsia" w:ascii="宋体" w:hAnsi="宋体" w:cs="宋体"/>
                <w:b/>
                <w:sz w:val="24"/>
              </w:rPr>
            </w:pPr>
            <w:r>
              <w:rPr>
                <w:rFonts w:hint="eastAsia" w:ascii="宋体" w:hAnsi="宋体" w:cs="宋体"/>
                <w:bCs/>
                <w:sz w:val="24"/>
              </w:rPr>
              <w:t>根据《财政部关于在政府采购活动中查询及使用信用记录有关问题的通知》（财库〔2016〕125号）规定，投标截止时间后，采购人或采购代理机构将通过“信用中国”网站(www.creditchina.gov.cn)、中国政府采购网(www.ccgp.gov.cn)，对投标人截止到投标截止时间的信用记录进行审查，对列入失信被执行人、重大税收违法案件当事人名单、政府采购严重违法失信行为记录名单及其他不符合《中华人民共和国政府采购法》第二十二条规定条件的供应商，其投标将被拒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5" w:hRule="atLeast"/>
          <w:jc w:val="center"/>
        </w:trPr>
        <w:tc>
          <w:tcPr>
            <w:tcW w:w="456" w:type="pct"/>
            <w:tcBorders>
              <w:top w:val="single" w:color="auto" w:sz="4" w:space="0"/>
            </w:tcBorders>
            <w:noWrap w:val="0"/>
            <w:vAlign w:val="center"/>
          </w:tcPr>
          <w:p>
            <w:pPr>
              <w:widowControl/>
              <w:jc w:val="center"/>
              <w:textAlignment w:val="center"/>
              <w:rPr>
                <w:rFonts w:hint="eastAsia" w:ascii="宋体" w:hAnsi="宋体" w:cs="宋体"/>
                <w:sz w:val="24"/>
              </w:rPr>
            </w:pPr>
            <w:r>
              <w:rPr>
                <w:rFonts w:hint="eastAsia" w:ascii="宋体" w:hAnsi="宋体" w:cs="宋体"/>
                <w:kern w:val="0"/>
                <w:sz w:val="24"/>
                <w:lang w:bidi="ar"/>
              </w:rPr>
              <w:t>9</w:t>
            </w:r>
          </w:p>
        </w:tc>
        <w:tc>
          <w:tcPr>
            <w:tcW w:w="1200" w:type="pct"/>
            <w:tcBorders>
              <w:top w:val="single" w:color="auto" w:sz="4" w:space="0"/>
            </w:tcBorders>
            <w:noWrap w:val="0"/>
            <w:vAlign w:val="center"/>
          </w:tcPr>
          <w:p>
            <w:pPr>
              <w:overflowPunct w:val="0"/>
              <w:spacing w:line="440" w:lineRule="exact"/>
              <w:jc w:val="center"/>
              <w:rPr>
                <w:rFonts w:hint="eastAsia" w:ascii="宋体" w:hAnsi="宋体" w:cs="宋体"/>
                <w:sz w:val="24"/>
              </w:rPr>
            </w:pPr>
            <w:r>
              <w:rPr>
                <w:rFonts w:hint="eastAsia" w:ascii="宋体" w:hAnsi="宋体" w:cs="宋体"/>
                <w:kern w:val="0"/>
                <w:sz w:val="24"/>
              </w:rPr>
              <w:t>是否接受联合体投标</w:t>
            </w:r>
          </w:p>
        </w:tc>
        <w:tc>
          <w:tcPr>
            <w:tcW w:w="3342" w:type="pct"/>
            <w:tcBorders>
              <w:top w:val="single" w:color="auto" w:sz="4" w:space="0"/>
            </w:tcBorders>
            <w:noWrap w:val="0"/>
            <w:vAlign w:val="center"/>
          </w:tcPr>
          <w:p>
            <w:pPr>
              <w:overflowPunct w:val="0"/>
              <w:spacing w:line="440" w:lineRule="exact"/>
              <w:rPr>
                <w:rFonts w:hint="eastAsia" w:ascii="宋体" w:hAnsi="宋体" w:cs="宋体"/>
                <w:sz w:val="24"/>
              </w:rPr>
            </w:pPr>
            <w:r>
              <w:rPr>
                <w:rFonts w:hint="eastAsia" w:ascii="宋体" w:hAnsi="宋体" w:cs="宋体"/>
                <w:sz w:val="24"/>
              </w:rPr>
              <w:t>不接受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56" w:type="pct"/>
            <w:noWrap w:val="0"/>
            <w:vAlign w:val="center"/>
          </w:tcPr>
          <w:p>
            <w:pPr>
              <w:widowControl/>
              <w:jc w:val="center"/>
              <w:textAlignment w:val="center"/>
              <w:rPr>
                <w:rFonts w:hint="eastAsia" w:ascii="宋体" w:hAnsi="宋体" w:cs="宋体"/>
                <w:sz w:val="24"/>
              </w:rPr>
            </w:pPr>
            <w:r>
              <w:rPr>
                <w:rFonts w:hint="eastAsia" w:ascii="宋体" w:hAnsi="宋体" w:cs="宋体"/>
                <w:kern w:val="0"/>
                <w:sz w:val="24"/>
                <w:lang w:bidi="ar"/>
              </w:rPr>
              <w:t>10</w:t>
            </w:r>
          </w:p>
        </w:tc>
        <w:tc>
          <w:tcPr>
            <w:tcW w:w="1200" w:type="pct"/>
            <w:noWrap w:val="0"/>
            <w:vAlign w:val="center"/>
          </w:tcPr>
          <w:p>
            <w:pPr>
              <w:widowControl/>
              <w:spacing w:line="440" w:lineRule="exact"/>
              <w:jc w:val="left"/>
              <w:rPr>
                <w:rFonts w:hint="eastAsia" w:ascii="宋体" w:hAnsi="宋体" w:cs="宋体"/>
                <w:sz w:val="24"/>
              </w:rPr>
            </w:pPr>
            <w:r>
              <w:rPr>
                <w:rFonts w:hint="eastAsia" w:ascii="宋体" w:hAnsi="宋体" w:cs="宋体"/>
                <w:sz w:val="24"/>
              </w:rPr>
              <w:t>谈判文件发放日期及地点</w:t>
            </w:r>
          </w:p>
        </w:tc>
        <w:tc>
          <w:tcPr>
            <w:tcW w:w="3342" w:type="pct"/>
            <w:noWrap w:val="0"/>
            <w:vAlign w:val="center"/>
          </w:tcPr>
          <w:p>
            <w:pPr>
              <w:widowControl/>
              <w:spacing w:line="440" w:lineRule="exact"/>
              <w:jc w:val="left"/>
              <w:rPr>
                <w:rFonts w:hint="eastAsia" w:ascii="宋体" w:hAnsi="宋体" w:cs="宋体"/>
                <w:sz w:val="24"/>
                <w:highlight w:val="none"/>
              </w:rPr>
            </w:pPr>
            <w:r>
              <w:rPr>
                <w:rFonts w:hint="eastAsia" w:ascii="宋体" w:hAnsi="宋体" w:cs="宋体"/>
                <w:sz w:val="24"/>
                <w:highlight w:val="none"/>
              </w:rPr>
              <w:t>时间：</w:t>
            </w:r>
            <w:r>
              <w:rPr>
                <w:rFonts w:hint="eastAsia" w:ascii="宋体" w:hAnsi="宋体" w:cs="宋体"/>
                <w:kern w:val="0"/>
                <w:sz w:val="24"/>
                <w:highlight w:val="none"/>
                <w:u w:val="none"/>
              </w:rPr>
              <w:t>2023年0</w:t>
            </w:r>
            <w:r>
              <w:rPr>
                <w:rFonts w:hint="eastAsia" w:ascii="宋体" w:hAnsi="宋体" w:cs="宋体"/>
                <w:kern w:val="0"/>
                <w:sz w:val="24"/>
                <w:highlight w:val="none"/>
                <w:u w:val="none"/>
                <w:lang w:val="en-US" w:eastAsia="zh-CN"/>
              </w:rPr>
              <w:t>9</w:t>
            </w:r>
            <w:r>
              <w:rPr>
                <w:rFonts w:hint="eastAsia" w:ascii="宋体" w:hAnsi="宋体" w:cs="宋体"/>
                <w:kern w:val="0"/>
                <w:sz w:val="24"/>
                <w:highlight w:val="none"/>
                <w:u w:val="none"/>
              </w:rPr>
              <w:t>月</w:t>
            </w:r>
            <w:r>
              <w:rPr>
                <w:rFonts w:hint="eastAsia" w:ascii="宋体" w:hAnsi="宋体" w:cs="宋体"/>
                <w:kern w:val="0"/>
                <w:sz w:val="24"/>
                <w:highlight w:val="none"/>
                <w:u w:val="none"/>
                <w:lang w:val="en-US" w:eastAsia="zh-CN"/>
              </w:rPr>
              <w:t>28</w:t>
            </w:r>
            <w:r>
              <w:rPr>
                <w:rFonts w:hint="eastAsia" w:ascii="宋体" w:hAnsi="宋体" w:cs="宋体"/>
                <w:kern w:val="0"/>
                <w:sz w:val="24"/>
                <w:highlight w:val="none"/>
                <w:u w:val="none"/>
              </w:rPr>
              <w:t>日至2023年</w:t>
            </w:r>
            <w:r>
              <w:rPr>
                <w:rFonts w:hint="eastAsia" w:ascii="宋体" w:hAnsi="宋体" w:cs="宋体"/>
                <w:kern w:val="0"/>
                <w:sz w:val="24"/>
                <w:highlight w:val="none"/>
                <w:u w:val="none"/>
                <w:lang w:val="en-US" w:eastAsia="zh-CN"/>
              </w:rPr>
              <w:t>10</w:t>
            </w:r>
            <w:r>
              <w:rPr>
                <w:rFonts w:hint="eastAsia" w:ascii="宋体" w:hAnsi="宋体" w:cs="宋体"/>
                <w:kern w:val="0"/>
                <w:sz w:val="24"/>
                <w:highlight w:val="none"/>
                <w:u w:val="none"/>
              </w:rPr>
              <w:t>月</w:t>
            </w:r>
            <w:r>
              <w:rPr>
                <w:rFonts w:hint="eastAsia" w:ascii="宋体" w:hAnsi="宋体" w:cs="宋体"/>
                <w:kern w:val="0"/>
                <w:sz w:val="24"/>
                <w:highlight w:val="none"/>
                <w:u w:val="none"/>
                <w:lang w:val="en-US" w:eastAsia="zh-CN"/>
              </w:rPr>
              <w:t>09</w:t>
            </w:r>
            <w:r>
              <w:rPr>
                <w:rFonts w:hint="eastAsia" w:ascii="宋体" w:hAnsi="宋体" w:cs="宋体"/>
                <w:kern w:val="0"/>
                <w:sz w:val="24"/>
                <w:highlight w:val="none"/>
                <w:u w:val="none"/>
              </w:rPr>
              <w:t>日</w:t>
            </w:r>
            <w:r>
              <w:rPr>
                <w:rFonts w:hint="eastAsia" w:ascii="宋体" w:hAnsi="宋体" w:cs="宋体"/>
                <w:sz w:val="24"/>
                <w:highlight w:val="none"/>
              </w:rPr>
              <w:t>，每天上午00:00至14:00，下午14:00至23:59（北京时间，法定节假日除外）</w:t>
            </w:r>
          </w:p>
          <w:p>
            <w:pPr>
              <w:widowControl/>
              <w:spacing w:line="440" w:lineRule="exact"/>
              <w:jc w:val="left"/>
              <w:rPr>
                <w:rFonts w:hint="eastAsia" w:ascii="宋体" w:hAnsi="宋体" w:cs="宋体"/>
                <w:sz w:val="24"/>
              </w:rPr>
            </w:pPr>
            <w:r>
              <w:rPr>
                <w:rFonts w:hint="eastAsia" w:ascii="宋体" w:hAnsi="宋体" w:cs="宋体"/>
                <w:sz w:val="24"/>
                <w:highlight w:val="none"/>
              </w:rPr>
              <w:t>地点：新疆政府采购云平台https://www.zcygov.cn/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56" w:type="pct"/>
            <w:noWrap w:val="0"/>
            <w:vAlign w:val="center"/>
          </w:tcPr>
          <w:p>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11</w:t>
            </w:r>
          </w:p>
        </w:tc>
        <w:tc>
          <w:tcPr>
            <w:tcW w:w="1200" w:type="pct"/>
            <w:noWrap w:val="0"/>
            <w:vAlign w:val="center"/>
          </w:tcPr>
          <w:p>
            <w:pPr>
              <w:overflowPunct w:val="0"/>
              <w:spacing w:line="440" w:lineRule="exact"/>
              <w:jc w:val="center"/>
              <w:rPr>
                <w:rFonts w:hint="eastAsia" w:ascii="宋体" w:hAnsi="宋体" w:cs="宋体"/>
                <w:sz w:val="24"/>
              </w:rPr>
            </w:pPr>
            <w:r>
              <w:rPr>
                <w:rFonts w:hint="eastAsia" w:ascii="宋体" w:hAnsi="宋体" w:cs="宋体"/>
                <w:sz w:val="24"/>
              </w:rPr>
              <w:t>谈判文件售价</w:t>
            </w:r>
          </w:p>
        </w:tc>
        <w:tc>
          <w:tcPr>
            <w:tcW w:w="3342" w:type="pct"/>
            <w:noWrap w:val="0"/>
            <w:vAlign w:val="center"/>
          </w:tcPr>
          <w:p>
            <w:pPr>
              <w:overflowPunct w:val="0"/>
              <w:spacing w:line="440" w:lineRule="exact"/>
              <w:rPr>
                <w:rFonts w:hint="eastAsia" w:ascii="宋体" w:hAnsi="宋体" w:cs="宋体"/>
                <w:sz w:val="24"/>
              </w:rPr>
            </w:pPr>
            <w:r>
              <w:rPr>
                <w:rFonts w:hint="eastAsia" w:ascii="宋体" w:hAnsi="宋体" w:cs="宋体"/>
                <w:sz w:val="24"/>
              </w:rPr>
              <w:t>每套人民币0元</w:t>
            </w:r>
          </w:p>
          <w:p>
            <w:pPr>
              <w:overflowPunct w:val="0"/>
              <w:spacing w:line="440" w:lineRule="exact"/>
              <w:rPr>
                <w:rFonts w:hint="eastAsia" w:ascii="宋体" w:hAnsi="宋体" w:cs="宋体"/>
                <w:sz w:val="24"/>
              </w:rPr>
            </w:pPr>
            <w:r>
              <w:rPr>
                <w:rFonts w:hint="eastAsia" w:ascii="宋体" w:hAnsi="宋体" w:cs="宋体"/>
                <w:sz w:val="24"/>
              </w:rPr>
              <w:t>谈判响应资格不能转让。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56" w:type="pct"/>
            <w:noWrap w:val="0"/>
            <w:vAlign w:val="center"/>
          </w:tcPr>
          <w:p>
            <w:pPr>
              <w:widowControl/>
              <w:jc w:val="center"/>
              <w:textAlignment w:val="center"/>
              <w:rPr>
                <w:rFonts w:hint="eastAsia" w:ascii="宋体" w:hAnsi="宋体" w:cs="宋体"/>
                <w:sz w:val="24"/>
              </w:rPr>
            </w:pPr>
            <w:r>
              <w:rPr>
                <w:rFonts w:hint="eastAsia" w:ascii="宋体" w:hAnsi="宋体" w:cs="宋体"/>
                <w:kern w:val="0"/>
                <w:sz w:val="24"/>
                <w:lang w:bidi="ar"/>
              </w:rPr>
              <w:t>12</w:t>
            </w:r>
          </w:p>
        </w:tc>
        <w:tc>
          <w:tcPr>
            <w:tcW w:w="1200" w:type="pct"/>
            <w:noWrap w:val="0"/>
            <w:vAlign w:val="center"/>
          </w:tcPr>
          <w:p>
            <w:pPr>
              <w:overflowPunct w:val="0"/>
              <w:spacing w:line="440" w:lineRule="exact"/>
              <w:jc w:val="center"/>
              <w:rPr>
                <w:rFonts w:hint="eastAsia" w:ascii="宋体" w:hAnsi="宋体" w:cs="宋体"/>
                <w:sz w:val="24"/>
              </w:rPr>
            </w:pPr>
            <w:r>
              <w:rPr>
                <w:rFonts w:hint="eastAsia" w:ascii="宋体" w:hAnsi="宋体" w:cs="宋体"/>
                <w:sz w:val="24"/>
              </w:rPr>
              <w:t>谈判时间及响应性文件递交截止时间</w:t>
            </w:r>
          </w:p>
        </w:tc>
        <w:tc>
          <w:tcPr>
            <w:tcW w:w="3342" w:type="pct"/>
            <w:noWrap w:val="0"/>
            <w:vAlign w:val="center"/>
          </w:tcPr>
          <w:p>
            <w:pPr>
              <w:overflowPunct w:val="0"/>
              <w:spacing w:line="440" w:lineRule="exact"/>
              <w:rPr>
                <w:rFonts w:hint="eastAsia" w:ascii="宋体" w:hAnsi="宋体" w:cs="宋体"/>
                <w:sz w:val="24"/>
              </w:rPr>
            </w:pPr>
            <w:r>
              <w:rPr>
                <w:rFonts w:hint="eastAsia" w:ascii="宋体" w:hAnsi="宋体" w:cs="宋体"/>
                <w:kern w:val="0"/>
                <w:sz w:val="24"/>
                <w:highlight w:val="none"/>
              </w:rPr>
              <w:t>2023年</w:t>
            </w:r>
            <w:r>
              <w:rPr>
                <w:rFonts w:hint="eastAsia" w:ascii="宋体" w:hAnsi="宋体" w:cs="宋体"/>
                <w:kern w:val="0"/>
                <w:sz w:val="24"/>
                <w:highlight w:val="none"/>
                <w:lang w:val="en-US" w:eastAsia="zh-CN"/>
              </w:rPr>
              <w:t>10</w:t>
            </w:r>
            <w:r>
              <w:rPr>
                <w:rFonts w:hint="eastAsia" w:ascii="宋体" w:hAnsi="宋体" w:cs="宋体"/>
                <w:kern w:val="0"/>
                <w:sz w:val="24"/>
                <w:highlight w:val="none"/>
              </w:rPr>
              <w:t>月</w:t>
            </w:r>
            <w:r>
              <w:rPr>
                <w:rFonts w:hint="eastAsia" w:ascii="宋体" w:hAnsi="宋体" w:cs="宋体"/>
                <w:kern w:val="0"/>
                <w:sz w:val="24"/>
                <w:highlight w:val="none"/>
                <w:lang w:val="en-US" w:eastAsia="zh-CN"/>
              </w:rPr>
              <w:t>10</w:t>
            </w:r>
            <w:r>
              <w:rPr>
                <w:rFonts w:hint="eastAsia" w:ascii="宋体" w:hAnsi="宋体" w:cs="宋体"/>
                <w:kern w:val="0"/>
                <w:sz w:val="24"/>
                <w:highlight w:val="none"/>
              </w:rPr>
              <w:t>日 1</w:t>
            </w:r>
            <w:r>
              <w:rPr>
                <w:rFonts w:hint="eastAsia" w:ascii="宋体" w:hAnsi="宋体" w:cs="宋体"/>
                <w:kern w:val="0"/>
                <w:sz w:val="24"/>
                <w:highlight w:val="none"/>
                <w:lang w:val="en-US" w:eastAsia="zh-CN"/>
              </w:rPr>
              <w:t>6</w:t>
            </w:r>
            <w:r>
              <w:rPr>
                <w:rFonts w:hint="eastAsia" w:ascii="宋体" w:hAnsi="宋体" w:cs="宋体"/>
                <w:kern w:val="0"/>
                <w:sz w:val="24"/>
                <w:highlight w:val="none"/>
              </w:rPr>
              <w:t>:</w:t>
            </w:r>
            <w:r>
              <w:rPr>
                <w:rFonts w:hint="eastAsia" w:ascii="宋体" w:hAnsi="宋体" w:cs="宋体"/>
                <w:kern w:val="0"/>
                <w:sz w:val="24"/>
                <w:highlight w:val="none"/>
                <w:lang w:val="en-US" w:eastAsia="zh-CN"/>
              </w:rPr>
              <w:t>0</w:t>
            </w:r>
            <w:r>
              <w:rPr>
                <w:rFonts w:hint="eastAsia" w:ascii="宋体" w:hAnsi="宋体" w:cs="宋体"/>
                <w:kern w:val="0"/>
                <w:sz w:val="24"/>
                <w:highlight w:val="none"/>
              </w:rPr>
              <w:t>0</w:t>
            </w:r>
            <w:r>
              <w:rPr>
                <w:rFonts w:hint="eastAsia" w:ascii="宋体" w:hAnsi="宋体" w:cs="宋体"/>
                <w:sz w:val="24"/>
                <w:highlight w:val="none"/>
              </w:rPr>
              <w:t>（北京时间）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9" w:hRule="atLeast"/>
          <w:jc w:val="center"/>
        </w:trPr>
        <w:tc>
          <w:tcPr>
            <w:tcW w:w="456" w:type="pct"/>
            <w:noWrap w:val="0"/>
            <w:vAlign w:val="center"/>
          </w:tcPr>
          <w:p>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13</w:t>
            </w:r>
          </w:p>
        </w:tc>
        <w:tc>
          <w:tcPr>
            <w:tcW w:w="1200" w:type="pct"/>
            <w:noWrap w:val="0"/>
            <w:vAlign w:val="center"/>
          </w:tcPr>
          <w:p>
            <w:pPr>
              <w:overflowPunct w:val="0"/>
              <w:spacing w:line="440" w:lineRule="exact"/>
              <w:jc w:val="center"/>
              <w:rPr>
                <w:rFonts w:hint="eastAsia" w:ascii="宋体" w:hAnsi="宋体" w:cs="宋体"/>
                <w:sz w:val="24"/>
              </w:rPr>
            </w:pPr>
            <w:r>
              <w:rPr>
                <w:rFonts w:hint="eastAsia" w:ascii="宋体" w:hAnsi="宋体" w:cs="宋体"/>
                <w:sz w:val="24"/>
              </w:rPr>
              <w:t>响应性文件递交地点</w:t>
            </w:r>
          </w:p>
        </w:tc>
        <w:tc>
          <w:tcPr>
            <w:tcW w:w="3342" w:type="pct"/>
            <w:noWrap w:val="0"/>
            <w:vAlign w:val="center"/>
          </w:tcPr>
          <w:p>
            <w:pPr>
              <w:spacing w:line="440" w:lineRule="exact"/>
              <w:rPr>
                <w:rFonts w:hint="eastAsia" w:ascii="宋体" w:hAnsi="宋体" w:cs="宋体"/>
                <w:sz w:val="24"/>
              </w:rPr>
            </w:pPr>
            <w:r>
              <w:rPr>
                <w:rFonts w:hint="eastAsia" w:ascii="宋体" w:hAnsi="宋体" w:cs="宋体"/>
                <w:sz w:val="24"/>
                <w:highlight w:val="none"/>
              </w:rPr>
              <w:t>将投标文件上传至政采云平台https://www.zcygov.cn/对应位置（逾期未上传的或不符合规定的投标文件将被拒绝接收）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9" w:hRule="atLeast"/>
          <w:jc w:val="center"/>
        </w:trPr>
        <w:tc>
          <w:tcPr>
            <w:tcW w:w="456" w:type="pct"/>
            <w:noWrap w:val="0"/>
            <w:vAlign w:val="center"/>
          </w:tcPr>
          <w:p>
            <w:pPr>
              <w:widowControl/>
              <w:jc w:val="center"/>
              <w:textAlignment w:val="center"/>
              <w:rPr>
                <w:rFonts w:hint="eastAsia" w:ascii="宋体" w:hAnsi="宋体" w:cs="宋体"/>
                <w:sz w:val="24"/>
              </w:rPr>
            </w:pPr>
            <w:r>
              <w:rPr>
                <w:rFonts w:hint="eastAsia" w:ascii="宋体" w:hAnsi="宋体" w:cs="宋体"/>
                <w:kern w:val="0"/>
                <w:sz w:val="24"/>
                <w:lang w:bidi="ar"/>
              </w:rPr>
              <w:t>14</w:t>
            </w:r>
          </w:p>
        </w:tc>
        <w:tc>
          <w:tcPr>
            <w:tcW w:w="1200" w:type="pct"/>
            <w:noWrap w:val="0"/>
            <w:vAlign w:val="center"/>
          </w:tcPr>
          <w:p>
            <w:pPr>
              <w:overflowPunct w:val="0"/>
              <w:spacing w:line="440" w:lineRule="exact"/>
              <w:jc w:val="center"/>
              <w:rPr>
                <w:rFonts w:hint="eastAsia" w:ascii="宋体" w:hAnsi="宋体" w:cs="宋体"/>
                <w:sz w:val="24"/>
              </w:rPr>
            </w:pPr>
            <w:r>
              <w:rPr>
                <w:rFonts w:hint="eastAsia" w:ascii="宋体" w:hAnsi="宋体" w:cs="宋体"/>
                <w:sz w:val="24"/>
              </w:rPr>
              <w:t>谈判地点</w:t>
            </w:r>
          </w:p>
        </w:tc>
        <w:tc>
          <w:tcPr>
            <w:tcW w:w="3342" w:type="pct"/>
            <w:noWrap w:val="0"/>
            <w:vAlign w:val="center"/>
          </w:tcPr>
          <w:p>
            <w:pPr>
              <w:spacing w:line="440" w:lineRule="exact"/>
              <w:rPr>
                <w:rFonts w:hint="eastAsia" w:ascii="宋体" w:hAnsi="宋体" w:cs="宋体"/>
                <w:sz w:val="24"/>
              </w:rPr>
            </w:pPr>
            <w:r>
              <w:rPr>
                <w:rFonts w:hint="eastAsia" w:ascii="宋体" w:hAnsi="宋体" w:eastAsia="宋体" w:cs="Times New Roman"/>
                <w:sz w:val="24"/>
              </w:rPr>
              <w:t>政采云平台https：//www.zcygov.cn/政采云不见面开标大厅。（本项目采用远程不见面开标模式。开标当日，供应商无需到达开标现场，仅需在任意地点登录政采云平台（https://www.zcygov.cn），进入“项目采购”应用，进入开标大厅即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5" w:hRule="atLeast"/>
          <w:jc w:val="center"/>
        </w:trPr>
        <w:tc>
          <w:tcPr>
            <w:tcW w:w="456" w:type="pct"/>
            <w:tcBorders>
              <w:top w:val="single" w:color="auto" w:sz="4" w:space="0"/>
            </w:tcBorders>
            <w:noWrap w:val="0"/>
            <w:vAlign w:val="center"/>
          </w:tcPr>
          <w:p>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15</w:t>
            </w:r>
          </w:p>
        </w:tc>
        <w:tc>
          <w:tcPr>
            <w:tcW w:w="1200" w:type="pct"/>
            <w:tcBorders>
              <w:top w:val="single" w:color="auto" w:sz="4" w:space="0"/>
            </w:tcBorders>
            <w:noWrap w:val="0"/>
            <w:vAlign w:val="center"/>
          </w:tcPr>
          <w:p>
            <w:pPr>
              <w:overflowPunct w:val="0"/>
              <w:spacing w:line="440" w:lineRule="exact"/>
              <w:jc w:val="center"/>
              <w:rPr>
                <w:rFonts w:hint="eastAsia" w:ascii="宋体" w:hAnsi="宋体" w:cs="宋体"/>
                <w:sz w:val="24"/>
              </w:rPr>
            </w:pPr>
            <w:r>
              <w:rPr>
                <w:rFonts w:hint="eastAsia" w:ascii="宋体" w:hAnsi="宋体" w:cs="宋体"/>
                <w:sz w:val="24"/>
              </w:rPr>
              <w:t>响应性有效期</w:t>
            </w:r>
          </w:p>
        </w:tc>
        <w:tc>
          <w:tcPr>
            <w:tcW w:w="3342" w:type="pct"/>
            <w:tcBorders>
              <w:top w:val="single" w:color="auto" w:sz="4" w:space="0"/>
            </w:tcBorders>
            <w:noWrap w:val="0"/>
            <w:vAlign w:val="center"/>
          </w:tcPr>
          <w:p>
            <w:pPr>
              <w:overflowPunct w:val="0"/>
              <w:spacing w:line="440" w:lineRule="exact"/>
              <w:rPr>
                <w:rFonts w:hint="eastAsia" w:ascii="宋体" w:hAnsi="宋体" w:cs="宋体"/>
                <w:sz w:val="24"/>
              </w:rPr>
            </w:pPr>
            <w:r>
              <w:rPr>
                <w:rFonts w:hint="eastAsia" w:ascii="宋体" w:hAnsi="宋体" w:cs="宋体"/>
                <w:sz w:val="24"/>
              </w:rPr>
              <w:t>九十天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5" w:hRule="atLeast"/>
          <w:jc w:val="center"/>
        </w:trPr>
        <w:tc>
          <w:tcPr>
            <w:tcW w:w="456" w:type="pct"/>
            <w:tcBorders>
              <w:top w:val="single" w:color="auto" w:sz="4" w:space="0"/>
            </w:tcBorders>
            <w:noWrap w:val="0"/>
            <w:vAlign w:val="center"/>
          </w:tcPr>
          <w:p>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16</w:t>
            </w:r>
          </w:p>
        </w:tc>
        <w:tc>
          <w:tcPr>
            <w:tcW w:w="1200" w:type="pct"/>
            <w:tcBorders>
              <w:top w:val="single" w:color="auto" w:sz="4" w:space="0"/>
            </w:tcBorders>
            <w:noWrap w:val="0"/>
            <w:vAlign w:val="center"/>
          </w:tcPr>
          <w:p>
            <w:pPr>
              <w:overflowPunct w:val="0"/>
              <w:spacing w:line="440" w:lineRule="exact"/>
              <w:jc w:val="center"/>
              <w:rPr>
                <w:rFonts w:hint="eastAsia" w:ascii="宋体" w:hAnsi="宋体" w:cs="宋体"/>
                <w:sz w:val="24"/>
              </w:rPr>
            </w:pPr>
            <w:r>
              <w:rPr>
                <w:rFonts w:hint="eastAsia" w:ascii="宋体" w:hAnsi="宋体"/>
                <w:sz w:val="24"/>
              </w:rPr>
              <w:t>质量保证</w:t>
            </w:r>
          </w:p>
        </w:tc>
        <w:tc>
          <w:tcPr>
            <w:tcW w:w="3342" w:type="pct"/>
            <w:tcBorders>
              <w:top w:val="single" w:color="auto" w:sz="4" w:space="0"/>
            </w:tcBorders>
            <w:noWrap w:val="0"/>
            <w:vAlign w:val="center"/>
          </w:tcPr>
          <w:p>
            <w:pPr>
              <w:spacing w:line="440" w:lineRule="exact"/>
              <w:rPr>
                <w:rFonts w:hint="eastAsia" w:ascii="宋体" w:hAnsi="宋体" w:cs="宋体"/>
                <w:sz w:val="24"/>
              </w:rPr>
            </w:pPr>
            <w:r>
              <w:rPr>
                <w:rFonts w:hint="eastAsia" w:ascii="宋体" w:hAnsi="宋体" w:eastAsia="宋体" w:cs="Times New Roman"/>
                <w:sz w:val="24"/>
              </w:rPr>
              <w:t>自验收合格之日起不低于一年。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5" w:hRule="atLeast"/>
          <w:jc w:val="center"/>
        </w:trPr>
        <w:tc>
          <w:tcPr>
            <w:tcW w:w="456" w:type="pct"/>
            <w:tcBorders>
              <w:top w:val="single" w:color="auto" w:sz="4" w:space="0"/>
            </w:tcBorders>
            <w:noWrap w:val="0"/>
            <w:vAlign w:val="center"/>
          </w:tcPr>
          <w:p>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17</w:t>
            </w:r>
          </w:p>
        </w:tc>
        <w:tc>
          <w:tcPr>
            <w:tcW w:w="1200" w:type="pct"/>
            <w:tcBorders>
              <w:top w:val="single" w:color="auto" w:sz="4" w:space="0"/>
            </w:tcBorders>
            <w:noWrap w:val="0"/>
            <w:vAlign w:val="center"/>
          </w:tcPr>
          <w:p>
            <w:pPr>
              <w:overflowPunct w:val="0"/>
              <w:spacing w:line="440" w:lineRule="exact"/>
              <w:jc w:val="center"/>
              <w:rPr>
                <w:rFonts w:hint="eastAsia" w:ascii="宋体" w:hAnsi="宋体"/>
                <w:sz w:val="24"/>
              </w:rPr>
            </w:pPr>
            <w:r>
              <w:rPr>
                <w:rFonts w:hint="eastAsia" w:ascii="宋体" w:hAnsi="宋体"/>
                <w:sz w:val="24"/>
              </w:rPr>
              <w:t>交货时间</w:t>
            </w:r>
          </w:p>
        </w:tc>
        <w:tc>
          <w:tcPr>
            <w:tcW w:w="3342" w:type="pct"/>
            <w:tcBorders>
              <w:top w:val="single" w:color="auto" w:sz="4" w:space="0"/>
            </w:tcBorders>
            <w:noWrap w:val="0"/>
            <w:vAlign w:val="center"/>
          </w:tcPr>
          <w:p>
            <w:pPr>
              <w:spacing w:line="440" w:lineRule="exact"/>
              <w:rPr>
                <w:rFonts w:ascii="宋体" w:hAnsi="宋体"/>
                <w:sz w:val="24"/>
              </w:rPr>
            </w:pPr>
            <w:r>
              <w:rPr>
                <w:rFonts w:hint="eastAsia" w:ascii="宋体" w:hAnsi="宋体" w:eastAsia="宋体" w:cs="Times New Roman"/>
                <w:sz w:val="24"/>
              </w:rPr>
              <w:t>签订合同后按照甲方进度要求分批次供货。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5" w:hRule="atLeast"/>
          <w:jc w:val="center"/>
        </w:trPr>
        <w:tc>
          <w:tcPr>
            <w:tcW w:w="456" w:type="pct"/>
            <w:tcBorders>
              <w:top w:val="single" w:color="auto" w:sz="4" w:space="0"/>
            </w:tcBorders>
            <w:noWrap w:val="0"/>
            <w:vAlign w:val="center"/>
          </w:tcPr>
          <w:p>
            <w:pPr>
              <w:widowControl/>
              <w:jc w:val="center"/>
              <w:textAlignment w:val="center"/>
              <w:rPr>
                <w:rFonts w:hint="eastAsia" w:ascii="宋体" w:hAnsi="宋体" w:cs="宋体"/>
                <w:sz w:val="24"/>
              </w:rPr>
            </w:pPr>
            <w:r>
              <w:rPr>
                <w:rFonts w:hint="eastAsia" w:ascii="宋体" w:hAnsi="宋体" w:cs="宋体"/>
                <w:kern w:val="0"/>
                <w:sz w:val="24"/>
                <w:lang w:bidi="ar"/>
              </w:rPr>
              <w:t>18</w:t>
            </w:r>
          </w:p>
        </w:tc>
        <w:tc>
          <w:tcPr>
            <w:tcW w:w="1200" w:type="pct"/>
            <w:tcBorders>
              <w:top w:val="single" w:color="auto" w:sz="4" w:space="0"/>
            </w:tcBorders>
            <w:noWrap w:val="0"/>
            <w:vAlign w:val="center"/>
          </w:tcPr>
          <w:p>
            <w:pPr>
              <w:overflowPunct w:val="0"/>
              <w:spacing w:line="440" w:lineRule="exact"/>
              <w:jc w:val="center"/>
              <w:rPr>
                <w:rFonts w:hint="eastAsia" w:ascii="宋体" w:hAnsi="宋体"/>
                <w:sz w:val="24"/>
              </w:rPr>
            </w:pPr>
            <w:r>
              <w:rPr>
                <w:rFonts w:hint="eastAsia" w:ascii="宋体" w:hAnsi="宋体"/>
                <w:sz w:val="24"/>
              </w:rPr>
              <w:t>交货地点</w:t>
            </w:r>
          </w:p>
        </w:tc>
        <w:tc>
          <w:tcPr>
            <w:tcW w:w="3342" w:type="pct"/>
            <w:tcBorders>
              <w:top w:val="single" w:color="auto" w:sz="4" w:space="0"/>
            </w:tcBorders>
            <w:noWrap w:val="0"/>
            <w:vAlign w:val="center"/>
          </w:tcPr>
          <w:p>
            <w:pPr>
              <w:spacing w:line="440" w:lineRule="exact"/>
              <w:rPr>
                <w:rFonts w:hint="eastAsia" w:ascii="宋体" w:hAnsi="宋体" w:cs="宋体"/>
                <w:sz w:val="24"/>
              </w:rPr>
            </w:pPr>
            <w:r>
              <w:rPr>
                <w:rFonts w:hint="eastAsia" w:ascii="宋体" w:hAnsi="宋体" w:eastAsia="宋体" w:cs="宋体"/>
                <w:sz w:val="24"/>
              </w:rPr>
              <w:t>新疆维吾尔自治区乌鲁木齐市头屯河区</w:t>
            </w:r>
            <w:r>
              <w:rPr>
                <w:rFonts w:hint="eastAsia" w:ascii="宋体" w:hAnsi="宋体"/>
                <w:sz w:val="24"/>
              </w:rPr>
              <w:t>，最终按甲方指定地点验收、交货。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8" w:hRule="atLeast"/>
          <w:jc w:val="center"/>
        </w:trPr>
        <w:tc>
          <w:tcPr>
            <w:tcW w:w="456" w:type="pct"/>
            <w:tcBorders>
              <w:bottom w:val="single" w:color="auto" w:sz="4" w:space="0"/>
            </w:tcBorders>
            <w:noWrap w:val="0"/>
            <w:vAlign w:val="center"/>
          </w:tcPr>
          <w:p>
            <w:pPr>
              <w:widowControl/>
              <w:jc w:val="center"/>
              <w:textAlignment w:val="center"/>
              <w:rPr>
                <w:rFonts w:ascii="宋体" w:hAnsi="宋体" w:cs="宋体"/>
                <w:sz w:val="24"/>
              </w:rPr>
            </w:pPr>
          </w:p>
          <w:p>
            <w:pPr>
              <w:widowControl/>
              <w:jc w:val="center"/>
              <w:textAlignment w:val="center"/>
              <w:rPr>
                <w:rFonts w:hint="eastAsia" w:ascii="宋体" w:hAnsi="宋体" w:cs="宋体"/>
                <w:sz w:val="24"/>
              </w:rPr>
            </w:pPr>
            <w:r>
              <w:rPr>
                <w:rFonts w:hint="eastAsia" w:ascii="宋体" w:hAnsi="宋体" w:cs="宋体"/>
                <w:sz w:val="24"/>
              </w:rPr>
              <w:t>1</w:t>
            </w:r>
            <w:r>
              <w:rPr>
                <w:rFonts w:ascii="宋体" w:hAnsi="宋体" w:cs="宋体"/>
                <w:sz w:val="24"/>
              </w:rPr>
              <w:t>9</w:t>
            </w:r>
          </w:p>
        </w:tc>
        <w:tc>
          <w:tcPr>
            <w:tcW w:w="1200" w:type="pct"/>
            <w:tcBorders>
              <w:bottom w:val="single" w:color="auto" w:sz="4" w:space="0"/>
            </w:tcBorders>
            <w:noWrap w:val="0"/>
            <w:vAlign w:val="center"/>
          </w:tcPr>
          <w:p>
            <w:pPr>
              <w:overflowPunct w:val="0"/>
              <w:spacing w:line="440" w:lineRule="exact"/>
              <w:jc w:val="center"/>
              <w:rPr>
                <w:rFonts w:hint="eastAsia" w:ascii="宋体" w:hAnsi="宋体" w:cs="宋体"/>
                <w:sz w:val="24"/>
              </w:rPr>
            </w:pPr>
            <w:r>
              <w:rPr>
                <w:rFonts w:hint="eastAsia" w:ascii="宋体" w:hAnsi="宋体"/>
                <w:sz w:val="24"/>
              </w:rPr>
              <w:t>评标方法</w:t>
            </w:r>
          </w:p>
        </w:tc>
        <w:tc>
          <w:tcPr>
            <w:tcW w:w="3342" w:type="pct"/>
            <w:tcBorders>
              <w:bottom w:val="single" w:color="auto" w:sz="4" w:space="0"/>
            </w:tcBorders>
            <w:noWrap w:val="0"/>
            <w:vAlign w:val="center"/>
          </w:tcPr>
          <w:p>
            <w:pPr>
              <w:overflowPunct w:val="0"/>
              <w:spacing w:line="440" w:lineRule="exact"/>
              <w:rPr>
                <w:rFonts w:hint="eastAsia" w:ascii="宋体" w:hAnsi="宋体" w:cs="宋体"/>
                <w:sz w:val="24"/>
              </w:rPr>
            </w:pPr>
            <w:r>
              <w:rPr>
                <w:rFonts w:hint="eastAsia" w:ascii="宋体" w:hAnsi="宋体"/>
                <w:sz w:val="24"/>
              </w:rPr>
              <w:t>最低评标价法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56" w:type="pct"/>
            <w:vMerge w:val="restart"/>
            <w:noWrap w:val="0"/>
            <w:vAlign w:val="center"/>
          </w:tcPr>
          <w:p>
            <w:pPr>
              <w:widowControl/>
              <w:jc w:val="center"/>
              <w:textAlignment w:val="center"/>
              <w:rPr>
                <w:rFonts w:hint="eastAsia" w:ascii="宋体" w:hAnsi="宋体" w:cs="宋体"/>
                <w:sz w:val="24"/>
              </w:rPr>
            </w:pPr>
            <w:r>
              <w:rPr>
                <w:rFonts w:hint="eastAsia" w:ascii="宋体" w:hAnsi="宋体" w:cs="宋体"/>
                <w:sz w:val="24"/>
              </w:rPr>
              <w:t>2</w:t>
            </w:r>
            <w:r>
              <w:rPr>
                <w:rFonts w:ascii="宋体" w:hAnsi="宋体" w:cs="宋体"/>
                <w:sz w:val="24"/>
              </w:rPr>
              <w:t>0</w:t>
            </w:r>
          </w:p>
        </w:tc>
        <w:tc>
          <w:tcPr>
            <w:tcW w:w="1200" w:type="pct"/>
            <w:vMerge w:val="restart"/>
            <w:noWrap w:val="0"/>
            <w:vAlign w:val="center"/>
          </w:tcPr>
          <w:p>
            <w:pPr>
              <w:overflowPunct w:val="0"/>
              <w:spacing w:line="440" w:lineRule="exact"/>
              <w:jc w:val="center"/>
              <w:rPr>
                <w:rFonts w:hint="eastAsia" w:ascii="宋体" w:hAnsi="宋体" w:cs="宋体"/>
                <w:sz w:val="24"/>
              </w:rPr>
            </w:pPr>
            <w:r>
              <w:rPr>
                <w:rFonts w:hint="eastAsia" w:ascii="宋体" w:hAnsi="宋体" w:cs="宋体"/>
                <w:sz w:val="24"/>
              </w:rPr>
              <w:t>谈判保证金</w:t>
            </w:r>
          </w:p>
        </w:tc>
        <w:tc>
          <w:tcPr>
            <w:tcW w:w="3342" w:type="pct"/>
            <w:noWrap w:val="0"/>
            <w:vAlign w:val="center"/>
          </w:tcPr>
          <w:p>
            <w:pPr>
              <w:overflowPunct w:val="0"/>
              <w:spacing w:line="440" w:lineRule="exact"/>
              <w:rPr>
                <w:rFonts w:hint="eastAsia" w:ascii="宋体" w:hAnsi="宋体" w:eastAsia="宋体" w:cs="宋体"/>
                <w:kern w:val="0"/>
                <w:sz w:val="24"/>
                <w:lang w:eastAsia="zh-CN"/>
              </w:rPr>
            </w:pPr>
            <w:r>
              <w:rPr>
                <w:rFonts w:hint="eastAsia" w:ascii="宋体" w:hAnsi="宋体" w:cs="宋体"/>
                <w:sz w:val="24"/>
              </w:rPr>
              <w:t>一、保证金金额：</w:t>
            </w:r>
            <w:r>
              <w:rPr>
                <w:rFonts w:hint="eastAsia" w:ascii="宋体" w:hAnsi="宋体" w:cs="宋体"/>
                <w:sz w:val="24"/>
                <w:lang w:val="en-US" w:eastAsia="zh-CN"/>
              </w:rPr>
              <w:t>10000</w:t>
            </w:r>
            <w:r>
              <w:rPr>
                <w:rFonts w:ascii="宋体" w:hAnsi="宋体" w:cs="宋体"/>
                <w:sz w:val="24"/>
              </w:rPr>
              <w:t>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56" w:type="pct"/>
            <w:vMerge w:val="continue"/>
            <w:noWrap w:val="0"/>
            <w:vAlign w:val="center"/>
          </w:tcPr>
          <w:p>
            <w:pPr>
              <w:jc w:val="center"/>
              <w:rPr>
                <w:rFonts w:hint="eastAsia" w:ascii="宋体" w:hAnsi="宋体" w:cs="宋体"/>
              </w:rPr>
            </w:pPr>
          </w:p>
        </w:tc>
        <w:tc>
          <w:tcPr>
            <w:tcW w:w="1200" w:type="pct"/>
            <w:vMerge w:val="continue"/>
            <w:noWrap w:val="0"/>
            <w:vAlign w:val="center"/>
          </w:tcPr>
          <w:p>
            <w:pPr>
              <w:overflowPunct w:val="0"/>
              <w:spacing w:line="440" w:lineRule="exact"/>
              <w:jc w:val="center"/>
              <w:rPr>
                <w:rFonts w:hint="eastAsia" w:ascii="宋体" w:hAnsi="宋体" w:cs="宋体"/>
                <w:sz w:val="24"/>
              </w:rPr>
            </w:pPr>
          </w:p>
        </w:tc>
        <w:tc>
          <w:tcPr>
            <w:tcW w:w="3342" w:type="pct"/>
            <w:noWrap w:val="0"/>
            <w:vAlign w:val="center"/>
          </w:tcPr>
          <w:p>
            <w:pPr>
              <w:numPr>
                <w:ilvl w:val="0"/>
                <w:numId w:val="4"/>
              </w:numPr>
              <w:overflowPunct w:val="0"/>
              <w:spacing w:line="440" w:lineRule="exact"/>
              <w:rPr>
                <w:rFonts w:hint="eastAsia" w:ascii="宋体" w:hAnsi="宋体" w:cs="宋体"/>
                <w:sz w:val="24"/>
              </w:rPr>
            </w:pPr>
            <w:r>
              <w:rPr>
                <w:rFonts w:hint="eastAsia" w:ascii="宋体" w:hAnsi="宋体" w:cs="宋体"/>
                <w:sz w:val="24"/>
              </w:rPr>
              <w:t>保证金缴纳方式：</w:t>
            </w:r>
          </w:p>
          <w:p>
            <w:pPr>
              <w:overflowPunct w:val="0"/>
              <w:spacing w:line="440" w:lineRule="exact"/>
              <w:rPr>
                <w:rFonts w:hint="eastAsia" w:ascii="宋体" w:hAnsi="宋体" w:cs="宋体"/>
                <w:sz w:val="24"/>
              </w:rPr>
            </w:pPr>
            <w:r>
              <w:rPr>
                <w:rFonts w:hint="eastAsia" w:ascii="宋体" w:hAnsi="宋体" w:cs="宋体"/>
                <w:sz w:val="24"/>
              </w:rPr>
              <w:t>1.电汇、网银转账等非现金形式</w:t>
            </w:r>
          </w:p>
          <w:p>
            <w:pPr>
              <w:overflowPunct w:val="0"/>
              <w:spacing w:line="440" w:lineRule="exact"/>
              <w:rPr>
                <w:rFonts w:hint="eastAsia" w:ascii="宋体" w:hAnsi="宋体" w:cs="宋体"/>
                <w:sz w:val="24"/>
              </w:rPr>
            </w:pPr>
            <w:r>
              <w:rPr>
                <w:rFonts w:hint="eastAsia" w:ascii="宋体" w:hAnsi="宋体" w:cs="宋体"/>
                <w:sz w:val="24"/>
              </w:rPr>
              <w:t>投标保证金缴纳账号：</w:t>
            </w:r>
          </w:p>
          <w:p>
            <w:pPr>
              <w:overflowPunct w:val="0"/>
              <w:spacing w:line="440" w:lineRule="exact"/>
              <w:rPr>
                <w:rFonts w:hint="eastAsia" w:ascii="宋体" w:hAnsi="宋体" w:cs="宋体"/>
                <w:sz w:val="24"/>
              </w:rPr>
            </w:pPr>
            <w:r>
              <w:rPr>
                <w:rFonts w:hint="eastAsia" w:ascii="宋体" w:hAnsi="宋体" w:cs="宋体"/>
                <w:sz w:val="24"/>
              </w:rPr>
              <w:t>账户名：新疆中鼎远航招投标有限公司</w:t>
            </w:r>
          </w:p>
          <w:p>
            <w:pPr>
              <w:overflowPunct w:val="0"/>
              <w:spacing w:line="440" w:lineRule="exact"/>
              <w:rPr>
                <w:rFonts w:hint="eastAsia" w:ascii="宋体" w:hAnsi="宋体" w:cs="宋体"/>
                <w:sz w:val="24"/>
              </w:rPr>
            </w:pPr>
            <w:r>
              <w:rPr>
                <w:rFonts w:hint="eastAsia" w:ascii="宋体" w:hAnsi="宋体" w:cs="宋体"/>
                <w:sz w:val="24"/>
              </w:rPr>
              <w:t>开户行：乌鲁木齐银行南湖路支行</w:t>
            </w:r>
          </w:p>
          <w:p>
            <w:pPr>
              <w:overflowPunct w:val="0"/>
              <w:spacing w:line="440" w:lineRule="exact"/>
              <w:rPr>
                <w:rFonts w:hint="eastAsia" w:ascii="宋体" w:hAnsi="宋体" w:cs="宋体"/>
                <w:sz w:val="24"/>
              </w:rPr>
            </w:pPr>
            <w:r>
              <w:rPr>
                <w:rFonts w:hint="eastAsia" w:ascii="宋体" w:hAnsi="宋体" w:cs="宋体"/>
                <w:sz w:val="24"/>
              </w:rPr>
              <w:t>帐号：0000020070110079830785</w:t>
            </w:r>
          </w:p>
          <w:p>
            <w:pPr>
              <w:overflowPunct w:val="0"/>
              <w:spacing w:line="440" w:lineRule="exact"/>
              <w:rPr>
                <w:rFonts w:hint="eastAsia" w:ascii="宋体" w:hAnsi="宋体" w:cs="宋体"/>
                <w:sz w:val="24"/>
              </w:rPr>
            </w:pPr>
            <w:r>
              <w:rPr>
                <w:rFonts w:hint="eastAsia" w:ascii="宋体" w:hAnsi="宋体" w:cs="宋体"/>
                <w:sz w:val="24"/>
              </w:rPr>
              <w:t>注：汇款单上需注明项目编号、标项序号</w:t>
            </w:r>
          </w:p>
          <w:p>
            <w:pPr>
              <w:overflowPunct w:val="0"/>
              <w:spacing w:line="440" w:lineRule="exact"/>
              <w:rPr>
                <w:rFonts w:hint="eastAsia" w:ascii="宋体" w:hAnsi="宋体" w:cs="宋体"/>
                <w:sz w:val="24"/>
              </w:rPr>
            </w:pPr>
            <w:r>
              <w:rPr>
                <w:rFonts w:hint="eastAsia" w:ascii="宋体" w:hAnsi="宋体" w:cs="宋体"/>
                <w:b/>
                <w:bCs/>
                <w:sz w:val="24"/>
              </w:rPr>
              <w:t>例：</w:t>
            </w:r>
            <w:r>
              <w:rPr>
                <w:rFonts w:hint="eastAsia" w:ascii="宋体" w:hAnsi="宋体" w:cs="宋体"/>
                <w:kern w:val="0"/>
                <w:sz w:val="24"/>
                <w:lang w:eastAsia="zh-CN"/>
              </w:rPr>
              <w:t>ZDYH（TP）2023-016（[2023]1230号）</w:t>
            </w:r>
            <w:r>
              <w:rPr>
                <w:rFonts w:hint="eastAsia" w:ascii="宋体" w:hAnsi="宋体" w:cs="宋体"/>
                <w:sz w:val="24"/>
              </w:rPr>
              <w:t xml:space="preserve"> 保证金</w:t>
            </w:r>
          </w:p>
          <w:p>
            <w:pPr>
              <w:numPr>
                <w:ilvl w:val="0"/>
                <w:numId w:val="5"/>
              </w:numPr>
              <w:rPr>
                <w:rFonts w:hint="eastAsia" w:ascii="宋体" w:hAnsi="宋体" w:cs="宋体"/>
                <w:sz w:val="24"/>
              </w:rPr>
            </w:pPr>
            <w:r>
              <w:rPr>
                <w:rFonts w:hint="eastAsia" w:ascii="宋体" w:hAnsi="宋体" w:cs="宋体"/>
                <w:sz w:val="24"/>
              </w:rPr>
              <w:t>保函形式</w:t>
            </w:r>
          </w:p>
          <w:p>
            <w:pPr>
              <w:ind w:firstLine="240" w:firstLineChars="100"/>
              <w:rPr>
                <w:rFonts w:hint="eastAsia" w:ascii="宋体" w:hAnsi="宋体" w:cs="宋体"/>
                <w:sz w:val="24"/>
              </w:rPr>
            </w:pPr>
            <w:r>
              <w:rPr>
                <w:rFonts w:hint="eastAsia" w:ascii="宋体" w:hAnsi="宋体" w:cs="宋体"/>
                <w:sz w:val="24"/>
              </w:rPr>
              <w:t>将保函制作到电子投标文件即可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4" w:hRule="atLeast"/>
          <w:jc w:val="center"/>
        </w:trPr>
        <w:tc>
          <w:tcPr>
            <w:tcW w:w="456" w:type="pct"/>
            <w:vMerge w:val="continue"/>
            <w:noWrap w:val="0"/>
            <w:vAlign w:val="center"/>
          </w:tcPr>
          <w:p>
            <w:pPr>
              <w:widowControl/>
              <w:jc w:val="center"/>
              <w:textAlignment w:val="center"/>
              <w:rPr>
                <w:rFonts w:hint="eastAsia" w:ascii="宋体" w:hAnsi="宋体" w:cs="宋体"/>
                <w:sz w:val="24"/>
              </w:rPr>
            </w:pPr>
          </w:p>
        </w:tc>
        <w:tc>
          <w:tcPr>
            <w:tcW w:w="1200" w:type="pct"/>
            <w:vMerge w:val="continue"/>
            <w:noWrap w:val="0"/>
            <w:vAlign w:val="center"/>
          </w:tcPr>
          <w:p>
            <w:pPr>
              <w:overflowPunct w:val="0"/>
              <w:spacing w:line="440" w:lineRule="exact"/>
              <w:jc w:val="center"/>
              <w:rPr>
                <w:rFonts w:hint="eastAsia" w:ascii="宋体" w:hAnsi="宋体" w:cs="宋体"/>
                <w:sz w:val="24"/>
              </w:rPr>
            </w:pPr>
          </w:p>
        </w:tc>
        <w:tc>
          <w:tcPr>
            <w:tcW w:w="3342" w:type="pct"/>
            <w:noWrap w:val="0"/>
            <w:vAlign w:val="center"/>
          </w:tcPr>
          <w:p>
            <w:pPr>
              <w:rPr>
                <w:rFonts w:hint="eastAsia" w:ascii="宋体" w:hAnsi="宋体" w:cs="宋体"/>
                <w:sz w:val="24"/>
              </w:rPr>
            </w:pPr>
            <w:r>
              <w:rPr>
                <w:rFonts w:hint="eastAsia" w:ascii="宋体" w:hAnsi="宋体" w:cs="宋体"/>
                <w:sz w:val="24"/>
              </w:rPr>
              <w:t>三、到账截止时间：同投标截止时间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56" w:type="pct"/>
            <w:noWrap w:val="0"/>
            <w:vAlign w:val="center"/>
          </w:tcPr>
          <w:p>
            <w:pPr>
              <w:widowControl/>
              <w:jc w:val="center"/>
              <w:textAlignment w:val="center"/>
              <w:rPr>
                <w:rFonts w:hint="eastAsia" w:ascii="宋体" w:hAnsi="宋体" w:cs="宋体"/>
                <w:sz w:val="24"/>
              </w:rPr>
            </w:pPr>
            <w:r>
              <w:rPr>
                <w:rFonts w:hint="eastAsia" w:ascii="宋体" w:hAnsi="宋体" w:cs="宋体"/>
                <w:kern w:val="0"/>
                <w:sz w:val="24"/>
                <w:lang w:bidi="ar"/>
              </w:rPr>
              <w:t>21</w:t>
            </w:r>
          </w:p>
        </w:tc>
        <w:tc>
          <w:tcPr>
            <w:tcW w:w="1200" w:type="pct"/>
            <w:noWrap w:val="0"/>
            <w:vAlign w:val="center"/>
          </w:tcPr>
          <w:p>
            <w:pPr>
              <w:overflowPunct w:val="0"/>
              <w:spacing w:line="440" w:lineRule="exact"/>
              <w:jc w:val="center"/>
              <w:rPr>
                <w:rFonts w:hint="eastAsia" w:ascii="宋体" w:hAnsi="宋体" w:cs="宋体"/>
                <w:sz w:val="24"/>
              </w:rPr>
            </w:pPr>
            <w:r>
              <w:rPr>
                <w:rFonts w:hint="eastAsia" w:ascii="宋体" w:hAnsi="宋体" w:cs="宋体"/>
                <w:sz w:val="24"/>
              </w:rPr>
              <w:t>响应性文件电子标书须知</w:t>
            </w:r>
          </w:p>
        </w:tc>
        <w:tc>
          <w:tcPr>
            <w:tcW w:w="3342" w:type="pct"/>
            <w:noWrap w:val="0"/>
            <w:vAlign w:val="center"/>
          </w:tcPr>
          <w:p>
            <w:pPr>
              <w:overflowPunct w:val="0"/>
              <w:spacing w:line="440" w:lineRule="exact"/>
              <w:jc w:val="left"/>
              <w:rPr>
                <w:rFonts w:hint="eastAsia" w:ascii="宋体" w:hAnsi="宋体" w:cs="宋体"/>
                <w:sz w:val="24"/>
              </w:rPr>
            </w:pPr>
            <w:r>
              <w:rPr>
                <w:rFonts w:hint="eastAsia" w:ascii="宋体" w:hAnsi="宋体" w:cs="宋体"/>
                <w:sz w:val="24"/>
              </w:rPr>
              <w:sym w:font="Wingdings 2" w:char="0052"/>
            </w:r>
            <w:r>
              <w:rPr>
                <w:rFonts w:hint="eastAsia" w:ascii="宋体" w:hAnsi="宋体" w:cs="宋体"/>
                <w:sz w:val="24"/>
              </w:rPr>
              <w:t>采用不见面开标：</w:t>
            </w:r>
          </w:p>
          <w:p>
            <w:pPr>
              <w:overflowPunct w:val="0"/>
              <w:spacing w:line="440" w:lineRule="exact"/>
              <w:jc w:val="left"/>
              <w:rPr>
                <w:rFonts w:hint="eastAsia" w:ascii="宋体" w:hAnsi="宋体" w:cs="宋体"/>
                <w:sz w:val="24"/>
              </w:rPr>
            </w:pPr>
            <w:r>
              <w:rPr>
                <w:rFonts w:hint="eastAsia" w:ascii="宋体" w:hAnsi="宋体" w:cs="宋体"/>
                <w:sz w:val="24"/>
              </w:rPr>
              <w:t>1.本项目实行网上投标，采用响应性文件电子标书；</w:t>
            </w:r>
          </w:p>
          <w:p>
            <w:pPr>
              <w:overflowPunct w:val="0"/>
              <w:spacing w:line="440" w:lineRule="exact"/>
              <w:jc w:val="left"/>
              <w:rPr>
                <w:rFonts w:hint="eastAsia" w:ascii="宋体" w:hAnsi="宋体" w:cs="宋体"/>
                <w:sz w:val="24"/>
              </w:rPr>
            </w:pPr>
            <w:r>
              <w:rPr>
                <w:rFonts w:hint="eastAsia" w:ascii="宋体" w:hAnsi="宋体" w:cs="宋体"/>
                <w:sz w:val="24"/>
              </w:rPr>
              <w:t>2.各供应商在开标前应确保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w:t>
            </w:r>
            <w:r>
              <w:rPr>
                <w:rFonts w:hint="eastAsia" w:ascii="宋体" w:hAnsi="宋体" w:cs="宋体"/>
                <w:sz w:val="24"/>
              </w:rPr>
              <w:fldChar w:fldCharType="begin"/>
            </w:r>
            <w:r>
              <w:rPr>
                <w:rFonts w:hint="eastAsia" w:ascii="宋体" w:hAnsi="宋体" w:cs="宋体"/>
                <w:sz w:val="24"/>
              </w:rPr>
              <w:instrText xml:space="preserve"> HYPERLINK "https://www.xjca.com.cn/）或下载\“新疆政务通\”APP自行进行申领。如需咨询，请联系新疆CA服务热线0991-2819290；" </w:instrText>
            </w:r>
            <w:r>
              <w:rPr>
                <w:rFonts w:hint="eastAsia" w:ascii="宋体" w:hAnsi="宋体" w:cs="宋体"/>
                <w:sz w:val="24"/>
              </w:rPr>
              <w:fldChar w:fldCharType="separate"/>
            </w:r>
            <w:r>
              <w:rPr>
                <w:rFonts w:hint="eastAsia" w:ascii="宋体" w:hAnsi="宋体" w:cs="宋体"/>
                <w:sz w:val="24"/>
              </w:rPr>
              <w:t>https://www.xjca.com.cn/）或下载“新疆政务通”APP自行申领。如需咨询，请联系新疆CA服务热线0991-2819290</w:t>
            </w:r>
            <w:r>
              <w:rPr>
                <w:rFonts w:hint="eastAsia" w:ascii="宋体" w:hAnsi="宋体" w:cs="宋体"/>
                <w:sz w:val="24"/>
              </w:rPr>
              <w:fldChar w:fldCharType="end"/>
            </w:r>
            <w:r>
              <w:rPr>
                <w:rFonts w:hint="eastAsia" w:ascii="宋体" w:hAnsi="宋体" w:cs="宋体"/>
                <w:sz w:val="24"/>
              </w:rPr>
              <w:t>；</w:t>
            </w:r>
          </w:p>
          <w:p>
            <w:pPr>
              <w:overflowPunct w:val="0"/>
              <w:spacing w:line="440" w:lineRule="exact"/>
              <w:jc w:val="left"/>
              <w:rPr>
                <w:rFonts w:hint="eastAsia" w:ascii="宋体" w:hAnsi="宋体" w:cs="宋体"/>
                <w:sz w:val="24"/>
              </w:rPr>
            </w:pPr>
            <w:r>
              <w:rPr>
                <w:rFonts w:hint="eastAsia" w:ascii="宋体" w:hAnsi="宋体" w:cs="宋体"/>
                <w:sz w:val="24"/>
              </w:rPr>
              <w:t>3.供应商在完成政采云电子交易客户端下载、安装后，可通过账号密码或CA登录客户端进行投标文件的制作。在使用政采云投标客户端时，建议使用WIN7及以上操作系统。客户端请至新疆政府采购网（http://www.ccgp-xinjiang.gov.cn/）下载专区查看，如遇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pPr>
              <w:overflowPunct w:val="0"/>
              <w:spacing w:line="440" w:lineRule="exact"/>
              <w:jc w:val="left"/>
              <w:rPr>
                <w:rFonts w:hint="eastAsia" w:ascii="宋体" w:hAnsi="宋体" w:cs="宋体"/>
                <w:sz w:val="24"/>
              </w:rPr>
            </w:pPr>
            <w:r>
              <w:rPr>
                <w:rFonts w:hint="eastAsia" w:ascii="宋体" w:hAnsi="宋体" w:cs="宋体"/>
                <w:sz w:val="24"/>
              </w:rPr>
              <w:t>4.供应商应当在投标截止时间前,将生成的“电子加密投标文件”上传递交至“政府采购云平台”,投标截止时间以后上传递交的投标文件将被“政府采购云平台”拒收；</w:t>
            </w:r>
          </w:p>
          <w:p>
            <w:pPr>
              <w:overflowPunct w:val="0"/>
              <w:spacing w:line="440" w:lineRule="exact"/>
              <w:jc w:val="left"/>
              <w:rPr>
                <w:rFonts w:hint="eastAsia" w:ascii="宋体" w:hAnsi="宋体" w:cs="宋体"/>
                <w:sz w:val="24"/>
              </w:rPr>
            </w:pPr>
            <w:r>
              <w:rPr>
                <w:rFonts w:hint="eastAsia" w:ascii="宋体" w:hAnsi="宋体" w:cs="宋体"/>
                <w:sz w:val="24"/>
              </w:rPr>
              <w:t>5.供应商在开标前须提前配置好电脑浏览器（建议使用360浏览器或谷歌浏览器）,开标时登录政采云平台，在“项目采购-开标评标”功能中，使用制作加密响应性文件电子标书的CA锁进行解密及报价确认。本项目投标文件的解密时间定为30分钟内,若供应商在规定时间内因自身原因导致无法正常解密,后果由供应商自行承担。</w:t>
            </w:r>
          </w:p>
          <w:p>
            <w:pPr>
              <w:overflowPunct w:val="0"/>
              <w:spacing w:line="440" w:lineRule="exact"/>
              <w:jc w:val="left"/>
              <w:rPr>
                <w:rFonts w:hint="eastAsia" w:ascii="宋体" w:hAnsi="宋体" w:cs="宋体"/>
                <w:sz w:val="24"/>
              </w:rPr>
            </w:pPr>
            <w:r>
              <w:rPr>
                <w:rFonts w:hint="eastAsia" w:ascii="宋体" w:hAnsi="宋体" w:cs="宋体"/>
                <w:sz w:val="24"/>
              </w:rPr>
              <w:t>6、供应商登录政采云平台，在开标时间后30分钟内用“项目采购-开标评标”功能进行解密投标文件。若供应商在规定时间内未按时解密的，视为无效投标。解密与加密投标文件须使用同一个 CA。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56" w:type="pct"/>
            <w:noWrap w:val="0"/>
            <w:vAlign w:val="center"/>
          </w:tcPr>
          <w:p>
            <w:pPr>
              <w:widowControl/>
              <w:jc w:val="center"/>
              <w:textAlignment w:val="center"/>
              <w:rPr>
                <w:rFonts w:hint="eastAsia" w:ascii="宋体" w:hAnsi="宋体" w:cs="宋体"/>
                <w:sz w:val="24"/>
              </w:rPr>
            </w:pPr>
            <w:r>
              <w:rPr>
                <w:rFonts w:hint="eastAsia" w:ascii="宋体" w:hAnsi="宋体" w:cs="宋体"/>
                <w:kern w:val="0"/>
                <w:sz w:val="24"/>
                <w:lang w:bidi="ar"/>
              </w:rPr>
              <w:t>22</w:t>
            </w:r>
          </w:p>
        </w:tc>
        <w:tc>
          <w:tcPr>
            <w:tcW w:w="1200" w:type="pct"/>
            <w:noWrap w:val="0"/>
            <w:vAlign w:val="center"/>
          </w:tcPr>
          <w:p>
            <w:pPr>
              <w:overflowPunct w:val="0"/>
              <w:spacing w:line="440" w:lineRule="exact"/>
              <w:jc w:val="center"/>
              <w:rPr>
                <w:rFonts w:hint="eastAsia" w:ascii="宋体" w:hAnsi="宋体" w:cs="宋体"/>
                <w:sz w:val="24"/>
              </w:rPr>
            </w:pPr>
            <w:r>
              <w:rPr>
                <w:rFonts w:hint="eastAsia" w:ascii="宋体" w:hAnsi="宋体" w:cs="宋体"/>
                <w:sz w:val="24"/>
              </w:rPr>
              <w:t>投标文件的签署规定</w:t>
            </w:r>
          </w:p>
        </w:tc>
        <w:tc>
          <w:tcPr>
            <w:tcW w:w="3342" w:type="pct"/>
            <w:noWrap w:val="0"/>
            <w:vAlign w:val="center"/>
          </w:tcPr>
          <w:p>
            <w:pPr>
              <w:overflowPunct w:val="0"/>
              <w:spacing w:line="440" w:lineRule="exact"/>
              <w:jc w:val="left"/>
              <w:rPr>
                <w:rFonts w:hint="eastAsia" w:ascii="宋体" w:hAnsi="宋体" w:cs="宋体"/>
                <w:sz w:val="24"/>
              </w:rPr>
            </w:pPr>
            <w:r>
              <w:rPr>
                <w:rFonts w:hint="eastAsia" w:ascii="宋体" w:hAnsi="宋体" w:cs="宋体"/>
                <w:sz w:val="24"/>
              </w:rPr>
              <w:t>1. 投标文件应按采购文件要求在签字盖章处加盖公章和由法定代表人或其授权代表签字。</w:t>
            </w:r>
          </w:p>
          <w:p>
            <w:pPr>
              <w:overflowPunct w:val="0"/>
              <w:spacing w:line="440" w:lineRule="exact"/>
              <w:jc w:val="left"/>
              <w:rPr>
                <w:rFonts w:hint="eastAsia" w:ascii="宋体" w:hAnsi="宋体" w:cs="宋体"/>
                <w:sz w:val="24"/>
              </w:rPr>
            </w:pPr>
            <w:r>
              <w:rPr>
                <w:rFonts w:hint="eastAsia" w:ascii="宋体" w:hAnsi="宋体" w:cs="宋体"/>
                <w:sz w:val="24"/>
              </w:rPr>
              <w:t>2.投标文件中的任何行间插字、涂改和增删，应加盖公章或由投标人的法定代表人或其授权的代理人签字确认。否则，在评标时将其视为无效投标。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56" w:type="pct"/>
            <w:noWrap w:val="0"/>
            <w:vAlign w:val="center"/>
          </w:tcPr>
          <w:p>
            <w:pPr>
              <w:widowControl/>
              <w:jc w:val="center"/>
              <w:textAlignment w:val="center"/>
              <w:rPr>
                <w:rFonts w:hint="eastAsia" w:ascii="宋体" w:hAnsi="宋体" w:cs="宋体"/>
                <w:sz w:val="24"/>
              </w:rPr>
            </w:pPr>
            <w:r>
              <w:rPr>
                <w:rFonts w:hint="eastAsia" w:ascii="宋体" w:hAnsi="宋体" w:cs="宋体"/>
                <w:kern w:val="0"/>
                <w:sz w:val="24"/>
                <w:lang w:bidi="ar"/>
              </w:rPr>
              <w:t>21</w:t>
            </w:r>
          </w:p>
        </w:tc>
        <w:tc>
          <w:tcPr>
            <w:tcW w:w="1200" w:type="pct"/>
            <w:noWrap w:val="0"/>
            <w:vAlign w:val="center"/>
          </w:tcPr>
          <w:p>
            <w:pPr>
              <w:overflowPunct w:val="0"/>
              <w:spacing w:line="440" w:lineRule="exact"/>
              <w:jc w:val="center"/>
              <w:rPr>
                <w:rFonts w:hint="eastAsia" w:ascii="宋体" w:hAnsi="宋体" w:cs="宋体"/>
                <w:sz w:val="24"/>
              </w:rPr>
            </w:pPr>
            <w:r>
              <w:rPr>
                <w:rFonts w:hint="eastAsia" w:ascii="宋体" w:hAnsi="宋体" w:cs="宋体"/>
                <w:sz w:val="24"/>
              </w:rPr>
              <w:t>投标文件格式</w:t>
            </w:r>
          </w:p>
        </w:tc>
        <w:tc>
          <w:tcPr>
            <w:tcW w:w="3342" w:type="pct"/>
            <w:noWrap w:val="0"/>
            <w:vAlign w:val="center"/>
          </w:tcPr>
          <w:p>
            <w:pPr>
              <w:overflowPunct w:val="0"/>
              <w:spacing w:line="440" w:lineRule="exact"/>
              <w:jc w:val="left"/>
              <w:rPr>
                <w:rFonts w:hint="eastAsia" w:ascii="宋体" w:hAnsi="宋体" w:cs="宋体"/>
                <w:sz w:val="24"/>
              </w:rPr>
            </w:pPr>
            <w:r>
              <w:rPr>
                <w:rFonts w:hint="eastAsia" w:ascii="宋体" w:hAnsi="宋体" w:cs="宋体"/>
                <w:sz w:val="24"/>
              </w:rPr>
              <w:t>投标人应按采购文件中提供的投标文件格式填写。</w:t>
            </w:r>
          </w:p>
          <w:p>
            <w:pPr>
              <w:overflowPunct w:val="0"/>
              <w:spacing w:line="440" w:lineRule="exact"/>
              <w:jc w:val="left"/>
              <w:rPr>
                <w:rFonts w:hint="eastAsia" w:ascii="宋体" w:hAnsi="宋体" w:cs="宋体"/>
                <w:sz w:val="24"/>
              </w:rPr>
            </w:pPr>
            <w:r>
              <w:rPr>
                <w:rFonts w:hint="eastAsia" w:ascii="宋体" w:hAnsi="宋体" w:cs="宋体"/>
                <w:sz w:val="24"/>
              </w:rPr>
              <w:t>2.如采购文件没有提供格式的，投标人可自行设置。</w:t>
            </w:r>
          </w:p>
          <w:p>
            <w:pPr>
              <w:overflowPunct w:val="0"/>
              <w:spacing w:line="440" w:lineRule="exact"/>
              <w:jc w:val="left"/>
              <w:rPr>
                <w:rFonts w:hint="eastAsia" w:ascii="宋体" w:hAnsi="宋体" w:cs="宋体"/>
                <w:sz w:val="24"/>
              </w:rPr>
            </w:pPr>
            <w:r>
              <w:rPr>
                <w:rFonts w:hint="eastAsia" w:ascii="宋体" w:hAnsi="宋体" w:cs="宋体"/>
                <w:sz w:val="24"/>
              </w:rPr>
              <w:t>3.投标人应将投标文件按规定的顺序编排、并应编制目录、逐页标注连续页码。</w:t>
            </w:r>
          </w:p>
          <w:p>
            <w:pPr>
              <w:overflowPunct w:val="0"/>
              <w:spacing w:line="440" w:lineRule="exact"/>
              <w:jc w:val="left"/>
              <w:rPr>
                <w:rFonts w:hint="eastAsia" w:ascii="宋体" w:hAnsi="宋体" w:cs="宋体"/>
                <w:sz w:val="24"/>
              </w:rPr>
            </w:pPr>
            <w:r>
              <w:rPr>
                <w:rFonts w:hint="eastAsia" w:ascii="宋体" w:hAnsi="宋体" w:cs="宋体"/>
                <w:sz w:val="24"/>
              </w:rPr>
              <w:t>4.电报、电话、传真、电子邮件等形式的投标概不接受。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42" w:hRule="atLeast"/>
          <w:jc w:val="center"/>
        </w:trPr>
        <w:tc>
          <w:tcPr>
            <w:tcW w:w="456" w:type="pct"/>
            <w:tcBorders>
              <w:top w:val="single" w:color="auto" w:sz="4" w:space="0"/>
            </w:tcBorders>
            <w:noWrap w:val="0"/>
            <w:vAlign w:val="center"/>
          </w:tcPr>
          <w:p>
            <w:pPr>
              <w:widowControl/>
              <w:jc w:val="center"/>
              <w:textAlignment w:val="center"/>
              <w:rPr>
                <w:rFonts w:hint="eastAsia" w:ascii="宋体" w:hAnsi="宋体" w:cs="宋体"/>
                <w:sz w:val="24"/>
              </w:rPr>
            </w:pPr>
            <w:r>
              <w:rPr>
                <w:rFonts w:hint="eastAsia" w:ascii="宋体" w:hAnsi="宋体" w:cs="宋体"/>
                <w:kern w:val="0"/>
                <w:sz w:val="24"/>
                <w:lang w:bidi="ar"/>
              </w:rPr>
              <w:t>22</w:t>
            </w:r>
          </w:p>
        </w:tc>
        <w:tc>
          <w:tcPr>
            <w:tcW w:w="1200" w:type="pct"/>
            <w:tcBorders>
              <w:top w:val="single" w:color="auto" w:sz="4" w:space="0"/>
              <w:bottom w:val="single" w:color="auto" w:sz="4" w:space="0"/>
            </w:tcBorders>
            <w:noWrap w:val="0"/>
            <w:vAlign w:val="center"/>
          </w:tcPr>
          <w:p>
            <w:pPr>
              <w:overflowPunct w:val="0"/>
              <w:spacing w:line="440" w:lineRule="exact"/>
              <w:jc w:val="center"/>
              <w:rPr>
                <w:rFonts w:hint="eastAsia" w:ascii="宋体" w:hAnsi="宋体" w:cs="宋体"/>
                <w:sz w:val="24"/>
              </w:rPr>
            </w:pPr>
            <w:r>
              <w:rPr>
                <w:rFonts w:hint="eastAsia" w:ascii="宋体" w:hAnsi="宋体" w:cs="宋体"/>
                <w:sz w:val="24"/>
              </w:rPr>
              <w:t>付款方式及币种</w:t>
            </w:r>
          </w:p>
        </w:tc>
        <w:tc>
          <w:tcPr>
            <w:tcW w:w="3342" w:type="pct"/>
            <w:tcBorders>
              <w:top w:val="single" w:color="auto" w:sz="4" w:space="0"/>
            </w:tcBorders>
            <w:noWrap w:val="0"/>
            <w:vAlign w:val="center"/>
          </w:tcPr>
          <w:p>
            <w:pPr>
              <w:overflowPunct w:val="0"/>
              <w:spacing w:line="440" w:lineRule="exact"/>
              <w:rPr>
                <w:rFonts w:hint="eastAsia" w:ascii="宋体" w:hAnsi="宋体" w:cs="宋体"/>
                <w:sz w:val="24"/>
              </w:rPr>
            </w:pPr>
            <w:r>
              <w:rPr>
                <w:rFonts w:hint="eastAsia" w:ascii="宋体" w:hAnsi="宋体" w:cs="宋体"/>
                <w:sz w:val="24"/>
              </w:rPr>
              <w:t>1、付款币种</w:t>
            </w:r>
          </w:p>
          <w:p>
            <w:pPr>
              <w:overflowPunct w:val="0"/>
              <w:spacing w:line="440" w:lineRule="exact"/>
              <w:rPr>
                <w:rFonts w:hint="eastAsia" w:ascii="宋体" w:hAnsi="宋体" w:cs="宋体"/>
                <w:sz w:val="24"/>
              </w:rPr>
            </w:pPr>
            <w:r>
              <w:rPr>
                <w:rFonts w:hint="eastAsia" w:ascii="宋体" w:hAnsi="宋体" w:cs="宋体"/>
                <w:sz w:val="24"/>
              </w:rPr>
              <w:t>本次招标所述的项目资金均以人民币支付。</w:t>
            </w:r>
          </w:p>
          <w:p>
            <w:pPr>
              <w:numPr>
                <w:ilvl w:val="0"/>
                <w:numId w:val="6"/>
              </w:numPr>
              <w:spacing w:line="440" w:lineRule="exact"/>
              <w:jc w:val="left"/>
              <w:rPr>
                <w:rFonts w:hint="eastAsia" w:ascii="宋体" w:hAnsi="宋体" w:cs="宋体"/>
                <w:sz w:val="24"/>
              </w:rPr>
            </w:pPr>
            <w:r>
              <w:rPr>
                <w:rFonts w:hint="eastAsia" w:ascii="宋体" w:hAnsi="宋体" w:cs="宋体"/>
                <w:sz w:val="24"/>
              </w:rPr>
              <w:t>付款方式：</w:t>
            </w:r>
          </w:p>
          <w:p>
            <w:pPr>
              <w:numPr>
                <w:ilvl w:val="0"/>
                <w:numId w:val="0"/>
              </w:numPr>
              <w:spacing w:line="440" w:lineRule="exact"/>
              <w:jc w:val="left"/>
              <w:rPr>
                <w:rFonts w:hint="eastAsia" w:ascii="宋体" w:hAnsi="宋体" w:cs="宋体"/>
                <w:sz w:val="24"/>
              </w:rPr>
            </w:pPr>
            <w:bookmarkStart w:id="79" w:name="_GoBack"/>
            <w:bookmarkEnd w:id="79"/>
            <w:r>
              <w:rPr>
                <w:rFonts w:hint="eastAsia" w:ascii="宋体" w:hAnsi="宋体" w:cs="宋体"/>
                <w:b/>
                <w:bCs/>
                <w:sz w:val="24"/>
                <w:lang w:eastAsia="zh-CN"/>
              </w:rPr>
              <w:t>最终付款方式以甲乙双方签订的合同为准</w:t>
            </w:r>
            <w:r>
              <w:rPr>
                <w:rFonts w:hint="eastAsia" w:ascii="宋体" w:hAnsi="宋体" w:cs="宋体"/>
                <w:b/>
                <w:bCs/>
                <w:sz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56" w:type="pct"/>
            <w:noWrap w:val="0"/>
            <w:vAlign w:val="center"/>
          </w:tcPr>
          <w:p>
            <w:pPr>
              <w:widowControl/>
              <w:jc w:val="center"/>
              <w:textAlignment w:val="center"/>
              <w:rPr>
                <w:rFonts w:hint="eastAsia" w:ascii="宋体" w:hAnsi="宋体" w:cs="宋体"/>
                <w:sz w:val="24"/>
              </w:rPr>
            </w:pPr>
            <w:r>
              <w:rPr>
                <w:rFonts w:hint="eastAsia" w:ascii="宋体" w:hAnsi="宋体" w:cs="宋体"/>
                <w:kern w:val="0"/>
                <w:sz w:val="24"/>
                <w:lang w:bidi="ar"/>
              </w:rPr>
              <w:t>23</w:t>
            </w:r>
          </w:p>
        </w:tc>
        <w:tc>
          <w:tcPr>
            <w:tcW w:w="1200" w:type="pct"/>
            <w:tcBorders>
              <w:top w:val="single" w:color="auto" w:sz="4" w:space="0"/>
            </w:tcBorders>
            <w:noWrap w:val="0"/>
            <w:vAlign w:val="center"/>
          </w:tcPr>
          <w:p>
            <w:pPr>
              <w:overflowPunct w:val="0"/>
              <w:spacing w:line="440" w:lineRule="exact"/>
              <w:jc w:val="center"/>
              <w:rPr>
                <w:rFonts w:hint="eastAsia" w:ascii="宋体" w:hAnsi="宋体" w:cs="宋体"/>
                <w:sz w:val="24"/>
              </w:rPr>
            </w:pPr>
            <w:r>
              <w:rPr>
                <w:rFonts w:hint="eastAsia" w:ascii="宋体" w:hAnsi="宋体" w:cs="宋体"/>
                <w:sz w:val="24"/>
              </w:rPr>
              <w:t>投标费用</w:t>
            </w:r>
          </w:p>
        </w:tc>
        <w:tc>
          <w:tcPr>
            <w:tcW w:w="3342" w:type="pct"/>
            <w:noWrap w:val="0"/>
            <w:vAlign w:val="center"/>
          </w:tcPr>
          <w:p>
            <w:pPr>
              <w:spacing w:line="400" w:lineRule="exact"/>
              <w:rPr>
                <w:rFonts w:hint="eastAsia" w:ascii="宋体" w:hAnsi="宋体" w:cs="宋体"/>
                <w:sz w:val="24"/>
              </w:rPr>
            </w:pPr>
            <w:r>
              <w:rPr>
                <w:rFonts w:hint="eastAsia" w:ascii="宋体" w:hAnsi="宋体" w:cs="宋体"/>
                <w:sz w:val="24"/>
              </w:rPr>
              <w:t>不论投标的结果如何，投标</w:t>
            </w:r>
            <w:r>
              <w:rPr>
                <w:rFonts w:hint="eastAsia" w:ascii="宋体" w:hAnsi="宋体" w:eastAsia="宋体" w:cs="宋体"/>
                <w:sz w:val="24"/>
              </w:rPr>
              <w:t>人均</w:t>
            </w:r>
            <w:r>
              <w:rPr>
                <w:rFonts w:hint="eastAsia" w:ascii="宋体" w:hAnsi="宋体" w:cs="宋体"/>
                <w:sz w:val="24"/>
              </w:rPr>
              <w:t>应自行承担所有与参加投标有关的全部费用。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56" w:type="pct"/>
            <w:noWrap w:val="0"/>
            <w:vAlign w:val="center"/>
          </w:tcPr>
          <w:p>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24</w:t>
            </w:r>
          </w:p>
        </w:tc>
        <w:tc>
          <w:tcPr>
            <w:tcW w:w="1200" w:type="pct"/>
            <w:noWrap w:val="0"/>
            <w:vAlign w:val="center"/>
          </w:tcPr>
          <w:p>
            <w:pPr>
              <w:overflowPunct w:val="0"/>
              <w:spacing w:line="440" w:lineRule="exact"/>
              <w:jc w:val="center"/>
              <w:rPr>
                <w:rFonts w:hint="eastAsia" w:ascii="宋体" w:hAnsi="宋体" w:cs="宋体"/>
                <w:kern w:val="0"/>
                <w:sz w:val="24"/>
              </w:rPr>
            </w:pPr>
            <w:r>
              <w:rPr>
                <w:rFonts w:hint="eastAsia" w:ascii="宋体" w:hAnsi="宋体" w:cs="宋体"/>
                <w:kern w:val="0"/>
                <w:sz w:val="24"/>
              </w:rPr>
              <w:t>招标代理服务费</w:t>
            </w:r>
          </w:p>
        </w:tc>
        <w:tc>
          <w:tcPr>
            <w:tcW w:w="3342" w:type="pct"/>
            <w:noWrap w:val="0"/>
            <w:vAlign w:val="center"/>
          </w:tcPr>
          <w:p>
            <w:pPr>
              <w:widowControl/>
              <w:jc w:val="left"/>
              <w:rPr>
                <w:rFonts w:hint="eastAsia" w:ascii="宋体" w:hAnsi="宋体" w:eastAsia="宋体" w:cs="宋体"/>
                <w:kern w:val="0"/>
                <w:sz w:val="24"/>
              </w:rPr>
            </w:pPr>
            <w:r>
              <w:rPr>
                <w:rFonts w:hint="eastAsia" w:ascii="宋体" w:hAnsi="宋体" w:eastAsia="宋体" w:cs="宋体"/>
                <w:kern w:val="0"/>
                <w:sz w:val="24"/>
              </w:rPr>
              <w:sym w:font="Wingdings" w:char="00A8"/>
            </w:r>
            <w:r>
              <w:rPr>
                <w:rFonts w:hint="eastAsia" w:ascii="宋体" w:hAnsi="宋体" w:eastAsia="宋体" w:cs="宋体"/>
                <w:kern w:val="0"/>
                <w:sz w:val="24"/>
              </w:rPr>
              <w:t>本项目不收取采购代理服务费</w:t>
            </w:r>
          </w:p>
          <w:p>
            <w:pPr>
              <w:widowControl/>
              <w:jc w:val="left"/>
              <w:rPr>
                <w:rFonts w:hint="eastAsia" w:ascii="宋体" w:hAnsi="宋体" w:eastAsia="宋体" w:cs="宋体"/>
                <w:kern w:val="0"/>
                <w:sz w:val="24"/>
              </w:rPr>
            </w:pPr>
            <w:r>
              <w:rPr>
                <w:rFonts w:hint="eastAsia" w:ascii="宋体" w:hAnsi="宋体" w:eastAsia="宋体" w:cs="宋体"/>
                <w:kern w:val="0"/>
                <w:sz w:val="24"/>
              </w:rPr>
              <w:sym w:font="Wingdings" w:char="00FE"/>
            </w:r>
            <w:r>
              <w:rPr>
                <w:rFonts w:hint="eastAsia" w:ascii="宋体" w:hAnsi="宋体" w:eastAsia="宋体" w:cs="宋体"/>
                <w:kern w:val="0"/>
                <w:sz w:val="24"/>
              </w:rPr>
              <w:t>本项目收取采购代理服务费</w:t>
            </w:r>
          </w:p>
          <w:p>
            <w:pPr>
              <w:widowControl/>
              <w:ind w:firstLine="240" w:firstLineChars="100"/>
              <w:rPr>
                <w:rFonts w:hint="eastAsia" w:ascii="宋体" w:hAnsi="宋体" w:eastAsia="宋体" w:cs="宋体"/>
                <w:kern w:val="0"/>
                <w:sz w:val="24"/>
              </w:rPr>
            </w:pPr>
            <w:r>
              <w:rPr>
                <w:rFonts w:hint="eastAsia" w:ascii="宋体" w:hAnsi="宋体" w:eastAsia="宋体" w:cs="宋体"/>
                <w:kern w:val="0"/>
                <w:sz w:val="24"/>
              </w:rPr>
              <w:t>本项目采购代理服务费由</w:t>
            </w:r>
            <w:r>
              <w:rPr>
                <w:rFonts w:hint="eastAsia" w:ascii="宋体" w:hAnsi="宋体" w:eastAsia="宋体" w:cs="宋体"/>
                <w:b/>
                <w:bCs/>
                <w:kern w:val="0"/>
                <w:sz w:val="24"/>
                <w:u w:val="single"/>
              </w:rPr>
              <w:t>中标供应商</w:t>
            </w:r>
            <w:r>
              <w:rPr>
                <w:rFonts w:hint="eastAsia" w:ascii="宋体" w:hAnsi="宋体" w:eastAsia="宋体" w:cs="宋体"/>
                <w:kern w:val="0"/>
                <w:sz w:val="24"/>
              </w:rPr>
              <w:t>向采购代理机构予以支付。</w:t>
            </w:r>
          </w:p>
          <w:p>
            <w:pPr>
              <w:widowControl/>
              <w:ind w:firstLine="240" w:firstLineChars="100"/>
              <w:rPr>
                <w:rFonts w:hint="eastAsia" w:ascii="宋体" w:hAnsi="宋体" w:eastAsia="宋体" w:cs="宋体"/>
                <w:kern w:val="0"/>
                <w:sz w:val="24"/>
                <w:u w:val="single"/>
              </w:rPr>
            </w:pPr>
            <w:r>
              <w:rPr>
                <w:rFonts w:hint="eastAsia" w:ascii="宋体" w:hAnsi="宋体" w:eastAsia="宋体" w:cs="宋体"/>
                <w:kern w:val="0"/>
                <w:sz w:val="24"/>
              </w:rPr>
              <w:t xml:space="preserve">支付标准： </w:t>
            </w:r>
            <w:r>
              <w:rPr>
                <w:rFonts w:hint="eastAsia" w:ascii="宋体" w:hAnsi="宋体" w:eastAsia="宋体" w:cs="宋体"/>
                <w:sz w:val="24"/>
                <w:u w:val="single"/>
              </w:rPr>
              <w:t>参照计价格[2002]1980号文件计算的招标代理服务收费标准</w:t>
            </w:r>
            <w:r>
              <w:rPr>
                <w:rFonts w:hint="eastAsia" w:ascii="宋体" w:hAnsi="宋体" w:eastAsia="宋体" w:cs="宋体"/>
                <w:sz w:val="24"/>
                <w:highlight w:val="none"/>
                <w:u w:val="single"/>
              </w:rPr>
              <w:t>收取，</w:t>
            </w:r>
            <w:r>
              <w:rPr>
                <w:rFonts w:hint="eastAsia" w:ascii="宋体" w:hAnsi="宋体" w:eastAsia="宋体" w:cs="宋体"/>
                <w:sz w:val="24"/>
                <w:u w:val="single"/>
              </w:rPr>
              <w:t>低于5000元的按5000元收取</w:t>
            </w:r>
            <w:r>
              <w:rPr>
                <w:rFonts w:hint="eastAsia" w:ascii="宋体" w:hAnsi="宋体" w:eastAsia="宋体" w:cs="宋体"/>
                <w:kern w:val="0"/>
                <w:sz w:val="24"/>
              </w:rPr>
              <w:t>。</w:t>
            </w:r>
          </w:p>
          <w:p>
            <w:pPr>
              <w:widowControl/>
              <w:ind w:firstLine="240" w:firstLineChars="100"/>
              <w:rPr>
                <w:rFonts w:hint="eastAsia" w:ascii="宋体" w:hAnsi="宋体" w:eastAsia="宋体" w:cs="宋体"/>
                <w:kern w:val="0"/>
                <w:sz w:val="24"/>
              </w:rPr>
            </w:pPr>
            <w:r>
              <w:rPr>
                <w:rFonts w:hint="eastAsia" w:ascii="宋体" w:hAnsi="宋体" w:eastAsia="宋体" w:cs="宋体"/>
                <w:kern w:val="0"/>
                <w:sz w:val="24"/>
              </w:rPr>
              <w:t>支付形式：</w:t>
            </w:r>
            <w:r>
              <w:rPr>
                <w:rFonts w:hint="eastAsia" w:ascii="宋体" w:hAnsi="宋体" w:eastAsia="宋体" w:cs="宋体"/>
                <w:sz w:val="24"/>
              </w:rPr>
              <w:sym w:font="Wingdings" w:char="00FE"/>
            </w:r>
            <w:r>
              <w:rPr>
                <w:rFonts w:hint="eastAsia" w:ascii="宋体" w:hAnsi="宋体" w:eastAsia="宋体" w:cs="宋体"/>
                <w:kern w:val="0"/>
                <w:sz w:val="24"/>
                <w:u w:val="single"/>
              </w:rPr>
              <w:t xml:space="preserve">支票  </w:t>
            </w:r>
            <w:r>
              <w:rPr>
                <w:rFonts w:hint="eastAsia" w:ascii="宋体" w:hAnsi="宋体" w:eastAsia="宋体" w:cs="宋体"/>
                <w:sz w:val="24"/>
              </w:rPr>
              <w:sym w:font="Wingdings" w:char="00FE"/>
            </w:r>
            <w:r>
              <w:rPr>
                <w:rFonts w:hint="eastAsia" w:ascii="宋体" w:hAnsi="宋体" w:eastAsia="宋体" w:cs="宋体"/>
                <w:kern w:val="0"/>
                <w:sz w:val="24"/>
                <w:u w:val="single"/>
              </w:rPr>
              <w:t xml:space="preserve">电汇  </w:t>
            </w:r>
            <w:r>
              <w:rPr>
                <w:rFonts w:hint="eastAsia" w:ascii="宋体" w:hAnsi="宋体" w:eastAsia="宋体" w:cs="宋体"/>
                <w:sz w:val="24"/>
              </w:rPr>
              <w:sym w:font="Wingdings" w:char="00FE"/>
            </w:r>
            <w:r>
              <w:rPr>
                <w:rFonts w:hint="eastAsia" w:ascii="宋体" w:hAnsi="宋体" w:eastAsia="宋体" w:cs="宋体"/>
                <w:kern w:val="0"/>
                <w:sz w:val="24"/>
                <w:u w:val="single"/>
              </w:rPr>
              <w:t>现金</w:t>
            </w:r>
          </w:p>
          <w:p>
            <w:pPr>
              <w:adjustRightInd w:val="0"/>
              <w:snapToGrid w:val="0"/>
              <w:spacing w:line="440" w:lineRule="exact"/>
              <w:jc w:val="left"/>
              <w:rPr>
                <w:rFonts w:hint="eastAsia" w:ascii="宋体" w:hAnsi="宋体" w:cs="仿宋"/>
                <w:sz w:val="24"/>
                <w:u w:val="single"/>
              </w:rPr>
            </w:pPr>
            <w:r>
              <w:rPr>
                <w:rFonts w:hint="eastAsia" w:ascii="宋体" w:hAnsi="宋体" w:eastAsia="宋体" w:cs="宋体"/>
                <w:kern w:val="0"/>
                <w:sz w:val="24"/>
              </w:rPr>
              <w:t>支付时间：</w:t>
            </w:r>
            <w:r>
              <w:rPr>
                <w:rFonts w:hint="eastAsia" w:ascii="宋体" w:hAnsi="宋体" w:eastAsia="宋体" w:cs="宋体"/>
                <w:kern w:val="0"/>
                <w:sz w:val="24"/>
                <w:u w:val="single"/>
              </w:rPr>
              <w:t>领取中标通知书时支付代理服务费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56" w:type="pct"/>
            <w:noWrap w:val="0"/>
            <w:vAlign w:val="center"/>
          </w:tcPr>
          <w:p>
            <w:pPr>
              <w:widowControl/>
              <w:jc w:val="center"/>
              <w:textAlignment w:val="center"/>
              <w:rPr>
                <w:rFonts w:hint="eastAsia" w:ascii="宋体" w:hAnsi="宋体" w:cs="宋体"/>
                <w:sz w:val="24"/>
              </w:rPr>
            </w:pPr>
            <w:r>
              <w:rPr>
                <w:rFonts w:hint="eastAsia" w:ascii="宋体" w:hAnsi="宋体" w:cs="宋体"/>
                <w:kern w:val="0"/>
                <w:sz w:val="24"/>
                <w:lang w:bidi="ar"/>
              </w:rPr>
              <w:t>25</w:t>
            </w:r>
          </w:p>
        </w:tc>
        <w:tc>
          <w:tcPr>
            <w:tcW w:w="1200" w:type="pct"/>
            <w:noWrap w:val="0"/>
            <w:vAlign w:val="center"/>
          </w:tcPr>
          <w:p>
            <w:pPr>
              <w:overflowPunct w:val="0"/>
              <w:spacing w:line="440" w:lineRule="exact"/>
              <w:jc w:val="center"/>
              <w:rPr>
                <w:rFonts w:hint="eastAsia" w:ascii="宋体" w:hAnsi="宋体" w:cs="宋体"/>
                <w:kern w:val="0"/>
                <w:sz w:val="24"/>
              </w:rPr>
            </w:pPr>
            <w:r>
              <w:rPr>
                <w:rFonts w:hint="eastAsia" w:ascii="宋体" w:hAnsi="宋体" w:cs="宋体"/>
                <w:kern w:val="0"/>
                <w:sz w:val="24"/>
              </w:rPr>
              <w:t>其他费用</w:t>
            </w:r>
          </w:p>
        </w:tc>
        <w:tc>
          <w:tcPr>
            <w:tcW w:w="3342" w:type="pct"/>
            <w:noWrap w:val="0"/>
            <w:vAlign w:val="center"/>
          </w:tcPr>
          <w:p>
            <w:pPr>
              <w:adjustRightInd w:val="0"/>
              <w:snapToGrid w:val="0"/>
              <w:spacing w:line="440" w:lineRule="exact"/>
              <w:jc w:val="left"/>
              <w:rPr>
                <w:rFonts w:hint="eastAsia" w:ascii="宋体" w:hAnsi="宋体" w:cs="仿宋"/>
                <w:sz w:val="24"/>
                <w:u w:val="single"/>
              </w:rPr>
            </w:pPr>
            <w:r>
              <w:rPr>
                <w:rFonts w:hint="eastAsia" w:ascii="宋体" w:hAnsi="宋体" w:cs="仿宋"/>
                <w:sz w:val="24"/>
              </w:rPr>
              <w:t>招标活动中产生的评标会务费、场地设施租赁费、评标专家评审费由中标单位承担。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56" w:type="pct"/>
            <w:noWrap w:val="0"/>
            <w:vAlign w:val="center"/>
          </w:tcPr>
          <w:p>
            <w:pPr>
              <w:widowControl/>
              <w:jc w:val="center"/>
              <w:textAlignment w:val="center"/>
              <w:rPr>
                <w:rFonts w:hint="eastAsia" w:ascii="宋体" w:hAnsi="宋体" w:cs="宋体"/>
                <w:sz w:val="24"/>
              </w:rPr>
            </w:pPr>
            <w:r>
              <w:rPr>
                <w:rFonts w:hint="eastAsia" w:ascii="宋体" w:hAnsi="宋体" w:cs="宋体"/>
                <w:kern w:val="0"/>
                <w:sz w:val="24"/>
                <w:lang w:bidi="ar"/>
              </w:rPr>
              <w:t>26</w:t>
            </w:r>
          </w:p>
        </w:tc>
        <w:tc>
          <w:tcPr>
            <w:tcW w:w="1200" w:type="pct"/>
            <w:tcBorders>
              <w:top w:val="single" w:color="auto" w:sz="4" w:space="0"/>
            </w:tcBorders>
            <w:noWrap w:val="0"/>
            <w:vAlign w:val="center"/>
          </w:tcPr>
          <w:p>
            <w:pPr>
              <w:adjustRightInd w:val="0"/>
              <w:snapToGrid w:val="0"/>
              <w:spacing w:line="440" w:lineRule="exact"/>
              <w:jc w:val="left"/>
              <w:rPr>
                <w:rFonts w:hint="eastAsia" w:ascii="宋体" w:hAnsi="宋体" w:cs="宋体"/>
                <w:sz w:val="24"/>
              </w:rPr>
            </w:pPr>
            <w:r>
              <w:rPr>
                <w:rFonts w:hint="eastAsia" w:ascii="宋体" w:hAnsi="宋体" w:cs="宋体"/>
                <w:sz w:val="24"/>
              </w:rPr>
              <w:t>低于成本价不正当</w:t>
            </w:r>
          </w:p>
          <w:p>
            <w:pPr>
              <w:adjustRightInd w:val="0"/>
              <w:snapToGrid w:val="0"/>
              <w:spacing w:line="440" w:lineRule="exact"/>
              <w:jc w:val="left"/>
              <w:rPr>
                <w:rFonts w:hint="eastAsia" w:ascii="宋体" w:hAnsi="宋体" w:cs="宋体"/>
                <w:sz w:val="24"/>
              </w:rPr>
            </w:pPr>
            <w:r>
              <w:rPr>
                <w:rFonts w:hint="eastAsia" w:ascii="宋体" w:hAnsi="宋体" w:cs="宋体"/>
                <w:sz w:val="24"/>
              </w:rPr>
              <w:t>竞争预防措施</w:t>
            </w:r>
          </w:p>
        </w:tc>
        <w:tc>
          <w:tcPr>
            <w:tcW w:w="3342" w:type="pct"/>
            <w:noWrap w:val="0"/>
            <w:vAlign w:val="center"/>
          </w:tcPr>
          <w:p>
            <w:pPr>
              <w:adjustRightInd w:val="0"/>
              <w:snapToGrid w:val="0"/>
              <w:spacing w:line="440" w:lineRule="exact"/>
              <w:jc w:val="left"/>
              <w:rPr>
                <w:rFonts w:hint="eastAsia" w:ascii="宋体" w:hAnsi="宋体" w:cs="宋体"/>
                <w:sz w:val="24"/>
              </w:rPr>
            </w:pPr>
            <w:r>
              <w:rPr>
                <w:rFonts w:hint="eastAsia" w:ascii="宋体" w:hAnsi="宋体" w:cs="宋体"/>
                <w:sz w:val="24"/>
              </w:rPr>
              <w:t>在评标过程中，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56" w:type="pct"/>
            <w:noWrap w:val="0"/>
            <w:vAlign w:val="center"/>
          </w:tcPr>
          <w:p>
            <w:pPr>
              <w:widowControl/>
              <w:jc w:val="center"/>
              <w:textAlignment w:val="center"/>
              <w:rPr>
                <w:rFonts w:hint="eastAsia" w:ascii="宋体" w:hAnsi="宋体" w:cs="宋体"/>
                <w:sz w:val="24"/>
              </w:rPr>
            </w:pPr>
            <w:r>
              <w:rPr>
                <w:rFonts w:hint="eastAsia" w:ascii="宋体" w:hAnsi="宋体" w:cs="宋体"/>
                <w:kern w:val="0"/>
                <w:sz w:val="24"/>
                <w:lang w:bidi="ar"/>
              </w:rPr>
              <w:t>27</w:t>
            </w:r>
          </w:p>
        </w:tc>
        <w:tc>
          <w:tcPr>
            <w:tcW w:w="1200" w:type="pct"/>
            <w:tcBorders>
              <w:top w:val="single" w:color="auto" w:sz="4" w:space="0"/>
            </w:tcBorders>
            <w:noWrap w:val="0"/>
            <w:vAlign w:val="center"/>
          </w:tcPr>
          <w:p>
            <w:pPr>
              <w:adjustRightInd w:val="0"/>
              <w:snapToGrid w:val="0"/>
              <w:spacing w:line="440" w:lineRule="exact"/>
              <w:jc w:val="left"/>
              <w:rPr>
                <w:rFonts w:hint="eastAsia" w:ascii="宋体" w:hAnsi="宋体" w:cs="宋体"/>
                <w:sz w:val="24"/>
              </w:rPr>
            </w:pPr>
            <w:r>
              <w:rPr>
                <w:rFonts w:hint="eastAsia" w:ascii="宋体" w:hAnsi="宋体" w:cs="宋体"/>
                <w:sz w:val="24"/>
              </w:rPr>
              <w:t>政府采购政策支持</w:t>
            </w:r>
          </w:p>
        </w:tc>
        <w:tc>
          <w:tcPr>
            <w:tcW w:w="3342" w:type="pct"/>
            <w:noWrap w:val="0"/>
            <w:vAlign w:val="top"/>
          </w:tcPr>
          <w:p>
            <w:pPr>
              <w:adjustRightInd w:val="0"/>
              <w:snapToGrid w:val="0"/>
              <w:spacing w:line="440" w:lineRule="exact"/>
              <w:jc w:val="left"/>
              <w:rPr>
                <w:rFonts w:hint="eastAsia" w:ascii="宋体" w:hAnsi="宋体" w:cs="宋体"/>
                <w:sz w:val="24"/>
              </w:rPr>
            </w:pPr>
            <w:r>
              <w:rPr>
                <w:rFonts w:hint="eastAsia" w:ascii="宋体" w:hAnsi="宋体" w:cs="宋体"/>
                <w:sz w:val="24"/>
              </w:rPr>
              <w:t>节约能源、保护环境、扶持不发达地区和少数民族地区、促进中小企业发展等政府采购政策。</w:t>
            </w:r>
          </w:p>
          <w:p>
            <w:pPr>
              <w:adjustRightInd w:val="0"/>
              <w:snapToGrid w:val="0"/>
              <w:spacing w:line="440" w:lineRule="exact"/>
              <w:jc w:val="left"/>
              <w:rPr>
                <w:rFonts w:hint="eastAsia" w:ascii="宋体" w:hAnsi="宋体" w:cs="宋体"/>
                <w:sz w:val="24"/>
              </w:rPr>
            </w:pPr>
            <w:r>
              <w:rPr>
                <w:rFonts w:hint="eastAsia" w:ascii="宋体" w:hAnsi="宋体" w:cs="宋体"/>
                <w:sz w:val="24"/>
              </w:rPr>
              <w:t>1、本项目为专门面向中小企业（含中型、小型、微型企业）采购项目。监狱企业、残疾人福利性单位视同为小微企业。本项目采购标的对应的中小企业划分标准所属行业为</w:t>
            </w:r>
            <w:r>
              <w:rPr>
                <w:rFonts w:hint="eastAsia" w:ascii="宋体" w:hAnsi="宋体" w:cs="宋体"/>
                <w:b/>
                <w:bCs/>
                <w:sz w:val="24"/>
              </w:rPr>
              <w:t>工业</w:t>
            </w:r>
            <w:r>
              <w:rPr>
                <w:rFonts w:hint="eastAsia" w:ascii="宋体" w:hAnsi="宋体" w:cs="宋体"/>
                <w:sz w:val="24"/>
              </w:rPr>
              <w:t>。</w:t>
            </w:r>
          </w:p>
          <w:p>
            <w:pPr>
              <w:pStyle w:val="24"/>
              <w:rPr>
                <w:rFonts w:hint="eastAsia" w:ascii="宋体" w:hAnsi="宋体" w:cs="宋体"/>
                <w:sz w:val="24"/>
                <w:szCs w:val="24"/>
              </w:rPr>
            </w:pPr>
            <w:r>
              <w:rPr>
                <w:rFonts w:hint="eastAsia" w:ascii="宋体" w:hAnsi="宋体" w:cs="宋体"/>
                <w:sz w:val="24"/>
                <w:szCs w:val="24"/>
              </w:rPr>
              <w:t>（1）符合中小企业政府采购政策的证明材料：供应商《中小企业声明函》或残疾人福利性单位声明函或监狱企业证明文件；</w:t>
            </w:r>
          </w:p>
          <w:p>
            <w:pPr>
              <w:spacing w:line="440" w:lineRule="exact"/>
              <w:rPr>
                <w:rFonts w:ascii="宋体" w:hAnsi="宋体"/>
              </w:rPr>
            </w:pPr>
            <w:r>
              <w:rPr>
                <w:rFonts w:hint="eastAsia" w:ascii="宋体" w:hAnsi="宋体" w:cs="宋体"/>
                <w:sz w:val="24"/>
              </w:rPr>
              <w:t>（2）供应商出具的中小企业声明函不属于采购标的所属行业，则不具备符合本项目的中小企业资格。对于专门面向中小企业的项目，不具备中小企业资格，不通过资格审查。对于非专门面向中小企业的项目，不具备中小企业资格，不享受中小企业评审优惠。</w:t>
            </w:r>
          </w:p>
          <w:p>
            <w:pPr>
              <w:adjustRightInd w:val="0"/>
              <w:snapToGrid w:val="0"/>
              <w:spacing w:line="440" w:lineRule="exact"/>
              <w:jc w:val="left"/>
              <w:rPr>
                <w:rFonts w:hint="eastAsia" w:ascii="宋体" w:hAnsi="宋体" w:cs="宋体"/>
                <w:sz w:val="24"/>
              </w:rPr>
            </w:pPr>
            <w:r>
              <w:rPr>
                <w:rFonts w:hint="eastAsia" w:ascii="宋体" w:hAnsi="宋体" w:cs="宋体"/>
                <w:sz w:val="24"/>
              </w:rPr>
              <w:t>2、政府采购强制采购：标记★符号的节能产品：</w:t>
            </w:r>
          </w:p>
          <w:p>
            <w:pPr>
              <w:adjustRightInd w:val="0"/>
              <w:snapToGrid w:val="0"/>
              <w:spacing w:line="440" w:lineRule="exact"/>
              <w:jc w:val="left"/>
              <w:rPr>
                <w:rFonts w:hint="eastAsia" w:ascii="宋体" w:hAnsi="宋体" w:cs="宋体"/>
                <w:sz w:val="24"/>
              </w:rPr>
            </w:pPr>
            <w:r>
              <w:rPr>
                <w:rFonts w:hint="eastAsia" w:ascii="宋体" w:hAnsi="宋体" w:cs="宋体"/>
                <w:sz w:val="24"/>
              </w:rPr>
              <w:t>符合《节能产品政府采购品目清单》内并获得认证的强制采购节能产品。</w:t>
            </w:r>
          </w:p>
          <w:p>
            <w:pPr>
              <w:adjustRightInd w:val="0"/>
              <w:snapToGrid w:val="0"/>
              <w:spacing w:line="440" w:lineRule="exact"/>
              <w:jc w:val="left"/>
              <w:rPr>
                <w:rFonts w:hint="eastAsia" w:ascii="宋体" w:hAnsi="宋体" w:cs="宋体"/>
                <w:sz w:val="24"/>
              </w:rPr>
            </w:pPr>
            <w:r>
              <w:rPr>
                <w:rFonts w:hint="eastAsia" w:ascii="宋体" w:hAnsi="宋体" w:cs="宋体"/>
                <w:sz w:val="24"/>
              </w:rPr>
              <w:t>3、政府采购优先采购：(1)非标记★符号的节能产品；(2)环境标志产品；</w:t>
            </w:r>
          </w:p>
          <w:p>
            <w:pPr>
              <w:adjustRightInd w:val="0"/>
              <w:snapToGrid w:val="0"/>
              <w:spacing w:line="440" w:lineRule="exact"/>
              <w:jc w:val="left"/>
              <w:rPr>
                <w:rFonts w:hint="eastAsia" w:ascii="宋体" w:hAnsi="宋体" w:cs="宋体"/>
                <w:sz w:val="24"/>
              </w:rPr>
            </w:pPr>
            <w:r>
              <w:rPr>
                <w:rFonts w:hint="eastAsia" w:ascii="宋体" w:hAnsi="宋体" w:cs="宋体"/>
                <w:sz w:val="24"/>
              </w:rPr>
              <w:t>采购产品为《节能产品政府采购品目清单》内并获得认证非标记★符号的节能产品及《环境标志产品政府采购品目清单》内并获得认证的产品：</w:t>
            </w:r>
          </w:p>
          <w:p>
            <w:pPr>
              <w:adjustRightInd w:val="0"/>
              <w:snapToGrid w:val="0"/>
              <w:spacing w:line="440" w:lineRule="exact"/>
              <w:jc w:val="left"/>
              <w:rPr>
                <w:rFonts w:hint="eastAsia" w:ascii="宋体" w:hAnsi="宋体" w:cs="宋体"/>
                <w:sz w:val="24"/>
              </w:rPr>
            </w:pPr>
            <w:r>
              <w:rPr>
                <w:rFonts w:hint="eastAsia" w:ascii="宋体" w:hAnsi="宋体" w:cs="宋体"/>
                <w:sz w:val="24"/>
              </w:rPr>
              <w:t>投标文件中对所供产品为节能、环境标志产品清单中的产品，须在节能、环境标志产品优惠明细表中列明并按要求提供证明材料，否则不予认定。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56" w:type="pct"/>
            <w:noWrap w:val="0"/>
            <w:vAlign w:val="center"/>
          </w:tcPr>
          <w:p>
            <w:pPr>
              <w:widowControl/>
              <w:jc w:val="center"/>
              <w:textAlignment w:val="center"/>
              <w:rPr>
                <w:rFonts w:hint="eastAsia" w:ascii="宋体" w:hAnsi="宋体" w:cs="宋体"/>
                <w:sz w:val="24"/>
              </w:rPr>
            </w:pPr>
            <w:r>
              <w:rPr>
                <w:rFonts w:hint="eastAsia" w:ascii="宋体" w:hAnsi="宋体" w:cs="宋体"/>
                <w:kern w:val="0"/>
                <w:sz w:val="24"/>
                <w:lang w:bidi="ar"/>
              </w:rPr>
              <w:t>28</w:t>
            </w:r>
          </w:p>
        </w:tc>
        <w:tc>
          <w:tcPr>
            <w:tcW w:w="1200" w:type="pct"/>
            <w:tcBorders>
              <w:top w:val="single" w:color="auto" w:sz="4" w:space="0"/>
            </w:tcBorders>
            <w:noWrap w:val="0"/>
            <w:vAlign w:val="center"/>
          </w:tcPr>
          <w:p>
            <w:pPr>
              <w:pStyle w:val="17"/>
              <w:spacing w:line="440" w:lineRule="exact"/>
              <w:jc w:val="center"/>
              <w:rPr>
                <w:rFonts w:hint="eastAsia" w:ascii="宋体" w:hAnsi="宋体" w:cs="宋体"/>
                <w:kern w:val="2"/>
              </w:rPr>
            </w:pPr>
            <w:r>
              <w:rPr>
                <w:rFonts w:hint="eastAsia" w:ascii="宋体" w:hAnsi="宋体" w:cs="宋体"/>
                <w:kern w:val="2"/>
                <w:sz w:val="24"/>
                <w:szCs w:val="24"/>
              </w:rPr>
              <w:t>质疑须知</w:t>
            </w:r>
          </w:p>
        </w:tc>
        <w:tc>
          <w:tcPr>
            <w:tcW w:w="3342" w:type="pct"/>
            <w:noWrap w:val="0"/>
            <w:vAlign w:val="center"/>
          </w:tcPr>
          <w:p>
            <w:pPr>
              <w:pStyle w:val="17"/>
              <w:spacing w:line="440" w:lineRule="exact"/>
              <w:ind w:left="494" w:hanging="494" w:hangingChars="206"/>
              <w:jc w:val="both"/>
              <w:rPr>
                <w:rFonts w:hint="eastAsia" w:ascii="宋体" w:hAnsi="宋体" w:cs="宋体"/>
                <w:kern w:val="2"/>
                <w:sz w:val="24"/>
                <w:szCs w:val="24"/>
              </w:rPr>
            </w:pPr>
            <w:r>
              <w:rPr>
                <w:rFonts w:hint="eastAsia" w:ascii="宋体" w:hAnsi="宋体" w:cs="宋体"/>
                <w:kern w:val="2"/>
                <w:sz w:val="24"/>
                <w:szCs w:val="24"/>
              </w:rPr>
              <w:t>接收质疑函的方式：现场递交纸质版及Word格式电子版质疑文件至接受单位</w:t>
            </w:r>
          </w:p>
          <w:p>
            <w:pPr>
              <w:pStyle w:val="17"/>
              <w:spacing w:line="440" w:lineRule="exact"/>
              <w:jc w:val="both"/>
              <w:rPr>
                <w:rFonts w:hint="eastAsia" w:ascii="宋体" w:hAnsi="宋体" w:cs="宋体"/>
                <w:kern w:val="2"/>
                <w:sz w:val="24"/>
                <w:szCs w:val="24"/>
              </w:rPr>
            </w:pPr>
            <w:r>
              <w:rPr>
                <w:rFonts w:hint="eastAsia" w:ascii="宋体" w:hAnsi="宋体" w:cs="宋体"/>
                <w:kern w:val="2"/>
                <w:sz w:val="24"/>
                <w:szCs w:val="24"/>
              </w:rPr>
              <w:t>接受质疑的单位：新疆</w:t>
            </w:r>
            <w:r>
              <w:rPr>
                <w:rFonts w:hint="eastAsia" w:ascii="宋体" w:hAnsi="宋体" w:cs="宋体"/>
                <w:kern w:val="2"/>
                <w:sz w:val="24"/>
                <w:szCs w:val="24"/>
                <w:lang w:val="en-US" w:eastAsia="zh-CN"/>
              </w:rPr>
              <w:t>中鼎远航</w:t>
            </w:r>
            <w:r>
              <w:rPr>
                <w:rFonts w:hint="eastAsia" w:ascii="宋体" w:hAnsi="宋体" w:cs="宋体"/>
                <w:kern w:val="2"/>
                <w:sz w:val="24"/>
                <w:szCs w:val="24"/>
              </w:rPr>
              <w:t>招投标有限公司</w:t>
            </w:r>
          </w:p>
          <w:p>
            <w:pPr>
              <w:pStyle w:val="17"/>
              <w:spacing w:line="440" w:lineRule="exact"/>
              <w:jc w:val="both"/>
              <w:rPr>
                <w:rFonts w:hint="eastAsia" w:ascii="宋体" w:hAnsi="宋体" w:eastAsia="宋体" w:cs="宋体"/>
                <w:kern w:val="2"/>
                <w:sz w:val="24"/>
                <w:szCs w:val="24"/>
                <w:lang w:eastAsia="zh-CN"/>
              </w:rPr>
            </w:pPr>
            <w:r>
              <w:rPr>
                <w:rFonts w:hint="eastAsia" w:ascii="宋体" w:hAnsi="宋体" w:cs="宋体"/>
                <w:kern w:val="2"/>
                <w:sz w:val="24"/>
                <w:szCs w:val="24"/>
              </w:rPr>
              <w:t>联系电话：</w:t>
            </w:r>
            <w:r>
              <w:rPr>
                <w:rFonts w:hint="eastAsia" w:ascii="宋体" w:hAnsi="宋体" w:eastAsia="宋体" w:cs="宋体"/>
                <w:kern w:val="2"/>
                <w:sz w:val="24"/>
                <w:szCs w:val="24"/>
              </w:rPr>
              <w:t>0991-3663698</w:t>
            </w:r>
          </w:p>
          <w:p>
            <w:pPr>
              <w:widowControl/>
              <w:spacing w:line="320" w:lineRule="exact"/>
              <w:jc w:val="both"/>
              <w:rPr>
                <w:rFonts w:hint="eastAsia" w:ascii="宋体" w:hAnsi="宋体" w:cs="宋体"/>
                <w:kern w:val="2"/>
              </w:rPr>
            </w:pPr>
            <w:r>
              <w:rPr>
                <w:rFonts w:hint="eastAsia" w:ascii="宋体" w:hAnsi="宋体" w:cs="宋体"/>
                <w:kern w:val="2"/>
                <w:sz w:val="24"/>
                <w:szCs w:val="24"/>
              </w:rPr>
              <w:t>地址：</w:t>
            </w:r>
            <w:r>
              <w:rPr>
                <w:rFonts w:hint="eastAsia" w:ascii="宋体" w:hAnsi="宋体" w:eastAsia="宋体" w:cs="宋体"/>
                <w:kern w:val="2"/>
                <w:sz w:val="24"/>
                <w:szCs w:val="24"/>
                <w:lang w:val="en-US" w:eastAsia="zh-CN" w:bidi="ar-SA"/>
              </w:rPr>
              <w:t>乌鲁木齐市新市区北京南路223号康源财富中心13-2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56" w:type="pct"/>
            <w:noWrap w:val="0"/>
            <w:vAlign w:val="center"/>
          </w:tcPr>
          <w:p>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2</w:t>
            </w:r>
            <w:r>
              <w:rPr>
                <w:rFonts w:ascii="宋体" w:hAnsi="宋体" w:cs="宋体"/>
                <w:kern w:val="0"/>
                <w:sz w:val="24"/>
                <w:lang w:bidi="ar"/>
              </w:rPr>
              <w:t>9</w:t>
            </w:r>
          </w:p>
        </w:tc>
        <w:tc>
          <w:tcPr>
            <w:tcW w:w="1200" w:type="pct"/>
            <w:tcBorders>
              <w:top w:val="single" w:color="auto" w:sz="4" w:space="0"/>
            </w:tcBorders>
            <w:noWrap w:val="0"/>
            <w:vAlign w:val="center"/>
          </w:tcPr>
          <w:p>
            <w:pPr>
              <w:pStyle w:val="114"/>
              <w:spacing w:line="440" w:lineRule="exact"/>
              <w:jc w:val="center"/>
              <w:rPr>
                <w:rFonts w:hint="eastAsia"/>
                <w:kern w:val="2"/>
              </w:rPr>
            </w:pPr>
            <w:r>
              <w:rPr>
                <w:rFonts w:hint="eastAsia"/>
                <w:kern w:val="2"/>
              </w:rPr>
              <w:t>公告发布媒体</w:t>
            </w:r>
          </w:p>
        </w:tc>
        <w:tc>
          <w:tcPr>
            <w:tcW w:w="3342" w:type="pct"/>
            <w:noWrap w:val="0"/>
            <w:vAlign w:val="center"/>
          </w:tcPr>
          <w:p>
            <w:pPr>
              <w:pStyle w:val="114"/>
              <w:spacing w:line="440" w:lineRule="exact"/>
              <w:ind w:left="494" w:hanging="494" w:hangingChars="206"/>
              <w:rPr>
                <w:rFonts w:hint="eastAsia"/>
                <w:kern w:val="2"/>
              </w:rPr>
            </w:pPr>
            <w:r>
              <w:rPr>
                <w:rFonts w:hint="eastAsia"/>
                <w:kern w:val="2"/>
              </w:rPr>
              <w:t>新疆政府采购网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56" w:type="pct"/>
            <w:noWrap w:val="0"/>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30</w:t>
            </w:r>
          </w:p>
        </w:tc>
        <w:tc>
          <w:tcPr>
            <w:tcW w:w="4543" w:type="pct"/>
            <w:gridSpan w:val="2"/>
            <w:tcBorders>
              <w:top w:val="single" w:color="auto" w:sz="4" w:space="0"/>
            </w:tcBorders>
            <w:noWrap w:val="0"/>
            <w:vAlign w:val="center"/>
          </w:tcPr>
          <w:p>
            <w:pPr>
              <w:pStyle w:val="114"/>
              <w:spacing w:line="440" w:lineRule="exact"/>
              <w:ind w:left="496" w:hanging="496" w:hangingChars="206"/>
              <w:rPr>
                <w:rFonts w:hint="eastAsia"/>
                <w:kern w:val="2"/>
              </w:rPr>
            </w:pPr>
            <w:r>
              <w:rPr>
                <w:rFonts w:hint="eastAsia"/>
                <w:b/>
                <w:bCs/>
              </w:rPr>
              <w:t>招标文件采购需求未明确标注采购进口产品的，拒绝进口产品参加。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56" w:type="pct"/>
            <w:noWrap w:val="0"/>
            <w:vAlign w:val="center"/>
          </w:tcPr>
          <w:p>
            <w:pPr>
              <w:widowControl/>
              <w:jc w:val="center"/>
              <w:textAlignment w:val="center"/>
              <w:rPr>
                <w:rFonts w:hint="default" w:ascii="宋体" w:hAnsi="宋体" w:eastAsia="宋体" w:cs="宋体"/>
                <w:kern w:val="0"/>
                <w:sz w:val="24"/>
                <w:lang w:val="en-US" w:eastAsia="zh-CN" w:bidi="ar"/>
              </w:rPr>
            </w:pPr>
            <w:r>
              <w:rPr>
                <w:rFonts w:hint="eastAsia" w:ascii="宋体" w:hAnsi="宋体" w:cs="宋体"/>
                <w:kern w:val="0"/>
                <w:sz w:val="24"/>
                <w:lang w:val="en-US" w:eastAsia="zh-CN" w:bidi="ar"/>
              </w:rPr>
              <w:t>31</w:t>
            </w:r>
          </w:p>
        </w:tc>
        <w:tc>
          <w:tcPr>
            <w:tcW w:w="4543" w:type="pct"/>
            <w:gridSpan w:val="2"/>
            <w:tcBorders>
              <w:top w:val="single" w:color="auto" w:sz="4" w:space="0"/>
            </w:tcBorders>
            <w:noWrap w:val="0"/>
            <w:vAlign w:val="center"/>
          </w:tcPr>
          <w:p>
            <w:pPr>
              <w:pStyle w:val="114"/>
              <w:spacing w:line="440" w:lineRule="exact"/>
              <w:rPr>
                <w:rFonts w:hint="eastAsia"/>
                <w:b/>
                <w:bCs/>
              </w:rPr>
            </w:pPr>
            <w:r>
              <w:rPr>
                <w:rFonts w:hint="eastAsia"/>
                <w:b/>
                <w:bCs/>
              </w:rPr>
              <w:t>为保证项目顺利开标（开标条件：至少3家供应商提交投标文件），请已经获取招标文件的供应商，按照诚实信用原则，在获取招标文件后及时告知招标代理机构是否参与本项目投标，招标代理机构将根据实际情况调整是否延期报名。</w:t>
            </w:r>
          </w:p>
          <w:p>
            <w:pPr>
              <w:pStyle w:val="114"/>
              <w:spacing w:line="440" w:lineRule="exact"/>
              <w:ind w:left="496" w:hanging="496" w:hangingChars="206"/>
              <w:rPr>
                <w:rFonts w:hint="eastAsia"/>
                <w:b/>
                <w:bCs/>
              </w:rPr>
            </w:pPr>
            <w:r>
              <w:rPr>
                <w:rFonts w:hint="eastAsia"/>
                <w:b/>
                <w:bCs/>
              </w:rPr>
              <w:t>告知形式：邮件函件或电话</w:t>
            </w:r>
            <w:r>
              <w:rPr>
                <w:rFonts w:hint="eastAsia"/>
                <w:b/>
                <w:bCs/>
                <w:lang w:eastAsia="zh-CN"/>
              </w:rPr>
              <w:t>。</w:t>
            </w:r>
            <w:r>
              <w:rPr>
                <w:rFonts w:hint="eastAsia"/>
                <w:b/>
                <w:bCs/>
              </w:rPr>
              <w:t>邮箱号：67236314@qq.com</w:t>
            </w:r>
          </w:p>
          <w:p>
            <w:pPr>
              <w:pStyle w:val="114"/>
              <w:spacing w:line="440" w:lineRule="exact"/>
              <w:ind w:left="496" w:hanging="496" w:hangingChars="206"/>
              <w:rPr>
                <w:rFonts w:hint="eastAsia"/>
                <w:b/>
                <w:bCs/>
              </w:rPr>
            </w:pPr>
            <w:r>
              <w:rPr>
                <w:rFonts w:hint="eastAsia"/>
                <w:b/>
                <w:bCs/>
              </w:rPr>
              <w:t>电话：17726858106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56" w:type="pct"/>
            <w:noWrap w:val="0"/>
            <w:vAlign w:val="center"/>
          </w:tcPr>
          <w:p>
            <w:pPr>
              <w:overflowPunct w:val="0"/>
              <w:spacing w:line="440" w:lineRule="exact"/>
              <w:jc w:val="center"/>
              <w:rPr>
                <w:rFonts w:hint="eastAsia" w:ascii="宋体" w:hAnsi="宋体" w:cs="宋体"/>
                <w:b/>
                <w:sz w:val="24"/>
              </w:rPr>
            </w:pPr>
            <w:r>
              <w:rPr>
                <w:rFonts w:hint="eastAsia" w:ascii="宋体" w:hAnsi="宋体" w:cs="宋体"/>
                <w:b/>
                <w:sz w:val="24"/>
              </w:rPr>
              <w:t>备注</w:t>
            </w:r>
          </w:p>
        </w:tc>
        <w:tc>
          <w:tcPr>
            <w:tcW w:w="4543" w:type="pct"/>
            <w:gridSpan w:val="2"/>
            <w:noWrap w:val="0"/>
            <w:vAlign w:val="center"/>
          </w:tcPr>
          <w:p>
            <w:pPr>
              <w:spacing w:line="440" w:lineRule="exact"/>
              <w:rPr>
                <w:rFonts w:hint="eastAsia" w:ascii="宋体" w:hAnsi="宋体" w:cs="宋体"/>
                <w:b/>
                <w:sz w:val="24"/>
              </w:rPr>
            </w:pPr>
            <w:r>
              <w:rPr>
                <w:rFonts w:hint="eastAsia" w:ascii="宋体" w:hAnsi="宋体" w:cs="宋体"/>
                <w:b/>
                <w:sz w:val="24"/>
              </w:rPr>
              <w:t>1、采购文件中部分加“*”、“★”、加粗、加下划线、废标、无效标、投标被拒绝字样的条款，为招标的实质性要求和条件，着重提醒各投标人注意，并认真查看采购文件中的每一个条款及要求，因误读采购文件而造成的后果，招标人概不负责。</w:t>
            </w:r>
          </w:p>
          <w:p>
            <w:pPr>
              <w:spacing w:line="440" w:lineRule="exact"/>
              <w:rPr>
                <w:rFonts w:hint="eastAsia" w:ascii="宋体" w:hAnsi="宋体" w:cs="宋体"/>
                <w:b/>
                <w:sz w:val="24"/>
              </w:rPr>
            </w:pPr>
            <w:r>
              <w:rPr>
                <w:rFonts w:hint="eastAsia" w:ascii="宋体" w:hAnsi="宋体" w:cs="宋体"/>
                <w:b/>
                <w:sz w:val="24"/>
              </w:rPr>
              <w:t>2、响应性文件中有弄虚作假的内容，其响应性文件作废。（如假证书、假业绩、隐瞒不良行为记录、夸大荣誉、使用非本单位在职员工的相关证件及不符合采购文件规定的条款等）；在签订合同之前，投标人如发现投标人的响应性文件有弄虚作假内容，招标人可拒绝与其签订合同。并将其列入政府采购黑名单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000" w:type="pct"/>
            <w:gridSpan w:val="3"/>
            <w:noWrap w:val="0"/>
            <w:vAlign w:val="center"/>
          </w:tcPr>
          <w:p>
            <w:pPr>
              <w:spacing w:line="360" w:lineRule="auto"/>
              <w:rPr>
                <w:rFonts w:hint="eastAsia" w:ascii="宋体" w:hAnsi="宋体" w:cs="宋体"/>
                <w:b/>
                <w:sz w:val="24"/>
              </w:rPr>
            </w:pPr>
            <w:r>
              <w:rPr>
                <w:rFonts w:hint="eastAsia" w:ascii="宋体" w:hAnsi="宋体" w:cs="宋体"/>
                <w:b/>
                <w:sz w:val="24"/>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bl>
    <w:p>
      <w:pPr>
        <w:ind w:left="178" w:leftChars="85"/>
        <w:rPr>
          <w:rFonts w:hint="eastAsia" w:ascii="宋体" w:hAnsi="宋体" w:cs="宋体"/>
          <w:sz w:val="24"/>
        </w:rPr>
        <w:sectPr>
          <w:footerReference r:id="rId5" w:type="default"/>
          <w:pgSz w:w="11920" w:h="16840"/>
          <w:pgMar w:top="1360" w:right="1200" w:bottom="960" w:left="1200" w:header="0" w:footer="773" w:gutter="0"/>
          <w:pgNumType w:start="1"/>
          <w:cols w:space="720" w:num="1"/>
        </w:sectPr>
      </w:pPr>
    </w:p>
    <w:p>
      <w:pPr>
        <w:pStyle w:val="26"/>
        <w:numPr>
          <w:ilvl w:val="0"/>
          <w:numId w:val="7"/>
        </w:numPr>
        <w:jc w:val="center"/>
        <w:rPr>
          <w:rFonts w:hint="eastAsia" w:ascii="宋体" w:hAnsi="宋体" w:cs="宋体"/>
          <w:sz w:val="36"/>
          <w:szCs w:val="36"/>
        </w:rPr>
      </w:pPr>
      <w:bookmarkStart w:id="6" w:name="_Toc502852409"/>
      <w:bookmarkStart w:id="7" w:name="_Toc9084"/>
      <w:r>
        <w:rPr>
          <w:rFonts w:hint="eastAsia" w:ascii="宋体" w:hAnsi="宋体" w:cs="宋体"/>
          <w:sz w:val="36"/>
          <w:szCs w:val="36"/>
        </w:rPr>
        <w:t>谈判说明</w:t>
      </w:r>
      <w:bookmarkEnd w:id="6"/>
      <w:bookmarkEnd w:id="7"/>
    </w:p>
    <w:p>
      <w:pPr>
        <w:jc w:val="center"/>
        <w:rPr>
          <w:rFonts w:hint="eastAsia" w:ascii="宋体" w:hAnsi="宋体"/>
          <w:b/>
          <w:bCs/>
          <w:sz w:val="32"/>
          <w:szCs w:val="32"/>
        </w:rPr>
      </w:pPr>
      <w:bookmarkStart w:id="8" w:name="_Toc80724650"/>
      <w:r>
        <w:rPr>
          <w:rFonts w:hint="eastAsia" w:ascii="宋体" w:hAnsi="宋体"/>
          <w:b/>
          <w:bCs/>
          <w:sz w:val="32"/>
          <w:szCs w:val="32"/>
        </w:rPr>
        <w:t>第一章总则</w:t>
      </w:r>
      <w:bookmarkEnd w:id="8"/>
    </w:p>
    <w:p>
      <w:pPr>
        <w:rPr>
          <w:rFonts w:hint="eastAsia" w:ascii="宋体" w:hAnsi="宋体"/>
        </w:rPr>
      </w:pPr>
    </w:p>
    <w:p>
      <w:pPr>
        <w:spacing w:line="440" w:lineRule="exact"/>
        <w:rPr>
          <w:rFonts w:hint="eastAsia" w:ascii="宋体" w:hAnsi="宋体" w:cs="宋体"/>
          <w:b/>
          <w:sz w:val="24"/>
        </w:rPr>
      </w:pPr>
      <w:r>
        <w:rPr>
          <w:rFonts w:hint="eastAsia" w:ascii="宋体" w:hAnsi="宋体" w:cs="宋体"/>
          <w:b/>
          <w:sz w:val="24"/>
        </w:rPr>
        <w:t>1.  适用范围</w:t>
      </w:r>
    </w:p>
    <w:p>
      <w:pPr>
        <w:spacing w:line="440" w:lineRule="exact"/>
        <w:ind w:left="239" w:leftChars="114" w:firstLine="240" w:firstLineChars="100"/>
        <w:rPr>
          <w:rFonts w:hint="eastAsia" w:ascii="宋体" w:hAnsi="宋体" w:cs="宋体"/>
          <w:sz w:val="24"/>
        </w:rPr>
      </w:pPr>
      <w:r>
        <w:rPr>
          <w:rFonts w:hint="eastAsia" w:ascii="宋体" w:hAnsi="宋体" w:cs="宋体"/>
          <w:sz w:val="24"/>
        </w:rPr>
        <w:t>1.1　本竞争性谈判采购文件仅适用于本次招标中所叙的货物及服务。</w:t>
      </w:r>
    </w:p>
    <w:p>
      <w:pPr>
        <w:spacing w:line="440" w:lineRule="exact"/>
        <w:ind w:firstLine="482" w:firstLineChars="200"/>
        <w:rPr>
          <w:rFonts w:hint="eastAsia" w:ascii="宋体" w:hAnsi="宋体" w:cs="宋体"/>
          <w:b/>
          <w:bCs/>
          <w:sz w:val="24"/>
        </w:rPr>
      </w:pPr>
      <w:r>
        <w:rPr>
          <w:rFonts w:hint="eastAsia" w:ascii="宋体" w:hAnsi="宋体" w:cs="宋体"/>
          <w:b/>
          <w:sz w:val="24"/>
        </w:rPr>
        <w:t xml:space="preserve">2.  </w:t>
      </w:r>
      <w:r>
        <w:rPr>
          <w:rFonts w:hint="eastAsia" w:ascii="宋体" w:hAnsi="宋体" w:cs="宋体"/>
          <w:b/>
          <w:bCs/>
          <w:sz w:val="24"/>
        </w:rPr>
        <w:t>谈判供应商资格</w:t>
      </w:r>
    </w:p>
    <w:p>
      <w:pPr>
        <w:spacing w:line="440" w:lineRule="exact"/>
        <w:ind w:firstLine="480" w:firstLineChars="200"/>
        <w:rPr>
          <w:rFonts w:hint="eastAsia" w:ascii="宋体" w:hAnsi="宋体" w:cs="宋体"/>
          <w:sz w:val="24"/>
        </w:rPr>
      </w:pPr>
      <w:r>
        <w:rPr>
          <w:rFonts w:hint="eastAsia" w:ascii="宋体" w:hAnsi="宋体" w:cs="宋体"/>
          <w:sz w:val="24"/>
        </w:rPr>
        <w:t>2.1.满足《中华人民共和国政府采购法》第二十二条规定；</w:t>
      </w:r>
    </w:p>
    <w:p>
      <w:pPr>
        <w:spacing w:line="440" w:lineRule="exact"/>
        <w:ind w:firstLine="480" w:firstLineChars="200"/>
        <w:rPr>
          <w:rFonts w:hint="eastAsia" w:ascii="宋体" w:hAnsi="宋体" w:cs="宋体"/>
          <w:sz w:val="24"/>
        </w:rPr>
      </w:pPr>
      <w:r>
        <w:rPr>
          <w:rFonts w:hint="eastAsia" w:ascii="宋体" w:hAnsi="宋体" w:cs="宋体"/>
          <w:sz w:val="24"/>
        </w:rPr>
        <w:t>2.2.落实政府采购政策需满足的资格要求：见供应商须知前附表</w:t>
      </w:r>
    </w:p>
    <w:p>
      <w:pPr>
        <w:spacing w:line="440" w:lineRule="exact"/>
        <w:ind w:firstLine="480" w:firstLineChars="200"/>
        <w:rPr>
          <w:rFonts w:hint="eastAsia" w:ascii="宋体" w:hAnsi="宋体" w:cs="宋体"/>
        </w:rPr>
      </w:pPr>
      <w:r>
        <w:rPr>
          <w:rFonts w:hint="eastAsia" w:ascii="宋体" w:hAnsi="宋体" w:cs="宋体"/>
          <w:sz w:val="24"/>
        </w:rPr>
        <w:t>2.3.本项目的特定资格要求：见供应商须知前附表</w:t>
      </w:r>
    </w:p>
    <w:p>
      <w:pPr>
        <w:spacing w:line="440" w:lineRule="exact"/>
        <w:ind w:firstLine="480" w:firstLineChars="200"/>
        <w:rPr>
          <w:rFonts w:hint="eastAsia" w:ascii="宋体" w:hAnsi="宋体" w:cs="宋体"/>
          <w:sz w:val="24"/>
        </w:rPr>
      </w:pPr>
      <w:r>
        <w:rPr>
          <w:rFonts w:hint="eastAsia" w:ascii="宋体" w:hAnsi="宋体" w:cs="宋体"/>
          <w:sz w:val="24"/>
        </w:rPr>
        <w:t>3. 投标人存在下列情形之一的，拒绝其参加本次谈判（已参加谈判的按无效标处理）：</w:t>
      </w:r>
    </w:p>
    <w:p>
      <w:pPr>
        <w:spacing w:line="440" w:lineRule="exact"/>
        <w:ind w:firstLine="480" w:firstLineChars="200"/>
        <w:rPr>
          <w:rFonts w:hint="eastAsia" w:ascii="宋体" w:hAnsi="宋体" w:cs="宋体"/>
          <w:sz w:val="24"/>
        </w:rPr>
      </w:pPr>
      <w:r>
        <w:rPr>
          <w:rFonts w:hint="eastAsia" w:ascii="宋体" w:hAnsi="宋体" w:cs="宋体"/>
          <w:sz w:val="24"/>
        </w:rPr>
        <w:t>（1）为招标人不具有独立法人资格的附属机构（单位）；</w:t>
      </w:r>
    </w:p>
    <w:p>
      <w:pPr>
        <w:spacing w:line="440" w:lineRule="exact"/>
        <w:ind w:firstLine="480" w:firstLineChars="200"/>
        <w:rPr>
          <w:rFonts w:hint="eastAsia" w:ascii="宋体" w:hAnsi="宋体" w:cs="宋体"/>
          <w:sz w:val="24"/>
        </w:rPr>
      </w:pPr>
      <w:r>
        <w:rPr>
          <w:rFonts w:hint="eastAsia" w:ascii="宋体" w:hAnsi="宋体" w:cs="宋体"/>
          <w:sz w:val="24"/>
        </w:rPr>
        <w:t>（2）为本标段前期准备提供设计或咨询服务的；</w:t>
      </w:r>
    </w:p>
    <w:p>
      <w:pPr>
        <w:spacing w:line="440" w:lineRule="exact"/>
        <w:ind w:firstLine="480" w:firstLineChars="200"/>
        <w:rPr>
          <w:rFonts w:hint="eastAsia" w:ascii="宋体" w:hAnsi="宋体" w:cs="宋体"/>
          <w:sz w:val="24"/>
        </w:rPr>
      </w:pPr>
      <w:r>
        <w:rPr>
          <w:rFonts w:hint="eastAsia" w:ascii="宋体" w:hAnsi="宋体" w:cs="宋体"/>
          <w:sz w:val="24"/>
        </w:rPr>
        <w:t>（3）为本标段提供招标代理服务的；</w:t>
      </w:r>
    </w:p>
    <w:p>
      <w:pPr>
        <w:spacing w:line="440" w:lineRule="exact"/>
        <w:ind w:firstLine="480" w:firstLineChars="200"/>
        <w:rPr>
          <w:rFonts w:hint="eastAsia" w:ascii="宋体" w:hAnsi="宋体" w:cs="宋体"/>
          <w:sz w:val="24"/>
        </w:rPr>
      </w:pPr>
      <w:r>
        <w:rPr>
          <w:rFonts w:hint="eastAsia" w:ascii="宋体" w:hAnsi="宋体" w:cs="宋体"/>
          <w:sz w:val="24"/>
        </w:rPr>
        <w:t>（4）单位负责人为同一人或者存在直接控股、管理关系的不同供应商（服务商），不得参加同一合同项下的政府采购活动；</w:t>
      </w:r>
    </w:p>
    <w:p>
      <w:pPr>
        <w:spacing w:line="440" w:lineRule="exact"/>
        <w:ind w:firstLine="480" w:firstLineChars="200"/>
        <w:rPr>
          <w:rFonts w:hint="eastAsia" w:ascii="宋体" w:hAnsi="宋体" w:cs="宋体"/>
          <w:sz w:val="24"/>
        </w:rPr>
      </w:pPr>
      <w:r>
        <w:rPr>
          <w:rFonts w:hint="eastAsia" w:ascii="宋体" w:hAnsi="宋体" w:cs="宋体"/>
          <w:sz w:val="24"/>
        </w:rPr>
        <w:t>（5）除单一来源采购项目外，为采购项目提供整体设计、规范编制或者项目管理、监理、检测等服务的供应商，不得再参加该采购项目的其他采购活动。　　</w:t>
      </w:r>
    </w:p>
    <w:p>
      <w:pPr>
        <w:spacing w:line="440" w:lineRule="exact"/>
        <w:ind w:firstLine="480" w:firstLineChars="200"/>
        <w:rPr>
          <w:rFonts w:hint="eastAsia" w:ascii="宋体" w:hAnsi="宋体" w:cs="宋体"/>
          <w:sz w:val="24"/>
        </w:rPr>
      </w:pPr>
      <w:r>
        <w:rPr>
          <w:rFonts w:hint="eastAsia" w:ascii="宋体" w:hAnsi="宋体" w:cs="宋体"/>
          <w:sz w:val="24"/>
        </w:rPr>
        <w:t>（6）以联合体形式参加政府采购活动的，联合体各方不得再单独参加或者与其他供应商另外组成联合体参加同一合同项下的政府采购活动。</w:t>
      </w:r>
    </w:p>
    <w:p>
      <w:pPr>
        <w:spacing w:line="440" w:lineRule="exact"/>
        <w:ind w:firstLine="480" w:firstLineChars="200"/>
        <w:rPr>
          <w:rFonts w:hint="eastAsia" w:ascii="宋体" w:hAnsi="宋体" w:cs="宋体"/>
          <w:sz w:val="24"/>
        </w:rPr>
      </w:pPr>
      <w:r>
        <w:rPr>
          <w:rFonts w:hint="eastAsia" w:ascii="宋体" w:hAnsi="宋体" w:cs="宋体"/>
          <w:sz w:val="24"/>
        </w:rPr>
        <w:t>（7）投标人未在政采云平台针对本项目于规定时间内下载电子采购文件。</w:t>
      </w:r>
    </w:p>
    <w:p>
      <w:pPr>
        <w:spacing w:line="440" w:lineRule="exact"/>
        <w:ind w:firstLine="480" w:firstLineChars="200"/>
        <w:rPr>
          <w:rFonts w:hint="eastAsia" w:ascii="宋体" w:hAnsi="宋体" w:cs="宋体"/>
          <w:sz w:val="24"/>
        </w:rPr>
      </w:pPr>
      <w:r>
        <w:rPr>
          <w:rFonts w:hint="eastAsia" w:ascii="宋体" w:hAnsi="宋体" w:cs="宋体"/>
          <w:sz w:val="24"/>
        </w:rPr>
        <w:t>（8）被责令停业的；</w:t>
      </w:r>
    </w:p>
    <w:p>
      <w:pPr>
        <w:spacing w:line="440" w:lineRule="exact"/>
        <w:ind w:firstLine="480" w:firstLineChars="200"/>
        <w:rPr>
          <w:rFonts w:hint="eastAsia" w:ascii="宋体" w:hAnsi="宋体" w:cs="宋体"/>
          <w:sz w:val="24"/>
        </w:rPr>
      </w:pPr>
      <w:r>
        <w:rPr>
          <w:rFonts w:hint="eastAsia" w:ascii="宋体" w:hAnsi="宋体" w:cs="宋体"/>
          <w:sz w:val="24"/>
        </w:rPr>
        <w:t>（9）被暂停或取消投标资格的；</w:t>
      </w:r>
    </w:p>
    <w:p>
      <w:pPr>
        <w:spacing w:line="440" w:lineRule="exact"/>
        <w:ind w:firstLine="480" w:firstLineChars="200"/>
        <w:rPr>
          <w:rFonts w:hint="eastAsia" w:ascii="宋体" w:hAnsi="宋体" w:cs="宋体"/>
          <w:sz w:val="24"/>
        </w:rPr>
      </w:pPr>
      <w:r>
        <w:rPr>
          <w:rFonts w:hint="eastAsia" w:ascii="宋体" w:hAnsi="宋体" w:cs="宋体"/>
          <w:sz w:val="24"/>
        </w:rPr>
        <w:t>（10）财产被接管或冻结的；</w:t>
      </w:r>
    </w:p>
    <w:p>
      <w:pPr>
        <w:spacing w:line="440" w:lineRule="exact"/>
        <w:ind w:firstLine="480" w:firstLineChars="200"/>
        <w:rPr>
          <w:rFonts w:hint="eastAsia" w:ascii="宋体" w:hAnsi="宋体" w:cs="宋体"/>
          <w:sz w:val="24"/>
        </w:rPr>
      </w:pPr>
      <w:r>
        <w:rPr>
          <w:rFonts w:hint="eastAsia" w:ascii="宋体" w:hAnsi="宋体" w:cs="宋体"/>
          <w:sz w:val="24"/>
        </w:rPr>
        <w:t>（11）在最近三年内有骗取中标或严重违约或重大质量问题的，受到行政处罚的。</w:t>
      </w:r>
    </w:p>
    <w:p>
      <w:pPr>
        <w:spacing w:line="440" w:lineRule="exact"/>
        <w:ind w:firstLine="480" w:firstLineChars="200"/>
        <w:rPr>
          <w:rFonts w:hint="eastAsia" w:ascii="宋体" w:hAnsi="宋体" w:cs="宋体"/>
          <w:sz w:val="24"/>
        </w:rPr>
      </w:pPr>
      <w:r>
        <w:rPr>
          <w:rFonts w:hint="eastAsia" w:ascii="宋体" w:hAnsi="宋体" w:cs="宋体"/>
          <w:sz w:val="24"/>
        </w:rPr>
        <w:t>4. 有下列情形之一的，视为投标人串通投标，其投标无效：</w:t>
      </w:r>
    </w:p>
    <w:p>
      <w:pPr>
        <w:spacing w:line="440" w:lineRule="exact"/>
        <w:ind w:firstLine="480" w:firstLineChars="200"/>
        <w:rPr>
          <w:rFonts w:hint="eastAsia" w:ascii="宋体" w:hAnsi="宋体" w:cs="宋体"/>
          <w:sz w:val="24"/>
        </w:rPr>
      </w:pPr>
      <w:r>
        <w:rPr>
          <w:rFonts w:hint="eastAsia" w:ascii="宋体" w:hAnsi="宋体" w:cs="宋体"/>
          <w:sz w:val="24"/>
        </w:rPr>
        <w:t>（1）不同投标人的投标文件由同一单位或者个人编制。</w:t>
      </w:r>
    </w:p>
    <w:p>
      <w:pPr>
        <w:spacing w:line="440" w:lineRule="exact"/>
        <w:ind w:firstLine="480" w:firstLineChars="200"/>
        <w:rPr>
          <w:rFonts w:hint="eastAsia" w:ascii="宋体" w:hAnsi="宋体" w:cs="宋体"/>
          <w:sz w:val="24"/>
        </w:rPr>
      </w:pPr>
      <w:r>
        <w:rPr>
          <w:rFonts w:hint="eastAsia" w:ascii="宋体" w:hAnsi="宋体" w:cs="宋体"/>
          <w:sz w:val="24"/>
        </w:rPr>
        <w:t>（2）不同投标人委托同一单位或者个人办理投标事宜。</w:t>
      </w:r>
    </w:p>
    <w:p>
      <w:pPr>
        <w:spacing w:line="440" w:lineRule="exact"/>
        <w:ind w:firstLine="480" w:firstLineChars="200"/>
        <w:rPr>
          <w:rFonts w:hint="eastAsia" w:ascii="宋体" w:hAnsi="宋体" w:cs="宋体"/>
          <w:sz w:val="24"/>
        </w:rPr>
      </w:pPr>
      <w:r>
        <w:rPr>
          <w:rFonts w:hint="eastAsia" w:ascii="宋体" w:hAnsi="宋体" w:cs="宋体"/>
          <w:sz w:val="24"/>
        </w:rPr>
        <w:t>（3）不同投标人的投标文件载明的项目管理成员或者联系人员为同一人。</w:t>
      </w:r>
    </w:p>
    <w:p>
      <w:pPr>
        <w:spacing w:line="440" w:lineRule="exact"/>
        <w:ind w:firstLine="480" w:firstLineChars="200"/>
        <w:rPr>
          <w:rFonts w:hint="eastAsia" w:ascii="宋体" w:hAnsi="宋体" w:cs="宋体"/>
          <w:sz w:val="24"/>
        </w:rPr>
      </w:pPr>
      <w:r>
        <w:rPr>
          <w:rFonts w:hint="eastAsia" w:ascii="宋体" w:hAnsi="宋体" w:cs="宋体"/>
          <w:sz w:val="24"/>
        </w:rPr>
        <w:t>（4）不同投标人的投标文件异常一致或者投标报价呈规律性差异。</w:t>
      </w:r>
    </w:p>
    <w:p>
      <w:pPr>
        <w:spacing w:line="440" w:lineRule="exact"/>
        <w:ind w:firstLine="480" w:firstLineChars="200"/>
        <w:rPr>
          <w:rFonts w:hint="eastAsia" w:ascii="宋体" w:hAnsi="宋体" w:cs="宋体"/>
          <w:sz w:val="24"/>
        </w:rPr>
      </w:pPr>
      <w:r>
        <w:rPr>
          <w:rFonts w:hint="eastAsia" w:ascii="宋体" w:hAnsi="宋体" w:cs="宋体"/>
          <w:sz w:val="24"/>
        </w:rPr>
        <w:t>（5）不同投标人的投标文件相互混装。</w:t>
      </w:r>
    </w:p>
    <w:p>
      <w:pPr>
        <w:spacing w:line="440" w:lineRule="exact"/>
        <w:ind w:firstLine="480" w:firstLineChars="200"/>
        <w:rPr>
          <w:rFonts w:hint="eastAsia" w:ascii="宋体" w:hAnsi="宋体" w:cs="宋体"/>
          <w:sz w:val="24"/>
        </w:rPr>
      </w:pPr>
      <w:r>
        <w:rPr>
          <w:rFonts w:hint="eastAsia" w:ascii="宋体" w:hAnsi="宋体" w:cs="宋体"/>
          <w:sz w:val="24"/>
        </w:rPr>
        <w:t>（6）不同投标人的投标保证金从同一单位或者个人的账户转出。</w:t>
      </w:r>
    </w:p>
    <w:p>
      <w:pPr>
        <w:spacing w:line="440" w:lineRule="exact"/>
        <w:ind w:firstLine="480" w:firstLineChars="200"/>
        <w:rPr>
          <w:rFonts w:hint="eastAsia" w:ascii="宋体" w:hAnsi="宋体" w:cs="宋体"/>
          <w:sz w:val="24"/>
        </w:rPr>
      </w:pPr>
      <w:r>
        <w:rPr>
          <w:rFonts w:hint="eastAsia" w:ascii="宋体" w:hAnsi="宋体" w:cs="宋体"/>
          <w:sz w:val="24"/>
        </w:rPr>
        <w:t>（7）不同投标人委托同一单位或者个人办理投标事宜，或制作响应性文件电子标书的文件制作机器码（mac地址）一致，或制作响应性文件电子标书的文件创建标识码一致；</w:t>
      </w:r>
    </w:p>
    <w:p>
      <w:pPr>
        <w:spacing w:line="440" w:lineRule="exact"/>
        <w:ind w:firstLine="480" w:firstLineChars="200"/>
        <w:rPr>
          <w:rFonts w:hint="eastAsia" w:ascii="宋体" w:hAnsi="宋体" w:cs="宋体"/>
          <w:sz w:val="24"/>
        </w:rPr>
      </w:pPr>
      <w:r>
        <w:rPr>
          <w:rFonts w:hint="eastAsia" w:ascii="宋体" w:hAnsi="宋体" w:cs="宋体"/>
          <w:sz w:val="24"/>
        </w:rPr>
        <w:t>5. 有下列情形之一的，其投标作无效处理：</w:t>
      </w:r>
    </w:p>
    <w:p>
      <w:pPr>
        <w:spacing w:line="440" w:lineRule="exact"/>
        <w:ind w:firstLine="480" w:firstLineChars="200"/>
        <w:rPr>
          <w:rFonts w:hint="eastAsia" w:ascii="宋体" w:hAnsi="宋体" w:cs="宋体"/>
          <w:sz w:val="24"/>
        </w:rPr>
      </w:pPr>
      <w:r>
        <w:rPr>
          <w:rFonts w:hint="eastAsia" w:ascii="宋体" w:hAnsi="宋体" w:cs="宋体"/>
          <w:sz w:val="24"/>
        </w:rPr>
        <w:t>（1）投标文件技术规格中的响应与事实不符或虚假投标的；</w:t>
      </w:r>
    </w:p>
    <w:p>
      <w:pPr>
        <w:spacing w:line="440" w:lineRule="exact"/>
        <w:ind w:firstLine="480" w:firstLineChars="200"/>
        <w:rPr>
          <w:rFonts w:hint="eastAsia" w:ascii="宋体" w:hAnsi="宋体" w:cs="宋体"/>
          <w:sz w:val="24"/>
        </w:rPr>
      </w:pPr>
      <w:r>
        <w:rPr>
          <w:rFonts w:hint="eastAsia" w:ascii="宋体" w:hAnsi="宋体" w:cs="宋体"/>
          <w:sz w:val="24"/>
        </w:rPr>
        <w:t>（2）投标人拒绝修正错误的；</w:t>
      </w:r>
    </w:p>
    <w:p>
      <w:pPr>
        <w:spacing w:line="440" w:lineRule="exact"/>
        <w:ind w:firstLine="480" w:firstLineChars="200"/>
        <w:rPr>
          <w:rFonts w:hint="eastAsia" w:ascii="宋体" w:hAnsi="宋体" w:cs="宋体"/>
          <w:sz w:val="24"/>
        </w:rPr>
      </w:pPr>
      <w:r>
        <w:rPr>
          <w:rFonts w:hint="eastAsia" w:ascii="宋体" w:hAnsi="宋体" w:cs="宋体"/>
          <w:sz w:val="24"/>
        </w:rPr>
        <w:t>（3）投标人递交的电子投标文件（加密标书及备份标书）均无法满足正常开标、评标使用功能的；</w:t>
      </w:r>
    </w:p>
    <w:p>
      <w:pPr>
        <w:spacing w:line="440" w:lineRule="exact"/>
        <w:ind w:firstLine="480" w:firstLineChars="200"/>
        <w:rPr>
          <w:rFonts w:hint="eastAsia" w:ascii="宋体" w:hAnsi="宋体" w:cs="宋体"/>
          <w:sz w:val="24"/>
        </w:rPr>
      </w:pPr>
      <w:r>
        <w:rPr>
          <w:rFonts w:hint="eastAsia" w:ascii="宋体" w:hAnsi="宋体" w:cs="宋体"/>
          <w:sz w:val="24"/>
        </w:rPr>
        <w:t>（4）投标人名称或组织结构与领取采购文件时不一致且无有效变更证明的；</w:t>
      </w:r>
    </w:p>
    <w:p>
      <w:pPr>
        <w:spacing w:line="440" w:lineRule="exact"/>
        <w:ind w:firstLine="480" w:firstLineChars="200"/>
        <w:rPr>
          <w:rFonts w:hint="eastAsia" w:ascii="宋体" w:hAnsi="宋体" w:cs="宋体"/>
          <w:sz w:val="24"/>
        </w:rPr>
      </w:pPr>
      <w:r>
        <w:rPr>
          <w:rFonts w:hint="eastAsia" w:ascii="宋体" w:hAnsi="宋体" w:cs="宋体"/>
          <w:sz w:val="24"/>
        </w:rPr>
        <w:t>（5）不符合采购文件中规定的其他实质性要求。</w:t>
      </w:r>
    </w:p>
    <w:p>
      <w:pPr>
        <w:spacing w:line="440" w:lineRule="exact"/>
        <w:ind w:firstLine="480" w:firstLineChars="200"/>
        <w:rPr>
          <w:rFonts w:hint="eastAsia" w:ascii="宋体" w:hAnsi="宋体" w:cs="宋体"/>
          <w:sz w:val="24"/>
        </w:rPr>
      </w:pPr>
      <w:r>
        <w:rPr>
          <w:rFonts w:hint="eastAsia" w:ascii="宋体" w:hAnsi="宋体" w:cs="宋体"/>
          <w:sz w:val="24"/>
        </w:rPr>
        <w:t>（6）其他违反相关法律法规规定的行为的；</w:t>
      </w:r>
    </w:p>
    <w:p>
      <w:pPr>
        <w:spacing w:line="440" w:lineRule="exact"/>
        <w:ind w:firstLine="480" w:firstLineChars="200"/>
        <w:rPr>
          <w:rFonts w:hint="eastAsia" w:ascii="宋体" w:hAnsi="宋体" w:cs="宋体"/>
          <w:sz w:val="24"/>
        </w:rPr>
      </w:pPr>
      <w:r>
        <w:rPr>
          <w:rFonts w:hint="eastAsia" w:ascii="宋体" w:hAnsi="宋体" w:cs="宋体"/>
          <w:sz w:val="24"/>
        </w:rPr>
        <w:t>（7）评标委员会认为是其他应当否决的投标。</w:t>
      </w:r>
    </w:p>
    <w:p>
      <w:pPr>
        <w:spacing w:line="440" w:lineRule="exact"/>
        <w:ind w:firstLine="480" w:firstLineChars="200"/>
        <w:rPr>
          <w:rFonts w:hint="eastAsia" w:ascii="宋体" w:hAnsi="宋体" w:cs="宋体"/>
          <w:sz w:val="24"/>
        </w:rPr>
      </w:pPr>
      <w:r>
        <w:rPr>
          <w:rFonts w:hint="eastAsia" w:ascii="宋体" w:hAnsi="宋体" w:cs="宋体"/>
          <w:bCs/>
          <w:sz w:val="24"/>
        </w:rPr>
        <w:t>6.</w:t>
      </w:r>
      <w:r>
        <w:rPr>
          <w:rFonts w:hint="eastAsia" w:ascii="宋体" w:hAnsi="宋体" w:cs="宋体"/>
          <w:sz w:val="24"/>
        </w:rPr>
        <w:t>投标人在本次招标活动中，必须遵守《中华人民共和国政府采购法》及相关法律法规的规定。</w:t>
      </w:r>
    </w:p>
    <w:p>
      <w:pPr>
        <w:spacing w:line="440" w:lineRule="exact"/>
        <w:ind w:firstLine="480" w:firstLineChars="200"/>
        <w:rPr>
          <w:rFonts w:hint="eastAsia" w:ascii="宋体" w:hAnsi="宋体" w:cs="宋体"/>
          <w:bCs/>
          <w:sz w:val="24"/>
        </w:rPr>
      </w:pPr>
      <w:bookmarkStart w:id="9" w:name="_Toc502852410"/>
      <w:r>
        <w:rPr>
          <w:rFonts w:hint="eastAsia" w:ascii="宋体" w:hAnsi="宋体" w:cs="宋体"/>
          <w:bCs/>
          <w:sz w:val="24"/>
        </w:rPr>
        <w:t>7. 定义</w:t>
      </w:r>
    </w:p>
    <w:p>
      <w:pPr>
        <w:spacing w:line="440" w:lineRule="exact"/>
        <w:ind w:firstLine="480" w:firstLineChars="200"/>
        <w:rPr>
          <w:rFonts w:hint="eastAsia" w:ascii="宋体" w:hAnsi="宋体" w:cs="宋体"/>
          <w:sz w:val="24"/>
        </w:rPr>
      </w:pPr>
      <w:r>
        <w:rPr>
          <w:rFonts w:hint="eastAsia" w:ascii="宋体" w:hAnsi="宋体" w:cs="宋体"/>
          <w:sz w:val="24"/>
        </w:rPr>
        <w:t>下列术语和缩写的定义为：</w:t>
      </w:r>
    </w:p>
    <w:p>
      <w:pPr>
        <w:spacing w:line="440" w:lineRule="exact"/>
        <w:ind w:firstLine="480" w:firstLineChars="200"/>
        <w:rPr>
          <w:rFonts w:hint="eastAsia" w:ascii="宋体" w:hAnsi="宋体" w:cs="宋体"/>
          <w:sz w:val="24"/>
        </w:rPr>
      </w:pPr>
      <w:r>
        <w:rPr>
          <w:rFonts w:hint="eastAsia" w:ascii="宋体" w:hAnsi="宋体" w:cs="宋体"/>
          <w:sz w:val="24"/>
        </w:rPr>
        <w:t>7.1  “采购人”是指依法进行政府采购的国家机关、事业单位、团体组织。</w:t>
      </w:r>
    </w:p>
    <w:p>
      <w:pPr>
        <w:spacing w:line="440" w:lineRule="exact"/>
        <w:ind w:firstLine="480" w:firstLineChars="200"/>
        <w:rPr>
          <w:rFonts w:hint="eastAsia" w:ascii="宋体" w:hAnsi="宋体" w:cs="宋体"/>
          <w:sz w:val="24"/>
        </w:rPr>
      </w:pPr>
      <w:r>
        <w:rPr>
          <w:rFonts w:hint="eastAsia" w:ascii="宋体" w:hAnsi="宋体" w:cs="宋体"/>
          <w:sz w:val="24"/>
        </w:rPr>
        <w:t>7.2  “招标代理机构”系指新疆</w:t>
      </w:r>
      <w:r>
        <w:rPr>
          <w:rFonts w:hint="eastAsia" w:ascii="宋体" w:hAnsi="宋体" w:cs="宋体"/>
          <w:sz w:val="24"/>
          <w:lang w:val="en-US" w:eastAsia="zh-CN"/>
        </w:rPr>
        <w:t>中鼎远航</w:t>
      </w:r>
      <w:r>
        <w:rPr>
          <w:rFonts w:hint="eastAsia" w:ascii="宋体" w:hAnsi="宋体" w:cs="宋体"/>
          <w:sz w:val="24"/>
        </w:rPr>
        <w:t>招投标有限公司。</w:t>
      </w:r>
    </w:p>
    <w:p>
      <w:pPr>
        <w:spacing w:line="440" w:lineRule="exact"/>
        <w:ind w:firstLine="480" w:firstLineChars="200"/>
        <w:rPr>
          <w:rFonts w:hint="eastAsia" w:ascii="宋体" w:hAnsi="宋体" w:cs="宋体"/>
          <w:sz w:val="24"/>
        </w:rPr>
      </w:pPr>
      <w:r>
        <w:rPr>
          <w:rFonts w:hint="eastAsia" w:ascii="宋体" w:hAnsi="宋体" w:cs="宋体"/>
          <w:sz w:val="24"/>
        </w:rPr>
        <w:t>7.3  “招标方”系指采购人和招标代理机构的统称。</w:t>
      </w:r>
    </w:p>
    <w:p>
      <w:pPr>
        <w:spacing w:line="440" w:lineRule="exact"/>
        <w:ind w:firstLine="480" w:firstLineChars="200"/>
        <w:rPr>
          <w:rFonts w:hint="eastAsia" w:ascii="宋体" w:hAnsi="宋体" w:cs="宋体"/>
          <w:sz w:val="24"/>
        </w:rPr>
      </w:pPr>
      <w:r>
        <w:rPr>
          <w:rFonts w:hint="eastAsia" w:ascii="宋体" w:hAnsi="宋体" w:cs="宋体"/>
          <w:sz w:val="24"/>
        </w:rPr>
        <w:t>7.4  “投标人”是响应采购文件并且符合采购文件规定资格条件和参加投标竞争的法人、其他组织或者自然人。</w:t>
      </w:r>
    </w:p>
    <w:p>
      <w:pPr>
        <w:spacing w:line="440" w:lineRule="exact"/>
        <w:ind w:firstLine="480" w:firstLineChars="200"/>
        <w:rPr>
          <w:rFonts w:hint="eastAsia" w:ascii="宋体" w:hAnsi="宋体" w:cs="宋体"/>
          <w:sz w:val="24"/>
        </w:rPr>
      </w:pPr>
      <w:r>
        <w:rPr>
          <w:rFonts w:hint="eastAsia" w:ascii="宋体" w:hAnsi="宋体" w:cs="宋体"/>
          <w:sz w:val="24"/>
        </w:rPr>
        <w:t>7.5　“供应商”是指向采购人提供货物、工程或者服务的法人、其他组织或者自然人。</w:t>
      </w:r>
    </w:p>
    <w:p>
      <w:pPr>
        <w:spacing w:line="440" w:lineRule="exact"/>
        <w:ind w:firstLine="480" w:firstLineChars="200"/>
        <w:rPr>
          <w:rFonts w:hint="eastAsia" w:ascii="宋体" w:hAnsi="宋体" w:cs="宋体"/>
          <w:sz w:val="24"/>
        </w:rPr>
      </w:pPr>
      <w:r>
        <w:rPr>
          <w:rFonts w:hint="eastAsia" w:ascii="宋体" w:hAnsi="宋体" w:cs="宋体"/>
          <w:sz w:val="24"/>
        </w:rPr>
        <w:t>7.6  “投标人代表”是指投标人法定代表人，或法定代表人指定的某一代表自己参与和处理与投标项目有关事宜的自然人。</w:t>
      </w:r>
    </w:p>
    <w:p>
      <w:pPr>
        <w:spacing w:line="440" w:lineRule="exact"/>
        <w:ind w:firstLine="480" w:firstLineChars="200"/>
        <w:rPr>
          <w:rFonts w:hint="eastAsia" w:ascii="宋体" w:hAnsi="宋体" w:cs="宋体"/>
          <w:sz w:val="24"/>
        </w:rPr>
      </w:pPr>
      <w:r>
        <w:rPr>
          <w:rFonts w:hint="eastAsia" w:ascii="宋体" w:hAnsi="宋体" w:cs="宋体"/>
          <w:sz w:val="24"/>
        </w:rPr>
        <w:t>7.7“投标人公章”在投标文件中指与投标人标准公章一致的投标人电子签章。</w:t>
      </w:r>
    </w:p>
    <w:p>
      <w:pPr>
        <w:spacing w:line="440" w:lineRule="exact"/>
        <w:ind w:firstLine="480" w:firstLineChars="200"/>
        <w:rPr>
          <w:rFonts w:hint="eastAsia" w:ascii="宋体" w:hAnsi="宋体" w:cs="宋体"/>
          <w:sz w:val="24"/>
        </w:rPr>
      </w:pPr>
      <w:r>
        <w:rPr>
          <w:rFonts w:hint="eastAsia" w:ascii="宋体" w:hAnsi="宋体" w:cs="宋体"/>
          <w:sz w:val="24"/>
        </w:rPr>
        <w:t>7.8“响应性文件电子标书”指利用政采云平台提供的“响应性文件电子标书制作工具”编制的响应性文件电子标书加密标书及与加密标书同时生成的备份标书。</w:t>
      </w:r>
    </w:p>
    <w:p>
      <w:pPr>
        <w:spacing w:line="440" w:lineRule="exact"/>
        <w:ind w:firstLine="480" w:firstLineChars="200"/>
        <w:rPr>
          <w:rFonts w:hint="eastAsia" w:ascii="宋体" w:hAnsi="宋体" w:cs="宋体"/>
          <w:sz w:val="24"/>
        </w:rPr>
      </w:pPr>
      <w:r>
        <w:rPr>
          <w:rFonts w:hint="eastAsia" w:ascii="宋体" w:hAnsi="宋体" w:cs="宋体"/>
          <w:sz w:val="24"/>
        </w:rPr>
        <w:t>7.9 “成交供应商”系指经评标委员会评定后由评标委员会推荐并由采购人确定的投标人。</w:t>
      </w:r>
    </w:p>
    <w:p>
      <w:pPr>
        <w:spacing w:line="440" w:lineRule="exact"/>
        <w:ind w:firstLine="480" w:firstLineChars="200"/>
        <w:rPr>
          <w:rFonts w:hint="eastAsia" w:ascii="宋体" w:hAnsi="宋体" w:cs="宋体"/>
          <w:sz w:val="24"/>
        </w:rPr>
      </w:pPr>
      <w:r>
        <w:rPr>
          <w:rFonts w:hint="eastAsia" w:ascii="宋体" w:hAnsi="宋体" w:cs="宋体"/>
          <w:sz w:val="24"/>
        </w:rPr>
        <w:t>7.10  “货物”、“产品”指本采购文件中第四部分《采购需求》及《政府采购品目分类目录》(财库[2013]189号)所述所有货物及相关服务。</w:t>
      </w:r>
    </w:p>
    <w:p>
      <w:pPr>
        <w:spacing w:line="440" w:lineRule="exact"/>
        <w:ind w:firstLine="480" w:firstLineChars="200"/>
        <w:rPr>
          <w:rFonts w:hint="eastAsia" w:ascii="宋体" w:hAnsi="宋体" w:cs="宋体"/>
          <w:sz w:val="24"/>
        </w:rPr>
      </w:pPr>
      <w:r>
        <w:rPr>
          <w:rFonts w:hint="eastAsia" w:ascii="宋体" w:hAnsi="宋体" w:cs="宋体"/>
          <w:sz w:val="24"/>
        </w:rPr>
        <w:t>7.11 采购信息安全产品的，应当采购经国家认证的信息安全产品；供应货物中的相关产品，供应商应提供由中国信息安全认证中心按国家标准认证颁发的有效认证证书。</w:t>
      </w:r>
    </w:p>
    <w:p>
      <w:pPr>
        <w:spacing w:line="440" w:lineRule="exact"/>
        <w:ind w:firstLine="480" w:firstLineChars="200"/>
        <w:rPr>
          <w:rFonts w:hint="eastAsia" w:ascii="宋体" w:hAnsi="宋体" w:cs="宋体"/>
          <w:sz w:val="24"/>
        </w:rPr>
      </w:pPr>
      <w:r>
        <w:rPr>
          <w:rFonts w:hint="eastAsia" w:ascii="宋体" w:hAnsi="宋体" w:cs="宋体"/>
          <w:sz w:val="24"/>
        </w:rPr>
        <w:t>7.12 “节能产品”或者“环保产品”是指财政部发布的《节能产品政府采购品目清单》内并获得认证的产品及《环境标志产品政府采购品目清单》内并获得认证的产品。</w:t>
      </w:r>
    </w:p>
    <w:p>
      <w:pPr>
        <w:spacing w:line="440" w:lineRule="exact"/>
        <w:ind w:firstLine="480" w:firstLineChars="200"/>
        <w:rPr>
          <w:rFonts w:hint="eastAsia" w:ascii="宋体" w:hAnsi="宋体" w:cs="宋体"/>
          <w:sz w:val="24"/>
        </w:rPr>
      </w:pPr>
      <w:r>
        <w:rPr>
          <w:rFonts w:hint="eastAsia" w:ascii="宋体" w:hAnsi="宋体" w:cs="宋体"/>
          <w:sz w:val="24"/>
        </w:rPr>
        <w:t>7.13 “进口产品”是指通过中国海关报关验放进入中国境内且产自关境外的产品，详见《关于政府采购进口产品管理有关问题的通知》(财库[2007]119号)。</w:t>
      </w:r>
    </w:p>
    <w:p>
      <w:pPr>
        <w:spacing w:line="440" w:lineRule="exact"/>
        <w:ind w:firstLine="480" w:firstLineChars="200"/>
        <w:rPr>
          <w:rFonts w:hint="eastAsia" w:ascii="宋体" w:hAnsi="宋体" w:cs="宋体"/>
          <w:sz w:val="24"/>
        </w:rPr>
      </w:pPr>
      <w:r>
        <w:rPr>
          <w:rFonts w:hint="eastAsia" w:ascii="宋体" w:hAnsi="宋体" w:cs="宋体"/>
          <w:sz w:val="24"/>
        </w:rPr>
        <w:t>7.14 “服务”系指采购文件中规定投标人须承担的质保、技术协助、培训及其他类似的责任。</w:t>
      </w:r>
    </w:p>
    <w:p>
      <w:pPr>
        <w:spacing w:line="440" w:lineRule="exact"/>
        <w:ind w:firstLine="480" w:firstLineChars="200"/>
        <w:rPr>
          <w:rFonts w:hint="eastAsia" w:ascii="宋体" w:hAnsi="宋体" w:cs="宋体"/>
          <w:sz w:val="24"/>
        </w:rPr>
      </w:pPr>
      <w:r>
        <w:rPr>
          <w:rFonts w:hint="eastAsia" w:ascii="宋体" w:hAnsi="宋体" w:cs="宋体"/>
          <w:sz w:val="24"/>
        </w:rPr>
        <w:t>7.15 “响应”系指投标人根据招标代理机构发布的采购文件，编制投标文件并按规定投标的行为。</w:t>
      </w:r>
    </w:p>
    <w:p>
      <w:pPr>
        <w:spacing w:line="440" w:lineRule="exact"/>
        <w:ind w:firstLine="480" w:firstLineChars="200"/>
        <w:rPr>
          <w:rFonts w:hint="eastAsia" w:ascii="宋体" w:hAnsi="宋体" w:cs="宋体"/>
          <w:sz w:val="24"/>
        </w:rPr>
      </w:pPr>
      <w:r>
        <w:rPr>
          <w:rFonts w:hint="eastAsia" w:ascii="宋体" w:hAnsi="宋体" w:cs="宋体"/>
          <w:sz w:val="24"/>
        </w:rPr>
        <w:t>7.16 “标段/标项（包）”系指一个完整独立的投标项目。</w:t>
      </w:r>
    </w:p>
    <w:p>
      <w:pPr>
        <w:spacing w:line="440" w:lineRule="exact"/>
        <w:ind w:firstLine="482" w:firstLineChars="200"/>
        <w:rPr>
          <w:rFonts w:hint="eastAsia" w:ascii="宋体" w:hAnsi="宋体" w:cs="宋体"/>
          <w:b/>
          <w:sz w:val="24"/>
        </w:rPr>
      </w:pPr>
      <w:r>
        <w:rPr>
          <w:rFonts w:hint="eastAsia" w:ascii="宋体" w:hAnsi="宋体" w:cs="宋体"/>
          <w:b/>
          <w:sz w:val="24"/>
        </w:rPr>
        <w:t>8.  投标费用</w:t>
      </w:r>
    </w:p>
    <w:p>
      <w:pPr>
        <w:spacing w:line="440" w:lineRule="exact"/>
        <w:ind w:firstLine="482"/>
        <w:rPr>
          <w:rFonts w:hint="eastAsia" w:ascii="宋体" w:hAnsi="宋体" w:cs="宋体"/>
          <w:sz w:val="24"/>
        </w:rPr>
      </w:pPr>
      <w:r>
        <w:rPr>
          <w:rFonts w:hint="eastAsia" w:ascii="宋体" w:hAnsi="宋体" w:cs="宋体"/>
          <w:sz w:val="24"/>
        </w:rPr>
        <w:t>8.1　无论投标结果如何，与参与招标、投标活动有关的所有费用将由投标人自行承担。</w:t>
      </w:r>
    </w:p>
    <w:p>
      <w:pPr>
        <w:tabs>
          <w:tab w:val="left" w:pos="1185"/>
        </w:tabs>
        <w:spacing w:line="440" w:lineRule="exact"/>
        <w:ind w:firstLine="480" w:firstLineChars="200"/>
        <w:rPr>
          <w:rFonts w:hint="eastAsia" w:ascii="宋体" w:hAnsi="宋体" w:cs="宋体"/>
          <w:sz w:val="24"/>
        </w:rPr>
      </w:pPr>
      <w:r>
        <w:rPr>
          <w:rFonts w:hint="eastAsia" w:ascii="宋体" w:hAnsi="宋体" w:cs="宋体"/>
          <w:sz w:val="24"/>
        </w:rPr>
        <w:t>8.2　投标人被视为熟悉本采购项目的各种情况以及与履行合同有关的一切情况。</w:t>
      </w:r>
    </w:p>
    <w:p>
      <w:pPr>
        <w:tabs>
          <w:tab w:val="left" w:pos="1185"/>
        </w:tabs>
        <w:spacing w:line="440" w:lineRule="exact"/>
        <w:ind w:firstLine="643" w:firstLineChars="200"/>
        <w:jc w:val="center"/>
        <w:rPr>
          <w:rFonts w:hint="eastAsia" w:ascii="宋体" w:hAnsi="宋体"/>
          <w:b/>
          <w:sz w:val="32"/>
          <w:szCs w:val="32"/>
        </w:rPr>
      </w:pPr>
      <w:bookmarkStart w:id="10" w:name="_Toc80724651"/>
    </w:p>
    <w:p>
      <w:pPr>
        <w:tabs>
          <w:tab w:val="left" w:pos="1185"/>
        </w:tabs>
        <w:spacing w:line="440" w:lineRule="exact"/>
        <w:ind w:firstLine="643" w:firstLineChars="200"/>
        <w:jc w:val="center"/>
        <w:rPr>
          <w:rFonts w:hint="eastAsia" w:ascii="宋体" w:hAnsi="宋体"/>
          <w:b/>
          <w:sz w:val="32"/>
          <w:szCs w:val="32"/>
        </w:rPr>
      </w:pPr>
      <w:r>
        <w:rPr>
          <w:rFonts w:hint="eastAsia" w:ascii="宋体" w:hAnsi="宋体"/>
          <w:b/>
          <w:sz w:val="32"/>
          <w:szCs w:val="32"/>
        </w:rPr>
        <w:t>第二章竞争性谈判采购文件</w:t>
      </w:r>
      <w:bookmarkEnd w:id="10"/>
    </w:p>
    <w:p>
      <w:pPr>
        <w:pStyle w:val="20"/>
        <w:rPr>
          <w:rFonts w:hint="eastAsia" w:ascii="宋体" w:hAnsi="宋体" w:eastAsia="宋体"/>
        </w:rPr>
      </w:pPr>
    </w:p>
    <w:p>
      <w:pPr>
        <w:tabs>
          <w:tab w:val="left" w:pos="1185"/>
        </w:tabs>
        <w:spacing w:line="440" w:lineRule="exact"/>
        <w:ind w:firstLine="482" w:firstLineChars="200"/>
        <w:rPr>
          <w:rFonts w:hint="eastAsia" w:ascii="宋体" w:hAnsi="宋体" w:cs="宋体"/>
          <w:b/>
          <w:sz w:val="24"/>
        </w:rPr>
      </w:pPr>
      <w:r>
        <w:rPr>
          <w:rFonts w:hint="eastAsia" w:ascii="宋体" w:hAnsi="宋体" w:cs="宋体"/>
          <w:b/>
          <w:sz w:val="24"/>
        </w:rPr>
        <w:t>9. 竞争性谈判采购文件的构成</w:t>
      </w:r>
    </w:p>
    <w:p>
      <w:pPr>
        <w:spacing w:line="440" w:lineRule="exact"/>
        <w:ind w:firstLine="480" w:firstLineChars="200"/>
        <w:rPr>
          <w:rFonts w:hint="eastAsia" w:ascii="宋体" w:hAnsi="宋体" w:cs="宋体"/>
        </w:rPr>
      </w:pPr>
      <w:r>
        <w:rPr>
          <w:rFonts w:hint="eastAsia" w:ascii="宋体" w:hAnsi="宋体" w:cs="宋体"/>
          <w:sz w:val="24"/>
        </w:rPr>
        <w:t>9.1　竞争性谈判采购文件由下述部分组成：</w:t>
      </w:r>
    </w:p>
    <w:p>
      <w:pPr>
        <w:spacing w:line="440" w:lineRule="exact"/>
        <w:ind w:firstLine="720" w:firstLineChars="300"/>
        <w:rPr>
          <w:rFonts w:hint="eastAsia" w:ascii="宋体" w:hAnsi="宋体" w:cs="宋体"/>
          <w:sz w:val="24"/>
        </w:rPr>
      </w:pPr>
      <w:r>
        <w:rPr>
          <w:rFonts w:hint="eastAsia" w:ascii="宋体" w:hAnsi="宋体" w:cs="宋体"/>
          <w:sz w:val="24"/>
        </w:rPr>
        <w:t>第一部分供应商须知前附表</w:t>
      </w:r>
    </w:p>
    <w:p>
      <w:pPr>
        <w:spacing w:line="440" w:lineRule="exact"/>
        <w:ind w:firstLine="720" w:firstLineChars="300"/>
        <w:rPr>
          <w:rFonts w:hint="eastAsia" w:ascii="宋体" w:hAnsi="宋体" w:cs="宋体"/>
          <w:sz w:val="24"/>
        </w:rPr>
      </w:pPr>
      <w:r>
        <w:rPr>
          <w:rFonts w:hint="eastAsia" w:ascii="宋体" w:hAnsi="宋体" w:cs="宋体"/>
          <w:sz w:val="24"/>
        </w:rPr>
        <w:t>第二部分谈判说明</w:t>
      </w:r>
    </w:p>
    <w:p>
      <w:pPr>
        <w:spacing w:line="440" w:lineRule="exact"/>
        <w:ind w:firstLine="720" w:firstLineChars="300"/>
        <w:rPr>
          <w:rFonts w:hint="eastAsia" w:ascii="宋体" w:hAnsi="宋体" w:cs="宋体"/>
          <w:sz w:val="24"/>
        </w:rPr>
      </w:pPr>
      <w:r>
        <w:rPr>
          <w:rFonts w:hint="eastAsia" w:ascii="宋体" w:hAnsi="宋体" w:cs="宋体"/>
          <w:sz w:val="24"/>
        </w:rPr>
        <w:t>第三部分谈判响应说明</w:t>
      </w:r>
    </w:p>
    <w:p>
      <w:pPr>
        <w:spacing w:line="440" w:lineRule="exact"/>
        <w:ind w:firstLine="720" w:firstLineChars="300"/>
        <w:rPr>
          <w:rFonts w:hint="eastAsia" w:ascii="宋体" w:hAnsi="宋体" w:cs="宋体"/>
          <w:sz w:val="24"/>
        </w:rPr>
      </w:pPr>
      <w:r>
        <w:rPr>
          <w:rFonts w:hint="eastAsia" w:ascii="宋体" w:hAnsi="宋体" w:cs="宋体"/>
          <w:sz w:val="24"/>
        </w:rPr>
        <w:t>第四部分采购需求</w:t>
      </w:r>
    </w:p>
    <w:p>
      <w:pPr>
        <w:spacing w:line="440" w:lineRule="exact"/>
        <w:ind w:firstLine="720" w:firstLineChars="300"/>
        <w:rPr>
          <w:rFonts w:hint="eastAsia" w:ascii="宋体" w:hAnsi="宋体" w:cs="宋体"/>
          <w:sz w:val="24"/>
        </w:rPr>
      </w:pPr>
      <w:r>
        <w:rPr>
          <w:rFonts w:hint="eastAsia" w:ascii="宋体" w:hAnsi="宋体" w:cs="宋体"/>
          <w:sz w:val="24"/>
        </w:rPr>
        <w:t>第五部分合同部分</w:t>
      </w:r>
    </w:p>
    <w:p>
      <w:pPr>
        <w:spacing w:line="440" w:lineRule="exact"/>
        <w:ind w:firstLine="720" w:firstLineChars="300"/>
        <w:rPr>
          <w:rFonts w:hint="eastAsia" w:ascii="宋体" w:hAnsi="宋体" w:cs="宋体"/>
          <w:sz w:val="24"/>
        </w:rPr>
      </w:pPr>
      <w:r>
        <w:rPr>
          <w:rFonts w:hint="eastAsia" w:ascii="宋体" w:hAnsi="宋体" w:cs="宋体"/>
          <w:sz w:val="24"/>
        </w:rPr>
        <w:t>第六部分响应性文件格式（范本格式）</w:t>
      </w:r>
    </w:p>
    <w:p>
      <w:pPr>
        <w:spacing w:line="440" w:lineRule="exact"/>
        <w:ind w:firstLine="720" w:firstLineChars="300"/>
        <w:rPr>
          <w:rFonts w:hint="eastAsia" w:ascii="宋体" w:hAnsi="宋体" w:cs="宋体"/>
          <w:sz w:val="24"/>
        </w:rPr>
      </w:pPr>
      <w:r>
        <w:rPr>
          <w:rFonts w:hint="eastAsia" w:ascii="宋体" w:hAnsi="宋体" w:cs="宋体"/>
          <w:sz w:val="24"/>
        </w:rPr>
        <w:t>9.2  投标人应详细阅读采购文件的全部内容。如果投标人未按照采购文件要求提交全部资料或者投标文件没有对采购文件在各方面的要求做出实质性响应，将导致其投标被拒绝。</w:t>
      </w:r>
    </w:p>
    <w:p>
      <w:pPr>
        <w:spacing w:line="440" w:lineRule="exact"/>
        <w:ind w:firstLine="482" w:firstLineChars="200"/>
        <w:jc w:val="left"/>
        <w:rPr>
          <w:rFonts w:hint="eastAsia" w:ascii="宋体" w:hAnsi="宋体" w:cs="宋体"/>
          <w:b/>
          <w:sz w:val="24"/>
        </w:rPr>
      </w:pPr>
      <w:r>
        <w:rPr>
          <w:rFonts w:hint="eastAsia" w:ascii="宋体" w:hAnsi="宋体" w:cs="宋体"/>
          <w:b/>
          <w:sz w:val="24"/>
        </w:rPr>
        <w:t>10. 竞争性谈判采购文件的修改或补充</w:t>
      </w:r>
    </w:p>
    <w:p>
      <w:pPr>
        <w:spacing w:line="440" w:lineRule="exact"/>
        <w:ind w:firstLine="480" w:firstLineChars="200"/>
        <w:jc w:val="left"/>
        <w:rPr>
          <w:rFonts w:hint="eastAsia" w:ascii="宋体" w:hAnsi="宋体" w:cs="宋体"/>
          <w:sz w:val="24"/>
        </w:rPr>
      </w:pPr>
      <w:r>
        <w:rPr>
          <w:rFonts w:hint="eastAsia" w:ascii="宋体" w:hAnsi="宋体" w:cs="宋体"/>
          <w:sz w:val="24"/>
        </w:rPr>
        <w:t>10.1　澄清或者修改的内容可能影响投标文件编制的，在投标截止期十五日前的任何时间，招标方可主动或依据投标人要求澄清的问题而修改或补充采购文件，并以书面形式或网上公告通知所有投标人。采购代理机构对采购文件作出的澄清、修改在政采云平台内发布公告，请投标人及时关注并获取相关资料。因登记有误、线路故障或其它任何意外情形，导致投标人未及时获取的，采购代理机构不因此承担任何责任，且有关的招标活动继续有效地进行。当采购文件的澄清、修改及进行其他答复等就同一内容的表述不一致时，以最后发布的内容为准。</w:t>
      </w:r>
    </w:p>
    <w:p>
      <w:pPr>
        <w:spacing w:line="440" w:lineRule="exact"/>
        <w:ind w:firstLine="480" w:firstLineChars="200"/>
        <w:jc w:val="left"/>
        <w:rPr>
          <w:rFonts w:hint="eastAsia" w:ascii="宋体" w:hAnsi="宋体" w:cs="宋体"/>
          <w:sz w:val="24"/>
        </w:rPr>
      </w:pPr>
      <w:r>
        <w:rPr>
          <w:rFonts w:hint="eastAsia" w:ascii="宋体" w:hAnsi="宋体" w:cs="宋体"/>
          <w:sz w:val="24"/>
        </w:rPr>
        <w:t>10.2　为使投标人在准备投标时有适当的时间考虑响应性文件的修改，招标方有权决定推迟投标截止期和开标日期，并将此变更通知所有的投标人。</w:t>
      </w:r>
    </w:p>
    <w:p>
      <w:pPr>
        <w:spacing w:line="440" w:lineRule="exact"/>
        <w:ind w:firstLine="480" w:firstLineChars="200"/>
        <w:jc w:val="left"/>
        <w:rPr>
          <w:rFonts w:hint="eastAsia" w:ascii="宋体" w:hAnsi="宋体" w:cs="宋体"/>
          <w:sz w:val="24"/>
        </w:rPr>
      </w:pPr>
      <w:r>
        <w:rPr>
          <w:rFonts w:hint="eastAsia" w:ascii="宋体" w:hAnsi="宋体" w:cs="宋体"/>
          <w:sz w:val="24"/>
        </w:rPr>
        <w:t>10.3　竞争性谈判采购文件的修改和补充文件将构成竞争性谈判采购文件的一部分，并且对投标人具有优先约束力。</w:t>
      </w:r>
    </w:p>
    <w:p>
      <w:pPr>
        <w:spacing w:line="440" w:lineRule="exact"/>
        <w:ind w:firstLine="482" w:firstLineChars="200"/>
        <w:jc w:val="left"/>
        <w:rPr>
          <w:rFonts w:hint="eastAsia" w:ascii="宋体" w:hAnsi="宋体" w:cs="宋体"/>
          <w:b/>
          <w:sz w:val="24"/>
        </w:rPr>
      </w:pPr>
      <w:r>
        <w:rPr>
          <w:rFonts w:hint="eastAsia" w:ascii="宋体" w:hAnsi="宋体" w:cs="宋体"/>
          <w:b/>
          <w:sz w:val="24"/>
        </w:rPr>
        <w:t>11.质疑须知</w:t>
      </w:r>
    </w:p>
    <w:p>
      <w:pPr>
        <w:spacing w:line="440" w:lineRule="exact"/>
        <w:ind w:firstLine="480" w:firstLineChars="200"/>
        <w:jc w:val="center"/>
        <w:rPr>
          <w:rFonts w:hint="eastAsia" w:ascii="宋体" w:hAnsi="宋体" w:cs="宋体"/>
          <w:b/>
          <w:bCs/>
          <w:sz w:val="30"/>
          <w:szCs w:val="30"/>
        </w:rPr>
      </w:pPr>
      <w:r>
        <w:rPr>
          <w:rFonts w:hint="eastAsia" w:ascii="宋体" w:hAnsi="宋体" w:cs="宋体"/>
          <w:kern w:val="0"/>
          <w:sz w:val="24"/>
        </w:rPr>
        <w:t>投标人如需提出质疑的，应在法定质疑期内一次性提出针对同一采购程序环节的质疑。</w:t>
      </w:r>
      <w:r>
        <w:rPr>
          <w:rFonts w:hint="eastAsia" w:ascii="宋体" w:hAnsi="宋体" w:cs="宋体"/>
        </w:rPr>
        <w:br w:type="page"/>
      </w:r>
      <w:r>
        <w:rPr>
          <w:rFonts w:hint="eastAsia" w:ascii="宋体" w:hAnsi="宋体" w:cs="宋体"/>
          <w:b/>
          <w:bCs/>
          <w:sz w:val="36"/>
          <w:szCs w:val="36"/>
        </w:rPr>
        <w:t>第三部分   谈判响应说明</w:t>
      </w:r>
      <w:bookmarkEnd w:id="9"/>
    </w:p>
    <w:p>
      <w:pPr>
        <w:pStyle w:val="4"/>
        <w:rPr>
          <w:rFonts w:hint="eastAsia" w:cs="宋体"/>
          <w:color w:val="auto"/>
          <w:sz w:val="28"/>
          <w:szCs w:val="28"/>
        </w:rPr>
      </w:pPr>
      <w:bookmarkStart w:id="11" w:name="_Toc964"/>
      <w:bookmarkStart w:id="12" w:name="_Toc502852411"/>
      <w:r>
        <w:rPr>
          <w:rFonts w:hint="eastAsia" w:cs="宋体"/>
          <w:color w:val="auto"/>
          <w:sz w:val="32"/>
          <w:szCs w:val="32"/>
        </w:rPr>
        <w:t>第一章  谈判供应商资格要求</w:t>
      </w:r>
      <w:bookmarkEnd w:id="11"/>
      <w:bookmarkEnd w:id="12"/>
    </w:p>
    <w:p>
      <w:pPr>
        <w:spacing w:line="440" w:lineRule="exact"/>
        <w:ind w:firstLine="482" w:firstLineChars="200"/>
        <w:rPr>
          <w:rFonts w:hint="eastAsia" w:ascii="宋体" w:hAnsi="宋体" w:cs="宋体"/>
          <w:b/>
          <w:sz w:val="24"/>
        </w:rPr>
      </w:pPr>
      <w:bookmarkStart w:id="13" w:name="_Toc502852412"/>
      <w:r>
        <w:rPr>
          <w:rFonts w:hint="eastAsia" w:ascii="宋体" w:hAnsi="宋体" w:cs="宋体"/>
          <w:b/>
          <w:sz w:val="24"/>
        </w:rPr>
        <w:t>1.投标人的资格证明</w:t>
      </w:r>
    </w:p>
    <w:p>
      <w:pPr>
        <w:spacing w:line="440" w:lineRule="exact"/>
        <w:ind w:firstLine="480" w:firstLineChars="200"/>
        <w:rPr>
          <w:rFonts w:hint="eastAsia" w:ascii="宋体" w:hAnsi="宋体" w:cs="宋体"/>
          <w:sz w:val="24"/>
          <w:szCs w:val="22"/>
        </w:rPr>
      </w:pPr>
      <w:r>
        <w:rPr>
          <w:rFonts w:hint="eastAsia" w:ascii="宋体" w:hAnsi="宋体" w:cs="宋体"/>
          <w:sz w:val="24"/>
          <w:szCs w:val="22"/>
        </w:rPr>
        <w:t>1.1投标人的资格条件见投标人须知前附表。</w:t>
      </w:r>
    </w:p>
    <w:p>
      <w:pPr>
        <w:spacing w:line="440" w:lineRule="exact"/>
        <w:ind w:firstLine="480" w:firstLineChars="200"/>
        <w:rPr>
          <w:rFonts w:hint="eastAsia" w:ascii="宋体" w:hAnsi="宋体" w:cs="宋体"/>
          <w:sz w:val="24"/>
          <w:szCs w:val="22"/>
        </w:rPr>
      </w:pPr>
      <w:r>
        <w:rPr>
          <w:rFonts w:hint="eastAsia" w:ascii="宋体" w:hAnsi="宋体" w:cs="宋体"/>
          <w:sz w:val="24"/>
          <w:szCs w:val="22"/>
        </w:rPr>
        <w:t xml:space="preserve">1.2投标人投标文件中必须按采购文件要求提供资格证明文件，作为投标文件的一部分。 </w:t>
      </w:r>
    </w:p>
    <w:p>
      <w:pPr>
        <w:spacing w:line="440" w:lineRule="exact"/>
        <w:ind w:firstLine="480" w:firstLineChars="200"/>
        <w:rPr>
          <w:rFonts w:hint="eastAsia" w:ascii="宋体" w:hAnsi="宋体" w:cs="宋体"/>
          <w:sz w:val="24"/>
          <w:szCs w:val="22"/>
        </w:rPr>
      </w:pPr>
      <w:r>
        <w:rPr>
          <w:rFonts w:hint="eastAsia" w:ascii="宋体" w:hAnsi="宋体" w:cs="宋体"/>
          <w:sz w:val="24"/>
          <w:szCs w:val="22"/>
        </w:rPr>
        <w:t xml:space="preserve">1.3  </w:t>
      </w:r>
      <w:r>
        <w:rPr>
          <w:rFonts w:hint="eastAsia" w:ascii="宋体" w:hAnsi="宋体" w:cs="宋体"/>
          <w:b/>
          <w:bCs/>
          <w:sz w:val="24"/>
          <w:szCs w:val="22"/>
        </w:rPr>
        <w:t>所有资格证明文件的复印件（扫描件）须加盖公章</w:t>
      </w:r>
      <w:r>
        <w:rPr>
          <w:rFonts w:hint="eastAsia" w:ascii="宋体" w:hAnsi="宋体" w:cs="宋体"/>
          <w:sz w:val="24"/>
          <w:szCs w:val="22"/>
        </w:rPr>
        <w:t>。</w:t>
      </w:r>
    </w:p>
    <w:p>
      <w:pPr>
        <w:spacing w:line="440" w:lineRule="exact"/>
        <w:ind w:firstLine="480" w:firstLineChars="200"/>
        <w:rPr>
          <w:rFonts w:hint="eastAsia" w:ascii="宋体" w:hAnsi="宋体" w:cs="宋体"/>
          <w:sz w:val="24"/>
          <w:szCs w:val="22"/>
        </w:rPr>
      </w:pPr>
      <w:r>
        <w:rPr>
          <w:rFonts w:hint="eastAsia" w:ascii="宋体" w:hAnsi="宋体" w:cs="宋体"/>
          <w:sz w:val="24"/>
          <w:szCs w:val="22"/>
        </w:rPr>
        <w:t>1.4　所有资格证明文件必须满足采购文件的要求，否则将导致投标无效。</w:t>
      </w:r>
    </w:p>
    <w:p>
      <w:pPr>
        <w:pStyle w:val="4"/>
        <w:rPr>
          <w:rFonts w:hint="eastAsia" w:cs="宋体"/>
          <w:color w:val="auto"/>
          <w:sz w:val="32"/>
          <w:szCs w:val="32"/>
        </w:rPr>
      </w:pPr>
      <w:bookmarkStart w:id="14" w:name="_Toc8391"/>
      <w:r>
        <w:rPr>
          <w:rFonts w:hint="eastAsia" w:cs="宋体"/>
          <w:color w:val="auto"/>
          <w:sz w:val="32"/>
          <w:szCs w:val="32"/>
        </w:rPr>
        <w:t>第二章  响应性文件的编写</w:t>
      </w:r>
      <w:bookmarkEnd w:id="13"/>
      <w:bookmarkEnd w:id="14"/>
    </w:p>
    <w:p>
      <w:pPr>
        <w:spacing w:line="440" w:lineRule="exact"/>
        <w:ind w:firstLine="482" w:firstLineChars="200"/>
        <w:rPr>
          <w:rFonts w:hint="eastAsia" w:ascii="宋体" w:hAnsi="宋体" w:cs="宋体"/>
          <w:b/>
          <w:sz w:val="24"/>
        </w:rPr>
      </w:pPr>
      <w:r>
        <w:rPr>
          <w:rFonts w:hint="eastAsia" w:ascii="宋体" w:hAnsi="宋体" w:cs="宋体"/>
          <w:b/>
          <w:sz w:val="24"/>
        </w:rPr>
        <w:t>2、要求</w:t>
      </w:r>
    </w:p>
    <w:p>
      <w:pPr>
        <w:pStyle w:val="12"/>
        <w:spacing w:line="440" w:lineRule="exact"/>
        <w:ind w:firstLine="480" w:firstLineChars="200"/>
        <w:rPr>
          <w:rFonts w:hint="eastAsia" w:ascii="宋体" w:hAnsi="宋体" w:cs="宋体"/>
          <w:sz w:val="24"/>
        </w:rPr>
      </w:pPr>
      <w:r>
        <w:rPr>
          <w:rFonts w:hint="eastAsia" w:ascii="宋体" w:hAnsi="宋体" w:cs="宋体"/>
          <w:sz w:val="24"/>
        </w:rPr>
        <w:t>2.1投标人应详细阅读竞争性谈判采购文件中的条款、规范、表示、条件和格式等所有内容，按竞争性谈判采购文件的要求份数提供响应性文件，并保证所提供全部材料的真实性，以使其投标对竞争性谈判采购文件做出实质性响应。否则，其投标可能被拒绝。</w:t>
      </w:r>
    </w:p>
    <w:p>
      <w:pPr>
        <w:pStyle w:val="12"/>
        <w:spacing w:line="440" w:lineRule="exact"/>
        <w:ind w:firstLine="480" w:firstLineChars="200"/>
        <w:rPr>
          <w:rFonts w:hint="eastAsia" w:ascii="宋体" w:hAnsi="宋体" w:cs="宋体"/>
        </w:rPr>
      </w:pPr>
      <w:r>
        <w:rPr>
          <w:rFonts w:hint="eastAsia" w:ascii="宋体" w:hAnsi="宋体" w:cs="宋体"/>
          <w:sz w:val="24"/>
          <w:szCs w:val="24"/>
        </w:rPr>
        <w:t>2.2允许投标人对本</w:t>
      </w:r>
      <w:r>
        <w:rPr>
          <w:rFonts w:hint="eastAsia" w:ascii="宋体" w:hAnsi="宋体" w:cs="宋体"/>
          <w:sz w:val="24"/>
        </w:rPr>
        <w:t>竞争性谈判采购文件</w:t>
      </w:r>
      <w:r>
        <w:rPr>
          <w:rFonts w:hint="eastAsia" w:ascii="宋体" w:hAnsi="宋体" w:cs="宋体"/>
          <w:sz w:val="24"/>
          <w:szCs w:val="24"/>
        </w:rPr>
        <w:t>中的所有包投标，也可根据本企业生产或代理产品的情况对部分包进行投标，但不允许投标人对某一包中的一项或部分项进行投标。招标人可选择一家投标单位为所有包的成交供应商，也可选择若干个投标单位分别中标。</w:t>
      </w:r>
    </w:p>
    <w:p>
      <w:pPr>
        <w:spacing w:line="440" w:lineRule="exact"/>
        <w:ind w:firstLine="482" w:firstLineChars="200"/>
        <w:rPr>
          <w:rFonts w:hint="eastAsia" w:ascii="宋体" w:hAnsi="宋体" w:cs="宋体"/>
          <w:b/>
          <w:sz w:val="24"/>
        </w:rPr>
      </w:pPr>
      <w:r>
        <w:rPr>
          <w:rFonts w:hint="eastAsia" w:ascii="宋体" w:hAnsi="宋体" w:cs="宋体"/>
          <w:b/>
          <w:sz w:val="24"/>
        </w:rPr>
        <w:t>3、响应性文件语言和度量单位</w:t>
      </w:r>
    </w:p>
    <w:p>
      <w:pPr>
        <w:spacing w:line="440" w:lineRule="exact"/>
        <w:ind w:firstLine="480" w:firstLineChars="200"/>
        <w:rPr>
          <w:rFonts w:hint="eastAsia" w:ascii="宋体" w:hAnsi="宋体" w:cs="宋体"/>
          <w:sz w:val="24"/>
        </w:rPr>
      </w:pPr>
      <w:r>
        <w:rPr>
          <w:rFonts w:hint="eastAsia" w:ascii="宋体" w:hAnsi="宋体" w:cs="宋体"/>
          <w:sz w:val="24"/>
        </w:rPr>
        <w:t>3.1竞争性谈判采购文件及投标人和招标方就招标、投标交换的文件和往来信件，须以中文书写。</w:t>
      </w:r>
    </w:p>
    <w:p>
      <w:pPr>
        <w:spacing w:line="440" w:lineRule="exact"/>
        <w:ind w:firstLine="480" w:firstLineChars="200"/>
        <w:rPr>
          <w:rFonts w:hint="eastAsia" w:ascii="宋体" w:hAnsi="宋体" w:cs="宋体"/>
          <w:sz w:val="24"/>
        </w:rPr>
      </w:pPr>
      <w:r>
        <w:rPr>
          <w:rFonts w:hint="eastAsia" w:ascii="宋体" w:hAnsi="宋体" w:cs="宋体"/>
          <w:sz w:val="24"/>
        </w:rPr>
        <w:t>3.2除在竞争性谈判采购文件的技术规格中另有规定外，计量单位应使用中华人民共和国法定计量单位。</w:t>
      </w:r>
    </w:p>
    <w:p>
      <w:pPr>
        <w:spacing w:line="440" w:lineRule="exact"/>
        <w:ind w:firstLine="482" w:firstLineChars="200"/>
        <w:rPr>
          <w:rFonts w:hint="eastAsia" w:ascii="宋体" w:hAnsi="宋体" w:cs="宋体"/>
          <w:b/>
          <w:sz w:val="24"/>
        </w:rPr>
      </w:pPr>
      <w:r>
        <w:rPr>
          <w:rFonts w:hint="eastAsia" w:ascii="宋体" w:hAnsi="宋体" w:cs="宋体"/>
          <w:b/>
          <w:sz w:val="24"/>
        </w:rPr>
        <w:t>4、 响应性文件的组成</w:t>
      </w:r>
    </w:p>
    <w:p>
      <w:pPr>
        <w:spacing w:line="440" w:lineRule="exact"/>
        <w:ind w:firstLine="480" w:firstLineChars="200"/>
        <w:rPr>
          <w:rFonts w:hint="eastAsia" w:ascii="宋体" w:hAnsi="宋体" w:cs="宋体"/>
          <w:sz w:val="24"/>
        </w:rPr>
      </w:pPr>
      <w:r>
        <w:rPr>
          <w:rFonts w:hint="eastAsia" w:ascii="宋体" w:hAnsi="宋体" w:cs="宋体"/>
          <w:sz w:val="24"/>
        </w:rPr>
        <w:t>4.1投标人编写的响应性文件应包括但不限于下列内容：</w:t>
      </w:r>
    </w:p>
    <w:p>
      <w:pPr>
        <w:spacing w:line="440" w:lineRule="exact"/>
        <w:ind w:firstLine="480" w:firstLineChars="200"/>
        <w:rPr>
          <w:rFonts w:hint="eastAsia" w:ascii="宋体" w:hAnsi="宋体" w:cs="宋体"/>
          <w:sz w:val="24"/>
        </w:rPr>
      </w:pPr>
      <w:r>
        <w:rPr>
          <w:rFonts w:hint="eastAsia" w:ascii="宋体" w:hAnsi="宋体" w:cs="宋体"/>
          <w:sz w:val="24"/>
        </w:rPr>
        <w:t>4.1.1报价要求响应文件：</w:t>
      </w:r>
    </w:p>
    <w:p>
      <w:pPr>
        <w:spacing w:line="440" w:lineRule="exact"/>
        <w:ind w:firstLine="480" w:firstLineChars="200"/>
        <w:rPr>
          <w:rFonts w:hint="eastAsia" w:ascii="宋体" w:hAnsi="宋体" w:cs="宋体"/>
          <w:sz w:val="24"/>
        </w:rPr>
      </w:pPr>
      <w:r>
        <w:rPr>
          <w:rFonts w:hint="eastAsia" w:ascii="宋体" w:hAnsi="宋体" w:cs="宋体"/>
          <w:sz w:val="24"/>
        </w:rPr>
        <w:t>★(1)谈判响应报价表</w:t>
      </w:r>
    </w:p>
    <w:p>
      <w:pPr>
        <w:spacing w:line="440" w:lineRule="exact"/>
        <w:ind w:firstLine="480" w:firstLineChars="200"/>
        <w:rPr>
          <w:rFonts w:hint="eastAsia" w:ascii="宋体" w:hAnsi="宋体" w:cs="宋体"/>
          <w:sz w:val="24"/>
        </w:rPr>
      </w:pPr>
      <w:r>
        <w:rPr>
          <w:rFonts w:hint="eastAsia" w:ascii="宋体" w:hAnsi="宋体" w:cs="宋体"/>
          <w:sz w:val="24"/>
        </w:rPr>
        <w:t>(2)分项价格表</w:t>
      </w:r>
    </w:p>
    <w:p>
      <w:pPr>
        <w:spacing w:line="440" w:lineRule="exact"/>
        <w:ind w:firstLine="480" w:firstLineChars="200"/>
        <w:rPr>
          <w:rFonts w:hint="eastAsia" w:ascii="宋体" w:hAnsi="宋体" w:cs="宋体"/>
          <w:sz w:val="24"/>
        </w:rPr>
      </w:pPr>
      <w:r>
        <w:rPr>
          <w:rFonts w:hint="eastAsia" w:ascii="宋体" w:hAnsi="宋体" w:cs="宋体"/>
          <w:sz w:val="24"/>
        </w:rPr>
        <w:t>4.1.2资格响应文件：</w:t>
      </w:r>
    </w:p>
    <w:p>
      <w:pPr>
        <w:spacing w:line="440" w:lineRule="exact"/>
        <w:ind w:firstLine="480" w:firstLineChars="200"/>
        <w:rPr>
          <w:rFonts w:hint="eastAsia" w:ascii="宋体" w:hAnsi="宋体" w:cs="宋体"/>
          <w:sz w:val="24"/>
        </w:rPr>
      </w:pPr>
      <w:r>
        <w:rPr>
          <w:rFonts w:hint="eastAsia" w:ascii="宋体" w:hAnsi="宋体" w:cs="宋体"/>
          <w:sz w:val="24"/>
        </w:rPr>
        <w:t>★(1)供应商符合投标人资格条件的证明文件</w:t>
      </w:r>
    </w:p>
    <w:p>
      <w:pPr>
        <w:spacing w:line="440" w:lineRule="exact"/>
        <w:ind w:firstLine="480" w:firstLineChars="200"/>
        <w:rPr>
          <w:rFonts w:hint="eastAsia" w:ascii="宋体" w:hAnsi="宋体" w:cs="宋体"/>
          <w:sz w:val="24"/>
        </w:rPr>
      </w:pPr>
      <w:r>
        <w:rPr>
          <w:rFonts w:hint="eastAsia" w:ascii="宋体" w:hAnsi="宋体" w:cs="宋体"/>
          <w:sz w:val="24"/>
        </w:rPr>
        <w:t>4.1.3商务技术响应文件：</w:t>
      </w:r>
    </w:p>
    <w:p>
      <w:pPr>
        <w:spacing w:line="440" w:lineRule="exact"/>
        <w:ind w:firstLine="480" w:firstLineChars="200"/>
        <w:rPr>
          <w:rFonts w:hint="eastAsia" w:ascii="宋体" w:hAnsi="宋体" w:cs="宋体"/>
          <w:sz w:val="24"/>
        </w:rPr>
      </w:pPr>
      <w:r>
        <w:rPr>
          <w:rFonts w:hint="eastAsia" w:ascii="宋体" w:hAnsi="宋体" w:cs="宋体"/>
          <w:sz w:val="24"/>
        </w:rPr>
        <w:t>★(1)响应承诺书(含法定代表人身份证明或授权委托书)</w:t>
      </w:r>
    </w:p>
    <w:p>
      <w:pPr>
        <w:spacing w:line="440" w:lineRule="exact"/>
        <w:ind w:firstLine="480" w:firstLineChars="200"/>
        <w:rPr>
          <w:rFonts w:hint="eastAsia" w:ascii="宋体" w:hAnsi="宋体" w:cs="宋体"/>
          <w:sz w:val="24"/>
        </w:rPr>
      </w:pPr>
      <w:r>
        <w:rPr>
          <w:rFonts w:hint="eastAsia" w:ascii="宋体" w:hAnsi="宋体" w:cs="宋体"/>
          <w:sz w:val="24"/>
        </w:rPr>
        <w:t>(2)商务条款偏离表</w:t>
      </w:r>
    </w:p>
    <w:p>
      <w:pPr>
        <w:spacing w:line="440" w:lineRule="exact"/>
        <w:ind w:firstLine="480" w:firstLineChars="200"/>
        <w:rPr>
          <w:rFonts w:hint="eastAsia" w:ascii="宋体" w:hAnsi="宋体" w:cs="宋体"/>
          <w:sz w:val="24"/>
        </w:rPr>
      </w:pPr>
      <w:r>
        <w:rPr>
          <w:rFonts w:hint="eastAsia" w:ascii="宋体" w:hAnsi="宋体" w:cs="宋体"/>
          <w:sz w:val="24"/>
        </w:rPr>
        <w:t>(3)符合政府采购政策的证明材料</w:t>
      </w:r>
    </w:p>
    <w:p>
      <w:pPr>
        <w:spacing w:line="440" w:lineRule="exact"/>
        <w:ind w:firstLine="480" w:firstLineChars="200"/>
        <w:rPr>
          <w:rFonts w:hint="eastAsia" w:ascii="宋体" w:hAnsi="宋体" w:cs="宋体"/>
          <w:sz w:val="24"/>
        </w:rPr>
      </w:pPr>
      <w:r>
        <w:rPr>
          <w:rFonts w:hint="eastAsia" w:ascii="宋体" w:hAnsi="宋体" w:cs="宋体"/>
          <w:sz w:val="24"/>
        </w:rPr>
        <w:t>(4)投标人须知前附表要求投标人提交的其他资料</w:t>
      </w:r>
    </w:p>
    <w:p>
      <w:pPr>
        <w:spacing w:line="440" w:lineRule="exact"/>
        <w:ind w:firstLine="480" w:firstLineChars="200"/>
        <w:rPr>
          <w:rFonts w:hint="eastAsia" w:ascii="宋体" w:hAnsi="宋体" w:cs="宋体"/>
          <w:sz w:val="24"/>
        </w:rPr>
      </w:pPr>
      <w:r>
        <w:rPr>
          <w:rFonts w:hint="eastAsia" w:ascii="宋体" w:hAnsi="宋体" w:cs="宋体"/>
          <w:sz w:val="24"/>
        </w:rPr>
        <w:t>(5)货物说明一览表、实施方案、技术方案或服务方案</w:t>
      </w:r>
    </w:p>
    <w:p>
      <w:pPr>
        <w:spacing w:line="440" w:lineRule="exact"/>
        <w:ind w:firstLine="480" w:firstLineChars="200"/>
        <w:rPr>
          <w:rFonts w:hint="eastAsia" w:ascii="宋体" w:hAnsi="宋体" w:cs="宋体"/>
          <w:sz w:val="24"/>
        </w:rPr>
      </w:pPr>
      <w:r>
        <w:rPr>
          <w:rFonts w:hint="eastAsia" w:ascii="宋体" w:hAnsi="宋体" w:cs="宋体"/>
          <w:sz w:val="24"/>
        </w:rPr>
        <w:t>(6)技术条款偏离表</w:t>
      </w:r>
    </w:p>
    <w:p>
      <w:pPr>
        <w:spacing w:line="440" w:lineRule="exact"/>
        <w:ind w:firstLine="480" w:firstLineChars="200"/>
        <w:rPr>
          <w:rFonts w:hint="eastAsia" w:ascii="宋体" w:hAnsi="宋体" w:cs="宋体"/>
          <w:sz w:val="24"/>
        </w:rPr>
      </w:pPr>
      <w:r>
        <w:rPr>
          <w:rFonts w:hint="eastAsia" w:ascii="宋体" w:hAnsi="宋体" w:cs="宋体"/>
          <w:sz w:val="24"/>
        </w:rPr>
        <w:t>(7)投标人售后服务承诺</w:t>
      </w:r>
    </w:p>
    <w:p>
      <w:pPr>
        <w:spacing w:line="440" w:lineRule="exact"/>
        <w:ind w:firstLine="480" w:firstLineChars="200"/>
        <w:rPr>
          <w:rFonts w:hint="eastAsia" w:ascii="宋体" w:hAnsi="宋体" w:cs="宋体"/>
          <w:sz w:val="24"/>
        </w:rPr>
      </w:pPr>
      <w:r>
        <w:rPr>
          <w:rFonts w:hint="eastAsia" w:ascii="宋体" w:hAnsi="宋体" w:cs="宋体"/>
          <w:sz w:val="24"/>
        </w:rPr>
        <w:t>(8)用于本项目人员简历表</w:t>
      </w:r>
    </w:p>
    <w:p>
      <w:pPr>
        <w:spacing w:line="440" w:lineRule="exact"/>
        <w:ind w:firstLine="480" w:firstLineChars="200"/>
        <w:rPr>
          <w:rFonts w:hint="eastAsia" w:ascii="宋体" w:hAnsi="宋体" w:cs="宋体"/>
          <w:sz w:val="24"/>
        </w:rPr>
      </w:pPr>
      <w:r>
        <w:rPr>
          <w:rFonts w:hint="eastAsia" w:ascii="宋体" w:hAnsi="宋体" w:cs="宋体"/>
          <w:sz w:val="24"/>
        </w:rPr>
        <w:t>(9)投标标的物符合采购文件规定的其他证明材料</w:t>
      </w:r>
    </w:p>
    <w:p>
      <w:pPr>
        <w:spacing w:line="440" w:lineRule="exact"/>
        <w:ind w:firstLine="480" w:firstLineChars="200"/>
        <w:rPr>
          <w:rFonts w:hint="eastAsia" w:ascii="宋体" w:hAnsi="宋体" w:cs="宋体"/>
          <w:sz w:val="24"/>
        </w:rPr>
      </w:pPr>
      <w:r>
        <w:rPr>
          <w:rFonts w:hint="eastAsia" w:ascii="宋体" w:hAnsi="宋体" w:cs="宋体"/>
          <w:sz w:val="24"/>
        </w:rPr>
        <w:t>(10)供应商认为需提供的其他资料</w:t>
      </w:r>
    </w:p>
    <w:p>
      <w:pPr>
        <w:spacing w:line="440" w:lineRule="exact"/>
        <w:ind w:firstLine="480" w:firstLineChars="200"/>
        <w:rPr>
          <w:rFonts w:hint="eastAsia" w:ascii="宋体" w:hAnsi="宋体" w:cs="宋体"/>
          <w:sz w:val="24"/>
        </w:rPr>
      </w:pPr>
      <w:r>
        <w:rPr>
          <w:rFonts w:hint="eastAsia" w:ascii="宋体" w:hAnsi="宋体" w:cs="宋体"/>
          <w:sz w:val="24"/>
        </w:rPr>
        <w:t>4.2　响应性文件电子标书的编制</w:t>
      </w:r>
    </w:p>
    <w:p>
      <w:pPr>
        <w:spacing w:line="440" w:lineRule="exact"/>
        <w:ind w:firstLine="480" w:firstLineChars="200"/>
        <w:rPr>
          <w:rFonts w:hint="eastAsia" w:ascii="宋体" w:hAnsi="宋体" w:cs="宋体"/>
          <w:sz w:val="24"/>
        </w:rPr>
      </w:pPr>
      <w:r>
        <w:rPr>
          <w:rFonts w:hint="eastAsia" w:ascii="宋体" w:hAnsi="宋体" w:cs="宋体"/>
          <w:sz w:val="24"/>
        </w:rPr>
        <w:t>4.2.1响应性文件电子标书使用政采云平台提供的投标文件制作工具以及采购文件要求进行制作编制。投标文件制作时，不同内容按标签提示制作导入，按照采购文件中明确的投标文件目录和格式进行编制，保证目录清晰、内容完整。</w:t>
      </w:r>
    </w:p>
    <w:p>
      <w:pPr>
        <w:spacing w:line="440" w:lineRule="exact"/>
        <w:ind w:firstLine="480" w:firstLineChars="200"/>
        <w:rPr>
          <w:rFonts w:hint="eastAsia" w:ascii="宋体" w:hAnsi="宋体" w:cs="宋体"/>
          <w:sz w:val="24"/>
        </w:rPr>
      </w:pPr>
      <w:r>
        <w:rPr>
          <w:rFonts w:hint="eastAsia" w:ascii="宋体" w:hAnsi="宋体" w:cs="宋体"/>
          <w:sz w:val="24"/>
        </w:rPr>
        <w:t>4.2.2响应性文件电子标书须使用投标人公章的电子签章以及法定代表人的电子签章。若无电子签章，则视为无效投标。</w:t>
      </w:r>
    </w:p>
    <w:p>
      <w:pPr>
        <w:spacing w:line="440" w:lineRule="exact"/>
        <w:ind w:firstLine="480" w:firstLineChars="200"/>
        <w:rPr>
          <w:rFonts w:hint="eastAsia" w:ascii="宋体" w:hAnsi="宋体" w:cs="宋体"/>
          <w:sz w:val="24"/>
        </w:rPr>
      </w:pPr>
      <w:r>
        <w:rPr>
          <w:rFonts w:hint="eastAsia" w:ascii="宋体" w:hAnsi="宋体" w:cs="宋体"/>
          <w:sz w:val="24"/>
        </w:rPr>
        <w:t>4.2.3 电子投标文件须按采购文件要求制作报价响应文件、资格响应文件、商务技术响应文件，并制作在政采云平台投标文件相应模块。若投标人文件制作与相应模块不对应的，产生的后果由投标人自行承担。</w:t>
      </w:r>
    </w:p>
    <w:p>
      <w:pPr>
        <w:spacing w:line="440" w:lineRule="exact"/>
        <w:ind w:firstLine="480" w:firstLineChars="200"/>
        <w:rPr>
          <w:rFonts w:hint="eastAsia" w:ascii="宋体" w:hAnsi="宋体" w:cs="宋体"/>
          <w:sz w:val="24"/>
        </w:rPr>
      </w:pPr>
      <w:r>
        <w:rPr>
          <w:rFonts w:hint="eastAsia" w:ascii="宋体" w:hAnsi="宋体" w:cs="宋体"/>
          <w:sz w:val="24"/>
        </w:rPr>
        <w:t>4.2.4电子招投标文件具有法律效力，与其他形式的招投标文件在内容和格式上等同，若投标文件与采购文件要求不一致，其内容影响中标结果时，责任由投标人自行承担。投标人递交的响应性文件电子标书因投标人自身原因而导致无法导入电子辅助评标系统，该投标文件视为无效投标文件，将导致其投标被拒绝。</w:t>
      </w:r>
    </w:p>
    <w:p>
      <w:pPr>
        <w:spacing w:line="440" w:lineRule="exact"/>
        <w:ind w:firstLine="480" w:firstLineChars="200"/>
        <w:rPr>
          <w:rFonts w:hint="eastAsia" w:ascii="宋体" w:hAnsi="宋体" w:cs="宋体"/>
          <w:sz w:val="24"/>
        </w:rPr>
      </w:pPr>
      <w:r>
        <w:rPr>
          <w:rFonts w:hint="eastAsia" w:ascii="宋体" w:hAnsi="宋体" w:cs="宋体"/>
          <w:sz w:val="24"/>
        </w:rPr>
        <w:t>4.2.5投标人在投标文件及相关文件的签订、履行、通知等事项的文件中的单位盖章、印章、公章等处均指与当事人全称相一致的电子签章或标准公章，不得使用其他形式（如带有“专用章”等字样的印章）。不符合本条规定的按无效投标处理。</w:t>
      </w:r>
    </w:p>
    <w:p>
      <w:pPr>
        <w:spacing w:line="440" w:lineRule="exact"/>
        <w:ind w:firstLine="480" w:firstLineChars="200"/>
        <w:rPr>
          <w:rFonts w:hint="eastAsia" w:ascii="宋体" w:hAnsi="宋体" w:cs="宋体"/>
          <w:sz w:val="24"/>
        </w:rPr>
      </w:pPr>
      <w:r>
        <w:rPr>
          <w:rFonts w:hint="eastAsia" w:ascii="宋体" w:hAnsi="宋体" w:cs="宋体"/>
          <w:sz w:val="24"/>
        </w:rPr>
        <w:t>★4.3　投标人须知前附表规定供应商在投标时提供样品的，供应商有以下情形之一的，在投标时将其样品视为无效样品。</w:t>
      </w:r>
    </w:p>
    <w:p>
      <w:pPr>
        <w:spacing w:line="440" w:lineRule="exact"/>
        <w:ind w:firstLine="480" w:firstLineChars="200"/>
        <w:rPr>
          <w:rFonts w:hint="eastAsia" w:ascii="宋体" w:hAnsi="宋体" w:cs="宋体"/>
          <w:sz w:val="24"/>
        </w:rPr>
      </w:pPr>
      <w:r>
        <w:rPr>
          <w:rFonts w:hint="eastAsia" w:ascii="宋体" w:hAnsi="宋体" w:cs="宋体"/>
          <w:sz w:val="24"/>
        </w:rPr>
        <w:t>(1)未在投标人须知前附表规定的提交时间、地点提交的；</w:t>
      </w:r>
    </w:p>
    <w:p>
      <w:pPr>
        <w:spacing w:line="440" w:lineRule="exact"/>
        <w:ind w:firstLine="480" w:firstLineChars="200"/>
        <w:rPr>
          <w:rFonts w:hint="eastAsia" w:ascii="宋体" w:hAnsi="宋体" w:cs="宋体"/>
          <w:sz w:val="24"/>
        </w:rPr>
      </w:pPr>
      <w:r>
        <w:rPr>
          <w:rFonts w:hint="eastAsia" w:ascii="宋体" w:hAnsi="宋体" w:cs="宋体"/>
          <w:sz w:val="24"/>
        </w:rPr>
        <w:t>(2)供应商提供的样品与响应性文件中型号、规格不一致的。</w:t>
      </w:r>
    </w:p>
    <w:p>
      <w:pPr>
        <w:spacing w:line="440" w:lineRule="exact"/>
        <w:ind w:firstLine="480" w:firstLineChars="200"/>
        <w:rPr>
          <w:rFonts w:hint="eastAsia" w:ascii="宋体" w:hAnsi="宋体" w:cs="宋体"/>
          <w:sz w:val="24"/>
        </w:rPr>
      </w:pPr>
      <w:r>
        <w:rPr>
          <w:rFonts w:hint="eastAsia" w:ascii="宋体" w:hAnsi="宋体" w:cs="宋体"/>
          <w:sz w:val="24"/>
        </w:rPr>
        <w:t>4.4在投标过程中，投标人根据谈判小组书面形式要求提供的澄清文件是响应性文件的有效组成部分。</w:t>
      </w:r>
    </w:p>
    <w:p>
      <w:pPr>
        <w:spacing w:line="440" w:lineRule="exact"/>
        <w:ind w:firstLine="480" w:firstLineChars="200"/>
        <w:rPr>
          <w:rFonts w:hint="eastAsia" w:ascii="宋体" w:hAnsi="宋体" w:cs="宋体"/>
        </w:rPr>
      </w:pPr>
      <w:r>
        <w:rPr>
          <w:rFonts w:hint="eastAsia" w:ascii="宋体" w:hAnsi="宋体" w:cs="宋体"/>
          <w:sz w:val="24"/>
        </w:rPr>
        <w:t>4.5供应商无论中标与否，其响应性文件不予退还。</w:t>
      </w:r>
    </w:p>
    <w:p>
      <w:pPr>
        <w:spacing w:line="440" w:lineRule="exact"/>
        <w:ind w:firstLine="482" w:firstLineChars="200"/>
        <w:rPr>
          <w:rFonts w:hint="eastAsia" w:ascii="宋体" w:hAnsi="宋体" w:cs="宋体"/>
          <w:b/>
          <w:sz w:val="24"/>
        </w:rPr>
      </w:pPr>
      <w:r>
        <w:rPr>
          <w:rFonts w:hint="eastAsia" w:ascii="宋体" w:hAnsi="宋体" w:cs="宋体"/>
          <w:b/>
          <w:sz w:val="24"/>
        </w:rPr>
        <w:t>5、响应文件格式</w:t>
      </w:r>
    </w:p>
    <w:p>
      <w:pPr>
        <w:spacing w:line="440" w:lineRule="exact"/>
        <w:ind w:firstLine="480" w:firstLineChars="200"/>
        <w:rPr>
          <w:rFonts w:hint="eastAsia" w:ascii="宋体" w:hAnsi="宋体" w:cs="宋体"/>
          <w:bCs/>
          <w:sz w:val="24"/>
        </w:rPr>
      </w:pPr>
      <w:r>
        <w:rPr>
          <w:rFonts w:hint="eastAsia" w:ascii="宋体" w:hAnsi="宋体" w:cs="宋体"/>
          <w:bCs/>
          <w:sz w:val="24"/>
        </w:rPr>
        <w:t>见供应商须知前附表。</w:t>
      </w:r>
    </w:p>
    <w:p>
      <w:pPr>
        <w:numPr>
          <w:ilvl w:val="0"/>
          <w:numId w:val="8"/>
        </w:numPr>
        <w:spacing w:line="440" w:lineRule="exact"/>
        <w:ind w:firstLine="482" w:firstLineChars="200"/>
        <w:rPr>
          <w:rFonts w:hint="eastAsia" w:ascii="宋体" w:hAnsi="宋体" w:cs="宋体"/>
          <w:b/>
          <w:sz w:val="24"/>
        </w:rPr>
      </w:pPr>
      <w:r>
        <w:rPr>
          <w:rFonts w:hint="eastAsia" w:ascii="宋体" w:hAnsi="宋体" w:cs="宋体"/>
          <w:b/>
          <w:sz w:val="24"/>
        </w:rPr>
        <w:t>谈判响应报价</w:t>
      </w:r>
    </w:p>
    <w:p>
      <w:pPr>
        <w:tabs>
          <w:tab w:val="left" w:pos="5595"/>
        </w:tabs>
        <w:spacing w:line="440" w:lineRule="exact"/>
        <w:ind w:firstLine="482" w:firstLineChars="200"/>
        <w:rPr>
          <w:rFonts w:hint="eastAsia" w:ascii="宋体" w:hAnsi="宋体" w:cs="宋体"/>
          <w:b/>
          <w:sz w:val="24"/>
        </w:rPr>
      </w:pPr>
      <w:bookmarkStart w:id="15" w:name="_Toc502852413"/>
      <w:r>
        <w:rPr>
          <w:rFonts w:hint="eastAsia" w:ascii="宋体" w:hAnsi="宋体" w:cs="宋体"/>
          <w:b/>
          <w:sz w:val="24"/>
        </w:rPr>
        <w:t>6.1 谈判响应报价（投标报价）超采购预算金额（最高限价）的，其报价无效，不进入评标阶段。</w:t>
      </w:r>
      <w:r>
        <w:rPr>
          <w:rFonts w:hint="eastAsia" w:ascii="宋体" w:hAnsi="宋体" w:cs="宋体"/>
          <w:sz w:val="24"/>
        </w:rPr>
        <w:t>投标人应按采购文件规定的供货及服务要求、责任范围和合同条件以人民币形式进行报价。投标报价应为完税价。</w:t>
      </w:r>
    </w:p>
    <w:p>
      <w:pPr>
        <w:tabs>
          <w:tab w:val="left" w:pos="5595"/>
        </w:tabs>
        <w:spacing w:line="440" w:lineRule="exact"/>
        <w:ind w:firstLine="480" w:firstLineChars="200"/>
        <w:rPr>
          <w:rFonts w:hint="eastAsia" w:ascii="宋体" w:hAnsi="宋体" w:cs="宋体"/>
          <w:sz w:val="24"/>
        </w:rPr>
      </w:pPr>
      <w:r>
        <w:rPr>
          <w:rFonts w:hint="eastAsia" w:ascii="宋体" w:hAnsi="宋体" w:cs="宋体"/>
          <w:sz w:val="24"/>
        </w:rPr>
        <w:t>6.2 投标人应在明细报价表上标明综合单价和总价。</w:t>
      </w:r>
    </w:p>
    <w:p>
      <w:pPr>
        <w:tabs>
          <w:tab w:val="left" w:pos="5595"/>
        </w:tabs>
        <w:spacing w:line="440" w:lineRule="exact"/>
        <w:ind w:firstLine="480" w:firstLineChars="200"/>
        <w:rPr>
          <w:rFonts w:hint="eastAsia" w:ascii="宋体" w:hAnsi="宋体" w:cs="宋体"/>
          <w:sz w:val="24"/>
        </w:rPr>
      </w:pPr>
      <w:r>
        <w:rPr>
          <w:rFonts w:hint="eastAsia" w:ascii="宋体" w:hAnsi="宋体" w:cs="宋体"/>
          <w:sz w:val="24"/>
        </w:rPr>
        <w:t>（1）谈判响应报价表内容与响应性文件中相应内容不一致的，以谈判响应报价表为准；</w:t>
      </w:r>
    </w:p>
    <w:p>
      <w:pPr>
        <w:tabs>
          <w:tab w:val="left" w:pos="5595"/>
        </w:tabs>
        <w:spacing w:line="440" w:lineRule="exact"/>
        <w:ind w:firstLine="480" w:firstLineChars="200"/>
        <w:rPr>
          <w:rFonts w:hint="eastAsia" w:ascii="宋体" w:hAnsi="宋体" w:cs="宋体"/>
          <w:sz w:val="24"/>
        </w:rPr>
      </w:pPr>
      <w:r>
        <w:rPr>
          <w:rFonts w:hint="eastAsia" w:ascii="宋体" w:hAnsi="宋体" w:cs="宋体"/>
          <w:sz w:val="24"/>
        </w:rPr>
        <w:t>（2）大写金额和小写金额不一致的，以大写金额为准；</w:t>
      </w:r>
    </w:p>
    <w:p>
      <w:pPr>
        <w:tabs>
          <w:tab w:val="left" w:pos="5595"/>
        </w:tabs>
        <w:spacing w:line="440" w:lineRule="exact"/>
        <w:ind w:firstLine="480" w:firstLineChars="200"/>
        <w:rPr>
          <w:rFonts w:hint="eastAsia" w:ascii="宋体" w:hAnsi="宋体" w:cs="宋体"/>
          <w:sz w:val="24"/>
        </w:rPr>
      </w:pPr>
      <w:r>
        <w:rPr>
          <w:rFonts w:hint="eastAsia" w:ascii="宋体" w:hAnsi="宋体" w:cs="宋体"/>
          <w:sz w:val="24"/>
        </w:rPr>
        <w:t>（3）综合单价金额小数点有明显错位的，以谈判响应报价表的总价为准，并修改综合单价；</w:t>
      </w:r>
    </w:p>
    <w:p>
      <w:pPr>
        <w:tabs>
          <w:tab w:val="left" w:pos="5595"/>
        </w:tabs>
        <w:spacing w:line="440" w:lineRule="exact"/>
        <w:ind w:firstLine="480" w:firstLineChars="200"/>
        <w:rPr>
          <w:rFonts w:hint="eastAsia" w:ascii="宋体" w:hAnsi="宋体" w:cs="宋体"/>
          <w:sz w:val="24"/>
        </w:rPr>
      </w:pPr>
      <w:r>
        <w:rPr>
          <w:rFonts w:hint="eastAsia" w:ascii="宋体" w:hAnsi="宋体" w:cs="宋体"/>
          <w:sz w:val="24"/>
        </w:rPr>
        <w:t>（4）总价金额与按综合单价汇总金额不一致的，以综合单价金额计算结果为准。</w:t>
      </w:r>
    </w:p>
    <w:p>
      <w:pPr>
        <w:tabs>
          <w:tab w:val="left" w:pos="5595"/>
        </w:tabs>
        <w:spacing w:line="440" w:lineRule="exact"/>
        <w:ind w:firstLine="480" w:firstLineChars="200"/>
        <w:rPr>
          <w:rFonts w:hint="eastAsia" w:ascii="宋体" w:hAnsi="宋体" w:cs="宋体"/>
          <w:sz w:val="24"/>
        </w:rPr>
      </w:pPr>
      <w:r>
        <w:rPr>
          <w:rFonts w:hint="eastAsia" w:ascii="宋体" w:hAnsi="宋体" w:cs="宋体"/>
          <w:sz w:val="24"/>
        </w:rPr>
        <w:t>同时出现两种以上不一致的，按照前款规定的顺序修正。修正后的报价经投标人确认后产生约束力，投标人不确认的，其投标无效。</w:t>
      </w:r>
    </w:p>
    <w:p>
      <w:pPr>
        <w:pStyle w:val="20"/>
        <w:ind w:firstLine="240" w:firstLineChars="1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★6.</w:t>
      </w: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rPr>
        <w:t>投标人对每种货物及服务只允许有一个报价，不接受可变动性报价、赠送，否则，在评标时将其视为无效投标。</w:t>
      </w:r>
    </w:p>
    <w:p>
      <w:pPr>
        <w:spacing w:line="440" w:lineRule="exact"/>
        <w:ind w:firstLine="480" w:firstLineChars="200"/>
        <w:rPr>
          <w:rFonts w:hint="eastAsia" w:ascii="宋体" w:hAnsi="宋体" w:cs="宋体"/>
          <w:sz w:val="24"/>
        </w:rPr>
      </w:pPr>
      <w:r>
        <w:rPr>
          <w:rFonts w:hint="eastAsia" w:ascii="宋体" w:hAnsi="宋体" w:cs="宋体"/>
          <w:sz w:val="24"/>
        </w:rPr>
        <w:t>本项目不接受选择性报价，对于出现的政采云平台开标唱标环节的投标报价与投标文件中开标一览表的报价不一致的现象，视作选择性报价，将被作为无效投标处理。</w:t>
      </w:r>
    </w:p>
    <w:p>
      <w:pPr>
        <w:spacing w:line="440" w:lineRule="exact"/>
        <w:ind w:firstLine="480" w:firstLineChars="200"/>
        <w:rPr>
          <w:rFonts w:hint="eastAsia" w:ascii="宋体" w:hAnsi="宋体" w:cs="宋体"/>
          <w:sz w:val="24"/>
        </w:rPr>
      </w:pPr>
      <w:r>
        <w:rPr>
          <w:rFonts w:hint="eastAsia" w:ascii="宋体" w:hAnsi="宋体" w:cs="宋体"/>
          <w:sz w:val="24"/>
        </w:rPr>
        <w:t>6.</w:t>
      </w:r>
      <w:r>
        <w:rPr>
          <w:rFonts w:hint="eastAsia" w:ascii="宋体" w:hAnsi="宋体" w:cs="宋体"/>
          <w:sz w:val="24"/>
          <w:lang w:val="en-US" w:eastAsia="zh-CN"/>
        </w:rPr>
        <w:t>4</w:t>
      </w:r>
      <w:r>
        <w:rPr>
          <w:rFonts w:hint="eastAsia" w:ascii="宋体" w:hAnsi="宋体" w:cs="宋体"/>
          <w:sz w:val="24"/>
        </w:rPr>
        <w:t xml:space="preserve"> 投标报价不符合采购文件对投标报价要求的，为无效投标。</w:t>
      </w:r>
    </w:p>
    <w:p>
      <w:pPr>
        <w:spacing w:line="440" w:lineRule="exact"/>
        <w:ind w:firstLine="480" w:firstLineChars="200"/>
        <w:rPr>
          <w:rFonts w:ascii="宋体" w:hAnsi="宋体"/>
          <w:u w:val="single"/>
        </w:rPr>
      </w:pPr>
      <w:r>
        <w:rPr>
          <w:rFonts w:hint="eastAsia" w:ascii="宋体" w:hAnsi="宋体" w:cs="宋体"/>
          <w:sz w:val="24"/>
        </w:rPr>
        <w:t>6.</w:t>
      </w:r>
      <w:r>
        <w:rPr>
          <w:rFonts w:hint="eastAsia" w:ascii="宋体" w:hAnsi="宋体" w:cs="宋体"/>
          <w:sz w:val="24"/>
          <w:lang w:val="en-US" w:eastAsia="zh-CN"/>
        </w:rPr>
        <w:t>5</w:t>
      </w:r>
      <w:r>
        <w:rPr>
          <w:rFonts w:hint="eastAsia" w:ascii="宋体" w:hAnsi="宋体" w:cs="宋体"/>
          <w:sz w:val="24"/>
        </w:rPr>
        <w:t>投标报价超预算金额（最高限价）的，为无效投标。</w:t>
      </w:r>
    </w:p>
    <w:p>
      <w:pPr>
        <w:spacing w:line="440" w:lineRule="exact"/>
        <w:ind w:firstLine="480" w:firstLineChars="200"/>
        <w:rPr>
          <w:rFonts w:hint="eastAsia" w:ascii="宋体" w:hAnsi="宋体" w:cs="宋体"/>
          <w:sz w:val="24"/>
        </w:rPr>
      </w:pPr>
      <w:r>
        <w:rPr>
          <w:rFonts w:hint="eastAsia" w:ascii="宋体" w:hAnsi="宋体" w:cs="宋体"/>
          <w:sz w:val="24"/>
        </w:rPr>
        <w:t>6.</w:t>
      </w:r>
      <w:r>
        <w:rPr>
          <w:rFonts w:hint="eastAsia" w:ascii="宋体" w:hAnsi="宋体" w:cs="宋体"/>
          <w:sz w:val="24"/>
          <w:lang w:val="en-US" w:eastAsia="zh-CN"/>
        </w:rPr>
        <w:t>6</w:t>
      </w:r>
      <w:r>
        <w:rPr>
          <w:rFonts w:hint="eastAsia" w:ascii="宋体" w:hAnsi="宋体" w:cs="宋体"/>
          <w:sz w:val="24"/>
        </w:rPr>
        <w:t xml:space="preserve"> 投标报价是履行合同的最终价格，应包括下列几项费用：</w:t>
      </w:r>
    </w:p>
    <w:p>
      <w:pPr>
        <w:spacing w:line="440" w:lineRule="exact"/>
        <w:ind w:firstLine="480" w:firstLineChars="200"/>
        <w:rPr>
          <w:rFonts w:hint="eastAsia" w:ascii="宋体" w:hAnsi="宋体" w:cs="宋体"/>
          <w:sz w:val="24"/>
        </w:rPr>
      </w:pPr>
      <w:r>
        <w:rPr>
          <w:rFonts w:hint="eastAsia" w:ascii="宋体" w:hAnsi="宋体" w:cs="宋体"/>
          <w:sz w:val="24"/>
        </w:rPr>
        <w:t>（1）采购文件中特别要求的备品备件、易损件和专用工具的费用；</w:t>
      </w:r>
    </w:p>
    <w:p>
      <w:pPr>
        <w:spacing w:line="440" w:lineRule="exact"/>
        <w:ind w:firstLine="480" w:firstLineChars="200"/>
        <w:rPr>
          <w:rFonts w:hint="eastAsia" w:ascii="宋体" w:hAnsi="宋体" w:cs="宋体"/>
          <w:sz w:val="24"/>
        </w:rPr>
      </w:pPr>
      <w:r>
        <w:rPr>
          <w:rFonts w:hint="eastAsia" w:ascii="宋体" w:hAnsi="宋体" w:cs="宋体"/>
          <w:sz w:val="24"/>
        </w:rPr>
        <w:t>（2）采购文件中特别要求的安装、调试、培训、运输、保险及其它附带服务的全部费用；</w:t>
      </w:r>
    </w:p>
    <w:p>
      <w:pPr>
        <w:spacing w:line="440" w:lineRule="exact"/>
        <w:ind w:firstLine="480" w:firstLineChars="200"/>
        <w:rPr>
          <w:rFonts w:hint="eastAsia" w:ascii="宋体" w:hAnsi="宋体" w:cs="宋体"/>
          <w:sz w:val="24"/>
        </w:rPr>
      </w:pPr>
      <w:r>
        <w:rPr>
          <w:rFonts w:hint="eastAsia" w:ascii="宋体" w:hAnsi="宋体" w:cs="宋体"/>
          <w:sz w:val="24"/>
        </w:rPr>
        <w:t>（3）投标人提供的在中华人民共和国制造的货物，其货物的投标价即交货价中，包括制造、组装该货物所使用的零部件及原材料已付的全部关税、销售税和其他税。</w:t>
      </w:r>
    </w:p>
    <w:p>
      <w:pPr>
        <w:spacing w:line="440" w:lineRule="exact"/>
        <w:ind w:firstLine="480" w:firstLineChars="200"/>
        <w:rPr>
          <w:rFonts w:hint="eastAsia" w:ascii="宋体" w:hAnsi="宋体"/>
        </w:rPr>
      </w:pPr>
      <w:r>
        <w:rPr>
          <w:rFonts w:hint="eastAsia" w:ascii="宋体" w:hAnsi="宋体" w:cs="宋体"/>
          <w:sz w:val="24"/>
        </w:rPr>
        <w:t>（4）综合单价必须包括货物、安装、调试、技术支持、运输保险、售后服务、培训及其它必需服务的报价。</w:t>
      </w:r>
    </w:p>
    <w:p>
      <w:pPr>
        <w:tabs>
          <w:tab w:val="left" w:pos="5595"/>
        </w:tabs>
        <w:spacing w:line="440" w:lineRule="exact"/>
        <w:ind w:firstLine="482" w:firstLineChars="200"/>
        <w:rPr>
          <w:rFonts w:hint="eastAsia" w:ascii="宋体" w:hAnsi="宋体" w:cs="宋体"/>
          <w:b/>
          <w:sz w:val="24"/>
        </w:rPr>
      </w:pPr>
      <w:r>
        <w:rPr>
          <w:rFonts w:hint="eastAsia" w:ascii="宋体" w:hAnsi="宋体" w:cs="宋体"/>
          <w:b/>
          <w:sz w:val="24"/>
        </w:rPr>
        <w:t>7、投标报价的货币单位</w:t>
      </w:r>
      <w:r>
        <w:rPr>
          <w:rFonts w:hint="eastAsia" w:ascii="宋体" w:hAnsi="宋体" w:cs="宋体"/>
          <w:b/>
          <w:sz w:val="24"/>
        </w:rPr>
        <w:tab/>
      </w:r>
    </w:p>
    <w:p>
      <w:pPr>
        <w:spacing w:line="440" w:lineRule="exact"/>
        <w:ind w:firstLine="480" w:firstLineChars="200"/>
        <w:rPr>
          <w:rFonts w:hint="eastAsia" w:ascii="宋体" w:hAnsi="宋体" w:cs="宋体"/>
          <w:sz w:val="24"/>
        </w:rPr>
      </w:pPr>
      <w:r>
        <w:rPr>
          <w:rFonts w:hint="eastAsia" w:ascii="宋体" w:hAnsi="宋体" w:cs="宋体"/>
          <w:sz w:val="24"/>
        </w:rPr>
        <w:t>7.1响应性文件和来往函件应用中文书写，计量单位应使用国际单位,投标报价的货币单位为人民币。</w:t>
      </w:r>
    </w:p>
    <w:p>
      <w:pPr>
        <w:spacing w:line="440" w:lineRule="exact"/>
        <w:ind w:firstLine="482" w:firstLineChars="200"/>
        <w:rPr>
          <w:rFonts w:hint="eastAsia" w:ascii="宋体" w:hAnsi="宋体" w:cs="宋体"/>
          <w:b/>
          <w:sz w:val="24"/>
        </w:rPr>
      </w:pPr>
      <w:r>
        <w:rPr>
          <w:rFonts w:hint="eastAsia" w:ascii="宋体" w:hAnsi="宋体" w:cs="宋体"/>
          <w:b/>
          <w:sz w:val="24"/>
        </w:rPr>
        <w:t>8、投标有效期</w:t>
      </w:r>
    </w:p>
    <w:p>
      <w:pPr>
        <w:spacing w:line="440" w:lineRule="exact"/>
        <w:ind w:firstLine="480" w:firstLineChars="200"/>
        <w:rPr>
          <w:rFonts w:hint="eastAsia" w:ascii="宋体" w:hAnsi="宋体" w:cs="宋体"/>
          <w:sz w:val="24"/>
        </w:rPr>
      </w:pPr>
      <w:r>
        <w:rPr>
          <w:rFonts w:hint="eastAsia" w:ascii="宋体" w:hAnsi="宋体" w:cs="宋体"/>
          <w:sz w:val="24"/>
        </w:rPr>
        <w:t>8.1投标有效期见供应商须知前附表，在此期间响应性文件对投标人具有法律约束力，以保证采购人有足够的时间完成评标、定标以及签订合同。投标有效期从供应商须知前附表规定的投标截止之日起计算。投标有效期不足的，在评标时将其视为无效投标。</w:t>
      </w:r>
    </w:p>
    <w:p>
      <w:pPr>
        <w:spacing w:line="440" w:lineRule="exact"/>
        <w:ind w:firstLine="480" w:firstLineChars="200"/>
        <w:rPr>
          <w:rFonts w:hint="eastAsia" w:ascii="宋体" w:hAnsi="宋体" w:cs="宋体"/>
          <w:sz w:val="24"/>
        </w:rPr>
      </w:pPr>
      <w:r>
        <w:rPr>
          <w:rFonts w:hint="eastAsia" w:ascii="宋体" w:hAnsi="宋体" w:cs="宋体"/>
          <w:sz w:val="24"/>
        </w:rPr>
        <w:t>8.2特殊情况需延长投标有效期的，采购人或采购代理机构可于投标有效期届满之前，要求投标人同意延长有效期，采购人或采购代理机构的要求与投标人的答复均应为书面形式。投标人拒绝延长的，其投标在原投标有效期届满后将不再有效，但有权收回其谈判保证金；投标人同意延长的，应相应延长其谈判保证金的有效期，但不允许修改或撤回响应性文件。</w:t>
      </w:r>
    </w:p>
    <w:p>
      <w:pPr>
        <w:spacing w:line="440" w:lineRule="exact"/>
        <w:ind w:firstLine="482" w:firstLineChars="200"/>
        <w:rPr>
          <w:rFonts w:hint="eastAsia" w:ascii="宋体" w:hAnsi="宋体" w:cs="宋体"/>
          <w:b/>
          <w:bCs/>
          <w:sz w:val="24"/>
        </w:rPr>
      </w:pPr>
      <w:r>
        <w:rPr>
          <w:rFonts w:hint="eastAsia" w:ascii="宋体" w:hAnsi="宋体" w:cs="宋体"/>
          <w:b/>
          <w:sz w:val="24"/>
        </w:rPr>
        <w:t>9.响应性文件的签署规定</w:t>
      </w:r>
      <w:r>
        <w:rPr>
          <w:rFonts w:hint="eastAsia" w:ascii="宋体" w:hAnsi="宋体" w:cs="宋体"/>
          <w:b/>
          <w:bCs/>
          <w:sz w:val="24"/>
        </w:rPr>
        <w:t>见前供应商须知前附表</w:t>
      </w:r>
    </w:p>
    <w:p>
      <w:pPr>
        <w:pStyle w:val="14"/>
        <w:tabs>
          <w:tab w:val="left" w:pos="397"/>
        </w:tabs>
        <w:spacing w:line="440" w:lineRule="exact"/>
        <w:ind w:firstLine="482" w:firstLineChars="200"/>
        <w:rPr>
          <w:rFonts w:hint="eastAsia" w:hAnsi="宋体" w:cs="宋体"/>
        </w:rPr>
      </w:pPr>
      <w:r>
        <w:rPr>
          <w:rFonts w:hint="eastAsia" w:hAnsi="宋体" w:cs="宋体"/>
          <w:b/>
          <w:bCs/>
          <w:sz w:val="24"/>
          <w:szCs w:val="24"/>
        </w:rPr>
        <w:t>10.响应性文件的密封和标记见前供应商须知前附表</w:t>
      </w:r>
    </w:p>
    <w:p>
      <w:pPr>
        <w:spacing w:line="440" w:lineRule="exact"/>
        <w:ind w:firstLine="482" w:firstLineChars="200"/>
        <w:rPr>
          <w:rFonts w:hint="eastAsia" w:ascii="宋体" w:hAnsi="宋体" w:cs="宋体"/>
          <w:b/>
          <w:sz w:val="24"/>
        </w:rPr>
      </w:pPr>
      <w:r>
        <w:rPr>
          <w:rFonts w:hint="eastAsia" w:ascii="宋体" w:hAnsi="宋体" w:cs="宋体"/>
          <w:b/>
          <w:sz w:val="24"/>
        </w:rPr>
        <w:t>11.谈判保证金</w:t>
      </w:r>
    </w:p>
    <w:p>
      <w:pPr>
        <w:spacing w:line="440" w:lineRule="exact"/>
        <w:ind w:firstLine="480" w:firstLineChars="200"/>
        <w:rPr>
          <w:rFonts w:hint="eastAsia" w:ascii="宋体" w:hAnsi="宋体" w:cs="宋体"/>
          <w:sz w:val="24"/>
        </w:rPr>
      </w:pPr>
      <w:r>
        <w:rPr>
          <w:rFonts w:hint="eastAsia" w:ascii="宋体" w:hAnsi="宋体" w:cs="宋体"/>
          <w:sz w:val="24"/>
        </w:rPr>
        <w:t>11.1招标方因投标人的违规行为而受到损害时将不予退还投标人的谈判保证金，将其作为所受损害的补偿。</w:t>
      </w:r>
    </w:p>
    <w:p>
      <w:pPr>
        <w:pStyle w:val="14"/>
        <w:spacing w:line="440" w:lineRule="exact"/>
        <w:ind w:firstLine="480" w:firstLineChars="200"/>
        <w:rPr>
          <w:rFonts w:hint="eastAsia" w:hAnsi="宋体" w:cs="宋体"/>
          <w:sz w:val="24"/>
          <w:szCs w:val="24"/>
        </w:rPr>
      </w:pPr>
      <w:r>
        <w:rPr>
          <w:rFonts w:hint="eastAsia" w:hAnsi="宋体" w:cs="宋体"/>
          <w:sz w:val="24"/>
          <w:szCs w:val="24"/>
        </w:rPr>
        <w:t>11.2谈判保证金应当以支票、汇票、本票等非现金形式提交，必须从投标人基本账户转出，其有效期应不低于投标有效期。投标人未按照采购文件要求提交谈判保证金的，投标无效。</w:t>
      </w:r>
    </w:p>
    <w:p>
      <w:pPr>
        <w:pStyle w:val="14"/>
        <w:spacing w:line="440" w:lineRule="exact"/>
        <w:ind w:firstLine="480" w:firstLineChars="200"/>
        <w:rPr>
          <w:rFonts w:hint="eastAsia" w:hAnsi="宋体" w:cs="宋体"/>
          <w:sz w:val="24"/>
          <w:szCs w:val="24"/>
        </w:rPr>
      </w:pPr>
      <w:r>
        <w:rPr>
          <w:rFonts w:hint="eastAsia" w:hAnsi="宋体" w:cs="宋体"/>
          <w:sz w:val="24"/>
          <w:szCs w:val="24"/>
        </w:rPr>
        <w:t>11.3 投标人应提交谈判保证金，并于谈判保证金缴纳截止时间前到达</w:t>
      </w:r>
      <w:r>
        <w:rPr>
          <w:rFonts w:hint="eastAsia" w:hAnsi="宋体" w:cs="宋体"/>
          <w:sz w:val="24"/>
          <w:szCs w:val="24"/>
          <w:lang w:eastAsia="zh-CN"/>
        </w:rPr>
        <w:t>新疆中鼎远航招投标有限公司</w:t>
      </w:r>
      <w:r>
        <w:rPr>
          <w:rFonts w:hint="eastAsia" w:hAnsi="宋体" w:cs="宋体"/>
          <w:sz w:val="24"/>
          <w:szCs w:val="24"/>
        </w:rPr>
        <w:t>指定账户（人民币）。如是本地转账支票需于谈判保证金缴纳截止时间三个工作日前向</w:t>
      </w:r>
      <w:r>
        <w:rPr>
          <w:rFonts w:hint="eastAsia" w:hAnsi="宋体" w:cs="宋体"/>
          <w:sz w:val="24"/>
          <w:szCs w:val="24"/>
          <w:lang w:eastAsia="zh-CN"/>
        </w:rPr>
        <w:t>新疆中鼎远航招投标有限公司</w:t>
      </w:r>
      <w:r>
        <w:rPr>
          <w:rFonts w:hint="eastAsia" w:hAnsi="宋体" w:cs="宋体"/>
          <w:sz w:val="24"/>
          <w:szCs w:val="24"/>
        </w:rPr>
        <w:t>送达，如谈判保证金为汇款形式的，（汇款时汇款单填写内容须备注项目编号及包号）。</w:t>
      </w:r>
    </w:p>
    <w:p>
      <w:pPr>
        <w:spacing w:line="440" w:lineRule="exact"/>
        <w:ind w:firstLine="480" w:firstLineChars="200"/>
        <w:rPr>
          <w:rFonts w:hint="eastAsia" w:ascii="宋体" w:hAnsi="宋体" w:cs="宋体"/>
          <w:sz w:val="24"/>
        </w:rPr>
      </w:pPr>
      <w:r>
        <w:rPr>
          <w:rFonts w:hint="eastAsia" w:ascii="宋体" w:hAnsi="宋体" w:cs="宋体"/>
          <w:sz w:val="24"/>
        </w:rPr>
        <w:t>11.4未中标的投标人的谈判保证金，将在中标（成交）通知书发出后5个工作日内无息退还。</w:t>
      </w:r>
    </w:p>
    <w:p>
      <w:pPr>
        <w:spacing w:line="460" w:lineRule="atLeast"/>
        <w:ind w:firstLine="480" w:firstLineChars="200"/>
        <w:rPr>
          <w:rFonts w:hint="eastAsia" w:ascii="宋体" w:hAnsi="宋体" w:cs="宋体"/>
          <w:sz w:val="24"/>
        </w:rPr>
      </w:pPr>
      <w:r>
        <w:rPr>
          <w:rFonts w:hint="eastAsia" w:ascii="宋体" w:hAnsi="宋体" w:cs="宋体"/>
          <w:sz w:val="24"/>
        </w:rPr>
        <w:t>11.5 成交供应商的谈判保证金，将在领取中标（成交）通知书，缴纳履约保证金并签订合同后5个工作日内无息退还，中标企业退还保证金时，需将采购合同彩色扫描件发送至本项目负责人邮箱（详见前附表），并提供采购合同彩色扫描件纸质版、其他退保证金资料给财务部门，方可办理退保证金业务。</w:t>
      </w:r>
    </w:p>
    <w:p>
      <w:pPr>
        <w:spacing w:line="440" w:lineRule="exact"/>
        <w:ind w:firstLine="480" w:firstLineChars="200"/>
        <w:rPr>
          <w:rFonts w:hint="eastAsia" w:ascii="宋体" w:hAnsi="宋体" w:cs="宋体"/>
          <w:sz w:val="24"/>
        </w:rPr>
      </w:pPr>
      <w:r>
        <w:rPr>
          <w:rFonts w:hint="eastAsia" w:ascii="宋体" w:hAnsi="宋体" w:cs="宋体"/>
          <w:sz w:val="24"/>
        </w:rPr>
        <w:t>11.6下列任何情况发生时，投标保证金将不予退还，转为违约金：</w:t>
      </w:r>
    </w:p>
    <w:p>
      <w:pPr>
        <w:spacing w:line="440" w:lineRule="exact"/>
        <w:ind w:firstLine="480" w:firstLineChars="200"/>
        <w:rPr>
          <w:rFonts w:hint="eastAsia" w:ascii="宋体" w:hAnsi="宋体" w:cs="宋体"/>
          <w:sz w:val="24"/>
        </w:rPr>
      </w:pPr>
      <w:r>
        <w:rPr>
          <w:rFonts w:hint="eastAsia" w:ascii="宋体" w:hAnsi="宋体" w:cs="宋体"/>
          <w:sz w:val="24"/>
        </w:rPr>
        <w:t>(1)  投标人在投标截止期后，投标有效期内撤回投标；</w:t>
      </w:r>
    </w:p>
    <w:p>
      <w:pPr>
        <w:spacing w:line="440" w:lineRule="exact"/>
        <w:ind w:firstLine="480" w:firstLineChars="200"/>
        <w:rPr>
          <w:rFonts w:hint="eastAsia" w:ascii="宋体" w:hAnsi="宋体" w:cs="宋体"/>
          <w:sz w:val="24"/>
        </w:rPr>
      </w:pPr>
      <w:r>
        <w:rPr>
          <w:rFonts w:hint="eastAsia" w:ascii="宋体" w:hAnsi="宋体" w:cs="宋体"/>
          <w:sz w:val="24"/>
        </w:rPr>
        <w:t>(2)  投标人在规定期限内未按规定向采购人缴纳履约保证金；</w:t>
      </w:r>
    </w:p>
    <w:p>
      <w:pPr>
        <w:spacing w:line="440" w:lineRule="exact"/>
        <w:ind w:firstLine="480" w:firstLineChars="200"/>
        <w:rPr>
          <w:rFonts w:hint="eastAsia" w:ascii="宋体" w:hAnsi="宋体" w:cs="宋体"/>
          <w:sz w:val="24"/>
        </w:rPr>
      </w:pPr>
      <w:r>
        <w:rPr>
          <w:rFonts w:hint="eastAsia" w:ascii="宋体" w:hAnsi="宋体" w:cs="宋体"/>
          <w:sz w:val="24"/>
        </w:rPr>
        <w:t>(3)  成交供应商未按投标人须知规定缴纳招标代理费；</w:t>
      </w:r>
    </w:p>
    <w:p>
      <w:pPr>
        <w:spacing w:line="440" w:lineRule="exact"/>
        <w:ind w:firstLine="480" w:firstLineChars="200"/>
        <w:rPr>
          <w:rFonts w:hint="eastAsia" w:ascii="宋体" w:hAnsi="宋体" w:cs="宋体"/>
          <w:sz w:val="24"/>
        </w:rPr>
      </w:pPr>
      <w:r>
        <w:rPr>
          <w:rFonts w:hint="eastAsia" w:ascii="宋体" w:hAnsi="宋体" w:cs="宋体"/>
          <w:sz w:val="24"/>
        </w:rPr>
        <w:t>(4)  以他人名义投标或者以其他方式弄虚作假，骗取中标；</w:t>
      </w:r>
    </w:p>
    <w:p>
      <w:pPr>
        <w:spacing w:line="440" w:lineRule="exact"/>
        <w:ind w:firstLine="480" w:firstLineChars="200"/>
        <w:rPr>
          <w:rFonts w:hint="eastAsia" w:ascii="宋体" w:hAnsi="宋体" w:cs="宋体"/>
          <w:sz w:val="24"/>
        </w:rPr>
      </w:pPr>
      <w:r>
        <w:rPr>
          <w:rFonts w:hint="eastAsia" w:ascii="宋体" w:hAnsi="宋体" w:cs="宋体"/>
          <w:sz w:val="24"/>
        </w:rPr>
        <w:t>(5)  打架斗殴，扰乱标场秩序；</w:t>
      </w:r>
    </w:p>
    <w:p>
      <w:pPr>
        <w:spacing w:line="440" w:lineRule="exact"/>
        <w:ind w:firstLine="480" w:firstLineChars="200"/>
        <w:rPr>
          <w:rFonts w:hint="eastAsia" w:ascii="宋体" w:hAnsi="宋体" w:cs="宋体"/>
          <w:sz w:val="24"/>
        </w:rPr>
      </w:pPr>
      <w:r>
        <w:rPr>
          <w:rFonts w:hint="eastAsia" w:ascii="宋体" w:hAnsi="宋体" w:cs="宋体"/>
          <w:sz w:val="24"/>
        </w:rPr>
        <w:t>(6)  成交供应商拒绝在规定期限内与采购人签订合同。</w:t>
      </w:r>
    </w:p>
    <w:p>
      <w:pPr>
        <w:spacing w:line="440" w:lineRule="exact"/>
        <w:ind w:firstLine="840" w:firstLineChars="350"/>
        <w:rPr>
          <w:rFonts w:hint="eastAsia" w:ascii="宋体" w:hAnsi="宋体" w:cs="宋体"/>
          <w:sz w:val="24"/>
        </w:rPr>
      </w:pPr>
      <w:r>
        <w:rPr>
          <w:rFonts w:hint="eastAsia" w:ascii="宋体" w:hAnsi="宋体" w:cs="宋体"/>
          <w:sz w:val="24"/>
        </w:rPr>
        <w:t>上述不予退还投标保证金的情况并给招标代理机构造成损失的，还要承担赔偿责任。</w:t>
      </w:r>
    </w:p>
    <w:p>
      <w:pPr>
        <w:pStyle w:val="4"/>
        <w:rPr>
          <w:rFonts w:hint="eastAsia" w:cs="宋体"/>
          <w:color w:val="auto"/>
          <w:sz w:val="32"/>
          <w:szCs w:val="32"/>
        </w:rPr>
      </w:pPr>
      <w:bookmarkStart w:id="16" w:name="_Toc23448"/>
      <w:r>
        <w:rPr>
          <w:rFonts w:hint="eastAsia" w:cs="宋体"/>
          <w:color w:val="auto"/>
          <w:sz w:val="32"/>
          <w:szCs w:val="32"/>
        </w:rPr>
        <w:t>第三章  响应性文件的递交</w:t>
      </w:r>
      <w:bookmarkEnd w:id="15"/>
      <w:bookmarkEnd w:id="16"/>
    </w:p>
    <w:p>
      <w:pPr>
        <w:spacing w:line="440" w:lineRule="exact"/>
        <w:ind w:firstLine="482" w:firstLineChars="200"/>
        <w:rPr>
          <w:rFonts w:hint="eastAsia" w:ascii="宋体" w:hAnsi="宋体" w:cs="宋体"/>
          <w:b/>
          <w:sz w:val="24"/>
        </w:rPr>
      </w:pPr>
      <w:r>
        <w:rPr>
          <w:rFonts w:hint="eastAsia" w:ascii="宋体" w:hAnsi="宋体" w:cs="宋体"/>
          <w:b/>
          <w:sz w:val="24"/>
        </w:rPr>
        <w:t>12. 响应性文件的标记</w:t>
      </w:r>
    </w:p>
    <w:p>
      <w:pPr>
        <w:spacing w:line="440" w:lineRule="exact"/>
        <w:ind w:firstLine="480" w:firstLineChars="200"/>
        <w:rPr>
          <w:rFonts w:hint="eastAsia" w:ascii="宋体" w:hAnsi="宋体" w:cs="宋体"/>
          <w:sz w:val="24"/>
        </w:rPr>
      </w:pPr>
      <w:r>
        <w:rPr>
          <w:rFonts w:hint="eastAsia" w:ascii="宋体" w:hAnsi="宋体" w:cs="宋体"/>
          <w:sz w:val="24"/>
        </w:rPr>
        <w:t>12.1　任何不完整或不满足谈判文件要求的响应性文件将被拒绝。</w:t>
      </w:r>
    </w:p>
    <w:p>
      <w:pPr>
        <w:spacing w:line="440" w:lineRule="exact"/>
        <w:ind w:firstLine="480" w:firstLineChars="200"/>
        <w:rPr>
          <w:rFonts w:hint="eastAsia" w:ascii="宋体" w:hAnsi="宋体" w:cs="宋体"/>
          <w:sz w:val="24"/>
        </w:rPr>
      </w:pPr>
      <w:r>
        <w:rPr>
          <w:rFonts w:hint="eastAsia" w:ascii="宋体" w:hAnsi="宋体" w:cs="宋体"/>
          <w:sz w:val="24"/>
        </w:rPr>
        <w:t>12.2　投标人应通过响应性文件电子标书件制作工具严格按采购文件要求制作投标文件，在投标截止时间前完成上传经过数字证书电子签章并加密的投标文件（加密和解密须用同一把数字证书）。</w:t>
      </w:r>
    </w:p>
    <w:p>
      <w:pPr>
        <w:spacing w:line="440" w:lineRule="exact"/>
        <w:ind w:firstLine="482" w:firstLineChars="200"/>
        <w:rPr>
          <w:rFonts w:hint="eastAsia" w:ascii="宋体" w:hAnsi="宋体" w:cs="宋体"/>
          <w:b/>
          <w:sz w:val="24"/>
        </w:rPr>
      </w:pPr>
      <w:r>
        <w:rPr>
          <w:rFonts w:hint="eastAsia" w:ascii="宋体" w:hAnsi="宋体" w:cs="宋体"/>
          <w:b/>
          <w:sz w:val="24"/>
        </w:rPr>
        <w:t>13、投标截止时间</w:t>
      </w:r>
    </w:p>
    <w:p>
      <w:pPr>
        <w:spacing w:line="440" w:lineRule="exact"/>
        <w:ind w:firstLine="480" w:firstLineChars="200"/>
        <w:rPr>
          <w:rFonts w:hint="eastAsia" w:ascii="宋体" w:hAnsi="宋体" w:cs="宋体"/>
          <w:sz w:val="24"/>
        </w:rPr>
      </w:pPr>
      <w:r>
        <w:rPr>
          <w:rFonts w:hint="eastAsia" w:ascii="宋体" w:hAnsi="宋体" w:cs="宋体"/>
          <w:sz w:val="24"/>
        </w:rPr>
        <w:t>13.1  响应性文件电子标书应在投标人须知前附表规定的投标截止时间之前密封送到投标人须知前附表指定的地点。</w:t>
      </w:r>
    </w:p>
    <w:p>
      <w:pPr>
        <w:spacing w:line="440" w:lineRule="exact"/>
        <w:ind w:firstLine="480" w:firstLineChars="200"/>
        <w:rPr>
          <w:rFonts w:hint="eastAsia" w:ascii="宋体" w:hAnsi="宋体" w:cs="宋体"/>
          <w:sz w:val="24"/>
        </w:rPr>
      </w:pPr>
      <w:r>
        <w:rPr>
          <w:rFonts w:hint="eastAsia" w:ascii="宋体" w:hAnsi="宋体" w:cs="宋体"/>
          <w:sz w:val="24"/>
        </w:rPr>
        <w:t>13.2　投标截止时间以政采云中心政采云平台显示的时间为准，逾期系统将自动关闭，未完成上传的响应性文件电子标书视为逾期送达，将被拒绝。</w:t>
      </w:r>
    </w:p>
    <w:p>
      <w:pPr>
        <w:spacing w:line="440" w:lineRule="exact"/>
        <w:ind w:firstLine="482" w:firstLineChars="200"/>
        <w:rPr>
          <w:rFonts w:hint="eastAsia" w:ascii="宋体" w:hAnsi="宋体" w:cs="宋体"/>
          <w:b/>
          <w:sz w:val="24"/>
        </w:rPr>
      </w:pPr>
      <w:r>
        <w:rPr>
          <w:rFonts w:hint="eastAsia" w:ascii="宋体" w:hAnsi="宋体" w:cs="宋体"/>
          <w:b/>
          <w:sz w:val="24"/>
        </w:rPr>
        <w:t>14、响应性文件的修改和撤销</w:t>
      </w:r>
    </w:p>
    <w:p>
      <w:pPr>
        <w:spacing w:line="440" w:lineRule="exact"/>
        <w:ind w:firstLine="480" w:firstLineChars="200"/>
        <w:rPr>
          <w:rFonts w:hint="eastAsia" w:ascii="宋体" w:hAnsi="宋体" w:cs="宋体"/>
          <w:sz w:val="24"/>
        </w:rPr>
      </w:pPr>
      <w:r>
        <w:rPr>
          <w:rFonts w:hint="eastAsia" w:ascii="宋体" w:hAnsi="宋体" w:cs="宋体"/>
          <w:sz w:val="24"/>
        </w:rPr>
        <w:t>14.1　投标人在递交响应性文件电子标书后，可在规定的投标截止时间之前，对其响应性文件电子标书以书面通知的形式进行修改或撤消。</w:t>
      </w:r>
    </w:p>
    <w:p>
      <w:pPr>
        <w:spacing w:line="440" w:lineRule="exact"/>
        <w:ind w:firstLine="480" w:firstLineChars="200"/>
        <w:rPr>
          <w:rFonts w:hint="eastAsia" w:ascii="宋体" w:hAnsi="宋体" w:cs="宋体"/>
          <w:sz w:val="24"/>
        </w:rPr>
      </w:pPr>
      <w:r>
        <w:rPr>
          <w:rFonts w:hint="eastAsia" w:ascii="宋体" w:hAnsi="宋体" w:cs="宋体"/>
          <w:sz w:val="24"/>
        </w:rPr>
        <w:t>14.2  投标人在投标截止时间前，可以对其所递交的响应性文件电子标书进行修改并重新上传，但以投标截止时间前最后一次上传的响应性文件电子标书为有效响应性文件电子标书。</w:t>
      </w:r>
    </w:p>
    <w:p>
      <w:pPr>
        <w:pStyle w:val="4"/>
        <w:rPr>
          <w:rFonts w:hint="eastAsia" w:cs="宋体"/>
          <w:color w:val="auto"/>
          <w:sz w:val="32"/>
          <w:szCs w:val="32"/>
        </w:rPr>
      </w:pPr>
      <w:bookmarkStart w:id="17" w:name="_Toc502852414"/>
      <w:bookmarkStart w:id="18" w:name="_Toc21314"/>
      <w:r>
        <w:rPr>
          <w:rFonts w:hint="eastAsia" w:cs="宋体"/>
          <w:color w:val="auto"/>
          <w:sz w:val="32"/>
          <w:szCs w:val="32"/>
        </w:rPr>
        <w:t>第四章  开标、</w:t>
      </w:r>
      <w:bookmarkEnd w:id="17"/>
      <w:r>
        <w:rPr>
          <w:rFonts w:hint="eastAsia" w:cs="宋体"/>
          <w:color w:val="auto"/>
          <w:sz w:val="32"/>
          <w:szCs w:val="32"/>
        </w:rPr>
        <w:t>谈判</w:t>
      </w:r>
      <w:bookmarkEnd w:id="18"/>
    </w:p>
    <w:p>
      <w:pPr>
        <w:spacing w:line="440" w:lineRule="exact"/>
        <w:ind w:firstLine="482" w:firstLineChars="200"/>
        <w:rPr>
          <w:rFonts w:hint="eastAsia" w:ascii="宋体" w:hAnsi="宋体" w:cs="宋体"/>
          <w:b/>
          <w:sz w:val="24"/>
        </w:rPr>
      </w:pPr>
      <w:r>
        <w:rPr>
          <w:rFonts w:hint="eastAsia" w:ascii="宋体" w:hAnsi="宋体" w:cs="宋体"/>
          <w:b/>
          <w:sz w:val="24"/>
        </w:rPr>
        <w:t>15、开标</w:t>
      </w:r>
    </w:p>
    <w:p>
      <w:pPr>
        <w:ind w:firstLine="472" w:firstLineChars="200"/>
        <w:rPr>
          <w:rFonts w:hint="eastAsia" w:ascii="宋体" w:hAnsi="宋体" w:cs="宋体"/>
        </w:rPr>
      </w:pPr>
      <w:r>
        <w:rPr>
          <w:rFonts w:hint="eastAsia" w:ascii="宋体" w:hAnsi="宋体" w:cs="宋体"/>
          <w:spacing w:val="-2"/>
          <w:sz w:val="24"/>
        </w:rPr>
        <w:t>15.1　</w:t>
      </w:r>
      <w:r>
        <w:rPr>
          <w:rFonts w:hint="eastAsia" w:ascii="宋体" w:hAnsi="宋体" w:cs="宋体"/>
          <w:sz w:val="24"/>
        </w:rPr>
        <w:t>本项目开标的时间、地点见投标人须知前附表。</w:t>
      </w:r>
    </w:p>
    <w:p>
      <w:pPr>
        <w:spacing w:line="440" w:lineRule="exact"/>
        <w:ind w:firstLine="472" w:firstLineChars="200"/>
        <w:rPr>
          <w:rFonts w:hint="eastAsia" w:ascii="宋体" w:hAnsi="宋体" w:cs="宋体"/>
          <w:spacing w:val="-2"/>
          <w:sz w:val="24"/>
        </w:rPr>
      </w:pPr>
      <w:r>
        <w:rPr>
          <w:rFonts w:hint="eastAsia" w:ascii="宋体" w:hAnsi="宋体" w:cs="宋体"/>
          <w:spacing w:val="-2"/>
          <w:sz w:val="24"/>
        </w:rPr>
        <w:t>15.2　本项目采用不见面开标方式</w:t>
      </w:r>
    </w:p>
    <w:p>
      <w:pPr>
        <w:spacing w:line="440" w:lineRule="exact"/>
        <w:ind w:firstLine="472" w:firstLineChars="200"/>
        <w:rPr>
          <w:rFonts w:hint="eastAsia" w:ascii="宋体" w:hAnsi="宋体" w:cs="宋体"/>
          <w:spacing w:val="-2"/>
          <w:sz w:val="24"/>
        </w:rPr>
      </w:pPr>
      <w:r>
        <w:rPr>
          <w:rFonts w:hint="eastAsia" w:ascii="宋体" w:hAnsi="宋体" w:cs="宋体"/>
          <w:spacing w:val="-2"/>
          <w:sz w:val="24"/>
        </w:rPr>
        <w:t>招标人在规定的投标截止时间（开标时间）和投标人须知前附表规定的地点开标。投标人的法定代表人或其委托代理人无需到达开标现场，仅需在任意地点通过政采云不见面开标系统，使用CA密钥完成远程解密、提疑澄清、开标、结果公布等交互环节。</w:t>
      </w:r>
    </w:p>
    <w:p>
      <w:pPr>
        <w:spacing w:line="440" w:lineRule="exact"/>
        <w:ind w:firstLine="472" w:firstLineChars="200"/>
        <w:rPr>
          <w:rFonts w:hint="eastAsia" w:ascii="宋体" w:hAnsi="宋体" w:cs="宋体"/>
          <w:spacing w:val="-2"/>
          <w:sz w:val="24"/>
        </w:rPr>
      </w:pPr>
      <w:r>
        <w:rPr>
          <w:rFonts w:hint="eastAsia" w:ascii="宋体" w:hAnsi="宋体" w:cs="宋体"/>
          <w:spacing w:val="-2"/>
          <w:sz w:val="24"/>
        </w:rPr>
        <w:t>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p>
      <w:pPr>
        <w:spacing w:line="440" w:lineRule="exact"/>
        <w:ind w:firstLine="472" w:firstLineChars="200"/>
        <w:rPr>
          <w:rFonts w:hint="eastAsia" w:ascii="宋体" w:hAnsi="宋体" w:cs="宋体"/>
          <w:spacing w:val="-2"/>
          <w:sz w:val="24"/>
        </w:rPr>
      </w:pPr>
      <w:r>
        <w:rPr>
          <w:rFonts w:hint="eastAsia" w:ascii="宋体" w:hAnsi="宋体" w:cs="宋体"/>
          <w:spacing w:val="-2"/>
          <w:sz w:val="24"/>
        </w:rPr>
        <w:t>15.3电子招投标的应急措施</w:t>
      </w:r>
    </w:p>
    <w:p>
      <w:pPr>
        <w:spacing w:line="440" w:lineRule="exact"/>
        <w:ind w:firstLine="472" w:firstLineChars="200"/>
        <w:rPr>
          <w:rFonts w:hint="eastAsia" w:ascii="宋体" w:hAnsi="宋体" w:cs="宋体"/>
          <w:spacing w:val="-2"/>
          <w:sz w:val="24"/>
        </w:rPr>
      </w:pPr>
      <w:r>
        <w:rPr>
          <w:rFonts w:hint="eastAsia" w:ascii="宋体" w:hAnsi="宋体" w:cs="宋体"/>
          <w:spacing w:val="-2"/>
          <w:sz w:val="24"/>
        </w:rPr>
        <w:t>15.3.1电子开标、评标如出现下列原因，导致系统无法正常运行或无法正常评标时，应采取应急措施。</w:t>
      </w:r>
    </w:p>
    <w:p>
      <w:pPr>
        <w:spacing w:line="440" w:lineRule="exact"/>
        <w:ind w:firstLine="472" w:firstLineChars="200"/>
        <w:rPr>
          <w:rFonts w:hint="eastAsia" w:ascii="宋体" w:hAnsi="宋体" w:cs="宋体"/>
          <w:spacing w:val="-2"/>
          <w:sz w:val="24"/>
        </w:rPr>
      </w:pPr>
      <w:r>
        <w:rPr>
          <w:rFonts w:hint="eastAsia" w:ascii="宋体" w:hAnsi="宋体" w:cs="宋体"/>
          <w:spacing w:val="-2"/>
          <w:sz w:val="24"/>
        </w:rPr>
        <w:t>（1）系统服务器发生故障，无法访问或无法使用系统；</w:t>
      </w:r>
    </w:p>
    <w:p>
      <w:pPr>
        <w:spacing w:line="440" w:lineRule="exact"/>
        <w:ind w:firstLine="472" w:firstLineChars="200"/>
        <w:rPr>
          <w:rFonts w:hint="eastAsia" w:ascii="宋体" w:hAnsi="宋体" w:cs="宋体"/>
          <w:spacing w:val="-2"/>
          <w:sz w:val="24"/>
        </w:rPr>
      </w:pPr>
      <w:r>
        <w:rPr>
          <w:rFonts w:hint="eastAsia" w:ascii="宋体" w:hAnsi="宋体" w:cs="宋体"/>
          <w:spacing w:val="-2"/>
          <w:sz w:val="24"/>
        </w:rPr>
        <w:t>（2）系统的软件或数据库出现错误，不能进行正常操作；</w:t>
      </w:r>
    </w:p>
    <w:p>
      <w:pPr>
        <w:spacing w:line="440" w:lineRule="exact"/>
        <w:ind w:firstLine="472" w:firstLineChars="200"/>
        <w:rPr>
          <w:rFonts w:hint="eastAsia" w:ascii="宋体" w:hAnsi="宋体" w:cs="宋体"/>
          <w:spacing w:val="-2"/>
          <w:sz w:val="24"/>
        </w:rPr>
      </w:pPr>
      <w:r>
        <w:rPr>
          <w:rFonts w:hint="eastAsia" w:ascii="宋体" w:hAnsi="宋体" w:cs="宋体"/>
          <w:spacing w:val="-2"/>
          <w:sz w:val="24"/>
        </w:rPr>
        <w:t>（3）系统发现有安全漏洞，有潜在的泄密危险；</w:t>
      </w:r>
    </w:p>
    <w:p>
      <w:pPr>
        <w:spacing w:line="440" w:lineRule="exact"/>
        <w:ind w:firstLine="472" w:firstLineChars="200"/>
        <w:rPr>
          <w:rFonts w:hint="eastAsia" w:ascii="宋体" w:hAnsi="宋体" w:cs="宋体"/>
          <w:spacing w:val="-2"/>
          <w:sz w:val="24"/>
        </w:rPr>
      </w:pPr>
      <w:r>
        <w:rPr>
          <w:rFonts w:hint="eastAsia" w:ascii="宋体" w:hAnsi="宋体" w:cs="宋体"/>
          <w:spacing w:val="-2"/>
          <w:sz w:val="24"/>
        </w:rPr>
        <w:t>（4）病毒发作或受到外来病毒的攻击；</w:t>
      </w:r>
    </w:p>
    <w:p>
      <w:pPr>
        <w:spacing w:line="440" w:lineRule="exact"/>
        <w:ind w:firstLine="472" w:firstLineChars="200"/>
        <w:rPr>
          <w:rFonts w:hint="eastAsia" w:ascii="宋体" w:hAnsi="宋体" w:cs="宋体"/>
          <w:spacing w:val="-2"/>
          <w:sz w:val="24"/>
        </w:rPr>
      </w:pPr>
      <w:r>
        <w:rPr>
          <w:rFonts w:hint="eastAsia" w:ascii="宋体" w:hAnsi="宋体" w:cs="宋体"/>
          <w:spacing w:val="-2"/>
          <w:sz w:val="24"/>
        </w:rPr>
        <w:t>（5）出现其他不可抗拒的客观原因造成开评标系统无法正常使用。</w:t>
      </w:r>
    </w:p>
    <w:p>
      <w:pPr>
        <w:spacing w:line="440" w:lineRule="exact"/>
        <w:ind w:firstLine="472" w:firstLineChars="200"/>
        <w:rPr>
          <w:rFonts w:hint="eastAsia" w:ascii="宋体" w:hAnsi="宋体" w:cs="宋体"/>
          <w:spacing w:val="-2"/>
          <w:sz w:val="24"/>
        </w:rPr>
      </w:pPr>
      <w:r>
        <w:rPr>
          <w:rFonts w:hint="eastAsia" w:ascii="宋体" w:hAnsi="宋体" w:cs="宋体"/>
          <w:spacing w:val="-2"/>
          <w:sz w:val="24"/>
        </w:rPr>
        <w:t>出现上述情况时，应对未开标的暂停开标。已在系统内开标、评标的立即停止。采取应急措施时，必须对原有资料及信息作出妥善保密处理。</w:t>
      </w:r>
    </w:p>
    <w:p>
      <w:pPr>
        <w:spacing w:line="440" w:lineRule="exact"/>
        <w:ind w:firstLine="472" w:firstLineChars="200"/>
        <w:rPr>
          <w:rFonts w:hint="eastAsia" w:ascii="宋体" w:hAnsi="宋体" w:cs="宋体"/>
          <w:spacing w:val="-2"/>
          <w:sz w:val="24"/>
        </w:rPr>
      </w:pPr>
      <w:r>
        <w:rPr>
          <w:rFonts w:hint="eastAsia" w:ascii="宋体" w:hAnsi="宋体" w:cs="宋体"/>
          <w:spacing w:val="-2"/>
          <w:sz w:val="24"/>
        </w:rPr>
        <w:t>15.3.2与加密标书同时生成的备份标书，在出现异常情况进行异常处理时，采购人或采购代理机构可要求投标人提供备份标书，异常处理好的备份文件与其他正常解密成功的供应商一样有效。平台会校验标书一致性及标书身份识别，切勿手动修改标书。供应商生成的后缀格式为.bfbs的备份标书无法查看，采购人或采购代理机构仅在开标解密时异常处理使用。</w:t>
      </w:r>
    </w:p>
    <w:p>
      <w:pPr>
        <w:spacing w:line="440" w:lineRule="exact"/>
        <w:ind w:firstLine="472" w:firstLineChars="200"/>
        <w:rPr>
          <w:rFonts w:hint="eastAsia" w:ascii="宋体" w:hAnsi="宋体" w:cs="宋体"/>
          <w:spacing w:val="-2"/>
          <w:sz w:val="24"/>
        </w:rPr>
      </w:pPr>
      <w:r>
        <w:rPr>
          <w:rFonts w:hint="eastAsia" w:ascii="宋体" w:hAnsi="宋体" w:cs="宋体"/>
          <w:spacing w:val="-2"/>
          <w:sz w:val="24"/>
        </w:rPr>
        <w:t>15.3　投标人代表及有关人员在开标记录上签字确认。所有投标人电子标书解密完成后开启签字时段，各投标人须在开启签字时规定时间内完成签字确认，政采云签字时段逾期未签字的，视同认可开标结果。</w:t>
      </w:r>
    </w:p>
    <w:p>
      <w:pPr>
        <w:spacing w:line="440" w:lineRule="exact"/>
        <w:ind w:firstLine="472" w:firstLineChars="200"/>
        <w:rPr>
          <w:rFonts w:hint="eastAsia" w:ascii="宋体" w:hAnsi="宋体" w:cs="宋体"/>
          <w:spacing w:val="-2"/>
          <w:sz w:val="24"/>
        </w:rPr>
      </w:pPr>
      <w:r>
        <w:rPr>
          <w:rFonts w:hint="eastAsia" w:ascii="宋体" w:hAnsi="宋体" w:cs="宋体"/>
          <w:spacing w:val="-2"/>
          <w:sz w:val="24"/>
        </w:rPr>
        <w:t>15.4　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pPr>
        <w:spacing w:line="440" w:lineRule="exact"/>
        <w:ind w:firstLine="472" w:firstLineChars="200"/>
        <w:rPr>
          <w:rFonts w:hint="eastAsia" w:ascii="宋体" w:hAnsi="宋体" w:cs="宋体"/>
          <w:spacing w:val="-2"/>
          <w:sz w:val="24"/>
        </w:rPr>
      </w:pPr>
      <w:r>
        <w:rPr>
          <w:rFonts w:hint="eastAsia" w:ascii="宋体" w:hAnsi="宋体" w:cs="宋体"/>
          <w:spacing w:val="-2"/>
          <w:sz w:val="24"/>
        </w:rPr>
        <w:t>★</w:t>
      </w:r>
      <w:r>
        <w:rPr>
          <w:rFonts w:hint="eastAsia" w:ascii="宋体" w:hAnsi="宋体" w:cs="宋体"/>
          <w:b/>
          <w:bCs/>
          <w:spacing w:val="-2"/>
          <w:sz w:val="24"/>
        </w:rPr>
        <w:t>16. 资格审查</w:t>
      </w:r>
    </w:p>
    <w:p>
      <w:pPr>
        <w:pStyle w:val="14"/>
        <w:spacing w:line="440" w:lineRule="exact"/>
        <w:ind w:firstLine="472" w:firstLineChars="200"/>
        <w:rPr>
          <w:rFonts w:hint="eastAsia" w:hAnsi="宋体" w:cs="宋体"/>
          <w:spacing w:val="-2"/>
          <w:sz w:val="24"/>
          <w:szCs w:val="24"/>
        </w:rPr>
      </w:pPr>
      <w:r>
        <w:rPr>
          <w:rFonts w:hint="eastAsia" w:hAnsi="宋体" w:cs="宋体"/>
          <w:spacing w:val="-2"/>
          <w:sz w:val="24"/>
          <w:szCs w:val="24"/>
        </w:rPr>
        <w:t>16.1　竞争性谈判采购项目开标结束后，采购人或者采购代理机构应当依法</w:t>
      </w:r>
      <w:r>
        <w:rPr>
          <w:rFonts w:hAnsi="宋体" w:cs="宋体"/>
          <w:sz w:val="24"/>
          <w:szCs w:val="24"/>
        </w:rPr>
        <w:t>对</w:t>
      </w:r>
      <w:r>
        <w:rPr>
          <w:rFonts w:hint="eastAsia" w:hAnsi="宋体"/>
          <w:spacing w:val="-2"/>
          <w:sz w:val="24"/>
          <w:szCs w:val="24"/>
        </w:rPr>
        <w:t>投标人资格进行审查</w:t>
      </w:r>
      <w:r>
        <w:rPr>
          <w:rFonts w:hint="eastAsia" w:hAnsi="宋体" w:cs="宋体"/>
          <w:spacing w:val="-2"/>
          <w:sz w:val="24"/>
          <w:szCs w:val="24"/>
        </w:rPr>
        <w:t>。合格投标人不足的，不得评标。</w:t>
      </w:r>
    </w:p>
    <w:p>
      <w:pPr>
        <w:pStyle w:val="14"/>
        <w:spacing w:line="440" w:lineRule="exact"/>
        <w:ind w:firstLine="472" w:firstLineChars="200"/>
        <w:rPr>
          <w:rFonts w:hint="eastAsia" w:hAnsi="宋体" w:cs="宋体"/>
          <w:spacing w:val="-2"/>
          <w:sz w:val="24"/>
          <w:szCs w:val="24"/>
        </w:rPr>
      </w:pPr>
      <w:r>
        <w:rPr>
          <w:rFonts w:hint="eastAsia" w:hAnsi="宋体" w:cs="宋体"/>
          <w:spacing w:val="-2"/>
          <w:sz w:val="24"/>
          <w:szCs w:val="24"/>
        </w:rPr>
        <w:t>资格审查内容如下：</w:t>
      </w:r>
    </w:p>
    <w:p>
      <w:pPr>
        <w:pStyle w:val="14"/>
        <w:spacing w:line="440" w:lineRule="exact"/>
        <w:ind w:firstLine="472" w:firstLineChars="200"/>
        <w:rPr>
          <w:rFonts w:hint="eastAsia" w:hAnsi="宋体" w:cs="宋体"/>
          <w:spacing w:val="-2"/>
          <w:sz w:val="24"/>
          <w:szCs w:val="24"/>
        </w:rPr>
      </w:pPr>
      <w:r>
        <w:rPr>
          <w:rFonts w:hint="eastAsia" w:hAnsi="宋体" w:cs="宋体"/>
          <w:spacing w:val="-2"/>
          <w:sz w:val="24"/>
          <w:szCs w:val="24"/>
        </w:rPr>
        <w:t>16.1.1信用记录审查：</w:t>
      </w:r>
    </w:p>
    <w:p>
      <w:pPr>
        <w:pStyle w:val="14"/>
        <w:spacing w:line="440" w:lineRule="exact"/>
        <w:ind w:firstLine="472" w:firstLineChars="200"/>
        <w:rPr>
          <w:rFonts w:hint="eastAsia" w:hAnsi="宋体" w:cs="宋体"/>
          <w:spacing w:val="-2"/>
          <w:sz w:val="24"/>
          <w:szCs w:val="24"/>
        </w:rPr>
      </w:pPr>
      <w:r>
        <w:rPr>
          <w:rFonts w:hint="eastAsia" w:hAnsi="宋体" w:cs="宋体"/>
          <w:spacing w:val="-2"/>
          <w:sz w:val="24"/>
          <w:szCs w:val="24"/>
        </w:rPr>
        <w:t>根据《财政部关于在政府采购活动中查询及使用信用记录有关问题的通知》（财库〔2016〕125号）规定，投标截止时间后，采购人或采购代理机构将通过“信用中国”网站(www.creditchina.gov.cn)、中国政府采购网(www.ccgp.gov.cn)，对投标人截止到投标截止时间的信用记录进行审查，对列入失信被执行人、重大税收违法案件当事人名单、政府采购严重违法失信行为记录名单及其他不符合《中华人民共和国政府采购法》第二十二条规定条件的供应商，其投标将被拒绝。</w:t>
      </w:r>
    </w:p>
    <w:p>
      <w:pPr>
        <w:pStyle w:val="14"/>
        <w:spacing w:line="440" w:lineRule="exact"/>
        <w:ind w:firstLine="472" w:firstLineChars="200"/>
        <w:rPr>
          <w:rFonts w:hint="eastAsia" w:hAnsi="宋体" w:cs="宋体"/>
          <w:spacing w:val="-2"/>
          <w:sz w:val="24"/>
          <w:szCs w:val="24"/>
        </w:rPr>
      </w:pPr>
      <w:r>
        <w:rPr>
          <w:rFonts w:hint="eastAsia" w:hAnsi="宋体" w:cs="宋体"/>
          <w:spacing w:val="-2"/>
          <w:sz w:val="24"/>
          <w:szCs w:val="24"/>
        </w:rPr>
        <w:t>16.1.2</w:t>
      </w:r>
      <w:r>
        <w:rPr>
          <w:rFonts w:hint="eastAsia" w:hAnsi="宋体"/>
          <w:spacing w:val="-2"/>
          <w:sz w:val="24"/>
          <w:szCs w:val="24"/>
        </w:rPr>
        <w:t>对投标人</w:t>
      </w:r>
      <w:r>
        <w:rPr>
          <w:rFonts w:hAnsi="宋体" w:cs="宋体"/>
          <w:sz w:val="24"/>
          <w:szCs w:val="24"/>
        </w:rPr>
        <w:t>政采云资格响应文件模块</w:t>
      </w:r>
      <w:r>
        <w:rPr>
          <w:rFonts w:hint="eastAsia" w:hAnsi="宋体"/>
          <w:spacing w:val="-2"/>
          <w:sz w:val="24"/>
          <w:szCs w:val="24"/>
        </w:rPr>
        <w:t>资格响应文件进行审查</w:t>
      </w:r>
    </w:p>
    <w:tbl>
      <w:tblPr>
        <w:tblStyle w:val="29"/>
        <w:tblW w:w="9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
        <w:gridCol w:w="2430"/>
        <w:gridCol w:w="4850"/>
        <w:gridCol w:w="717"/>
        <w:gridCol w:w="717"/>
        <w:gridCol w:w="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876" w:type="dxa"/>
            <w:gridSpan w:val="2"/>
            <w:vMerge w:val="restart"/>
            <w:noWrap w:val="0"/>
            <w:vAlign w:val="center"/>
          </w:tcPr>
          <w:p>
            <w:pPr>
              <w:pStyle w:val="14"/>
              <w:spacing w:line="320" w:lineRule="exact"/>
              <w:ind w:firstLine="474" w:firstLineChars="200"/>
              <w:jc w:val="center"/>
              <w:rPr>
                <w:rFonts w:hint="eastAsia" w:ascii="仿宋" w:hAnsi="仿宋" w:eastAsia="仿宋" w:cs="仿宋"/>
                <w:b/>
                <w:bCs/>
                <w:spacing w:val="-2"/>
                <w:kern w:val="0"/>
                <w:sz w:val="24"/>
                <w:szCs w:val="24"/>
                <w:lang w:val="en-US" w:eastAsia="zh-CN"/>
              </w:rPr>
            </w:pPr>
            <w:r>
              <w:rPr>
                <w:rFonts w:hint="eastAsia" w:ascii="仿宋" w:hAnsi="仿宋" w:eastAsia="仿宋" w:cs="仿宋"/>
                <w:b/>
                <w:bCs/>
                <w:spacing w:val="-2"/>
                <w:kern w:val="0"/>
                <w:sz w:val="24"/>
                <w:szCs w:val="24"/>
                <w:lang w:val="en-US" w:eastAsia="zh-CN"/>
              </w:rPr>
              <w:t>审查内容</w:t>
            </w:r>
          </w:p>
        </w:tc>
        <w:tc>
          <w:tcPr>
            <w:tcW w:w="4850" w:type="dxa"/>
            <w:vMerge w:val="restart"/>
            <w:noWrap w:val="0"/>
            <w:vAlign w:val="center"/>
          </w:tcPr>
          <w:p>
            <w:pPr>
              <w:pStyle w:val="14"/>
              <w:spacing w:line="320" w:lineRule="exact"/>
              <w:ind w:firstLine="474" w:firstLineChars="200"/>
              <w:jc w:val="center"/>
              <w:rPr>
                <w:rFonts w:hint="eastAsia" w:ascii="仿宋" w:hAnsi="仿宋" w:eastAsia="仿宋" w:cs="仿宋"/>
                <w:b/>
                <w:bCs/>
                <w:spacing w:val="-2"/>
                <w:kern w:val="0"/>
                <w:sz w:val="24"/>
                <w:szCs w:val="24"/>
                <w:lang w:val="en-US" w:eastAsia="zh-CN"/>
              </w:rPr>
            </w:pPr>
            <w:r>
              <w:rPr>
                <w:rFonts w:hint="eastAsia" w:ascii="仿宋" w:hAnsi="仿宋" w:eastAsia="仿宋" w:cs="仿宋"/>
                <w:b/>
                <w:bCs/>
                <w:spacing w:val="-2"/>
                <w:kern w:val="0"/>
                <w:sz w:val="24"/>
                <w:szCs w:val="24"/>
                <w:lang w:val="en-US" w:eastAsia="zh-CN"/>
              </w:rPr>
              <w:t>审查标准</w:t>
            </w:r>
          </w:p>
        </w:tc>
        <w:tc>
          <w:tcPr>
            <w:tcW w:w="2152" w:type="dxa"/>
            <w:gridSpan w:val="3"/>
            <w:noWrap w:val="0"/>
            <w:vAlign w:val="center"/>
          </w:tcPr>
          <w:p>
            <w:pPr>
              <w:pStyle w:val="14"/>
              <w:spacing w:line="320" w:lineRule="exact"/>
              <w:jc w:val="center"/>
              <w:rPr>
                <w:rFonts w:hint="eastAsia" w:ascii="仿宋" w:hAnsi="仿宋" w:eastAsia="仿宋" w:cs="仿宋"/>
                <w:b/>
                <w:bCs/>
                <w:kern w:val="0"/>
                <w:sz w:val="24"/>
                <w:szCs w:val="24"/>
                <w:lang w:val="en-US" w:eastAsia="zh-CN"/>
              </w:rPr>
            </w:pPr>
            <w:r>
              <w:rPr>
                <w:rFonts w:hint="eastAsia" w:ascii="仿宋" w:hAnsi="仿宋" w:eastAsia="仿宋" w:cs="仿宋"/>
                <w:b/>
                <w:bCs/>
                <w:kern w:val="0"/>
                <w:sz w:val="24"/>
                <w:szCs w:val="24"/>
                <w:lang w:val="en-US" w:eastAsia="zh-CN"/>
              </w:rPr>
              <w:t>投标企业名称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876" w:type="dxa"/>
            <w:gridSpan w:val="2"/>
            <w:vMerge w:val="continue"/>
            <w:noWrap w:val="0"/>
            <w:vAlign w:val="center"/>
          </w:tcPr>
          <w:p>
            <w:pPr>
              <w:pStyle w:val="14"/>
              <w:spacing w:line="320" w:lineRule="exact"/>
              <w:ind w:firstLine="474" w:firstLineChars="200"/>
              <w:rPr>
                <w:rFonts w:hint="eastAsia" w:ascii="仿宋" w:hAnsi="仿宋" w:eastAsia="仿宋" w:cs="仿宋"/>
                <w:b/>
                <w:bCs/>
                <w:spacing w:val="-2"/>
                <w:kern w:val="0"/>
                <w:sz w:val="24"/>
                <w:szCs w:val="24"/>
                <w:lang w:val="en-US" w:eastAsia="zh-CN"/>
              </w:rPr>
            </w:pPr>
          </w:p>
        </w:tc>
        <w:tc>
          <w:tcPr>
            <w:tcW w:w="4850" w:type="dxa"/>
            <w:vMerge w:val="continue"/>
            <w:noWrap w:val="0"/>
            <w:vAlign w:val="center"/>
          </w:tcPr>
          <w:p>
            <w:pPr>
              <w:pStyle w:val="14"/>
              <w:spacing w:line="320" w:lineRule="exact"/>
              <w:ind w:firstLine="474" w:firstLineChars="200"/>
              <w:rPr>
                <w:rFonts w:hint="eastAsia" w:ascii="仿宋" w:hAnsi="仿宋" w:eastAsia="仿宋" w:cs="仿宋"/>
                <w:b/>
                <w:bCs/>
                <w:spacing w:val="-2"/>
                <w:kern w:val="0"/>
                <w:sz w:val="24"/>
                <w:szCs w:val="24"/>
                <w:lang w:val="en-US" w:eastAsia="zh-CN"/>
              </w:rPr>
            </w:pPr>
          </w:p>
        </w:tc>
        <w:tc>
          <w:tcPr>
            <w:tcW w:w="717" w:type="dxa"/>
            <w:noWrap w:val="0"/>
            <w:vAlign w:val="center"/>
          </w:tcPr>
          <w:p>
            <w:pPr>
              <w:pStyle w:val="14"/>
              <w:spacing w:line="320" w:lineRule="exact"/>
              <w:jc w:val="center"/>
              <w:rPr>
                <w:rFonts w:hint="eastAsia" w:ascii="仿宋" w:hAnsi="仿宋" w:eastAsia="仿宋" w:cs="仿宋"/>
                <w:b/>
                <w:bCs/>
                <w:kern w:val="0"/>
                <w:sz w:val="24"/>
                <w:szCs w:val="24"/>
                <w:lang w:val="en-US" w:eastAsia="zh-CN"/>
              </w:rPr>
            </w:pPr>
            <w:r>
              <w:rPr>
                <w:rFonts w:hint="eastAsia" w:ascii="仿宋" w:hAnsi="仿宋" w:eastAsia="仿宋" w:cs="仿宋"/>
                <w:b/>
                <w:bCs/>
                <w:kern w:val="0"/>
                <w:sz w:val="24"/>
                <w:szCs w:val="24"/>
                <w:lang w:val="en-US" w:eastAsia="zh-CN"/>
              </w:rPr>
              <w:t>1</w:t>
            </w:r>
          </w:p>
        </w:tc>
        <w:tc>
          <w:tcPr>
            <w:tcW w:w="717" w:type="dxa"/>
            <w:noWrap w:val="0"/>
            <w:vAlign w:val="center"/>
          </w:tcPr>
          <w:p>
            <w:pPr>
              <w:pStyle w:val="14"/>
              <w:spacing w:line="320" w:lineRule="exact"/>
              <w:jc w:val="center"/>
              <w:rPr>
                <w:rFonts w:hint="eastAsia" w:ascii="仿宋" w:hAnsi="仿宋" w:eastAsia="仿宋" w:cs="仿宋"/>
                <w:b/>
                <w:bCs/>
                <w:kern w:val="0"/>
                <w:sz w:val="24"/>
                <w:szCs w:val="24"/>
                <w:lang w:val="en-US" w:eastAsia="zh-CN"/>
              </w:rPr>
            </w:pPr>
            <w:r>
              <w:rPr>
                <w:rFonts w:hint="eastAsia" w:ascii="仿宋" w:hAnsi="仿宋" w:eastAsia="仿宋" w:cs="仿宋"/>
                <w:b/>
                <w:bCs/>
                <w:kern w:val="0"/>
                <w:sz w:val="24"/>
                <w:szCs w:val="24"/>
                <w:lang w:val="en-US" w:eastAsia="zh-CN"/>
              </w:rPr>
              <w:t>2</w:t>
            </w:r>
          </w:p>
        </w:tc>
        <w:tc>
          <w:tcPr>
            <w:tcW w:w="718" w:type="dxa"/>
            <w:noWrap w:val="0"/>
            <w:vAlign w:val="center"/>
          </w:tcPr>
          <w:p>
            <w:pPr>
              <w:pStyle w:val="14"/>
              <w:spacing w:line="320" w:lineRule="exact"/>
              <w:jc w:val="center"/>
              <w:rPr>
                <w:rFonts w:hint="eastAsia" w:ascii="仿宋" w:hAnsi="仿宋" w:eastAsia="仿宋" w:cs="仿宋"/>
                <w:b/>
                <w:bCs/>
                <w:kern w:val="0"/>
                <w:sz w:val="24"/>
                <w:szCs w:val="24"/>
                <w:lang w:val="en-US" w:eastAsia="zh-CN"/>
              </w:rPr>
            </w:pPr>
            <w:r>
              <w:rPr>
                <w:rFonts w:hint="eastAsia" w:ascii="仿宋" w:hAnsi="仿宋" w:eastAsia="仿宋" w:cs="仿宋"/>
                <w:b/>
                <w:bCs/>
                <w:kern w:val="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446" w:type="dxa"/>
            <w:noWrap w:val="0"/>
            <w:vAlign w:val="center"/>
          </w:tcPr>
          <w:p>
            <w:pPr>
              <w:spacing w:line="320" w:lineRule="exact"/>
              <w:jc w:val="center"/>
              <w:rPr>
                <w:rFonts w:hint="eastAsia" w:ascii="仿宋" w:hAnsi="仿宋" w:eastAsia="仿宋" w:cs="仿宋"/>
                <w:sz w:val="24"/>
              </w:rPr>
            </w:pPr>
            <w:r>
              <w:rPr>
                <w:rFonts w:hint="eastAsia" w:ascii="仿宋" w:hAnsi="仿宋" w:eastAsia="仿宋" w:cs="仿宋"/>
                <w:sz w:val="24"/>
              </w:rPr>
              <w:t>1</w:t>
            </w:r>
          </w:p>
        </w:tc>
        <w:tc>
          <w:tcPr>
            <w:tcW w:w="2430" w:type="dxa"/>
            <w:noWrap w:val="0"/>
            <w:vAlign w:val="center"/>
          </w:tcPr>
          <w:p>
            <w:pPr>
              <w:pStyle w:val="14"/>
              <w:spacing w:line="320" w:lineRule="exact"/>
              <w:rPr>
                <w:rFonts w:hint="eastAsia" w:ascii="仿宋" w:hAnsi="仿宋" w:eastAsia="仿宋" w:cs="仿宋"/>
                <w:spacing w:val="-2"/>
                <w:kern w:val="0"/>
                <w:sz w:val="24"/>
                <w:szCs w:val="24"/>
                <w:lang w:val="en-US" w:eastAsia="zh-CN"/>
              </w:rPr>
            </w:pPr>
            <w:r>
              <w:rPr>
                <w:rFonts w:hint="eastAsia" w:ascii="仿宋" w:hAnsi="仿宋" w:eastAsia="仿宋" w:cs="仿宋"/>
                <w:spacing w:val="-2"/>
                <w:kern w:val="0"/>
                <w:sz w:val="24"/>
                <w:szCs w:val="24"/>
                <w:lang w:val="en-US" w:eastAsia="zh-CN"/>
              </w:rPr>
              <w:t>具有独立承担民事责任的能力</w:t>
            </w:r>
          </w:p>
        </w:tc>
        <w:tc>
          <w:tcPr>
            <w:tcW w:w="4850" w:type="dxa"/>
            <w:noWrap w:val="0"/>
            <w:vAlign w:val="center"/>
          </w:tcPr>
          <w:p>
            <w:pPr>
              <w:pStyle w:val="14"/>
              <w:spacing w:line="300" w:lineRule="exact"/>
              <w:rPr>
                <w:rFonts w:hint="eastAsia" w:ascii="仿宋" w:hAnsi="仿宋" w:eastAsia="仿宋" w:cs="仿宋"/>
                <w:spacing w:val="-2"/>
                <w:kern w:val="0"/>
                <w:sz w:val="24"/>
                <w:szCs w:val="24"/>
                <w:lang w:val="en-US" w:eastAsia="zh-CN"/>
              </w:rPr>
            </w:pPr>
            <w:r>
              <w:rPr>
                <w:rFonts w:hint="eastAsia" w:ascii="仿宋" w:hAnsi="仿宋" w:eastAsia="仿宋" w:cs="仿宋"/>
                <w:spacing w:val="-2"/>
                <w:kern w:val="0"/>
                <w:sz w:val="24"/>
                <w:szCs w:val="24"/>
                <w:lang w:val="en-US" w:eastAsia="zh-CN"/>
              </w:rPr>
              <w:t>法人或者其他组织的营业执照等证明文件；</w:t>
            </w:r>
          </w:p>
          <w:p>
            <w:pPr>
              <w:pStyle w:val="14"/>
              <w:spacing w:line="320" w:lineRule="exact"/>
              <w:rPr>
                <w:rFonts w:hint="eastAsia" w:ascii="仿宋" w:hAnsi="仿宋" w:eastAsia="仿宋" w:cs="仿宋"/>
                <w:spacing w:val="-2"/>
                <w:kern w:val="0"/>
                <w:sz w:val="24"/>
                <w:szCs w:val="24"/>
                <w:lang w:val="en-US" w:eastAsia="zh-CN"/>
              </w:rPr>
            </w:pPr>
            <w:r>
              <w:rPr>
                <w:rFonts w:hint="eastAsia" w:ascii="仿宋" w:hAnsi="仿宋" w:eastAsia="仿宋" w:cs="仿宋"/>
                <w:spacing w:val="-2"/>
                <w:kern w:val="0"/>
                <w:sz w:val="24"/>
                <w:szCs w:val="24"/>
                <w:lang w:val="en-US" w:eastAsia="zh-CN"/>
              </w:rPr>
              <w:t>自然人需提供身份证明；</w:t>
            </w:r>
          </w:p>
        </w:tc>
        <w:tc>
          <w:tcPr>
            <w:tcW w:w="717" w:type="dxa"/>
            <w:noWrap w:val="0"/>
            <w:vAlign w:val="center"/>
          </w:tcPr>
          <w:p>
            <w:pPr>
              <w:pStyle w:val="14"/>
              <w:spacing w:line="320" w:lineRule="exact"/>
              <w:ind w:firstLine="480" w:firstLineChars="200"/>
              <w:rPr>
                <w:rFonts w:hint="eastAsia" w:ascii="仿宋" w:hAnsi="仿宋" w:eastAsia="仿宋" w:cs="仿宋"/>
                <w:kern w:val="0"/>
                <w:sz w:val="24"/>
                <w:szCs w:val="24"/>
                <w:lang w:val="en-US" w:eastAsia="zh-CN"/>
              </w:rPr>
            </w:pPr>
          </w:p>
        </w:tc>
        <w:tc>
          <w:tcPr>
            <w:tcW w:w="717" w:type="dxa"/>
            <w:noWrap w:val="0"/>
            <w:vAlign w:val="top"/>
          </w:tcPr>
          <w:p>
            <w:pPr>
              <w:pStyle w:val="14"/>
              <w:spacing w:line="320" w:lineRule="exact"/>
              <w:ind w:firstLine="480" w:firstLineChars="200"/>
              <w:rPr>
                <w:rFonts w:hint="eastAsia" w:ascii="仿宋" w:hAnsi="仿宋" w:eastAsia="仿宋" w:cs="仿宋"/>
                <w:kern w:val="0"/>
                <w:sz w:val="24"/>
                <w:szCs w:val="24"/>
                <w:lang w:val="en-US" w:eastAsia="zh-CN"/>
              </w:rPr>
            </w:pPr>
          </w:p>
        </w:tc>
        <w:tc>
          <w:tcPr>
            <w:tcW w:w="718" w:type="dxa"/>
            <w:noWrap w:val="0"/>
            <w:vAlign w:val="top"/>
          </w:tcPr>
          <w:p>
            <w:pPr>
              <w:pStyle w:val="14"/>
              <w:spacing w:line="320" w:lineRule="exact"/>
              <w:ind w:firstLine="480" w:firstLineChars="200"/>
              <w:rPr>
                <w:rFonts w:hint="eastAsia" w:ascii="仿宋" w:hAnsi="仿宋" w:eastAsia="仿宋" w:cs="仿宋"/>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446" w:type="dxa"/>
            <w:noWrap w:val="0"/>
            <w:vAlign w:val="center"/>
          </w:tcPr>
          <w:p>
            <w:pPr>
              <w:spacing w:line="320" w:lineRule="exact"/>
              <w:jc w:val="center"/>
              <w:rPr>
                <w:rFonts w:hint="eastAsia" w:ascii="仿宋" w:hAnsi="仿宋" w:eastAsia="仿宋" w:cs="仿宋"/>
                <w:sz w:val="24"/>
              </w:rPr>
            </w:pPr>
            <w:r>
              <w:rPr>
                <w:rFonts w:hint="eastAsia" w:ascii="仿宋" w:hAnsi="仿宋" w:eastAsia="仿宋" w:cs="仿宋"/>
                <w:sz w:val="24"/>
              </w:rPr>
              <w:t>2</w:t>
            </w:r>
          </w:p>
        </w:tc>
        <w:tc>
          <w:tcPr>
            <w:tcW w:w="2430" w:type="dxa"/>
            <w:noWrap w:val="0"/>
            <w:vAlign w:val="center"/>
          </w:tcPr>
          <w:p>
            <w:pPr>
              <w:spacing w:line="320" w:lineRule="exact"/>
              <w:rPr>
                <w:rFonts w:hint="eastAsia" w:ascii="仿宋" w:hAnsi="仿宋" w:eastAsia="仿宋" w:cs="仿宋"/>
                <w:spacing w:val="-2"/>
                <w:sz w:val="24"/>
              </w:rPr>
            </w:pPr>
            <w:r>
              <w:rPr>
                <w:rFonts w:hint="eastAsia" w:ascii="仿宋" w:hAnsi="仿宋" w:eastAsia="仿宋" w:cs="仿宋"/>
                <w:spacing w:val="-2"/>
                <w:sz w:val="24"/>
              </w:rPr>
              <w:t>具有良好的商业信誉和健全的</w:t>
            </w:r>
            <w:r>
              <w:rPr>
                <w:rFonts w:hint="eastAsia" w:ascii="仿宋" w:hAnsi="仿宋" w:eastAsia="仿宋" w:cs="仿宋"/>
                <w:spacing w:val="-2"/>
                <w:sz w:val="24"/>
              </w:rPr>
              <w:fldChar w:fldCharType="begin"/>
            </w:r>
            <w:r>
              <w:rPr>
                <w:rFonts w:hint="eastAsia" w:ascii="仿宋" w:hAnsi="仿宋" w:eastAsia="仿宋" w:cs="仿宋"/>
                <w:spacing w:val="-2"/>
                <w:sz w:val="24"/>
              </w:rPr>
              <w:instrText xml:space="preserve"> HYPERLINK "http://www.so.com/s?q=%E8%B4%A2%E5%8A%A1%E4%BC%9A%E8%AE%A1%E5%88%B6%E5%BA%A6&amp;ie=utf-8&amp;src=internal_wenda_recommend_textn" \t "https://wenda.so.com/q/_blank" </w:instrText>
            </w:r>
            <w:r>
              <w:rPr>
                <w:rFonts w:hint="eastAsia" w:ascii="仿宋" w:hAnsi="仿宋" w:eastAsia="仿宋" w:cs="仿宋"/>
                <w:spacing w:val="-2"/>
                <w:sz w:val="24"/>
              </w:rPr>
              <w:fldChar w:fldCharType="separate"/>
            </w:r>
            <w:r>
              <w:rPr>
                <w:rFonts w:hint="eastAsia" w:ascii="仿宋" w:hAnsi="仿宋" w:eastAsia="仿宋" w:cs="仿宋"/>
                <w:spacing w:val="-2"/>
                <w:sz w:val="24"/>
              </w:rPr>
              <w:t>财务会计制度</w:t>
            </w:r>
            <w:r>
              <w:rPr>
                <w:rFonts w:hint="eastAsia" w:ascii="仿宋" w:hAnsi="仿宋" w:eastAsia="仿宋" w:cs="仿宋"/>
                <w:spacing w:val="-2"/>
                <w:sz w:val="24"/>
              </w:rPr>
              <w:fldChar w:fldCharType="end"/>
            </w:r>
          </w:p>
        </w:tc>
        <w:tc>
          <w:tcPr>
            <w:tcW w:w="4850" w:type="dxa"/>
            <w:noWrap w:val="0"/>
            <w:vAlign w:val="center"/>
          </w:tcPr>
          <w:p>
            <w:pPr>
              <w:spacing w:line="320" w:lineRule="exact"/>
              <w:rPr>
                <w:rFonts w:hint="eastAsia" w:ascii="仿宋" w:hAnsi="仿宋" w:eastAsia="仿宋" w:cs="仿宋"/>
                <w:spacing w:val="-2"/>
                <w:sz w:val="24"/>
              </w:rPr>
            </w:pPr>
            <w:r>
              <w:rPr>
                <w:rFonts w:hint="eastAsia" w:ascii="仿宋" w:hAnsi="仿宋" w:eastAsia="仿宋" w:cs="仿宋"/>
                <w:spacing w:val="-2"/>
                <w:sz w:val="24"/>
              </w:rPr>
              <w:t>2023年1月1日以前注册成立的供应商提供2022年度的财务审计报告或财务报表，2023年1月1日以后注册成立的供应商提供具有健全的财务制度承诺。</w:t>
            </w:r>
          </w:p>
        </w:tc>
        <w:tc>
          <w:tcPr>
            <w:tcW w:w="717" w:type="dxa"/>
            <w:noWrap w:val="0"/>
            <w:vAlign w:val="center"/>
          </w:tcPr>
          <w:p>
            <w:pPr>
              <w:pStyle w:val="14"/>
              <w:spacing w:line="320" w:lineRule="exact"/>
              <w:ind w:firstLine="480" w:firstLineChars="200"/>
              <w:rPr>
                <w:rFonts w:hint="eastAsia" w:ascii="仿宋" w:hAnsi="仿宋" w:eastAsia="仿宋" w:cs="仿宋"/>
                <w:kern w:val="0"/>
                <w:sz w:val="24"/>
                <w:szCs w:val="24"/>
                <w:lang w:val="en-US" w:eastAsia="zh-CN"/>
              </w:rPr>
            </w:pPr>
          </w:p>
        </w:tc>
        <w:tc>
          <w:tcPr>
            <w:tcW w:w="717" w:type="dxa"/>
            <w:noWrap w:val="0"/>
            <w:vAlign w:val="top"/>
          </w:tcPr>
          <w:p>
            <w:pPr>
              <w:pStyle w:val="14"/>
              <w:spacing w:line="320" w:lineRule="exact"/>
              <w:ind w:firstLine="480" w:firstLineChars="200"/>
              <w:rPr>
                <w:rFonts w:hint="eastAsia" w:ascii="仿宋" w:hAnsi="仿宋" w:eastAsia="仿宋" w:cs="仿宋"/>
                <w:kern w:val="0"/>
                <w:sz w:val="24"/>
                <w:szCs w:val="24"/>
                <w:lang w:val="en-US" w:eastAsia="zh-CN"/>
              </w:rPr>
            </w:pPr>
          </w:p>
        </w:tc>
        <w:tc>
          <w:tcPr>
            <w:tcW w:w="718" w:type="dxa"/>
            <w:noWrap w:val="0"/>
            <w:vAlign w:val="top"/>
          </w:tcPr>
          <w:p>
            <w:pPr>
              <w:pStyle w:val="14"/>
              <w:spacing w:line="320" w:lineRule="exact"/>
              <w:ind w:firstLine="480" w:firstLineChars="200"/>
              <w:rPr>
                <w:rFonts w:hint="eastAsia" w:ascii="仿宋" w:hAnsi="仿宋" w:eastAsia="仿宋" w:cs="仿宋"/>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446" w:type="dxa"/>
            <w:noWrap w:val="0"/>
            <w:vAlign w:val="center"/>
          </w:tcPr>
          <w:p>
            <w:pPr>
              <w:spacing w:line="320" w:lineRule="exact"/>
              <w:jc w:val="center"/>
              <w:rPr>
                <w:rFonts w:hint="eastAsia" w:ascii="仿宋" w:hAnsi="仿宋" w:eastAsia="仿宋" w:cs="仿宋"/>
                <w:sz w:val="24"/>
              </w:rPr>
            </w:pPr>
            <w:r>
              <w:rPr>
                <w:rFonts w:hint="eastAsia" w:ascii="仿宋" w:hAnsi="仿宋" w:eastAsia="仿宋" w:cs="仿宋"/>
                <w:sz w:val="24"/>
              </w:rPr>
              <w:t>3</w:t>
            </w:r>
          </w:p>
        </w:tc>
        <w:tc>
          <w:tcPr>
            <w:tcW w:w="2430" w:type="dxa"/>
            <w:noWrap w:val="0"/>
            <w:vAlign w:val="center"/>
          </w:tcPr>
          <w:p>
            <w:pPr>
              <w:spacing w:line="320" w:lineRule="exact"/>
              <w:rPr>
                <w:rFonts w:hint="eastAsia" w:ascii="仿宋" w:hAnsi="仿宋" w:eastAsia="仿宋" w:cs="仿宋"/>
                <w:spacing w:val="-2"/>
                <w:sz w:val="24"/>
              </w:rPr>
            </w:pPr>
            <w:r>
              <w:rPr>
                <w:rFonts w:hint="eastAsia" w:ascii="仿宋" w:hAnsi="仿宋" w:eastAsia="仿宋" w:cs="仿宋"/>
                <w:spacing w:val="-2"/>
                <w:sz w:val="24"/>
              </w:rPr>
              <w:t>具有履行合同所必需的设备和专业技术能力</w:t>
            </w:r>
          </w:p>
        </w:tc>
        <w:tc>
          <w:tcPr>
            <w:tcW w:w="4850" w:type="dxa"/>
            <w:noWrap w:val="0"/>
            <w:vAlign w:val="center"/>
          </w:tcPr>
          <w:p>
            <w:pPr>
              <w:spacing w:line="320" w:lineRule="exact"/>
              <w:rPr>
                <w:rFonts w:hint="eastAsia" w:ascii="仿宋" w:hAnsi="仿宋" w:eastAsia="仿宋" w:cs="仿宋"/>
                <w:spacing w:val="-2"/>
                <w:sz w:val="24"/>
              </w:rPr>
            </w:pPr>
            <w:r>
              <w:rPr>
                <w:rFonts w:hint="eastAsia" w:ascii="仿宋" w:hAnsi="仿宋" w:eastAsia="仿宋" w:cs="仿宋"/>
                <w:spacing w:val="-2"/>
                <w:sz w:val="24"/>
              </w:rPr>
              <w:t>提供具有履行合同所必需的设备和专业技术能力相关证明材料或声明；</w:t>
            </w:r>
          </w:p>
        </w:tc>
        <w:tc>
          <w:tcPr>
            <w:tcW w:w="717" w:type="dxa"/>
            <w:noWrap w:val="0"/>
            <w:vAlign w:val="center"/>
          </w:tcPr>
          <w:p>
            <w:pPr>
              <w:pStyle w:val="14"/>
              <w:spacing w:line="320" w:lineRule="exact"/>
              <w:ind w:firstLine="480" w:firstLineChars="200"/>
              <w:rPr>
                <w:rFonts w:hint="eastAsia" w:ascii="仿宋" w:hAnsi="仿宋" w:eastAsia="仿宋" w:cs="仿宋"/>
                <w:kern w:val="0"/>
                <w:sz w:val="24"/>
                <w:szCs w:val="24"/>
                <w:lang w:val="en-US" w:eastAsia="zh-CN"/>
              </w:rPr>
            </w:pPr>
          </w:p>
        </w:tc>
        <w:tc>
          <w:tcPr>
            <w:tcW w:w="717" w:type="dxa"/>
            <w:noWrap w:val="0"/>
            <w:vAlign w:val="top"/>
          </w:tcPr>
          <w:p>
            <w:pPr>
              <w:pStyle w:val="14"/>
              <w:spacing w:line="320" w:lineRule="exact"/>
              <w:ind w:firstLine="480" w:firstLineChars="200"/>
              <w:rPr>
                <w:rFonts w:hint="eastAsia" w:ascii="仿宋" w:hAnsi="仿宋" w:eastAsia="仿宋" w:cs="仿宋"/>
                <w:kern w:val="0"/>
                <w:sz w:val="24"/>
                <w:szCs w:val="24"/>
                <w:lang w:val="en-US" w:eastAsia="zh-CN"/>
              </w:rPr>
            </w:pPr>
          </w:p>
        </w:tc>
        <w:tc>
          <w:tcPr>
            <w:tcW w:w="718" w:type="dxa"/>
            <w:noWrap w:val="0"/>
            <w:vAlign w:val="top"/>
          </w:tcPr>
          <w:p>
            <w:pPr>
              <w:pStyle w:val="14"/>
              <w:spacing w:line="320" w:lineRule="exact"/>
              <w:ind w:firstLine="480" w:firstLineChars="200"/>
              <w:rPr>
                <w:rFonts w:hint="eastAsia" w:ascii="仿宋" w:hAnsi="仿宋" w:eastAsia="仿宋" w:cs="仿宋"/>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6" w:type="dxa"/>
            <w:noWrap w:val="0"/>
            <w:vAlign w:val="center"/>
          </w:tcPr>
          <w:p>
            <w:pPr>
              <w:spacing w:line="320" w:lineRule="exact"/>
              <w:jc w:val="center"/>
              <w:rPr>
                <w:rFonts w:hint="eastAsia" w:ascii="仿宋" w:hAnsi="仿宋" w:eastAsia="仿宋" w:cs="仿宋"/>
                <w:sz w:val="24"/>
              </w:rPr>
            </w:pPr>
            <w:r>
              <w:rPr>
                <w:rFonts w:hint="eastAsia" w:ascii="仿宋" w:hAnsi="仿宋" w:eastAsia="仿宋" w:cs="仿宋"/>
                <w:sz w:val="24"/>
              </w:rPr>
              <w:t>4</w:t>
            </w:r>
          </w:p>
        </w:tc>
        <w:tc>
          <w:tcPr>
            <w:tcW w:w="2430" w:type="dxa"/>
            <w:noWrap w:val="0"/>
            <w:vAlign w:val="center"/>
          </w:tcPr>
          <w:p>
            <w:pPr>
              <w:spacing w:line="320" w:lineRule="exact"/>
              <w:rPr>
                <w:rFonts w:hint="eastAsia" w:ascii="仿宋" w:hAnsi="仿宋" w:eastAsia="仿宋" w:cs="仿宋"/>
                <w:spacing w:val="-2"/>
                <w:sz w:val="24"/>
              </w:rPr>
            </w:pPr>
            <w:r>
              <w:rPr>
                <w:rFonts w:hint="eastAsia" w:ascii="仿宋" w:hAnsi="仿宋" w:eastAsia="仿宋" w:cs="仿宋"/>
                <w:spacing w:val="-2"/>
                <w:sz w:val="24"/>
              </w:rPr>
              <w:t>有依法缴纳税收和</w:t>
            </w:r>
            <w:r>
              <w:rPr>
                <w:rFonts w:hint="eastAsia" w:ascii="仿宋" w:hAnsi="仿宋" w:eastAsia="仿宋" w:cs="仿宋"/>
                <w:spacing w:val="-2"/>
                <w:sz w:val="24"/>
              </w:rPr>
              <w:fldChar w:fldCharType="begin"/>
            </w:r>
            <w:r>
              <w:rPr>
                <w:rFonts w:hint="eastAsia" w:ascii="仿宋" w:hAnsi="仿宋" w:eastAsia="仿宋" w:cs="仿宋"/>
                <w:spacing w:val="-2"/>
                <w:sz w:val="24"/>
              </w:rPr>
              <w:instrText xml:space="preserve"> HYPERLINK "http://www.so.com/s?q=%E7%A4%BE%E4%BC%9A%E4%BF%9D%E9%9A%9C%E8%B5%84%E9%87%91&amp;ie=utf-8&amp;src=internal_wenda_recommend_textn" \t "https://wenda.so.com/q/_blank" </w:instrText>
            </w:r>
            <w:r>
              <w:rPr>
                <w:rFonts w:hint="eastAsia" w:ascii="仿宋" w:hAnsi="仿宋" w:eastAsia="仿宋" w:cs="仿宋"/>
                <w:spacing w:val="-2"/>
                <w:sz w:val="24"/>
              </w:rPr>
              <w:fldChar w:fldCharType="separate"/>
            </w:r>
            <w:r>
              <w:rPr>
                <w:rFonts w:hint="eastAsia" w:ascii="仿宋" w:hAnsi="仿宋" w:eastAsia="仿宋" w:cs="仿宋"/>
                <w:spacing w:val="-2"/>
                <w:sz w:val="24"/>
              </w:rPr>
              <w:t>社会保障资金</w:t>
            </w:r>
            <w:r>
              <w:rPr>
                <w:rFonts w:hint="eastAsia" w:ascii="仿宋" w:hAnsi="仿宋" w:eastAsia="仿宋" w:cs="仿宋"/>
                <w:spacing w:val="-2"/>
                <w:sz w:val="24"/>
              </w:rPr>
              <w:fldChar w:fldCharType="end"/>
            </w:r>
            <w:r>
              <w:rPr>
                <w:rFonts w:hint="eastAsia" w:ascii="仿宋" w:hAnsi="仿宋" w:eastAsia="仿宋" w:cs="仿宋"/>
                <w:spacing w:val="-2"/>
                <w:sz w:val="24"/>
              </w:rPr>
              <w:t>的良好记录</w:t>
            </w:r>
          </w:p>
        </w:tc>
        <w:tc>
          <w:tcPr>
            <w:tcW w:w="4850" w:type="dxa"/>
            <w:noWrap w:val="0"/>
            <w:vAlign w:val="center"/>
          </w:tcPr>
          <w:p>
            <w:pPr>
              <w:spacing w:line="320" w:lineRule="exact"/>
              <w:rPr>
                <w:rFonts w:hint="eastAsia" w:ascii="仿宋" w:hAnsi="仿宋" w:eastAsia="仿宋" w:cs="仿宋"/>
                <w:spacing w:val="-2"/>
                <w:sz w:val="24"/>
              </w:rPr>
            </w:pPr>
            <w:r>
              <w:rPr>
                <w:rFonts w:hint="eastAsia" w:ascii="仿宋" w:hAnsi="仿宋" w:eastAsia="仿宋" w:cs="仿宋"/>
                <w:spacing w:val="-2"/>
                <w:sz w:val="24"/>
              </w:rPr>
              <w:t>有依法缴纳税收和社会保障资金的良好记录 (提供近半年任意一月依法缴纳税收和社会保障资金的相关材料,如依法免税或不需要缴纳社会保障资金的,应提供相应证明文件)</w:t>
            </w:r>
          </w:p>
        </w:tc>
        <w:tc>
          <w:tcPr>
            <w:tcW w:w="717" w:type="dxa"/>
            <w:noWrap w:val="0"/>
            <w:vAlign w:val="center"/>
          </w:tcPr>
          <w:p>
            <w:pPr>
              <w:spacing w:line="320" w:lineRule="exact"/>
              <w:jc w:val="center"/>
              <w:rPr>
                <w:rFonts w:hint="eastAsia" w:ascii="仿宋" w:hAnsi="仿宋" w:eastAsia="仿宋" w:cs="仿宋"/>
                <w:sz w:val="24"/>
              </w:rPr>
            </w:pPr>
          </w:p>
        </w:tc>
        <w:tc>
          <w:tcPr>
            <w:tcW w:w="717" w:type="dxa"/>
            <w:noWrap w:val="0"/>
            <w:vAlign w:val="top"/>
          </w:tcPr>
          <w:p>
            <w:pPr>
              <w:spacing w:line="320" w:lineRule="exact"/>
              <w:jc w:val="center"/>
              <w:rPr>
                <w:rFonts w:hint="eastAsia" w:ascii="仿宋" w:hAnsi="仿宋" w:eastAsia="仿宋" w:cs="仿宋"/>
                <w:sz w:val="24"/>
              </w:rPr>
            </w:pPr>
          </w:p>
        </w:tc>
        <w:tc>
          <w:tcPr>
            <w:tcW w:w="718" w:type="dxa"/>
            <w:noWrap w:val="0"/>
            <w:vAlign w:val="top"/>
          </w:tcPr>
          <w:p>
            <w:pPr>
              <w:spacing w:line="32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446" w:type="dxa"/>
            <w:noWrap w:val="0"/>
            <w:vAlign w:val="center"/>
          </w:tcPr>
          <w:p>
            <w:pPr>
              <w:spacing w:line="320" w:lineRule="exact"/>
              <w:jc w:val="center"/>
              <w:rPr>
                <w:rFonts w:hint="eastAsia" w:ascii="仿宋" w:hAnsi="仿宋" w:eastAsia="仿宋" w:cs="仿宋"/>
                <w:sz w:val="24"/>
              </w:rPr>
            </w:pPr>
            <w:r>
              <w:rPr>
                <w:rFonts w:hint="eastAsia" w:ascii="仿宋" w:hAnsi="仿宋" w:eastAsia="仿宋" w:cs="仿宋"/>
                <w:sz w:val="24"/>
              </w:rPr>
              <w:t>5</w:t>
            </w:r>
          </w:p>
        </w:tc>
        <w:tc>
          <w:tcPr>
            <w:tcW w:w="2430" w:type="dxa"/>
            <w:noWrap w:val="0"/>
            <w:vAlign w:val="center"/>
          </w:tcPr>
          <w:p>
            <w:pPr>
              <w:spacing w:line="320" w:lineRule="exact"/>
              <w:rPr>
                <w:rFonts w:hint="eastAsia" w:ascii="仿宋" w:hAnsi="仿宋" w:eastAsia="仿宋" w:cs="仿宋"/>
                <w:spacing w:val="-2"/>
                <w:sz w:val="24"/>
              </w:rPr>
            </w:pPr>
            <w:r>
              <w:rPr>
                <w:rFonts w:hint="eastAsia" w:ascii="仿宋" w:hAnsi="仿宋" w:eastAsia="仿宋" w:cs="仿宋"/>
                <w:spacing w:val="-2"/>
                <w:sz w:val="24"/>
              </w:rPr>
              <w:t>参加政府采购活动前三年内，在经营活动中没有重大违法记录</w:t>
            </w:r>
          </w:p>
        </w:tc>
        <w:tc>
          <w:tcPr>
            <w:tcW w:w="4850" w:type="dxa"/>
            <w:noWrap w:val="0"/>
            <w:vAlign w:val="center"/>
          </w:tcPr>
          <w:p>
            <w:pPr>
              <w:spacing w:line="320" w:lineRule="exact"/>
              <w:rPr>
                <w:rFonts w:hint="eastAsia" w:ascii="仿宋" w:hAnsi="仿宋" w:eastAsia="仿宋" w:cs="仿宋"/>
                <w:spacing w:val="-2"/>
                <w:sz w:val="24"/>
              </w:rPr>
            </w:pPr>
            <w:r>
              <w:rPr>
                <w:rFonts w:hint="eastAsia" w:ascii="仿宋" w:hAnsi="仿宋" w:eastAsia="仿宋" w:cs="仿宋"/>
                <w:spacing w:val="-2"/>
                <w:sz w:val="24"/>
              </w:rPr>
              <w:t>参加政府采购活动近三年内,在经营活动中没有重大违法记录的书面声明文件。</w:t>
            </w:r>
            <w:r>
              <w:rPr>
                <w:rFonts w:hint="eastAsia" w:ascii="仿宋" w:hAnsi="仿宋" w:eastAsia="仿宋" w:cs="仿宋"/>
                <w:kern w:val="0"/>
                <w:sz w:val="24"/>
              </w:rPr>
              <w:t>若响应供应商自成立之日起不足3年的,需提供成立至今的书面声明</w:t>
            </w:r>
          </w:p>
        </w:tc>
        <w:tc>
          <w:tcPr>
            <w:tcW w:w="717" w:type="dxa"/>
            <w:noWrap w:val="0"/>
            <w:vAlign w:val="center"/>
          </w:tcPr>
          <w:p>
            <w:pPr>
              <w:spacing w:line="320" w:lineRule="exact"/>
              <w:jc w:val="center"/>
              <w:rPr>
                <w:rFonts w:hint="eastAsia" w:ascii="仿宋" w:hAnsi="仿宋" w:eastAsia="仿宋" w:cs="仿宋"/>
                <w:sz w:val="24"/>
              </w:rPr>
            </w:pPr>
          </w:p>
        </w:tc>
        <w:tc>
          <w:tcPr>
            <w:tcW w:w="717" w:type="dxa"/>
            <w:noWrap w:val="0"/>
            <w:vAlign w:val="top"/>
          </w:tcPr>
          <w:p>
            <w:pPr>
              <w:spacing w:line="320" w:lineRule="exact"/>
              <w:jc w:val="center"/>
              <w:rPr>
                <w:rFonts w:hint="eastAsia" w:ascii="仿宋" w:hAnsi="仿宋" w:eastAsia="仿宋" w:cs="仿宋"/>
                <w:sz w:val="24"/>
              </w:rPr>
            </w:pPr>
          </w:p>
        </w:tc>
        <w:tc>
          <w:tcPr>
            <w:tcW w:w="718" w:type="dxa"/>
            <w:noWrap w:val="0"/>
            <w:vAlign w:val="top"/>
          </w:tcPr>
          <w:p>
            <w:pPr>
              <w:spacing w:line="32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446" w:type="dxa"/>
            <w:noWrap w:val="0"/>
            <w:vAlign w:val="center"/>
          </w:tcPr>
          <w:p>
            <w:pPr>
              <w:spacing w:line="320" w:lineRule="exact"/>
              <w:jc w:val="center"/>
              <w:rPr>
                <w:rFonts w:hint="eastAsia" w:ascii="仿宋" w:hAnsi="仿宋" w:eastAsia="仿宋" w:cs="仿宋"/>
                <w:sz w:val="24"/>
              </w:rPr>
            </w:pPr>
            <w:r>
              <w:rPr>
                <w:rFonts w:hint="eastAsia" w:ascii="仿宋" w:hAnsi="仿宋" w:eastAsia="仿宋" w:cs="仿宋"/>
                <w:sz w:val="24"/>
              </w:rPr>
              <w:t>6</w:t>
            </w:r>
          </w:p>
        </w:tc>
        <w:tc>
          <w:tcPr>
            <w:tcW w:w="2430" w:type="dxa"/>
            <w:noWrap w:val="0"/>
            <w:vAlign w:val="center"/>
          </w:tcPr>
          <w:p>
            <w:pPr>
              <w:spacing w:line="320" w:lineRule="exact"/>
              <w:rPr>
                <w:rFonts w:hint="eastAsia" w:ascii="仿宋" w:hAnsi="仿宋" w:eastAsia="仿宋" w:cs="仿宋"/>
                <w:spacing w:val="-2"/>
                <w:kern w:val="0"/>
                <w:sz w:val="24"/>
              </w:rPr>
            </w:pPr>
            <w:r>
              <w:rPr>
                <w:rFonts w:hint="eastAsia" w:ascii="仿宋" w:hAnsi="仿宋" w:eastAsia="仿宋" w:cs="仿宋"/>
                <w:spacing w:val="-2"/>
                <w:kern w:val="0"/>
                <w:sz w:val="24"/>
              </w:rPr>
              <w:t>信用查询结果或</w:t>
            </w:r>
          </w:p>
          <w:p>
            <w:pPr>
              <w:spacing w:line="320" w:lineRule="exact"/>
              <w:rPr>
                <w:rFonts w:hint="eastAsia" w:ascii="仿宋" w:hAnsi="仿宋" w:eastAsia="仿宋" w:cs="仿宋"/>
                <w:spacing w:val="-2"/>
                <w:sz w:val="24"/>
              </w:rPr>
            </w:pPr>
            <w:r>
              <w:rPr>
                <w:rFonts w:hint="eastAsia" w:ascii="仿宋" w:hAnsi="仿宋" w:eastAsia="仿宋" w:cs="仿宋"/>
                <w:spacing w:val="-2"/>
                <w:kern w:val="0"/>
                <w:sz w:val="24"/>
              </w:rPr>
              <w:t>承诺函</w:t>
            </w:r>
          </w:p>
        </w:tc>
        <w:tc>
          <w:tcPr>
            <w:tcW w:w="4850" w:type="dxa"/>
            <w:noWrap w:val="0"/>
            <w:vAlign w:val="center"/>
          </w:tcPr>
          <w:p>
            <w:pPr>
              <w:spacing w:line="320" w:lineRule="exact"/>
              <w:rPr>
                <w:rFonts w:hint="eastAsia" w:ascii="仿宋" w:hAnsi="仿宋" w:eastAsia="仿宋" w:cs="仿宋"/>
                <w:spacing w:val="-2"/>
                <w:sz w:val="24"/>
              </w:rPr>
            </w:pPr>
            <w:r>
              <w:rPr>
                <w:rFonts w:hint="eastAsia" w:ascii="仿宋" w:hAnsi="仿宋" w:eastAsia="仿宋" w:cs="仿宋"/>
                <w:spacing w:val="-2"/>
                <w:sz w:val="24"/>
              </w:rPr>
              <w:t>信用记录查询方式：</w:t>
            </w:r>
          </w:p>
          <w:p>
            <w:pPr>
              <w:spacing w:line="320" w:lineRule="exact"/>
              <w:rPr>
                <w:rFonts w:hint="eastAsia" w:ascii="仿宋" w:hAnsi="仿宋" w:eastAsia="仿宋" w:cs="仿宋"/>
                <w:spacing w:val="-2"/>
                <w:sz w:val="24"/>
              </w:rPr>
            </w:pPr>
            <w:r>
              <w:rPr>
                <w:rFonts w:hint="eastAsia" w:ascii="仿宋" w:hAnsi="仿宋" w:eastAsia="仿宋" w:cs="仿宋"/>
                <w:spacing w:val="-2"/>
                <w:sz w:val="24"/>
              </w:rPr>
              <w:t>“信用中国”（www.creditchina.gov.cn）未被列入重大税收违法案件当事人名单；</w:t>
            </w:r>
          </w:p>
          <w:p>
            <w:pPr>
              <w:spacing w:line="320" w:lineRule="exact"/>
              <w:rPr>
                <w:rFonts w:hint="eastAsia" w:ascii="仿宋" w:hAnsi="仿宋" w:eastAsia="仿宋" w:cs="仿宋"/>
                <w:spacing w:val="-2"/>
                <w:sz w:val="24"/>
              </w:rPr>
            </w:pPr>
            <w:r>
              <w:rPr>
                <w:rFonts w:hint="eastAsia" w:ascii="仿宋" w:hAnsi="仿宋" w:eastAsia="仿宋" w:cs="仿宋"/>
                <w:spacing w:val="-2"/>
                <w:sz w:val="24"/>
              </w:rPr>
              <w:t>“中国执行信息公开网”（http://zxgk.court.gov.cn/）未被列入失信被执行人；</w:t>
            </w:r>
          </w:p>
          <w:p>
            <w:pPr>
              <w:spacing w:line="320" w:lineRule="exact"/>
              <w:rPr>
                <w:rFonts w:hint="eastAsia" w:ascii="仿宋" w:hAnsi="仿宋" w:eastAsia="仿宋" w:cs="仿宋"/>
                <w:spacing w:val="-2"/>
                <w:sz w:val="24"/>
              </w:rPr>
            </w:pPr>
            <w:r>
              <w:rPr>
                <w:rFonts w:hint="eastAsia" w:ascii="仿宋" w:hAnsi="仿宋" w:eastAsia="仿宋" w:cs="仿宋"/>
                <w:spacing w:val="-2"/>
                <w:sz w:val="24"/>
              </w:rPr>
              <w:t>“中国政府采购网”（www.ccgp.gov.cn）网站上未被列入政府采购严重违法失信行为记录名单；</w:t>
            </w:r>
          </w:p>
          <w:p>
            <w:pPr>
              <w:spacing w:line="320" w:lineRule="exact"/>
              <w:rPr>
                <w:rFonts w:hint="eastAsia" w:ascii="仿宋" w:hAnsi="仿宋" w:eastAsia="仿宋" w:cs="仿宋"/>
                <w:spacing w:val="-2"/>
                <w:sz w:val="24"/>
              </w:rPr>
            </w:pPr>
            <w:r>
              <w:rPr>
                <w:rFonts w:hint="eastAsia" w:ascii="仿宋" w:hAnsi="仿宋" w:eastAsia="仿宋" w:cs="仿宋"/>
                <w:spacing w:val="-2"/>
                <w:sz w:val="24"/>
              </w:rPr>
              <w:t>也可提供以上情况的承诺函</w:t>
            </w:r>
          </w:p>
        </w:tc>
        <w:tc>
          <w:tcPr>
            <w:tcW w:w="717" w:type="dxa"/>
            <w:noWrap w:val="0"/>
            <w:vAlign w:val="center"/>
          </w:tcPr>
          <w:p>
            <w:pPr>
              <w:spacing w:line="320" w:lineRule="exact"/>
              <w:jc w:val="center"/>
              <w:rPr>
                <w:rFonts w:hint="eastAsia" w:ascii="仿宋" w:hAnsi="仿宋" w:eastAsia="仿宋" w:cs="仿宋"/>
                <w:sz w:val="24"/>
              </w:rPr>
            </w:pPr>
          </w:p>
        </w:tc>
        <w:tc>
          <w:tcPr>
            <w:tcW w:w="717" w:type="dxa"/>
            <w:noWrap w:val="0"/>
            <w:vAlign w:val="top"/>
          </w:tcPr>
          <w:p>
            <w:pPr>
              <w:spacing w:line="320" w:lineRule="exact"/>
              <w:jc w:val="center"/>
              <w:rPr>
                <w:rFonts w:hint="eastAsia" w:ascii="仿宋" w:hAnsi="仿宋" w:eastAsia="仿宋" w:cs="仿宋"/>
                <w:sz w:val="24"/>
              </w:rPr>
            </w:pPr>
          </w:p>
        </w:tc>
        <w:tc>
          <w:tcPr>
            <w:tcW w:w="718" w:type="dxa"/>
            <w:noWrap w:val="0"/>
            <w:vAlign w:val="top"/>
          </w:tcPr>
          <w:p>
            <w:pPr>
              <w:spacing w:line="32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jc w:val="center"/>
        </w:trPr>
        <w:tc>
          <w:tcPr>
            <w:tcW w:w="446" w:type="dxa"/>
            <w:noWrap w:val="0"/>
            <w:vAlign w:val="center"/>
          </w:tcPr>
          <w:p>
            <w:pPr>
              <w:spacing w:line="320" w:lineRule="exact"/>
              <w:jc w:val="center"/>
              <w:rPr>
                <w:rFonts w:hint="eastAsia" w:ascii="仿宋" w:hAnsi="仿宋" w:eastAsia="仿宋" w:cs="仿宋"/>
                <w:sz w:val="24"/>
              </w:rPr>
            </w:pPr>
            <w:r>
              <w:rPr>
                <w:rFonts w:hint="eastAsia" w:ascii="仿宋" w:hAnsi="仿宋" w:eastAsia="仿宋" w:cs="仿宋"/>
                <w:sz w:val="24"/>
              </w:rPr>
              <w:t>7</w:t>
            </w:r>
          </w:p>
        </w:tc>
        <w:tc>
          <w:tcPr>
            <w:tcW w:w="2430" w:type="dxa"/>
            <w:noWrap w:val="0"/>
            <w:vAlign w:val="center"/>
          </w:tcPr>
          <w:p>
            <w:pPr>
              <w:pStyle w:val="14"/>
              <w:spacing w:line="320" w:lineRule="exact"/>
              <w:rPr>
                <w:rFonts w:hint="eastAsia" w:ascii="仿宋" w:hAnsi="仿宋" w:eastAsia="仿宋" w:cs="仿宋"/>
                <w:spacing w:val="-2"/>
                <w:kern w:val="0"/>
                <w:sz w:val="24"/>
                <w:szCs w:val="24"/>
                <w:lang w:val="en-US" w:eastAsia="zh-CN"/>
              </w:rPr>
            </w:pPr>
            <w:r>
              <w:rPr>
                <w:rFonts w:hint="eastAsia" w:ascii="仿宋" w:hAnsi="仿宋" w:eastAsia="仿宋" w:cs="仿宋"/>
                <w:spacing w:val="-2"/>
                <w:kern w:val="0"/>
                <w:sz w:val="24"/>
                <w:szCs w:val="24"/>
                <w:lang w:val="en-US" w:eastAsia="zh-CN"/>
              </w:rPr>
              <w:t>投标人代表身份证明</w:t>
            </w:r>
          </w:p>
        </w:tc>
        <w:tc>
          <w:tcPr>
            <w:tcW w:w="4850" w:type="dxa"/>
            <w:noWrap w:val="0"/>
            <w:vAlign w:val="center"/>
          </w:tcPr>
          <w:p>
            <w:pPr>
              <w:spacing w:line="320" w:lineRule="exact"/>
              <w:rPr>
                <w:rFonts w:hint="eastAsia" w:ascii="仿宋" w:hAnsi="仿宋" w:eastAsia="仿宋" w:cs="仿宋"/>
                <w:spacing w:val="-2"/>
                <w:sz w:val="24"/>
              </w:rPr>
            </w:pPr>
            <w:r>
              <w:rPr>
                <w:rFonts w:hint="eastAsia" w:ascii="仿宋" w:hAnsi="仿宋" w:eastAsia="仿宋" w:cs="仿宋"/>
                <w:spacing w:val="-2"/>
                <w:sz w:val="24"/>
              </w:rPr>
              <w:t>《法定代表人授权委托书》原件的扫描件；</w:t>
            </w:r>
          </w:p>
          <w:p>
            <w:pPr>
              <w:pStyle w:val="14"/>
              <w:spacing w:line="320" w:lineRule="exact"/>
              <w:rPr>
                <w:rFonts w:hint="eastAsia" w:ascii="仿宋" w:hAnsi="仿宋" w:eastAsia="仿宋" w:cs="仿宋"/>
                <w:spacing w:val="-2"/>
                <w:kern w:val="0"/>
                <w:sz w:val="24"/>
                <w:szCs w:val="24"/>
                <w:lang w:val="en-US" w:eastAsia="zh-CN"/>
              </w:rPr>
            </w:pPr>
            <w:r>
              <w:rPr>
                <w:rFonts w:hint="eastAsia" w:ascii="仿宋" w:hAnsi="仿宋" w:eastAsia="仿宋" w:cs="仿宋"/>
                <w:spacing w:val="-2"/>
                <w:sz w:val="24"/>
                <w:lang w:val="en-US" w:eastAsia="zh-CN"/>
              </w:rPr>
              <w:t>投标人代表身份证原件的扫描件</w:t>
            </w:r>
          </w:p>
        </w:tc>
        <w:tc>
          <w:tcPr>
            <w:tcW w:w="717" w:type="dxa"/>
            <w:noWrap w:val="0"/>
            <w:vAlign w:val="center"/>
          </w:tcPr>
          <w:p>
            <w:pPr>
              <w:spacing w:line="320" w:lineRule="exact"/>
              <w:jc w:val="center"/>
              <w:rPr>
                <w:rFonts w:hint="eastAsia" w:ascii="仿宋" w:hAnsi="仿宋" w:eastAsia="仿宋" w:cs="仿宋"/>
                <w:sz w:val="24"/>
              </w:rPr>
            </w:pPr>
          </w:p>
        </w:tc>
        <w:tc>
          <w:tcPr>
            <w:tcW w:w="717" w:type="dxa"/>
            <w:noWrap w:val="0"/>
            <w:vAlign w:val="top"/>
          </w:tcPr>
          <w:p>
            <w:pPr>
              <w:spacing w:line="320" w:lineRule="exact"/>
              <w:jc w:val="center"/>
              <w:rPr>
                <w:rFonts w:hint="eastAsia" w:ascii="仿宋" w:hAnsi="仿宋" w:eastAsia="仿宋" w:cs="仿宋"/>
                <w:sz w:val="24"/>
              </w:rPr>
            </w:pPr>
          </w:p>
        </w:tc>
        <w:tc>
          <w:tcPr>
            <w:tcW w:w="718" w:type="dxa"/>
            <w:noWrap w:val="0"/>
            <w:vAlign w:val="top"/>
          </w:tcPr>
          <w:p>
            <w:pPr>
              <w:spacing w:line="32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446" w:type="dxa"/>
            <w:noWrap w:val="0"/>
            <w:vAlign w:val="center"/>
          </w:tcPr>
          <w:p>
            <w:pPr>
              <w:spacing w:line="320" w:lineRule="exact"/>
              <w:jc w:val="center"/>
              <w:rPr>
                <w:rFonts w:hint="eastAsia" w:ascii="仿宋" w:hAnsi="仿宋" w:eastAsia="仿宋" w:cs="仿宋"/>
                <w:sz w:val="24"/>
              </w:rPr>
            </w:pPr>
            <w:r>
              <w:rPr>
                <w:rFonts w:hint="eastAsia" w:ascii="仿宋" w:hAnsi="仿宋" w:eastAsia="仿宋" w:cs="仿宋"/>
                <w:sz w:val="24"/>
              </w:rPr>
              <w:t>8</w:t>
            </w:r>
          </w:p>
        </w:tc>
        <w:tc>
          <w:tcPr>
            <w:tcW w:w="2430" w:type="dxa"/>
            <w:noWrap w:val="0"/>
            <w:vAlign w:val="center"/>
          </w:tcPr>
          <w:p>
            <w:pPr>
              <w:pStyle w:val="14"/>
              <w:spacing w:line="320" w:lineRule="exact"/>
              <w:rPr>
                <w:rFonts w:hint="eastAsia" w:ascii="仿宋" w:hAnsi="仿宋" w:eastAsia="仿宋" w:cs="仿宋"/>
                <w:spacing w:val="-2"/>
                <w:kern w:val="0"/>
                <w:sz w:val="24"/>
                <w:szCs w:val="24"/>
                <w:lang w:val="en-US" w:eastAsia="zh-CN"/>
              </w:rPr>
            </w:pPr>
            <w:r>
              <w:rPr>
                <w:rFonts w:hint="eastAsia" w:ascii="仿宋_GB2312" w:hAnsi="仿宋_GB2312" w:eastAsia="仿宋_GB2312" w:cs="仿宋_GB2312"/>
                <w:kern w:val="0"/>
                <w:sz w:val="24"/>
                <w:lang w:val="en-US" w:eastAsia="zh-CN"/>
              </w:rPr>
              <w:t>中小企业声明函</w:t>
            </w:r>
          </w:p>
        </w:tc>
        <w:tc>
          <w:tcPr>
            <w:tcW w:w="4850" w:type="dxa"/>
            <w:noWrap w:val="0"/>
            <w:vAlign w:val="center"/>
          </w:tcPr>
          <w:p>
            <w:pPr>
              <w:spacing w:line="320" w:lineRule="exact"/>
              <w:rPr>
                <w:rFonts w:hint="eastAsia" w:ascii="仿宋" w:hAnsi="仿宋" w:eastAsia="仿宋" w:cs="仿宋"/>
                <w:spacing w:val="-2"/>
                <w:sz w:val="24"/>
              </w:rPr>
            </w:pPr>
            <w:r>
              <w:rPr>
                <w:rFonts w:hint="eastAsia" w:ascii="仿宋_GB2312" w:hAnsi="仿宋_GB2312" w:eastAsia="仿宋_GB2312" w:cs="仿宋_GB2312"/>
                <w:kern w:val="0"/>
                <w:sz w:val="24"/>
              </w:rPr>
              <w:t>是否提供了符合要求的中小企业声明函；</w:t>
            </w:r>
          </w:p>
        </w:tc>
        <w:tc>
          <w:tcPr>
            <w:tcW w:w="717" w:type="dxa"/>
            <w:noWrap w:val="0"/>
            <w:vAlign w:val="center"/>
          </w:tcPr>
          <w:p>
            <w:pPr>
              <w:spacing w:line="320" w:lineRule="exact"/>
              <w:jc w:val="center"/>
              <w:rPr>
                <w:rFonts w:hint="eastAsia" w:ascii="仿宋" w:hAnsi="仿宋" w:eastAsia="仿宋" w:cs="仿宋"/>
                <w:sz w:val="24"/>
              </w:rPr>
            </w:pPr>
          </w:p>
        </w:tc>
        <w:tc>
          <w:tcPr>
            <w:tcW w:w="717" w:type="dxa"/>
            <w:noWrap w:val="0"/>
            <w:vAlign w:val="top"/>
          </w:tcPr>
          <w:p>
            <w:pPr>
              <w:spacing w:line="320" w:lineRule="exact"/>
              <w:jc w:val="center"/>
              <w:rPr>
                <w:rFonts w:hint="eastAsia" w:ascii="仿宋" w:hAnsi="仿宋" w:eastAsia="仿宋" w:cs="仿宋"/>
                <w:sz w:val="24"/>
              </w:rPr>
            </w:pPr>
          </w:p>
        </w:tc>
        <w:tc>
          <w:tcPr>
            <w:tcW w:w="718" w:type="dxa"/>
            <w:noWrap w:val="0"/>
            <w:vAlign w:val="top"/>
          </w:tcPr>
          <w:p>
            <w:pPr>
              <w:spacing w:line="32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446" w:type="dxa"/>
            <w:noWrap w:val="0"/>
            <w:vAlign w:val="center"/>
          </w:tcPr>
          <w:p>
            <w:pPr>
              <w:spacing w:line="320" w:lineRule="exact"/>
              <w:jc w:val="center"/>
              <w:rPr>
                <w:rFonts w:hint="eastAsia" w:ascii="仿宋" w:hAnsi="仿宋" w:eastAsia="仿宋" w:cs="仿宋"/>
                <w:sz w:val="24"/>
                <w:lang w:val="en-US" w:eastAsia="zh-CN"/>
              </w:rPr>
            </w:pPr>
            <w:r>
              <w:rPr>
                <w:rFonts w:hint="eastAsia" w:ascii="仿宋" w:hAnsi="仿宋" w:eastAsia="仿宋" w:cs="仿宋"/>
                <w:sz w:val="24"/>
                <w:lang w:val="en-US" w:eastAsia="zh-CN"/>
              </w:rPr>
              <w:t>9</w:t>
            </w:r>
          </w:p>
        </w:tc>
        <w:tc>
          <w:tcPr>
            <w:tcW w:w="2430" w:type="dxa"/>
            <w:noWrap w:val="0"/>
            <w:vAlign w:val="center"/>
          </w:tcPr>
          <w:p>
            <w:pPr>
              <w:pStyle w:val="14"/>
              <w:spacing w:line="320" w:lineRule="exact"/>
              <w:rPr>
                <w:rFonts w:hint="eastAsia" w:ascii="仿宋_GB2312" w:hAnsi="仿宋_GB2312" w:eastAsia="仿宋_GB2312" w:cs="仿宋_GB2312"/>
                <w:kern w:val="0"/>
                <w:sz w:val="24"/>
                <w:highlight w:val="none"/>
                <w:lang w:val="en-US" w:eastAsia="zh-CN"/>
              </w:rPr>
            </w:pPr>
            <w:r>
              <w:rPr>
                <w:rFonts w:hint="eastAsia" w:ascii="仿宋_GB2312" w:hAnsi="仿宋_GB2312" w:eastAsia="仿宋_GB2312" w:cs="仿宋_GB2312"/>
                <w:kern w:val="0"/>
                <w:sz w:val="24"/>
                <w:highlight w:val="none"/>
                <w:lang w:val="en-US" w:eastAsia="zh-CN"/>
              </w:rPr>
              <w:t>业绩要求</w:t>
            </w:r>
          </w:p>
        </w:tc>
        <w:tc>
          <w:tcPr>
            <w:tcW w:w="4850" w:type="dxa"/>
            <w:noWrap w:val="0"/>
            <w:vAlign w:val="center"/>
          </w:tcPr>
          <w:p>
            <w:pPr>
              <w:spacing w:line="320" w:lineRule="exact"/>
              <w:rPr>
                <w:rFonts w:hint="eastAsia" w:ascii="仿宋_GB2312" w:hAnsi="仿宋_GB2312" w:eastAsia="仿宋_GB2312" w:cs="仿宋_GB2312"/>
                <w:kern w:val="0"/>
                <w:sz w:val="24"/>
                <w:highlight w:val="none"/>
                <w:lang w:eastAsia="zh-CN"/>
              </w:rPr>
            </w:pPr>
            <w:r>
              <w:rPr>
                <w:rFonts w:hint="eastAsia" w:ascii="仿宋_GB2312" w:hAnsi="仿宋_GB2312" w:eastAsia="仿宋_GB2312" w:cs="仿宋_GB2312"/>
                <w:kern w:val="0"/>
                <w:sz w:val="24"/>
                <w:highlight w:val="none"/>
                <w:lang w:eastAsia="zh-CN"/>
              </w:rPr>
              <w:t>是否提供符合要求的业绩材料（投标供应商须提供</w:t>
            </w:r>
            <w:r>
              <w:rPr>
                <w:rFonts w:hint="eastAsia" w:ascii="仿宋_GB2312" w:hAnsi="仿宋_GB2312" w:eastAsia="仿宋_GB2312" w:cs="仿宋_GB2312"/>
                <w:kern w:val="0"/>
                <w:sz w:val="24"/>
                <w:highlight w:val="none"/>
                <w:lang w:val="en-US" w:eastAsia="zh-CN"/>
              </w:rPr>
              <w:t>2020年9月1日至今的同类项目业绩，不少于2个，佐证材料为</w:t>
            </w:r>
            <w:r>
              <w:rPr>
                <w:rFonts w:hint="eastAsia" w:ascii="仿宋_GB2312" w:hAnsi="仿宋_GB2312" w:eastAsia="仿宋_GB2312" w:cs="仿宋_GB2312"/>
                <w:kern w:val="0"/>
                <w:sz w:val="24"/>
                <w:highlight w:val="none"/>
                <w:lang w:eastAsia="zh-CN"/>
              </w:rPr>
              <w:t>合同及发票）</w:t>
            </w:r>
          </w:p>
        </w:tc>
        <w:tc>
          <w:tcPr>
            <w:tcW w:w="717" w:type="dxa"/>
            <w:noWrap w:val="0"/>
            <w:vAlign w:val="center"/>
          </w:tcPr>
          <w:p>
            <w:pPr>
              <w:spacing w:line="320" w:lineRule="exact"/>
              <w:jc w:val="center"/>
              <w:rPr>
                <w:rFonts w:hint="eastAsia" w:ascii="仿宋" w:hAnsi="仿宋" w:eastAsia="仿宋" w:cs="仿宋"/>
                <w:sz w:val="24"/>
              </w:rPr>
            </w:pPr>
          </w:p>
        </w:tc>
        <w:tc>
          <w:tcPr>
            <w:tcW w:w="717" w:type="dxa"/>
            <w:noWrap w:val="0"/>
            <w:vAlign w:val="top"/>
          </w:tcPr>
          <w:p>
            <w:pPr>
              <w:spacing w:line="320" w:lineRule="exact"/>
              <w:jc w:val="center"/>
              <w:rPr>
                <w:rFonts w:hint="eastAsia" w:ascii="仿宋" w:hAnsi="仿宋" w:eastAsia="仿宋" w:cs="仿宋"/>
                <w:sz w:val="24"/>
              </w:rPr>
            </w:pPr>
          </w:p>
        </w:tc>
        <w:tc>
          <w:tcPr>
            <w:tcW w:w="718" w:type="dxa"/>
            <w:noWrap w:val="0"/>
            <w:vAlign w:val="top"/>
          </w:tcPr>
          <w:p>
            <w:pPr>
              <w:spacing w:line="32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726" w:type="dxa"/>
            <w:gridSpan w:val="3"/>
            <w:noWrap w:val="0"/>
            <w:vAlign w:val="center"/>
          </w:tcPr>
          <w:p>
            <w:pPr>
              <w:spacing w:line="320" w:lineRule="exact"/>
              <w:jc w:val="center"/>
              <w:rPr>
                <w:rFonts w:hint="eastAsia" w:ascii="仿宋" w:hAnsi="仿宋" w:eastAsia="仿宋" w:cs="仿宋"/>
                <w:b/>
                <w:bCs/>
                <w:sz w:val="24"/>
              </w:rPr>
            </w:pPr>
            <w:r>
              <w:rPr>
                <w:rFonts w:hint="eastAsia" w:ascii="仿宋" w:hAnsi="仿宋" w:eastAsia="仿宋" w:cs="仿宋"/>
                <w:b/>
                <w:bCs/>
                <w:sz w:val="24"/>
              </w:rPr>
              <w:t>资格审查结果</w:t>
            </w:r>
          </w:p>
        </w:tc>
        <w:tc>
          <w:tcPr>
            <w:tcW w:w="717" w:type="dxa"/>
            <w:noWrap w:val="0"/>
            <w:vAlign w:val="center"/>
          </w:tcPr>
          <w:p>
            <w:pPr>
              <w:spacing w:line="320" w:lineRule="exact"/>
              <w:jc w:val="center"/>
              <w:rPr>
                <w:rFonts w:hint="eastAsia" w:ascii="仿宋" w:hAnsi="仿宋" w:eastAsia="仿宋" w:cs="仿宋"/>
                <w:sz w:val="24"/>
              </w:rPr>
            </w:pPr>
          </w:p>
        </w:tc>
        <w:tc>
          <w:tcPr>
            <w:tcW w:w="717" w:type="dxa"/>
            <w:noWrap w:val="0"/>
            <w:vAlign w:val="top"/>
          </w:tcPr>
          <w:p>
            <w:pPr>
              <w:spacing w:line="320" w:lineRule="exact"/>
              <w:jc w:val="center"/>
              <w:rPr>
                <w:rFonts w:hint="eastAsia" w:ascii="仿宋" w:hAnsi="仿宋" w:eastAsia="仿宋" w:cs="仿宋"/>
                <w:sz w:val="24"/>
              </w:rPr>
            </w:pPr>
          </w:p>
        </w:tc>
        <w:tc>
          <w:tcPr>
            <w:tcW w:w="718" w:type="dxa"/>
            <w:noWrap w:val="0"/>
            <w:vAlign w:val="top"/>
          </w:tcPr>
          <w:p>
            <w:pPr>
              <w:spacing w:line="32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726" w:type="dxa"/>
            <w:gridSpan w:val="3"/>
            <w:noWrap w:val="0"/>
            <w:vAlign w:val="center"/>
          </w:tcPr>
          <w:p>
            <w:pPr>
              <w:spacing w:line="320" w:lineRule="exact"/>
              <w:jc w:val="center"/>
              <w:rPr>
                <w:rFonts w:hint="eastAsia" w:ascii="仿宋" w:hAnsi="仿宋" w:eastAsia="仿宋" w:cs="仿宋"/>
                <w:b/>
                <w:bCs/>
                <w:sz w:val="24"/>
              </w:rPr>
            </w:pPr>
            <w:r>
              <w:rPr>
                <w:rFonts w:hint="eastAsia" w:ascii="仿宋" w:hAnsi="仿宋" w:eastAsia="仿宋" w:cs="仿宋"/>
                <w:b/>
                <w:bCs/>
                <w:sz w:val="24"/>
              </w:rPr>
              <w:t>不通过理由说明</w:t>
            </w:r>
          </w:p>
        </w:tc>
        <w:tc>
          <w:tcPr>
            <w:tcW w:w="717" w:type="dxa"/>
            <w:noWrap w:val="0"/>
            <w:vAlign w:val="center"/>
          </w:tcPr>
          <w:p>
            <w:pPr>
              <w:spacing w:line="320" w:lineRule="exact"/>
              <w:jc w:val="center"/>
              <w:rPr>
                <w:rFonts w:hint="eastAsia" w:ascii="仿宋" w:hAnsi="仿宋" w:eastAsia="仿宋" w:cs="仿宋"/>
                <w:sz w:val="24"/>
              </w:rPr>
            </w:pPr>
          </w:p>
        </w:tc>
        <w:tc>
          <w:tcPr>
            <w:tcW w:w="717" w:type="dxa"/>
            <w:noWrap w:val="0"/>
            <w:vAlign w:val="top"/>
          </w:tcPr>
          <w:p>
            <w:pPr>
              <w:spacing w:line="320" w:lineRule="exact"/>
              <w:jc w:val="center"/>
              <w:rPr>
                <w:rFonts w:hint="eastAsia" w:ascii="仿宋" w:hAnsi="仿宋" w:eastAsia="仿宋" w:cs="仿宋"/>
                <w:sz w:val="24"/>
              </w:rPr>
            </w:pPr>
          </w:p>
        </w:tc>
        <w:tc>
          <w:tcPr>
            <w:tcW w:w="718" w:type="dxa"/>
            <w:noWrap w:val="0"/>
            <w:vAlign w:val="top"/>
          </w:tcPr>
          <w:p>
            <w:pPr>
              <w:spacing w:line="320" w:lineRule="exact"/>
              <w:jc w:val="center"/>
              <w:rPr>
                <w:rFonts w:hint="eastAsia" w:ascii="仿宋" w:hAnsi="仿宋" w:eastAsia="仿宋" w:cs="仿宋"/>
                <w:sz w:val="24"/>
              </w:rPr>
            </w:pPr>
          </w:p>
        </w:tc>
      </w:tr>
    </w:tbl>
    <w:p>
      <w:pPr>
        <w:tabs>
          <w:tab w:val="left" w:pos="449"/>
        </w:tabs>
        <w:ind w:firstLine="480" w:firstLineChars="200"/>
        <w:jc w:val="left"/>
        <w:rPr>
          <w:rFonts w:hint="eastAsia" w:ascii="宋体" w:hAnsi="宋体" w:cs="宋体"/>
          <w:sz w:val="24"/>
        </w:rPr>
      </w:pPr>
      <w:r>
        <w:rPr>
          <w:rFonts w:hint="eastAsia" w:ascii="宋体" w:hAnsi="宋体" w:cs="宋体"/>
          <w:sz w:val="24"/>
        </w:rPr>
        <w:t>审查项目有一项不满足则结论为不合格。</w:t>
      </w:r>
    </w:p>
    <w:p>
      <w:pPr>
        <w:ind w:firstLine="480" w:firstLineChars="200"/>
        <w:jc w:val="left"/>
        <w:rPr>
          <w:rFonts w:hint="eastAsia" w:ascii="宋体" w:hAnsi="宋体" w:cs="宋体"/>
          <w:b/>
          <w:sz w:val="24"/>
        </w:rPr>
      </w:pPr>
      <w:r>
        <w:rPr>
          <w:rFonts w:hint="eastAsia" w:ascii="宋体" w:hAnsi="宋体" w:cs="宋体"/>
          <w:sz w:val="24"/>
        </w:rPr>
        <w:t>16.2　已经进行资格预审的，可以不再对供应商资格进行审查，资格预审合格的供应商在评审阶段资格发生变化的，应当通知采购人和采购代理机构。</w:t>
      </w:r>
    </w:p>
    <w:p>
      <w:pPr>
        <w:spacing w:line="440" w:lineRule="exact"/>
        <w:ind w:firstLine="482" w:firstLineChars="200"/>
        <w:rPr>
          <w:rFonts w:hint="eastAsia" w:ascii="宋体" w:hAnsi="宋体" w:cs="宋体"/>
          <w:b/>
          <w:sz w:val="24"/>
        </w:rPr>
      </w:pPr>
      <w:r>
        <w:rPr>
          <w:rFonts w:hint="eastAsia" w:ascii="宋体" w:hAnsi="宋体" w:cs="宋体"/>
          <w:b/>
          <w:sz w:val="24"/>
        </w:rPr>
        <w:t>17、谈判依据</w:t>
      </w:r>
    </w:p>
    <w:p>
      <w:pPr>
        <w:spacing w:line="440" w:lineRule="exact"/>
        <w:ind w:firstLine="480" w:firstLineChars="200"/>
        <w:rPr>
          <w:rFonts w:hint="eastAsia" w:ascii="宋体" w:hAnsi="宋体" w:cs="宋体"/>
          <w:sz w:val="24"/>
        </w:rPr>
      </w:pPr>
      <w:r>
        <w:rPr>
          <w:rFonts w:hint="eastAsia" w:ascii="宋体" w:hAnsi="宋体" w:cs="宋体"/>
          <w:sz w:val="24"/>
        </w:rPr>
        <w:t>17.1　谈判的依据为招标方的竞争性谈判采购文件和投标人的响应性文件电子标书。</w:t>
      </w:r>
    </w:p>
    <w:p>
      <w:pPr>
        <w:spacing w:line="440" w:lineRule="exact"/>
        <w:ind w:firstLine="482" w:firstLineChars="200"/>
        <w:rPr>
          <w:rFonts w:hint="eastAsia" w:ascii="宋体" w:hAnsi="宋体" w:cs="宋体"/>
          <w:b/>
          <w:sz w:val="24"/>
        </w:rPr>
      </w:pPr>
      <w:r>
        <w:rPr>
          <w:rFonts w:hint="eastAsia" w:ascii="宋体" w:hAnsi="宋体" w:cs="宋体"/>
          <w:b/>
          <w:sz w:val="24"/>
        </w:rPr>
        <w:t>18、谈判</w:t>
      </w:r>
    </w:p>
    <w:p>
      <w:pPr>
        <w:spacing w:line="440" w:lineRule="exact"/>
        <w:ind w:firstLine="480" w:firstLineChars="200"/>
        <w:rPr>
          <w:rFonts w:hint="eastAsia" w:ascii="宋体" w:hAnsi="宋体" w:cs="宋体"/>
          <w:sz w:val="24"/>
        </w:rPr>
      </w:pPr>
      <w:r>
        <w:rPr>
          <w:rFonts w:hint="eastAsia" w:ascii="宋体" w:hAnsi="宋体" w:cs="宋体"/>
          <w:sz w:val="24"/>
        </w:rPr>
        <w:t>18.1　谈判小组</w:t>
      </w:r>
    </w:p>
    <w:p>
      <w:pPr>
        <w:spacing w:line="440" w:lineRule="exact"/>
        <w:ind w:firstLine="360" w:firstLineChars="150"/>
        <w:rPr>
          <w:rFonts w:hint="eastAsia" w:ascii="宋体" w:hAnsi="宋体" w:cs="宋体"/>
          <w:sz w:val="24"/>
        </w:rPr>
      </w:pPr>
      <w:r>
        <w:rPr>
          <w:rFonts w:hint="eastAsia" w:ascii="宋体" w:hAnsi="宋体" w:cs="宋体"/>
          <w:sz w:val="24"/>
        </w:rPr>
        <w:t>（1）招标方将根据《中华人民共和国政府采购法》和《政府采购非招标采购方式管理办法》的规定，依法组建本次招标的谈判小组，负责本次招标的谈判活动。谈判小组负责向招标方推荐成交候选人，由招标方确定成交服务商。</w:t>
      </w:r>
    </w:p>
    <w:p>
      <w:pPr>
        <w:spacing w:line="440" w:lineRule="exact"/>
        <w:ind w:firstLine="360" w:firstLineChars="150"/>
        <w:rPr>
          <w:rFonts w:hint="eastAsia" w:ascii="宋体" w:hAnsi="宋体" w:cs="宋体"/>
          <w:sz w:val="24"/>
        </w:rPr>
      </w:pPr>
      <w:r>
        <w:rPr>
          <w:rFonts w:hint="eastAsia" w:ascii="宋体" w:hAnsi="宋体" w:cs="宋体"/>
          <w:sz w:val="24"/>
        </w:rPr>
        <w:t>（2）谈判小组人选于开标前确定。谈判小组成员名单在成交结果确定前保密。</w:t>
      </w:r>
    </w:p>
    <w:p>
      <w:pPr>
        <w:spacing w:line="440" w:lineRule="exact"/>
        <w:ind w:firstLine="360" w:firstLineChars="150"/>
        <w:rPr>
          <w:rFonts w:hint="eastAsia" w:ascii="宋体" w:hAnsi="宋体" w:cs="宋体"/>
          <w:sz w:val="24"/>
        </w:rPr>
      </w:pPr>
      <w:r>
        <w:rPr>
          <w:rFonts w:hint="eastAsia" w:ascii="宋体" w:hAnsi="宋体" w:cs="宋体"/>
          <w:sz w:val="24"/>
        </w:rPr>
        <w:t>（3）谈判小组有关技术、经济等方面的专家和采购人熟悉相关业务的代表人员组成，成员为三人及以上的单数，其中技术、经济等方面的成员人数不少于成员总数的三分之二。</w:t>
      </w:r>
    </w:p>
    <w:p>
      <w:pPr>
        <w:spacing w:line="440" w:lineRule="exact"/>
        <w:ind w:firstLine="360" w:firstLineChars="150"/>
        <w:rPr>
          <w:rFonts w:hint="eastAsia" w:ascii="宋体" w:hAnsi="宋体" w:cs="宋体"/>
          <w:sz w:val="24"/>
        </w:rPr>
      </w:pPr>
      <w:r>
        <w:rPr>
          <w:rFonts w:hint="eastAsia" w:ascii="宋体" w:hAnsi="宋体" w:cs="宋体"/>
          <w:sz w:val="24"/>
        </w:rPr>
        <w:t>（4）按前款规定，谈判小组的成员，由招标方从专家库中采取随机抽取的方式确定。</w:t>
      </w:r>
    </w:p>
    <w:p>
      <w:pPr>
        <w:spacing w:line="440" w:lineRule="exact"/>
        <w:ind w:firstLine="354" w:firstLineChars="150"/>
        <w:rPr>
          <w:rFonts w:hint="eastAsia" w:ascii="宋体" w:hAnsi="宋体" w:cs="宋体"/>
          <w:spacing w:val="-2"/>
          <w:sz w:val="24"/>
        </w:rPr>
      </w:pPr>
      <w:r>
        <w:rPr>
          <w:rFonts w:hint="eastAsia" w:ascii="宋体" w:hAnsi="宋体" w:cs="宋体"/>
          <w:spacing w:val="-2"/>
          <w:sz w:val="24"/>
        </w:rPr>
        <w:t>（5）谈判小组成员遵循法定的回避规定。</w:t>
      </w:r>
    </w:p>
    <w:p>
      <w:pPr>
        <w:spacing w:line="440" w:lineRule="exact"/>
        <w:ind w:firstLine="480" w:firstLineChars="200"/>
        <w:rPr>
          <w:rFonts w:hint="eastAsia" w:ascii="宋体" w:hAnsi="宋体" w:cs="宋体"/>
          <w:spacing w:val="-2"/>
          <w:sz w:val="24"/>
        </w:rPr>
      </w:pPr>
      <w:r>
        <w:rPr>
          <w:rFonts w:hint="eastAsia" w:ascii="宋体" w:hAnsi="宋体" w:cs="宋体"/>
          <w:bCs/>
          <w:sz w:val="24"/>
        </w:rPr>
        <w:t>18.2</w:t>
      </w:r>
      <w:r>
        <w:rPr>
          <w:rFonts w:hint="eastAsia" w:ascii="宋体" w:hAnsi="宋体" w:cs="宋体"/>
          <w:spacing w:val="-2"/>
          <w:sz w:val="24"/>
        </w:rPr>
        <w:t xml:space="preserve">  谈判小组成员应当熟悉并认真研究竞争性谈判采购文件，至少应了解和熟悉以下内容：</w:t>
      </w:r>
    </w:p>
    <w:p>
      <w:pPr>
        <w:spacing w:line="440" w:lineRule="exact"/>
        <w:ind w:firstLine="480" w:firstLineChars="200"/>
        <w:rPr>
          <w:rFonts w:hint="eastAsia" w:ascii="宋体" w:hAnsi="宋体" w:cs="宋体"/>
          <w:spacing w:val="-2"/>
          <w:sz w:val="24"/>
        </w:rPr>
      </w:pPr>
      <w:r>
        <w:rPr>
          <w:rFonts w:hint="eastAsia" w:ascii="宋体" w:hAnsi="宋体" w:cs="宋体"/>
          <w:sz w:val="24"/>
        </w:rPr>
        <w:t>（1）</w:t>
      </w:r>
      <w:r>
        <w:rPr>
          <w:rFonts w:hint="eastAsia" w:ascii="宋体" w:hAnsi="宋体" w:cs="宋体"/>
          <w:spacing w:val="-2"/>
          <w:sz w:val="24"/>
        </w:rPr>
        <w:t xml:space="preserve"> 采购目的；</w:t>
      </w:r>
    </w:p>
    <w:p>
      <w:pPr>
        <w:spacing w:line="440" w:lineRule="exact"/>
        <w:ind w:firstLine="480" w:firstLineChars="200"/>
        <w:rPr>
          <w:rFonts w:hint="eastAsia" w:ascii="宋体" w:hAnsi="宋体" w:cs="宋体"/>
          <w:spacing w:val="-2"/>
          <w:sz w:val="24"/>
        </w:rPr>
      </w:pPr>
      <w:r>
        <w:rPr>
          <w:rFonts w:hint="eastAsia" w:ascii="宋体" w:hAnsi="宋体" w:cs="宋体"/>
          <w:sz w:val="24"/>
        </w:rPr>
        <w:t>（2）</w:t>
      </w:r>
      <w:r>
        <w:rPr>
          <w:rFonts w:hint="eastAsia" w:ascii="宋体" w:hAnsi="宋体" w:cs="宋体"/>
          <w:spacing w:val="-2"/>
          <w:sz w:val="24"/>
        </w:rPr>
        <w:t xml:space="preserve"> 采购项目的范围、性质；</w:t>
      </w:r>
    </w:p>
    <w:p>
      <w:pPr>
        <w:spacing w:line="440" w:lineRule="exact"/>
        <w:ind w:firstLine="480" w:firstLineChars="200"/>
        <w:rPr>
          <w:rFonts w:hint="eastAsia" w:ascii="宋体" w:hAnsi="宋体" w:cs="宋体"/>
          <w:spacing w:val="-2"/>
          <w:sz w:val="24"/>
        </w:rPr>
      </w:pPr>
      <w:r>
        <w:rPr>
          <w:rFonts w:hint="eastAsia" w:ascii="宋体" w:hAnsi="宋体" w:cs="宋体"/>
          <w:sz w:val="24"/>
        </w:rPr>
        <w:t xml:space="preserve">（3） </w:t>
      </w:r>
      <w:r>
        <w:rPr>
          <w:rFonts w:hint="eastAsia" w:ascii="宋体" w:hAnsi="宋体" w:cs="宋体"/>
          <w:spacing w:val="-2"/>
          <w:sz w:val="24"/>
        </w:rPr>
        <w:t>竞争性谈判采购文件中规定的主要技术要求、标准和商务条款；</w:t>
      </w:r>
    </w:p>
    <w:p>
      <w:pPr>
        <w:spacing w:line="440" w:lineRule="exact"/>
        <w:ind w:firstLine="480" w:firstLineChars="200"/>
        <w:rPr>
          <w:rFonts w:hint="eastAsia" w:ascii="宋体" w:hAnsi="宋体" w:cs="宋体"/>
          <w:spacing w:val="-2"/>
          <w:sz w:val="24"/>
        </w:rPr>
      </w:pPr>
      <w:r>
        <w:rPr>
          <w:rFonts w:hint="eastAsia" w:ascii="宋体" w:hAnsi="宋体" w:cs="宋体"/>
          <w:sz w:val="24"/>
        </w:rPr>
        <w:t xml:space="preserve">（4） </w:t>
      </w:r>
      <w:r>
        <w:rPr>
          <w:rFonts w:hint="eastAsia" w:ascii="宋体" w:hAnsi="宋体" w:cs="宋体"/>
          <w:spacing w:val="-2"/>
          <w:sz w:val="24"/>
        </w:rPr>
        <w:t>竞争性谈判采购文件规定的评审标准、评标方法和在谈判过程中应考虑的相关因素。</w:t>
      </w:r>
    </w:p>
    <w:p>
      <w:pPr>
        <w:spacing w:line="440" w:lineRule="exact"/>
        <w:ind w:firstLine="472" w:firstLineChars="200"/>
        <w:rPr>
          <w:rFonts w:hint="eastAsia" w:ascii="宋体" w:hAnsi="宋体" w:cs="宋体"/>
          <w:spacing w:val="-2"/>
          <w:sz w:val="24"/>
        </w:rPr>
      </w:pPr>
      <w:r>
        <w:rPr>
          <w:rFonts w:hint="eastAsia" w:ascii="宋体" w:hAnsi="宋体" w:cs="宋体"/>
          <w:spacing w:val="-2"/>
          <w:sz w:val="24"/>
        </w:rPr>
        <w:t>18.3  招标方应当向谈判小组提供谈判所需的重要信息和数据。</w:t>
      </w:r>
    </w:p>
    <w:p>
      <w:pPr>
        <w:spacing w:line="440" w:lineRule="exact"/>
        <w:ind w:firstLine="472" w:firstLineChars="200"/>
        <w:rPr>
          <w:rFonts w:hint="eastAsia" w:ascii="宋体" w:hAnsi="宋体" w:cs="宋体"/>
          <w:spacing w:val="-2"/>
          <w:sz w:val="24"/>
        </w:rPr>
      </w:pPr>
      <w:r>
        <w:rPr>
          <w:rFonts w:hint="eastAsia" w:ascii="宋体" w:hAnsi="宋体" w:cs="宋体"/>
          <w:spacing w:val="-2"/>
          <w:sz w:val="24"/>
        </w:rPr>
        <w:t>18.4  谈判小组应当根据竞争性谈判采购文件规定的评审标准和方法，对响应性文件电子标书进行系统地评审和比较。采购文件中没有规定的标准和方法不得作为谈判的依据。</w:t>
      </w:r>
    </w:p>
    <w:p>
      <w:pPr>
        <w:spacing w:line="440" w:lineRule="exact"/>
        <w:ind w:firstLine="472" w:firstLineChars="200"/>
        <w:rPr>
          <w:rFonts w:hint="eastAsia" w:ascii="宋体" w:hAnsi="宋体" w:cs="宋体"/>
          <w:spacing w:val="-2"/>
          <w:sz w:val="24"/>
        </w:rPr>
      </w:pPr>
      <w:r>
        <w:rPr>
          <w:rFonts w:hint="eastAsia" w:ascii="宋体" w:hAnsi="宋体" w:cs="宋体"/>
          <w:spacing w:val="-2"/>
          <w:sz w:val="24"/>
        </w:rPr>
        <w:t>18.5 谈判小组成员应当客观、公正地履行职责，遵守职业道德，并对所提出的评审意见承担个人责任。谈判小组成员不得与任何投标人或者与招标结果有利害关系的人员进行私下接触，不得收受投标人、中介人或其他有利害关系人的财物或好处。</w:t>
      </w:r>
    </w:p>
    <w:p>
      <w:pPr>
        <w:spacing w:line="440" w:lineRule="exact"/>
        <w:ind w:firstLine="472" w:firstLineChars="200"/>
        <w:rPr>
          <w:rFonts w:hint="eastAsia" w:ascii="宋体" w:hAnsi="宋体" w:cs="宋体"/>
          <w:spacing w:val="-2"/>
          <w:sz w:val="24"/>
        </w:rPr>
      </w:pPr>
      <w:r>
        <w:rPr>
          <w:rFonts w:hint="eastAsia" w:ascii="宋体" w:hAnsi="宋体" w:cs="宋体"/>
          <w:spacing w:val="-2"/>
          <w:sz w:val="24"/>
        </w:rPr>
        <w:t>18.6  谈判小组成员和与本次谈判活动有关的工作人员，不得透露对响应性文件电子标书的评审和比较、成交候选人的推荐情况以及与谈判有关的其他情况。</w:t>
      </w:r>
    </w:p>
    <w:p>
      <w:pPr>
        <w:spacing w:line="440" w:lineRule="exact"/>
        <w:ind w:firstLine="472" w:firstLineChars="200"/>
        <w:rPr>
          <w:rFonts w:hint="eastAsia" w:ascii="宋体" w:hAnsi="宋体" w:cs="宋体"/>
          <w:spacing w:val="-2"/>
          <w:sz w:val="24"/>
        </w:rPr>
      </w:pPr>
      <w:r>
        <w:rPr>
          <w:rFonts w:hint="eastAsia" w:ascii="宋体" w:hAnsi="宋体" w:cs="宋体"/>
          <w:spacing w:val="-2"/>
          <w:sz w:val="24"/>
        </w:rPr>
        <w:t>18.7　与谈判活动有关的工作人员，是指谈判小组成员以外的、因参与谈判监督工作或者事务性工作而知悉有关评标情况的所有人员。</w:t>
      </w:r>
    </w:p>
    <w:p>
      <w:pPr>
        <w:spacing w:line="440" w:lineRule="exact"/>
        <w:ind w:firstLine="482" w:firstLineChars="200"/>
        <w:rPr>
          <w:rFonts w:hint="eastAsia" w:ascii="宋体" w:hAnsi="宋体" w:cs="宋体"/>
          <w:b/>
          <w:sz w:val="24"/>
        </w:rPr>
      </w:pPr>
      <w:r>
        <w:rPr>
          <w:rFonts w:hint="eastAsia" w:ascii="宋体" w:hAnsi="宋体" w:cs="宋体"/>
          <w:b/>
          <w:sz w:val="24"/>
        </w:rPr>
        <w:t>19</w:t>
      </w:r>
      <w:r>
        <w:rPr>
          <w:rFonts w:hint="eastAsia" w:ascii="宋体" w:hAnsi="宋体" w:cs="宋体"/>
          <w:spacing w:val="-2"/>
          <w:sz w:val="24"/>
        </w:rPr>
        <w:t>.</w:t>
      </w:r>
      <w:r>
        <w:rPr>
          <w:rFonts w:hint="eastAsia" w:ascii="宋体" w:hAnsi="宋体" w:cs="宋体"/>
          <w:b/>
          <w:sz w:val="24"/>
        </w:rPr>
        <w:t>谈判的报价方式</w:t>
      </w:r>
    </w:p>
    <w:p>
      <w:pPr>
        <w:spacing w:line="440" w:lineRule="exact"/>
        <w:ind w:firstLine="480" w:firstLineChars="200"/>
        <w:rPr>
          <w:rFonts w:hint="eastAsia" w:ascii="宋体" w:hAnsi="宋体" w:cs="宋体"/>
          <w:sz w:val="24"/>
        </w:rPr>
      </w:pPr>
      <w:r>
        <w:rPr>
          <w:rFonts w:hint="eastAsia" w:ascii="宋体" w:hAnsi="宋体" w:cs="宋体"/>
          <w:sz w:val="24"/>
        </w:rPr>
        <w:t>19.1  谈判结束后，投标人可根据谈判情况，进行第二次报价（根据情况进行多轮报价），最终轮报价为谈判的最终报价。</w:t>
      </w:r>
    </w:p>
    <w:p>
      <w:pPr>
        <w:spacing w:line="440" w:lineRule="exact"/>
        <w:ind w:firstLine="480" w:firstLineChars="200"/>
        <w:rPr>
          <w:rFonts w:hint="eastAsia" w:ascii="宋体" w:hAnsi="宋体" w:cs="宋体"/>
          <w:sz w:val="24"/>
        </w:rPr>
      </w:pPr>
      <w:r>
        <w:rPr>
          <w:rFonts w:hint="eastAsia" w:ascii="宋体" w:hAnsi="宋体" w:cs="宋体"/>
          <w:sz w:val="24"/>
        </w:rPr>
        <w:t>19.2　投标企业需在政采云平台进行多轮报价，开启新一轮报价时，供应商随报价同时提交附件，附件内容为竞争性谈判采购文件所发《明细报价表.xls》，明细报价表合计金额须与新一轮报价金额一致。</w:t>
      </w:r>
    </w:p>
    <w:p>
      <w:pPr>
        <w:pStyle w:val="7"/>
        <w:numPr>
          <w:ilvl w:val="3"/>
          <w:numId w:val="0"/>
        </w:numPr>
        <w:ind w:firstLine="240" w:firstLineChars="100"/>
        <w:rPr>
          <w:rFonts w:ascii="宋体" w:hAnsi="宋体" w:eastAsia="宋体" w:cs="宋体"/>
          <w:b w:val="0"/>
          <w:bCs w:val="0"/>
          <w:kern w:val="2"/>
          <w:sz w:val="24"/>
          <w:szCs w:val="24"/>
        </w:rPr>
      </w:pPr>
      <w:r>
        <w:rPr>
          <w:rFonts w:hint="eastAsia" w:ascii="宋体" w:hAnsi="宋体" w:eastAsia="宋体" w:cs="宋体"/>
          <w:b w:val="0"/>
          <w:bCs w:val="0"/>
          <w:kern w:val="2"/>
          <w:sz w:val="24"/>
          <w:szCs w:val="24"/>
        </w:rPr>
        <w:t>19.3投标企业需在政采云平台规定时间内提交新一轮报价，逾期未提交报价的政采云系统将自动关闭。</w:t>
      </w:r>
    </w:p>
    <w:p>
      <w:pPr>
        <w:spacing w:line="440" w:lineRule="exact"/>
        <w:ind w:firstLine="482" w:firstLineChars="200"/>
        <w:rPr>
          <w:rFonts w:hint="eastAsia" w:ascii="宋体" w:hAnsi="宋体" w:cs="宋体"/>
          <w:b/>
          <w:sz w:val="24"/>
        </w:rPr>
      </w:pPr>
      <w:r>
        <w:rPr>
          <w:rFonts w:hint="eastAsia" w:ascii="宋体" w:hAnsi="宋体" w:cs="宋体"/>
          <w:b/>
          <w:sz w:val="24"/>
        </w:rPr>
        <w:t>20</w:t>
      </w:r>
      <w:r>
        <w:rPr>
          <w:rFonts w:hint="eastAsia" w:ascii="宋体" w:hAnsi="宋体" w:cs="宋体"/>
          <w:spacing w:val="-2"/>
          <w:sz w:val="24"/>
        </w:rPr>
        <w:t>.</w:t>
      </w:r>
      <w:r>
        <w:rPr>
          <w:rFonts w:hint="eastAsia" w:ascii="宋体" w:hAnsi="宋体" w:cs="宋体"/>
          <w:b/>
          <w:sz w:val="24"/>
        </w:rPr>
        <w:t>谈判和评审过程的保密性</w:t>
      </w:r>
    </w:p>
    <w:p>
      <w:pPr>
        <w:spacing w:line="440" w:lineRule="exact"/>
        <w:ind w:firstLine="480" w:firstLineChars="200"/>
        <w:rPr>
          <w:rFonts w:hint="eastAsia" w:ascii="宋体" w:hAnsi="宋体" w:cs="宋体"/>
          <w:spacing w:val="-2"/>
          <w:sz w:val="24"/>
        </w:rPr>
      </w:pPr>
      <w:r>
        <w:rPr>
          <w:rFonts w:hint="eastAsia" w:ascii="宋体" w:hAnsi="宋体" w:cs="宋体"/>
          <w:sz w:val="24"/>
        </w:rPr>
        <w:t xml:space="preserve">20.1 </w:t>
      </w:r>
      <w:r>
        <w:rPr>
          <w:rFonts w:hint="eastAsia" w:ascii="宋体" w:hAnsi="宋体" w:cs="宋体"/>
          <w:spacing w:val="-2"/>
          <w:sz w:val="24"/>
        </w:rPr>
        <w:t>开标后，凡是属于审查、澄清、评价的有关资料以及授标建议等，谈判小组成员或参与评标的有关工作人员均不得向投标人或其他无关的人员透露，违者给予警告、取消担任谈判小组成员的资格，不得再参加任何投标项目的评标。</w:t>
      </w:r>
    </w:p>
    <w:p>
      <w:pPr>
        <w:spacing w:line="440" w:lineRule="exact"/>
        <w:ind w:firstLine="480" w:firstLineChars="200"/>
        <w:rPr>
          <w:rFonts w:hint="eastAsia" w:ascii="宋体" w:hAnsi="宋体" w:cs="宋体"/>
          <w:spacing w:val="-2"/>
          <w:sz w:val="24"/>
        </w:rPr>
      </w:pPr>
      <w:r>
        <w:rPr>
          <w:rFonts w:hint="eastAsia" w:ascii="宋体" w:hAnsi="宋体" w:cs="宋体"/>
          <w:sz w:val="24"/>
        </w:rPr>
        <w:t xml:space="preserve">21.2 </w:t>
      </w:r>
      <w:r>
        <w:rPr>
          <w:rFonts w:hint="eastAsia" w:ascii="宋体" w:hAnsi="宋体" w:cs="宋体"/>
          <w:spacing w:val="-2"/>
          <w:sz w:val="24"/>
        </w:rPr>
        <w:t>投标人在评标过程中，所进行的试图影响评标结果的不符合《中华人民共和国政府采购法》</w:t>
      </w:r>
      <w:r>
        <w:rPr>
          <w:rFonts w:hint="eastAsia" w:ascii="宋体" w:hAnsi="宋体" w:cs="宋体"/>
          <w:sz w:val="24"/>
        </w:rPr>
        <w:t>和相关法律法规</w:t>
      </w:r>
      <w:r>
        <w:rPr>
          <w:rFonts w:hint="eastAsia" w:ascii="宋体" w:hAnsi="宋体" w:cs="宋体"/>
          <w:spacing w:val="-2"/>
          <w:sz w:val="24"/>
        </w:rPr>
        <w:t>及本次招标有关规定的活动，将被取消中标资格。</w:t>
      </w:r>
    </w:p>
    <w:p>
      <w:pPr>
        <w:spacing w:line="440" w:lineRule="exact"/>
        <w:ind w:firstLine="482" w:firstLineChars="200"/>
        <w:rPr>
          <w:rFonts w:hint="eastAsia" w:ascii="宋体" w:hAnsi="宋体" w:cs="宋体"/>
          <w:b/>
          <w:sz w:val="24"/>
        </w:rPr>
      </w:pPr>
      <w:r>
        <w:rPr>
          <w:rFonts w:hint="eastAsia" w:ascii="宋体" w:hAnsi="宋体" w:cs="宋体"/>
          <w:b/>
          <w:sz w:val="24"/>
        </w:rPr>
        <w:t>21</w:t>
      </w:r>
      <w:r>
        <w:rPr>
          <w:rFonts w:hint="eastAsia" w:ascii="宋体" w:hAnsi="宋体" w:cs="宋体"/>
          <w:spacing w:val="-2"/>
          <w:sz w:val="24"/>
        </w:rPr>
        <w:t>.</w:t>
      </w:r>
      <w:r>
        <w:rPr>
          <w:rFonts w:hint="eastAsia" w:ascii="宋体" w:hAnsi="宋体" w:cs="宋体"/>
          <w:b/>
          <w:sz w:val="24"/>
        </w:rPr>
        <w:t>谈判程序、报价确认和澄清及成交原则</w:t>
      </w:r>
    </w:p>
    <w:p>
      <w:pPr>
        <w:spacing w:line="440" w:lineRule="exact"/>
        <w:ind w:firstLine="480" w:firstLineChars="200"/>
        <w:rPr>
          <w:rFonts w:hint="eastAsia" w:ascii="宋体" w:hAnsi="宋体" w:cs="宋体"/>
        </w:rPr>
      </w:pPr>
      <w:r>
        <w:rPr>
          <w:rFonts w:hint="eastAsia" w:ascii="宋体" w:hAnsi="宋体" w:cs="宋体"/>
          <w:sz w:val="24"/>
        </w:rPr>
        <w:t>21.1 谈判小组所有成员与投标人分别进行单独谈判。在谈判中，谈判的任何一方不得透露与谈判有关的其他服务商的技术资料、价格和其他信息。在谈判过程中，谈判小组可以根据谈判文件和谈判情况实质性变动采购需求中的技术、服务要求以及合同草案条款。采购文件有实质性变动的，谈判小组应以书面形式通知所有参加谈判的投标人。</w:t>
      </w:r>
    </w:p>
    <w:p>
      <w:pPr>
        <w:spacing w:line="440" w:lineRule="exact"/>
        <w:ind w:firstLine="472" w:firstLineChars="200"/>
        <w:rPr>
          <w:rFonts w:hint="eastAsia" w:ascii="宋体" w:hAnsi="宋体" w:cs="宋体"/>
          <w:spacing w:val="-2"/>
          <w:sz w:val="24"/>
        </w:rPr>
      </w:pPr>
      <w:r>
        <w:rPr>
          <w:rFonts w:hint="eastAsia" w:ascii="宋体" w:hAnsi="宋体" w:cs="宋体"/>
          <w:spacing w:val="-2"/>
          <w:sz w:val="24"/>
        </w:rPr>
        <w:t>21.2　招标方不接受不符合国家有关部门相关规定的投标报价或优惠方案。</w:t>
      </w:r>
    </w:p>
    <w:p>
      <w:pPr>
        <w:spacing w:line="440" w:lineRule="exact"/>
        <w:ind w:firstLine="472" w:firstLineChars="200"/>
        <w:rPr>
          <w:rFonts w:hint="eastAsia" w:ascii="宋体" w:hAnsi="宋体" w:cs="宋体"/>
          <w:spacing w:val="-2"/>
          <w:sz w:val="24"/>
        </w:rPr>
      </w:pPr>
      <w:r>
        <w:rPr>
          <w:rFonts w:hint="eastAsia" w:ascii="宋体" w:hAnsi="宋体" w:cs="宋体"/>
          <w:spacing w:val="-2"/>
          <w:sz w:val="24"/>
        </w:rPr>
        <w:t>21.3　投标人不得误导、干扰招标方的评标活动，否则将废除其投标。</w:t>
      </w:r>
    </w:p>
    <w:p>
      <w:pPr>
        <w:spacing w:line="440" w:lineRule="exact"/>
        <w:ind w:firstLine="472" w:firstLineChars="200"/>
        <w:rPr>
          <w:rFonts w:hint="eastAsia" w:ascii="宋体" w:hAnsi="宋体" w:cs="宋体"/>
          <w:spacing w:val="-2"/>
          <w:sz w:val="24"/>
        </w:rPr>
      </w:pPr>
      <w:r>
        <w:rPr>
          <w:rFonts w:hint="eastAsia" w:ascii="宋体" w:hAnsi="宋体" w:cs="宋体"/>
          <w:spacing w:val="-2"/>
          <w:sz w:val="24"/>
        </w:rPr>
        <w:t>21.4　谈判小组应当根据采购文件，审查并逐项列出响应性文件电子标书的全部投标偏差。投标偏差分为重大偏差和细微偏差。</w:t>
      </w:r>
    </w:p>
    <w:p>
      <w:pPr>
        <w:spacing w:line="440" w:lineRule="exact"/>
        <w:ind w:firstLine="482" w:firstLineChars="200"/>
        <w:rPr>
          <w:rFonts w:hint="eastAsia" w:ascii="宋体" w:hAnsi="宋体" w:cs="宋体"/>
          <w:b/>
          <w:sz w:val="24"/>
        </w:rPr>
      </w:pPr>
      <w:r>
        <w:rPr>
          <w:rFonts w:hint="eastAsia" w:ascii="宋体" w:hAnsi="宋体" w:cs="宋体"/>
          <w:b/>
          <w:sz w:val="24"/>
        </w:rPr>
        <w:t>22. 初步评审</w:t>
      </w:r>
    </w:p>
    <w:p>
      <w:pPr>
        <w:spacing w:line="440" w:lineRule="exact"/>
        <w:ind w:firstLine="472" w:firstLineChars="200"/>
        <w:rPr>
          <w:rFonts w:hint="eastAsia" w:ascii="宋体" w:hAnsi="宋体" w:cs="宋体"/>
          <w:spacing w:val="-2"/>
          <w:sz w:val="24"/>
        </w:rPr>
      </w:pPr>
      <w:r>
        <w:rPr>
          <w:rFonts w:hint="eastAsia" w:ascii="宋体" w:hAnsi="宋体" w:cs="宋体"/>
          <w:spacing w:val="-2"/>
          <w:sz w:val="24"/>
        </w:rPr>
        <w:t>22.1  谈判小组可以以书面方式要求投标人对响应性文件电子标书中含义不明确、对同类问题表述不一致或者有明显文字和计算错误的内容作必要的澄清、说明或补正。澄清、说明或补正应以书面方式进行,且不得超出响应性文件的范围或者改变响应性文件的实质性内容。</w:t>
      </w:r>
    </w:p>
    <w:p>
      <w:pPr>
        <w:spacing w:line="440" w:lineRule="exact"/>
        <w:ind w:firstLine="472" w:firstLineChars="200"/>
        <w:rPr>
          <w:rFonts w:hint="eastAsia" w:ascii="宋体" w:hAnsi="宋体" w:cs="宋体"/>
          <w:spacing w:val="-2"/>
          <w:sz w:val="24"/>
        </w:rPr>
      </w:pPr>
      <w:r>
        <w:rPr>
          <w:rFonts w:hint="eastAsia" w:ascii="宋体" w:hAnsi="宋体" w:cs="宋体"/>
          <w:spacing w:val="-2"/>
          <w:sz w:val="24"/>
        </w:rPr>
        <w:t>22.2　招标方不接受不符合国家有关部门相关规定的投标报价或优惠方案。</w:t>
      </w:r>
    </w:p>
    <w:p>
      <w:pPr>
        <w:spacing w:line="440" w:lineRule="exact"/>
        <w:ind w:firstLine="472" w:firstLineChars="200"/>
        <w:rPr>
          <w:rFonts w:hint="eastAsia" w:ascii="宋体" w:hAnsi="宋体" w:cs="宋体"/>
          <w:spacing w:val="-2"/>
          <w:sz w:val="24"/>
        </w:rPr>
      </w:pPr>
      <w:r>
        <w:rPr>
          <w:rFonts w:hint="eastAsia" w:ascii="宋体" w:hAnsi="宋体" w:cs="宋体"/>
          <w:spacing w:val="-2"/>
          <w:sz w:val="24"/>
        </w:rPr>
        <w:t>22.3　在评标过程中，谈判小组发现投标人以他人名义投标、串通投标、以行贿手段谋取中标或者以其他弄虚作假方式投标的，该投标人的投标应作无效标处理。</w:t>
      </w:r>
    </w:p>
    <w:p>
      <w:pPr>
        <w:spacing w:line="440" w:lineRule="exact"/>
        <w:ind w:firstLine="472" w:firstLineChars="200"/>
        <w:rPr>
          <w:rFonts w:hint="eastAsia" w:ascii="宋体" w:hAnsi="宋体" w:cs="宋体"/>
          <w:spacing w:val="-2"/>
          <w:sz w:val="24"/>
        </w:rPr>
      </w:pPr>
      <w:r>
        <w:rPr>
          <w:rFonts w:hint="eastAsia" w:ascii="宋体" w:hAnsi="宋体" w:cs="宋体"/>
          <w:spacing w:val="-2"/>
          <w:sz w:val="24"/>
        </w:rPr>
        <w:t>22.4  投标人拒不按照要求对响应性文件进行澄清、说明或补正的，谈判小组可以否决其投标。</w:t>
      </w:r>
    </w:p>
    <w:p>
      <w:pPr>
        <w:spacing w:line="440" w:lineRule="exact"/>
        <w:ind w:firstLine="472" w:firstLineChars="200"/>
        <w:rPr>
          <w:rFonts w:hint="eastAsia" w:ascii="宋体" w:hAnsi="宋体" w:cs="宋体"/>
          <w:spacing w:val="-2"/>
          <w:sz w:val="24"/>
        </w:rPr>
      </w:pPr>
      <w:r>
        <w:rPr>
          <w:rFonts w:hint="eastAsia" w:ascii="宋体" w:hAnsi="宋体" w:cs="宋体"/>
          <w:spacing w:val="-2"/>
          <w:sz w:val="24"/>
        </w:rPr>
        <w:t>22.5  谈判小组应当审查每一响应性文件电子标书是否对采购文件提出的所有符合性审查要求和条件做出满足。未能在实质上满足的投标，应作无效标处理。</w:t>
      </w:r>
    </w:p>
    <w:p>
      <w:pPr>
        <w:spacing w:line="440" w:lineRule="exact"/>
        <w:ind w:firstLine="472" w:firstLineChars="200"/>
        <w:rPr>
          <w:rFonts w:hint="eastAsia" w:ascii="宋体" w:hAnsi="宋体" w:cs="宋体"/>
          <w:spacing w:val="-2"/>
          <w:sz w:val="24"/>
        </w:rPr>
      </w:pPr>
      <w:r>
        <w:rPr>
          <w:rFonts w:hint="eastAsia" w:ascii="宋体" w:hAnsi="宋体" w:cs="宋体"/>
          <w:spacing w:val="-2"/>
          <w:sz w:val="24"/>
        </w:rPr>
        <w:t>22.6　投标人不得误导、干扰招标方的评标活动，否则将废除其投标。</w:t>
      </w:r>
    </w:p>
    <w:p>
      <w:pPr>
        <w:spacing w:line="440" w:lineRule="exact"/>
        <w:ind w:firstLine="472" w:firstLineChars="200"/>
        <w:rPr>
          <w:rFonts w:hint="eastAsia" w:ascii="宋体" w:hAnsi="宋体" w:cs="宋体"/>
          <w:spacing w:val="-2"/>
          <w:sz w:val="24"/>
        </w:rPr>
      </w:pPr>
      <w:r>
        <w:rPr>
          <w:rFonts w:hint="eastAsia" w:ascii="宋体" w:hAnsi="宋体" w:cs="宋体"/>
          <w:spacing w:val="-2"/>
          <w:sz w:val="24"/>
        </w:rPr>
        <w:t>22.7  对响应性文件满足采购文件条款的审查：</w:t>
      </w:r>
    </w:p>
    <w:p>
      <w:pPr>
        <w:spacing w:line="440" w:lineRule="exact"/>
        <w:ind w:firstLine="472" w:firstLineChars="200"/>
        <w:rPr>
          <w:rFonts w:hint="eastAsia" w:ascii="宋体" w:hAnsi="宋体" w:cs="宋体"/>
          <w:spacing w:val="-2"/>
          <w:sz w:val="24"/>
        </w:rPr>
      </w:pPr>
      <w:r>
        <w:rPr>
          <w:rFonts w:hint="eastAsia" w:ascii="宋体" w:hAnsi="宋体" w:cs="宋体"/>
          <w:spacing w:val="-2"/>
          <w:sz w:val="24"/>
        </w:rPr>
        <w:t>（1）开标后，谈判小组将组织对响应性文件进行审查，检查响应性文件是否完整，是否出现计算性错误，响应性文件正本是否满足采购文件的格式要求；</w:t>
      </w:r>
    </w:p>
    <w:p>
      <w:pPr>
        <w:spacing w:line="440" w:lineRule="exact"/>
        <w:ind w:firstLine="472" w:firstLineChars="200"/>
        <w:rPr>
          <w:rFonts w:hint="eastAsia" w:ascii="宋体" w:hAnsi="宋体" w:cs="宋体"/>
          <w:spacing w:val="-2"/>
          <w:sz w:val="24"/>
        </w:rPr>
      </w:pPr>
      <w:r>
        <w:rPr>
          <w:rFonts w:hint="eastAsia" w:ascii="宋体" w:hAnsi="宋体" w:cs="宋体"/>
          <w:spacing w:val="-2"/>
          <w:sz w:val="24"/>
        </w:rPr>
        <w:t>（2）谈判小组将确定每一投标人是否对采购文件的要求做出了实质性满足。实质性满足的投标是指符合采购文件的所有条款、条件和规定且没有重大偏离的投标。重大偏离是指影响到采购文件规定的服务范围和质量，或限制了招标人的权力和投标人义务的规定，而纠正这些偏离将影响到其他提交实质性满足的投标人的公平竞争地位；</w:t>
      </w:r>
    </w:p>
    <w:p>
      <w:pPr>
        <w:spacing w:line="440" w:lineRule="exact"/>
        <w:ind w:firstLine="472" w:firstLineChars="200"/>
        <w:rPr>
          <w:rFonts w:hint="eastAsia" w:ascii="宋体" w:hAnsi="宋体" w:cs="宋体"/>
          <w:spacing w:val="-2"/>
          <w:sz w:val="24"/>
        </w:rPr>
      </w:pPr>
      <w:r>
        <w:rPr>
          <w:rFonts w:hint="eastAsia" w:ascii="宋体" w:hAnsi="宋体" w:cs="宋体"/>
          <w:spacing w:val="-2"/>
          <w:sz w:val="24"/>
        </w:rPr>
        <w:t>（3）谈判小组判断响应性文件的满足性仅基于响应性文件本身而不靠外部证据；</w:t>
      </w:r>
    </w:p>
    <w:p>
      <w:pPr>
        <w:spacing w:line="440" w:lineRule="exact"/>
        <w:ind w:firstLine="472" w:firstLineChars="200"/>
        <w:rPr>
          <w:rFonts w:hint="eastAsia" w:ascii="宋体" w:hAnsi="宋体" w:cs="宋体"/>
          <w:spacing w:val="-2"/>
          <w:sz w:val="24"/>
        </w:rPr>
      </w:pPr>
      <w:r>
        <w:rPr>
          <w:rFonts w:hint="eastAsia" w:ascii="宋体" w:hAnsi="宋体" w:cs="宋体"/>
          <w:spacing w:val="-2"/>
          <w:sz w:val="24"/>
        </w:rPr>
        <w:t>（4）谈判小组将拒绝被确定为非实质性满足的投标。投标人不能通过修正或撤消不符合之处而使其投标成为实质性满足的投标。</w:t>
      </w:r>
    </w:p>
    <w:p>
      <w:pPr>
        <w:spacing w:line="440" w:lineRule="exact"/>
        <w:jc w:val="center"/>
        <w:rPr>
          <w:rFonts w:hint="eastAsia" w:ascii="宋体" w:hAnsi="宋体" w:cs="宋体"/>
        </w:rPr>
      </w:pPr>
      <w:r>
        <w:rPr>
          <w:rFonts w:hint="eastAsia" w:ascii="宋体" w:hAnsi="宋体" w:cs="宋体"/>
          <w:spacing w:val="-2"/>
          <w:sz w:val="24"/>
        </w:rPr>
        <w:t>符合性审查</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6526"/>
        <w:gridCol w:w="662"/>
        <w:gridCol w:w="662"/>
        <w:gridCol w:w="662"/>
        <w:gridCol w:w="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exact"/>
          <w:jc w:val="center"/>
        </w:trPr>
        <w:tc>
          <w:tcPr>
            <w:tcW w:w="7167" w:type="dxa"/>
            <w:gridSpan w:val="2"/>
            <w:vMerge w:val="restart"/>
            <w:noWrap w:val="0"/>
            <w:vAlign w:val="center"/>
          </w:tcPr>
          <w:p>
            <w:pPr>
              <w:jc w:val="center"/>
              <w:rPr>
                <w:rFonts w:hint="eastAsia" w:ascii="仿宋_GB2312" w:hAnsi="仿宋_GB2312" w:eastAsia="仿宋_GB2312" w:cs="仿宋_GB2312"/>
                <w:b/>
                <w:sz w:val="24"/>
              </w:rPr>
            </w:pPr>
            <w:r>
              <w:rPr>
                <w:rFonts w:hint="eastAsia" w:ascii="仿宋_GB2312" w:hAnsi="仿宋_GB2312" w:eastAsia="仿宋_GB2312" w:cs="仿宋_GB2312"/>
                <w:b/>
                <w:sz w:val="24"/>
              </w:rPr>
              <w:t>评审内容</w:t>
            </w:r>
          </w:p>
        </w:tc>
        <w:tc>
          <w:tcPr>
            <w:tcW w:w="2652" w:type="dxa"/>
            <w:gridSpan w:val="4"/>
            <w:noWrap w:val="0"/>
            <w:vAlign w:val="center"/>
          </w:tcPr>
          <w:p>
            <w:pPr>
              <w:jc w:val="center"/>
              <w:rPr>
                <w:rFonts w:hint="eastAsia" w:ascii="仿宋_GB2312" w:hAnsi="仿宋_GB2312" w:eastAsia="仿宋_GB2312" w:cs="仿宋_GB2312"/>
                <w:b/>
                <w:sz w:val="24"/>
              </w:rPr>
            </w:pPr>
            <w:r>
              <w:rPr>
                <w:rFonts w:hint="eastAsia" w:ascii="仿宋_GB2312" w:hAnsi="仿宋_GB2312" w:eastAsia="仿宋_GB2312" w:cs="仿宋_GB2312"/>
                <w:b/>
                <w:sz w:val="24"/>
              </w:rPr>
              <w:t>投标企业名称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exact"/>
          <w:jc w:val="center"/>
        </w:trPr>
        <w:tc>
          <w:tcPr>
            <w:tcW w:w="7167" w:type="dxa"/>
            <w:gridSpan w:val="2"/>
            <w:vMerge w:val="continue"/>
            <w:noWrap w:val="0"/>
            <w:vAlign w:val="center"/>
          </w:tcPr>
          <w:p>
            <w:pPr>
              <w:jc w:val="center"/>
              <w:rPr>
                <w:rFonts w:hint="eastAsia" w:ascii="仿宋_GB2312" w:hAnsi="仿宋_GB2312" w:eastAsia="仿宋_GB2312" w:cs="仿宋_GB2312"/>
                <w:b/>
                <w:sz w:val="24"/>
              </w:rPr>
            </w:pPr>
          </w:p>
        </w:tc>
        <w:tc>
          <w:tcPr>
            <w:tcW w:w="662" w:type="dxa"/>
            <w:noWrap w:val="0"/>
            <w:vAlign w:val="center"/>
          </w:tcPr>
          <w:p>
            <w:pPr>
              <w:jc w:val="center"/>
              <w:rPr>
                <w:rFonts w:hint="eastAsia" w:ascii="仿宋_GB2312" w:hAnsi="仿宋_GB2312" w:eastAsia="仿宋_GB2312" w:cs="仿宋_GB2312"/>
                <w:b/>
                <w:sz w:val="24"/>
              </w:rPr>
            </w:pPr>
            <w:r>
              <w:rPr>
                <w:rFonts w:hint="eastAsia" w:ascii="仿宋_GB2312" w:hAnsi="仿宋_GB2312" w:eastAsia="仿宋_GB2312" w:cs="仿宋_GB2312"/>
                <w:b/>
                <w:sz w:val="24"/>
              </w:rPr>
              <w:t>1</w:t>
            </w:r>
          </w:p>
        </w:tc>
        <w:tc>
          <w:tcPr>
            <w:tcW w:w="662" w:type="dxa"/>
            <w:noWrap w:val="0"/>
            <w:vAlign w:val="center"/>
          </w:tcPr>
          <w:p>
            <w:pPr>
              <w:jc w:val="center"/>
              <w:rPr>
                <w:rFonts w:hint="eastAsia" w:ascii="仿宋_GB2312" w:hAnsi="仿宋_GB2312" w:eastAsia="仿宋_GB2312" w:cs="仿宋_GB2312"/>
                <w:b/>
                <w:sz w:val="24"/>
              </w:rPr>
            </w:pPr>
            <w:r>
              <w:rPr>
                <w:rFonts w:hint="eastAsia" w:ascii="仿宋_GB2312" w:hAnsi="仿宋_GB2312" w:eastAsia="仿宋_GB2312" w:cs="仿宋_GB2312"/>
                <w:b/>
                <w:sz w:val="24"/>
              </w:rPr>
              <w:t>2</w:t>
            </w:r>
          </w:p>
        </w:tc>
        <w:tc>
          <w:tcPr>
            <w:tcW w:w="662" w:type="dxa"/>
            <w:noWrap w:val="0"/>
            <w:vAlign w:val="center"/>
          </w:tcPr>
          <w:p>
            <w:pPr>
              <w:jc w:val="center"/>
              <w:rPr>
                <w:rFonts w:hint="eastAsia" w:ascii="仿宋_GB2312" w:hAnsi="仿宋_GB2312" w:eastAsia="仿宋_GB2312" w:cs="仿宋_GB2312"/>
                <w:b/>
                <w:sz w:val="24"/>
              </w:rPr>
            </w:pPr>
            <w:r>
              <w:rPr>
                <w:rFonts w:hint="eastAsia" w:ascii="仿宋_GB2312" w:hAnsi="仿宋_GB2312" w:eastAsia="仿宋_GB2312" w:cs="仿宋_GB2312"/>
                <w:b/>
                <w:sz w:val="24"/>
              </w:rPr>
              <w:t>3</w:t>
            </w:r>
          </w:p>
        </w:tc>
        <w:tc>
          <w:tcPr>
            <w:tcW w:w="666" w:type="dxa"/>
            <w:noWrap w:val="0"/>
            <w:vAlign w:val="center"/>
          </w:tcPr>
          <w:p>
            <w:pPr>
              <w:jc w:val="center"/>
              <w:rPr>
                <w:rFonts w:hint="eastAsia" w:ascii="仿宋_GB2312" w:hAnsi="仿宋_GB2312" w:eastAsia="仿宋_GB2312" w:cs="仿宋_GB2312"/>
                <w:b/>
                <w:sz w:val="24"/>
              </w:rPr>
            </w:pPr>
            <w:r>
              <w:rPr>
                <w:rFonts w:hint="eastAsia" w:ascii="仿宋_GB2312" w:hAnsi="仿宋_GB2312" w:eastAsia="仿宋_GB2312" w:cs="仿宋_GB2312"/>
                <w:b/>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41"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1</w:t>
            </w:r>
          </w:p>
        </w:tc>
        <w:tc>
          <w:tcPr>
            <w:tcW w:w="6526" w:type="dxa"/>
            <w:noWrap w:val="0"/>
            <w:vAlign w:val="center"/>
          </w:tcPr>
          <w:p>
            <w:pPr>
              <w:widowControl/>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提供资格声明函；</w:t>
            </w:r>
          </w:p>
        </w:tc>
        <w:tc>
          <w:tcPr>
            <w:tcW w:w="662" w:type="dxa"/>
            <w:noWrap w:val="0"/>
            <w:vAlign w:val="center"/>
          </w:tcPr>
          <w:p>
            <w:pPr>
              <w:rPr>
                <w:rFonts w:hint="eastAsia" w:ascii="仿宋_GB2312" w:hAnsi="仿宋_GB2312" w:eastAsia="仿宋_GB2312" w:cs="仿宋_GB2312"/>
                <w:sz w:val="24"/>
              </w:rPr>
            </w:pPr>
          </w:p>
        </w:tc>
        <w:tc>
          <w:tcPr>
            <w:tcW w:w="662" w:type="dxa"/>
            <w:noWrap w:val="0"/>
            <w:vAlign w:val="center"/>
          </w:tcPr>
          <w:p>
            <w:pPr>
              <w:rPr>
                <w:rFonts w:hint="eastAsia" w:ascii="仿宋_GB2312" w:hAnsi="仿宋_GB2312" w:eastAsia="仿宋_GB2312" w:cs="仿宋_GB2312"/>
                <w:sz w:val="24"/>
              </w:rPr>
            </w:pPr>
          </w:p>
        </w:tc>
        <w:tc>
          <w:tcPr>
            <w:tcW w:w="662" w:type="dxa"/>
            <w:noWrap w:val="0"/>
            <w:vAlign w:val="center"/>
          </w:tcPr>
          <w:p>
            <w:pPr>
              <w:rPr>
                <w:rFonts w:hint="eastAsia" w:ascii="仿宋_GB2312" w:hAnsi="仿宋_GB2312" w:eastAsia="仿宋_GB2312" w:cs="仿宋_GB2312"/>
                <w:sz w:val="24"/>
              </w:rPr>
            </w:pPr>
          </w:p>
        </w:tc>
        <w:tc>
          <w:tcPr>
            <w:tcW w:w="666" w:type="dxa"/>
            <w:noWrap w:val="0"/>
            <w:vAlign w:val="center"/>
          </w:tcPr>
          <w:p>
            <w:pPr>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641"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2</w:t>
            </w:r>
          </w:p>
        </w:tc>
        <w:tc>
          <w:tcPr>
            <w:tcW w:w="6526" w:type="dxa"/>
            <w:noWrap w:val="0"/>
            <w:vAlign w:val="center"/>
          </w:tcPr>
          <w:p>
            <w:pPr>
              <w:widowControl/>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响应承诺书有单位盖章及法定代表人或法定代表人授权的代理人签字或盖章的；</w:t>
            </w:r>
          </w:p>
        </w:tc>
        <w:tc>
          <w:tcPr>
            <w:tcW w:w="662" w:type="dxa"/>
            <w:noWrap w:val="0"/>
            <w:vAlign w:val="center"/>
          </w:tcPr>
          <w:p>
            <w:pPr>
              <w:rPr>
                <w:rFonts w:hint="eastAsia" w:ascii="仿宋_GB2312" w:hAnsi="仿宋_GB2312" w:eastAsia="仿宋_GB2312" w:cs="仿宋_GB2312"/>
                <w:sz w:val="24"/>
              </w:rPr>
            </w:pPr>
          </w:p>
        </w:tc>
        <w:tc>
          <w:tcPr>
            <w:tcW w:w="662" w:type="dxa"/>
            <w:noWrap w:val="0"/>
            <w:vAlign w:val="center"/>
          </w:tcPr>
          <w:p>
            <w:pPr>
              <w:rPr>
                <w:rFonts w:hint="eastAsia" w:ascii="仿宋_GB2312" w:hAnsi="仿宋_GB2312" w:eastAsia="仿宋_GB2312" w:cs="仿宋_GB2312"/>
                <w:sz w:val="24"/>
              </w:rPr>
            </w:pPr>
          </w:p>
        </w:tc>
        <w:tc>
          <w:tcPr>
            <w:tcW w:w="662" w:type="dxa"/>
            <w:noWrap w:val="0"/>
            <w:vAlign w:val="center"/>
          </w:tcPr>
          <w:p>
            <w:pPr>
              <w:rPr>
                <w:rFonts w:hint="eastAsia" w:ascii="仿宋_GB2312" w:hAnsi="仿宋_GB2312" w:eastAsia="仿宋_GB2312" w:cs="仿宋_GB2312"/>
                <w:sz w:val="24"/>
              </w:rPr>
            </w:pPr>
          </w:p>
        </w:tc>
        <w:tc>
          <w:tcPr>
            <w:tcW w:w="666" w:type="dxa"/>
            <w:noWrap w:val="0"/>
            <w:vAlign w:val="center"/>
          </w:tcPr>
          <w:p>
            <w:pPr>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641"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3</w:t>
            </w:r>
          </w:p>
        </w:tc>
        <w:tc>
          <w:tcPr>
            <w:tcW w:w="6526" w:type="dxa"/>
            <w:noWrap w:val="0"/>
            <w:vAlign w:val="center"/>
          </w:tcPr>
          <w:p>
            <w:pPr>
              <w:widowControl/>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按规定时间和形式提交投标文件；</w:t>
            </w:r>
          </w:p>
        </w:tc>
        <w:tc>
          <w:tcPr>
            <w:tcW w:w="662" w:type="dxa"/>
            <w:noWrap w:val="0"/>
            <w:vAlign w:val="center"/>
          </w:tcPr>
          <w:p>
            <w:pPr>
              <w:rPr>
                <w:rFonts w:hint="eastAsia" w:ascii="仿宋_GB2312" w:hAnsi="仿宋_GB2312" w:eastAsia="仿宋_GB2312" w:cs="仿宋_GB2312"/>
                <w:sz w:val="24"/>
              </w:rPr>
            </w:pPr>
          </w:p>
        </w:tc>
        <w:tc>
          <w:tcPr>
            <w:tcW w:w="662" w:type="dxa"/>
            <w:noWrap w:val="0"/>
            <w:vAlign w:val="center"/>
          </w:tcPr>
          <w:p>
            <w:pPr>
              <w:rPr>
                <w:rFonts w:hint="eastAsia" w:ascii="仿宋_GB2312" w:hAnsi="仿宋_GB2312" w:eastAsia="仿宋_GB2312" w:cs="仿宋_GB2312"/>
                <w:sz w:val="24"/>
              </w:rPr>
            </w:pPr>
          </w:p>
        </w:tc>
        <w:tc>
          <w:tcPr>
            <w:tcW w:w="662" w:type="dxa"/>
            <w:noWrap w:val="0"/>
            <w:vAlign w:val="center"/>
          </w:tcPr>
          <w:p>
            <w:pPr>
              <w:rPr>
                <w:rFonts w:hint="eastAsia" w:ascii="仿宋_GB2312" w:hAnsi="仿宋_GB2312" w:eastAsia="仿宋_GB2312" w:cs="仿宋_GB2312"/>
                <w:sz w:val="24"/>
              </w:rPr>
            </w:pPr>
          </w:p>
        </w:tc>
        <w:tc>
          <w:tcPr>
            <w:tcW w:w="666" w:type="dxa"/>
            <w:noWrap w:val="0"/>
            <w:vAlign w:val="center"/>
          </w:tcPr>
          <w:p>
            <w:pPr>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41"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4</w:t>
            </w:r>
          </w:p>
        </w:tc>
        <w:tc>
          <w:tcPr>
            <w:tcW w:w="6526" w:type="dxa"/>
            <w:noWrap w:val="0"/>
            <w:vAlign w:val="center"/>
          </w:tcPr>
          <w:p>
            <w:pPr>
              <w:widowControl/>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按规定的格式填写，无内容不全或关键字迹模糊、无法辨认的；</w:t>
            </w:r>
          </w:p>
        </w:tc>
        <w:tc>
          <w:tcPr>
            <w:tcW w:w="662" w:type="dxa"/>
            <w:noWrap w:val="0"/>
            <w:vAlign w:val="center"/>
          </w:tcPr>
          <w:p>
            <w:pPr>
              <w:rPr>
                <w:rFonts w:hint="eastAsia" w:ascii="仿宋_GB2312" w:hAnsi="仿宋_GB2312" w:eastAsia="仿宋_GB2312" w:cs="仿宋_GB2312"/>
                <w:sz w:val="24"/>
              </w:rPr>
            </w:pPr>
          </w:p>
        </w:tc>
        <w:tc>
          <w:tcPr>
            <w:tcW w:w="662" w:type="dxa"/>
            <w:noWrap w:val="0"/>
            <w:vAlign w:val="center"/>
          </w:tcPr>
          <w:p>
            <w:pPr>
              <w:rPr>
                <w:rFonts w:hint="eastAsia" w:ascii="仿宋_GB2312" w:hAnsi="仿宋_GB2312" w:eastAsia="仿宋_GB2312" w:cs="仿宋_GB2312"/>
                <w:sz w:val="24"/>
              </w:rPr>
            </w:pPr>
          </w:p>
        </w:tc>
        <w:tc>
          <w:tcPr>
            <w:tcW w:w="662" w:type="dxa"/>
            <w:noWrap w:val="0"/>
            <w:vAlign w:val="center"/>
          </w:tcPr>
          <w:p>
            <w:pPr>
              <w:rPr>
                <w:rFonts w:hint="eastAsia" w:ascii="仿宋_GB2312" w:hAnsi="仿宋_GB2312" w:eastAsia="仿宋_GB2312" w:cs="仿宋_GB2312"/>
                <w:sz w:val="24"/>
              </w:rPr>
            </w:pPr>
          </w:p>
        </w:tc>
        <w:tc>
          <w:tcPr>
            <w:tcW w:w="666" w:type="dxa"/>
            <w:noWrap w:val="0"/>
            <w:vAlign w:val="center"/>
          </w:tcPr>
          <w:p>
            <w:pPr>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41"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5</w:t>
            </w:r>
          </w:p>
        </w:tc>
        <w:tc>
          <w:tcPr>
            <w:tcW w:w="6526" w:type="dxa"/>
            <w:noWrap w:val="0"/>
            <w:vAlign w:val="center"/>
          </w:tcPr>
          <w:p>
            <w:pPr>
              <w:widowControl/>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投标文件按照招标文件要求编写、装订；</w:t>
            </w:r>
          </w:p>
        </w:tc>
        <w:tc>
          <w:tcPr>
            <w:tcW w:w="662" w:type="dxa"/>
            <w:noWrap w:val="0"/>
            <w:vAlign w:val="center"/>
          </w:tcPr>
          <w:p>
            <w:pPr>
              <w:rPr>
                <w:rFonts w:hint="eastAsia" w:ascii="仿宋_GB2312" w:hAnsi="仿宋_GB2312" w:eastAsia="仿宋_GB2312" w:cs="仿宋_GB2312"/>
                <w:sz w:val="24"/>
              </w:rPr>
            </w:pPr>
          </w:p>
        </w:tc>
        <w:tc>
          <w:tcPr>
            <w:tcW w:w="662" w:type="dxa"/>
            <w:noWrap w:val="0"/>
            <w:vAlign w:val="center"/>
          </w:tcPr>
          <w:p>
            <w:pPr>
              <w:rPr>
                <w:rFonts w:hint="eastAsia" w:ascii="仿宋_GB2312" w:hAnsi="仿宋_GB2312" w:eastAsia="仿宋_GB2312" w:cs="仿宋_GB2312"/>
                <w:sz w:val="24"/>
              </w:rPr>
            </w:pPr>
          </w:p>
        </w:tc>
        <w:tc>
          <w:tcPr>
            <w:tcW w:w="662" w:type="dxa"/>
            <w:noWrap w:val="0"/>
            <w:vAlign w:val="center"/>
          </w:tcPr>
          <w:p>
            <w:pPr>
              <w:rPr>
                <w:rFonts w:hint="eastAsia" w:ascii="仿宋_GB2312" w:hAnsi="仿宋_GB2312" w:eastAsia="仿宋_GB2312" w:cs="仿宋_GB2312"/>
                <w:sz w:val="24"/>
              </w:rPr>
            </w:pPr>
          </w:p>
        </w:tc>
        <w:tc>
          <w:tcPr>
            <w:tcW w:w="666" w:type="dxa"/>
            <w:noWrap w:val="0"/>
            <w:vAlign w:val="center"/>
          </w:tcPr>
          <w:p>
            <w:pPr>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41"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6</w:t>
            </w:r>
          </w:p>
        </w:tc>
        <w:tc>
          <w:tcPr>
            <w:tcW w:w="6526" w:type="dxa"/>
            <w:noWrap w:val="0"/>
            <w:vAlign w:val="center"/>
          </w:tcPr>
          <w:p>
            <w:pPr>
              <w:widowControl/>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投标总报价未超过预算金额；</w:t>
            </w:r>
          </w:p>
        </w:tc>
        <w:tc>
          <w:tcPr>
            <w:tcW w:w="662" w:type="dxa"/>
            <w:noWrap w:val="0"/>
            <w:vAlign w:val="center"/>
          </w:tcPr>
          <w:p>
            <w:pPr>
              <w:rPr>
                <w:rFonts w:hint="eastAsia" w:ascii="仿宋_GB2312" w:hAnsi="仿宋_GB2312" w:eastAsia="仿宋_GB2312" w:cs="仿宋_GB2312"/>
                <w:sz w:val="24"/>
              </w:rPr>
            </w:pPr>
          </w:p>
        </w:tc>
        <w:tc>
          <w:tcPr>
            <w:tcW w:w="662" w:type="dxa"/>
            <w:noWrap w:val="0"/>
            <w:vAlign w:val="center"/>
          </w:tcPr>
          <w:p>
            <w:pPr>
              <w:rPr>
                <w:rFonts w:hint="eastAsia" w:ascii="仿宋_GB2312" w:hAnsi="仿宋_GB2312" w:eastAsia="仿宋_GB2312" w:cs="仿宋_GB2312"/>
                <w:sz w:val="24"/>
              </w:rPr>
            </w:pPr>
          </w:p>
        </w:tc>
        <w:tc>
          <w:tcPr>
            <w:tcW w:w="662" w:type="dxa"/>
            <w:noWrap w:val="0"/>
            <w:vAlign w:val="center"/>
          </w:tcPr>
          <w:p>
            <w:pPr>
              <w:rPr>
                <w:rFonts w:hint="eastAsia" w:ascii="仿宋_GB2312" w:hAnsi="仿宋_GB2312" w:eastAsia="仿宋_GB2312" w:cs="仿宋_GB2312"/>
                <w:sz w:val="24"/>
              </w:rPr>
            </w:pPr>
          </w:p>
        </w:tc>
        <w:tc>
          <w:tcPr>
            <w:tcW w:w="666" w:type="dxa"/>
            <w:noWrap w:val="0"/>
            <w:vAlign w:val="center"/>
          </w:tcPr>
          <w:p>
            <w:pPr>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41"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7</w:t>
            </w:r>
          </w:p>
        </w:tc>
        <w:tc>
          <w:tcPr>
            <w:tcW w:w="6526" w:type="dxa"/>
            <w:noWrap w:val="0"/>
            <w:vAlign w:val="center"/>
          </w:tcPr>
          <w:p>
            <w:pPr>
              <w:widowControl/>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满足招标文件规定的服务期限；</w:t>
            </w:r>
          </w:p>
        </w:tc>
        <w:tc>
          <w:tcPr>
            <w:tcW w:w="662" w:type="dxa"/>
            <w:noWrap w:val="0"/>
            <w:vAlign w:val="center"/>
          </w:tcPr>
          <w:p>
            <w:pPr>
              <w:rPr>
                <w:rFonts w:hint="eastAsia" w:ascii="仿宋_GB2312" w:hAnsi="仿宋_GB2312" w:eastAsia="仿宋_GB2312" w:cs="仿宋_GB2312"/>
                <w:sz w:val="24"/>
              </w:rPr>
            </w:pPr>
          </w:p>
        </w:tc>
        <w:tc>
          <w:tcPr>
            <w:tcW w:w="662" w:type="dxa"/>
            <w:noWrap w:val="0"/>
            <w:vAlign w:val="center"/>
          </w:tcPr>
          <w:p>
            <w:pPr>
              <w:rPr>
                <w:rFonts w:hint="eastAsia" w:ascii="仿宋_GB2312" w:hAnsi="仿宋_GB2312" w:eastAsia="仿宋_GB2312" w:cs="仿宋_GB2312"/>
                <w:sz w:val="24"/>
              </w:rPr>
            </w:pPr>
          </w:p>
        </w:tc>
        <w:tc>
          <w:tcPr>
            <w:tcW w:w="662" w:type="dxa"/>
            <w:noWrap w:val="0"/>
            <w:vAlign w:val="center"/>
          </w:tcPr>
          <w:p>
            <w:pPr>
              <w:rPr>
                <w:rFonts w:hint="eastAsia" w:ascii="仿宋_GB2312" w:hAnsi="仿宋_GB2312" w:eastAsia="仿宋_GB2312" w:cs="仿宋_GB2312"/>
                <w:sz w:val="24"/>
              </w:rPr>
            </w:pPr>
          </w:p>
        </w:tc>
        <w:tc>
          <w:tcPr>
            <w:tcW w:w="666" w:type="dxa"/>
            <w:noWrap w:val="0"/>
            <w:vAlign w:val="center"/>
          </w:tcPr>
          <w:p>
            <w:pPr>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41"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8</w:t>
            </w:r>
          </w:p>
        </w:tc>
        <w:tc>
          <w:tcPr>
            <w:tcW w:w="6526" w:type="dxa"/>
            <w:noWrap w:val="0"/>
            <w:vAlign w:val="center"/>
          </w:tcPr>
          <w:p>
            <w:pPr>
              <w:widowControl/>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投标有效期满足招标文件要求的；</w:t>
            </w:r>
          </w:p>
        </w:tc>
        <w:tc>
          <w:tcPr>
            <w:tcW w:w="662" w:type="dxa"/>
            <w:noWrap w:val="0"/>
            <w:vAlign w:val="center"/>
          </w:tcPr>
          <w:p>
            <w:pPr>
              <w:rPr>
                <w:rFonts w:hint="eastAsia" w:ascii="仿宋_GB2312" w:hAnsi="仿宋_GB2312" w:eastAsia="仿宋_GB2312" w:cs="仿宋_GB2312"/>
                <w:sz w:val="24"/>
              </w:rPr>
            </w:pPr>
          </w:p>
        </w:tc>
        <w:tc>
          <w:tcPr>
            <w:tcW w:w="662" w:type="dxa"/>
            <w:noWrap w:val="0"/>
            <w:vAlign w:val="center"/>
          </w:tcPr>
          <w:p>
            <w:pPr>
              <w:rPr>
                <w:rFonts w:hint="eastAsia" w:ascii="仿宋_GB2312" w:hAnsi="仿宋_GB2312" w:eastAsia="仿宋_GB2312" w:cs="仿宋_GB2312"/>
                <w:sz w:val="24"/>
              </w:rPr>
            </w:pPr>
          </w:p>
        </w:tc>
        <w:tc>
          <w:tcPr>
            <w:tcW w:w="662" w:type="dxa"/>
            <w:noWrap w:val="0"/>
            <w:vAlign w:val="center"/>
          </w:tcPr>
          <w:p>
            <w:pPr>
              <w:rPr>
                <w:rFonts w:hint="eastAsia" w:ascii="仿宋_GB2312" w:hAnsi="仿宋_GB2312" w:eastAsia="仿宋_GB2312" w:cs="仿宋_GB2312"/>
                <w:sz w:val="24"/>
              </w:rPr>
            </w:pPr>
          </w:p>
        </w:tc>
        <w:tc>
          <w:tcPr>
            <w:tcW w:w="666" w:type="dxa"/>
            <w:noWrap w:val="0"/>
            <w:vAlign w:val="center"/>
          </w:tcPr>
          <w:p>
            <w:pPr>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41"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9</w:t>
            </w:r>
          </w:p>
        </w:tc>
        <w:tc>
          <w:tcPr>
            <w:tcW w:w="6526" w:type="dxa"/>
            <w:noWrap w:val="0"/>
            <w:vAlign w:val="center"/>
          </w:tcPr>
          <w:p>
            <w:pPr>
              <w:widowControl/>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投标文件未附有招标人不能接受的条件；</w:t>
            </w:r>
          </w:p>
        </w:tc>
        <w:tc>
          <w:tcPr>
            <w:tcW w:w="662" w:type="dxa"/>
            <w:noWrap w:val="0"/>
            <w:vAlign w:val="center"/>
          </w:tcPr>
          <w:p>
            <w:pPr>
              <w:rPr>
                <w:rFonts w:hint="eastAsia" w:ascii="仿宋_GB2312" w:hAnsi="仿宋_GB2312" w:eastAsia="仿宋_GB2312" w:cs="仿宋_GB2312"/>
                <w:sz w:val="24"/>
              </w:rPr>
            </w:pPr>
          </w:p>
        </w:tc>
        <w:tc>
          <w:tcPr>
            <w:tcW w:w="662" w:type="dxa"/>
            <w:noWrap w:val="0"/>
            <w:vAlign w:val="center"/>
          </w:tcPr>
          <w:p>
            <w:pPr>
              <w:rPr>
                <w:rFonts w:hint="eastAsia" w:ascii="仿宋_GB2312" w:hAnsi="仿宋_GB2312" w:eastAsia="仿宋_GB2312" w:cs="仿宋_GB2312"/>
                <w:sz w:val="24"/>
              </w:rPr>
            </w:pPr>
          </w:p>
        </w:tc>
        <w:tc>
          <w:tcPr>
            <w:tcW w:w="662" w:type="dxa"/>
            <w:noWrap w:val="0"/>
            <w:vAlign w:val="center"/>
          </w:tcPr>
          <w:p>
            <w:pPr>
              <w:rPr>
                <w:rFonts w:hint="eastAsia" w:ascii="仿宋_GB2312" w:hAnsi="仿宋_GB2312" w:eastAsia="仿宋_GB2312" w:cs="仿宋_GB2312"/>
                <w:sz w:val="24"/>
              </w:rPr>
            </w:pPr>
          </w:p>
        </w:tc>
        <w:tc>
          <w:tcPr>
            <w:tcW w:w="666" w:type="dxa"/>
            <w:noWrap w:val="0"/>
            <w:vAlign w:val="center"/>
          </w:tcPr>
          <w:p>
            <w:pPr>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41"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10</w:t>
            </w:r>
          </w:p>
        </w:tc>
        <w:tc>
          <w:tcPr>
            <w:tcW w:w="6526" w:type="dxa"/>
            <w:noWrap w:val="0"/>
            <w:vAlign w:val="center"/>
          </w:tcPr>
          <w:p>
            <w:pPr>
              <w:widowControl/>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投标文件未附有不符合招标文件中规定的其他实质性要求；</w:t>
            </w:r>
          </w:p>
        </w:tc>
        <w:tc>
          <w:tcPr>
            <w:tcW w:w="662" w:type="dxa"/>
            <w:noWrap w:val="0"/>
            <w:vAlign w:val="center"/>
          </w:tcPr>
          <w:p>
            <w:pPr>
              <w:rPr>
                <w:rFonts w:hint="eastAsia" w:ascii="仿宋_GB2312" w:hAnsi="仿宋_GB2312" w:eastAsia="仿宋_GB2312" w:cs="仿宋_GB2312"/>
                <w:sz w:val="24"/>
              </w:rPr>
            </w:pPr>
          </w:p>
        </w:tc>
        <w:tc>
          <w:tcPr>
            <w:tcW w:w="662" w:type="dxa"/>
            <w:noWrap w:val="0"/>
            <w:vAlign w:val="center"/>
          </w:tcPr>
          <w:p>
            <w:pPr>
              <w:rPr>
                <w:rFonts w:hint="eastAsia" w:ascii="仿宋_GB2312" w:hAnsi="仿宋_GB2312" w:eastAsia="仿宋_GB2312" w:cs="仿宋_GB2312"/>
                <w:sz w:val="24"/>
              </w:rPr>
            </w:pPr>
          </w:p>
        </w:tc>
        <w:tc>
          <w:tcPr>
            <w:tcW w:w="662" w:type="dxa"/>
            <w:noWrap w:val="0"/>
            <w:vAlign w:val="center"/>
          </w:tcPr>
          <w:p>
            <w:pPr>
              <w:rPr>
                <w:rFonts w:hint="eastAsia" w:ascii="仿宋_GB2312" w:hAnsi="仿宋_GB2312" w:eastAsia="仿宋_GB2312" w:cs="仿宋_GB2312"/>
                <w:sz w:val="24"/>
              </w:rPr>
            </w:pPr>
          </w:p>
        </w:tc>
        <w:tc>
          <w:tcPr>
            <w:tcW w:w="666" w:type="dxa"/>
            <w:noWrap w:val="0"/>
            <w:vAlign w:val="center"/>
          </w:tcPr>
          <w:p>
            <w:pPr>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41"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11</w:t>
            </w:r>
          </w:p>
        </w:tc>
        <w:tc>
          <w:tcPr>
            <w:tcW w:w="6526" w:type="dxa"/>
            <w:noWrap w:val="0"/>
            <w:vAlign w:val="center"/>
          </w:tcPr>
          <w:p>
            <w:pPr>
              <w:widowControl/>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投标人未有违反招标投标纪律的。</w:t>
            </w:r>
          </w:p>
        </w:tc>
        <w:tc>
          <w:tcPr>
            <w:tcW w:w="662" w:type="dxa"/>
            <w:noWrap w:val="0"/>
            <w:vAlign w:val="center"/>
          </w:tcPr>
          <w:p>
            <w:pPr>
              <w:rPr>
                <w:rFonts w:hint="eastAsia" w:ascii="仿宋_GB2312" w:hAnsi="仿宋_GB2312" w:eastAsia="仿宋_GB2312" w:cs="仿宋_GB2312"/>
                <w:sz w:val="24"/>
              </w:rPr>
            </w:pPr>
          </w:p>
        </w:tc>
        <w:tc>
          <w:tcPr>
            <w:tcW w:w="662" w:type="dxa"/>
            <w:noWrap w:val="0"/>
            <w:vAlign w:val="center"/>
          </w:tcPr>
          <w:p>
            <w:pPr>
              <w:rPr>
                <w:rFonts w:hint="eastAsia" w:ascii="仿宋_GB2312" w:hAnsi="仿宋_GB2312" w:eastAsia="仿宋_GB2312" w:cs="仿宋_GB2312"/>
                <w:sz w:val="24"/>
              </w:rPr>
            </w:pPr>
          </w:p>
        </w:tc>
        <w:tc>
          <w:tcPr>
            <w:tcW w:w="662" w:type="dxa"/>
            <w:noWrap w:val="0"/>
            <w:vAlign w:val="center"/>
          </w:tcPr>
          <w:p>
            <w:pPr>
              <w:rPr>
                <w:rFonts w:hint="eastAsia" w:ascii="仿宋_GB2312" w:hAnsi="仿宋_GB2312" w:eastAsia="仿宋_GB2312" w:cs="仿宋_GB2312"/>
                <w:sz w:val="24"/>
              </w:rPr>
            </w:pPr>
          </w:p>
        </w:tc>
        <w:tc>
          <w:tcPr>
            <w:tcW w:w="666" w:type="dxa"/>
            <w:noWrap w:val="0"/>
            <w:vAlign w:val="center"/>
          </w:tcPr>
          <w:p>
            <w:pPr>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41" w:type="dxa"/>
            <w:noWrap w:val="0"/>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12</w:t>
            </w:r>
          </w:p>
        </w:tc>
        <w:tc>
          <w:tcPr>
            <w:tcW w:w="6526" w:type="dxa"/>
            <w:noWrap w:val="0"/>
            <w:vAlign w:val="center"/>
          </w:tcPr>
          <w:p>
            <w:pPr>
              <w:widowControl/>
              <w:jc w:val="left"/>
              <w:textAlignment w:val="center"/>
              <w:rPr>
                <w:rFonts w:hint="eastAsia" w:ascii="仿宋_GB2312" w:hAnsi="仿宋_GB2312" w:eastAsia="仿宋" w:cs="仿宋_GB2312"/>
                <w:kern w:val="0"/>
                <w:sz w:val="24"/>
              </w:rPr>
            </w:pPr>
            <w:r>
              <w:rPr>
                <w:rFonts w:hint="eastAsia" w:ascii="仿宋" w:hAnsi="仿宋" w:eastAsia="仿宋" w:cs="仿宋"/>
                <w:spacing w:val="-2"/>
                <w:kern w:val="0"/>
                <w:sz w:val="24"/>
              </w:rPr>
              <w:t>是否按照投标须知要求金额缴纳了投标保证金，并提供了投标保证金缴纳凭证。</w:t>
            </w:r>
          </w:p>
        </w:tc>
        <w:tc>
          <w:tcPr>
            <w:tcW w:w="662" w:type="dxa"/>
            <w:noWrap w:val="0"/>
            <w:vAlign w:val="center"/>
          </w:tcPr>
          <w:p>
            <w:pPr>
              <w:rPr>
                <w:rFonts w:hint="eastAsia" w:ascii="仿宋_GB2312" w:hAnsi="仿宋_GB2312" w:eastAsia="仿宋_GB2312" w:cs="仿宋_GB2312"/>
                <w:sz w:val="24"/>
              </w:rPr>
            </w:pPr>
          </w:p>
        </w:tc>
        <w:tc>
          <w:tcPr>
            <w:tcW w:w="662" w:type="dxa"/>
            <w:noWrap w:val="0"/>
            <w:vAlign w:val="center"/>
          </w:tcPr>
          <w:p>
            <w:pPr>
              <w:rPr>
                <w:rFonts w:hint="eastAsia" w:ascii="仿宋_GB2312" w:hAnsi="仿宋_GB2312" w:eastAsia="仿宋_GB2312" w:cs="仿宋_GB2312"/>
                <w:sz w:val="24"/>
              </w:rPr>
            </w:pPr>
          </w:p>
        </w:tc>
        <w:tc>
          <w:tcPr>
            <w:tcW w:w="662" w:type="dxa"/>
            <w:noWrap w:val="0"/>
            <w:vAlign w:val="center"/>
          </w:tcPr>
          <w:p>
            <w:pPr>
              <w:rPr>
                <w:rFonts w:hint="eastAsia" w:ascii="仿宋_GB2312" w:hAnsi="仿宋_GB2312" w:eastAsia="仿宋_GB2312" w:cs="仿宋_GB2312"/>
                <w:sz w:val="24"/>
              </w:rPr>
            </w:pPr>
          </w:p>
        </w:tc>
        <w:tc>
          <w:tcPr>
            <w:tcW w:w="666" w:type="dxa"/>
            <w:noWrap w:val="0"/>
            <w:vAlign w:val="center"/>
          </w:tcPr>
          <w:p>
            <w:pPr>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41" w:type="dxa"/>
            <w:noWrap w:val="0"/>
            <w:vAlign w:val="center"/>
          </w:tcPr>
          <w:p>
            <w:pPr>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13</w:t>
            </w:r>
          </w:p>
        </w:tc>
        <w:tc>
          <w:tcPr>
            <w:tcW w:w="6526" w:type="dxa"/>
            <w:noWrap w:val="0"/>
            <w:vAlign w:val="center"/>
          </w:tcPr>
          <w:p>
            <w:pPr>
              <w:widowControl/>
              <w:jc w:val="left"/>
              <w:textAlignment w:val="center"/>
              <w:rPr>
                <w:rFonts w:hint="eastAsia" w:ascii="仿宋" w:hAnsi="仿宋" w:eastAsia="仿宋" w:cs="仿宋"/>
                <w:spacing w:val="-2"/>
                <w:kern w:val="0"/>
                <w:sz w:val="24"/>
                <w:lang w:eastAsia="zh-CN"/>
              </w:rPr>
            </w:pPr>
            <w:r>
              <w:rPr>
                <w:rFonts w:hint="eastAsia" w:ascii="仿宋" w:hAnsi="仿宋" w:eastAsia="仿宋" w:cs="仿宋"/>
                <w:spacing w:val="-2"/>
                <w:kern w:val="0"/>
                <w:sz w:val="24"/>
                <w:lang w:eastAsia="zh-CN"/>
              </w:rPr>
              <w:t>满足招标文件提出的各项实质性要求（例如产品参数要求、供货能力、库存应急能力、售后退换货要求）</w:t>
            </w:r>
          </w:p>
        </w:tc>
        <w:tc>
          <w:tcPr>
            <w:tcW w:w="662" w:type="dxa"/>
            <w:noWrap w:val="0"/>
            <w:vAlign w:val="center"/>
          </w:tcPr>
          <w:p>
            <w:pPr>
              <w:rPr>
                <w:rFonts w:hint="eastAsia" w:ascii="仿宋_GB2312" w:hAnsi="仿宋_GB2312" w:eastAsia="仿宋_GB2312" w:cs="仿宋_GB2312"/>
                <w:sz w:val="24"/>
              </w:rPr>
            </w:pPr>
          </w:p>
        </w:tc>
        <w:tc>
          <w:tcPr>
            <w:tcW w:w="662" w:type="dxa"/>
            <w:noWrap w:val="0"/>
            <w:vAlign w:val="center"/>
          </w:tcPr>
          <w:p>
            <w:pPr>
              <w:rPr>
                <w:rFonts w:hint="eastAsia" w:ascii="仿宋_GB2312" w:hAnsi="仿宋_GB2312" w:eastAsia="仿宋_GB2312" w:cs="仿宋_GB2312"/>
                <w:sz w:val="24"/>
              </w:rPr>
            </w:pPr>
          </w:p>
        </w:tc>
        <w:tc>
          <w:tcPr>
            <w:tcW w:w="662" w:type="dxa"/>
            <w:noWrap w:val="0"/>
            <w:vAlign w:val="center"/>
          </w:tcPr>
          <w:p>
            <w:pPr>
              <w:rPr>
                <w:rFonts w:hint="eastAsia" w:ascii="仿宋_GB2312" w:hAnsi="仿宋_GB2312" w:eastAsia="仿宋_GB2312" w:cs="仿宋_GB2312"/>
                <w:sz w:val="24"/>
              </w:rPr>
            </w:pPr>
          </w:p>
        </w:tc>
        <w:tc>
          <w:tcPr>
            <w:tcW w:w="666" w:type="dxa"/>
            <w:noWrap w:val="0"/>
            <w:vAlign w:val="center"/>
          </w:tcPr>
          <w:p>
            <w:pPr>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167" w:type="dxa"/>
            <w:gridSpan w:val="2"/>
            <w:noWrap w:val="0"/>
            <w:vAlign w:val="center"/>
          </w:tcPr>
          <w:p>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审查结果</w:t>
            </w:r>
          </w:p>
        </w:tc>
        <w:tc>
          <w:tcPr>
            <w:tcW w:w="662" w:type="dxa"/>
            <w:noWrap w:val="0"/>
            <w:vAlign w:val="center"/>
          </w:tcPr>
          <w:p>
            <w:pPr>
              <w:rPr>
                <w:rFonts w:hint="eastAsia" w:ascii="仿宋_GB2312" w:hAnsi="仿宋_GB2312" w:eastAsia="仿宋_GB2312" w:cs="仿宋_GB2312"/>
                <w:sz w:val="24"/>
              </w:rPr>
            </w:pPr>
          </w:p>
        </w:tc>
        <w:tc>
          <w:tcPr>
            <w:tcW w:w="662" w:type="dxa"/>
            <w:noWrap w:val="0"/>
            <w:vAlign w:val="center"/>
          </w:tcPr>
          <w:p>
            <w:pPr>
              <w:rPr>
                <w:rFonts w:hint="eastAsia" w:ascii="仿宋_GB2312" w:hAnsi="仿宋_GB2312" w:eastAsia="仿宋_GB2312" w:cs="仿宋_GB2312"/>
                <w:sz w:val="24"/>
              </w:rPr>
            </w:pPr>
          </w:p>
        </w:tc>
        <w:tc>
          <w:tcPr>
            <w:tcW w:w="662" w:type="dxa"/>
            <w:noWrap w:val="0"/>
            <w:vAlign w:val="center"/>
          </w:tcPr>
          <w:p>
            <w:pPr>
              <w:jc w:val="center"/>
              <w:rPr>
                <w:rFonts w:hint="eastAsia" w:ascii="仿宋_GB2312" w:hAnsi="仿宋_GB2312" w:eastAsia="仿宋_GB2312" w:cs="仿宋_GB2312"/>
                <w:sz w:val="24"/>
              </w:rPr>
            </w:pPr>
          </w:p>
        </w:tc>
        <w:tc>
          <w:tcPr>
            <w:tcW w:w="666" w:type="dxa"/>
            <w:noWrap w:val="0"/>
            <w:vAlign w:val="center"/>
          </w:tcPr>
          <w:p>
            <w:pPr>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7167" w:type="dxa"/>
            <w:gridSpan w:val="2"/>
            <w:noWrap w:val="0"/>
            <w:vAlign w:val="center"/>
          </w:tcPr>
          <w:p>
            <w:pPr>
              <w:jc w:val="center"/>
              <w:rPr>
                <w:rFonts w:ascii="仿宋_GB2312" w:hAnsi="仿宋_GB2312" w:eastAsia="仿宋_GB2312" w:cs="仿宋_GB2312"/>
                <w:sz w:val="24"/>
              </w:rPr>
            </w:pPr>
            <w:r>
              <w:rPr>
                <w:rFonts w:hint="eastAsia" w:ascii="仿宋_GB2312" w:hAnsi="仿宋_GB2312" w:eastAsia="仿宋_GB2312" w:cs="仿宋_GB2312"/>
                <w:b/>
                <w:bCs/>
                <w:sz w:val="24"/>
              </w:rPr>
              <w:t>不通过理由</w:t>
            </w:r>
          </w:p>
        </w:tc>
        <w:tc>
          <w:tcPr>
            <w:tcW w:w="662" w:type="dxa"/>
            <w:noWrap w:val="0"/>
            <w:vAlign w:val="center"/>
          </w:tcPr>
          <w:p>
            <w:pPr>
              <w:rPr>
                <w:rFonts w:hint="eastAsia" w:ascii="仿宋_GB2312" w:hAnsi="仿宋_GB2312" w:eastAsia="仿宋_GB2312" w:cs="仿宋_GB2312"/>
                <w:sz w:val="24"/>
              </w:rPr>
            </w:pPr>
          </w:p>
        </w:tc>
        <w:tc>
          <w:tcPr>
            <w:tcW w:w="662" w:type="dxa"/>
            <w:noWrap w:val="0"/>
            <w:vAlign w:val="center"/>
          </w:tcPr>
          <w:p>
            <w:pPr>
              <w:rPr>
                <w:rFonts w:hint="eastAsia" w:ascii="仿宋_GB2312" w:hAnsi="仿宋_GB2312" w:eastAsia="仿宋_GB2312" w:cs="仿宋_GB2312"/>
                <w:sz w:val="24"/>
              </w:rPr>
            </w:pPr>
          </w:p>
        </w:tc>
        <w:tc>
          <w:tcPr>
            <w:tcW w:w="662" w:type="dxa"/>
            <w:noWrap w:val="0"/>
            <w:vAlign w:val="center"/>
          </w:tcPr>
          <w:p>
            <w:pPr>
              <w:jc w:val="center"/>
              <w:rPr>
                <w:rFonts w:hint="eastAsia" w:ascii="仿宋_GB2312" w:hAnsi="仿宋_GB2312" w:eastAsia="仿宋_GB2312" w:cs="仿宋_GB2312"/>
                <w:sz w:val="24"/>
              </w:rPr>
            </w:pPr>
          </w:p>
        </w:tc>
        <w:tc>
          <w:tcPr>
            <w:tcW w:w="666" w:type="dxa"/>
            <w:noWrap w:val="0"/>
            <w:vAlign w:val="center"/>
          </w:tcPr>
          <w:p>
            <w:pPr>
              <w:jc w:val="center"/>
              <w:rPr>
                <w:rFonts w:hint="eastAsia" w:ascii="仿宋_GB2312" w:hAnsi="仿宋_GB2312" w:eastAsia="仿宋_GB2312" w:cs="仿宋_GB2312"/>
                <w:sz w:val="24"/>
              </w:rPr>
            </w:pPr>
          </w:p>
        </w:tc>
      </w:tr>
    </w:tbl>
    <w:p>
      <w:pPr>
        <w:jc w:val="left"/>
        <w:rPr>
          <w:rFonts w:hint="eastAsia" w:ascii="宋体" w:hAnsi="宋体" w:cs="宋体"/>
          <w:sz w:val="24"/>
        </w:rPr>
      </w:pPr>
      <w:r>
        <w:rPr>
          <w:rFonts w:hint="eastAsia" w:ascii="宋体" w:hAnsi="宋体" w:cs="宋体"/>
          <w:sz w:val="24"/>
        </w:rPr>
        <w:t>审查项目有一项不满足则结论为不合格。</w:t>
      </w:r>
    </w:p>
    <w:p>
      <w:pPr>
        <w:spacing w:line="440" w:lineRule="exact"/>
        <w:ind w:firstLine="480" w:firstLineChars="200"/>
        <w:rPr>
          <w:rFonts w:hint="eastAsia" w:ascii="宋体" w:hAnsi="宋体" w:cs="宋体"/>
          <w:sz w:val="24"/>
        </w:rPr>
      </w:pPr>
      <w:bookmarkStart w:id="19" w:name="_Toc502852415"/>
      <w:r>
        <w:rPr>
          <w:rFonts w:hint="eastAsia" w:ascii="宋体" w:hAnsi="宋体" w:cs="宋体"/>
          <w:sz w:val="24"/>
        </w:rPr>
        <w:t>22.</w:t>
      </w:r>
      <w:r>
        <w:rPr>
          <w:rFonts w:ascii="宋体" w:hAnsi="宋体" w:cs="宋体"/>
          <w:sz w:val="24"/>
        </w:rPr>
        <w:t>8</w:t>
      </w:r>
      <w:r>
        <w:rPr>
          <w:rFonts w:hint="eastAsia" w:ascii="宋体" w:hAnsi="宋体" w:cs="宋体"/>
          <w:sz w:val="24"/>
        </w:rPr>
        <w:t>前款基础上，评标委员会将根据政府采购政策支持节能、环保产品优先采购政策等对最后报价进行价格折扣，折扣的价格将作为评审价格。</w:t>
      </w:r>
    </w:p>
    <w:p>
      <w:pPr>
        <w:spacing w:line="440" w:lineRule="exact"/>
        <w:ind w:firstLine="480" w:firstLineChars="200"/>
        <w:rPr>
          <w:rFonts w:hint="eastAsia" w:ascii="宋体" w:hAnsi="宋体" w:cs="宋体"/>
          <w:sz w:val="24"/>
        </w:rPr>
      </w:pPr>
      <w:r>
        <w:rPr>
          <w:rFonts w:hint="eastAsia" w:ascii="宋体" w:hAnsi="宋体" w:cs="宋体"/>
          <w:sz w:val="24"/>
        </w:rPr>
        <w:t xml:space="preserve">   节能产品及环保产品价格折扣比例及方法</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Layout w:type="fixed"/>
        <w:tblCellMar>
          <w:top w:w="0" w:type="dxa"/>
          <w:left w:w="108" w:type="dxa"/>
          <w:bottom w:w="0" w:type="dxa"/>
          <w:right w:w="108" w:type="dxa"/>
        </w:tblCellMar>
      </w:tblPr>
      <w:tblGrid>
        <w:gridCol w:w="844"/>
        <w:gridCol w:w="1807"/>
        <w:gridCol w:w="720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20" w:hRule="atLeast"/>
        </w:trPr>
        <w:tc>
          <w:tcPr>
            <w:tcW w:w="844" w:type="dxa"/>
            <w:tcBorders>
              <w:top w:val="single" w:color="auto" w:sz="4" w:space="0"/>
            </w:tcBorders>
            <w:noWrap w:val="0"/>
            <w:vAlign w:val="center"/>
          </w:tcPr>
          <w:p>
            <w:pPr>
              <w:spacing w:line="440" w:lineRule="exact"/>
              <w:ind w:firstLine="420" w:firstLineChars="200"/>
              <w:rPr>
                <w:rFonts w:hint="eastAsia" w:ascii="宋体" w:hAnsi="宋体" w:cs="宋体"/>
                <w:szCs w:val="21"/>
              </w:rPr>
            </w:pPr>
            <w:r>
              <w:rPr>
                <w:rFonts w:hint="eastAsia" w:ascii="宋体" w:hAnsi="宋体" w:cs="宋体"/>
                <w:szCs w:val="21"/>
              </w:rPr>
              <w:t>序号</w:t>
            </w:r>
          </w:p>
        </w:tc>
        <w:tc>
          <w:tcPr>
            <w:tcW w:w="1807" w:type="dxa"/>
            <w:tcBorders>
              <w:top w:val="single" w:color="auto" w:sz="4" w:space="0"/>
            </w:tcBorders>
            <w:noWrap w:val="0"/>
            <w:vAlign w:val="center"/>
          </w:tcPr>
          <w:p>
            <w:pPr>
              <w:spacing w:line="440" w:lineRule="exact"/>
              <w:ind w:firstLine="420" w:firstLineChars="200"/>
              <w:rPr>
                <w:rFonts w:hint="eastAsia" w:ascii="宋体" w:hAnsi="宋体" w:cs="宋体"/>
                <w:szCs w:val="21"/>
              </w:rPr>
            </w:pPr>
            <w:r>
              <w:rPr>
                <w:rFonts w:hint="eastAsia" w:ascii="宋体" w:hAnsi="宋体" w:cs="宋体"/>
                <w:szCs w:val="21"/>
              </w:rPr>
              <w:t>项目</w:t>
            </w:r>
          </w:p>
        </w:tc>
        <w:tc>
          <w:tcPr>
            <w:tcW w:w="7203" w:type="dxa"/>
            <w:tcBorders>
              <w:top w:val="single" w:color="auto" w:sz="4" w:space="0"/>
            </w:tcBorders>
            <w:noWrap w:val="0"/>
            <w:vAlign w:val="center"/>
          </w:tcPr>
          <w:p>
            <w:pPr>
              <w:spacing w:line="440" w:lineRule="exact"/>
              <w:ind w:firstLine="420" w:firstLineChars="200"/>
              <w:rPr>
                <w:rFonts w:hint="eastAsia" w:ascii="宋体" w:hAnsi="宋体" w:cs="宋体"/>
                <w:szCs w:val="21"/>
              </w:rPr>
            </w:pPr>
            <w:r>
              <w:rPr>
                <w:rFonts w:hint="eastAsia" w:ascii="宋体" w:hAnsi="宋体" w:cs="宋体"/>
                <w:szCs w:val="21"/>
              </w:rPr>
              <w:t>折扣比例及方法</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93" w:hRule="atLeast"/>
        </w:trPr>
        <w:tc>
          <w:tcPr>
            <w:tcW w:w="844" w:type="dxa"/>
            <w:noWrap w:val="0"/>
            <w:vAlign w:val="center"/>
          </w:tcPr>
          <w:p>
            <w:pPr>
              <w:spacing w:line="440" w:lineRule="exact"/>
              <w:ind w:firstLine="420" w:firstLineChars="200"/>
              <w:rPr>
                <w:rFonts w:hint="eastAsia" w:ascii="宋体" w:hAnsi="宋体" w:cs="宋体"/>
                <w:szCs w:val="21"/>
              </w:rPr>
            </w:pPr>
            <w:r>
              <w:rPr>
                <w:rFonts w:hint="eastAsia" w:ascii="宋体" w:hAnsi="宋体" w:cs="宋体"/>
                <w:szCs w:val="21"/>
              </w:rPr>
              <w:t>1</w:t>
            </w:r>
          </w:p>
        </w:tc>
        <w:tc>
          <w:tcPr>
            <w:tcW w:w="1807" w:type="dxa"/>
            <w:noWrap w:val="0"/>
            <w:vAlign w:val="center"/>
          </w:tcPr>
          <w:p>
            <w:pPr>
              <w:spacing w:line="440" w:lineRule="exact"/>
              <w:ind w:firstLine="420" w:firstLineChars="200"/>
              <w:rPr>
                <w:rFonts w:hint="eastAsia" w:ascii="宋体" w:hAnsi="宋体" w:cs="宋体"/>
                <w:szCs w:val="21"/>
              </w:rPr>
            </w:pPr>
            <w:r>
              <w:rPr>
                <w:rFonts w:hint="eastAsia" w:ascii="宋体" w:hAnsi="宋体" w:cs="宋体"/>
                <w:szCs w:val="21"/>
              </w:rPr>
              <w:t>节能产品</w:t>
            </w:r>
          </w:p>
        </w:tc>
        <w:tc>
          <w:tcPr>
            <w:tcW w:w="7203" w:type="dxa"/>
            <w:noWrap w:val="0"/>
            <w:vAlign w:val="center"/>
          </w:tcPr>
          <w:p>
            <w:pPr>
              <w:spacing w:line="440" w:lineRule="exact"/>
              <w:ind w:firstLine="420" w:firstLineChars="200"/>
              <w:rPr>
                <w:rFonts w:hint="eastAsia" w:ascii="宋体" w:hAnsi="宋体" w:cs="宋体"/>
                <w:szCs w:val="21"/>
              </w:rPr>
            </w:pPr>
            <w:r>
              <w:rPr>
                <w:rFonts w:hint="eastAsia" w:ascii="宋体" w:hAnsi="宋体" w:cs="宋体"/>
                <w:szCs w:val="21"/>
              </w:rPr>
              <w:t>折扣金额=（节能清单部分产品的价格/首次报价）×3%×最后报价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613" w:hRule="atLeast"/>
        </w:trPr>
        <w:tc>
          <w:tcPr>
            <w:tcW w:w="844" w:type="dxa"/>
            <w:noWrap w:val="0"/>
            <w:vAlign w:val="center"/>
          </w:tcPr>
          <w:p>
            <w:pPr>
              <w:spacing w:line="440" w:lineRule="exact"/>
              <w:ind w:firstLine="420" w:firstLineChars="200"/>
              <w:rPr>
                <w:rFonts w:hint="eastAsia" w:ascii="宋体" w:hAnsi="宋体" w:cs="宋体"/>
                <w:szCs w:val="21"/>
              </w:rPr>
            </w:pPr>
            <w:r>
              <w:rPr>
                <w:rFonts w:hint="eastAsia" w:ascii="宋体" w:hAnsi="宋体" w:cs="宋体"/>
                <w:szCs w:val="21"/>
              </w:rPr>
              <w:t>2</w:t>
            </w:r>
          </w:p>
        </w:tc>
        <w:tc>
          <w:tcPr>
            <w:tcW w:w="1807" w:type="dxa"/>
            <w:noWrap w:val="0"/>
            <w:vAlign w:val="center"/>
          </w:tcPr>
          <w:p>
            <w:pPr>
              <w:spacing w:line="440" w:lineRule="exact"/>
              <w:ind w:firstLine="420" w:firstLineChars="200"/>
              <w:rPr>
                <w:rFonts w:hint="eastAsia" w:ascii="宋体" w:hAnsi="宋体" w:cs="宋体"/>
                <w:szCs w:val="21"/>
              </w:rPr>
            </w:pPr>
            <w:r>
              <w:rPr>
                <w:rFonts w:hint="eastAsia" w:ascii="宋体" w:hAnsi="宋体" w:cs="宋体"/>
                <w:szCs w:val="21"/>
              </w:rPr>
              <w:t>环保产品</w:t>
            </w:r>
          </w:p>
        </w:tc>
        <w:tc>
          <w:tcPr>
            <w:tcW w:w="7203" w:type="dxa"/>
            <w:noWrap w:val="0"/>
            <w:vAlign w:val="center"/>
          </w:tcPr>
          <w:p>
            <w:pPr>
              <w:spacing w:line="440" w:lineRule="exact"/>
              <w:ind w:firstLine="420" w:firstLineChars="200"/>
              <w:rPr>
                <w:rFonts w:hint="eastAsia" w:ascii="宋体" w:hAnsi="宋体" w:cs="宋体"/>
                <w:szCs w:val="21"/>
              </w:rPr>
            </w:pPr>
            <w:r>
              <w:rPr>
                <w:rFonts w:hint="eastAsia" w:ascii="宋体" w:hAnsi="宋体" w:cs="宋体"/>
                <w:szCs w:val="21"/>
              </w:rPr>
              <w:t>折扣金额=（环境清单部分产品的价格/首次报价）×3%×最后报价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20" w:hRule="atLeast"/>
        </w:trPr>
        <w:tc>
          <w:tcPr>
            <w:tcW w:w="844" w:type="dxa"/>
            <w:tcBorders>
              <w:bottom w:val="single" w:color="auto" w:sz="4" w:space="0"/>
            </w:tcBorders>
            <w:noWrap w:val="0"/>
            <w:vAlign w:val="center"/>
          </w:tcPr>
          <w:p>
            <w:pPr>
              <w:spacing w:line="440" w:lineRule="exact"/>
              <w:ind w:firstLine="420" w:firstLineChars="200"/>
              <w:rPr>
                <w:rFonts w:hint="eastAsia" w:ascii="宋体" w:hAnsi="宋体" w:cs="宋体"/>
                <w:szCs w:val="21"/>
              </w:rPr>
            </w:pPr>
            <w:r>
              <w:rPr>
                <w:rFonts w:hint="eastAsia" w:ascii="宋体" w:hAnsi="宋体" w:cs="宋体"/>
                <w:szCs w:val="21"/>
              </w:rPr>
              <w:t>3</w:t>
            </w:r>
          </w:p>
        </w:tc>
        <w:tc>
          <w:tcPr>
            <w:tcW w:w="1807" w:type="dxa"/>
            <w:tcBorders>
              <w:bottom w:val="single" w:color="auto" w:sz="4" w:space="0"/>
            </w:tcBorders>
            <w:noWrap w:val="0"/>
            <w:vAlign w:val="center"/>
          </w:tcPr>
          <w:p>
            <w:pPr>
              <w:spacing w:line="440" w:lineRule="exact"/>
              <w:jc w:val="center"/>
              <w:rPr>
                <w:rFonts w:hint="eastAsia" w:ascii="宋体" w:hAnsi="宋体" w:cs="宋体"/>
                <w:szCs w:val="21"/>
              </w:rPr>
            </w:pPr>
            <w:r>
              <w:rPr>
                <w:rFonts w:hint="eastAsia" w:ascii="宋体" w:hAnsi="宋体" w:cs="宋体"/>
                <w:szCs w:val="21"/>
              </w:rPr>
              <w:t>证明材料说明</w:t>
            </w:r>
          </w:p>
        </w:tc>
        <w:tc>
          <w:tcPr>
            <w:tcW w:w="7203" w:type="dxa"/>
            <w:tcBorders>
              <w:bottom w:val="single" w:color="auto" w:sz="4" w:space="0"/>
            </w:tcBorders>
            <w:noWrap w:val="0"/>
            <w:vAlign w:val="center"/>
          </w:tcPr>
          <w:p>
            <w:pPr>
              <w:spacing w:line="440" w:lineRule="exact"/>
              <w:ind w:firstLine="420" w:firstLineChars="200"/>
              <w:rPr>
                <w:rFonts w:hint="eastAsia" w:ascii="宋体" w:hAnsi="宋体" w:cs="宋体"/>
                <w:szCs w:val="21"/>
              </w:rPr>
            </w:pPr>
            <w:r>
              <w:rPr>
                <w:rFonts w:hint="eastAsia" w:ascii="宋体" w:hAnsi="宋体" w:cs="宋体"/>
                <w:szCs w:val="21"/>
              </w:rPr>
              <w:t>1、须提供中国政府采购网节能环保查询结果</w:t>
            </w:r>
          </w:p>
        </w:tc>
      </w:tr>
    </w:tbl>
    <w:p>
      <w:pPr>
        <w:spacing w:line="440" w:lineRule="exact"/>
        <w:rPr>
          <w:rFonts w:hint="eastAsia" w:ascii="宋体" w:hAnsi="宋体" w:cs="宋体"/>
          <w:sz w:val="24"/>
        </w:rPr>
      </w:pPr>
      <w:r>
        <w:rPr>
          <w:rFonts w:hint="eastAsia" w:ascii="宋体" w:hAnsi="宋体" w:cs="宋体"/>
          <w:sz w:val="24"/>
        </w:rPr>
        <w:t>说明：1.如有多种产品符合此项政策时，折扣价格为每种产品的折扣金额汇总。</w:t>
      </w:r>
    </w:p>
    <w:p>
      <w:pPr>
        <w:spacing w:line="440" w:lineRule="exact"/>
        <w:rPr>
          <w:rFonts w:hint="eastAsia" w:ascii="宋体" w:hAnsi="宋体" w:cs="宋体"/>
          <w:sz w:val="24"/>
        </w:rPr>
      </w:pPr>
      <w:r>
        <w:rPr>
          <w:rFonts w:hint="eastAsia" w:ascii="宋体" w:hAnsi="宋体" w:cs="宋体"/>
          <w:sz w:val="24"/>
        </w:rPr>
        <w:t xml:space="preserve">      2.若所投产品同时属于节能产品及环保产品，只进行一次价格折扣认定。</w:t>
      </w:r>
    </w:p>
    <w:p>
      <w:pPr>
        <w:spacing w:line="440" w:lineRule="exact"/>
        <w:rPr>
          <w:rFonts w:hint="eastAsia" w:ascii="宋体" w:hAnsi="宋体" w:cs="宋体"/>
          <w:sz w:val="24"/>
        </w:rPr>
      </w:pPr>
      <w:r>
        <w:rPr>
          <w:rFonts w:hint="eastAsia" w:ascii="宋体" w:hAnsi="宋体" w:cs="宋体"/>
          <w:sz w:val="24"/>
        </w:rPr>
        <w:t xml:space="preserve">      3.若节能、环境标志清单内的产品仅是构成投标产品的部件、组件或零件的，该产品不进行价格折扣认定。</w:t>
      </w:r>
    </w:p>
    <w:p>
      <w:pPr>
        <w:spacing w:line="440" w:lineRule="exact"/>
        <w:ind w:firstLine="482" w:firstLineChars="200"/>
        <w:rPr>
          <w:rFonts w:hint="eastAsia" w:ascii="宋体" w:hAnsi="宋体" w:cs="宋体"/>
          <w:b/>
          <w:sz w:val="24"/>
        </w:rPr>
      </w:pPr>
      <w:r>
        <w:rPr>
          <w:rFonts w:hint="eastAsia" w:ascii="宋体" w:hAnsi="宋体" w:cs="宋体"/>
          <w:b/>
          <w:sz w:val="24"/>
        </w:rPr>
        <w:t>23. 详细评审</w:t>
      </w:r>
    </w:p>
    <w:p>
      <w:pPr>
        <w:spacing w:line="440" w:lineRule="exact"/>
        <w:ind w:firstLine="472" w:firstLineChars="200"/>
        <w:rPr>
          <w:rFonts w:hint="eastAsia" w:ascii="宋体" w:hAnsi="宋体" w:cs="宋体"/>
          <w:sz w:val="24"/>
        </w:rPr>
      </w:pPr>
      <w:r>
        <w:rPr>
          <w:rFonts w:hint="eastAsia" w:ascii="宋体" w:hAnsi="宋体" w:cs="宋体"/>
          <w:spacing w:val="-2"/>
          <w:sz w:val="24"/>
        </w:rPr>
        <w:t>23.1  经初步评审合格的响应性文件，谈判小组应当根据采购文件确定的评标标准和方法，对</w:t>
      </w:r>
      <w:r>
        <w:rPr>
          <w:rFonts w:hint="eastAsia" w:ascii="宋体" w:hAnsi="宋体" w:cs="宋体"/>
          <w:sz w:val="24"/>
        </w:rPr>
        <w:t>投标人所有投标产品的</w:t>
      </w:r>
      <w:r>
        <w:rPr>
          <w:rFonts w:hint="eastAsia" w:ascii="宋体" w:hAnsi="宋体" w:cs="宋体"/>
          <w:spacing w:val="-2"/>
          <w:sz w:val="24"/>
        </w:rPr>
        <w:t>技术和商务部分进行详细评审</w:t>
      </w:r>
      <w:r>
        <w:rPr>
          <w:rFonts w:hint="eastAsia" w:ascii="宋体" w:hAnsi="宋体" w:cs="宋体"/>
          <w:sz w:val="24"/>
        </w:rPr>
        <w:t>。</w:t>
      </w:r>
    </w:p>
    <w:p>
      <w:pPr>
        <w:spacing w:line="440" w:lineRule="exact"/>
        <w:ind w:firstLine="472" w:firstLineChars="200"/>
        <w:rPr>
          <w:rFonts w:hint="eastAsia" w:ascii="宋体" w:hAnsi="宋体" w:cs="宋体"/>
          <w:spacing w:val="-2"/>
          <w:sz w:val="24"/>
        </w:rPr>
      </w:pPr>
      <w:r>
        <w:rPr>
          <w:rFonts w:hint="eastAsia" w:ascii="宋体" w:hAnsi="宋体" w:cs="宋体"/>
          <w:spacing w:val="-2"/>
          <w:sz w:val="24"/>
        </w:rPr>
        <w:t>23.2  在评审过程中，为了有助于对响应性文件进行审查、评估，投标人有责任按照招标方通知的时间、地点指派专人进行答疑和澄清。谈判小组可能要求投标人就响应性文件中的内容进行答辩，投标人应按要求进行答辩。</w:t>
      </w:r>
    </w:p>
    <w:p>
      <w:pPr>
        <w:spacing w:line="440" w:lineRule="exact"/>
        <w:ind w:firstLine="472" w:firstLineChars="200"/>
        <w:rPr>
          <w:rFonts w:hint="eastAsia" w:ascii="宋体" w:hAnsi="宋体" w:cs="宋体"/>
          <w:spacing w:val="-2"/>
          <w:sz w:val="24"/>
        </w:rPr>
      </w:pPr>
      <w:r>
        <w:rPr>
          <w:rFonts w:hint="eastAsia" w:ascii="宋体" w:hAnsi="宋体" w:cs="宋体"/>
          <w:spacing w:val="-2"/>
          <w:sz w:val="24"/>
        </w:rPr>
        <w:t>23.3本次谈判实行最低评标价法，经评定认为具备履行合同能力、报价合理、技术和商务条件都符合招标文件要求的投标人，按照其报价由低到高，依次确定为中标候选人。</w:t>
      </w:r>
    </w:p>
    <w:p>
      <w:pPr>
        <w:spacing w:line="440" w:lineRule="exact"/>
        <w:ind w:firstLine="472" w:firstLineChars="200"/>
        <w:rPr>
          <w:rFonts w:hint="eastAsia" w:ascii="宋体" w:hAnsi="宋体" w:cs="宋体"/>
          <w:spacing w:val="-2"/>
          <w:sz w:val="24"/>
        </w:rPr>
      </w:pPr>
      <w:r>
        <w:rPr>
          <w:rFonts w:hint="eastAsia" w:ascii="宋体" w:hAnsi="宋体" w:cs="宋体"/>
          <w:spacing w:val="-2"/>
          <w:sz w:val="24"/>
        </w:rPr>
        <w:t>提供相同品牌型号产品且通过资格审查、符合性审查的不同投标人参加同一合同项下投标的，按一家投标人计算，最终报价最低的同品牌型号投标人获得成交供应商推荐资格；最终报价相同的，由采购人或者采购人委托谈判小组按照采购文件规定的方式确定一个投标人获得成交供应商推荐资格，采购文件未规定的采取随机抽取方式确定，其他同品牌型号投标人不作为中标候选人。</w:t>
      </w:r>
    </w:p>
    <w:p>
      <w:pPr>
        <w:spacing w:line="440" w:lineRule="exact"/>
        <w:ind w:firstLine="472" w:firstLineChars="200"/>
        <w:rPr>
          <w:rFonts w:hint="eastAsia" w:ascii="宋体" w:hAnsi="宋体" w:cs="宋体"/>
          <w:spacing w:val="-2"/>
          <w:sz w:val="24"/>
        </w:rPr>
      </w:pPr>
      <w:r>
        <w:rPr>
          <w:rFonts w:hint="eastAsia" w:ascii="宋体" w:hAnsi="宋体" w:cs="宋体"/>
          <w:spacing w:val="-2"/>
          <w:sz w:val="24"/>
        </w:rPr>
        <w:t>非单一产品采购项目，采购人应当根据采购项目技术构成、产品价格比重等合理确定核心产品，并在采购文件中载明。多家投标人提供的核心产品品牌型号相同的，按前款规定处理。</w:t>
      </w:r>
    </w:p>
    <w:p>
      <w:pPr>
        <w:spacing w:line="440" w:lineRule="exact"/>
        <w:ind w:firstLine="472" w:firstLineChars="200"/>
        <w:rPr>
          <w:rFonts w:hint="eastAsia" w:ascii="宋体" w:hAnsi="宋体" w:cs="宋体"/>
          <w:spacing w:val="-2"/>
          <w:sz w:val="24"/>
        </w:rPr>
      </w:pPr>
      <w:r>
        <w:rPr>
          <w:rFonts w:hint="eastAsia" w:ascii="宋体" w:hAnsi="宋体" w:cs="宋体"/>
          <w:spacing w:val="-2"/>
          <w:sz w:val="24"/>
        </w:rPr>
        <w:t>23.4</w:t>
      </w:r>
      <w:r>
        <w:rPr>
          <w:rFonts w:hint="eastAsia" w:ascii="宋体" w:hAnsi="宋体"/>
          <w:spacing w:val="-2"/>
          <w:sz w:val="24"/>
        </w:rPr>
        <w:t>完成评审后，谈判小组应当拟定一份书面评审报告提交招标方。</w:t>
      </w:r>
    </w:p>
    <w:p>
      <w:pPr>
        <w:spacing w:line="440" w:lineRule="exact"/>
        <w:ind w:firstLine="472" w:firstLineChars="200"/>
        <w:rPr>
          <w:rFonts w:hint="eastAsia" w:ascii="宋体" w:hAnsi="宋体" w:cs="宋体"/>
          <w:spacing w:val="-2"/>
          <w:sz w:val="24"/>
        </w:rPr>
      </w:pPr>
      <w:r>
        <w:rPr>
          <w:rFonts w:hint="eastAsia" w:ascii="宋体" w:hAnsi="宋体" w:cs="宋体"/>
          <w:spacing w:val="-2"/>
          <w:sz w:val="24"/>
        </w:rPr>
        <w:t>23.5评标和定标一般应当在开标后7个工作日内完成，项目金额较大、技术较为复杂等特殊项目的评标工作应当在30个工作日内完成。不能在开标后30个工作日内完成评标和定标的，招标人应当提前3天通知所有投标人延长投标有效期。同意延长投标有效期的投标人应当相应延长投标保证金的有效期，但不得修改响应性文件的实质性内容。</w:t>
      </w:r>
    </w:p>
    <w:p>
      <w:pPr>
        <w:pStyle w:val="4"/>
        <w:rPr>
          <w:rFonts w:hint="eastAsia" w:cs="宋体"/>
          <w:color w:val="auto"/>
          <w:sz w:val="32"/>
          <w:szCs w:val="32"/>
        </w:rPr>
      </w:pPr>
      <w:bookmarkStart w:id="20" w:name="_Toc6878"/>
      <w:r>
        <w:rPr>
          <w:rFonts w:hint="eastAsia" w:cs="宋体"/>
          <w:color w:val="auto"/>
          <w:sz w:val="32"/>
          <w:szCs w:val="32"/>
        </w:rPr>
        <w:t>第五章  定　标</w:t>
      </w:r>
      <w:bookmarkEnd w:id="19"/>
      <w:bookmarkEnd w:id="20"/>
    </w:p>
    <w:p>
      <w:pPr>
        <w:spacing w:line="440" w:lineRule="exact"/>
        <w:ind w:firstLine="474" w:firstLineChars="200"/>
        <w:rPr>
          <w:rFonts w:hint="eastAsia" w:ascii="宋体" w:hAnsi="宋体" w:cs="宋体"/>
          <w:b/>
          <w:spacing w:val="-2"/>
          <w:sz w:val="24"/>
        </w:rPr>
      </w:pPr>
      <w:bookmarkStart w:id="21" w:name="_Toc502852416"/>
      <w:r>
        <w:rPr>
          <w:rFonts w:hint="eastAsia" w:ascii="宋体" w:hAnsi="宋体" w:cs="宋体"/>
          <w:b/>
          <w:spacing w:val="-2"/>
          <w:sz w:val="24"/>
        </w:rPr>
        <w:t>24</w:t>
      </w:r>
      <w:r>
        <w:rPr>
          <w:rFonts w:hint="eastAsia" w:ascii="宋体" w:hAnsi="宋体" w:cs="宋体"/>
          <w:b/>
          <w:sz w:val="24"/>
        </w:rPr>
        <w:t>.</w:t>
      </w:r>
      <w:r>
        <w:rPr>
          <w:rFonts w:hint="eastAsia" w:ascii="宋体" w:hAnsi="宋体" w:cs="宋体"/>
          <w:b/>
          <w:spacing w:val="-2"/>
          <w:sz w:val="24"/>
        </w:rPr>
        <w:t>定标标准</w:t>
      </w:r>
    </w:p>
    <w:p>
      <w:pPr>
        <w:spacing w:line="440" w:lineRule="exact"/>
        <w:ind w:firstLine="472" w:firstLineChars="200"/>
        <w:rPr>
          <w:rFonts w:hint="eastAsia" w:ascii="宋体" w:hAnsi="宋体" w:cs="宋体"/>
          <w:spacing w:val="-2"/>
          <w:sz w:val="24"/>
        </w:rPr>
      </w:pPr>
      <w:r>
        <w:rPr>
          <w:rFonts w:hint="eastAsia" w:ascii="宋体" w:hAnsi="宋体" w:cs="宋体"/>
          <w:spacing w:val="-2"/>
          <w:sz w:val="24"/>
        </w:rPr>
        <w:t>23.1　合同将授予被确定为实质性响应谈判文件要求，经评定认为具备履行合同能力、报价合理、技术和商务条件都符合谈判文件要求的、报价最低的投标人。</w:t>
      </w:r>
    </w:p>
    <w:p>
      <w:pPr>
        <w:spacing w:line="440" w:lineRule="exact"/>
        <w:ind w:firstLine="472" w:firstLineChars="200"/>
        <w:rPr>
          <w:rFonts w:hint="eastAsia" w:ascii="宋体" w:hAnsi="宋体" w:cs="宋体"/>
          <w:spacing w:val="-2"/>
          <w:sz w:val="24"/>
        </w:rPr>
      </w:pPr>
      <w:r>
        <w:rPr>
          <w:rFonts w:hint="eastAsia" w:ascii="宋体" w:hAnsi="宋体" w:cs="宋体"/>
          <w:spacing w:val="-2"/>
          <w:sz w:val="24"/>
        </w:rPr>
        <w:t>23.2　如果确定成交供应商没有条件圆满履行合同，招标方有权按照投标人的报价由低到高把合同授予下一个成交候选人。</w:t>
      </w:r>
    </w:p>
    <w:p>
      <w:pPr>
        <w:spacing w:line="440" w:lineRule="exact"/>
        <w:ind w:firstLine="482" w:firstLineChars="200"/>
        <w:rPr>
          <w:rFonts w:hint="eastAsia" w:ascii="宋体" w:hAnsi="宋体" w:cs="宋体"/>
          <w:b/>
          <w:sz w:val="24"/>
        </w:rPr>
      </w:pPr>
      <w:r>
        <w:rPr>
          <w:rFonts w:hint="eastAsia" w:ascii="宋体" w:hAnsi="宋体" w:cs="宋体"/>
          <w:b/>
          <w:sz w:val="24"/>
        </w:rPr>
        <w:t>25.接受和拒绝任何或所有投标的权力</w:t>
      </w:r>
    </w:p>
    <w:p>
      <w:pPr>
        <w:spacing w:line="440" w:lineRule="exact"/>
        <w:ind w:firstLine="472" w:firstLineChars="200"/>
        <w:rPr>
          <w:rFonts w:hint="eastAsia" w:ascii="宋体" w:hAnsi="宋体" w:cs="宋体"/>
          <w:spacing w:val="-2"/>
          <w:sz w:val="24"/>
        </w:rPr>
      </w:pPr>
      <w:r>
        <w:rPr>
          <w:rFonts w:hint="eastAsia" w:ascii="宋体" w:hAnsi="宋体" w:cs="宋体"/>
          <w:spacing w:val="-2"/>
          <w:sz w:val="24"/>
        </w:rPr>
        <w:t>25.1　为维护国家利益，谈判小组在授予合同之前仍有选择或拒绝任何投标的权力。</w:t>
      </w:r>
    </w:p>
    <w:p>
      <w:pPr>
        <w:spacing w:line="440" w:lineRule="exact"/>
        <w:ind w:firstLine="482" w:firstLineChars="200"/>
        <w:rPr>
          <w:rFonts w:hint="eastAsia" w:ascii="宋体" w:hAnsi="宋体" w:cs="宋体"/>
          <w:b/>
          <w:sz w:val="24"/>
        </w:rPr>
      </w:pPr>
      <w:r>
        <w:rPr>
          <w:rFonts w:hint="eastAsia" w:ascii="宋体" w:hAnsi="宋体" w:cs="宋体"/>
          <w:b/>
          <w:sz w:val="24"/>
        </w:rPr>
        <w:t>26.成交通知书</w:t>
      </w:r>
    </w:p>
    <w:p>
      <w:pPr>
        <w:spacing w:line="440" w:lineRule="exact"/>
        <w:ind w:firstLine="472" w:firstLineChars="200"/>
        <w:rPr>
          <w:rFonts w:hint="eastAsia" w:ascii="宋体" w:hAnsi="宋体" w:cs="宋体"/>
          <w:spacing w:val="-2"/>
          <w:sz w:val="24"/>
        </w:rPr>
      </w:pPr>
      <w:r>
        <w:rPr>
          <w:rFonts w:hint="eastAsia" w:ascii="宋体" w:hAnsi="宋体" w:cs="宋体"/>
          <w:spacing w:val="-2"/>
          <w:sz w:val="24"/>
        </w:rPr>
        <w:t>22.1　采购人确认成交结果后，</w:t>
      </w:r>
      <w:r>
        <w:rPr>
          <w:rFonts w:hint="eastAsia" w:ascii="宋体" w:hAnsi="宋体" w:cs="宋体"/>
          <w:spacing w:val="-2"/>
          <w:sz w:val="24"/>
          <w:lang w:eastAsia="zh-CN"/>
        </w:rPr>
        <w:t>新疆中鼎远航招投标有限公司</w:t>
      </w:r>
      <w:r>
        <w:rPr>
          <w:rFonts w:hint="eastAsia" w:ascii="宋体" w:hAnsi="宋体" w:cs="宋体"/>
          <w:spacing w:val="-2"/>
          <w:sz w:val="24"/>
        </w:rPr>
        <w:t>将以书面形式发出《成交通知书》。《成交通知书》一经发出即发生法律效力。</w:t>
      </w:r>
    </w:p>
    <w:p>
      <w:pPr>
        <w:spacing w:line="440" w:lineRule="exact"/>
        <w:ind w:firstLine="472" w:firstLineChars="200"/>
        <w:rPr>
          <w:rFonts w:hint="eastAsia" w:ascii="宋体" w:hAnsi="宋体" w:cs="宋体"/>
          <w:spacing w:val="-2"/>
          <w:sz w:val="24"/>
        </w:rPr>
      </w:pPr>
      <w:r>
        <w:rPr>
          <w:rFonts w:hint="eastAsia" w:ascii="宋体" w:hAnsi="宋体" w:cs="宋体"/>
          <w:spacing w:val="-2"/>
          <w:sz w:val="24"/>
        </w:rPr>
        <w:t>22.2　《成交通知书》将作为签订合同的依据。</w:t>
      </w:r>
    </w:p>
    <w:p>
      <w:pPr>
        <w:spacing w:line="440" w:lineRule="exact"/>
        <w:ind w:firstLine="472" w:firstLineChars="200"/>
        <w:rPr>
          <w:rFonts w:hint="eastAsia" w:ascii="宋体" w:hAnsi="宋体" w:cs="宋体"/>
          <w:spacing w:val="-2"/>
          <w:sz w:val="24"/>
        </w:rPr>
      </w:pPr>
      <w:r>
        <w:rPr>
          <w:rFonts w:hint="eastAsia" w:ascii="宋体" w:hAnsi="宋体" w:cs="宋体"/>
          <w:spacing w:val="-2"/>
          <w:sz w:val="24"/>
        </w:rPr>
        <w:t>22.3  成交人在领取《成交通知书》时，必须按谈判文件规定向招标代理机构缴纳招标代理服务费。</w:t>
      </w:r>
    </w:p>
    <w:p>
      <w:pPr>
        <w:spacing w:line="440" w:lineRule="exact"/>
        <w:ind w:firstLine="472" w:firstLineChars="200"/>
        <w:rPr>
          <w:rFonts w:hint="eastAsia" w:ascii="宋体" w:hAnsi="宋体" w:cs="宋体"/>
          <w:spacing w:val="-2"/>
          <w:sz w:val="24"/>
        </w:rPr>
      </w:pPr>
      <w:r>
        <w:rPr>
          <w:rFonts w:hint="eastAsia" w:ascii="宋体" w:hAnsi="宋体" w:cs="宋体"/>
          <w:spacing w:val="-2"/>
          <w:sz w:val="24"/>
        </w:rPr>
        <w:t>23、合同的履约</w:t>
      </w:r>
    </w:p>
    <w:p>
      <w:pPr>
        <w:spacing w:line="440" w:lineRule="exact"/>
        <w:ind w:firstLine="472" w:firstLineChars="200"/>
        <w:rPr>
          <w:rFonts w:hint="eastAsia" w:ascii="宋体" w:hAnsi="宋体" w:cs="宋体"/>
          <w:spacing w:val="-2"/>
          <w:sz w:val="24"/>
        </w:rPr>
      </w:pPr>
      <w:r>
        <w:rPr>
          <w:rFonts w:hint="eastAsia" w:ascii="宋体" w:hAnsi="宋体" w:cs="宋体"/>
          <w:spacing w:val="-2"/>
          <w:sz w:val="24"/>
        </w:rPr>
        <w:t>23.1．如果成交人没有按照上述规定签订合同，招标人有理由取消该投标人的所用中标资格。</w:t>
      </w:r>
    </w:p>
    <w:p>
      <w:pPr>
        <w:spacing w:line="440" w:lineRule="exact"/>
        <w:ind w:firstLine="472" w:firstLineChars="200"/>
        <w:rPr>
          <w:rFonts w:hint="eastAsia" w:ascii="宋体" w:hAnsi="宋体" w:cs="宋体"/>
          <w:spacing w:val="-2"/>
          <w:sz w:val="24"/>
        </w:rPr>
      </w:pPr>
      <w:r>
        <w:rPr>
          <w:rFonts w:hint="eastAsia" w:ascii="宋体" w:hAnsi="宋体" w:cs="宋体"/>
          <w:spacing w:val="-2"/>
          <w:sz w:val="24"/>
        </w:rPr>
        <w:t>23.2．成交人必须有能力履约合同义务，不得向他人转让成交项目，也不得将成交项目分包给他人。如果成交在履行合同时发生违约行为，招标人有权终止采购合同。</w:t>
      </w:r>
    </w:p>
    <w:p>
      <w:pPr>
        <w:pStyle w:val="4"/>
        <w:rPr>
          <w:rFonts w:hint="eastAsia" w:cs="宋体"/>
          <w:color w:val="auto"/>
          <w:sz w:val="32"/>
          <w:szCs w:val="32"/>
        </w:rPr>
      </w:pPr>
      <w:bookmarkStart w:id="22" w:name="_Toc880"/>
      <w:r>
        <w:rPr>
          <w:rFonts w:hint="eastAsia" w:cs="宋体"/>
          <w:color w:val="auto"/>
          <w:sz w:val="32"/>
          <w:szCs w:val="32"/>
        </w:rPr>
        <w:t>第六章  授予合同</w:t>
      </w:r>
      <w:bookmarkEnd w:id="21"/>
      <w:bookmarkEnd w:id="22"/>
    </w:p>
    <w:p>
      <w:pPr>
        <w:spacing w:line="440" w:lineRule="exact"/>
        <w:ind w:firstLine="482" w:firstLineChars="200"/>
        <w:rPr>
          <w:rFonts w:hint="eastAsia" w:ascii="宋体" w:hAnsi="宋体" w:cs="宋体"/>
          <w:b/>
          <w:sz w:val="24"/>
        </w:rPr>
      </w:pPr>
      <w:bookmarkStart w:id="23" w:name="_Toc396292516"/>
      <w:bookmarkStart w:id="24" w:name="_Toc392612352"/>
      <w:bookmarkStart w:id="25" w:name="_Toc502852417"/>
      <w:r>
        <w:rPr>
          <w:rFonts w:hint="eastAsia" w:ascii="宋体" w:hAnsi="宋体" w:cs="宋体"/>
          <w:b/>
          <w:sz w:val="24"/>
        </w:rPr>
        <w:t>28. 签订合同</w:t>
      </w:r>
    </w:p>
    <w:p>
      <w:pPr>
        <w:spacing w:line="440" w:lineRule="exact"/>
        <w:ind w:firstLine="472" w:firstLineChars="200"/>
        <w:rPr>
          <w:rFonts w:hint="eastAsia" w:ascii="宋体" w:hAnsi="宋体" w:cs="宋体"/>
          <w:spacing w:val="-2"/>
          <w:sz w:val="24"/>
        </w:rPr>
      </w:pPr>
      <w:r>
        <w:rPr>
          <w:rFonts w:hint="eastAsia" w:ascii="宋体" w:hAnsi="宋体" w:cs="宋体"/>
          <w:spacing w:val="-2"/>
          <w:sz w:val="24"/>
        </w:rPr>
        <w:t>28.1  成交供应商收到招标方的《成交通知书》后三十日内，按照采购文件和成交供应商响应性文件中的约定与采购人签订书面合同，所签订的合同不得对采购文件和成交供应商的响应性文件作实质性修改。</w:t>
      </w:r>
    </w:p>
    <w:p>
      <w:pPr>
        <w:spacing w:line="440" w:lineRule="exact"/>
        <w:ind w:firstLine="472" w:firstLineChars="200"/>
        <w:rPr>
          <w:rFonts w:hint="eastAsia" w:ascii="宋体" w:hAnsi="宋体" w:cs="宋体"/>
          <w:spacing w:val="-2"/>
          <w:sz w:val="24"/>
        </w:rPr>
      </w:pPr>
      <w:r>
        <w:rPr>
          <w:rFonts w:hint="eastAsia" w:ascii="宋体" w:hAnsi="宋体" w:cs="宋体"/>
          <w:spacing w:val="-2"/>
          <w:sz w:val="24"/>
        </w:rPr>
        <w:t>28.2  招标方在授予合同时，有权对采购文件中规定的货物和服务的数量在10%的幅度内予以增加。</w:t>
      </w:r>
    </w:p>
    <w:p>
      <w:pPr>
        <w:spacing w:line="440" w:lineRule="exact"/>
        <w:ind w:firstLine="472" w:firstLineChars="200"/>
        <w:rPr>
          <w:rFonts w:hint="eastAsia" w:ascii="宋体" w:hAnsi="宋体" w:cs="宋体"/>
          <w:spacing w:val="-2"/>
          <w:sz w:val="24"/>
        </w:rPr>
      </w:pPr>
      <w:r>
        <w:rPr>
          <w:rFonts w:hint="eastAsia" w:ascii="宋体" w:hAnsi="宋体" w:cs="宋体"/>
          <w:spacing w:val="-2"/>
          <w:sz w:val="24"/>
        </w:rPr>
        <w:t>28.3  如成交供应商拒签合同，则按违约处理。</w:t>
      </w:r>
    </w:p>
    <w:p>
      <w:pPr>
        <w:spacing w:line="440" w:lineRule="exact"/>
        <w:ind w:firstLine="472" w:firstLineChars="200"/>
        <w:rPr>
          <w:rFonts w:hint="eastAsia" w:ascii="宋体" w:hAnsi="宋体" w:cs="宋体"/>
          <w:spacing w:val="-2"/>
          <w:sz w:val="24"/>
        </w:rPr>
      </w:pPr>
      <w:r>
        <w:rPr>
          <w:rFonts w:hint="eastAsia" w:ascii="宋体" w:hAnsi="宋体" w:cs="宋体"/>
          <w:spacing w:val="-2"/>
          <w:sz w:val="24"/>
        </w:rPr>
        <w:t>28.4  采购文件、成交供应商的投标文件及其澄清文件等，均为签订合同的依据。</w:t>
      </w:r>
    </w:p>
    <w:p>
      <w:pPr>
        <w:spacing w:line="440" w:lineRule="exact"/>
        <w:ind w:firstLine="472" w:firstLineChars="200"/>
        <w:rPr>
          <w:rFonts w:hint="eastAsia" w:ascii="宋体" w:hAnsi="宋体" w:cs="宋体"/>
          <w:spacing w:val="-2"/>
          <w:sz w:val="24"/>
        </w:rPr>
      </w:pPr>
      <w:r>
        <w:rPr>
          <w:rFonts w:hint="eastAsia" w:ascii="宋体" w:hAnsi="宋体" w:cs="宋体"/>
          <w:spacing w:val="-2"/>
          <w:sz w:val="24"/>
        </w:rPr>
        <w:t>28.5  不允许成交供应商将中标项目标项或转交他人承担。</w:t>
      </w:r>
    </w:p>
    <w:p>
      <w:pPr>
        <w:spacing w:line="440" w:lineRule="exact"/>
        <w:ind w:firstLine="472" w:firstLineChars="200"/>
        <w:rPr>
          <w:rFonts w:hint="eastAsia" w:ascii="宋体" w:hAnsi="宋体" w:cs="宋体"/>
          <w:spacing w:val="-2"/>
          <w:sz w:val="24"/>
        </w:rPr>
      </w:pPr>
      <w:r>
        <w:rPr>
          <w:rFonts w:hint="eastAsia" w:ascii="宋体" w:hAnsi="宋体" w:cs="宋体"/>
          <w:spacing w:val="-2"/>
          <w:sz w:val="24"/>
          <w:lang w:val="en-US" w:eastAsia="zh-CN"/>
        </w:rPr>
        <w:t>29</w:t>
      </w:r>
      <w:r>
        <w:rPr>
          <w:rFonts w:hint="eastAsia" w:ascii="宋体" w:hAnsi="宋体" w:cs="宋体"/>
          <w:spacing w:val="-2"/>
          <w:sz w:val="24"/>
        </w:rPr>
        <w:t xml:space="preserve">  合同签订、货物（服务）交付采购人使用后，采购人将依据采购文件中采购需求及中标（成交）人投标（响应）文件中的响应内容组织项目履约验收。</w:t>
      </w:r>
    </w:p>
    <w:p>
      <w:pPr>
        <w:spacing w:line="440" w:lineRule="exact"/>
        <w:ind w:firstLine="474" w:firstLineChars="200"/>
        <w:rPr>
          <w:rFonts w:hint="eastAsia" w:ascii="宋体" w:hAnsi="宋体" w:cs="宋体"/>
          <w:b/>
          <w:bCs/>
          <w:spacing w:val="-2"/>
          <w:sz w:val="24"/>
        </w:rPr>
      </w:pPr>
      <w:r>
        <w:rPr>
          <w:rFonts w:hint="eastAsia" w:ascii="宋体" w:hAnsi="宋体" w:cs="宋体"/>
          <w:b/>
          <w:bCs/>
          <w:spacing w:val="-2"/>
          <w:sz w:val="24"/>
        </w:rPr>
        <w:t>3</w:t>
      </w:r>
      <w:r>
        <w:rPr>
          <w:rFonts w:hint="eastAsia" w:ascii="宋体" w:hAnsi="宋体" w:cs="宋体"/>
          <w:b/>
          <w:bCs/>
          <w:spacing w:val="-2"/>
          <w:sz w:val="24"/>
          <w:lang w:val="en-US" w:eastAsia="zh-CN"/>
        </w:rPr>
        <w:t>0</w:t>
      </w:r>
      <w:r>
        <w:rPr>
          <w:rFonts w:hint="eastAsia" w:ascii="宋体" w:hAnsi="宋体" w:cs="宋体"/>
          <w:b/>
          <w:bCs/>
          <w:spacing w:val="-2"/>
          <w:sz w:val="24"/>
        </w:rPr>
        <w:t xml:space="preserve">  成交供应商与采购人签订合同时，必须提供产品合法来源证明材料。</w:t>
      </w:r>
    </w:p>
    <w:p>
      <w:pPr>
        <w:spacing w:line="440" w:lineRule="exact"/>
        <w:ind w:firstLine="472" w:firstLineChars="200"/>
        <w:rPr>
          <w:rFonts w:hint="eastAsia" w:ascii="宋体" w:hAnsi="宋体" w:cs="宋体"/>
          <w:spacing w:val="-2"/>
          <w:sz w:val="24"/>
        </w:rPr>
      </w:pPr>
      <w:r>
        <w:rPr>
          <w:rFonts w:hint="eastAsia" w:ascii="宋体" w:hAnsi="宋体" w:cs="宋体"/>
          <w:spacing w:val="-2"/>
          <w:sz w:val="24"/>
        </w:rPr>
        <w:t>3</w:t>
      </w:r>
      <w:r>
        <w:rPr>
          <w:rFonts w:hint="eastAsia" w:ascii="宋体" w:hAnsi="宋体" w:cs="宋体"/>
          <w:spacing w:val="-2"/>
          <w:sz w:val="24"/>
          <w:lang w:val="en-US" w:eastAsia="zh-CN"/>
        </w:rPr>
        <w:t>1</w:t>
      </w:r>
      <w:r>
        <w:rPr>
          <w:rFonts w:hint="eastAsia" w:ascii="宋体" w:hAnsi="宋体" w:cs="宋体"/>
          <w:spacing w:val="-2"/>
          <w:sz w:val="24"/>
        </w:rPr>
        <w:t xml:space="preserve"> 成交供应商将政府采购合同扫描件于签订合同之日起3个工作日发送到本项目招标代理机构联系邮箱以进行备案留存。</w:t>
      </w:r>
    </w:p>
    <w:p>
      <w:pPr>
        <w:pStyle w:val="135"/>
        <w:spacing w:line="360" w:lineRule="auto"/>
        <w:ind w:firstLine="472" w:firstLineChars="200"/>
        <w:rPr>
          <w:rFonts w:hint="eastAsia" w:ascii="宋体" w:hAnsi="宋体" w:eastAsia="宋体" w:cs="宋体"/>
          <w:bCs/>
          <w:spacing w:val="-2"/>
          <w:sz w:val="24"/>
          <w:szCs w:val="24"/>
        </w:rPr>
      </w:pPr>
      <w:r>
        <w:rPr>
          <w:rFonts w:hint="eastAsia" w:ascii="宋体" w:hAnsi="宋体" w:eastAsia="宋体" w:cs="宋体"/>
          <w:bCs/>
          <w:spacing w:val="-2"/>
          <w:sz w:val="24"/>
          <w:szCs w:val="24"/>
        </w:rPr>
        <w:t>3</w:t>
      </w:r>
      <w:r>
        <w:rPr>
          <w:rFonts w:hint="eastAsia" w:ascii="宋体" w:hAnsi="宋体" w:eastAsia="宋体" w:cs="宋体"/>
          <w:bCs/>
          <w:spacing w:val="-2"/>
          <w:sz w:val="24"/>
          <w:szCs w:val="24"/>
          <w:lang w:val="en-US" w:eastAsia="zh-CN"/>
        </w:rPr>
        <w:t>2</w:t>
      </w:r>
      <w:r>
        <w:rPr>
          <w:rFonts w:hint="eastAsia" w:ascii="宋体" w:hAnsi="宋体" w:eastAsia="宋体" w:cs="宋体"/>
          <w:bCs/>
          <w:spacing w:val="-2"/>
          <w:sz w:val="24"/>
          <w:szCs w:val="24"/>
        </w:rPr>
        <w:t>.保密和披露</w:t>
      </w:r>
    </w:p>
    <w:p>
      <w:pPr>
        <w:pStyle w:val="135"/>
        <w:spacing w:line="360" w:lineRule="auto"/>
        <w:ind w:firstLine="472" w:firstLineChars="200"/>
        <w:rPr>
          <w:rFonts w:hint="eastAsia" w:ascii="宋体" w:hAnsi="宋体" w:eastAsia="宋体" w:cs="宋体"/>
          <w:bCs/>
          <w:spacing w:val="-2"/>
          <w:sz w:val="24"/>
          <w:szCs w:val="24"/>
        </w:rPr>
      </w:pPr>
      <w:r>
        <w:rPr>
          <w:rFonts w:hint="eastAsia" w:ascii="宋体" w:hAnsi="宋体" w:eastAsia="宋体" w:cs="宋体"/>
          <w:bCs/>
          <w:spacing w:val="-2"/>
          <w:sz w:val="24"/>
          <w:szCs w:val="24"/>
        </w:rPr>
        <w:t>3</w:t>
      </w:r>
      <w:r>
        <w:rPr>
          <w:rFonts w:hint="eastAsia" w:ascii="宋体" w:hAnsi="宋体" w:eastAsia="宋体" w:cs="宋体"/>
          <w:bCs/>
          <w:spacing w:val="-2"/>
          <w:sz w:val="24"/>
          <w:szCs w:val="24"/>
          <w:lang w:val="en-US" w:eastAsia="zh-CN"/>
        </w:rPr>
        <w:t>2</w:t>
      </w:r>
      <w:r>
        <w:rPr>
          <w:rFonts w:hint="eastAsia" w:ascii="宋体" w:hAnsi="宋体" w:eastAsia="宋体" w:cs="宋体"/>
          <w:bCs/>
          <w:spacing w:val="-2"/>
          <w:sz w:val="24"/>
          <w:szCs w:val="24"/>
        </w:rPr>
        <w:t>.1投标人自领取采购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pPr>
        <w:pStyle w:val="135"/>
        <w:spacing w:line="360" w:lineRule="auto"/>
        <w:ind w:firstLine="472" w:firstLineChars="200"/>
        <w:rPr>
          <w:rFonts w:hint="eastAsia" w:ascii="宋体" w:hAnsi="宋体" w:eastAsia="宋体" w:cs="宋体"/>
          <w:bCs/>
          <w:spacing w:val="-2"/>
          <w:sz w:val="24"/>
          <w:szCs w:val="24"/>
        </w:rPr>
      </w:pPr>
      <w:r>
        <w:rPr>
          <w:rFonts w:hint="eastAsia" w:ascii="宋体" w:hAnsi="宋体" w:eastAsia="宋体" w:cs="宋体"/>
          <w:bCs/>
          <w:spacing w:val="-2"/>
          <w:sz w:val="24"/>
          <w:szCs w:val="24"/>
        </w:rPr>
        <w:t>3</w:t>
      </w:r>
      <w:r>
        <w:rPr>
          <w:rFonts w:hint="eastAsia" w:ascii="宋体" w:hAnsi="宋体" w:eastAsia="宋体" w:cs="宋体"/>
          <w:bCs/>
          <w:spacing w:val="-2"/>
          <w:sz w:val="24"/>
          <w:szCs w:val="24"/>
          <w:lang w:val="en-US" w:eastAsia="zh-CN"/>
        </w:rPr>
        <w:t>2</w:t>
      </w:r>
      <w:r>
        <w:rPr>
          <w:rFonts w:hint="eastAsia" w:ascii="宋体" w:hAnsi="宋体" w:eastAsia="宋体" w:cs="宋体"/>
          <w:bCs/>
          <w:spacing w:val="-2"/>
          <w:sz w:val="24"/>
          <w:szCs w:val="24"/>
        </w:rPr>
        <w:t>.2采购代理机构有权将投标人提供的所有资料向有关政府部门或评审标书的有关人员披露。</w:t>
      </w:r>
    </w:p>
    <w:p>
      <w:pPr>
        <w:pStyle w:val="135"/>
        <w:spacing w:line="360" w:lineRule="auto"/>
        <w:ind w:firstLine="472" w:firstLineChars="200"/>
        <w:rPr>
          <w:rFonts w:hint="eastAsia" w:ascii="宋体" w:hAnsi="宋体" w:eastAsia="宋体" w:cs="宋体"/>
          <w:bCs/>
          <w:spacing w:val="-2"/>
          <w:sz w:val="24"/>
          <w:szCs w:val="24"/>
        </w:rPr>
      </w:pPr>
      <w:r>
        <w:rPr>
          <w:rFonts w:hint="eastAsia" w:ascii="宋体" w:hAnsi="宋体" w:eastAsia="宋体" w:cs="宋体"/>
          <w:bCs/>
          <w:spacing w:val="-2"/>
          <w:sz w:val="24"/>
          <w:szCs w:val="24"/>
        </w:rPr>
        <w:t>3</w:t>
      </w:r>
      <w:r>
        <w:rPr>
          <w:rFonts w:hint="eastAsia" w:ascii="宋体" w:hAnsi="宋体" w:eastAsia="宋体" w:cs="宋体"/>
          <w:bCs/>
          <w:spacing w:val="-2"/>
          <w:sz w:val="24"/>
          <w:szCs w:val="24"/>
          <w:lang w:val="en-US" w:eastAsia="zh-CN"/>
        </w:rPr>
        <w:t>2</w:t>
      </w:r>
      <w:r>
        <w:rPr>
          <w:rFonts w:hint="eastAsia" w:ascii="宋体" w:hAnsi="宋体" w:eastAsia="宋体" w:cs="宋体"/>
          <w:bCs/>
          <w:spacing w:val="-2"/>
          <w:sz w:val="24"/>
          <w:szCs w:val="24"/>
        </w:rPr>
        <w:t>.3在采购代理机构认为适当时、国家机关调查、审查、审计时以及其他符合法律规定的情形下，采购代理机构无须事先征求投标人同意而可以披露关于采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w:t>
      </w:r>
    </w:p>
    <w:p>
      <w:pPr>
        <w:spacing w:line="440" w:lineRule="exact"/>
        <w:jc w:val="center"/>
        <w:outlineLvl w:val="0"/>
        <w:rPr>
          <w:rFonts w:hint="eastAsia" w:ascii="宋体" w:hAnsi="宋体" w:cs="宋体"/>
          <w:b/>
          <w:sz w:val="36"/>
          <w:szCs w:val="36"/>
        </w:rPr>
      </w:pPr>
      <w:r>
        <w:rPr>
          <w:rFonts w:hint="eastAsia" w:ascii="宋体" w:hAnsi="宋体" w:cs="宋体"/>
          <w:b/>
          <w:sz w:val="36"/>
          <w:szCs w:val="36"/>
        </w:rPr>
        <w:br w:type="page"/>
      </w:r>
      <w:bookmarkStart w:id="26" w:name="_Toc27130"/>
      <w:r>
        <w:rPr>
          <w:rFonts w:hint="eastAsia" w:ascii="宋体" w:hAnsi="宋体" w:cs="宋体"/>
          <w:b/>
          <w:sz w:val="36"/>
          <w:szCs w:val="36"/>
        </w:rPr>
        <w:t>第四部分 采购需求</w:t>
      </w:r>
      <w:bookmarkEnd w:id="26"/>
    </w:p>
    <w:bookmarkEnd w:id="23"/>
    <w:bookmarkEnd w:id="24"/>
    <w:p>
      <w:pPr>
        <w:spacing w:line="440" w:lineRule="exact"/>
        <w:rPr>
          <w:rFonts w:hint="eastAsia" w:ascii="宋体" w:hAnsi="宋体" w:cs="宋体"/>
          <w:b/>
          <w:bCs/>
          <w:sz w:val="24"/>
        </w:rPr>
      </w:pPr>
    </w:p>
    <w:p>
      <w:pPr>
        <w:spacing w:line="440" w:lineRule="exact"/>
        <w:rPr>
          <w:rFonts w:hint="eastAsia" w:ascii="宋体" w:hAnsi="宋体" w:cs="宋体"/>
          <w:b/>
          <w:bCs/>
          <w:sz w:val="24"/>
        </w:rPr>
      </w:pPr>
      <w:r>
        <w:rPr>
          <w:rFonts w:hint="eastAsia" w:ascii="宋体" w:hAnsi="宋体" w:cs="宋体"/>
          <w:b/>
          <w:bCs/>
          <w:sz w:val="24"/>
        </w:rPr>
        <w:t>1.总则</w:t>
      </w:r>
    </w:p>
    <w:p>
      <w:pPr>
        <w:spacing w:line="440" w:lineRule="exact"/>
        <w:rPr>
          <w:rFonts w:hint="eastAsia" w:ascii="宋体" w:hAnsi="宋体" w:cs="宋体"/>
          <w:bCs/>
          <w:sz w:val="24"/>
        </w:rPr>
      </w:pPr>
      <w:r>
        <w:rPr>
          <w:rFonts w:hint="eastAsia" w:ascii="宋体" w:hAnsi="宋体" w:cs="宋体"/>
          <w:bCs/>
          <w:sz w:val="24"/>
        </w:rPr>
        <w:t>1.1本要求仅限于</w:t>
      </w:r>
      <w:r>
        <w:rPr>
          <w:rFonts w:hint="eastAsia" w:ascii="宋体" w:hAnsi="宋体" w:cs="宋体"/>
          <w:bCs/>
          <w:sz w:val="24"/>
          <w:lang w:eastAsia="zh-CN"/>
        </w:rPr>
        <w:t>乌鲁木齐经济技术开发区（乌鲁木齐市头屯河区）环卫清运队</w:t>
      </w:r>
      <w:r>
        <w:rPr>
          <w:rFonts w:hint="eastAsia" w:ascii="宋体" w:hAnsi="宋体" w:cs="宋体"/>
          <w:bCs/>
          <w:sz w:val="24"/>
        </w:rPr>
        <w:t>采购融雪剂</w:t>
      </w:r>
      <w:r>
        <w:rPr>
          <w:rFonts w:hint="eastAsia" w:ascii="宋体" w:hAnsi="宋体" w:cs="宋体"/>
          <w:bCs/>
          <w:sz w:val="24"/>
          <w:lang w:val="en-US" w:eastAsia="zh-CN"/>
        </w:rPr>
        <w:t>项目</w:t>
      </w:r>
      <w:r>
        <w:rPr>
          <w:rFonts w:hint="eastAsia" w:ascii="宋体" w:hAnsi="宋体" w:cs="宋体"/>
          <w:bCs/>
          <w:sz w:val="24"/>
        </w:rPr>
        <w:t>，包括货物的供应及运输就位，并经有关部门验收合格交付甲方使用。</w:t>
      </w:r>
    </w:p>
    <w:p>
      <w:pPr>
        <w:spacing w:line="440" w:lineRule="exact"/>
        <w:rPr>
          <w:rFonts w:hint="eastAsia" w:ascii="宋体" w:hAnsi="宋体" w:cs="宋体"/>
          <w:bCs/>
          <w:sz w:val="24"/>
        </w:rPr>
      </w:pPr>
      <w:r>
        <w:rPr>
          <w:rFonts w:hint="eastAsia" w:ascii="宋体" w:hAnsi="宋体" w:cs="宋体"/>
          <w:bCs/>
          <w:sz w:val="24"/>
        </w:rPr>
        <w:t>1.2本技术性能要求提出的是最低限度的技术要求，并未对一切技术细节作出规定，也未充分引述有关标准和规范的条文，投标人应保证提供符合本技术性能要求和国家有关标准和规范的优质货物。</w:t>
      </w:r>
    </w:p>
    <w:p>
      <w:pPr>
        <w:spacing w:line="440" w:lineRule="exact"/>
        <w:rPr>
          <w:rFonts w:hint="eastAsia" w:ascii="宋体" w:hAnsi="宋体" w:cs="宋体"/>
          <w:bCs/>
          <w:sz w:val="24"/>
        </w:rPr>
      </w:pPr>
      <w:r>
        <w:rPr>
          <w:rFonts w:hint="eastAsia" w:ascii="宋体" w:hAnsi="宋体" w:cs="宋体"/>
          <w:bCs/>
          <w:sz w:val="24"/>
        </w:rPr>
        <w:t>1.3 如投标人没有以书面形式对本技术性能要求的条文提出异议，那么招标人认为投标人提供的货物及服务完全满足本技术性能要求。</w:t>
      </w:r>
    </w:p>
    <w:p>
      <w:pPr>
        <w:spacing w:line="440" w:lineRule="exact"/>
        <w:rPr>
          <w:rFonts w:hint="eastAsia" w:ascii="宋体" w:hAnsi="宋体" w:cs="宋体"/>
          <w:bCs/>
          <w:sz w:val="24"/>
        </w:rPr>
      </w:pPr>
      <w:r>
        <w:rPr>
          <w:rFonts w:hint="eastAsia" w:ascii="宋体" w:hAnsi="宋体" w:cs="宋体"/>
          <w:bCs/>
          <w:sz w:val="24"/>
        </w:rPr>
        <w:t>1.4所有货物(材料)、零部件均应由具有生产制造资格的企业提供，并应提交齐全的证明文件，并由投标人负总的责任。</w:t>
      </w:r>
    </w:p>
    <w:p>
      <w:pPr>
        <w:spacing w:line="440" w:lineRule="exact"/>
        <w:rPr>
          <w:rFonts w:hint="eastAsia" w:ascii="宋体" w:hAnsi="宋体" w:cs="宋体"/>
          <w:bCs/>
          <w:sz w:val="24"/>
        </w:rPr>
      </w:pPr>
      <w:r>
        <w:rPr>
          <w:rFonts w:hint="eastAsia" w:ascii="宋体" w:hAnsi="宋体" w:cs="宋体"/>
          <w:bCs/>
          <w:sz w:val="24"/>
        </w:rPr>
        <w:t>1.5在合同签订之后，招标人有权提出因规范、标准和规程发生变化面产生的一些补充要求，投标人应执行这些要求。但在执行上述要求或设计有变更时，如影响完工日期或对投标人造成较大损失时，招标人和投标人双方应本着友好的态度，彼此尊重对方的权益而作认真协商解决。</w:t>
      </w:r>
    </w:p>
    <w:p>
      <w:pPr>
        <w:spacing w:line="440" w:lineRule="exact"/>
        <w:rPr>
          <w:rFonts w:hint="eastAsia" w:ascii="宋体" w:hAnsi="宋体" w:cs="宋体"/>
          <w:bCs/>
          <w:sz w:val="24"/>
        </w:rPr>
      </w:pPr>
      <w:r>
        <w:rPr>
          <w:rFonts w:hint="eastAsia" w:ascii="宋体" w:hAnsi="宋体" w:cs="宋体"/>
          <w:bCs/>
          <w:sz w:val="24"/>
        </w:rPr>
        <w:t>1.6本技术性能要求所使用的标准如遇与投标人所执行的标准发生矛盾时，按较高标准执行。</w:t>
      </w:r>
    </w:p>
    <w:p>
      <w:pPr>
        <w:spacing w:line="440" w:lineRule="exact"/>
        <w:rPr>
          <w:rFonts w:hint="eastAsia" w:ascii="宋体" w:hAnsi="宋体" w:eastAsia="宋体" w:cs="宋体"/>
          <w:b/>
          <w:bCs/>
          <w:sz w:val="24"/>
          <w:lang w:eastAsia="zh-CN"/>
        </w:rPr>
      </w:pPr>
      <w:r>
        <w:rPr>
          <w:rFonts w:hint="eastAsia" w:ascii="宋体" w:hAnsi="宋体" w:cs="宋体"/>
          <w:b/>
          <w:bCs/>
          <w:sz w:val="24"/>
        </w:rPr>
        <w:t>2.本次招标范围及</w:t>
      </w:r>
      <w:r>
        <w:rPr>
          <w:rFonts w:hint="eastAsia" w:ascii="宋体" w:hAnsi="宋体" w:cs="宋体"/>
          <w:b/>
          <w:bCs/>
          <w:sz w:val="24"/>
          <w:lang w:eastAsia="zh-CN"/>
        </w:rPr>
        <w:t>要求</w:t>
      </w:r>
    </w:p>
    <w:p>
      <w:pPr>
        <w:spacing w:line="440" w:lineRule="exact"/>
        <w:rPr>
          <w:rFonts w:hint="eastAsia" w:ascii="宋体" w:hAnsi="宋体" w:cs="宋体"/>
          <w:bCs/>
          <w:sz w:val="24"/>
        </w:rPr>
      </w:pPr>
      <w:r>
        <w:rPr>
          <w:rFonts w:hint="eastAsia" w:ascii="宋体" w:hAnsi="宋体" w:cs="宋体"/>
          <w:bCs/>
          <w:sz w:val="24"/>
          <w:lang w:eastAsia="zh-CN"/>
        </w:rPr>
        <w:t>乌鲁木齐经济技术开发区（乌鲁木齐市头屯河区）环卫清运队</w:t>
      </w:r>
      <w:r>
        <w:rPr>
          <w:rFonts w:hint="eastAsia" w:ascii="宋体" w:hAnsi="宋体" w:cs="宋体"/>
          <w:bCs/>
          <w:sz w:val="24"/>
        </w:rPr>
        <w:t>采购融雪剂</w:t>
      </w:r>
      <w:r>
        <w:rPr>
          <w:rFonts w:hint="eastAsia" w:ascii="宋体" w:hAnsi="宋体" w:cs="宋体"/>
          <w:bCs/>
          <w:sz w:val="24"/>
          <w:lang w:val="en-US" w:eastAsia="zh-CN"/>
        </w:rPr>
        <w:t>项目</w:t>
      </w:r>
      <w:r>
        <w:rPr>
          <w:rFonts w:hint="eastAsia" w:ascii="宋体" w:hAnsi="宋体" w:cs="宋体"/>
          <w:bCs/>
          <w:sz w:val="24"/>
        </w:rPr>
        <w:t>:本次采购计划总量约为:1000吨(最终以实际采购数量为准)；</w:t>
      </w:r>
    </w:p>
    <w:p>
      <w:pPr>
        <w:spacing w:line="440" w:lineRule="exact"/>
        <w:rPr>
          <w:rFonts w:hint="eastAsia" w:ascii="宋体" w:hAnsi="宋体" w:cs="宋体"/>
          <w:bCs/>
          <w:sz w:val="24"/>
        </w:rPr>
      </w:pPr>
      <w:r>
        <w:rPr>
          <w:rFonts w:hint="eastAsia" w:ascii="宋体" w:hAnsi="宋体" w:cs="宋体"/>
          <w:bCs/>
          <w:sz w:val="24"/>
        </w:rPr>
        <w:t>投标报价要求:本次招标项目要求投标人在投标文件中的《开标一览表》及《投标报价分类明细表》上标明本次招标拟提供货物按吨报综合单价(单价须为包括供货至招标人验收合格之前发生的所有一切费用)，并根据本次拟采购的数量约1000吨计算投标总价:结算时按招标人签认的实际供货数量和中标单价计算结算总价。</w:t>
      </w:r>
    </w:p>
    <w:p>
      <w:pPr>
        <w:spacing w:line="440" w:lineRule="exact"/>
        <w:rPr>
          <w:rFonts w:hint="eastAsia" w:ascii="宋体" w:hAnsi="宋体" w:eastAsia="宋体" w:cs="宋体"/>
          <w:b/>
          <w:bCs w:val="0"/>
          <w:color w:val="auto"/>
          <w:sz w:val="24"/>
          <w:highlight w:val="yellow"/>
          <w:lang w:eastAsia="zh-CN"/>
        </w:rPr>
      </w:pPr>
      <w:r>
        <w:rPr>
          <w:rFonts w:hint="eastAsia" w:ascii="宋体" w:hAnsi="宋体" w:eastAsia="宋体" w:cs="宋体"/>
          <w:b w:val="0"/>
          <w:bCs/>
          <w:color w:val="auto"/>
          <w:sz w:val="24"/>
          <w:highlight w:val="none"/>
        </w:rPr>
        <w:t>付款方式</w:t>
      </w: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rPr>
        <w:t>合同签订后，5日内支付合同总金额的30％作为预付款，后期按项目进度支付。</w:t>
      </w:r>
      <w:r>
        <w:rPr>
          <w:rFonts w:hint="eastAsia" w:ascii="宋体" w:hAnsi="宋体" w:cs="宋体"/>
          <w:b w:val="0"/>
          <w:bCs/>
          <w:color w:val="auto"/>
          <w:sz w:val="24"/>
          <w:highlight w:val="none"/>
          <w:lang w:eastAsia="zh-CN"/>
        </w:rPr>
        <w:t>（最终付款方式以甲乙双方签订的合同为准）</w:t>
      </w:r>
    </w:p>
    <w:p>
      <w:pPr>
        <w:spacing w:line="440" w:lineRule="exact"/>
        <w:rPr>
          <w:rFonts w:hint="eastAsia" w:ascii="宋体" w:hAnsi="宋体" w:cs="宋体"/>
          <w:b w:val="0"/>
          <w:bCs/>
          <w:color w:val="auto"/>
          <w:sz w:val="24"/>
          <w:highlight w:val="none"/>
          <w:lang w:eastAsia="zh-CN"/>
        </w:rPr>
      </w:pPr>
      <w:r>
        <w:rPr>
          <w:rFonts w:hint="eastAsia" w:ascii="宋体" w:hAnsi="宋体" w:cs="宋体"/>
          <w:b w:val="0"/>
          <w:bCs/>
          <w:color w:val="auto"/>
          <w:sz w:val="24"/>
          <w:highlight w:val="none"/>
        </w:rPr>
        <w:t>供货</w:t>
      </w:r>
      <w:r>
        <w:rPr>
          <w:rFonts w:hint="eastAsia" w:ascii="宋体" w:hAnsi="宋体" w:cs="宋体"/>
          <w:b w:val="0"/>
          <w:bCs/>
          <w:color w:val="auto"/>
          <w:sz w:val="24"/>
          <w:highlight w:val="none"/>
          <w:lang w:eastAsia="zh-CN"/>
        </w:rPr>
        <w:t>能力及</w:t>
      </w:r>
      <w:r>
        <w:rPr>
          <w:rFonts w:hint="eastAsia" w:ascii="宋体" w:hAnsi="宋体" w:cs="宋体"/>
          <w:b w:val="0"/>
          <w:bCs/>
          <w:color w:val="auto"/>
          <w:sz w:val="24"/>
          <w:highlight w:val="none"/>
        </w:rPr>
        <w:t>时间</w:t>
      </w:r>
      <w:r>
        <w:rPr>
          <w:rFonts w:hint="eastAsia" w:ascii="宋体" w:hAnsi="宋体" w:cs="宋体"/>
          <w:b w:val="0"/>
          <w:bCs/>
          <w:color w:val="auto"/>
          <w:sz w:val="24"/>
          <w:highlight w:val="none"/>
          <w:lang w:eastAsia="zh-CN"/>
        </w:rPr>
        <w:t>要求</w:t>
      </w:r>
      <w:r>
        <w:rPr>
          <w:rFonts w:hint="eastAsia" w:ascii="宋体" w:hAnsi="宋体" w:cs="宋体"/>
          <w:b w:val="0"/>
          <w:bCs/>
          <w:color w:val="auto"/>
          <w:sz w:val="24"/>
          <w:highlight w:val="none"/>
        </w:rPr>
        <w:t>:签订合同后按招标人进度要求分批次供货</w:t>
      </w:r>
      <w:r>
        <w:rPr>
          <w:rFonts w:hint="eastAsia" w:ascii="宋体" w:hAnsi="宋体" w:cs="宋体"/>
          <w:b w:val="0"/>
          <w:bCs/>
          <w:color w:val="auto"/>
          <w:sz w:val="24"/>
          <w:highlight w:val="none"/>
          <w:lang w:eastAsia="zh-CN"/>
        </w:rPr>
        <w:t>，常规情况下每次接到甲方供货通知</w:t>
      </w:r>
      <w:r>
        <w:rPr>
          <w:rFonts w:hint="eastAsia" w:ascii="宋体" w:hAnsi="宋体" w:cs="宋体"/>
          <w:b w:val="0"/>
          <w:bCs/>
          <w:color w:val="auto"/>
          <w:sz w:val="24"/>
          <w:highlight w:val="none"/>
          <w:lang w:val="en-US" w:eastAsia="zh-CN"/>
        </w:rPr>
        <w:t>48小时内完成当次供货，每次供货量不低于150吨</w:t>
      </w:r>
      <w:r>
        <w:rPr>
          <w:rFonts w:hint="eastAsia" w:ascii="宋体" w:hAnsi="宋体" w:cs="宋体"/>
          <w:b w:val="0"/>
          <w:bCs/>
          <w:color w:val="auto"/>
          <w:sz w:val="24"/>
          <w:highlight w:val="none"/>
          <w:lang w:eastAsia="zh-CN"/>
        </w:rPr>
        <w:t>。特殊紧急情况下，接到甲方供货通知</w:t>
      </w:r>
      <w:r>
        <w:rPr>
          <w:rFonts w:hint="eastAsia" w:ascii="宋体" w:hAnsi="宋体" w:cs="宋体"/>
          <w:b w:val="0"/>
          <w:bCs/>
          <w:color w:val="auto"/>
          <w:sz w:val="24"/>
          <w:highlight w:val="none"/>
          <w:lang w:val="en-US" w:eastAsia="zh-CN"/>
        </w:rPr>
        <w:t>4小时内完成当次供货，每次供货量不低于30吨</w:t>
      </w:r>
      <w:r>
        <w:rPr>
          <w:rFonts w:hint="eastAsia" w:ascii="宋体" w:hAnsi="宋体" w:cs="宋体"/>
          <w:b w:val="0"/>
          <w:bCs/>
          <w:color w:val="auto"/>
          <w:sz w:val="24"/>
          <w:highlight w:val="none"/>
          <w:lang w:eastAsia="zh-CN"/>
        </w:rPr>
        <w:t>。（须在投标文件中提供承诺函）</w:t>
      </w:r>
    </w:p>
    <w:p>
      <w:pPr>
        <w:pStyle w:val="11"/>
        <w:rPr>
          <w:rFonts w:hint="default"/>
          <w:b w:val="0"/>
          <w:bCs/>
          <w:color w:val="auto"/>
          <w:highlight w:val="none"/>
          <w:lang w:val="en-US" w:eastAsia="zh-CN"/>
        </w:rPr>
      </w:pPr>
      <w:r>
        <w:rPr>
          <w:rFonts w:hint="eastAsia" w:ascii="宋体" w:hAnsi="宋体" w:cs="宋体"/>
          <w:b w:val="0"/>
          <w:bCs/>
          <w:color w:val="auto"/>
          <w:sz w:val="24"/>
          <w:highlight w:val="none"/>
          <w:lang w:eastAsia="zh-CN"/>
        </w:rPr>
        <w:t>库存场地要求：因需要分批次供货，故为保证及时、足量供货，投标供应商须在本地具备库存场地，库存能力不低于</w:t>
      </w:r>
      <w:r>
        <w:rPr>
          <w:rFonts w:hint="eastAsia" w:ascii="宋体" w:hAnsi="宋体" w:cs="宋体"/>
          <w:b w:val="0"/>
          <w:bCs/>
          <w:color w:val="auto"/>
          <w:sz w:val="24"/>
          <w:highlight w:val="none"/>
          <w:lang w:val="en-US" w:eastAsia="zh-CN"/>
        </w:rPr>
        <w:t>200吨，以备应急供货。</w:t>
      </w:r>
      <w:r>
        <w:rPr>
          <w:rFonts w:hint="eastAsia" w:ascii="宋体" w:hAnsi="宋体" w:cs="宋体"/>
          <w:b w:val="0"/>
          <w:bCs/>
          <w:color w:val="auto"/>
          <w:sz w:val="24"/>
          <w:highlight w:val="none"/>
          <w:lang w:eastAsia="zh-CN"/>
        </w:rPr>
        <w:t>（须在投标文件中提供承诺函及库存场地产权证明及租赁协议）</w:t>
      </w:r>
    </w:p>
    <w:p>
      <w:pPr>
        <w:spacing w:line="440" w:lineRule="exact"/>
        <w:rPr>
          <w:rFonts w:hint="eastAsia" w:ascii="宋体" w:hAnsi="宋体" w:cs="宋体"/>
          <w:b w:val="0"/>
          <w:bCs/>
          <w:color w:val="auto"/>
          <w:sz w:val="24"/>
          <w:highlight w:val="none"/>
        </w:rPr>
      </w:pPr>
      <w:r>
        <w:rPr>
          <w:rFonts w:hint="eastAsia" w:ascii="宋体" w:hAnsi="宋体" w:cs="宋体"/>
          <w:b w:val="0"/>
          <w:bCs/>
          <w:color w:val="auto"/>
          <w:sz w:val="24"/>
          <w:highlight w:val="none"/>
        </w:rPr>
        <w:t>货到验收地点:采购方指定地点。</w:t>
      </w:r>
    </w:p>
    <w:p>
      <w:pPr>
        <w:pStyle w:val="11"/>
        <w:rPr>
          <w:rFonts w:hint="eastAsia" w:eastAsia="宋体"/>
          <w:b w:val="0"/>
          <w:bCs/>
          <w:lang w:eastAsia="zh-CN"/>
        </w:rPr>
      </w:pPr>
      <w:r>
        <w:rPr>
          <w:rFonts w:hint="eastAsia" w:ascii="宋体" w:hAnsi="宋体" w:cs="宋体"/>
          <w:b w:val="0"/>
          <w:bCs/>
          <w:color w:val="auto"/>
          <w:sz w:val="24"/>
          <w:highlight w:val="none"/>
          <w:lang w:eastAsia="zh-CN"/>
        </w:rPr>
        <w:t>售后要求：在产品使用过程中，采购人发现产品存在质量问题，投标供应商须无偿进行退换货。须在投标文件中提供售后退换货承诺</w:t>
      </w:r>
      <w:r>
        <w:rPr>
          <w:rFonts w:hint="eastAsia" w:ascii="宋体" w:hAnsi="宋体" w:cs="宋体"/>
          <w:b w:val="0"/>
          <w:bCs/>
          <w:sz w:val="24"/>
          <w:lang w:eastAsia="zh-CN"/>
        </w:rPr>
        <w:t>。</w:t>
      </w:r>
    </w:p>
    <w:p>
      <w:pPr>
        <w:numPr>
          <w:ilvl w:val="0"/>
          <w:numId w:val="5"/>
        </w:numPr>
        <w:spacing w:line="440" w:lineRule="exact"/>
        <w:ind w:left="0" w:leftChars="0" w:firstLine="0" w:firstLineChars="0"/>
        <w:rPr>
          <w:rFonts w:hint="eastAsia" w:ascii="宋体" w:hAnsi="宋体" w:cs="宋体"/>
          <w:b/>
          <w:bCs/>
          <w:sz w:val="24"/>
          <w:lang w:eastAsia="zh-CN"/>
        </w:rPr>
      </w:pPr>
      <w:r>
        <w:rPr>
          <w:rFonts w:hint="eastAsia" w:ascii="宋体" w:hAnsi="宋体" w:cs="宋体"/>
          <w:b/>
          <w:bCs/>
          <w:sz w:val="24"/>
        </w:rPr>
        <w:t>采购</w:t>
      </w:r>
      <w:r>
        <w:rPr>
          <w:rFonts w:hint="eastAsia" w:ascii="宋体" w:hAnsi="宋体" w:cs="宋体"/>
          <w:b/>
          <w:bCs/>
          <w:sz w:val="24"/>
          <w:lang w:eastAsia="zh-CN"/>
        </w:rPr>
        <w:t>标的物</w:t>
      </w:r>
    </w:p>
    <w:p>
      <w:pPr>
        <w:spacing w:line="440" w:lineRule="exact"/>
        <w:rPr>
          <w:rFonts w:hint="eastAsia" w:ascii="宋体" w:hAnsi="宋体" w:cs="宋体"/>
          <w:b/>
          <w:bCs/>
          <w:sz w:val="24"/>
        </w:rPr>
      </w:pPr>
      <w:r>
        <w:rPr>
          <w:rFonts w:hint="eastAsia" w:ascii="宋体" w:hAnsi="宋体" w:cs="宋体"/>
          <w:b/>
          <w:bCs/>
          <w:sz w:val="24"/>
          <w:lang w:eastAsia="zh-CN"/>
        </w:rPr>
        <w:t>乌鲁木齐经济技术开发区（乌鲁木齐市头屯河区）环卫清运队</w:t>
      </w:r>
      <w:r>
        <w:rPr>
          <w:rFonts w:hint="eastAsia" w:ascii="宋体" w:hAnsi="宋体" w:eastAsia="宋体" w:cs="宋体"/>
          <w:b/>
          <w:bCs/>
          <w:sz w:val="24"/>
        </w:rPr>
        <w:t>采购融雪剂</w:t>
      </w:r>
      <w:r>
        <w:rPr>
          <w:rFonts w:hint="eastAsia" w:ascii="宋体" w:hAnsi="宋体" w:eastAsia="宋体" w:cs="宋体"/>
          <w:b/>
          <w:bCs/>
          <w:sz w:val="24"/>
          <w:lang w:eastAsia="zh-CN"/>
        </w:rPr>
        <w:t>数量及</w:t>
      </w:r>
      <w:r>
        <w:rPr>
          <w:rFonts w:hint="eastAsia" w:ascii="宋体" w:hAnsi="宋体" w:cs="宋体"/>
          <w:b/>
          <w:bCs/>
          <w:sz w:val="24"/>
        </w:rPr>
        <w:t>技术参数</w:t>
      </w:r>
    </w:p>
    <w:p>
      <w:pPr>
        <w:spacing w:line="440" w:lineRule="exact"/>
        <w:rPr>
          <w:rFonts w:hint="eastAsia" w:ascii="宋体" w:hAnsi="宋体" w:eastAsia="宋体" w:cs="宋体"/>
          <w:bCs/>
          <w:sz w:val="24"/>
        </w:rPr>
      </w:pPr>
      <w:r>
        <w:rPr>
          <w:rFonts w:hint="eastAsia" w:ascii="宋体" w:hAnsi="宋体" w:eastAsia="宋体" w:cs="宋体"/>
          <w:bCs/>
          <w:sz w:val="24"/>
        </w:rPr>
        <w:t>产品名称</w:t>
      </w:r>
      <w:r>
        <w:rPr>
          <w:rFonts w:hint="eastAsia" w:ascii="宋体" w:hAnsi="宋体" w:eastAsia="宋体" w:cs="宋体"/>
          <w:bCs/>
          <w:sz w:val="24"/>
          <w:lang w:eastAsia="zh-CN"/>
        </w:rPr>
        <w:t>：</w:t>
      </w:r>
      <w:r>
        <w:rPr>
          <w:rFonts w:hint="eastAsia" w:ascii="宋体" w:hAnsi="宋体" w:eastAsia="宋体" w:cs="宋体"/>
          <w:bCs/>
          <w:sz w:val="24"/>
        </w:rPr>
        <w:t>环保融雪剂</w:t>
      </w:r>
    </w:p>
    <w:p>
      <w:pPr>
        <w:spacing w:line="440" w:lineRule="exact"/>
        <w:rPr>
          <w:rFonts w:hint="eastAsia" w:ascii="宋体" w:hAnsi="宋体" w:eastAsia="宋体" w:cs="宋体"/>
          <w:bCs/>
          <w:sz w:val="24"/>
        </w:rPr>
      </w:pPr>
      <w:r>
        <w:rPr>
          <w:rFonts w:hint="eastAsia" w:ascii="宋体" w:hAnsi="宋体" w:eastAsia="宋体" w:cs="宋体"/>
          <w:bCs/>
          <w:sz w:val="24"/>
          <w:lang w:eastAsia="zh-CN"/>
        </w:rPr>
        <w:t>规格：</w:t>
      </w:r>
      <w:r>
        <w:rPr>
          <w:rFonts w:hint="eastAsia" w:ascii="宋体" w:hAnsi="宋体" w:eastAsia="宋体" w:cs="宋体"/>
          <w:bCs/>
          <w:sz w:val="24"/>
        </w:rPr>
        <w:t>1吨装</w:t>
      </w:r>
    </w:p>
    <w:p>
      <w:pPr>
        <w:spacing w:line="440" w:lineRule="exact"/>
        <w:rPr>
          <w:rFonts w:hint="eastAsia" w:ascii="宋体" w:hAnsi="宋体" w:eastAsia="宋体" w:cs="宋体"/>
          <w:bCs/>
          <w:sz w:val="24"/>
          <w:lang w:eastAsia="zh-CN"/>
        </w:rPr>
      </w:pPr>
      <w:r>
        <w:rPr>
          <w:rFonts w:hint="eastAsia" w:ascii="宋体" w:hAnsi="宋体" w:eastAsia="宋体" w:cs="宋体"/>
          <w:bCs/>
          <w:sz w:val="24"/>
          <w:lang w:eastAsia="zh-CN"/>
        </w:rPr>
        <w:t>数量：</w:t>
      </w:r>
      <w:r>
        <w:rPr>
          <w:rFonts w:hint="eastAsia" w:ascii="宋体" w:hAnsi="宋体" w:eastAsia="宋体" w:cs="宋体"/>
          <w:bCs/>
          <w:sz w:val="24"/>
        </w:rPr>
        <w:t>1000吨</w:t>
      </w:r>
    </w:p>
    <w:p>
      <w:pPr>
        <w:spacing w:line="440" w:lineRule="exact"/>
        <w:rPr>
          <w:rFonts w:hint="eastAsia" w:ascii="宋体" w:hAnsi="宋体" w:cs="宋体"/>
          <w:bCs/>
          <w:sz w:val="24"/>
        </w:rPr>
      </w:pPr>
      <w:r>
        <w:rPr>
          <w:rFonts w:hint="eastAsia" w:ascii="宋体" w:hAnsi="宋体" w:eastAsia="宋体" w:cs="宋体"/>
          <w:bCs/>
          <w:sz w:val="24"/>
        </w:rPr>
        <w:t>1、性状:片状，白</w:t>
      </w:r>
      <w:r>
        <w:rPr>
          <w:rFonts w:hint="eastAsia" w:ascii="宋体" w:hAnsi="宋体" w:cs="宋体"/>
          <w:bCs/>
          <w:sz w:val="24"/>
        </w:rPr>
        <w:t>色，无令人不快气味；</w:t>
      </w:r>
    </w:p>
    <w:p>
      <w:pPr>
        <w:spacing w:line="440" w:lineRule="exact"/>
        <w:rPr>
          <w:rFonts w:hint="eastAsia" w:ascii="宋体" w:hAnsi="宋体" w:cs="宋体"/>
          <w:bCs/>
          <w:sz w:val="24"/>
        </w:rPr>
      </w:pPr>
      <w:r>
        <w:rPr>
          <w:rFonts w:hint="eastAsia" w:ascii="宋体" w:hAnsi="宋体" w:cs="宋体"/>
          <w:bCs/>
          <w:sz w:val="24"/>
        </w:rPr>
        <w:t>2、PHI 值:小于 9.0；</w:t>
      </w:r>
    </w:p>
    <w:p>
      <w:pPr>
        <w:spacing w:line="440" w:lineRule="exact"/>
        <w:rPr>
          <w:rFonts w:hint="eastAsia" w:ascii="宋体" w:hAnsi="宋体" w:cs="宋体"/>
          <w:bCs/>
          <w:sz w:val="24"/>
        </w:rPr>
      </w:pPr>
      <w:r>
        <w:rPr>
          <w:rFonts w:hint="eastAsia" w:ascii="宋体" w:hAnsi="宋体" w:cs="宋体"/>
          <w:bCs/>
          <w:sz w:val="24"/>
        </w:rPr>
        <w:t>3、水不融物:小于 5%；</w:t>
      </w:r>
    </w:p>
    <w:p>
      <w:pPr>
        <w:spacing w:line="440" w:lineRule="exact"/>
        <w:rPr>
          <w:rFonts w:hint="eastAsia" w:ascii="宋体" w:hAnsi="宋体" w:cs="宋体"/>
          <w:bCs/>
          <w:sz w:val="24"/>
        </w:rPr>
      </w:pPr>
      <w:r>
        <w:rPr>
          <w:rFonts w:hint="eastAsia" w:ascii="宋体" w:hAnsi="宋体" w:cs="宋体"/>
          <w:bCs/>
          <w:sz w:val="24"/>
        </w:rPr>
        <w:t>4、融雪能力;大于氯化纳融雪能力90%以上；</w:t>
      </w:r>
    </w:p>
    <w:p>
      <w:pPr>
        <w:spacing w:line="440" w:lineRule="exact"/>
        <w:rPr>
          <w:rFonts w:hint="eastAsia" w:ascii="宋体" w:hAnsi="宋体" w:cs="宋体"/>
          <w:bCs/>
          <w:sz w:val="24"/>
        </w:rPr>
      </w:pPr>
      <w:r>
        <w:rPr>
          <w:rFonts w:hint="eastAsia" w:ascii="宋体" w:hAnsi="宋体" w:cs="宋体"/>
          <w:bCs/>
          <w:sz w:val="24"/>
        </w:rPr>
        <w:t>5、溶解速度:大于氯化纳融雪速度；</w:t>
      </w:r>
    </w:p>
    <w:p>
      <w:pPr>
        <w:spacing w:line="440" w:lineRule="exact"/>
        <w:rPr>
          <w:rFonts w:hint="eastAsia" w:ascii="宋体" w:hAnsi="宋体" w:cs="宋体"/>
          <w:bCs/>
          <w:sz w:val="24"/>
        </w:rPr>
      </w:pPr>
      <w:r>
        <w:rPr>
          <w:rFonts w:hint="eastAsia" w:ascii="宋体" w:hAnsi="宋体" w:cs="宋体"/>
          <w:bCs/>
          <w:sz w:val="24"/>
        </w:rPr>
        <w:t>6、汞含量:小于0.05mg/kg；</w:t>
      </w:r>
    </w:p>
    <w:p>
      <w:pPr>
        <w:spacing w:line="440" w:lineRule="exact"/>
        <w:rPr>
          <w:rFonts w:hint="eastAsia" w:ascii="宋体" w:hAnsi="宋体" w:cs="宋体"/>
          <w:bCs/>
          <w:sz w:val="24"/>
        </w:rPr>
      </w:pPr>
      <w:r>
        <w:rPr>
          <w:rFonts w:hint="eastAsia" w:ascii="宋体" w:hAnsi="宋体" w:cs="宋体"/>
          <w:bCs/>
          <w:sz w:val="24"/>
        </w:rPr>
        <w:t>7、镉含量:小于5mg/kg；</w:t>
      </w:r>
    </w:p>
    <w:p>
      <w:pPr>
        <w:spacing w:line="440" w:lineRule="exact"/>
        <w:rPr>
          <w:rFonts w:hint="eastAsia" w:ascii="宋体" w:hAnsi="宋体" w:cs="宋体"/>
          <w:bCs/>
          <w:sz w:val="24"/>
        </w:rPr>
      </w:pPr>
      <w:r>
        <w:rPr>
          <w:rFonts w:hint="eastAsia" w:ascii="宋体" w:hAnsi="宋体" w:cs="宋体"/>
          <w:bCs/>
          <w:sz w:val="24"/>
        </w:rPr>
        <w:t>8、铬含量:小于50mg/kg；</w:t>
      </w:r>
    </w:p>
    <w:p>
      <w:pPr>
        <w:spacing w:line="440" w:lineRule="exact"/>
        <w:rPr>
          <w:rFonts w:hint="eastAsia" w:ascii="宋体" w:hAnsi="宋体" w:cs="宋体"/>
          <w:bCs/>
          <w:sz w:val="24"/>
        </w:rPr>
      </w:pPr>
      <w:r>
        <w:rPr>
          <w:rFonts w:hint="eastAsia" w:ascii="宋体" w:hAnsi="宋体" w:cs="宋体"/>
          <w:bCs/>
          <w:sz w:val="24"/>
        </w:rPr>
        <w:t>9、砷含量:小于5mg/kg；</w:t>
      </w:r>
    </w:p>
    <w:p>
      <w:pPr>
        <w:spacing w:line="440" w:lineRule="exact"/>
        <w:rPr>
          <w:rFonts w:hint="eastAsia" w:ascii="宋体" w:hAnsi="宋体" w:cs="宋体"/>
          <w:bCs/>
          <w:sz w:val="24"/>
        </w:rPr>
      </w:pPr>
      <w:r>
        <w:rPr>
          <w:rFonts w:hint="eastAsia" w:ascii="宋体" w:hAnsi="宋体" w:cs="宋体"/>
          <w:bCs/>
          <w:sz w:val="24"/>
        </w:rPr>
        <w:t>10、冰点零下25℃，具有较强的融雪、化冰、抵制粉尘的性能，极易溶于水、易潮解。溶解时伴有高溶解热；</w:t>
      </w:r>
    </w:p>
    <w:p>
      <w:pPr>
        <w:spacing w:line="440" w:lineRule="exact"/>
        <w:rPr>
          <w:rFonts w:hint="eastAsia" w:ascii="宋体" w:hAnsi="宋体" w:cs="宋体"/>
          <w:bCs/>
          <w:sz w:val="24"/>
        </w:rPr>
      </w:pPr>
      <w:r>
        <w:rPr>
          <w:rFonts w:hint="eastAsia" w:ascii="宋体" w:hAnsi="宋体" w:cs="宋体"/>
          <w:bCs/>
          <w:sz w:val="24"/>
        </w:rPr>
        <w:t>11、溶液流入公路两侧与土壤的so4 可板结土壤，起到固沙作用。对植物、护栏、车辆、水源、土壤均无影响。零下 25℃可防止二次结冻，溶解放热，稀释吸热；</w:t>
      </w:r>
    </w:p>
    <w:p>
      <w:pPr>
        <w:pStyle w:val="11"/>
        <w:numPr>
          <w:ilvl w:val="0"/>
          <w:numId w:val="0"/>
        </w:numPr>
        <w:ind w:leftChars="0"/>
        <w:rPr>
          <w:rFonts w:hint="eastAsia"/>
          <w:lang w:eastAsia="zh-CN"/>
        </w:rPr>
      </w:pPr>
      <w:r>
        <w:rPr>
          <w:rFonts w:hint="eastAsia" w:ascii="宋体" w:hAnsi="宋体" w:cs="宋体"/>
          <w:bCs/>
          <w:sz w:val="24"/>
        </w:rPr>
        <w:t>12、对投标产品的质量要求:投标人确保所提供货物为正规厂家生产的高质量产品，节能环保指标须达到国家质量标准，不得有掺假、变质、变味、过期等现象出现，须有生产日期及有效期，严禁伪劣、假冒、无证及不合格产品进入;不得提供质量低劣货物及“三无(无商标、无厂家、无合格证)”产品。</w:t>
      </w:r>
      <w:r>
        <w:rPr>
          <w:rFonts w:hint="eastAsia"/>
          <w:lang w:eastAsia="zh-CN"/>
        </w:rPr>
        <w:t>投标供应商所投产品须为今年新品，不得提供往年积压产品，投标供应商须提供符合上述参数要求的产品检测报告（产品检测报告出具日期须为</w:t>
      </w:r>
      <w:r>
        <w:rPr>
          <w:rFonts w:hint="eastAsia"/>
          <w:lang w:val="en-US" w:eastAsia="zh-CN"/>
        </w:rPr>
        <w:t>2023年7月1日至今期间</w:t>
      </w:r>
      <w:r>
        <w:rPr>
          <w:rFonts w:hint="eastAsia"/>
          <w:lang w:eastAsia="zh-CN"/>
        </w:rPr>
        <w:t>）。未提供符合要求的产品检测报告，视为不满足本项目实质性要求。</w:t>
      </w:r>
    </w:p>
    <w:p>
      <w:pPr>
        <w:spacing w:line="440" w:lineRule="exact"/>
        <w:rPr>
          <w:rFonts w:hint="eastAsia" w:ascii="宋体" w:hAnsi="宋体" w:cs="宋体"/>
          <w:bCs/>
          <w:sz w:val="24"/>
        </w:rPr>
      </w:pPr>
      <w:r>
        <w:rPr>
          <w:rFonts w:hint="eastAsia" w:ascii="宋体" w:hAnsi="宋体" w:cs="宋体"/>
          <w:bCs/>
          <w:sz w:val="24"/>
        </w:rPr>
        <w:t>13、中标人保证在供货时遵从招标人关于本项目的采购程序，保证不会将合同或其中的权利、义务转让，保证不会转包、分包。</w:t>
      </w:r>
    </w:p>
    <w:p>
      <w:pPr>
        <w:spacing w:line="440" w:lineRule="exact"/>
        <w:rPr>
          <w:rFonts w:hint="eastAsia" w:ascii="宋体" w:hAnsi="宋体" w:cs="宋体"/>
          <w:bCs/>
          <w:sz w:val="24"/>
        </w:rPr>
      </w:pPr>
      <w:r>
        <w:rPr>
          <w:rFonts w:hint="eastAsia" w:ascii="宋体" w:hAnsi="宋体" w:cs="宋体"/>
          <w:bCs/>
          <w:sz w:val="24"/>
        </w:rPr>
        <w:t>备注说明:</w:t>
      </w:r>
    </w:p>
    <w:p>
      <w:pPr>
        <w:spacing w:line="440" w:lineRule="exact"/>
        <w:rPr>
          <w:rFonts w:hint="eastAsia" w:ascii="宋体" w:hAnsi="宋体" w:cs="宋体"/>
          <w:bCs/>
          <w:sz w:val="24"/>
        </w:rPr>
      </w:pPr>
      <w:r>
        <w:rPr>
          <w:rFonts w:hint="eastAsia" w:ascii="宋体" w:hAnsi="宋体" w:cs="宋体"/>
          <w:bCs/>
          <w:sz w:val="24"/>
        </w:rPr>
        <w:t>(1)供应方在本地有足够的库存备货，保证现货供应；</w:t>
      </w:r>
    </w:p>
    <w:p>
      <w:pPr>
        <w:spacing w:line="440" w:lineRule="exact"/>
        <w:rPr>
          <w:rFonts w:hint="eastAsia" w:ascii="宋体" w:hAnsi="宋体" w:cs="宋体"/>
          <w:bCs/>
          <w:sz w:val="24"/>
        </w:rPr>
      </w:pPr>
      <w:r>
        <w:rPr>
          <w:rFonts w:hint="eastAsia" w:ascii="宋体" w:hAnsi="宋体" w:cs="宋体"/>
          <w:bCs/>
          <w:sz w:val="24"/>
        </w:rPr>
        <w:t>(2)有售后服务能力，能够提供24小时服务保障；</w:t>
      </w:r>
    </w:p>
    <w:p>
      <w:pPr>
        <w:spacing w:line="440" w:lineRule="exact"/>
        <w:rPr>
          <w:rFonts w:hint="eastAsia" w:ascii="宋体" w:hAnsi="宋体" w:cs="宋体"/>
          <w:bCs/>
          <w:sz w:val="24"/>
        </w:rPr>
      </w:pPr>
      <w:r>
        <w:rPr>
          <w:rFonts w:hint="eastAsia" w:ascii="宋体" w:hAnsi="宋体" w:cs="宋体"/>
          <w:bCs/>
          <w:sz w:val="24"/>
        </w:rPr>
        <w:t>(3)清雪期间免费提供产品装车服务及使用培训和说明；</w:t>
      </w:r>
    </w:p>
    <w:p>
      <w:pPr>
        <w:spacing w:line="440" w:lineRule="exact"/>
        <w:rPr>
          <w:rFonts w:hint="eastAsia" w:ascii="宋体" w:hAnsi="宋体" w:cs="宋体"/>
          <w:bCs/>
          <w:sz w:val="24"/>
        </w:rPr>
      </w:pPr>
      <w:r>
        <w:rPr>
          <w:rFonts w:hint="eastAsia" w:ascii="宋体" w:hAnsi="宋体" w:cs="宋体"/>
          <w:bCs/>
          <w:sz w:val="24"/>
        </w:rPr>
        <w:t>(4)产品使用口碑及信誉度良好；</w:t>
      </w:r>
    </w:p>
    <w:p>
      <w:pPr>
        <w:spacing w:line="440" w:lineRule="exact"/>
        <w:rPr>
          <w:rFonts w:hint="eastAsia" w:ascii="宋体" w:hAnsi="宋体" w:cs="宋体"/>
          <w:bCs/>
          <w:sz w:val="24"/>
        </w:rPr>
      </w:pPr>
      <w:r>
        <w:rPr>
          <w:rFonts w:hint="eastAsia" w:ascii="宋体" w:hAnsi="宋体" w:cs="宋体"/>
          <w:bCs/>
          <w:sz w:val="24"/>
        </w:rPr>
        <w:t>(5) 此次招标数量为招标人预估数量，实际供货时，允许招标人对拟采购的1000吨数量根据实际使用情况有一定的增减，投标人须按招标人的实际要求数量进行供货，并最终以招标人签认的实际供货数量按中标单价进行结算。</w:t>
      </w:r>
    </w:p>
    <w:p>
      <w:pPr>
        <w:spacing w:line="440" w:lineRule="exact"/>
        <w:rPr>
          <w:rFonts w:hint="eastAsia" w:ascii="宋体" w:hAnsi="宋体" w:cs="宋体"/>
          <w:b/>
          <w:bCs/>
          <w:sz w:val="24"/>
        </w:rPr>
      </w:pPr>
      <w:r>
        <w:rPr>
          <w:rFonts w:hint="eastAsia" w:ascii="宋体" w:hAnsi="宋体" w:cs="宋体"/>
          <w:b/>
          <w:bCs/>
          <w:sz w:val="24"/>
        </w:rPr>
        <w:t>4.</w:t>
      </w:r>
      <w:r>
        <w:rPr>
          <w:rFonts w:hint="eastAsia" w:ascii="宋体" w:hAnsi="宋体" w:cs="宋体"/>
          <w:b/>
          <w:bCs/>
          <w:sz w:val="24"/>
          <w:lang w:eastAsia="zh-CN"/>
        </w:rPr>
        <w:t>其他</w:t>
      </w:r>
      <w:r>
        <w:rPr>
          <w:rFonts w:hint="eastAsia" w:ascii="宋体" w:hAnsi="宋体" w:cs="宋体"/>
          <w:b/>
          <w:bCs/>
          <w:sz w:val="24"/>
        </w:rPr>
        <w:t>要求</w:t>
      </w:r>
    </w:p>
    <w:p>
      <w:pPr>
        <w:spacing w:line="440" w:lineRule="exact"/>
        <w:rPr>
          <w:rFonts w:hint="eastAsia" w:ascii="宋体" w:hAnsi="宋体" w:cs="宋体"/>
          <w:bCs/>
          <w:sz w:val="24"/>
        </w:rPr>
      </w:pPr>
      <w:r>
        <w:rPr>
          <w:rFonts w:hint="eastAsia" w:ascii="宋体" w:hAnsi="宋体" w:cs="宋体"/>
          <w:bCs/>
          <w:sz w:val="24"/>
        </w:rPr>
        <w:t>投标人依据国家有关标准、规范，节能环保的原则，对上述各标段所需的货物进行采购、运输就位、铺设，并通过验收后交付招标人使用。</w:t>
      </w:r>
    </w:p>
    <w:p>
      <w:pPr>
        <w:spacing w:line="440" w:lineRule="exact"/>
        <w:rPr>
          <w:rFonts w:hint="eastAsia" w:ascii="宋体" w:hAnsi="宋体" w:cs="宋体"/>
          <w:b/>
          <w:bCs/>
          <w:sz w:val="24"/>
        </w:rPr>
      </w:pPr>
      <w:r>
        <w:rPr>
          <w:rFonts w:hint="eastAsia" w:ascii="宋体" w:hAnsi="宋体" w:cs="宋体"/>
          <w:b/>
          <w:bCs/>
          <w:sz w:val="24"/>
        </w:rPr>
        <w:t>5.技术</w:t>
      </w:r>
    </w:p>
    <w:p>
      <w:pPr>
        <w:spacing w:line="440" w:lineRule="exact"/>
        <w:rPr>
          <w:rFonts w:hint="eastAsia" w:ascii="宋体" w:hAnsi="宋体" w:cs="宋体"/>
          <w:bCs/>
          <w:sz w:val="24"/>
        </w:rPr>
      </w:pPr>
      <w:r>
        <w:rPr>
          <w:rFonts w:hint="eastAsia" w:ascii="宋体" w:hAnsi="宋体" w:cs="宋体"/>
          <w:bCs/>
          <w:sz w:val="24"/>
        </w:rPr>
        <w:t>供货方应向业主方提供完整的中文技术资料，其费用包括在投标价格之内。</w:t>
      </w:r>
    </w:p>
    <w:p>
      <w:pPr>
        <w:spacing w:line="440" w:lineRule="exact"/>
        <w:rPr>
          <w:rFonts w:hint="eastAsia" w:ascii="宋体" w:hAnsi="宋体" w:cs="宋体"/>
          <w:bCs/>
          <w:sz w:val="24"/>
        </w:rPr>
      </w:pPr>
      <w:r>
        <w:rPr>
          <w:rFonts w:hint="eastAsia" w:ascii="宋体" w:hAnsi="宋体" w:cs="宋体"/>
          <w:bCs/>
          <w:sz w:val="24"/>
        </w:rPr>
        <w:t>(1)合格证；</w:t>
      </w:r>
    </w:p>
    <w:p>
      <w:pPr>
        <w:spacing w:line="440" w:lineRule="exact"/>
        <w:rPr>
          <w:rFonts w:hint="eastAsia" w:ascii="宋体" w:hAnsi="宋体" w:cs="宋体"/>
          <w:bCs/>
          <w:sz w:val="24"/>
        </w:rPr>
      </w:pPr>
      <w:r>
        <w:rPr>
          <w:rFonts w:hint="eastAsia" w:ascii="宋体" w:hAnsi="宋体" w:cs="宋体"/>
          <w:bCs/>
          <w:sz w:val="24"/>
        </w:rPr>
        <w:t>(2)使用手册；</w:t>
      </w:r>
    </w:p>
    <w:p>
      <w:pPr>
        <w:tabs>
          <w:tab w:val="left" w:pos="2730"/>
          <w:tab w:val="center" w:pos="4450"/>
        </w:tabs>
        <w:adjustRightInd w:val="0"/>
        <w:snapToGrid w:val="0"/>
        <w:jc w:val="center"/>
        <w:rPr>
          <w:rFonts w:hint="eastAsia" w:ascii="宋体" w:hAnsi="宋体" w:cs="宋体"/>
        </w:rPr>
      </w:pPr>
    </w:p>
    <w:p>
      <w:pPr>
        <w:spacing w:line="440" w:lineRule="exact"/>
        <w:rPr>
          <w:rFonts w:hint="eastAsia" w:ascii="宋体" w:hAnsi="宋体" w:cs="宋体"/>
          <w:b w:val="0"/>
          <w:bCs w:val="0"/>
          <w:sz w:val="24"/>
        </w:rPr>
      </w:pPr>
      <w:r>
        <w:rPr>
          <w:rFonts w:hint="eastAsia" w:ascii="宋体" w:hAnsi="宋体" w:cs="宋体"/>
          <w:b w:val="0"/>
          <w:bCs w:val="0"/>
          <w:sz w:val="24"/>
        </w:rPr>
        <w:t>一、说明:上述参数表中的参数，凡有品牌描述或指向某品牌的指标描述均为推荐品牌和参考指标。投标供应商在应标过程中应充分考虑用户的客观实际需求，投标供应商所投标产品须为市场上知名品牌，所投产品品牌可在推荐品牌中选用，也可选用推荐之外的品牌，但所投产品参数指标必须“优于或等同于”本竞争性谈判文件中的参数指标要求;</w:t>
      </w:r>
    </w:p>
    <w:p>
      <w:pPr>
        <w:pStyle w:val="2"/>
        <w:rPr>
          <w:b w:val="0"/>
          <w:bCs w:val="0"/>
        </w:rPr>
      </w:pPr>
      <w:r>
        <w:rPr>
          <w:rFonts w:hint="eastAsia" w:ascii="宋体" w:hAnsi="宋体" w:cs="宋体"/>
          <w:b w:val="0"/>
          <w:bCs w:val="0"/>
          <w:sz w:val="24"/>
        </w:rPr>
        <w:t>二、要求:上述产品要求投标单位对上报的每项投标产品中注明品牌、型号、产地及相关的技术参数:响应文件中及交货时提供相关产品说明书和合格证及产品检测报告等相关资料:同时在产品交付后免费进行安装调试、人员培训等服务。</w:t>
      </w:r>
    </w:p>
    <w:p>
      <w:pPr>
        <w:snapToGrid w:val="0"/>
        <w:spacing w:line="360" w:lineRule="auto"/>
        <w:jc w:val="center"/>
        <w:rPr>
          <w:b/>
          <w:bCs/>
          <w:sz w:val="32"/>
          <w:szCs w:val="32"/>
        </w:rPr>
      </w:pPr>
    </w:p>
    <w:p>
      <w:pPr>
        <w:snapToGrid w:val="0"/>
        <w:spacing w:line="360" w:lineRule="auto"/>
        <w:jc w:val="left"/>
        <w:rPr>
          <w:rFonts w:hint="eastAsia"/>
          <w:sz w:val="28"/>
          <w:szCs w:val="28"/>
        </w:rPr>
      </w:pPr>
    </w:p>
    <w:p>
      <w:pPr>
        <w:ind w:firstLine="3675" w:firstLineChars="1750"/>
        <w:rPr>
          <w:rFonts w:hint="eastAsia"/>
        </w:rPr>
      </w:pPr>
    </w:p>
    <w:p>
      <w:pPr>
        <w:spacing w:line="440" w:lineRule="exact"/>
        <w:jc w:val="center"/>
        <w:outlineLvl w:val="0"/>
        <w:rPr>
          <w:rFonts w:hint="eastAsia" w:ascii="宋体" w:hAnsi="宋体" w:cs="宋体"/>
          <w:b/>
          <w:sz w:val="36"/>
          <w:szCs w:val="36"/>
        </w:rPr>
      </w:pPr>
    </w:p>
    <w:p>
      <w:pPr>
        <w:spacing w:line="440" w:lineRule="exact"/>
        <w:jc w:val="center"/>
        <w:outlineLvl w:val="0"/>
        <w:rPr>
          <w:rFonts w:hint="eastAsia" w:ascii="宋体" w:hAnsi="宋体" w:cs="宋体"/>
          <w:b/>
          <w:sz w:val="36"/>
          <w:szCs w:val="36"/>
        </w:rPr>
      </w:pPr>
    </w:p>
    <w:p>
      <w:pPr>
        <w:spacing w:line="440" w:lineRule="exact"/>
        <w:jc w:val="center"/>
        <w:outlineLvl w:val="0"/>
        <w:rPr>
          <w:rFonts w:hint="eastAsia" w:ascii="宋体" w:hAnsi="宋体" w:cs="宋体"/>
          <w:b/>
          <w:sz w:val="36"/>
          <w:szCs w:val="36"/>
        </w:rPr>
      </w:pPr>
      <w:r>
        <w:rPr>
          <w:rFonts w:hint="eastAsia" w:ascii="宋体" w:hAnsi="宋体" w:cs="宋体"/>
          <w:b/>
          <w:sz w:val="36"/>
          <w:szCs w:val="36"/>
        </w:rPr>
        <w:br w:type="page"/>
      </w:r>
      <w:bookmarkStart w:id="27" w:name="_Toc31304"/>
      <w:r>
        <w:rPr>
          <w:rFonts w:hint="eastAsia" w:ascii="宋体" w:hAnsi="宋体" w:cs="宋体"/>
          <w:b/>
          <w:sz w:val="36"/>
          <w:szCs w:val="36"/>
        </w:rPr>
        <w:t>第五部分</w:t>
      </w:r>
      <w:r>
        <w:rPr>
          <w:rFonts w:hint="eastAsia" w:ascii="宋体" w:hAnsi="宋体" w:cs="宋体"/>
          <w:b/>
          <w:sz w:val="36"/>
          <w:szCs w:val="36"/>
          <w:lang w:val="en-US" w:eastAsia="zh-CN"/>
        </w:rPr>
        <w:t xml:space="preserve"> </w:t>
      </w:r>
      <w:r>
        <w:rPr>
          <w:rFonts w:hint="eastAsia" w:ascii="宋体" w:hAnsi="宋体" w:cs="宋体"/>
          <w:b/>
          <w:sz w:val="36"/>
          <w:szCs w:val="36"/>
        </w:rPr>
        <w:t>合同部分</w:t>
      </w:r>
      <w:bookmarkEnd w:id="27"/>
    </w:p>
    <w:p>
      <w:pPr>
        <w:pStyle w:val="14"/>
        <w:ind w:firstLine="480" w:firstLineChars="200"/>
        <w:rPr>
          <w:rFonts w:hint="eastAsia" w:hAnsi="宋体" w:cs="宋体"/>
          <w:sz w:val="24"/>
          <w:szCs w:val="24"/>
        </w:rPr>
      </w:pPr>
    </w:p>
    <w:p>
      <w:pPr>
        <w:overflowPunct w:val="0"/>
        <w:spacing w:line="440" w:lineRule="exact"/>
        <w:jc w:val="center"/>
        <w:rPr>
          <w:rFonts w:hint="eastAsia" w:ascii="宋体" w:hAnsi="宋体" w:cs="宋体"/>
          <w:sz w:val="24"/>
        </w:rPr>
      </w:pPr>
      <w:r>
        <w:rPr>
          <w:rFonts w:hint="eastAsia" w:ascii="宋体" w:hAnsi="宋体" w:cs="宋体"/>
          <w:sz w:val="24"/>
        </w:rPr>
        <w:t>政府采购货物合同书</w:t>
      </w:r>
    </w:p>
    <w:p>
      <w:pPr>
        <w:overflowPunct w:val="0"/>
        <w:spacing w:line="440" w:lineRule="exact"/>
        <w:jc w:val="right"/>
        <w:rPr>
          <w:rFonts w:hint="eastAsia" w:ascii="宋体" w:hAnsi="宋体" w:cs="宋体"/>
          <w:sz w:val="24"/>
        </w:rPr>
      </w:pPr>
      <w:r>
        <w:rPr>
          <w:rFonts w:hint="eastAsia" w:ascii="宋体" w:hAnsi="宋体" w:cs="宋体"/>
          <w:sz w:val="24"/>
        </w:rPr>
        <w:t xml:space="preserve">                                          合同号：</w:t>
      </w:r>
    </w:p>
    <w:p>
      <w:pPr>
        <w:overflowPunct w:val="0"/>
        <w:spacing w:line="440" w:lineRule="exact"/>
        <w:rPr>
          <w:rFonts w:hint="eastAsia" w:ascii="宋体" w:hAnsi="宋体" w:eastAsia="宋体" w:cs="宋体"/>
          <w:sz w:val="24"/>
          <w:lang w:eastAsia="zh-CN"/>
        </w:rPr>
      </w:pPr>
      <w:r>
        <w:rPr>
          <w:rFonts w:hint="eastAsia" w:ascii="宋体" w:hAnsi="宋体" w:cs="宋体"/>
          <w:sz w:val="24"/>
        </w:rPr>
        <w:t>甲方（采购方）</w:t>
      </w:r>
      <w:r>
        <w:rPr>
          <w:rFonts w:hint="eastAsia" w:ascii="宋体" w:hAnsi="宋体" w:eastAsia="宋体" w:cs="宋体"/>
          <w:sz w:val="24"/>
        </w:rPr>
        <w:t>：</w:t>
      </w:r>
      <w:r>
        <w:rPr>
          <w:rFonts w:hint="eastAsia" w:ascii="宋体" w:hAnsi="宋体" w:cs="宋体"/>
          <w:sz w:val="24"/>
          <w:lang w:eastAsia="zh-CN"/>
        </w:rPr>
        <w:t>乌鲁木齐经济技术开发区（乌鲁木齐市头屯河区）环卫清运队</w:t>
      </w:r>
    </w:p>
    <w:p>
      <w:pPr>
        <w:overflowPunct w:val="0"/>
        <w:spacing w:line="440" w:lineRule="exact"/>
        <w:rPr>
          <w:rFonts w:hint="eastAsia" w:ascii="宋体" w:hAnsi="宋体" w:cs="宋体"/>
          <w:sz w:val="24"/>
        </w:rPr>
      </w:pPr>
      <w:r>
        <w:rPr>
          <w:rFonts w:hint="eastAsia" w:ascii="宋体" w:hAnsi="宋体" w:cs="宋体"/>
          <w:sz w:val="24"/>
        </w:rPr>
        <w:t>乙方（供应商）：</w:t>
      </w:r>
    </w:p>
    <w:p>
      <w:pPr>
        <w:overflowPunct w:val="0"/>
        <w:spacing w:line="440" w:lineRule="exact"/>
        <w:rPr>
          <w:rFonts w:hint="eastAsia" w:ascii="宋体" w:hAnsi="宋体" w:eastAsia="宋体" w:cs="宋体"/>
          <w:sz w:val="24"/>
          <w:lang w:eastAsia="zh-CN"/>
        </w:rPr>
      </w:pPr>
      <w:r>
        <w:rPr>
          <w:rFonts w:hint="eastAsia" w:ascii="宋体" w:hAnsi="宋体" w:cs="宋体"/>
          <w:sz w:val="24"/>
        </w:rPr>
        <w:t>招标代理机构：</w:t>
      </w:r>
      <w:r>
        <w:rPr>
          <w:rFonts w:hint="eastAsia" w:ascii="宋体" w:hAnsi="宋体" w:cs="宋体"/>
          <w:sz w:val="24"/>
          <w:lang w:eastAsia="zh-CN"/>
        </w:rPr>
        <w:t>新疆中鼎远航招投标有限公司</w:t>
      </w:r>
    </w:p>
    <w:p>
      <w:pPr>
        <w:overflowPunct w:val="0"/>
        <w:spacing w:line="440" w:lineRule="exact"/>
        <w:rPr>
          <w:rFonts w:hint="eastAsia" w:ascii="宋体" w:hAnsi="宋体" w:cs="宋体"/>
          <w:sz w:val="24"/>
        </w:rPr>
      </w:pPr>
      <w:r>
        <w:rPr>
          <w:rFonts w:hint="eastAsia" w:ascii="宋体" w:hAnsi="宋体" w:cs="宋体"/>
          <w:sz w:val="24"/>
        </w:rPr>
        <w:t>甲乙双方根据政府采购的有关规定，和中标通知书的要求，经双方友好协商，一致同意达成如下内容，特订立本合同，以便共同遵守。</w:t>
      </w:r>
    </w:p>
    <w:p>
      <w:pPr>
        <w:overflowPunct w:val="0"/>
        <w:spacing w:line="440" w:lineRule="exact"/>
        <w:rPr>
          <w:rFonts w:hint="eastAsia" w:ascii="宋体" w:hAnsi="宋体" w:cs="宋体"/>
          <w:sz w:val="24"/>
        </w:rPr>
      </w:pPr>
      <w:r>
        <w:rPr>
          <w:rFonts w:hint="eastAsia" w:ascii="宋体" w:hAnsi="宋体" w:cs="宋体"/>
          <w:sz w:val="24"/>
        </w:rPr>
        <w:t>第一条：合同标的</w:t>
      </w:r>
    </w:p>
    <w:p>
      <w:pPr>
        <w:overflowPunct w:val="0"/>
        <w:spacing w:line="440" w:lineRule="exact"/>
        <w:rPr>
          <w:rFonts w:hint="eastAsia" w:ascii="宋体" w:hAnsi="宋体" w:cs="宋体"/>
          <w:sz w:val="24"/>
        </w:rPr>
      </w:pPr>
      <w:r>
        <w:rPr>
          <w:rFonts w:hint="eastAsia" w:ascii="宋体" w:hAnsi="宋体" w:cs="宋体"/>
          <w:sz w:val="24"/>
        </w:rPr>
        <w:t>乙方根据甲方需求提供下列货物：</w:t>
      </w:r>
    </w:p>
    <w:tbl>
      <w:tblPr>
        <w:tblStyle w:val="29"/>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2519"/>
        <w:gridCol w:w="1646"/>
        <w:gridCol w:w="1125"/>
        <w:gridCol w:w="985"/>
        <w:gridCol w:w="1299"/>
        <w:gridCol w:w="985"/>
        <w:gridCol w:w="129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11" w:hRule="atLeast"/>
          <w:jc w:val="center"/>
        </w:trPr>
        <w:tc>
          <w:tcPr>
            <w:tcW w:w="2519" w:type="dxa"/>
            <w:noWrap w:val="0"/>
            <w:tcMar>
              <w:top w:w="0" w:type="dxa"/>
              <w:left w:w="108" w:type="dxa"/>
              <w:bottom w:w="0" w:type="dxa"/>
              <w:right w:w="108" w:type="dxa"/>
            </w:tcMar>
            <w:vAlign w:val="center"/>
          </w:tcPr>
          <w:p>
            <w:pPr>
              <w:spacing w:line="440" w:lineRule="exact"/>
              <w:jc w:val="center"/>
              <w:rPr>
                <w:rFonts w:hint="eastAsia" w:ascii="宋体" w:hAnsi="宋体" w:cs="宋体"/>
                <w:sz w:val="24"/>
              </w:rPr>
            </w:pPr>
            <w:r>
              <w:rPr>
                <w:rFonts w:hint="eastAsia" w:ascii="宋体" w:hAnsi="宋体" w:cs="宋体"/>
                <w:sz w:val="24"/>
              </w:rPr>
              <w:t>货物名称</w:t>
            </w:r>
          </w:p>
        </w:tc>
        <w:tc>
          <w:tcPr>
            <w:tcW w:w="1646" w:type="dxa"/>
            <w:noWrap w:val="0"/>
            <w:tcMar>
              <w:top w:w="0" w:type="dxa"/>
              <w:left w:w="108" w:type="dxa"/>
              <w:bottom w:w="0" w:type="dxa"/>
              <w:right w:w="108" w:type="dxa"/>
            </w:tcMar>
            <w:vAlign w:val="center"/>
          </w:tcPr>
          <w:p>
            <w:pPr>
              <w:spacing w:line="440" w:lineRule="exact"/>
              <w:jc w:val="center"/>
              <w:rPr>
                <w:rFonts w:hint="eastAsia" w:ascii="宋体" w:hAnsi="宋体" w:cs="宋体"/>
                <w:sz w:val="24"/>
              </w:rPr>
            </w:pPr>
            <w:r>
              <w:rPr>
                <w:rFonts w:hint="eastAsia" w:ascii="宋体" w:hAnsi="宋体" w:cs="宋体"/>
                <w:sz w:val="24"/>
              </w:rPr>
              <w:t>规格型号</w:t>
            </w:r>
          </w:p>
        </w:tc>
        <w:tc>
          <w:tcPr>
            <w:tcW w:w="1125" w:type="dxa"/>
            <w:noWrap w:val="0"/>
            <w:tcMar>
              <w:top w:w="0" w:type="dxa"/>
              <w:left w:w="108" w:type="dxa"/>
              <w:bottom w:w="0" w:type="dxa"/>
              <w:right w:w="108" w:type="dxa"/>
            </w:tcMar>
            <w:vAlign w:val="center"/>
          </w:tcPr>
          <w:p>
            <w:pPr>
              <w:spacing w:line="440" w:lineRule="exact"/>
              <w:jc w:val="center"/>
              <w:rPr>
                <w:rFonts w:hint="eastAsia" w:ascii="宋体" w:hAnsi="宋体" w:cs="宋体"/>
                <w:sz w:val="24"/>
              </w:rPr>
            </w:pPr>
            <w:r>
              <w:rPr>
                <w:rFonts w:hint="eastAsia" w:ascii="宋体" w:hAnsi="宋体" w:cs="宋体"/>
                <w:sz w:val="24"/>
              </w:rPr>
              <w:t>单价（元）</w:t>
            </w:r>
          </w:p>
        </w:tc>
        <w:tc>
          <w:tcPr>
            <w:tcW w:w="985" w:type="dxa"/>
            <w:noWrap w:val="0"/>
            <w:tcMar>
              <w:top w:w="0" w:type="dxa"/>
              <w:left w:w="108" w:type="dxa"/>
              <w:bottom w:w="0" w:type="dxa"/>
              <w:right w:w="108" w:type="dxa"/>
            </w:tcMar>
            <w:vAlign w:val="center"/>
          </w:tcPr>
          <w:p>
            <w:pPr>
              <w:spacing w:line="440" w:lineRule="exact"/>
              <w:jc w:val="center"/>
              <w:rPr>
                <w:rFonts w:hint="eastAsia" w:ascii="宋体" w:hAnsi="宋体" w:cs="宋体"/>
                <w:sz w:val="24"/>
              </w:rPr>
            </w:pPr>
            <w:r>
              <w:rPr>
                <w:rFonts w:hint="eastAsia" w:ascii="宋体" w:hAnsi="宋体" w:cs="宋体"/>
                <w:sz w:val="24"/>
              </w:rPr>
              <w:t>数量</w:t>
            </w:r>
          </w:p>
        </w:tc>
        <w:tc>
          <w:tcPr>
            <w:tcW w:w="1299" w:type="dxa"/>
            <w:noWrap w:val="0"/>
            <w:tcMar>
              <w:top w:w="0" w:type="dxa"/>
              <w:left w:w="108" w:type="dxa"/>
              <w:bottom w:w="0" w:type="dxa"/>
              <w:right w:w="108" w:type="dxa"/>
            </w:tcMar>
            <w:vAlign w:val="center"/>
          </w:tcPr>
          <w:p>
            <w:pPr>
              <w:spacing w:line="440" w:lineRule="exact"/>
              <w:jc w:val="center"/>
              <w:rPr>
                <w:rFonts w:hint="eastAsia" w:ascii="宋体" w:hAnsi="宋体" w:cs="宋体"/>
                <w:sz w:val="24"/>
              </w:rPr>
            </w:pPr>
            <w:r>
              <w:rPr>
                <w:rFonts w:hint="eastAsia" w:ascii="宋体" w:hAnsi="宋体" w:cs="宋体"/>
                <w:sz w:val="24"/>
              </w:rPr>
              <w:t>金额（元）</w:t>
            </w:r>
          </w:p>
        </w:tc>
        <w:tc>
          <w:tcPr>
            <w:tcW w:w="985" w:type="dxa"/>
            <w:noWrap w:val="0"/>
            <w:tcMar>
              <w:top w:w="0" w:type="dxa"/>
              <w:left w:w="108" w:type="dxa"/>
              <w:bottom w:w="0" w:type="dxa"/>
              <w:right w:w="108" w:type="dxa"/>
            </w:tcMar>
            <w:vAlign w:val="center"/>
          </w:tcPr>
          <w:p>
            <w:pPr>
              <w:spacing w:line="440" w:lineRule="exact"/>
              <w:jc w:val="center"/>
              <w:rPr>
                <w:rFonts w:hint="eastAsia" w:ascii="宋体" w:hAnsi="宋体" w:cs="宋体"/>
                <w:sz w:val="24"/>
              </w:rPr>
            </w:pPr>
            <w:r>
              <w:rPr>
                <w:rFonts w:hint="eastAsia" w:ascii="宋体" w:hAnsi="宋体" w:cs="宋体"/>
                <w:sz w:val="24"/>
              </w:rPr>
              <w:t>质保期</w:t>
            </w:r>
          </w:p>
        </w:tc>
        <w:tc>
          <w:tcPr>
            <w:tcW w:w="1295" w:type="dxa"/>
            <w:noWrap w:val="0"/>
            <w:tcMar>
              <w:top w:w="0" w:type="dxa"/>
              <w:left w:w="108" w:type="dxa"/>
              <w:bottom w:w="0" w:type="dxa"/>
              <w:right w:w="108" w:type="dxa"/>
            </w:tcMar>
            <w:vAlign w:val="center"/>
          </w:tcPr>
          <w:p>
            <w:pPr>
              <w:spacing w:line="440" w:lineRule="exact"/>
              <w:jc w:val="center"/>
              <w:rPr>
                <w:rFonts w:hint="eastAsia" w:ascii="宋体" w:hAnsi="宋体" w:cs="宋体"/>
                <w:sz w:val="24"/>
              </w:rPr>
            </w:pPr>
            <w:r>
              <w:rPr>
                <w:rFonts w:hint="eastAsia" w:ascii="宋体" w:hAnsi="宋体" w:cs="宋体"/>
                <w:sz w:val="24"/>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5" w:hRule="atLeast"/>
          <w:jc w:val="center"/>
        </w:trPr>
        <w:tc>
          <w:tcPr>
            <w:tcW w:w="2519" w:type="dxa"/>
            <w:noWrap w:val="0"/>
            <w:tcMar>
              <w:top w:w="0" w:type="dxa"/>
              <w:left w:w="108" w:type="dxa"/>
              <w:bottom w:w="0" w:type="dxa"/>
              <w:right w:w="108" w:type="dxa"/>
            </w:tcMar>
            <w:vAlign w:val="center"/>
          </w:tcPr>
          <w:p>
            <w:pPr>
              <w:spacing w:line="440" w:lineRule="exact"/>
              <w:ind w:firstLine="480"/>
              <w:jc w:val="center"/>
              <w:rPr>
                <w:rFonts w:hint="eastAsia" w:ascii="宋体" w:hAnsi="宋体" w:cs="宋体"/>
                <w:sz w:val="24"/>
              </w:rPr>
            </w:pPr>
          </w:p>
        </w:tc>
        <w:tc>
          <w:tcPr>
            <w:tcW w:w="1646" w:type="dxa"/>
            <w:noWrap w:val="0"/>
            <w:tcMar>
              <w:top w:w="0" w:type="dxa"/>
              <w:left w:w="108" w:type="dxa"/>
              <w:bottom w:w="0" w:type="dxa"/>
              <w:right w:w="108" w:type="dxa"/>
            </w:tcMar>
            <w:vAlign w:val="center"/>
          </w:tcPr>
          <w:p>
            <w:pPr>
              <w:spacing w:line="440" w:lineRule="exact"/>
              <w:ind w:left="143" w:firstLine="480"/>
              <w:jc w:val="center"/>
              <w:rPr>
                <w:rFonts w:hint="eastAsia" w:ascii="宋体" w:hAnsi="宋体" w:cs="宋体"/>
                <w:sz w:val="24"/>
              </w:rPr>
            </w:pPr>
          </w:p>
        </w:tc>
        <w:tc>
          <w:tcPr>
            <w:tcW w:w="1125" w:type="dxa"/>
            <w:noWrap w:val="0"/>
            <w:tcMar>
              <w:top w:w="0" w:type="dxa"/>
              <w:left w:w="108" w:type="dxa"/>
              <w:bottom w:w="0" w:type="dxa"/>
              <w:right w:w="108" w:type="dxa"/>
            </w:tcMar>
            <w:vAlign w:val="center"/>
          </w:tcPr>
          <w:p>
            <w:pPr>
              <w:spacing w:line="440" w:lineRule="exact"/>
              <w:ind w:firstLine="480"/>
              <w:jc w:val="center"/>
              <w:rPr>
                <w:rFonts w:hint="eastAsia" w:ascii="宋体" w:hAnsi="宋体" w:cs="宋体"/>
                <w:sz w:val="24"/>
              </w:rPr>
            </w:pPr>
          </w:p>
        </w:tc>
        <w:tc>
          <w:tcPr>
            <w:tcW w:w="985" w:type="dxa"/>
            <w:noWrap w:val="0"/>
            <w:tcMar>
              <w:top w:w="0" w:type="dxa"/>
              <w:left w:w="108" w:type="dxa"/>
              <w:bottom w:w="0" w:type="dxa"/>
              <w:right w:w="108" w:type="dxa"/>
            </w:tcMar>
            <w:vAlign w:val="center"/>
          </w:tcPr>
          <w:p>
            <w:pPr>
              <w:spacing w:line="440" w:lineRule="exact"/>
              <w:ind w:firstLine="480"/>
              <w:jc w:val="center"/>
              <w:rPr>
                <w:rFonts w:hint="eastAsia" w:ascii="宋体" w:hAnsi="宋体" w:cs="宋体"/>
                <w:sz w:val="24"/>
              </w:rPr>
            </w:pPr>
          </w:p>
        </w:tc>
        <w:tc>
          <w:tcPr>
            <w:tcW w:w="1299" w:type="dxa"/>
            <w:noWrap w:val="0"/>
            <w:tcMar>
              <w:top w:w="0" w:type="dxa"/>
              <w:left w:w="108" w:type="dxa"/>
              <w:bottom w:w="0" w:type="dxa"/>
              <w:right w:w="108" w:type="dxa"/>
            </w:tcMar>
            <w:vAlign w:val="center"/>
          </w:tcPr>
          <w:p>
            <w:pPr>
              <w:spacing w:line="440" w:lineRule="exact"/>
              <w:ind w:firstLine="480"/>
              <w:jc w:val="center"/>
              <w:rPr>
                <w:rFonts w:hint="eastAsia" w:ascii="宋体" w:hAnsi="宋体" w:cs="宋体"/>
                <w:sz w:val="24"/>
              </w:rPr>
            </w:pPr>
          </w:p>
        </w:tc>
        <w:tc>
          <w:tcPr>
            <w:tcW w:w="985" w:type="dxa"/>
            <w:noWrap w:val="0"/>
            <w:tcMar>
              <w:top w:w="0" w:type="dxa"/>
              <w:left w:w="108" w:type="dxa"/>
              <w:bottom w:w="0" w:type="dxa"/>
              <w:right w:w="108" w:type="dxa"/>
            </w:tcMar>
            <w:vAlign w:val="center"/>
          </w:tcPr>
          <w:p>
            <w:pPr>
              <w:spacing w:line="440" w:lineRule="exact"/>
              <w:ind w:firstLine="480"/>
              <w:jc w:val="center"/>
              <w:rPr>
                <w:rFonts w:hint="eastAsia" w:ascii="宋体" w:hAnsi="宋体" w:cs="宋体"/>
                <w:sz w:val="24"/>
              </w:rPr>
            </w:pPr>
          </w:p>
        </w:tc>
        <w:tc>
          <w:tcPr>
            <w:tcW w:w="1295" w:type="dxa"/>
            <w:noWrap w:val="0"/>
            <w:tcMar>
              <w:top w:w="0" w:type="dxa"/>
              <w:left w:w="108" w:type="dxa"/>
              <w:bottom w:w="0" w:type="dxa"/>
              <w:right w:w="108" w:type="dxa"/>
            </w:tcMar>
            <w:vAlign w:val="center"/>
          </w:tcPr>
          <w:p>
            <w:pPr>
              <w:spacing w:line="440" w:lineRule="exact"/>
              <w:jc w:val="center"/>
              <w:rPr>
                <w:rFonts w:hint="eastAsia"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5" w:hRule="atLeast"/>
          <w:jc w:val="center"/>
        </w:trPr>
        <w:tc>
          <w:tcPr>
            <w:tcW w:w="2519" w:type="dxa"/>
            <w:noWrap w:val="0"/>
            <w:tcMar>
              <w:top w:w="0" w:type="dxa"/>
              <w:left w:w="108" w:type="dxa"/>
              <w:bottom w:w="0" w:type="dxa"/>
              <w:right w:w="108" w:type="dxa"/>
            </w:tcMar>
            <w:vAlign w:val="center"/>
          </w:tcPr>
          <w:p>
            <w:pPr>
              <w:spacing w:line="440" w:lineRule="exact"/>
              <w:jc w:val="center"/>
              <w:rPr>
                <w:rFonts w:hint="eastAsia" w:ascii="宋体" w:hAnsi="宋体" w:cs="宋体"/>
                <w:sz w:val="24"/>
              </w:rPr>
            </w:pPr>
          </w:p>
        </w:tc>
        <w:tc>
          <w:tcPr>
            <w:tcW w:w="1646" w:type="dxa"/>
            <w:noWrap w:val="0"/>
            <w:tcMar>
              <w:top w:w="0" w:type="dxa"/>
              <w:left w:w="108" w:type="dxa"/>
              <w:bottom w:w="0" w:type="dxa"/>
              <w:right w:w="108" w:type="dxa"/>
            </w:tcMar>
            <w:vAlign w:val="center"/>
          </w:tcPr>
          <w:p>
            <w:pPr>
              <w:spacing w:line="440" w:lineRule="exact"/>
              <w:jc w:val="center"/>
              <w:rPr>
                <w:rFonts w:hint="eastAsia" w:ascii="宋体" w:hAnsi="宋体" w:cs="宋体"/>
                <w:sz w:val="24"/>
              </w:rPr>
            </w:pPr>
          </w:p>
        </w:tc>
        <w:tc>
          <w:tcPr>
            <w:tcW w:w="1125" w:type="dxa"/>
            <w:noWrap w:val="0"/>
            <w:tcMar>
              <w:top w:w="0" w:type="dxa"/>
              <w:left w:w="108" w:type="dxa"/>
              <w:bottom w:w="0" w:type="dxa"/>
              <w:right w:w="108" w:type="dxa"/>
            </w:tcMar>
            <w:vAlign w:val="center"/>
          </w:tcPr>
          <w:p>
            <w:pPr>
              <w:spacing w:line="440" w:lineRule="exact"/>
              <w:jc w:val="center"/>
              <w:rPr>
                <w:rFonts w:hint="eastAsia" w:ascii="宋体" w:hAnsi="宋体" w:cs="宋体"/>
                <w:sz w:val="24"/>
              </w:rPr>
            </w:pPr>
          </w:p>
        </w:tc>
        <w:tc>
          <w:tcPr>
            <w:tcW w:w="985" w:type="dxa"/>
            <w:noWrap w:val="0"/>
            <w:tcMar>
              <w:top w:w="0" w:type="dxa"/>
              <w:left w:w="108" w:type="dxa"/>
              <w:bottom w:w="0" w:type="dxa"/>
              <w:right w:w="108" w:type="dxa"/>
            </w:tcMar>
            <w:vAlign w:val="center"/>
          </w:tcPr>
          <w:p>
            <w:pPr>
              <w:spacing w:line="440" w:lineRule="exact"/>
              <w:jc w:val="center"/>
              <w:rPr>
                <w:rFonts w:hint="eastAsia" w:ascii="宋体" w:hAnsi="宋体" w:cs="宋体"/>
                <w:sz w:val="24"/>
              </w:rPr>
            </w:pPr>
          </w:p>
        </w:tc>
        <w:tc>
          <w:tcPr>
            <w:tcW w:w="1299" w:type="dxa"/>
            <w:noWrap w:val="0"/>
            <w:tcMar>
              <w:top w:w="0" w:type="dxa"/>
              <w:left w:w="108" w:type="dxa"/>
              <w:bottom w:w="0" w:type="dxa"/>
              <w:right w:w="108" w:type="dxa"/>
            </w:tcMar>
            <w:vAlign w:val="center"/>
          </w:tcPr>
          <w:p>
            <w:pPr>
              <w:spacing w:line="440" w:lineRule="exact"/>
              <w:jc w:val="center"/>
              <w:rPr>
                <w:rFonts w:hint="eastAsia" w:ascii="宋体" w:hAnsi="宋体" w:cs="宋体"/>
                <w:sz w:val="24"/>
              </w:rPr>
            </w:pPr>
          </w:p>
        </w:tc>
        <w:tc>
          <w:tcPr>
            <w:tcW w:w="985" w:type="dxa"/>
            <w:noWrap w:val="0"/>
            <w:tcMar>
              <w:top w:w="0" w:type="dxa"/>
              <w:left w:w="108" w:type="dxa"/>
              <w:bottom w:w="0" w:type="dxa"/>
              <w:right w:w="108" w:type="dxa"/>
            </w:tcMar>
            <w:vAlign w:val="center"/>
          </w:tcPr>
          <w:p>
            <w:pPr>
              <w:spacing w:line="440" w:lineRule="exact"/>
              <w:jc w:val="center"/>
              <w:rPr>
                <w:rFonts w:hint="eastAsia" w:ascii="宋体" w:hAnsi="宋体" w:cs="宋体"/>
                <w:sz w:val="24"/>
              </w:rPr>
            </w:pPr>
          </w:p>
        </w:tc>
        <w:tc>
          <w:tcPr>
            <w:tcW w:w="1295" w:type="dxa"/>
            <w:noWrap w:val="0"/>
            <w:tcMar>
              <w:top w:w="0" w:type="dxa"/>
              <w:left w:w="108" w:type="dxa"/>
              <w:bottom w:w="0" w:type="dxa"/>
              <w:right w:w="108" w:type="dxa"/>
            </w:tcMar>
            <w:vAlign w:val="center"/>
          </w:tcPr>
          <w:p>
            <w:pPr>
              <w:spacing w:line="440" w:lineRule="exact"/>
              <w:jc w:val="center"/>
              <w:rPr>
                <w:rFonts w:hint="eastAsia"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2519" w:type="dxa"/>
            <w:noWrap w:val="0"/>
            <w:tcMar>
              <w:top w:w="0" w:type="dxa"/>
              <w:left w:w="108" w:type="dxa"/>
              <w:bottom w:w="0" w:type="dxa"/>
              <w:right w:w="108" w:type="dxa"/>
            </w:tcMar>
            <w:vAlign w:val="center"/>
          </w:tcPr>
          <w:p>
            <w:pPr>
              <w:spacing w:line="440" w:lineRule="exact"/>
              <w:ind w:firstLine="480"/>
              <w:jc w:val="center"/>
              <w:rPr>
                <w:rFonts w:hint="eastAsia" w:ascii="宋体" w:hAnsi="宋体" w:cs="宋体"/>
                <w:sz w:val="24"/>
              </w:rPr>
            </w:pPr>
          </w:p>
        </w:tc>
        <w:tc>
          <w:tcPr>
            <w:tcW w:w="1646" w:type="dxa"/>
            <w:noWrap w:val="0"/>
            <w:tcMar>
              <w:top w:w="0" w:type="dxa"/>
              <w:left w:w="108" w:type="dxa"/>
              <w:bottom w:w="0" w:type="dxa"/>
              <w:right w:w="108" w:type="dxa"/>
            </w:tcMar>
            <w:vAlign w:val="center"/>
          </w:tcPr>
          <w:p>
            <w:pPr>
              <w:spacing w:line="440" w:lineRule="exact"/>
              <w:jc w:val="center"/>
              <w:rPr>
                <w:rFonts w:hint="eastAsia" w:ascii="宋体" w:hAnsi="宋体" w:cs="宋体"/>
                <w:sz w:val="24"/>
              </w:rPr>
            </w:pPr>
          </w:p>
        </w:tc>
        <w:tc>
          <w:tcPr>
            <w:tcW w:w="1125" w:type="dxa"/>
            <w:noWrap w:val="0"/>
            <w:tcMar>
              <w:top w:w="0" w:type="dxa"/>
              <w:left w:w="108" w:type="dxa"/>
              <w:bottom w:w="0" w:type="dxa"/>
              <w:right w:w="108" w:type="dxa"/>
            </w:tcMar>
            <w:vAlign w:val="center"/>
          </w:tcPr>
          <w:p>
            <w:pPr>
              <w:spacing w:line="440" w:lineRule="exact"/>
              <w:jc w:val="center"/>
              <w:rPr>
                <w:rFonts w:hint="eastAsia" w:ascii="宋体" w:hAnsi="宋体" w:cs="宋体"/>
                <w:sz w:val="24"/>
              </w:rPr>
            </w:pPr>
          </w:p>
        </w:tc>
        <w:tc>
          <w:tcPr>
            <w:tcW w:w="985" w:type="dxa"/>
            <w:noWrap w:val="0"/>
            <w:tcMar>
              <w:top w:w="0" w:type="dxa"/>
              <w:left w:w="108" w:type="dxa"/>
              <w:bottom w:w="0" w:type="dxa"/>
              <w:right w:w="108" w:type="dxa"/>
            </w:tcMar>
            <w:vAlign w:val="center"/>
          </w:tcPr>
          <w:p>
            <w:pPr>
              <w:spacing w:line="440" w:lineRule="exact"/>
              <w:jc w:val="center"/>
              <w:rPr>
                <w:rFonts w:hint="eastAsia" w:ascii="宋体" w:hAnsi="宋体" w:cs="宋体"/>
                <w:sz w:val="24"/>
              </w:rPr>
            </w:pPr>
          </w:p>
        </w:tc>
        <w:tc>
          <w:tcPr>
            <w:tcW w:w="1299" w:type="dxa"/>
            <w:noWrap w:val="0"/>
            <w:tcMar>
              <w:top w:w="0" w:type="dxa"/>
              <w:left w:w="108" w:type="dxa"/>
              <w:bottom w:w="0" w:type="dxa"/>
              <w:right w:w="108" w:type="dxa"/>
            </w:tcMar>
            <w:vAlign w:val="center"/>
          </w:tcPr>
          <w:p>
            <w:pPr>
              <w:spacing w:line="440" w:lineRule="exact"/>
              <w:ind w:firstLine="480"/>
              <w:jc w:val="center"/>
              <w:rPr>
                <w:rFonts w:hint="eastAsia" w:ascii="宋体" w:hAnsi="宋体" w:cs="宋体"/>
                <w:sz w:val="24"/>
              </w:rPr>
            </w:pPr>
          </w:p>
        </w:tc>
        <w:tc>
          <w:tcPr>
            <w:tcW w:w="985" w:type="dxa"/>
            <w:noWrap w:val="0"/>
            <w:tcMar>
              <w:top w:w="0" w:type="dxa"/>
              <w:left w:w="108" w:type="dxa"/>
              <w:bottom w:w="0" w:type="dxa"/>
              <w:right w:w="108" w:type="dxa"/>
            </w:tcMar>
            <w:vAlign w:val="center"/>
          </w:tcPr>
          <w:p>
            <w:pPr>
              <w:spacing w:line="440" w:lineRule="exact"/>
              <w:jc w:val="center"/>
              <w:rPr>
                <w:rFonts w:hint="eastAsia" w:ascii="宋体" w:hAnsi="宋体" w:cs="宋体"/>
                <w:sz w:val="24"/>
              </w:rPr>
            </w:pPr>
          </w:p>
        </w:tc>
        <w:tc>
          <w:tcPr>
            <w:tcW w:w="1295" w:type="dxa"/>
            <w:noWrap w:val="0"/>
            <w:tcMar>
              <w:top w:w="0" w:type="dxa"/>
              <w:left w:w="108" w:type="dxa"/>
              <w:bottom w:w="0" w:type="dxa"/>
              <w:right w:w="108" w:type="dxa"/>
            </w:tcMar>
            <w:vAlign w:val="center"/>
          </w:tcPr>
          <w:p>
            <w:pPr>
              <w:spacing w:line="440" w:lineRule="exact"/>
              <w:jc w:val="center"/>
              <w:rPr>
                <w:rFonts w:hint="eastAsia" w:ascii="宋体" w:hAnsi="宋体" w:cs="宋体"/>
                <w:sz w:val="24"/>
              </w:rPr>
            </w:pPr>
          </w:p>
        </w:tc>
      </w:tr>
    </w:tbl>
    <w:p>
      <w:pPr>
        <w:overflowPunct w:val="0"/>
        <w:spacing w:line="440" w:lineRule="exact"/>
        <w:rPr>
          <w:rFonts w:hint="eastAsia" w:ascii="宋体" w:hAnsi="宋体" w:cs="宋体"/>
          <w:sz w:val="24"/>
        </w:rPr>
      </w:pPr>
    </w:p>
    <w:p>
      <w:pPr>
        <w:overflowPunct w:val="0"/>
        <w:spacing w:line="440" w:lineRule="exact"/>
        <w:rPr>
          <w:rFonts w:hint="eastAsia" w:ascii="宋体" w:hAnsi="宋体" w:cs="宋体"/>
          <w:sz w:val="24"/>
        </w:rPr>
      </w:pPr>
      <w:r>
        <w:rPr>
          <w:rFonts w:hint="eastAsia" w:ascii="宋体" w:hAnsi="宋体" w:cs="宋体"/>
          <w:sz w:val="24"/>
        </w:rPr>
        <w:t>第二条：合同价格</w:t>
      </w:r>
    </w:p>
    <w:p>
      <w:pPr>
        <w:overflowPunct w:val="0"/>
        <w:spacing w:line="440" w:lineRule="exact"/>
        <w:rPr>
          <w:rFonts w:hint="eastAsia" w:ascii="宋体" w:hAnsi="宋体" w:cs="宋体"/>
          <w:sz w:val="24"/>
        </w:rPr>
      </w:pPr>
      <w:r>
        <w:rPr>
          <w:rFonts w:hint="eastAsia" w:ascii="宋体" w:hAnsi="宋体" w:cs="宋体"/>
          <w:sz w:val="24"/>
        </w:rPr>
        <w:t>1、货物总价为人民币（大写）：元整。</w:t>
      </w:r>
    </w:p>
    <w:p>
      <w:pPr>
        <w:overflowPunct w:val="0"/>
        <w:spacing w:line="440" w:lineRule="exact"/>
        <w:rPr>
          <w:rFonts w:hint="eastAsia" w:ascii="宋体" w:hAnsi="宋体" w:cs="宋体"/>
          <w:sz w:val="24"/>
        </w:rPr>
      </w:pPr>
      <w:r>
        <w:rPr>
          <w:rFonts w:hint="eastAsia" w:ascii="宋体" w:hAnsi="宋体" w:cs="宋体"/>
          <w:sz w:val="24"/>
        </w:rPr>
        <w:t>2、总价中包括货物金额、安装费、包装费、软件接口费、运输费及运输途中保险费、装卸费及税金。本合同价格一般不得做任何变更与调整。</w:t>
      </w:r>
    </w:p>
    <w:p>
      <w:pPr>
        <w:overflowPunct w:val="0"/>
        <w:spacing w:line="440" w:lineRule="exact"/>
        <w:rPr>
          <w:rFonts w:hint="eastAsia" w:ascii="宋体" w:hAnsi="宋体" w:cs="宋体"/>
          <w:sz w:val="24"/>
        </w:rPr>
      </w:pPr>
    </w:p>
    <w:p>
      <w:pPr>
        <w:overflowPunct w:val="0"/>
        <w:spacing w:line="440" w:lineRule="exact"/>
        <w:rPr>
          <w:rFonts w:hint="eastAsia" w:ascii="宋体" w:hAnsi="宋体" w:cs="宋体"/>
          <w:sz w:val="24"/>
        </w:rPr>
      </w:pPr>
      <w:r>
        <w:rPr>
          <w:rFonts w:hint="eastAsia" w:ascii="宋体" w:hAnsi="宋体" w:cs="宋体"/>
          <w:sz w:val="24"/>
        </w:rPr>
        <w:t>第三条：付款方式</w:t>
      </w:r>
    </w:p>
    <w:p>
      <w:pPr>
        <w:overflowPunct w:val="0"/>
        <w:spacing w:line="440" w:lineRule="exact"/>
        <w:rPr>
          <w:rFonts w:hint="eastAsia" w:ascii="宋体" w:hAnsi="宋体" w:cs="宋体"/>
          <w:sz w:val="24"/>
        </w:rPr>
      </w:pPr>
      <w:r>
        <w:rPr>
          <w:rFonts w:hint="eastAsia" w:ascii="宋体" w:hAnsi="宋体" w:cs="宋体"/>
          <w:sz w:val="24"/>
        </w:rPr>
        <w:t>1、甲乙双方确认的货款结算依据：投标文件、中标通知书，采购合同书，乙方开具的发票，甲方出具的验收结算书等。</w:t>
      </w:r>
    </w:p>
    <w:p>
      <w:pPr>
        <w:overflowPunct w:val="0"/>
        <w:spacing w:line="440" w:lineRule="exact"/>
        <w:rPr>
          <w:rFonts w:hint="eastAsia" w:ascii="宋体" w:hAnsi="宋体" w:cs="宋体"/>
          <w:sz w:val="24"/>
        </w:rPr>
      </w:pPr>
      <w:r>
        <w:rPr>
          <w:rFonts w:hint="eastAsia" w:ascii="宋体" w:hAnsi="宋体" w:cs="宋体"/>
          <w:sz w:val="24"/>
        </w:rPr>
        <w:t>2、货物验收合格，甲方出具验收结算书后付款。</w:t>
      </w:r>
    </w:p>
    <w:p>
      <w:pPr>
        <w:spacing w:line="360" w:lineRule="auto"/>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（最终付款方式以甲乙双方签订的合同为准）</w:t>
      </w:r>
      <w:r>
        <w:rPr>
          <w:rFonts w:hint="eastAsia" w:ascii="宋体" w:hAnsi="宋体" w:cs="宋体"/>
          <w:sz w:val="24"/>
        </w:rPr>
        <w:t>。</w:t>
      </w:r>
    </w:p>
    <w:p>
      <w:pPr>
        <w:overflowPunct w:val="0"/>
        <w:spacing w:line="440" w:lineRule="exact"/>
        <w:rPr>
          <w:rFonts w:hint="eastAsia" w:ascii="宋体" w:hAnsi="宋体" w:cs="宋体"/>
          <w:sz w:val="24"/>
        </w:rPr>
      </w:pPr>
      <w:r>
        <w:rPr>
          <w:rFonts w:hint="eastAsia" w:ascii="宋体" w:hAnsi="宋体" w:cs="宋体"/>
          <w:sz w:val="24"/>
        </w:rPr>
        <w:t>第四条：交货、安装与验收</w:t>
      </w:r>
    </w:p>
    <w:p>
      <w:pPr>
        <w:overflowPunct w:val="0"/>
        <w:spacing w:line="440" w:lineRule="exact"/>
        <w:rPr>
          <w:rFonts w:hint="eastAsia" w:ascii="宋体" w:hAnsi="宋体" w:cs="宋体"/>
          <w:sz w:val="24"/>
        </w:rPr>
      </w:pPr>
      <w:r>
        <w:rPr>
          <w:rFonts w:hint="eastAsia" w:ascii="宋体" w:hAnsi="宋体" w:cs="宋体"/>
          <w:sz w:val="24"/>
        </w:rPr>
        <w:t>1、交货地点：</w:t>
      </w:r>
      <w:r>
        <w:rPr>
          <w:rFonts w:hint="eastAsia" w:ascii="宋体" w:hAnsi="宋体" w:cs="宋体"/>
          <w:sz w:val="24"/>
          <w:lang w:eastAsia="zh-CN"/>
        </w:rPr>
        <w:t>采购人</w:t>
      </w:r>
      <w:r>
        <w:rPr>
          <w:rFonts w:hint="eastAsia" w:ascii="宋体" w:hAnsi="宋体" w:cs="宋体"/>
          <w:sz w:val="24"/>
        </w:rPr>
        <w:t>指定地点</w:t>
      </w:r>
    </w:p>
    <w:p>
      <w:pPr>
        <w:overflowPunct w:val="0"/>
        <w:spacing w:line="440" w:lineRule="exact"/>
        <w:rPr>
          <w:rFonts w:hint="eastAsia" w:ascii="宋体" w:hAnsi="宋体" w:eastAsia="宋体" w:cs="宋体"/>
          <w:sz w:val="24"/>
          <w:lang w:eastAsia="zh-CN"/>
        </w:rPr>
      </w:pPr>
      <w:r>
        <w:rPr>
          <w:rFonts w:hint="eastAsia" w:ascii="宋体" w:hAnsi="宋体" w:cs="宋体"/>
          <w:sz w:val="24"/>
        </w:rPr>
        <w:t>2、交货时间：</w:t>
      </w:r>
      <w:r>
        <w:rPr>
          <w:rFonts w:hint="eastAsia" w:ascii="宋体" w:hAnsi="宋体" w:cs="宋体"/>
          <w:sz w:val="24"/>
          <w:lang w:eastAsia="zh-CN"/>
        </w:rPr>
        <w:t>按采购文件要求</w:t>
      </w:r>
    </w:p>
    <w:p>
      <w:pPr>
        <w:overflowPunct w:val="0"/>
        <w:spacing w:line="440" w:lineRule="exact"/>
        <w:rPr>
          <w:rFonts w:hint="eastAsia" w:ascii="宋体" w:hAnsi="宋体" w:cs="宋体"/>
          <w:sz w:val="24"/>
        </w:rPr>
      </w:pPr>
      <w:r>
        <w:rPr>
          <w:rFonts w:hint="eastAsia" w:ascii="宋体" w:hAnsi="宋体" w:cs="宋体"/>
          <w:sz w:val="24"/>
        </w:rPr>
        <w:t>3、货物包装应符合国家标准，以保证货物在运输过程中不受损伤。货物在运输或邮寄途中发生毁损或丢失，由乙方负责。在运输途中、交货前、卸货中发生人身伤害或货物受损的，由乙方负责承担。</w:t>
      </w:r>
    </w:p>
    <w:p>
      <w:pPr>
        <w:overflowPunct w:val="0"/>
        <w:spacing w:line="440" w:lineRule="exact"/>
        <w:rPr>
          <w:rFonts w:hint="eastAsia" w:ascii="宋体" w:hAnsi="宋体" w:cs="宋体"/>
          <w:sz w:val="24"/>
        </w:rPr>
      </w:pPr>
      <w:r>
        <w:rPr>
          <w:rFonts w:hint="eastAsia" w:ascii="宋体" w:hAnsi="宋体" w:cs="宋体"/>
          <w:sz w:val="24"/>
        </w:rPr>
        <w:t>4、货物到达后，甲乙双方均须在场并确认包装的完好性后，安装后由甲方验货。并对货物进行清点验收，共同签字确认。如验收不合格，乙方应退货，预缴押金的要全额退还，一切损失由乙方承担。</w:t>
      </w:r>
    </w:p>
    <w:p>
      <w:pPr>
        <w:overflowPunct w:val="0"/>
        <w:spacing w:line="440" w:lineRule="exact"/>
        <w:rPr>
          <w:rFonts w:hint="eastAsia" w:ascii="宋体" w:hAnsi="宋体" w:cs="宋体"/>
          <w:sz w:val="24"/>
        </w:rPr>
      </w:pPr>
    </w:p>
    <w:p>
      <w:pPr>
        <w:overflowPunct w:val="0"/>
        <w:spacing w:line="440" w:lineRule="exact"/>
        <w:rPr>
          <w:rFonts w:hint="eastAsia" w:ascii="宋体" w:hAnsi="宋体" w:cs="宋体"/>
          <w:sz w:val="24"/>
        </w:rPr>
      </w:pPr>
      <w:r>
        <w:rPr>
          <w:rFonts w:hint="eastAsia" w:ascii="宋体" w:hAnsi="宋体" w:cs="宋体"/>
          <w:sz w:val="24"/>
        </w:rPr>
        <w:t>第五条：本合同的有效组成文件：</w:t>
      </w:r>
    </w:p>
    <w:p>
      <w:pPr>
        <w:overflowPunct w:val="0"/>
        <w:spacing w:line="440" w:lineRule="exact"/>
        <w:rPr>
          <w:rFonts w:hint="eastAsia" w:ascii="宋体" w:hAnsi="宋体" w:cs="宋体"/>
          <w:sz w:val="24"/>
        </w:rPr>
      </w:pPr>
      <w:r>
        <w:rPr>
          <w:rFonts w:hint="eastAsia" w:ascii="宋体" w:hAnsi="宋体" w:cs="宋体"/>
          <w:sz w:val="24"/>
        </w:rPr>
        <w:t>1、投标文件。</w:t>
      </w:r>
    </w:p>
    <w:p>
      <w:pPr>
        <w:overflowPunct w:val="0"/>
        <w:spacing w:line="440" w:lineRule="exact"/>
        <w:rPr>
          <w:rFonts w:hint="eastAsia" w:ascii="宋体" w:hAnsi="宋体" w:cs="宋体"/>
          <w:sz w:val="24"/>
        </w:rPr>
      </w:pPr>
      <w:r>
        <w:rPr>
          <w:rFonts w:hint="eastAsia" w:ascii="宋体" w:hAnsi="宋体" w:cs="宋体"/>
          <w:sz w:val="24"/>
        </w:rPr>
        <w:t>2、中标通知书。</w:t>
      </w:r>
    </w:p>
    <w:p>
      <w:pPr>
        <w:overflowPunct w:val="0"/>
        <w:spacing w:line="440" w:lineRule="exact"/>
        <w:rPr>
          <w:rFonts w:hint="eastAsia" w:ascii="宋体" w:hAnsi="宋体" w:cs="宋体"/>
          <w:sz w:val="24"/>
        </w:rPr>
      </w:pPr>
      <w:r>
        <w:rPr>
          <w:rFonts w:hint="eastAsia" w:ascii="宋体" w:hAnsi="宋体" w:cs="宋体"/>
          <w:sz w:val="24"/>
        </w:rPr>
        <w:t>3、甲方出具的验货结算书。</w:t>
      </w:r>
    </w:p>
    <w:p>
      <w:pPr>
        <w:overflowPunct w:val="0"/>
        <w:spacing w:line="440" w:lineRule="exact"/>
        <w:rPr>
          <w:rFonts w:hint="eastAsia" w:ascii="宋体" w:hAnsi="宋体" w:cs="宋体"/>
          <w:sz w:val="24"/>
        </w:rPr>
      </w:pPr>
      <w:r>
        <w:rPr>
          <w:rFonts w:hint="eastAsia" w:ascii="宋体" w:hAnsi="宋体" w:cs="宋体"/>
          <w:sz w:val="24"/>
        </w:rPr>
        <w:t>4、乙方所提供的其他承诺。</w:t>
      </w:r>
    </w:p>
    <w:p>
      <w:pPr>
        <w:overflowPunct w:val="0"/>
        <w:spacing w:line="440" w:lineRule="exact"/>
        <w:rPr>
          <w:rFonts w:hint="eastAsia" w:ascii="宋体" w:hAnsi="宋体" w:cs="宋体"/>
          <w:sz w:val="24"/>
        </w:rPr>
      </w:pPr>
    </w:p>
    <w:p>
      <w:pPr>
        <w:overflowPunct w:val="0"/>
        <w:spacing w:line="440" w:lineRule="exact"/>
        <w:rPr>
          <w:rFonts w:hint="eastAsia" w:ascii="宋体" w:hAnsi="宋体" w:cs="宋体"/>
          <w:sz w:val="24"/>
        </w:rPr>
      </w:pPr>
      <w:r>
        <w:rPr>
          <w:rFonts w:hint="eastAsia" w:ascii="宋体" w:hAnsi="宋体" w:cs="宋体"/>
          <w:sz w:val="24"/>
        </w:rPr>
        <w:t>第六条：质量保证和售后服务：</w:t>
      </w:r>
    </w:p>
    <w:p>
      <w:pPr>
        <w:overflowPunct w:val="0"/>
        <w:spacing w:line="440" w:lineRule="exact"/>
        <w:rPr>
          <w:rFonts w:hint="eastAsia" w:ascii="宋体" w:hAnsi="宋体" w:cs="宋体"/>
          <w:sz w:val="24"/>
        </w:rPr>
      </w:pPr>
      <w:r>
        <w:rPr>
          <w:rFonts w:hint="eastAsia" w:ascii="宋体" w:hAnsi="宋体" w:cs="宋体"/>
          <w:sz w:val="24"/>
        </w:rPr>
        <w:t>乙方应保证所提供的货物是全新、未使用过的原装合格正品，并完全符合国家标准和行业的相关标准。</w:t>
      </w:r>
    </w:p>
    <w:p>
      <w:pPr>
        <w:overflowPunct w:val="0"/>
        <w:spacing w:line="440" w:lineRule="exact"/>
        <w:rPr>
          <w:rFonts w:hint="eastAsia" w:ascii="宋体" w:hAnsi="宋体" w:cs="宋体"/>
          <w:sz w:val="24"/>
        </w:rPr>
      </w:pPr>
    </w:p>
    <w:p>
      <w:pPr>
        <w:overflowPunct w:val="0"/>
        <w:spacing w:line="440" w:lineRule="exact"/>
        <w:rPr>
          <w:rFonts w:hint="eastAsia" w:ascii="宋体" w:hAnsi="宋体" w:cs="宋体"/>
          <w:sz w:val="24"/>
        </w:rPr>
      </w:pPr>
      <w:r>
        <w:rPr>
          <w:rFonts w:hint="eastAsia" w:ascii="宋体" w:hAnsi="宋体" w:cs="宋体"/>
          <w:sz w:val="24"/>
        </w:rPr>
        <w:t>第七条：违约责任：</w:t>
      </w:r>
    </w:p>
    <w:p>
      <w:pPr>
        <w:overflowPunct w:val="0"/>
        <w:spacing w:line="440" w:lineRule="exact"/>
        <w:rPr>
          <w:rFonts w:hint="eastAsia" w:ascii="宋体" w:hAnsi="宋体" w:cs="宋体"/>
          <w:sz w:val="24"/>
        </w:rPr>
      </w:pPr>
      <w:r>
        <w:rPr>
          <w:rFonts w:hint="eastAsia" w:ascii="宋体" w:hAnsi="宋体" w:cs="宋体"/>
          <w:sz w:val="24"/>
        </w:rPr>
        <w:t>1、乙方不能按期按约交货或部分交货的，甲方有权不予支付乙方货款，</w:t>
      </w:r>
    </w:p>
    <w:p>
      <w:pPr>
        <w:overflowPunct w:val="0"/>
        <w:spacing w:line="440" w:lineRule="exact"/>
        <w:rPr>
          <w:rFonts w:hint="eastAsia" w:ascii="宋体" w:hAnsi="宋体" w:cs="宋体"/>
          <w:sz w:val="24"/>
        </w:rPr>
      </w:pPr>
      <w:r>
        <w:rPr>
          <w:rFonts w:hint="eastAsia" w:ascii="宋体" w:hAnsi="宋体" w:cs="宋体"/>
          <w:sz w:val="24"/>
        </w:rPr>
        <w:t>并有权解除合同，乙方并应向甲方偿付相当于不能交货部分货款5%的违约金。</w:t>
      </w:r>
    </w:p>
    <w:p>
      <w:pPr>
        <w:overflowPunct w:val="0"/>
        <w:spacing w:line="440" w:lineRule="exact"/>
        <w:rPr>
          <w:rFonts w:hint="eastAsia" w:ascii="宋体" w:hAnsi="宋体" w:cs="宋体"/>
          <w:sz w:val="24"/>
        </w:rPr>
      </w:pPr>
      <w:r>
        <w:rPr>
          <w:rFonts w:hint="eastAsia" w:ascii="宋体" w:hAnsi="宋体" w:cs="宋体"/>
          <w:sz w:val="24"/>
        </w:rPr>
        <w:t>2、乙方所提供货物品种、数量、质量不符合国家法律法规和本合同规定的，甲方有权拒收，由乙方负责包换或退货，并承担由此而支付的实际费用。</w:t>
      </w:r>
    </w:p>
    <w:p>
      <w:pPr>
        <w:overflowPunct w:val="0"/>
        <w:spacing w:line="440" w:lineRule="exact"/>
        <w:rPr>
          <w:rFonts w:hint="eastAsia" w:ascii="宋体" w:hAnsi="宋体" w:cs="宋体"/>
          <w:sz w:val="24"/>
        </w:rPr>
      </w:pPr>
      <w:r>
        <w:rPr>
          <w:rFonts w:hint="eastAsia" w:ascii="宋体" w:hAnsi="宋体" w:cs="宋体"/>
          <w:sz w:val="24"/>
        </w:rPr>
        <w:t>3、乙方逾期交货的，按逾期缴货部分货款计算，向甲方偿付每日千分之五的违约金，并承担甲方因此所受的损失费用。</w:t>
      </w:r>
    </w:p>
    <w:p>
      <w:pPr>
        <w:overflowPunct w:val="0"/>
        <w:spacing w:line="440" w:lineRule="exact"/>
        <w:rPr>
          <w:rFonts w:hint="eastAsia" w:ascii="宋体" w:hAnsi="宋体" w:cs="宋体"/>
          <w:sz w:val="24"/>
        </w:rPr>
      </w:pPr>
      <w:r>
        <w:rPr>
          <w:rFonts w:hint="eastAsia" w:ascii="宋体" w:hAnsi="宋体" w:cs="宋体"/>
          <w:sz w:val="24"/>
        </w:rPr>
        <w:t>4、乙方违反本合同相关约定的，除应当承担违约责任外，因乙方违约导致甲方产生其他相关损失的，乙方应当赔偿甲方因此产生的经济损失。</w:t>
      </w:r>
    </w:p>
    <w:p>
      <w:pPr>
        <w:overflowPunct w:val="0"/>
        <w:spacing w:line="440" w:lineRule="exact"/>
        <w:rPr>
          <w:rFonts w:hint="eastAsia" w:ascii="宋体" w:hAnsi="宋体" w:cs="宋体"/>
          <w:sz w:val="24"/>
        </w:rPr>
      </w:pPr>
      <w:r>
        <w:rPr>
          <w:rFonts w:hint="eastAsia" w:ascii="宋体" w:hAnsi="宋体" w:cs="宋体"/>
          <w:sz w:val="24"/>
        </w:rPr>
        <w:t>5、甲方未按合同约定逾期付款的，应按照每日千分之五的比例向乙方偿付逾期货款的违约金。</w:t>
      </w:r>
    </w:p>
    <w:p>
      <w:pPr>
        <w:overflowPunct w:val="0"/>
        <w:spacing w:line="440" w:lineRule="exact"/>
        <w:rPr>
          <w:rFonts w:hint="eastAsia" w:ascii="宋体" w:hAnsi="宋体" w:cs="宋体"/>
          <w:sz w:val="24"/>
        </w:rPr>
      </w:pPr>
      <w:r>
        <w:rPr>
          <w:rFonts w:hint="eastAsia" w:ascii="宋体" w:hAnsi="宋体" w:cs="宋体"/>
          <w:sz w:val="24"/>
        </w:rPr>
        <w:t>6、甲方违反本合同规定拒绝接货的，应当承担由此对乙方造成的损失。</w:t>
      </w:r>
    </w:p>
    <w:p>
      <w:pPr>
        <w:overflowPunct w:val="0"/>
        <w:spacing w:line="440" w:lineRule="exact"/>
        <w:rPr>
          <w:rFonts w:hint="eastAsia" w:ascii="宋体" w:hAnsi="宋体" w:cs="宋体"/>
          <w:sz w:val="24"/>
        </w:rPr>
      </w:pPr>
      <w:r>
        <w:rPr>
          <w:rFonts w:hint="eastAsia" w:ascii="宋体" w:hAnsi="宋体" w:cs="宋体"/>
          <w:sz w:val="24"/>
        </w:rPr>
        <w:t>7、双方必须严格执行《中华人民共和国民法典》的有关违约责任规定。</w:t>
      </w:r>
    </w:p>
    <w:p>
      <w:pPr>
        <w:overflowPunct w:val="0"/>
        <w:spacing w:line="440" w:lineRule="exact"/>
        <w:rPr>
          <w:rFonts w:hint="eastAsia" w:ascii="宋体" w:hAnsi="宋体" w:cs="宋体"/>
          <w:sz w:val="24"/>
        </w:rPr>
      </w:pPr>
    </w:p>
    <w:p>
      <w:pPr>
        <w:overflowPunct w:val="0"/>
        <w:spacing w:line="440" w:lineRule="exact"/>
        <w:rPr>
          <w:rFonts w:hint="eastAsia" w:ascii="宋体" w:hAnsi="宋体" w:cs="宋体"/>
          <w:sz w:val="24"/>
        </w:rPr>
      </w:pPr>
      <w:r>
        <w:rPr>
          <w:rFonts w:hint="eastAsia" w:ascii="宋体" w:hAnsi="宋体" w:cs="宋体"/>
          <w:sz w:val="24"/>
        </w:rPr>
        <w:t>第八条：不可抗力</w:t>
      </w:r>
    </w:p>
    <w:p>
      <w:pPr>
        <w:overflowPunct w:val="0"/>
        <w:spacing w:line="440" w:lineRule="exact"/>
        <w:rPr>
          <w:rFonts w:hint="eastAsia" w:ascii="宋体" w:hAnsi="宋体" w:cs="宋体"/>
          <w:sz w:val="24"/>
        </w:rPr>
      </w:pPr>
      <w:r>
        <w:rPr>
          <w:rFonts w:hint="eastAsia" w:ascii="宋体" w:hAnsi="宋体" w:cs="宋体"/>
          <w:sz w:val="24"/>
        </w:rPr>
        <w:t>1、本合同生效后发生不可抗力的，发生不可抗力的一方应立即通知对方，并在不可抗力发生之日起五天内提供不可抗力的详情及有关证明文件送交对方。</w:t>
      </w:r>
    </w:p>
    <w:p>
      <w:pPr>
        <w:overflowPunct w:val="0"/>
        <w:spacing w:line="440" w:lineRule="exact"/>
        <w:rPr>
          <w:rFonts w:hint="eastAsia" w:ascii="宋体" w:hAnsi="宋体" w:cs="宋体"/>
          <w:sz w:val="24"/>
        </w:rPr>
      </w:pPr>
      <w:r>
        <w:rPr>
          <w:rFonts w:hint="eastAsia" w:ascii="宋体" w:hAnsi="宋体" w:cs="宋体"/>
          <w:sz w:val="24"/>
        </w:rPr>
        <w:t>2、发生不可抗力事件时，双方应协商以寻找一个合理的解决方法，并尽一切努力减轻不可抗力产生的后果。如不可抗力影响双方合同正常执行的，双方应友好协商解决本合同是否继续履行或终止。</w:t>
      </w:r>
    </w:p>
    <w:p>
      <w:pPr>
        <w:overflowPunct w:val="0"/>
        <w:spacing w:line="440" w:lineRule="exact"/>
        <w:rPr>
          <w:rFonts w:hint="eastAsia" w:ascii="宋体" w:hAnsi="宋体" w:cs="宋体"/>
          <w:sz w:val="24"/>
        </w:rPr>
      </w:pPr>
      <w:r>
        <w:rPr>
          <w:rFonts w:hint="eastAsia" w:ascii="宋体" w:hAnsi="宋体" w:cs="宋体"/>
          <w:sz w:val="24"/>
        </w:rPr>
        <w:t>3、一方因不可抗力不能按本合同约定履行的，可以减轻或免除一方的违约责任，一方不能证明不能按本合同约定履行是因不可抗力的，应当承担本合同约定的违约和赔偿责任。</w:t>
      </w:r>
    </w:p>
    <w:p>
      <w:pPr>
        <w:overflowPunct w:val="0"/>
        <w:spacing w:line="440" w:lineRule="exact"/>
        <w:rPr>
          <w:rFonts w:hint="eastAsia" w:ascii="宋体" w:hAnsi="宋体" w:cs="宋体"/>
          <w:sz w:val="24"/>
        </w:rPr>
      </w:pPr>
    </w:p>
    <w:p>
      <w:pPr>
        <w:overflowPunct w:val="0"/>
        <w:spacing w:line="440" w:lineRule="exact"/>
        <w:rPr>
          <w:rFonts w:hint="eastAsia" w:ascii="宋体" w:hAnsi="宋体" w:cs="宋体"/>
          <w:sz w:val="24"/>
        </w:rPr>
      </w:pPr>
      <w:r>
        <w:rPr>
          <w:rFonts w:hint="eastAsia" w:ascii="宋体" w:hAnsi="宋体" w:cs="宋体"/>
          <w:sz w:val="24"/>
        </w:rPr>
        <w:t>第九条：合同的解除和变更</w:t>
      </w:r>
    </w:p>
    <w:p>
      <w:pPr>
        <w:overflowPunct w:val="0"/>
        <w:spacing w:line="440" w:lineRule="exact"/>
        <w:rPr>
          <w:rFonts w:hint="eastAsia" w:ascii="宋体" w:hAnsi="宋体" w:cs="宋体"/>
          <w:sz w:val="24"/>
        </w:rPr>
      </w:pPr>
      <w:r>
        <w:rPr>
          <w:rFonts w:hint="eastAsia" w:ascii="宋体" w:hAnsi="宋体" w:cs="宋体"/>
          <w:sz w:val="24"/>
        </w:rPr>
        <w:t>当合同一方要求变更或解除合同时，在新协议未达成前，原合同仍然有效。要求变更的一方应及时书面通知对方，对方在接到通知15日内书面给予答复，逾期未答复则视为已同意。双方达成协议的，按新协议执行。</w:t>
      </w:r>
    </w:p>
    <w:p>
      <w:pPr>
        <w:overflowPunct w:val="0"/>
        <w:spacing w:line="440" w:lineRule="exact"/>
        <w:rPr>
          <w:rFonts w:hint="eastAsia" w:ascii="宋体" w:hAnsi="宋体" w:cs="宋体"/>
          <w:sz w:val="24"/>
        </w:rPr>
      </w:pPr>
    </w:p>
    <w:p>
      <w:pPr>
        <w:overflowPunct w:val="0"/>
        <w:spacing w:line="440" w:lineRule="exact"/>
        <w:rPr>
          <w:rFonts w:hint="eastAsia" w:ascii="宋体" w:hAnsi="宋体" w:cs="宋体"/>
          <w:sz w:val="24"/>
        </w:rPr>
      </w:pPr>
      <w:r>
        <w:rPr>
          <w:rFonts w:hint="eastAsia" w:ascii="宋体" w:hAnsi="宋体" w:cs="宋体"/>
          <w:sz w:val="24"/>
        </w:rPr>
        <w:t>第十条：争议解决方式</w:t>
      </w:r>
    </w:p>
    <w:p>
      <w:pPr>
        <w:overflowPunct w:val="0"/>
        <w:spacing w:line="440" w:lineRule="exact"/>
        <w:rPr>
          <w:rFonts w:hint="eastAsia" w:ascii="宋体" w:hAnsi="宋体" w:cs="宋体"/>
          <w:sz w:val="24"/>
        </w:rPr>
      </w:pPr>
      <w:r>
        <w:rPr>
          <w:rFonts w:hint="eastAsia" w:ascii="宋体" w:hAnsi="宋体" w:cs="宋体"/>
          <w:sz w:val="24"/>
        </w:rPr>
        <w:t>甲乙双方在合同执行中发生争议，由甲乙双方协商解决，协商解决不了的，甲乙双方均有权投诉或向合同签署所在地人民法院提起诉讼。</w:t>
      </w:r>
    </w:p>
    <w:p>
      <w:pPr>
        <w:overflowPunct w:val="0"/>
        <w:spacing w:line="440" w:lineRule="exact"/>
        <w:rPr>
          <w:rFonts w:hint="eastAsia" w:ascii="宋体" w:hAnsi="宋体" w:cs="宋体"/>
          <w:sz w:val="24"/>
        </w:rPr>
      </w:pPr>
    </w:p>
    <w:p>
      <w:pPr>
        <w:overflowPunct w:val="0"/>
        <w:spacing w:line="440" w:lineRule="exact"/>
        <w:rPr>
          <w:rFonts w:hint="eastAsia" w:ascii="宋体" w:hAnsi="宋体" w:cs="宋体"/>
          <w:sz w:val="24"/>
        </w:rPr>
      </w:pPr>
      <w:r>
        <w:rPr>
          <w:rFonts w:hint="eastAsia" w:ascii="宋体" w:hAnsi="宋体" w:cs="宋体"/>
          <w:sz w:val="24"/>
        </w:rPr>
        <w:t>第十一条：合同生效及其他</w:t>
      </w:r>
    </w:p>
    <w:p>
      <w:pPr>
        <w:overflowPunct w:val="0"/>
        <w:spacing w:line="440" w:lineRule="exact"/>
        <w:rPr>
          <w:rFonts w:hint="eastAsia" w:ascii="宋体" w:hAnsi="宋体" w:cs="宋体"/>
          <w:sz w:val="24"/>
        </w:rPr>
      </w:pPr>
      <w:r>
        <w:rPr>
          <w:rFonts w:hint="eastAsia" w:ascii="宋体" w:hAnsi="宋体" w:cs="宋体"/>
          <w:sz w:val="24"/>
        </w:rPr>
        <w:t>1、本合同经甲乙双方盖章和代表签字日期，即为本合同生效日期。如双方盖章签字日期不一致时，以最后盖章签字方的盖章签字日期为合同的生效日期。</w:t>
      </w:r>
    </w:p>
    <w:p>
      <w:pPr>
        <w:overflowPunct w:val="0"/>
        <w:spacing w:line="440" w:lineRule="exact"/>
        <w:rPr>
          <w:rFonts w:hint="eastAsia" w:ascii="宋体" w:hAnsi="宋体" w:cs="宋体"/>
          <w:sz w:val="24"/>
        </w:rPr>
      </w:pPr>
      <w:r>
        <w:rPr>
          <w:rFonts w:hint="eastAsia" w:ascii="宋体" w:hAnsi="宋体" w:cs="宋体"/>
          <w:sz w:val="24"/>
        </w:rPr>
        <w:t>2、本合同一式陆份，甲伍份，乙方一份，政府采购办、招标代理公司各一套</w:t>
      </w:r>
    </w:p>
    <w:p>
      <w:pPr>
        <w:overflowPunct w:val="0"/>
        <w:spacing w:line="440" w:lineRule="exact"/>
        <w:rPr>
          <w:rFonts w:hint="eastAsia" w:ascii="宋体" w:hAnsi="宋体" w:cs="宋体"/>
          <w:sz w:val="24"/>
        </w:rPr>
      </w:pPr>
      <w:r>
        <w:rPr>
          <w:rFonts w:hint="eastAsia" w:ascii="宋体" w:hAnsi="宋体" w:cs="宋体"/>
          <w:sz w:val="24"/>
        </w:rPr>
        <w:t>3、本合同的未尽事项，必要时由甲乙双方另订补充协议，经甲乙双方盖章和双方授权代表签字后与本合同具有同等法律效力。</w:t>
      </w:r>
    </w:p>
    <w:p>
      <w:pPr>
        <w:overflowPunct w:val="0"/>
        <w:spacing w:line="440" w:lineRule="exact"/>
        <w:rPr>
          <w:rFonts w:hint="eastAsia" w:ascii="宋体" w:hAnsi="宋体" w:cs="宋体"/>
          <w:sz w:val="24"/>
        </w:rPr>
      </w:pPr>
      <w:r>
        <w:rPr>
          <w:rFonts w:hint="eastAsia" w:ascii="宋体" w:hAnsi="宋体" w:cs="宋体"/>
          <w:sz w:val="24"/>
        </w:rPr>
        <w:t>甲方：                                       乙方：</w:t>
      </w:r>
    </w:p>
    <w:p>
      <w:pPr>
        <w:overflowPunct w:val="0"/>
        <w:spacing w:line="440" w:lineRule="exact"/>
        <w:rPr>
          <w:rFonts w:hint="eastAsia" w:ascii="宋体" w:hAnsi="宋体" w:cs="宋体"/>
          <w:sz w:val="24"/>
        </w:rPr>
      </w:pPr>
      <w:r>
        <w:rPr>
          <w:rFonts w:hint="eastAsia" w:ascii="宋体" w:hAnsi="宋体" w:cs="宋体"/>
          <w:sz w:val="24"/>
        </w:rPr>
        <w:t xml:space="preserve">地址：                                       地址：            </w:t>
      </w:r>
    </w:p>
    <w:p>
      <w:pPr>
        <w:overflowPunct w:val="0"/>
        <w:spacing w:line="440" w:lineRule="exact"/>
        <w:rPr>
          <w:rFonts w:hint="eastAsia" w:ascii="宋体" w:hAnsi="宋体" w:cs="宋体"/>
          <w:sz w:val="24"/>
        </w:rPr>
      </w:pPr>
      <w:r>
        <w:rPr>
          <w:rFonts w:hint="eastAsia" w:ascii="宋体" w:hAnsi="宋体" w:cs="宋体"/>
          <w:sz w:val="24"/>
        </w:rPr>
        <w:t xml:space="preserve">经办人：                                     经办人：         </w:t>
      </w:r>
    </w:p>
    <w:p>
      <w:pPr>
        <w:overflowPunct w:val="0"/>
        <w:spacing w:line="440" w:lineRule="exact"/>
        <w:rPr>
          <w:rFonts w:hint="eastAsia" w:ascii="宋体" w:hAnsi="宋体" w:cs="宋体"/>
          <w:sz w:val="24"/>
        </w:rPr>
      </w:pPr>
      <w:r>
        <w:rPr>
          <w:rFonts w:hint="eastAsia" w:ascii="宋体" w:hAnsi="宋体" w:cs="宋体"/>
          <w:sz w:val="24"/>
        </w:rPr>
        <w:t xml:space="preserve">电话：                                       电话：                           </w:t>
      </w:r>
    </w:p>
    <w:p>
      <w:pPr>
        <w:overflowPunct w:val="0"/>
        <w:spacing w:line="440" w:lineRule="exact"/>
        <w:rPr>
          <w:rFonts w:hint="eastAsia" w:ascii="宋体" w:hAnsi="宋体" w:cs="宋体"/>
          <w:sz w:val="24"/>
        </w:rPr>
      </w:pPr>
      <w:r>
        <w:rPr>
          <w:rFonts w:hint="eastAsia" w:ascii="宋体" w:hAnsi="宋体" w:cs="宋体"/>
          <w:sz w:val="24"/>
        </w:rPr>
        <w:t xml:space="preserve">20 年月日                                   20 年月日   </w:t>
      </w:r>
    </w:p>
    <w:p>
      <w:pPr>
        <w:spacing w:line="440" w:lineRule="exact"/>
        <w:jc w:val="center"/>
        <w:outlineLvl w:val="0"/>
        <w:rPr>
          <w:rFonts w:hint="eastAsia" w:ascii="宋体" w:hAnsi="宋体" w:cs="宋体"/>
          <w:sz w:val="24"/>
        </w:rPr>
      </w:pPr>
    </w:p>
    <w:p>
      <w:pPr>
        <w:overflowPunct w:val="0"/>
        <w:spacing w:line="440" w:lineRule="exact"/>
        <w:rPr>
          <w:rFonts w:hint="eastAsia" w:ascii="宋体" w:hAnsi="宋体" w:eastAsia="宋体" w:cs="宋体"/>
          <w:b/>
          <w:bCs/>
          <w:sz w:val="24"/>
        </w:rPr>
      </w:pPr>
      <w:bookmarkStart w:id="28" w:name="_Toc25959"/>
      <w:r>
        <w:rPr>
          <w:rFonts w:hint="eastAsia" w:ascii="宋体" w:hAnsi="宋体" w:eastAsia="宋体" w:cs="宋体"/>
          <w:b/>
          <w:bCs/>
          <w:sz w:val="24"/>
        </w:rPr>
        <w:t>注：最终合同以实际签订为准。</w:t>
      </w:r>
      <w:bookmarkEnd w:id="28"/>
    </w:p>
    <w:p>
      <w:pPr>
        <w:pStyle w:val="14"/>
        <w:spacing w:line="440" w:lineRule="exact"/>
        <w:rPr>
          <w:rFonts w:hint="eastAsia" w:hAnsi="宋体" w:cs="宋体"/>
          <w:b/>
          <w:sz w:val="36"/>
        </w:rPr>
      </w:pPr>
      <w:r>
        <w:rPr>
          <w:rFonts w:hAnsi="宋体" w:cs="宋体"/>
          <w:sz w:val="36"/>
        </w:rPr>
        <w:br w:type="page"/>
      </w:r>
    </w:p>
    <w:p>
      <w:pPr>
        <w:spacing w:line="440" w:lineRule="exact"/>
        <w:jc w:val="center"/>
        <w:outlineLvl w:val="0"/>
        <w:rPr>
          <w:rFonts w:hint="eastAsia" w:ascii="宋体" w:hAnsi="宋体" w:cs="宋体"/>
          <w:b/>
          <w:sz w:val="30"/>
          <w:szCs w:val="30"/>
        </w:rPr>
      </w:pPr>
      <w:bookmarkStart w:id="29" w:name="_Toc26545"/>
      <w:bookmarkStart w:id="30" w:name="_Toc983"/>
      <w:bookmarkStart w:id="31" w:name="_Toc28376"/>
    </w:p>
    <w:p>
      <w:pPr>
        <w:spacing w:line="440" w:lineRule="exact"/>
        <w:jc w:val="center"/>
        <w:outlineLvl w:val="0"/>
        <w:rPr>
          <w:rFonts w:hint="eastAsia" w:ascii="宋体" w:hAnsi="宋体" w:cs="宋体"/>
          <w:b/>
          <w:sz w:val="36"/>
          <w:szCs w:val="36"/>
        </w:rPr>
      </w:pPr>
      <w:bookmarkStart w:id="32" w:name="_Toc20365"/>
      <w:r>
        <w:rPr>
          <w:rFonts w:hint="eastAsia" w:ascii="宋体" w:hAnsi="宋体" w:cs="宋体"/>
          <w:b/>
          <w:sz w:val="36"/>
          <w:szCs w:val="36"/>
        </w:rPr>
        <w:t xml:space="preserve">第六部分 </w:t>
      </w:r>
      <w:bookmarkEnd w:id="29"/>
      <w:bookmarkEnd w:id="30"/>
      <w:bookmarkEnd w:id="31"/>
      <w:r>
        <w:rPr>
          <w:rFonts w:hint="eastAsia" w:ascii="宋体" w:hAnsi="宋体" w:cs="宋体"/>
          <w:b/>
          <w:sz w:val="36"/>
          <w:szCs w:val="36"/>
        </w:rPr>
        <w:t>响应性文件格式</w:t>
      </w:r>
      <w:bookmarkEnd w:id="32"/>
    </w:p>
    <w:p>
      <w:pPr>
        <w:rPr>
          <w:rFonts w:hint="eastAsia" w:ascii="宋体" w:hAnsi="宋体" w:cs="宋体"/>
          <w:b/>
        </w:rPr>
      </w:pPr>
    </w:p>
    <w:p>
      <w:pPr>
        <w:rPr>
          <w:rFonts w:hint="eastAsia" w:ascii="宋体" w:hAnsi="宋体" w:cs="宋体"/>
          <w:b/>
        </w:rPr>
      </w:pPr>
    </w:p>
    <w:p>
      <w:pPr>
        <w:spacing w:line="440" w:lineRule="exact"/>
        <w:jc w:val="left"/>
        <w:outlineLvl w:val="0"/>
        <w:rPr>
          <w:rFonts w:hint="eastAsia" w:ascii="宋体" w:hAnsi="宋体" w:cs="宋体"/>
          <w:b/>
          <w:sz w:val="28"/>
          <w:szCs w:val="28"/>
        </w:rPr>
      </w:pPr>
      <w:bookmarkStart w:id="33" w:name="_Toc1895"/>
      <w:r>
        <w:rPr>
          <w:rFonts w:hint="eastAsia" w:ascii="宋体" w:hAnsi="宋体" w:cs="宋体"/>
          <w:b/>
          <w:sz w:val="28"/>
          <w:szCs w:val="28"/>
        </w:rPr>
        <w:t>（一）报价要求响应文件</w:t>
      </w:r>
      <w:bookmarkEnd w:id="33"/>
    </w:p>
    <w:p>
      <w:pPr>
        <w:spacing w:line="360" w:lineRule="auto"/>
        <w:ind w:firstLine="240" w:firstLineChars="100"/>
        <w:rPr>
          <w:rFonts w:hint="eastAsia" w:ascii="宋体" w:hAnsi="宋体" w:cs="宋体"/>
          <w:sz w:val="24"/>
        </w:rPr>
      </w:pPr>
      <w:r>
        <w:rPr>
          <w:rFonts w:hint="eastAsia" w:ascii="宋体" w:hAnsi="宋体" w:cs="宋体"/>
          <w:sz w:val="24"/>
        </w:rPr>
        <w:t>1 谈判响应报价表（附件1-1）</w:t>
      </w:r>
    </w:p>
    <w:p>
      <w:pPr>
        <w:spacing w:line="360" w:lineRule="auto"/>
        <w:ind w:firstLine="240" w:firstLineChars="100"/>
        <w:rPr>
          <w:rFonts w:hint="eastAsia" w:ascii="宋体" w:hAnsi="宋体" w:cs="宋体"/>
          <w:sz w:val="24"/>
        </w:rPr>
      </w:pPr>
      <w:r>
        <w:rPr>
          <w:rFonts w:hint="eastAsia" w:ascii="宋体" w:hAnsi="宋体" w:cs="宋体"/>
          <w:sz w:val="24"/>
        </w:rPr>
        <w:t>2 明细报价表（附件1-2）</w:t>
      </w:r>
    </w:p>
    <w:p>
      <w:pPr>
        <w:spacing w:line="460" w:lineRule="atLeast"/>
        <w:jc w:val="center"/>
        <w:rPr>
          <w:rFonts w:hint="eastAsia" w:ascii="宋体" w:hAnsi="宋体" w:cs="宋体"/>
          <w:b/>
          <w:sz w:val="28"/>
          <w:szCs w:val="28"/>
        </w:rPr>
      </w:pPr>
      <w:r>
        <w:rPr>
          <w:rFonts w:hint="eastAsia" w:ascii="宋体" w:hAnsi="宋体" w:cs="宋体"/>
        </w:rPr>
        <w:br w:type="page"/>
      </w:r>
      <w:r>
        <w:rPr>
          <w:rFonts w:hint="eastAsia" w:ascii="宋体" w:hAnsi="宋体" w:cs="宋体"/>
          <w:b/>
          <w:sz w:val="28"/>
          <w:szCs w:val="28"/>
        </w:rPr>
        <w:t>附件1-1  谈判响应报价表</w:t>
      </w:r>
    </w:p>
    <w:p>
      <w:pPr>
        <w:pStyle w:val="127"/>
        <w:spacing w:line="440" w:lineRule="exact"/>
        <w:ind w:left="210" w:leftChars="-86" w:hanging="391" w:hangingChars="163"/>
        <w:jc w:val="both"/>
        <w:rPr>
          <w:rFonts w:hint="eastAsia" w:ascii="宋体" w:hAnsi="宋体" w:cs="宋体"/>
          <w:color w:val="auto"/>
          <w:sz w:val="24"/>
        </w:rPr>
      </w:pPr>
      <w:r>
        <w:rPr>
          <w:rFonts w:hint="eastAsia" w:ascii="宋体" w:hAnsi="宋体" w:cs="宋体"/>
          <w:color w:val="auto"/>
          <w:sz w:val="24"/>
        </w:rPr>
        <w:t xml:space="preserve">招标项目名称：                          投标单位名称：                            </w:t>
      </w:r>
    </w:p>
    <w:p>
      <w:pPr>
        <w:pStyle w:val="127"/>
        <w:spacing w:line="440" w:lineRule="exact"/>
        <w:ind w:left="210" w:leftChars="-86" w:hanging="391" w:hangingChars="163"/>
        <w:jc w:val="both"/>
        <w:rPr>
          <w:rFonts w:hint="eastAsia" w:ascii="宋体" w:hAnsi="宋体" w:cs="宋体"/>
          <w:color w:val="auto"/>
          <w:sz w:val="24"/>
        </w:rPr>
      </w:pPr>
      <w:r>
        <w:rPr>
          <w:rFonts w:hint="eastAsia" w:ascii="宋体" w:hAnsi="宋体" w:cs="宋体"/>
          <w:color w:val="auto"/>
          <w:sz w:val="24"/>
        </w:rPr>
        <w:t>项目编号：</w:t>
      </w:r>
    </w:p>
    <w:p>
      <w:pPr>
        <w:pStyle w:val="127"/>
        <w:spacing w:line="440" w:lineRule="exact"/>
        <w:ind w:left="210" w:leftChars="-86" w:hanging="391" w:hangingChars="163"/>
        <w:jc w:val="both"/>
        <w:rPr>
          <w:rFonts w:hint="eastAsia" w:ascii="宋体" w:hAnsi="宋体" w:cs="宋体"/>
          <w:color w:val="auto"/>
          <w:sz w:val="24"/>
        </w:rPr>
      </w:pPr>
      <w:r>
        <w:rPr>
          <w:rFonts w:hint="eastAsia" w:ascii="宋体" w:hAnsi="宋体" w:cs="宋体"/>
          <w:color w:val="auto"/>
          <w:sz w:val="24"/>
        </w:rPr>
        <w:t xml:space="preserve">投标内容：                          </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7"/>
        <w:gridCol w:w="6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jc w:val="center"/>
        </w:trPr>
        <w:tc>
          <w:tcPr>
            <w:tcW w:w="3167" w:type="dxa"/>
            <w:noWrap w:val="0"/>
            <w:vAlign w:val="center"/>
          </w:tcPr>
          <w:p>
            <w:pPr>
              <w:spacing w:line="440" w:lineRule="exact"/>
              <w:jc w:val="center"/>
              <w:rPr>
                <w:rFonts w:hint="eastAsia" w:ascii="宋体" w:hAnsi="宋体" w:cs="宋体"/>
                <w:bCs/>
                <w:sz w:val="24"/>
              </w:rPr>
            </w:pPr>
            <w:r>
              <w:rPr>
                <w:rFonts w:hint="eastAsia" w:ascii="宋体" w:hAnsi="宋体" w:cs="宋体"/>
                <w:sz w:val="24"/>
              </w:rPr>
              <w:t>标项序号、名称</w:t>
            </w:r>
          </w:p>
        </w:tc>
        <w:tc>
          <w:tcPr>
            <w:tcW w:w="6687" w:type="dxa"/>
            <w:noWrap w:val="0"/>
            <w:vAlign w:val="center"/>
          </w:tcPr>
          <w:p>
            <w:pPr>
              <w:spacing w:line="440" w:lineRule="exact"/>
              <w:jc w:val="center"/>
              <w:rPr>
                <w:rFonts w:hint="eastAsia" w:ascii="宋体" w:hAnsi="宋体" w:cs="宋体"/>
                <w:bCs/>
                <w:sz w:val="24"/>
              </w:rPr>
            </w:pPr>
            <w:r>
              <w:rPr>
                <w:rFonts w:hint="eastAsia" w:ascii="宋体" w:hAnsi="宋体" w:cs="宋体"/>
                <w:b/>
                <w:sz w:val="24"/>
              </w:rPr>
              <w:t>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167" w:type="dxa"/>
            <w:vMerge w:val="restart"/>
            <w:noWrap w:val="0"/>
            <w:vAlign w:val="center"/>
          </w:tcPr>
          <w:p>
            <w:pPr>
              <w:spacing w:line="440" w:lineRule="exact"/>
              <w:jc w:val="center"/>
              <w:rPr>
                <w:rFonts w:hint="eastAsia" w:ascii="宋体" w:hAnsi="宋体" w:cs="宋体"/>
                <w:sz w:val="24"/>
              </w:rPr>
            </w:pPr>
          </w:p>
        </w:tc>
        <w:tc>
          <w:tcPr>
            <w:tcW w:w="6687" w:type="dxa"/>
            <w:noWrap w:val="0"/>
            <w:vAlign w:val="center"/>
          </w:tcPr>
          <w:p>
            <w:pPr>
              <w:spacing w:line="440" w:lineRule="exact"/>
              <w:rPr>
                <w:rFonts w:hint="eastAsia" w:ascii="宋体" w:hAnsi="宋体" w:cs="宋体"/>
                <w:sz w:val="24"/>
              </w:rPr>
            </w:pPr>
            <w:r>
              <w:rPr>
                <w:rFonts w:hint="eastAsia" w:ascii="宋体" w:hAnsi="宋体" w:cs="宋体"/>
                <w:sz w:val="24"/>
              </w:rPr>
              <w:t>小写：￥                           元</w:t>
            </w:r>
            <w:r>
              <w:rPr>
                <w:rFonts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Merge w:val="continue"/>
            <w:noWrap w:val="0"/>
            <w:vAlign w:val="center"/>
          </w:tcPr>
          <w:p>
            <w:pPr>
              <w:spacing w:line="440" w:lineRule="exact"/>
              <w:jc w:val="center"/>
              <w:rPr>
                <w:rFonts w:hint="eastAsia" w:ascii="宋体" w:hAnsi="宋体" w:cs="宋体"/>
                <w:sz w:val="24"/>
              </w:rPr>
            </w:pPr>
          </w:p>
        </w:tc>
        <w:tc>
          <w:tcPr>
            <w:tcW w:w="6687" w:type="dxa"/>
            <w:noWrap w:val="0"/>
            <w:vAlign w:val="center"/>
          </w:tcPr>
          <w:p>
            <w:pPr>
              <w:spacing w:line="440" w:lineRule="exact"/>
              <w:jc w:val="left"/>
              <w:rPr>
                <w:rFonts w:hint="eastAsia" w:ascii="宋体" w:hAnsi="宋体" w:cs="宋体"/>
                <w:sz w:val="24"/>
              </w:rPr>
            </w:pPr>
            <w:r>
              <w:rPr>
                <w:rFonts w:hint="eastAsia" w:ascii="宋体" w:hAnsi="宋体" w:cs="宋体"/>
                <w:sz w:val="24"/>
              </w:rPr>
              <w:t>大写：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noWrap w:val="0"/>
            <w:vAlign w:val="center"/>
          </w:tcPr>
          <w:p>
            <w:pPr>
              <w:spacing w:line="440" w:lineRule="exact"/>
              <w:jc w:val="center"/>
              <w:rPr>
                <w:rFonts w:ascii="宋体" w:hAnsi="宋体" w:cs="宋体"/>
                <w:sz w:val="24"/>
              </w:rPr>
            </w:pPr>
            <w:r>
              <w:rPr>
                <w:rFonts w:hint="eastAsia" w:ascii="宋体" w:hAnsi="宋体"/>
                <w:sz w:val="24"/>
              </w:rPr>
              <w:t>供货时间</w:t>
            </w:r>
          </w:p>
        </w:tc>
        <w:tc>
          <w:tcPr>
            <w:tcW w:w="6687" w:type="dxa"/>
            <w:noWrap w:val="0"/>
            <w:vAlign w:val="center"/>
          </w:tcPr>
          <w:p>
            <w:pPr>
              <w:spacing w:line="440" w:lineRule="exact"/>
              <w:rPr>
                <w:rFonts w:hint="eastAsia" w:ascii="宋体" w:hAnsi="宋体" w:cs="宋体"/>
                <w:sz w:val="24"/>
              </w:rPr>
            </w:pPr>
          </w:p>
        </w:tc>
      </w:tr>
    </w:tbl>
    <w:p>
      <w:pPr>
        <w:pStyle w:val="127"/>
        <w:rPr>
          <w:rFonts w:hint="eastAsia" w:ascii="宋体" w:hAnsi="宋体"/>
          <w:color w:val="auto"/>
          <w:sz w:val="24"/>
        </w:rPr>
      </w:pPr>
      <w:r>
        <w:rPr>
          <w:rFonts w:hint="eastAsia" w:ascii="宋体" w:hAnsi="宋体"/>
          <w:color w:val="auto"/>
          <w:sz w:val="24"/>
        </w:rPr>
        <w:t>兹声明：以上投标报价在投标有效期内一直有效。</w:t>
      </w:r>
    </w:p>
    <w:p>
      <w:pPr>
        <w:pStyle w:val="127"/>
        <w:rPr>
          <w:rFonts w:hint="eastAsia" w:ascii="宋体" w:hAnsi="宋体"/>
          <w:color w:val="auto"/>
          <w:sz w:val="24"/>
        </w:rPr>
      </w:pPr>
      <w:r>
        <w:rPr>
          <w:rFonts w:hint="eastAsia" w:ascii="宋体" w:hAnsi="宋体"/>
          <w:color w:val="auto"/>
          <w:sz w:val="24"/>
        </w:rPr>
        <w:t xml:space="preserve">投标人名称（加盖公章）：                               </w:t>
      </w:r>
    </w:p>
    <w:p>
      <w:pPr>
        <w:pStyle w:val="127"/>
        <w:rPr>
          <w:rFonts w:hint="eastAsia" w:ascii="宋体" w:hAnsi="宋体"/>
          <w:color w:val="auto"/>
          <w:sz w:val="24"/>
        </w:rPr>
      </w:pPr>
      <w:bookmarkStart w:id="34" w:name="_Toc16749"/>
      <w:bookmarkStart w:id="35" w:name="_Toc12574"/>
      <w:bookmarkStart w:id="36" w:name="_Toc21103"/>
      <w:bookmarkStart w:id="37" w:name="_Toc4266"/>
      <w:r>
        <w:rPr>
          <w:rFonts w:hint="eastAsia" w:ascii="宋体" w:hAnsi="宋体"/>
          <w:color w:val="auto"/>
          <w:sz w:val="24"/>
        </w:rPr>
        <w:t>投标人代表签字：</w:t>
      </w:r>
      <w:bookmarkEnd w:id="34"/>
      <w:bookmarkEnd w:id="35"/>
      <w:bookmarkEnd w:id="36"/>
      <w:bookmarkEnd w:id="37"/>
      <w:r>
        <w:rPr>
          <w:rFonts w:hint="eastAsia" w:ascii="宋体" w:hAnsi="宋体"/>
          <w:color w:val="auto"/>
          <w:sz w:val="24"/>
        </w:rPr>
        <w:t xml:space="preserve">                  </w:t>
      </w:r>
    </w:p>
    <w:p>
      <w:pPr>
        <w:pStyle w:val="127"/>
        <w:rPr>
          <w:rFonts w:hint="eastAsia" w:ascii="宋体" w:hAnsi="宋体"/>
          <w:color w:val="auto"/>
          <w:sz w:val="24"/>
        </w:rPr>
      </w:pPr>
      <w:bookmarkStart w:id="38" w:name="_Toc16737"/>
      <w:bookmarkStart w:id="39" w:name="_Toc7182"/>
      <w:bookmarkStart w:id="40" w:name="_Toc208"/>
      <w:bookmarkStart w:id="41" w:name="_Toc15383"/>
      <w:r>
        <w:rPr>
          <w:rFonts w:hint="eastAsia" w:ascii="宋体" w:hAnsi="宋体"/>
          <w:color w:val="auto"/>
          <w:sz w:val="24"/>
        </w:rPr>
        <w:t>日期：       年     月    日</w:t>
      </w:r>
      <w:bookmarkEnd w:id="38"/>
      <w:bookmarkEnd w:id="39"/>
      <w:bookmarkEnd w:id="40"/>
      <w:bookmarkEnd w:id="41"/>
    </w:p>
    <w:p>
      <w:pPr>
        <w:pStyle w:val="127"/>
        <w:rPr>
          <w:rFonts w:hint="eastAsia" w:ascii="宋体" w:hAnsi="宋体"/>
          <w:color w:val="auto"/>
          <w:sz w:val="24"/>
        </w:rPr>
      </w:pPr>
      <w:bookmarkStart w:id="42" w:name="_Toc1472"/>
      <w:bookmarkStart w:id="43" w:name="_Toc3857"/>
      <w:bookmarkStart w:id="44" w:name="_Toc10202"/>
      <w:bookmarkStart w:id="45" w:name="_Toc28919"/>
      <w:r>
        <w:rPr>
          <w:rFonts w:hint="eastAsia" w:ascii="宋体" w:hAnsi="宋体"/>
          <w:color w:val="auto"/>
          <w:sz w:val="24"/>
        </w:rPr>
        <w:t>注：1、此表需密封后单独提交。</w:t>
      </w:r>
      <w:bookmarkEnd w:id="42"/>
      <w:bookmarkEnd w:id="43"/>
      <w:bookmarkEnd w:id="44"/>
      <w:bookmarkEnd w:id="45"/>
    </w:p>
    <w:p>
      <w:pPr>
        <w:pStyle w:val="127"/>
        <w:rPr>
          <w:rFonts w:hint="eastAsia" w:ascii="宋体" w:hAnsi="宋体"/>
          <w:color w:val="auto"/>
          <w:sz w:val="24"/>
        </w:rPr>
      </w:pPr>
      <w:r>
        <w:rPr>
          <w:rFonts w:hint="eastAsia" w:ascii="宋体" w:hAnsi="宋体"/>
          <w:color w:val="auto"/>
          <w:sz w:val="24"/>
        </w:rPr>
        <w:t>2、本表格式不得更改，投标人只能按要求填报。</w:t>
      </w:r>
    </w:p>
    <w:p>
      <w:pPr>
        <w:jc w:val="center"/>
        <w:rPr>
          <w:rFonts w:hint="eastAsia" w:ascii="宋体" w:hAnsi="宋体" w:cs="宋体"/>
        </w:rPr>
        <w:sectPr>
          <w:footerReference r:id="rId6" w:type="default"/>
          <w:pgSz w:w="11906" w:h="16838"/>
          <w:pgMar w:top="1134" w:right="1134" w:bottom="1134" w:left="1134" w:header="851" w:footer="992" w:gutter="0"/>
          <w:cols w:space="720" w:num="1"/>
          <w:docGrid w:type="lines" w:linePitch="375" w:charSpace="0"/>
        </w:sectPr>
      </w:pPr>
      <w:bookmarkStart w:id="46" w:name="_Toc28845"/>
      <w:bookmarkStart w:id="47" w:name="_Toc24346"/>
      <w:bookmarkStart w:id="48" w:name="_Toc22293"/>
      <w:bookmarkStart w:id="49" w:name="_Toc18495"/>
      <w:bookmarkStart w:id="50" w:name="_Toc545"/>
    </w:p>
    <w:p>
      <w:pPr>
        <w:pStyle w:val="20"/>
        <w:rPr>
          <w:rFonts w:hint="eastAsia" w:ascii="宋体" w:hAnsi="宋体" w:eastAsia="宋体"/>
        </w:rPr>
      </w:pPr>
    </w:p>
    <w:p>
      <w:pPr>
        <w:jc w:val="center"/>
        <w:rPr>
          <w:rFonts w:hint="eastAsia" w:ascii="宋体" w:hAnsi="宋体" w:cs="宋体"/>
          <w:b/>
          <w:bCs/>
          <w:sz w:val="28"/>
          <w:szCs w:val="28"/>
        </w:rPr>
      </w:pPr>
      <w:r>
        <w:rPr>
          <w:rFonts w:hint="eastAsia" w:ascii="宋体" w:hAnsi="宋体" w:cs="宋体"/>
          <w:b/>
          <w:bCs/>
          <w:sz w:val="28"/>
          <w:szCs w:val="28"/>
        </w:rPr>
        <w:t>附件1-2  明细报价表</w:t>
      </w:r>
      <w:bookmarkEnd w:id="46"/>
      <w:bookmarkEnd w:id="47"/>
      <w:bookmarkEnd w:id="48"/>
      <w:bookmarkEnd w:id="49"/>
      <w:bookmarkEnd w:id="50"/>
    </w:p>
    <w:p>
      <w:pPr>
        <w:tabs>
          <w:tab w:val="left" w:pos="5100"/>
        </w:tabs>
        <w:spacing w:line="440" w:lineRule="exact"/>
        <w:ind w:firstLine="308" w:firstLineChars="147"/>
        <w:rPr>
          <w:rFonts w:hint="eastAsia" w:ascii="宋体" w:hAnsi="宋体" w:cs="宋体"/>
          <w:bCs/>
        </w:rPr>
      </w:pPr>
      <w:r>
        <w:rPr>
          <w:rFonts w:hint="eastAsia" w:ascii="宋体" w:hAnsi="宋体" w:cs="宋体"/>
          <w:bCs/>
        </w:rPr>
        <w:t xml:space="preserve">项目名称：                              </w:t>
      </w:r>
      <w:r>
        <w:rPr>
          <w:rFonts w:hint="eastAsia" w:ascii="宋体" w:hAnsi="宋体" w:cs="宋体"/>
        </w:rPr>
        <w:t xml:space="preserve">投标单位名称：   </w:t>
      </w:r>
    </w:p>
    <w:p>
      <w:pPr>
        <w:pStyle w:val="127"/>
        <w:spacing w:line="440" w:lineRule="exact"/>
        <w:ind w:left="208" w:leftChars="99" w:firstLine="100" w:firstLineChars="50"/>
        <w:jc w:val="both"/>
        <w:rPr>
          <w:rFonts w:hint="eastAsia" w:ascii="宋体" w:hAnsi="宋体" w:cs="宋体"/>
          <w:bCs/>
          <w:color w:val="auto"/>
          <w:kern w:val="2"/>
        </w:rPr>
      </w:pPr>
      <w:r>
        <w:rPr>
          <w:rFonts w:hint="eastAsia" w:ascii="宋体" w:hAnsi="宋体" w:cs="宋体"/>
          <w:bCs/>
          <w:color w:val="auto"/>
          <w:kern w:val="2"/>
        </w:rPr>
        <w:t xml:space="preserve">招标编号：                              </w:t>
      </w:r>
      <w:r>
        <w:rPr>
          <w:rFonts w:hint="eastAsia" w:ascii="宋体" w:hAnsi="宋体" w:cs="宋体"/>
          <w:color w:val="auto"/>
          <w:sz w:val="24"/>
        </w:rPr>
        <w:t xml:space="preserve">投标内容：  </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3"/>
        <w:gridCol w:w="1053"/>
        <w:gridCol w:w="1266"/>
        <w:gridCol w:w="636"/>
        <w:gridCol w:w="636"/>
        <w:gridCol w:w="1686"/>
        <w:gridCol w:w="1266"/>
        <w:gridCol w:w="846"/>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spacing w:line="440" w:lineRule="exact"/>
              <w:jc w:val="center"/>
              <w:rPr>
                <w:rFonts w:hint="eastAsia" w:ascii="宋体" w:hAnsi="宋体" w:cs="宋体"/>
              </w:rPr>
            </w:pPr>
            <w:r>
              <w:rPr>
                <w:rFonts w:hint="eastAsia" w:ascii="宋体" w:hAnsi="宋体" w:cs="宋体"/>
              </w:rPr>
              <w:t>序号</w:t>
            </w:r>
          </w:p>
        </w:tc>
        <w:tc>
          <w:tcPr>
            <w:tcW w:w="0" w:type="auto"/>
            <w:noWrap w:val="0"/>
            <w:vAlign w:val="center"/>
          </w:tcPr>
          <w:p>
            <w:pPr>
              <w:spacing w:line="440" w:lineRule="exact"/>
              <w:jc w:val="center"/>
              <w:rPr>
                <w:rFonts w:hint="eastAsia" w:ascii="宋体" w:hAnsi="宋体" w:cs="宋体"/>
              </w:rPr>
            </w:pPr>
            <w:r>
              <w:rPr>
                <w:rFonts w:hint="eastAsia" w:ascii="宋体" w:hAnsi="宋体" w:cs="宋体"/>
              </w:rPr>
              <w:t>名称</w:t>
            </w:r>
          </w:p>
        </w:tc>
        <w:tc>
          <w:tcPr>
            <w:tcW w:w="0" w:type="auto"/>
            <w:noWrap w:val="0"/>
            <w:vAlign w:val="center"/>
          </w:tcPr>
          <w:p>
            <w:pPr>
              <w:spacing w:line="440" w:lineRule="exact"/>
              <w:jc w:val="center"/>
              <w:rPr>
                <w:rFonts w:hint="eastAsia" w:ascii="宋体" w:hAnsi="宋体" w:cs="宋体"/>
              </w:rPr>
            </w:pPr>
            <w:r>
              <w:rPr>
                <w:rFonts w:hint="eastAsia" w:ascii="宋体" w:hAnsi="宋体" w:cs="宋体"/>
              </w:rPr>
              <w:t>规格及型号</w:t>
            </w:r>
          </w:p>
        </w:tc>
        <w:tc>
          <w:tcPr>
            <w:tcW w:w="0" w:type="auto"/>
            <w:noWrap w:val="0"/>
            <w:vAlign w:val="center"/>
          </w:tcPr>
          <w:p>
            <w:pPr>
              <w:spacing w:line="440" w:lineRule="exact"/>
              <w:jc w:val="center"/>
              <w:rPr>
                <w:rFonts w:hint="eastAsia" w:ascii="宋体" w:hAnsi="宋体" w:cs="宋体"/>
              </w:rPr>
            </w:pPr>
            <w:r>
              <w:rPr>
                <w:rFonts w:hint="eastAsia" w:ascii="宋体" w:hAnsi="宋体" w:cs="宋体"/>
              </w:rPr>
              <w:t>单位</w:t>
            </w:r>
          </w:p>
        </w:tc>
        <w:tc>
          <w:tcPr>
            <w:tcW w:w="0" w:type="auto"/>
            <w:noWrap w:val="0"/>
            <w:vAlign w:val="center"/>
          </w:tcPr>
          <w:p>
            <w:pPr>
              <w:spacing w:line="440" w:lineRule="exact"/>
              <w:jc w:val="center"/>
              <w:rPr>
                <w:rFonts w:hint="eastAsia" w:ascii="宋体" w:hAnsi="宋体" w:cs="宋体"/>
              </w:rPr>
            </w:pPr>
            <w:r>
              <w:rPr>
                <w:rFonts w:hint="eastAsia" w:ascii="宋体" w:hAnsi="宋体" w:cs="宋体"/>
              </w:rPr>
              <w:t>数量</w:t>
            </w:r>
          </w:p>
        </w:tc>
        <w:tc>
          <w:tcPr>
            <w:tcW w:w="0" w:type="auto"/>
            <w:noWrap w:val="0"/>
            <w:vAlign w:val="center"/>
          </w:tcPr>
          <w:p>
            <w:pPr>
              <w:spacing w:line="440" w:lineRule="exact"/>
              <w:jc w:val="center"/>
              <w:rPr>
                <w:rFonts w:hint="eastAsia" w:ascii="宋体" w:hAnsi="宋体" w:cs="宋体"/>
              </w:rPr>
            </w:pPr>
            <w:r>
              <w:rPr>
                <w:rFonts w:hint="eastAsia" w:ascii="宋体" w:hAnsi="宋体" w:cs="宋体"/>
              </w:rPr>
              <w:t>综合单价（元）</w:t>
            </w:r>
          </w:p>
        </w:tc>
        <w:tc>
          <w:tcPr>
            <w:tcW w:w="0" w:type="auto"/>
            <w:noWrap w:val="0"/>
            <w:vAlign w:val="center"/>
          </w:tcPr>
          <w:p>
            <w:pPr>
              <w:spacing w:line="440" w:lineRule="exact"/>
              <w:jc w:val="center"/>
              <w:rPr>
                <w:rFonts w:hint="eastAsia" w:ascii="宋体" w:hAnsi="宋体" w:cs="宋体"/>
              </w:rPr>
            </w:pPr>
            <w:r>
              <w:rPr>
                <w:rFonts w:hint="eastAsia" w:ascii="宋体" w:hAnsi="宋体" w:cs="宋体"/>
              </w:rPr>
              <w:t>总价（元）</w:t>
            </w:r>
          </w:p>
        </w:tc>
        <w:tc>
          <w:tcPr>
            <w:tcW w:w="0" w:type="auto"/>
            <w:noWrap w:val="0"/>
            <w:vAlign w:val="center"/>
          </w:tcPr>
          <w:p>
            <w:pPr>
              <w:spacing w:line="440" w:lineRule="exact"/>
              <w:jc w:val="center"/>
              <w:rPr>
                <w:rFonts w:hint="eastAsia" w:ascii="宋体" w:hAnsi="宋体" w:cs="宋体"/>
              </w:rPr>
            </w:pPr>
            <w:r>
              <w:rPr>
                <w:rFonts w:hint="eastAsia" w:ascii="宋体" w:hAnsi="宋体" w:cs="宋体"/>
              </w:rPr>
              <w:t>品牌及</w:t>
            </w:r>
          </w:p>
          <w:p>
            <w:pPr>
              <w:spacing w:line="440" w:lineRule="exact"/>
              <w:jc w:val="center"/>
              <w:rPr>
                <w:rFonts w:hint="eastAsia" w:ascii="宋体" w:hAnsi="宋体" w:cs="宋体"/>
              </w:rPr>
            </w:pPr>
            <w:r>
              <w:rPr>
                <w:rFonts w:hint="eastAsia" w:ascii="宋体" w:hAnsi="宋体" w:cs="宋体"/>
              </w:rPr>
              <w:t>产地</w:t>
            </w:r>
          </w:p>
        </w:tc>
        <w:tc>
          <w:tcPr>
            <w:tcW w:w="0" w:type="auto"/>
            <w:noWrap w:val="0"/>
            <w:vAlign w:val="center"/>
          </w:tcPr>
          <w:p>
            <w:pPr>
              <w:spacing w:line="440" w:lineRule="exact"/>
              <w:jc w:val="center"/>
              <w:rPr>
                <w:rFonts w:hint="eastAsia" w:ascii="宋体" w:hAnsi="宋体" w:cs="宋体"/>
              </w:rPr>
            </w:pPr>
            <w:r>
              <w:rPr>
                <w:rFonts w:hint="eastAsia" w:ascii="宋体" w:hAnsi="宋体" w:cs="宋体"/>
              </w:rPr>
              <w:t>生产厂家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spacing w:line="440" w:lineRule="exact"/>
              <w:rPr>
                <w:rFonts w:hint="eastAsia" w:ascii="宋体" w:hAnsi="宋体" w:cs="宋体"/>
              </w:rPr>
            </w:pPr>
          </w:p>
        </w:tc>
        <w:tc>
          <w:tcPr>
            <w:tcW w:w="0" w:type="auto"/>
            <w:noWrap w:val="0"/>
            <w:vAlign w:val="center"/>
          </w:tcPr>
          <w:p>
            <w:pPr>
              <w:spacing w:line="440" w:lineRule="exact"/>
              <w:rPr>
                <w:rFonts w:hint="eastAsia" w:ascii="宋体" w:hAnsi="宋体" w:cs="宋体"/>
              </w:rPr>
            </w:pPr>
          </w:p>
        </w:tc>
        <w:tc>
          <w:tcPr>
            <w:tcW w:w="0" w:type="auto"/>
            <w:noWrap w:val="0"/>
            <w:vAlign w:val="center"/>
          </w:tcPr>
          <w:p>
            <w:pPr>
              <w:spacing w:line="440" w:lineRule="exact"/>
              <w:rPr>
                <w:rFonts w:hint="eastAsia" w:ascii="宋体" w:hAnsi="宋体" w:cs="宋体"/>
              </w:rPr>
            </w:pPr>
          </w:p>
        </w:tc>
        <w:tc>
          <w:tcPr>
            <w:tcW w:w="0" w:type="auto"/>
            <w:noWrap w:val="0"/>
            <w:vAlign w:val="center"/>
          </w:tcPr>
          <w:p>
            <w:pPr>
              <w:spacing w:line="440" w:lineRule="exact"/>
              <w:rPr>
                <w:rFonts w:hint="eastAsia" w:ascii="宋体" w:hAnsi="宋体" w:cs="宋体"/>
              </w:rPr>
            </w:pPr>
          </w:p>
        </w:tc>
        <w:tc>
          <w:tcPr>
            <w:tcW w:w="0" w:type="auto"/>
            <w:noWrap w:val="0"/>
            <w:vAlign w:val="center"/>
          </w:tcPr>
          <w:p>
            <w:pPr>
              <w:spacing w:line="440" w:lineRule="exact"/>
              <w:rPr>
                <w:rFonts w:hint="eastAsia" w:ascii="宋体" w:hAnsi="宋体" w:cs="宋体"/>
              </w:rPr>
            </w:pPr>
          </w:p>
        </w:tc>
        <w:tc>
          <w:tcPr>
            <w:tcW w:w="0" w:type="auto"/>
            <w:noWrap w:val="0"/>
            <w:vAlign w:val="center"/>
          </w:tcPr>
          <w:p>
            <w:pPr>
              <w:spacing w:line="440" w:lineRule="exact"/>
              <w:rPr>
                <w:rFonts w:hint="eastAsia" w:ascii="宋体" w:hAnsi="宋体" w:cs="宋体"/>
              </w:rPr>
            </w:pPr>
          </w:p>
        </w:tc>
        <w:tc>
          <w:tcPr>
            <w:tcW w:w="0" w:type="auto"/>
            <w:noWrap w:val="0"/>
            <w:vAlign w:val="center"/>
          </w:tcPr>
          <w:p>
            <w:pPr>
              <w:spacing w:line="440" w:lineRule="exact"/>
              <w:rPr>
                <w:rFonts w:hint="eastAsia" w:ascii="宋体" w:hAnsi="宋体" w:cs="宋体"/>
              </w:rPr>
            </w:pPr>
          </w:p>
        </w:tc>
        <w:tc>
          <w:tcPr>
            <w:tcW w:w="0" w:type="auto"/>
            <w:noWrap w:val="0"/>
            <w:vAlign w:val="center"/>
          </w:tcPr>
          <w:p>
            <w:pPr>
              <w:spacing w:line="440" w:lineRule="exact"/>
              <w:rPr>
                <w:rFonts w:hint="eastAsia" w:ascii="宋体" w:hAnsi="宋体" w:cs="宋体"/>
              </w:rPr>
            </w:pPr>
          </w:p>
        </w:tc>
        <w:tc>
          <w:tcPr>
            <w:tcW w:w="0" w:type="auto"/>
            <w:noWrap w:val="0"/>
            <w:vAlign w:val="center"/>
          </w:tcPr>
          <w:p>
            <w:pPr>
              <w:spacing w:line="440" w:lineRule="exact"/>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spacing w:line="440" w:lineRule="exact"/>
              <w:rPr>
                <w:rFonts w:hint="eastAsia" w:ascii="宋体" w:hAnsi="宋体" w:cs="宋体"/>
              </w:rPr>
            </w:pPr>
          </w:p>
        </w:tc>
        <w:tc>
          <w:tcPr>
            <w:tcW w:w="0" w:type="auto"/>
            <w:noWrap w:val="0"/>
            <w:vAlign w:val="center"/>
          </w:tcPr>
          <w:p>
            <w:pPr>
              <w:spacing w:line="440" w:lineRule="exact"/>
              <w:rPr>
                <w:rFonts w:hint="eastAsia" w:ascii="宋体" w:hAnsi="宋体" w:cs="宋体"/>
              </w:rPr>
            </w:pPr>
          </w:p>
        </w:tc>
        <w:tc>
          <w:tcPr>
            <w:tcW w:w="0" w:type="auto"/>
            <w:noWrap w:val="0"/>
            <w:vAlign w:val="center"/>
          </w:tcPr>
          <w:p>
            <w:pPr>
              <w:spacing w:line="440" w:lineRule="exact"/>
              <w:rPr>
                <w:rFonts w:hint="eastAsia" w:ascii="宋体" w:hAnsi="宋体" w:cs="宋体"/>
              </w:rPr>
            </w:pPr>
          </w:p>
        </w:tc>
        <w:tc>
          <w:tcPr>
            <w:tcW w:w="0" w:type="auto"/>
            <w:noWrap w:val="0"/>
            <w:vAlign w:val="center"/>
          </w:tcPr>
          <w:p>
            <w:pPr>
              <w:spacing w:line="440" w:lineRule="exact"/>
              <w:rPr>
                <w:rFonts w:hint="eastAsia" w:ascii="宋体" w:hAnsi="宋体" w:cs="宋体"/>
              </w:rPr>
            </w:pPr>
          </w:p>
        </w:tc>
        <w:tc>
          <w:tcPr>
            <w:tcW w:w="0" w:type="auto"/>
            <w:noWrap w:val="0"/>
            <w:vAlign w:val="center"/>
          </w:tcPr>
          <w:p>
            <w:pPr>
              <w:spacing w:line="440" w:lineRule="exact"/>
              <w:rPr>
                <w:rFonts w:hint="eastAsia" w:ascii="宋体" w:hAnsi="宋体" w:cs="宋体"/>
              </w:rPr>
            </w:pPr>
          </w:p>
        </w:tc>
        <w:tc>
          <w:tcPr>
            <w:tcW w:w="0" w:type="auto"/>
            <w:noWrap w:val="0"/>
            <w:vAlign w:val="center"/>
          </w:tcPr>
          <w:p>
            <w:pPr>
              <w:spacing w:line="440" w:lineRule="exact"/>
              <w:rPr>
                <w:rFonts w:hint="eastAsia" w:ascii="宋体" w:hAnsi="宋体" w:cs="宋体"/>
              </w:rPr>
            </w:pPr>
          </w:p>
        </w:tc>
        <w:tc>
          <w:tcPr>
            <w:tcW w:w="0" w:type="auto"/>
            <w:noWrap w:val="0"/>
            <w:vAlign w:val="center"/>
          </w:tcPr>
          <w:p>
            <w:pPr>
              <w:spacing w:line="440" w:lineRule="exact"/>
              <w:rPr>
                <w:rFonts w:hint="eastAsia" w:ascii="宋体" w:hAnsi="宋体" w:cs="宋体"/>
              </w:rPr>
            </w:pPr>
          </w:p>
        </w:tc>
        <w:tc>
          <w:tcPr>
            <w:tcW w:w="0" w:type="auto"/>
            <w:noWrap w:val="0"/>
            <w:vAlign w:val="center"/>
          </w:tcPr>
          <w:p>
            <w:pPr>
              <w:spacing w:line="440" w:lineRule="exact"/>
              <w:rPr>
                <w:rFonts w:hint="eastAsia" w:ascii="宋体" w:hAnsi="宋体" w:cs="宋体"/>
              </w:rPr>
            </w:pPr>
          </w:p>
        </w:tc>
        <w:tc>
          <w:tcPr>
            <w:tcW w:w="0" w:type="auto"/>
            <w:noWrap w:val="0"/>
            <w:vAlign w:val="center"/>
          </w:tcPr>
          <w:p>
            <w:pPr>
              <w:spacing w:line="440" w:lineRule="exact"/>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spacing w:line="440" w:lineRule="exact"/>
              <w:rPr>
                <w:rFonts w:hint="eastAsia" w:ascii="宋体" w:hAnsi="宋体" w:cs="宋体"/>
              </w:rPr>
            </w:pPr>
          </w:p>
        </w:tc>
        <w:tc>
          <w:tcPr>
            <w:tcW w:w="0" w:type="auto"/>
            <w:noWrap w:val="0"/>
            <w:vAlign w:val="center"/>
          </w:tcPr>
          <w:p>
            <w:pPr>
              <w:spacing w:line="440" w:lineRule="exact"/>
              <w:rPr>
                <w:rFonts w:hint="eastAsia" w:ascii="宋体" w:hAnsi="宋体" w:cs="宋体"/>
              </w:rPr>
            </w:pPr>
          </w:p>
        </w:tc>
        <w:tc>
          <w:tcPr>
            <w:tcW w:w="0" w:type="auto"/>
            <w:noWrap w:val="0"/>
            <w:vAlign w:val="center"/>
          </w:tcPr>
          <w:p>
            <w:pPr>
              <w:spacing w:line="440" w:lineRule="exact"/>
              <w:rPr>
                <w:rFonts w:hint="eastAsia" w:ascii="宋体" w:hAnsi="宋体" w:cs="宋体"/>
              </w:rPr>
            </w:pPr>
          </w:p>
        </w:tc>
        <w:tc>
          <w:tcPr>
            <w:tcW w:w="0" w:type="auto"/>
            <w:noWrap w:val="0"/>
            <w:vAlign w:val="center"/>
          </w:tcPr>
          <w:p>
            <w:pPr>
              <w:spacing w:line="440" w:lineRule="exact"/>
              <w:rPr>
                <w:rFonts w:hint="eastAsia" w:ascii="宋体" w:hAnsi="宋体" w:cs="宋体"/>
              </w:rPr>
            </w:pPr>
          </w:p>
        </w:tc>
        <w:tc>
          <w:tcPr>
            <w:tcW w:w="0" w:type="auto"/>
            <w:noWrap w:val="0"/>
            <w:vAlign w:val="center"/>
          </w:tcPr>
          <w:p>
            <w:pPr>
              <w:spacing w:line="440" w:lineRule="exact"/>
              <w:rPr>
                <w:rFonts w:hint="eastAsia" w:ascii="宋体" w:hAnsi="宋体" w:cs="宋体"/>
              </w:rPr>
            </w:pPr>
          </w:p>
        </w:tc>
        <w:tc>
          <w:tcPr>
            <w:tcW w:w="0" w:type="auto"/>
            <w:noWrap w:val="0"/>
            <w:vAlign w:val="center"/>
          </w:tcPr>
          <w:p>
            <w:pPr>
              <w:spacing w:line="440" w:lineRule="exact"/>
              <w:rPr>
                <w:rFonts w:hint="eastAsia" w:ascii="宋体" w:hAnsi="宋体" w:cs="宋体"/>
              </w:rPr>
            </w:pPr>
          </w:p>
        </w:tc>
        <w:tc>
          <w:tcPr>
            <w:tcW w:w="0" w:type="auto"/>
            <w:noWrap w:val="0"/>
            <w:vAlign w:val="center"/>
          </w:tcPr>
          <w:p>
            <w:pPr>
              <w:spacing w:line="440" w:lineRule="exact"/>
              <w:rPr>
                <w:rFonts w:hint="eastAsia" w:ascii="宋体" w:hAnsi="宋体" w:cs="宋体"/>
              </w:rPr>
            </w:pPr>
          </w:p>
        </w:tc>
        <w:tc>
          <w:tcPr>
            <w:tcW w:w="0" w:type="auto"/>
            <w:noWrap w:val="0"/>
            <w:vAlign w:val="center"/>
          </w:tcPr>
          <w:p>
            <w:pPr>
              <w:spacing w:line="440" w:lineRule="exact"/>
              <w:rPr>
                <w:rFonts w:hint="eastAsia" w:ascii="宋体" w:hAnsi="宋体" w:cs="宋体"/>
              </w:rPr>
            </w:pPr>
          </w:p>
        </w:tc>
        <w:tc>
          <w:tcPr>
            <w:tcW w:w="0" w:type="auto"/>
            <w:noWrap w:val="0"/>
            <w:vAlign w:val="center"/>
          </w:tcPr>
          <w:p>
            <w:pPr>
              <w:spacing w:line="440" w:lineRule="exact"/>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spacing w:line="440" w:lineRule="exact"/>
              <w:rPr>
                <w:rFonts w:hint="eastAsia" w:ascii="宋体" w:hAnsi="宋体" w:cs="宋体"/>
              </w:rPr>
            </w:pPr>
          </w:p>
        </w:tc>
        <w:tc>
          <w:tcPr>
            <w:tcW w:w="0" w:type="auto"/>
            <w:noWrap w:val="0"/>
            <w:vAlign w:val="center"/>
          </w:tcPr>
          <w:p>
            <w:pPr>
              <w:spacing w:line="440" w:lineRule="exact"/>
              <w:rPr>
                <w:rFonts w:hint="eastAsia" w:ascii="宋体" w:hAnsi="宋体" w:cs="宋体"/>
              </w:rPr>
            </w:pPr>
          </w:p>
        </w:tc>
        <w:tc>
          <w:tcPr>
            <w:tcW w:w="0" w:type="auto"/>
            <w:noWrap w:val="0"/>
            <w:vAlign w:val="center"/>
          </w:tcPr>
          <w:p>
            <w:pPr>
              <w:spacing w:line="440" w:lineRule="exact"/>
              <w:rPr>
                <w:rFonts w:hint="eastAsia" w:ascii="宋体" w:hAnsi="宋体" w:cs="宋体"/>
              </w:rPr>
            </w:pPr>
          </w:p>
        </w:tc>
        <w:tc>
          <w:tcPr>
            <w:tcW w:w="0" w:type="auto"/>
            <w:noWrap w:val="0"/>
            <w:vAlign w:val="center"/>
          </w:tcPr>
          <w:p>
            <w:pPr>
              <w:spacing w:line="440" w:lineRule="exact"/>
              <w:rPr>
                <w:rFonts w:hint="eastAsia" w:ascii="宋体" w:hAnsi="宋体" w:cs="宋体"/>
              </w:rPr>
            </w:pPr>
          </w:p>
        </w:tc>
        <w:tc>
          <w:tcPr>
            <w:tcW w:w="0" w:type="auto"/>
            <w:noWrap w:val="0"/>
            <w:vAlign w:val="center"/>
          </w:tcPr>
          <w:p>
            <w:pPr>
              <w:spacing w:line="440" w:lineRule="exact"/>
              <w:rPr>
                <w:rFonts w:hint="eastAsia" w:ascii="宋体" w:hAnsi="宋体" w:cs="宋体"/>
              </w:rPr>
            </w:pPr>
          </w:p>
        </w:tc>
        <w:tc>
          <w:tcPr>
            <w:tcW w:w="0" w:type="auto"/>
            <w:noWrap w:val="0"/>
            <w:vAlign w:val="center"/>
          </w:tcPr>
          <w:p>
            <w:pPr>
              <w:spacing w:line="440" w:lineRule="exact"/>
              <w:rPr>
                <w:rFonts w:hint="eastAsia" w:ascii="宋体" w:hAnsi="宋体" w:cs="宋体"/>
              </w:rPr>
            </w:pPr>
          </w:p>
        </w:tc>
        <w:tc>
          <w:tcPr>
            <w:tcW w:w="0" w:type="auto"/>
            <w:noWrap w:val="0"/>
            <w:vAlign w:val="center"/>
          </w:tcPr>
          <w:p>
            <w:pPr>
              <w:spacing w:line="440" w:lineRule="exact"/>
              <w:rPr>
                <w:rFonts w:hint="eastAsia" w:ascii="宋体" w:hAnsi="宋体" w:cs="宋体"/>
              </w:rPr>
            </w:pPr>
          </w:p>
        </w:tc>
        <w:tc>
          <w:tcPr>
            <w:tcW w:w="0" w:type="auto"/>
            <w:noWrap w:val="0"/>
            <w:vAlign w:val="center"/>
          </w:tcPr>
          <w:p>
            <w:pPr>
              <w:spacing w:line="440" w:lineRule="exact"/>
              <w:rPr>
                <w:rFonts w:hint="eastAsia" w:ascii="宋体" w:hAnsi="宋体" w:cs="宋体"/>
              </w:rPr>
            </w:pPr>
          </w:p>
        </w:tc>
        <w:tc>
          <w:tcPr>
            <w:tcW w:w="0" w:type="auto"/>
            <w:noWrap w:val="0"/>
            <w:vAlign w:val="center"/>
          </w:tcPr>
          <w:p>
            <w:pPr>
              <w:spacing w:line="440" w:lineRule="exact"/>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noWrap w:val="0"/>
            <w:vAlign w:val="center"/>
          </w:tcPr>
          <w:p>
            <w:pPr>
              <w:spacing w:line="440" w:lineRule="exact"/>
              <w:rPr>
                <w:rFonts w:hint="eastAsia" w:ascii="宋体" w:hAnsi="宋体" w:cs="宋体"/>
              </w:rPr>
            </w:pPr>
            <w:r>
              <w:rPr>
                <w:rFonts w:hint="eastAsia" w:ascii="宋体" w:hAnsi="宋体" w:cs="宋体"/>
              </w:rPr>
              <w:t>合计金额（小写）</w:t>
            </w:r>
          </w:p>
        </w:tc>
        <w:tc>
          <w:tcPr>
            <w:tcW w:w="0" w:type="auto"/>
            <w:gridSpan w:val="7"/>
            <w:noWrap w:val="0"/>
            <w:vAlign w:val="center"/>
          </w:tcPr>
          <w:p>
            <w:pPr>
              <w:spacing w:line="440" w:lineRule="exact"/>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noWrap w:val="0"/>
            <w:vAlign w:val="center"/>
          </w:tcPr>
          <w:p>
            <w:pPr>
              <w:spacing w:line="440" w:lineRule="exact"/>
              <w:rPr>
                <w:rFonts w:hint="eastAsia" w:ascii="宋体" w:hAnsi="宋体" w:cs="宋体"/>
              </w:rPr>
            </w:pPr>
            <w:r>
              <w:rPr>
                <w:rFonts w:hint="eastAsia" w:ascii="宋体" w:hAnsi="宋体" w:cs="宋体"/>
              </w:rPr>
              <w:t>合计金额（大写）：</w:t>
            </w:r>
          </w:p>
        </w:tc>
        <w:tc>
          <w:tcPr>
            <w:tcW w:w="0" w:type="auto"/>
            <w:gridSpan w:val="7"/>
            <w:noWrap w:val="0"/>
            <w:vAlign w:val="center"/>
          </w:tcPr>
          <w:p>
            <w:pPr>
              <w:spacing w:line="440" w:lineRule="exact"/>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noWrap w:val="0"/>
            <w:vAlign w:val="center"/>
          </w:tcPr>
          <w:p>
            <w:pPr>
              <w:spacing w:line="440" w:lineRule="exact"/>
              <w:rPr>
                <w:rFonts w:hint="eastAsia" w:ascii="宋体" w:hAnsi="宋体" w:cs="宋体"/>
              </w:rPr>
            </w:pPr>
            <w:r>
              <w:rPr>
                <w:rFonts w:hint="eastAsia" w:ascii="宋体" w:hAnsi="宋体" w:cs="宋体"/>
              </w:rPr>
              <w:t>质保年限</w:t>
            </w:r>
          </w:p>
        </w:tc>
        <w:tc>
          <w:tcPr>
            <w:tcW w:w="0" w:type="auto"/>
            <w:gridSpan w:val="7"/>
            <w:noWrap w:val="0"/>
            <w:vAlign w:val="center"/>
          </w:tcPr>
          <w:p>
            <w:pPr>
              <w:spacing w:line="440" w:lineRule="exact"/>
              <w:rPr>
                <w:rFonts w:hint="eastAsia" w:ascii="宋体" w:hAnsi="宋体" w:cs="宋体"/>
              </w:rPr>
            </w:pPr>
          </w:p>
        </w:tc>
      </w:tr>
    </w:tbl>
    <w:p>
      <w:pPr>
        <w:spacing w:line="460" w:lineRule="atLeast"/>
        <w:rPr>
          <w:rFonts w:hint="eastAsia" w:ascii="宋体" w:hAnsi="宋体" w:cs="宋体"/>
        </w:rPr>
      </w:pPr>
    </w:p>
    <w:p>
      <w:pPr>
        <w:spacing w:line="460" w:lineRule="atLeast"/>
        <w:rPr>
          <w:rFonts w:hint="eastAsia" w:ascii="宋体" w:hAnsi="宋体" w:cs="宋体"/>
        </w:rPr>
      </w:pPr>
      <w:r>
        <w:rPr>
          <w:rFonts w:hint="eastAsia" w:ascii="宋体" w:hAnsi="宋体" w:cs="宋体"/>
        </w:rPr>
        <w:t>投标人代表签字：</w:t>
      </w:r>
    </w:p>
    <w:p>
      <w:pPr>
        <w:spacing w:line="460" w:lineRule="atLeast"/>
        <w:rPr>
          <w:rFonts w:hint="eastAsia" w:ascii="宋体" w:hAnsi="宋体" w:cs="宋体"/>
        </w:rPr>
      </w:pPr>
      <w:r>
        <w:rPr>
          <w:rFonts w:hint="eastAsia" w:ascii="宋体" w:hAnsi="宋体" w:cs="宋体"/>
        </w:rPr>
        <w:t>日期：</w:t>
      </w:r>
    </w:p>
    <w:p>
      <w:pPr>
        <w:spacing w:line="440" w:lineRule="exact"/>
        <w:rPr>
          <w:rFonts w:hint="eastAsia" w:ascii="宋体" w:hAnsi="宋体" w:cs="宋体"/>
        </w:rPr>
      </w:pPr>
      <w:r>
        <w:rPr>
          <w:rFonts w:hint="eastAsia" w:ascii="宋体" w:hAnsi="宋体" w:cs="宋体"/>
        </w:rPr>
        <w:t>注：1、合计金额应为各分项价格之和。</w:t>
      </w:r>
    </w:p>
    <w:p>
      <w:pPr>
        <w:spacing w:line="440" w:lineRule="exact"/>
        <w:ind w:firstLine="420" w:firstLineChars="200"/>
        <w:rPr>
          <w:rFonts w:hint="eastAsia" w:ascii="宋体" w:hAnsi="宋体" w:cs="宋体"/>
        </w:rPr>
      </w:pPr>
      <w:r>
        <w:rPr>
          <w:rFonts w:hint="eastAsia" w:ascii="宋体" w:hAnsi="宋体" w:cs="宋体"/>
        </w:rPr>
        <w:t>2、上述报价包含一切由供方承担的费用。</w:t>
      </w:r>
    </w:p>
    <w:p>
      <w:pPr>
        <w:spacing w:line="440" w:lineRule="exact"/>
        <w:ind w:firstLine="411" w:firstLineChars="196"/>
        <w:rPr>
          <w:rFonts w:hint="eastAsia" w:ascii="宋体" w:hAnsi="宋体" w:cs="宋体"/>
        </w:rPr>
      </w:pPr>
      <w:r>
        <w:rPr>
          <w:rFonts w:hint="eastAsia" w:ascii="宋体" w:hAnsi="宋体" w:cs="宋体"/>
        </w:rPr>
        <w:t>3、请各投标人根据投标方案，在本表中详细写明所有产品型号规格、主要技术参数、数量、综合单价、总价及品牌和产地。</w:t>
      </w:r>
    </w:p>
    <w:p>
      <w:pPr>
        <w:spacing w:line="360" w:lineRule="auto"/>
        <w:ind w:firstLine="411" w:firstLineChars="196"/>
        <w:rPr>
          <w:rFonts w:hint="eastAsia" w:ascii="宋体" w:hAnsi="宋体" w:cs="宋体"/>
          <w:b/>
        </w:rPr>
      </w:pPr>
      <w:r>
        <w:rPr>
          <w:rFonts w:hint="eastAsia" w:ascii="宋体" w:hAnsi="宋体" w:cs="宋体"/>
        </w:rPr>
        <w:t>4、综合单价必须包括货物、安装、调试、技术支持、运输、保险、售后服务、培训及其它必需服务的报价。</w:t>
      </w:r>
    </w:p>
    <w:p>
      <w:pPr>
        <w:spacing w:line="360" w:lineRule="auto"/>
        <w:ind w:firstLine="420" w:firstLineChars="200"/>
        <w:rPr>
          <w:rFonts w:hint="eastAsia" w:ascii="宋体" w:hAnsi="宋体" w:cs="宋体"/>
        </w:rPr>
        <w:sectPr>
          <w:pgSz w:w="11906" w:h="16838"/>
          <w:pgMar w:top="1134" w:right="1134" w:bottom="1134" w:left="1134" w:header="851" w:footer="992" w:gutter="0"/>
          <w:cols w:space="720" w:num="1"/>
          <w:docGrid w:type="lines" w:linePitch="385" w:charSpace="0"/>
        </w:sectPr>
      </w:pPr>
      <w:r>
        <w:rPr>
          <w:rFonts w:hint="eastAsia" w:ascii="宋体" w:hAnsi="宋体" w:cs="宋体"/>
        </w:rPr>
        <w:t>5、为保证采购人自动数据抓取的工作效率，要求投标文件的关于价格明细或分项报价的表格，需为word或者Execl形式的原始表格(比如在word中创建表格，再通过政采云平台转为PDF的投标文件)，而不能是拍照或者扫描图片。</w:t>
      </w:r>
    </w:p>
    <w:p>
      <w:pPr>
        <w:spacing w:line="440" w:lineRule="exact"/>
        <w:jc w:val="left"/>
        <w:outlineLvl w:val="0"/>
        <w:rPr>
          <w:rFonts w:hint="eastAsia" w:ascii="宋体" w:hAnsi="宋体" w:cs="宋体"/>
          <w:b/>
          <w:sz w:val="30"/>
          <w:szCs w:val="30"/>
        </w:rPr>
      </w:pPr>
      <w:bookmarkStart w:id="51" w:name="_Toc6732"/>
      <w:r>
        <w:rPr>
          <w:rFonts w:hint="eastAsia" w:ascii="宋体" w:hAnsi="宋体" w:cs="宋体"/>
          <w:b/>
          <w:sz w:val="30"/>
          <w:szCs w:val="30"/>
        </w:rPr>
        <w:t>（二）资格响应文件</w:t>
      </w:r>
      <w:bookmarkEnd w:id="51"/>
    </w:p>
    <w:p>
      <w:pPr>
        <w:rPr>
          <w:rFonts w:hint="eastAsia" w:ascii="宋体" w:hAnsi="宋体" w:cs="宋体"/>
          <w:b/>
          <w:sz w:val="24"/>
        </w:rPr>
      </w:pPr>
    </w:p>
    <w:p>
      <w:pPr>
        <w:spacing w:line="360" w:lineRule="auto"/>
        <w:rPr>
          <w:rFonts w:hint="eastAsia" w:ascii="宋体" w:hAnsi="宋体" w:cs="宋体"/>
          <w:b/>
          <w:sz w:val="24"/>
        </w:rPr>
      </w:pPr>
      <w:r>
        <w:rPr>
          <w:rFonts w:hint="eastAsia" w:ascii="宋体" w:hAnsi="宋体" w:cs="宋体"/>
          <w:b/>
          <w:sz w:val="24"/>
        </w:rPr>
        <w:t>1、资格文件组成</w:t>
      </w:r>
    </w:p>
    <w:p>
      <w:pPr>
        <w:spacing w:line="460" w:lineRule="exact"/>
        <w:rPr>
          <w:rFonts w:hint="eastAsia" w:ascii="宋体" w:hAnsi="宋体" w:cs="宋体"/>
          <w:sz w:val="24"/>
        </w:rPr>
      </w:pPr>
      <w:bookmarkStart w:id="52" w:name="_Toc18205"/>
      <w:bookmarkStart w:id="53" w:name="_Toc19503"/>
      <w:bookmarkStart w:id="54" w:name="_Toc15731"/>
      <w:bookmarkStart w:id="55" w:name="_Toc14936"/>
      <w:r>
        <w:rPr>
          <w:rFonts w:hint="eastAsia" w:ascii="宋体" w:hAnsi="宋体" w:cs="宋体"/>
          <w:sz w:val="24"/>
        </w:rPr>
        <w:t>一、法人或者其他组织的营业执照副本复印件或自然人的身份证明复印件</w:t>
      </w:r>
    </w:p>
    <w:bookmarkEnd w:id="52"/>
    <w:bookmarkEnd w:id="53"/>
    <w:bookmarkEnd w:id="54"/>
    <w:bookmarkEnd w:id="55"/>
    <w:p>
      <w:pPr>
        <w:spacing w:line="460" w:lineRule="exact"/>
        <w:rPr>
          <w:rFonts w:hint="eastAsia" w:ascii="宋体" w:hAnsi="宋体" w:cs="宋体"/>
          <w:sz w:val="24"/>
        </w:rPr>
      </w:pPr>
      <w:r>
        <w:rPr>
          <w:rFonts w:hint="eastAsia" w:ascii="宋体" w:hAnsi="宋体" w:cs="宋体"/>
          <w:sz w:val="24"/>
        </w:rPr>
        <w:t>二、</w:t>
      </w:r>
      <w:r>
        <w:rPr>
          <w:rFonts w:hint="eastAsia" w:ascii="宋体" w:hAnsi="宋体" w:eastAsia="宋体" w:cs="宋体"/>
          <w:sz w:val="24"/>
        </w:rPr>
        <w:t>2023年1月1日以前注册成立的供应商提供2022年度的财务审计报告或财务报表，2023年1月1日以后注册成立的供应商提供具有健全的财务制度承诺。</w:t>
      </w:r>
      <w:r>
        <w:rPr>
          <w:rFonts w:hint="eastAsia" w:ascii="宋体" w:hAnsi="宋体" w:cs="宋体"/>
          <w:sz w:val="24"/>
        </w:rPr>
        <w:t>（财务报表应至少包括资产负债表、损益表、现金流量表或财务状况变动表，当月新成立公司不需提供）；</w:t>
      </w:r>
    </w:p>
    <w:p>
      <w:pPr>
        <w:numPr>
          <w:ilvl w:val="0"/>
          <w:numId w:val="4"/>
        </w:numPr>
        <w:spacing w:line="460" w:lineRule="exact"/>
        <w:rPr>
          <w:rFonts w:hint="eastAsia" w:ascii="宋体" w:hAnsi="宋体" w:cs="宋体"/>
          <w:sz w:val="24"/>
        </w:rPr>
      </w:pPr>
      <w:r>
        <w:rPr>
          <w:rFonts w:hint="eastAsia" w:ascii="宋体" w:hAnsi="宋体" w:cs="宋体"/>
          <w:sz w:val="24"/>
        </w:rPr>
        <w:t>提供的近半年内任意一月依法缴纳税收证明（提供的近半年内任意一月依法缴纳税收证明，当月新成立公司不需提供；无需纳税或免税的也需提供相应证明材料。）</w:t>
      </w:r>
    </w:p>
    <w:p>
      <w:pPr>
        <w:spacing w:line="460" w:lineRule="exact"/>
        <w:rPr>
          <w:rFonts w:hint="eastAsia" w:ascii="宋体" w:hAnsi="宋体" w:cs="宋体"/>
          <w:sz w:val="24"/>
        </w:rPr>
      </w:pPr>
      <w:r>
        <w:rPr>
          <w:rFonts w:hint="eastAsia" w:ascii="宋体" w:hAnsi="宋体" w:cs="宋体"/>
          <w:sz w:val="24"/>
        </w:rPr>
        <w:t>四、提供社保缴纳证明（近半年内任意一月社保缴纳证明，当月新成立公司不需提供）</w:t>
      </w:r>
    </w:p>
    <w:p>
      <w:pPr>
        <w:spacing w:line="460" w:lineRule="exact"/>
        <w:rPr>
          <w:rFonts w:hint="eastAsia" w:ascii="宋体" w:hAnsi="宋体" w:cs="宋体"/>
          <w:sz w:val="24"/>
        </w:rPr>
      </w:pPr>
      <w:r>
        <w:rPr>
          <w:rFonts w:hint="eastAsia" w:ascii="宋体" w:hAnsi="宋体" w:cs="宋体"/>
          <w:sz w:val="24"/>
        </w:rPr>
        <w:t>五、具有履行合同所必需的设备和专业技术能力的证明材料或声明(由供应商根据项目需求提供说明材料)</w:t>
      </w:r>
    </w:p>
    <w:p>
      <w:pPr>
        <w:spacing w:line="460" w:lineRule="exact"/>
        <w:rPr>
          <w:rFonts w:hint="eastAsia" w:ascii="宋体" w:hAnsi="宋体" w:cs="宋体"/>
          <w:sz w:val="24"/>
        </w:rPr>
      </w:pPr>
      <w:r>
        <w:rPr>
          <w:rFonts w:hint="eastAsia" w:ascii="宋体" w:hAnsi="宋体" w:cs="宋体"/>
          <w:sz w:val="24"/>
        </w:rPr>
        <w:t>六、参加政府采购活动前三年内在经营活动中没有重大违法记录的书面声明</w:t>
      </w:r>
    </w:p>
    <w:p>
      <w:pPr>
        <w:spacing w:line="460" w:lineRule="exact"/>
        <w:rPr>
          <w:rFonts w:hint="eastAsia" w:ascii="宋体" w:hAnsi="宋体" w:cs="宋体"/>
          <w:sz w:val="24"/>
        </w:rPr>
      </w:pPr>
      <w:r>
        <w:rPr>
          <w:rFonts w:hint="eastAsia" w:ascii="宋体" w:hAnsi="宋体" w:cs="宋体"/>
          <w:sz w:val="24"/>
          <w:lang w:val="en-US" w:eastAsia="zh-CN"/>
        </w:rPr>
        <w:t>七</w:t>
      </w:r>
      <w:r>
        <w:rPr>
          <w:rFonts w:hint="eastAsia" w:ascii="宋体" w:hAnsi="宋体" w:cs="宋体"/>
          <w:sz w:val="24"/>
        </w:rPr>
        <w:t>、落实政府采购政策需满足的资格证明文件</w:t>
      </w:r>
    </w:p>
    <w:p>
      <w:pPr>
        <w:spacing w:line="460" w:lineRule="exact"/>
        <w:rPr>
          <w:rFonts w:hint="eastAsia" w:ascii="宋体" w:hAnsi="宋体" w:cs="宋体"/>
          <w:sz w:val="24"/>
        </w:rPr>
      </w:pPr>
      <w:r>
        <w:rPr>
          <w:rFonts w:hint="eastAsia" w:ascii="宋体" w:hAnsi="宋体" w:cs="宋体"/>
          <w:sz w:val="24"/>
        </w:rPr>
        <w:t>（本项目为专门面向中小企业（含中型、小型、微型企业）采购项目。监狱企业、残疾人福利性单位视同为小微企业。本项目采购标的对应的中小企业划分标准所属行业为</w:t>
      </w:r>
      <w:r>
        <w:rPr>
          <w:rFonts w:hint="eastAsia" w:ascii="宋体" w:hAnsi="宋体" w:cs="宋体"/>
          <w:b/>
          <w:bCs/>
          <w:sz w:val="24"/>
        </w:rPr>
        <w:t>工业</w:t>
      </w:r>
      <w:r>
        <w:rPr>
          <w:rFonts w:hint="eastAsia" w:ascii="宋体" w:hAnsi="宋体" w:cs="宋体"/>
          <w:sz w:val="24"/>
        </w:rPr>
        <w:t>。</w:t>
      </w:r>
    </w:p>
    <w:p>
      <w:pPr>
        <w:spacing w:line="460" w:lineRule="exact"/>
        <w:rPr>
          <w:rFonts w:hint="eastAsia" w:ascii="宋体" w:hAnsi="宋体" w:cs="宋体"/>
          <w:sz w:val="24"/>
        </w:rPr>
      </w:pPr>
      <w:r>
        <w:rPr>
          <w:rFonts w:hint="eastAsia" w:ascii="宋体" w:hAnsi="宋体" w:cs="宋体"/>
          <w:sz w:val="24"/>
        </w:rPr>
        <w:t xml:space="preserve">注： </w:t>
      </w:r>
      <w:r>
        <w:rPr>
          <w:rFonts w:hint="eastAsia" w:ascii="宋体" w:hAnsi="宋体" w:cs="宋体"/>
          <w:b/>
          <w:bCs/>
          <w:sz w:val="24"/>
        </w:rPr>
        <w:t>货物由中小企业制造，即货物由中小企业生产且使用该中小企业商号或者注册商标</w:t>
      </w:r>
      <w:r>
        <w:rPr>
          <w:rFonts w:hint="eastAsia" w:ascii="宋体" w:hAnsi="宋体" w:cs="宋体"/>
          <w:sz w:val="24"/>
        </w:rPr>
        <w:t>）</w:t>
      </w:r>
    </w:p>
    <w:p>
      <w:pPr>
        <w:spacing w:line="360" w:lineRule="auto"/>
        <w:ind w:firstLine="240" w:firstLineChars="100"/>
        <w:rPr>
          <w:rFonts w:hint="eastAsia" w:ascii="宋体" w:hAnsi="宋体" w:cs="宋体"/>
          <w:sz w:val="24"/>
        </w:rPr>
      </w:pPr>
      <w:bookmarkStart w:id="56" w:name="_Toc28913"/>
      <w:bookmarkStart w:id="57" w:name="_Toc7039"/>
      <w:r>
        <w:rPr>
          <w:rFonts w:hint="eastAsia" w:ascii="宋体" w:hAnsi="宋体" w:cs="宋体"/>
          <w:sz w:val="24"/>
        </w:rPr>
        <w:t>1中小企业声明函（附件1-1）</w:t>
      </w:r>
    </w:p>
    <w:p>
      <w:pPr>
        <w:spacing w:line="360" w:lineRule="auto"/>
        <w:ind w:firstLine="240" w:firstLineChars="100"/>
        <w:rPr>
          <w:rFonts w:hint="eastAsia" w:ascii="宋体" w:hAnsi="宋体" w:cs="宋体"/>
          <w:sz w:val="24"/>
        </w:rPr>
      </w:pPr>
      <w:r>
        <w:rPr>
          <w:rFonts w:hint="eastAsia" w:ascii="宋体" w:hAnsi="宋体" w:cs="宋体"/>
          <w:sz w:val="24"/>
        </w:rPr>
        <w:t>2监狱企业证明文件（附件1-2）</w:t>
      </w:r>
    </w:p>
    <w:p>
      <w:pPr>
        <w:spacing w:line="360" w:lineRule="auto"/>
        <w:ind w:firstLine="240" w:firstLineChars="100"/>
        <w:rPr>
          <w:rFonts w:hint="eastAsia" w:ascii="宋体" w:hAnsi="宋体" w:cs="宋体"/>
          <w:sz w:val="24"/>
        </w:rPr>
      </w:pPr>
      <w:r>
        <w:rPr>
          <w:rFonts w:hint="eastAsia" w:ascii="宋体" w:hAnsi="宋体" w:cs="宋体"/>
          <w:sz w:val="24"/>
        </w:rPr>
        <w:t>3残疾人福利性单位声明函（附件1-3）</w:t>
      </w:r>
    </w:p>
    <w:p>
      <w:pPr>
        <w:spacing w:line="460" w:lineRule="exact"/>
        <w:rPr>
          <w:rFonts w:hint="eastAsia" w:ascii="宋体" w:hAnsi="宋体" w:cs="宋体"/>
          <w:sz w:val="24"/>
        </w:rPr>
      </w:pPr>
      <w:bookmarkStart w:id="58" w:name="_Toc1351"/>
      <w:bookmarkStart w:id="59" w:name="_Toc11518"/>
      <w:bookmarkStart w:id="60" w:name="_Toc11364"/>
      <w:bookmarkStart w:id="61" w:name="_Toc10770"/>
      <w:r>
        <w:rPr>
          <w:rFonts w:hint="eastAsia" w:ascii="宋体" w:hAnsi="宋体" w:cs="宋体"/>
          <w:sz w:val="24"/>
        </w:rPr>
        <w:t>九、其他资料</w:t>
      </w:r>
      <w:bookmarkEnd w:id="56"/>
      <w:bookmarkEnd w:id="57"/>
      <w:bookmarkEnd w:id="58"/>
      <w:bookmarkEnd w:id="59"/>
      <w:bookmarkEnd w:id="60"/>
      <w:bookmarkEnd w:id="61"/>
    </w:p>
    <w:p>
      <w:pPr>
        <w:spacing w:line="460" w:lineRule="exact"/>
        <w:ind w:firstLine="240" w:firstLineChars="100"/>
        <w:rPr>
          <w:rFonts w:hint="eastAsia" w:ascii="宋体" w:hAnsi="宋体" w:cs="宋体"/>
          <w:sz w:val="24"/>
        </w:rPr>
      </w:pPr>
      <w:r>
        <w:rPr>
          <w:rFonts w:hint="eastAsia" w:ascii="宋体" w:hAnsi="宋体" w:cs="宋体"/>
          <w:sz w:val="24"/>
        </w:rPr>
        <w:t>投标保证金凭证（电汇凭证或收据等）复印件</w:t>
      </w:r>
    </w:p>
    <w:p>
      <w:pPr>
        <w:spacing w:line="460" w:lineRule="exact"/>
        <w:ind w:firstLine="241" w:firstLineChars="100"/>
        <w:rPr>
          <w:rFonts w:hint="eastAsia" w:ascii="宋体" w:hAnsi="宋体" w:cs="宋体"/>
          <w:bCs/>
          <w:sz w:val="24"/>
        </w:rPr>
      </w:pPr>
      <w:r>
        <w:rPr>
          <w:rFonts w:hint="eastAsia" w:ascii="宋体" w:hAnsi="宋体" w:cs="宋体"/>
          <w:b/>
          <w:sz w:val="24"/>
        </w:rPr>
        <w:t>注：1.投标人制作投标文件，应按照投标文件组成顺序制作，编好始末页码且在投标文件目录中一一列明并对应。</w:t>
      </w:r>
    </w:p>
    <w:p>
      <w:pPr>
        <w:spacing w:line="360" w:lineRule="auto"/>
        <w:ind w:firstLine="723" w:firstLineChars="300"/>
        <w:rPr>
          <w:rFonts w:hint="eastAsia" w:ascii="宋体" w:hAnsi="宋体" w:cs="宋体"/>
          <w:b/>
          <w:sz w:val="24"/>
        </w:rPr>
      </w:pPr>
      <w:r>
        <w:rPr>
          <w:rFonts w:hint="eastAsia" w:ascii="宋体" w:hAnsi="宋体" w:cs="宋体"/>
          <w:b/>
          <w:sz w:val="24"/>
        </w:rPr>
        <w:t>2.采购文件没有提供格式的，投标人可自行设置。</w:t>
      </w:r>
    </w:p>
    <w:p>
      <w:pPr>
        <w:spacing w:line="360" w:lineRule="auto"/>
        <w:rPr>
          <w:rFonts w:hint="eastAsia" w:ascii="宋体" w:hAnsi="宋体" w:cs="宋体"/>
          <w:sz w:val="24"/>
        </w:rPr>
      </w:pPr>
      <w:r>
        <w:rPr>
          <w:rFonts w:hint="eastAsia" w:ascii="宋体" w:hAnsi="宋体" w:cs="宋体"/>
          <w:b/>
        </w:rPr>
        <w:br w:type="page"/>
      </w:r>
      <w:r>
        <w:rPr>
          <w:rFonts w:hint="eastAsia" w:ascii="宋体" w:hAnsi="宋体" w:cs="宋体"/>
          <w:b/>
          <w:sz w:val="24"/>
        </w:rPr>
        <w:t>2、资格文件格式</w:t>
      </w:r>
    </w:p>
    <w:p>
      <w:pPr>
        <w:jc w:val="center"/>
        <w:rPr>
          <w:rFonts w:hint="eastAsia" w:ascii="宋体" w:hAnsi="宋体" w:cs="宋体"/>
          <w:sz w:val="28"/>
          <w:szCs w:val="28"/>
        </w:rPr>
      </w:pPr>
      <w:r>
        <w:rPr>
          <w:rFonts w:hint="eastAsia" w:ascii="宋体" w:hAnsi="宋体" w:cs="宋体"/>
          <w:b/>
          <w:sz w:val="28"/>
          <w:szCs w:val="28"/>
        </w:rPr>
        <w:t>附件1-1    中小微企业声明函</w:t>
      </w:r>
    </w:p>
    <w:p>
      <w:pPr>
        <w:ind w:firstLine="560" w:firstLineChars="200"/>
        <w:jc w:val="center"/>
        <w:rPr>
          <w:rFonts w:ascii="宋体" w:hAnsi="宋体"/>
          <w:sz w:val="28"/>
          <w:szCs w:val="28"/>
        </w:rPr>
      </w:pPr>
      <w:r>
        <w:rPr>
          <w:rFonts w:ascii="宋体" w:hAnsi="宋体"/>
          <w:sz w:val="28"/>
          <w:szCs w:val="28"/>
        </w:rPr>
        <w:t>中小企业声明函（货物）</w:t>
      </w:r>
    </w:p>
    <w:p>
      <w:pPr>
        <w:spacing w:line="360" w:lineRule="auto"/>
        <w:ind w:firstLine="420" w:firstLineChars="200"/>
        <w:rPr>
          <w:rFonts w:ascii="宋体" w:hAnsi="宋体"/>
        </w:rPr>
      </w:pPr>
      <w:r>
        <w:rPr>
          <w:rFonts w:ascii="宋体" w:hAnsi="宋体"/>
        </w:rPr>
        <w:t>本公司（联合体） 郑重声明， 根据《政府采购促进中小企业发展管理办法》（财库﹝ 2020﹞ 46 号） 的规定， 本公司（联合体） 参加</w:t>
      </w:r>
      <w:r>
        <w:rPr>
          <w:rFonts w:ascii="宋体" w:hAnsi="宋体"/>
          <w:u w:val="single"/>
        </w:rPr>
        <w:t>（单位名称）</w:t>
      </w:r>
      <w:r>
        <w:rPr>
          <w:rFonts w:ascii="宋体" w:hAnsi="宋体"/>
        </w:rPr>
        <w:t xml:space="preserve"> 的</w:t>
      </w:r>
      <w:r>
        <w:rPr>
          <w:rFonts w:ascii="宋体" w:hAnsi="宋体"/>
          <w:u w:val="single"/>
        </w:rPr>
        <w:t>（项目名称）</w:t>
      </w:r>
      <w:r>
        <w:rPr>
          <w:rFonts w:ascii="宋体" w:hAnsi="宋体"/>
        </w:rPr>
        <w:t xml:space="preserve"> 采购活动， 提供的货物全部由符合政策要求的中小企业制造。 相关企业（含联合体中的中小企业、 签订分包意向协议的中小企业）的具体情况如下：</w:t>
      </w:r>
    </w:p>
    <w:p>
      <w:pPr>
        <w:spacing w:line="360" w:lineRule="auto"/>
        <w:ind w:firstLine="420" w:firstLineChars="200"/>
        <w:rPr>
          <w:rFonts w:ascii="宋体" w:hAnsi="宋体"/>
        </w:rPr>
      </w:pPr>
      <w:r>
        <w:rPr>
          <w:rFonts w:ascii="宋体" w:hAnsi="宋体"/>
        </w:rPr>
        <w:t xml:space="preserve">1. </w:t>
      </w:r>
      <w:r>
        <w:rPr>
          <w:rFonts w:ascii="宋体" w:hAnsi="宋体"/>
          <w:u w:val="single"/>
        </w:rPr>
        <w:t>（标的名称）</w:t>
      </w:r>
      <w:r>
        <w:rPr>
          <w:rFonts w:ascii="宋体" w:hAnsi="宋体"/>
        </w:rPr>
        <w:t xml:space="preserve"> ， 属于</w:t>
      </w:r>
      <w:r>
        <w:rPr>
          <w:rFonts w:ascii="宋体" w:hAnsi="宋体"/>
          <w:u w:val="single"/>
        </w:rPr>
        <w:t>（采购文件中明确的所属行业）行业</w:t>
      </w:r>
      <w:r>
        <w:rPr>
          <w:rFonts w:ascii="宋体" w:hAnsi="宋体"/>
        </w:rPr>
        <w:t>； 制造商为</w:t>
      </w:r>
      <w:r>
        <w:rPr>
          <w:rFonts w:ascii="宋体" w:hAnsi="宋体"/>
          <w:u w:val="single"/>
        </w:rPr>
        <w:t>（ 企业名称）</w:t>
      </w:r>
      <w:r>
        <w:rPr>
          <w:rFonts w:ascii="宋体" w:hAnsi="宋体"/>
        </w:rPr>
        <w:t>， 从业人员</w:t>
      </w:r>
      <w:r>
        <w:rPr>
          <w:rFonts w:hint="eastAsia" w:ascii="宋体" w:hAnsi="宋体"/>
          <w:u w:val="single"/>
        </w:rPr>
        <w:t xml:space="preserve">      </w:t>
      </w:r>
      <w:r>
        <w:rPr>
          <w:rFonts w:ascii="宋体" w:hAnsi="宋体"/>
        </w:rPr>
        <w:t>人， 营业收入为</w:t>
      </w:r>
      <w:r>
        <w:rPr>
          <w:rFonts w:hint="eastAsia" w:ascii="宋体" w:hAnsi="宋体"/>
          <w:u w:val="single"/>
        </w:rPr>
        <w:t xml:space="preserve">     </w:t>
      </w:r>
      <w:r>
        <w:rPr>
          <w:rFonts w:ascii="宋体" w:hAnsi="宋体"/>
        </w:rPr>
        <w:t>万元， 资产总额为</w:t>
      </w:r>
      <w:r>
        <w:rPr>
          <w:rFonts w:hint="eastAsia" w:ascii="宋体" w:hAnsi="宋体"/>
          <w:u w:val="single"/>
        </w:rPr>
        <w:t xml:space="preserve">      </w:t>
      </w:r>
      <w:r>
        <w:rPr>
          <w:rFonts w:ascii="宋体" w:hAnsi="宋体"/>
        </w:rPr>
        <w:t>万元</w:t>
      </w:r>
      <w:r>
        <w:rPr>
          <w:rFonts w:ascii="宋体" w:hAnsi="宋体"/>
          <w:vertAlign w:val="superscript"/>
        </w:rPr>
        <w:t>1</w:t>
      </w:r>
      <w:r>
        <w:rPr>
          <w:rFonts w:ascii="宋体" w:hAnsi="宋体"/>
        </w:rPr>
        <w:t>， 属于（</w:t>
      </w:r>
      <w:r>
        <w:rPr>
          <w:rFonts w:ascii="宋体" w:hAnsi="宋体"/>
          <w:u w:val="single"/>
        </w:rPr>
        <w:t>中型企业、 小型企业、 微型企业</w:t>
      </w:r>
      <w:r>
        <w:rPr>
          <w:rFonts w:ascii="宋体" w:hAnsi="宋体"/>
        </w:rPr>
        <w:t>）；</w:t>
      </w:r>
    </w:p>
    <w:p>
      <w:pPr>
        <w:spacing w:line="360" w:lineRule="auto"/>
        <w:ind w:firstLine="420" w:firstLineChars="200"/>
        <w:rPr>
          <w:rFonts w:ascii="宋体" w:hAnsi="宋体"/>
        </w:rPr>
      </w:pPr>
      <w:r>
        <w:rPr>
          <w:rFonts w:ascii="宋体" w:hAnsi="宋体"/>
        </w:rPr>
        <w:t xml:space="preserve">2. </w:t>
      </w:r>
      <w:r>
        <w:rPr>
          <w:rFonts w:ascii="宋体" w:hAnsi="宋体"/>
          <w:u w:val="single"/>
        </w:rPr>
        <w:t>（标的名称）</w:t>
      </w:r>
      <w:r>
        <w:rPr>
          <w:rFonts w:ascii="宋体" w:hAnsi="宋体"/>
        </w:rPr>
        <w:t xml:space="preserve"> ， 属于</w:t>
      </w:r>
      <w:r>
        <w:rPr>
          <w:rFonts w:ascii="宋体" w:hAnsi="宋体"/>
          <w:u w:val="single"/>
        </w:rPr>
        <w:t>（采购文件中明确的所属行业）</w:t>
      </w:r>
      <w:r>
        <w:rPr>
          <w:rFonts w:ascii="宋体" w:hAnsi="宋体"/>
        </w:rPr>
        <w:t>行业； 制造商为</w:t>
      </w:r>
      <w:r>
        <w:rPr>
          <w:rFonts w:ascii="宋体" w:hAnsi="宋体"/>
          <w:u w:val="single"/>
        </w:rPr>
        <w:t>（ 企业名称）</w:t>
      </w:r>
      <w:r>
        <w:rPr>
          <w:rFonts w:ascii="宋体" w:hAnsi="宋体"/>
        </w:rPr>
        <w:t>， 从业人员</w:t>
      </w:r>
      <w:r>
        <w:rPr>
          <w:rFonts w:ascii="宋体" w:hAnsi="宋体"/>
          <w:u w:val="single"/>
        </w:rPr>
        <w:t xml:space="preserve"> </w:t>
      </w:r>
      <w:r>
        <w:rPr>
          <w:rFonts w:hint="eastAsia" w:ascii="宋体" w:hAnsi="宋体"/>
          <w:u w:val="single"/>
        </w:rPr>
        <w:t xml:space="preserve">     </w:t>
      </w:r>
      <w:r>
        <w:rPr>
          <w:rFonts w:ascii="宋体" w:hAnsi="宋体"/>
        </w:rPr>
        <w:t>人， 营业收为</w:t>
      </w:r>
      <w:r>
        <w:rPr>
          <w:rFonts w:ascii="宋体" w:hAnsi="宋体"/>
          <w:u w:val="single"/>
        </w:rPr>
        <w:t xml:space="preserve"> </w:t>
      </w:r>
      <w:r>
        <w:rPr>
          <w:rFonts w:hint="eastAsia" w:ascii="宋体" w:hAnsi="宋体"/>
          <w:u w:val="single"/>
        </w:rPr>
        <w:t xml:space="preserve">     </w:t>
      </w:r>
      <w:r>
        <w:rPr>
          <w:rFonts w:ascii="宋体" w:hAnsi="宋体"/>
        </w:rPr>
        <w:t>万元， 资产总额为</w:t>
      </w:r>
      <w:r>
        <w:rPr>
          <w:rFonts w:ascii="宋体" w:hAnsi="宋体"/>
          <w:u w:val="single"/>
        </w:rPr>
        <w:t xml:space="preserve"> </w:t>
      </w:r>
      <w:r>
        <w:rPr>
          <w:rFonts w:hint="eastAsia" w:ascii="宋体" w:hAnsi="宋体"/>
          <w:u w:val="single"/>
        </w:rPr>
        <w:t xml:space="preserve">  </w:t>
      </w:r>
      <w:r>
        <w:rPr>
          <w:rFonts w:ascii="宋体" w:hAnsi="宋体"/>
        </w:rPr>
        <w:t>万元， 属于</w:t>
      </w:r>
      <w:r>
        <w:rPr>
          <w:rFonts w:ascii="宋体" w:hAnsi="宋体"/>
          <w:u w:val="single"/>
        </w:rPr>
        <w:t>（中型企业、 小型企业、 微型企业）</w:t>
      </w:r>
      <w:r>
        <w:rPr>
          <w:rFonts w:ascii="宋体" w:hAnsi="宋体"/>
        </w:rPr>
        <w:t>；</w:t>
      </w:r>
    </w:p>
    <w:p>
      <w:pPr>
        <w:spacing w:line="360" w:lineRule="auto"/>
        <w:ind w:firstLine="420" w:firstLineChars="200"/>
        <w:rPr>
          <w:rFonts w:ascii="宋体" w:hAnsi="宋体"/>
        </w:rPr>
      </w:pPr>
      <w:r>
        <w:rPr>
          <w:rFonts w:ascii="宋体" w:hAnsi="宋体"/>
        </w:rPr>
        <w:t>……</w:t>
      </w:r>
    </w:p>
    <w:p>
      <w:pPr>
        <w:spacing w:line="360" w:lineRule="auto"/>
        <w:ind w:firstLine="420" w:firstLineChars="200"/>
        <w:rPr>
          <w:rFonts w:ascii="宋体" w:hAnsi="宋体"/>
        </w:rPr>
      </w:pPr>
      <w:r>
        <w:rPr>
          <w:rFonts w:ascii="宋体" w:hAnsi="宋体"/>
        </w:rPr>
        <w:t>以上企业， 不属于大企业的分支机构， 不存在控股股东为大企业的情形， 也不存在与大企业的负责人为同一人的情形。</w:t>
      </w:r>
    </w:p>
    <w:p>
      <w:pPr>
        <w:spacing w:line="360" w:lineRule="auto"/>
        <w:ind w:firstLine="420" w:firstLineChars="200"/>
        <w:rPr>
          <w:rFonts w:ascii="宋体" w:hAnsi="宋体"/>
        </w:rPr>
      </w:pPr>
      <w:r>
        <w:rPr>
          <w:rFonts w:ascii="宋体" w:hAnsi="宋体"/>
        </w:rPr>
        <w:t>本企业对上述声明内容的真实性负责。 如有虚假， 将依法承担相应责任。</w:t>
      </w:r>
    </w:p>
    <w:p>
      <w:pPr>
        <w:wordWrap w:val="0"/>
        <w:spacing w:line="360" w:lineRule="auto"/>
        <w:ind w:firstLine="420" w:firstLineChars="200"/>
        <w:jc w:val="right"/>
        <w:rPr>
          <w:rFonts w:ascii="宋体" w:hAnsi="宋体"/>
        </w:rPr>
      </w:pPr>
    </w:p>
    <w:p>
      <w:pPr>
        <w:wordWrap w:val="0"/>
        <w:spacing w:line="360" w:lineRule="auto"/>
        <w:ind w:firstLine="420" w:firstLineChars="200"/>
        <w:jc w:val="right"/>
        <w:rPr>
          <w:rFonts w:ascii="宋体" w:hAnsi="宋体"/>
        </w:rPr>
      </w:pPr>
      <w:r>
        <w:rPr>
          <w:rFonts w:ascii="宋体" w:hAnsi="宋体"/>
        </w:rPr>
        <w:t>企业名称（盖章）：</w:t>
      </w:r>
      <w:r>
        <w:rPr>
          <w:rFonts w:hint="eastAsia" w:ascii="宋体" w:hAnsi="宋体"/>
        </w:rPr>
        <w:t xml:space="preserve">        </w:t>
      </w:r>
    </w:p>
    <w:p>
      <w:pPr>
        <w:wordWrap w:val="0"/>
        <w:spacing w:line="360" w:lineRule="auto"/>
        <w:ind w:right="480" w:firstLine="420" w:firstLineChars="200"/>
        <w:jc w:val="right"/>
        <w:rPr>
          <w:rFonts w:ascii="宋体" w:hAnsi="宋体"/>
        </w:rPr>
      </w:pPr>
      <w:r>
        <w:rPr>
          <w:rFonts w:ascii="宋体" w:hAnsi="宋体"/>
        </w:rPr>
        <w:t>日 期：</w:t>
      </w:r>
      <w:r>
        <w:rPr>
          <w:rFonts w:hint="eastAsia" w:ascii="宋体" w:hAnsi="宋体"/>
        </w:rPr>
        <w:t xml:space="preserve">         </w:t>
      </w:r>
    </w:p>
    <w:p>
      <w:pPr>
        <w:spacing w:line="360" w:lineRule="auto"/>
        <w:ind w:right="480" w:firstLine="420" w:firstLineChars="200"/>
        <w:jc w:val="right"/>
        <w:rPr>
          <w:rFonts w:ascii="宋体" w:hAnsi="宋体"/>
        </w:rPr>
      </w:pPr>
    </w:p>
    <w:p>
      <w:pPr>
        <w:spacing w:line="360" w:lineRule="auto"/>
        <w:ind w:firstLine="420" w:firstLineChars="200"/>
        <w:rPr>
          <w:rFonts w:ascii="宋体" w:hAnsi="宋体"/>
        </w:rPr>
      </w:pPr>
      <w:r>
        <w:rPr>
          <w:rFonts w:ascii="宋体" w:hAnsi="宋体"/>
          <w:vertAlign w:val="superscript"/>
        </w:rPr>
        <w:t>1</w:t>
      </w:r>
      <w:r>
        <w:rPr>
          <w:rFonts w:ascii="宋体" w:hAnsi="宋体"/>
        </w:rPr>
        <w:t>从业人员、 营业收入、 资产总额填报上一年度数据， 无上一年度数据的新成立企业可不填报。</w:t>
      </w:r>
    </w:p>
    <w:p>
      <w:pPr>
        <w:spacing w:line="360" w:lineRule="auto"/>
        <w:ind w:firstLine="420" w:firstLineChars="200"/>
        <w:rPr>
          <w:rFonts w:ascii="宋体" w:hAnsi="宋体"/>
        </w:rPr>
      </w:pPr>
      <w:r>
        <w:rPr>
          <w:rFonts w:hint="eastAsia" w:ascii="宋体" w:hAnsi="宋体"/>
        </w:rPr>
        <w:t>（若投标文件中无上述文件，则在评审时不考虑对该小、微企业的相关优惠。）</w:t>
      </w:r>
      <w:r>
        <w:rPr>
          <w:rFonts w:ascii="宋体" w:hAnsi="宋体"/>
        </w:rPr>
        <w:t xml:space="preserve"> </w:t>
      </w:r>
    </w:p>
    <w:p>
      <w:pPr>
        <w:spacing w:line="360" w:lineRule="auto"/>
        <w:ind w:firstLine="420" w:firstLineChars="200"/>
        <w:rPr>
          <w:rFonts w:hint="eastAsia" w:ascii="宋体" w:hAnsi="宋体" w:cs="宋体"/>
        </w:rPr>
      </w:pPr>
    </w:p>
    <w:p>
      <w:pPr>
        <w:tabs>
          <w:tab w:val="left" w:pos="3777"/>
          <w:tab w:val="center" w:pos="4819"/>
        </w:tabs>
        <w:spacing w:line="360" w:lineRule="auto"/>
        <w:ind w:firstLine="2409" w:firstLineChars="750"/>
        <w:rPr>
          <w:rFonts w:hint="eastAsia" w:ascii="宋体" w:hAnsi="宋体" w:cs="宋体"/>
          <w:b/>
          <w:sz w:val="32"/>
          <w:szCs w:val="32"/>
        </w:rPr>
      </w:pPr>
      <w:r>
        <w:rPr>
          <w:rFonts w:hint="eastAsia" w:ascii="宋体" w:hAnsi="宋体" w:cs="宋体"/>
          <w:b/>
          <w:sz w:val="32"/>
          <w:szCs w:val="32"/>
        </w:rPr>
        <w:br w:type="page"/>
      </w:r>
    </w:p>
    <w:p>
      <w:pPr>
        <w:tabs>
          <w:tab w:val="left" w:pos="3777"/>
          <w:tab w:val="center" w:pos="4819"/>
        </w:tabs>
        <w:spacing w:line="360" w:lineRule="auto"/>
        <w:ind w:firstLine="2409" w:firstLineChars="750"/>
        <w:rPr>
          <w:rFonts w:hint="eastAsia" w:ascii="宋体" w:hAnsi="宋体" w:cs="宋体"/>
          <w:b/>
          <w:sz w:val="32"/>
          <w:szCs w:val="32"/>
        </w:rPr>
      </w:pPr>
    </w:p>
    <w:p>
      <w:pPr>
        <w:tabs>
          <w:tab w:val="left" w:pos="3777"/>
          <w:tab w:val="center" w:pos="4819"/>
        </w:tabs>
        <w:spacing w:line="360" w:lineRule="auto"/>
        <w:ind w:firstLine="2951" w:firstLineChars="1050"/>
        <w:rPr>
          <w:rFonts w:hint="eastAsia" w:ascii="宋体" w:hAnsi="宋体" w:cs="宋体"/>
          <w:b/>
          <w:sz w:val="28"/>
          <w:szCs w:val="28"/>
        </w:rPr>
      </w:pPr>
      <w:r>
        <w:rPr>
          <w:rFonts w:hint="eastAsia" w:ascii="宋体" w:hAnsi="宋体" w:cs="宋体"/>
          <w:b/>
          <w:sz w:val="28"/>
          <w:szCs w:val="28"/>
        </w:rPr>
        <w:t>附件1-2  监狱企业证明文件</w:t>
      </w:r>
    </w:p>
    <w:p>
      <w:pPr>
        <w:spacing w:line="360" w:lineRule="auto"/>
        <w:jc w:val="center"/>
        <w:rPr>
          <w:rFonts w:hint="eastAsia" w:ascii="宋体" w:hAnsi="宋体" w:cs="宋体"/>
          <w:sz w:val="24"/>
        </w:rPr>
      </w:pPr>
      <w:r>
        <w:rPr>
          <w:rFonts w:hint="eastAsia" w:ascii="宋体" w:hAnsi="宋体" w:cs="宋体"/>
          <w:sz w:val="24"/>
        </w:rPr>
        <w:t>（监狱企业适用）</w:t>
      </w:r>
    </w:p>
    <w:p>
      <w:pPr>
        <w:spacing w:line="360" w:lineRule="auto"/>
        <w:ind w:firstLine="540" w:firstLineChars="225"/>
        <w:rPr>
          <w:rFonts w:hint="eastAsia" w:ascii="宋体" w:hAnsi="宋体" w:cs="宋体"/>
          <w:sz w:val="24"/>
        </w:rPr>
      </w:pPr>
      <w:r>
        <w:rPr>
          <w:rFonts w:hint="eastAsia" w:ascii="宋体" w:hAnsi="宋体" w:cs="宋体"/>
          <w:sz w:val="24"/>
        </w:rPr>
        <w:t>监狱企业参加政府采购活动时，应当提供由省级以上监狱管理局、戒毒管理局（含新疆生产建设兵团）出具的属于监狱企业的证明文件。</w:t>
      </w:r>
    </w:p>
    <w:p>
      <w:pPr>
        <w:tabs>
          <w:tab w:val="left" w:pos="3600"/>
        </w:tabs>
        <w:adjustRightInd w:val="0"/>
        <w:snapToGrid w:val="0"/>
        <w:spacing w:line="440" w:lineRule="exact"/>
        <w:jc w:val="center"/>
        <w:rPr>
          <w:rFonts w:hint="eastAsia" w:ascii="宋体" w:hAnsi="宋体" w:cs="宋体"/>
          <w:sz w:val="24"/>
        </w:rPr>
      </w:pPr>
    </w:p>
    <w:p>
      <w:pPr>
        <w:pStyle w:val="24"/>
        <w:rPr>
          <w:rFonts w:hint="eastAsia" w:ascii="宋体" w:hAnsi="宋体" w:cs="宋体"/>
        </w:rPr>
      </w:pPr>
    </w:p>
    <w:p>
      <w:pPr>
        <w:pStyle w:val="24"/>
        <w:rPr>
          <w:rFonts w:hint="eastAsia" w:ascii="宋体" w:hAnsi="宋体" w:cs="宋体"/>
        </w:rPr>
      </w:pPr>
    </w:p>
    <w:p>
      <w:pPr>
        <w:tabs>
          <w:tab w:val="left" w:pos="3600"/>
        </w:tabs>
        <w:adjustRightInd w:val="0"/>
        <w:snapToGrid w:val="0"/>
        <w:spacing w:line="440" w:lineRule="exact"/>
        <w:jc w:val="center"/>
        <w:rPr>
          <w:rFonts w:hint="eastAsia" w:ascii="宋体" w:hAnsi="宋体" w:cs="宋体"/>
          <w:b/>
          <w:bCs/>
          <w:spacing w:val="6"/>
          <w:sz w:val="28"/>
          <w:szCs w:val="28"/>
        </w:rPr>
      </w:pPr>
      <w:r>
        <w:rPr>
          <w:rFonts w:hint="eastAsia" w:ascii="宋体" w:hAnsi="宋体" w:cs="宋体"/>
          <w:b/>
          <w:sz w:val="28"/>
          <w:szCs w:val="28"/>
        </w:rPr>
        <w:t xml:space="preserve">附件1-3  </w:t>
      </w:r>
      <w:r>
        <w:rPr>
          <w:rFonts w:hint="eastAsia" w:ascii="宋体" w:hAnsi="宋体" w:cs="宋体"/>
          <w:b/>
          <w:bCs/>
          <w:spacing w:val="6"/>
          <w:sz w:val="28"/>
          <w:szCs w:val="28"/>
        </w:rPr>
        <w:t>残疾人福利性单位声明函</w:t>
      </w:r>
    </w:p>
    <w:p>
      <w:pPr>
        <w:autoSpaceDE w:val="0"/>
        <w:autoSpaceDN w:val="0"/>
        <w:adjustRightInd w:val="0"/>
        <w:spacing w:line="440" w:lineRule="exact"/>
        <w:rPr>
          <w:rFonts w:hint="eastAsia" w:ascii="宋体" w:hAnsi="宋体" w:cs="宋体"/>
          <w:b/>
          <w:bCs/>
          <w:spacing w:val="6"/>
        </w:rPr>
      </w:pPr>
    </w:p>
    <w:p>
      <w:pPr>
        <w:adjustRightInd w:val="0"/>
        <w:snapToGrid w:val="0"/>
        <w:spacing w:line="440" w:lineRule="exact"/>
        <w:ind w:firstLine="504" w:firstLineChars="200"/>
        <w:rPr>
          <w:rFonts w:hint="eastAsia" w:ascii="宋体" w:hAnsi="宋体" w:cs="宋体"/>
          <w:spacing w:val="6"/>
          <w:sz w:val="24"/>
        </w:rPr>
      </w:pPr>
      <w:r>
        <w:rPr>
          <w:rFonts w:hint="eastAsia" w:ascii="宋体" w:hAnsi="宋体" w:cs="宋体"/>
          <w:spacing w:val="6"/>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adjustRightInd w:val="0"/>
        <w:snapToGrid w:val="0"/>
        <w:spacing w:line="440" w:lineRule="exact"/>
        <w:ind w:firstLine="504" w:firstLineChars="200"/>
        <w:rPr>
          <w:rFonts w:hint="eastAsia" w:ascii="宋体" w:hAnsi="宋体" w:cs="宋体"/>
          <w:spacing w:val="6"/>
          <w:sz w:val="24"/>
        </w:rPr>
      </w:pPr>
      <w:r>
        <w:rPr>
          <w:rFonts w:hint="eastAsia" w:ascii="宋体" w:hAnsi="宋体" w:cs="宋体"/>
          <w:spacing w:val="6"/>
          <w:sz w:val="24"/>
        </w:rPr>
        <w:t xml:space="preserve">本单位对上述声明的真实性负责。如有虚假，将依法承担相应责任。 </w:t>
      </w:r>
    </w:p>
    <w:p>
      <w:pPr>
        <w:adjustRightInd w:val="0"/>
        <w:snapToGrid w:val="0"/>
        <w:spacing w:line="440" w:lineRule="exact"/>
        <w:ind w:firstLine="504" w:firstLineChars="200"/>
        <w:rPr>
          <w:rFonts w:hint="eastAsia" w:ascii="宋体" w:hAnsi="宋体" w:cs="宋体"/>
          <w:spacing w:val="6"/>
          <w:sz w:val="24"/>
        </w:rPr>
      </w:pPr>
    </w:p>
    <w:p>
      <w:pPr>
        <w:adjustRightInd w:val="0"/>
        <w:snapToGrid w:val="0"/>
        <w:spacing w:line="440" w:lineRule="exact"/>
        <w:ind w:firstLine="5544" w:firstLineChars="2200"/>
        <w:rPr>
          <w:rFonts w:hint="eastAsia" w:ascii="宋体" w:hAnsi="宋体" w:cs="宋体"/>
          <w:spacing w:val="6"/>
          <w:sz w:val="24"/>
        </w:rPr>
      </w:pPr>
      <w:r>
        <w:rPr>
          <w:rFonts w:hint="eastAsia" w:ascii="宋体" w:hAnsi="宋体" w:cs="宋体"/>
          <w:spacing w:val="6"/>
          <w:sz w:val="24"/>
        </w:rPr>
        <w:t>单位名称（盖章）：</w:t>
      </w:r>
    </w:p>
    <w:p>
      <w:pPr>
        <w:adjustRightInd w:val="0"/>
        <w:snapToGrid w:val="0"/>
        <w:spacing w:line="440" w:lineRule="exact"/>
        <w:ind w:firstLine="504" w:firstLineChars="200"/>
        <w:rPr>
          <w:rFonts w:hint="eastAsia" w:ascii="宋体" w:hAnsi="宋体" w:cs="宋体"/>
          <w:spacing w:val="6"/>
          <w:sz w:val="24"/>
        </w:rPr>
      </w:pPr>
      <w:r>
        <w:rPr>
          <w:rFonts w:hint="eastAsia" w:ascii="宋体" w:hAnsi="宋体" w:cs="宋体"/>
          <w:spacing w:val="6"/>
          <w:sz w:val="24"/>
        </w:rPr>
        <w:t xml:space="preserve">                                      日  期：</w:t>
      </w:r>
    </w:p>
    <w:p>
      <w:pPr>
        <w:pStyle w:val="20"/>
        <w:rPr>
          <w:rFonts w:hint="eastAsia" w:ascii="宋体" w:hAnsi="宋体" w:eastAsia="宋体" w:cs="宋体"/>
        </w:rPr>
      </w:pPr>
      <w:r>
        <w:rPr>
          <w:rFonts w:hint="eastAsia" w:ascii="宋体" w:hAnsi="宋体" w:eastAsia="宋体" w:cs="宋体"/>
        </w:rPr>
        <w:br w:type="page"/>
      </w:r>
    </w:p>
    <w:p>
      <w:pPr>
        <w:spacing w:line="440" w:lineRule="exact"/>
        <w:jc w:val="left"/>
        <w:outlineLvl w:val="0"/>
        <w:rPr>
          <w:rFonts w:hint="eastAsia" w:ascii="宋体" w:hAnsi="宋体" w:cs="宋体"/>
          <w:b/>
          <w:sz w:val="28"/>
          <w:szCs w:val="28"/>
        </w:rPr>
      </w:pPr>
      <w:bookmarkStart w:id="62" w:name="_Toc19953"/>
      <w:r>
        <w:rPr>
          <w:rFonts w:hint="eastAsia" w:ascii="宋体" w:hAnsi="宋体" w:cs="宋体"/>
          <w:b/>
          <w:sz w:val="28"/>
          <w:szCs w:val="28"/>
        </w:rPr>
        <w:t>（三）商务技术响应文件</w:t>
      </w:r>
      <w:bookmarkEnd w:id="62"/>
    </w:p>
    <w:p>
      <w:pPr>
        <w:rPr>
          <w:rFonts w:hint="eastAsia" w:ascii="宋体" w:hAnsi="宋体" w:cs="宋体"/>
          <w:b/>
          <w:sz w:val="24"/>
        </w:rPr>
      </w:pPr>
      <w:r>
        <w:rPr>
          <w:rFonts w:hint="eastAsia" w:ascii="宋体" w:hAnsi="宋体" w:cs="宋体"/>
          <w:b/>
          <w:sz w:val="24"/>
        </w:rPr>
        <w:t>1、商务技术响应文件封面</w:t>
      </w:r>
    </w:p>
    <w:p>
      <w:pPr>
        <w:rPr>
          <w:rFonts w:hint="eastAsia" w:ascii="宋体" w:hAnsi="宋体" w:cs="宋体"/>
          <w:sz w:val="24"/>
        </w:rPr>
      </w:pPr>
    </w:p>
    <w:p>
      <w:pPr>
        <w:rPr>
          <w:rFonts w:hint="eastAsia" w:ascii="宋体" w:hAnsi="宋体" w:cs="宋体"/>
          <w:sz w:val="24"/>
        </w:rPr>
      </w:pPr>
    </w:p>
    <w:p>
      <w:pPr>
        <w:jc w:val="center"/>
        <w:rPr>
          <w:rFonts w:hint="eastAsia" w:ascii="宋体" w:hAnsi="宋体" w:cs="宋体"/>
          <w:b/>
          <w:sz w:val="24"/>
        </w:rPr>
      </w:pPr>
    </w:p>
    <w:p>
      <w:pPr>
        <w:jc w:val="center"/>
        <w:rPr>
          <w:rFonts w:hint="eastAsia" w:ascii="宋体" w:hAnsi="宋体" w:cs="宋体"/>
          <w:b/>
          <w:sz w:val="24"/>
        </w:rPr>
      </w:pPr>
    </w:p>
    <w:p>
      <w:pPr>
        <w:jc w:val="center"/>
        <w:rPr>
          <w:rFonts w:hint="eastAsia" w:ascii="宋体" w:hAnsi="宋体" w:cs="宋体"/>
          <w:b/>
          <w:sz w:val="24"/>
        </w:rPr>
      </w:pPr>
    </w:p>
    <w:p>
      <w:pPr>
        <w:spacing w:line="360" w:lineRule="auto"/>
        <w:jc w:val="center"/>
        <w:rPr>
          <w:rFonts w:hint="eastAsia" w:ascii="宋体" w:hAnsi="宋体" w:eastAsia="宋体" w:cs="宋体"/>
          <w:b/>
          <w:sz w:val="24"/>
          <w:highlight w:val="yellow"/>
          <w:lang w:eastAsia="zh-CN"/>
        </w:rPr>
      </w:pPr>
      <w:r>
        <w:rPr>
          <w:rFonts w:hint="eastAsia" w:ascii="宋体" w:hAnsi="宋体" w:cs="宋体"/>
          <w:kern w:val="0"/>
          <w:sz w:val="24"/>
          <w:lang w:eastAsia="zh-CN"/>
        </w:rPr>
        <w:t>乌鲁木齐经济技术开发区（乌鲁木齐市头屯河区）环卫清运队</w:t>
      </w:r>
      <w:r>
        <w:rPr>
          <w:rFonts w:hint="eastAsia" w:ascii="宋体" w:hAnsi="宋体" w:eastAsia="宋体" w:cs="宋体"/>
          <w:kern w:val="0"/>
          <w:sz w:val="24"/>
          <w:lang w:eastAsia="zh-CN"/>
        </w:rPr>
        <w:t>采购融雪剂</w:t>
      </w:r>
      <w:r>
        <w:rPr>
          <w:rFonts w:hint="eastAsia" w:ascii="宋体" w:hAnsi="宋体" w:cs="宋体"/>
          <w:kern w:val="0"/>
          <w:sz w:val="24"/>
          <w:lang w:eastAsia="zh-CN"/>
        </w:rPr>
        <w:t>项目</w:t>
      </w:r>
    </w:p>
    <w:p>
      <w:pPr>
        <w:spacing w:line="360" w:lineRule="auto"/>
        <w:jc w:val="center"/>
        <w:rPr>
          <w:rFonts w:hint="eastAsia" w:ascii="宋体" w:hAnsi="宋体" w:cs="宋体"/>
          <w:b/>
          <w:sz w:val="24"/>
          <w:highlight w:val="yellow"/>
        </w:rPr>
      </w:pPr>
      <w:r>
        <w:rPr>
          <w:rFonts w:hint="eastAsia" w:ascii="宋体" w:hAnsi="宋体" w:cs="宋体"/>
          <w:b/>
          <w:sz w:val="24"/>
          <w:highlight w:val="yellow"/>
        </w:rPr>
        <w:t>商务技术响应文件</w:t>
      </w:r>
    </w:p>
    <w:p>
      <w:pPr>
        <w:spacing w:line="360" w:lineRule="auto"/>
        <w:ind w:firstLine="480"/>
        <w:rPr>
          <w:rFonts w:hint="eastAsia" w:ascii="宋体" w:hAnsi="宋体" w:cs="宋体"/>
          <w:sz w:val="24"/>
        </w:rPr>
      </w:pPr>
    </w:p>
    <w:p>
      <w:pPr>
        <w:spacing w:line="360" w:lineRule="auto"/>
        <w:ind w:firstLine="480"/>
        <w:rPr>
          <w:rFonts w:hint="eastAsia" w:ascii="宋体" w:hAnsi="宋体" w:cs="宋体"/>
          <w:sz w:val="24"/>
        </w:rPr>
      </w:pPr>
    </w:p>
    <w:p>
      <w:pPr>
        <w:spacing w:line="360" w:lineRule="auto"/>
        <w:ind w:firstLine="480"/>
        <w:rPr>
          <w:rFonts w:hint="eastAsia" w:ascii="宋体" w:hAnsi="宋体" w:cs="宋体"/>
          <w:sz w:val="24"/>
        </w:rPr>
      </w:pPr>
    </w:p>
    <w:p>
      <w:pPr>
        <w:spacing w:line="360" w:lineRule="auto"/>
        <w:ind w:firstLine="480"/>
        <w:rPr>
          <w:rFonts w:hint="eastAsia" w:ascii="宋体" w:hAnsi="宋体" w:cs="宋体"/>
          <w:sz w:val="24"/>
        </w:rPr>
      </w:pPr>
    </w:p>
    <w:p>
      <w:pPr>
        <w:spacing w:line="360" w:lineRule="auto"/>
        <w:ind w:firstLine="480"/>
        <w:rPr>
          <w:rFonts w:hint="eastAsia" w:ascii="宋体" w:hAnsi="宋体" w:cs="宋体"/>
          <w:sz w:val="24"/>
        </w:rPr>
      </w:pPr>
    </w:p>
    <w:p>
      <w:pPr>
        <w:spacing w:line="360" w:lineRule="auto"/>
        <w:ind w:firstLine="480"/>
        <w:rPr>
          <w:rFonts w:hint="eastAsia" w:ascii="宋体" w:hAnsi="宋体" w:cs="宋体"/>
          <w:sz w:val="24"/>
        </w:rPr>
      </w:pPr>
      <w:r>
        <w:rPr>
          <w:rFonts w:hint="eastAsia" w:ascii="宋体" w:hAnsi="宋体" w:cs="宋体"/>
          <w:sz w:val="24"/>
        </w:rPr>
        <w:t>项目编号：</w:t>
      </w:r>
    </w:p>
    <w:p>
      <w:pPr>
        <w:spacing w:line="360" w:lineRule="auto"/>
        <w:ind w:firstLine="480"/>
        <w:rPr>
          <w:rFonts w:hint="eastAsia" w:ascii="宋体" w:hAnsi="宋体" w:cs="宋体"/>
          <w:sz w:val="24"/>
        </w:rPr>
      </w:pPr>
      <w:r>
        <w:rPr>
          <w:rFonts w:hint="eastAsia" w:ascii="宋体" w:hAnsi="宋体" w:cs="宋体"/>
          <w:sz w:val="24"/>
        </w:rPr>
        <w:t>投标单位名称：</w:t>
      </w:r>
    </w:p>
    <w:p>
      <w:pPr>
        <w:spacing w:line="440" w:lineRule="exact"/>
        <w:ind w:firstLine="480" w:firstLineChars="200"/>
        <w:rPr>
          <w:rFonts w:hint="eastAsia" w:ascii="宋体" w:hAnsi="宋体" w:cs="宋体"/>
          <w:sz w:val="24"/>
        </w:rPr>
      </w:pPr>
      <w:r>
        <w:rPr>
          <w:rFonts w:hint="eastAsia" w:ascii="宋体" w:hAnsi="宋体" w:cs="宋体"/>
          <w:sz w:val="24"/>
        </w:rPr>
        <w:t>投标内容/标项：</w:t>
      </w:r>
    </w:p>
    <w:p>
      <w:pPr>
        <w:spacing w:line="360" w:lineRule="auto"/>
        <w:ind w:firstLine="480"/>
        <w:rPr>
          <w:rFonts w:hint="eastAsia" w:ascii="宋体" w:hAnsi="宋体" w:cs="宋体"/>
          <w:sz w:val="24"/>
        </w:rPr>
      </w:pPr>
      <w:r>
        <w:rPr>
          <w:rFonts w:hint="eastAsia" w:ascii="宋体" w:hAnsi="宋体" w:cs="宋体"/>
          <w:sz w:val="24"/>
        </w:rPr>
        <w:t>投标单位联系人：</w:t>
      </w:r>
    </w:p>
    <w:p>
      <w:pPr>
        <w:spacing w:line="360" w:lineRule="auto"/>
        <w:ind w:firstLine="480"/>
        <w:rPr>
          <w:rFonts w:hint="eastAsia" w:ascii="宋体" w:hAnsi="宋体" w:cs="宋体"/>
          <w:sz w:val="24"/>
        </w:rPr>
      </w:pPr>
      <w:r>
        <w:rPr>
          <w:rFonts w:hint="eastAsia" w:ascii="宋体" w:hAnsi="宋体" w:cs="宋体"/>
          <w:sz w:val="24"/>
        </w:rPr>
        <w:t>投标单位联系电话：</w:t>
      </w:r>
    </w:p>
    <w:p>
      <w:pPr>
        <w:spacing w:line="360" w:lineRule="auto"/>
        <w:ind w:firstLine="480"/>
        <w:rPr>
          <w:rFonts w:hint="eastAsia" w:ascii="宋体" w:hAnsi="宋体" w:cs="宋体"/>
          <w:sz w:val="24"/>
        </w:rPr>
      </w:pPr>
      <w:r>
        <w:rPr>
          <w:rFonts w:hint="eastAsia" w:ascii="宋体" w:hAnsi="宋体" w:cs="宋体"/>
          <w:sz w:val="24"/>
        </w:rPr>
        <w:t>二〇  年  月</w:t>
      </w:r>
    </w:p>
    <w:p>
      <w:pPr>
        <w:spacing w:line="360" w:lineRule="auto"/>
        <w:rPr>
          <w:rFonts w:hint="eastAsia" w:ascii="宋体" w:hAnsi="宋体" w:cs="宋体"/>
          <w:b/>
          <w:sz w:val="24"/>
        </w:rPr>
      </w:pPr>
      <w:r>
        <w:rPr>
          <w:rFonts w:hint="eastAsia" w:ascii="宋体" w:hAnsi="宋体" w:cs="宋体"/>
          <w:sz w:val="24"/>
        </w:rPr>
        <w:br w:type="page"/>
      </w:r>
      <w:r>
        <w:rPr>
          <w:rFonts w:hint="eastAsia" w:ascii="宋体" w:hAnsi="宋体" w:cs="宋体"/>
          <w:sz w:val="24"/>
        </w:rPr>
        <w:t>2、</w:t>
      </w:r>
      <w:r>
        <w:rPr>
          <w:rFonts w:hint="eastAsia" w:ascii="宋体" w:hAnsi="宋体" w:cs="宋体"/>
          <w:b/>
          <w:sz w:val="24"/>
        </w:rPr>
        <w:t>商务技术响应文件组成</w:t>
      </w:r>
    </w:p>
    <w:p>
      <w:pPr>
        <w:spacing w:line="360" w:lineRule="auto"/>
        <w:rPr>
          <w:rFonts w:hint="eastAsia" w:ascii="宋体" w:hAnsi="宋体" w:cs="宋体"/>
          <w:sz w:val="24"/>
        </w:rPr>
      </w:pPr>
      <w:r>
        <w:rPr>
          <w:rFonts w:hint="eastAsia" w:ascii="宋体" w:hAnsi="宋体" w:cs="宋体"/>
          <w:sz w:val="24"/>
        </w:rPr>
        <w:t>一、响应承诺书（附件2-1）</w:t>
      </w:r>
    </w:p>
    <w:p>
      <w:pPr>
        <w:rPr>
          <w:rFonts w:hint="eastAsia" w:ascii="宋体" w:hAnsi="宋体" w:cs="宋体"/>
          <w:sz w:val="24"/>
        </w:rPr>
      </w:pPr>
      <w:bookmarkStart w:id="63" w:name="_Toc1692"/>
      <w:bookmarkStart w:id="64" w:name="_Toc3043"/>
      <w:bookmarkStart w:id="65" w:name="_Toc12222"/>
      <w:bookmarkStart w:id="66" w:name="_Toc26454"/>
      <w:r>
        <w:rPr>
          <w:rFonts w:hint="eastAsia" w:ascii="宋体" w:hAnsi="宋体" w:cs="宋体"/>
          <w:sz w:val="24"/>
        </w:rPr>
        <w:t>二、投标人代表身份证明</w:t>
      </w:r>
      <w:bookmarkEnd w:id="63"/>
      <w:bookmarkEnd w:id="64"/>
      <w:bookmarkEnd w:id="65"/>
      <w:bookmarkEnd w:id="66"/>
    </w:p>
    <w:p>
      <w:pPr>
        <w:spacing w:line="460" w:lineRule="exact"/>
        <w:ind w:firstLine="240" w:firstLineChars="100"/>
        <w:rPr>
          <w:rFonts w:hint="eastAsia" w:ascii="宋体" w:hAnsi="宋体" w:cs="宋体"/>
          <w:sz w:val="24"/>
        </w:rPr>
      </w:pPr>
      <w:r>
        <w:rPr>
          <w:rFonts w:hint="eastAsia" w:ascii="宋体" w:hAnsi="宋体" w:cs="宋体"/>
          <w:sz w:val="24"/>
        </w:rPr>
        <w:t>1  法定代表人身份证明复印件(法定代表人参加投标)（附件2-2-1）</w:t>
      </w:r>
    </w:p>
    <w:p>
      <w:pPr>
        <w:spacing w:line="460" w:lineRule="exact"/>
        <w:ind w:firstLine="240" w:firstLineChars="100"/>
        <w:rPr>
          <w:rFonts w:hint="eastAsia" w:ascii="宋体" w:hAnsi="宋体" w:cs="宋体"/>
          <w:sz w:val="24"/>
        </w:rPr>
      </w:pPr>
      <w:r>
        <w:rPr>
          <w:rFonts w:hint="eastAsia" w:ascii="宋体" w:hAnsi="宋体" w:cs="宋体"/>
          <w:sz w:val="24"/>
        </w:rPr>
        <w:t>2  法定代表人授权委托书(授权代表参加投标) （附件2-2-2）</w:t>
      </w:r>
    </w:p>
    <w:p>
      <w:pPr>
        <w:spacing w:line="460" w:lineRule="exact"/>
        <w:ind w:firstLine="240" w:firstLineChars="100"/>
        <w:rPr>
          <w:rFonts w:hint="eastAsia" w:ascii="宋体" w:hAnsi="宋体" w:cs="宋体"/>
          <w:sz w:val="24"/>
        </w:rPr>
      </w:pPr>
      <w:r>
        <w:rPr>
          <w:rFonts w:hint="eastAsia" w:ascii="宋体" w:hAnsi="宋体" w:cs="宋体"/>
          <w:sz w:val="24"/>
        </w:rPr>
        <w:t>3  授权委托书 (适用于自然人委托投标) （附件2-2-3）</w:t>
      </w:r>
    </w:p>
    <w:p>
      <w:pPr>
        <w:spacing w:line="360" w:lineRule="auto"/>
        <w:rPr>
          <w:rFonts w:hint="eastAsia" w:ascii="宋体" w:hAnsi="宋体" w:cs="宋体"/>
          <w:sz w:val="24"/>
        </w:rPr>
      </w:pPr>
      <w:r>
        <w:rPr>
          <w:rFonts w:hint="eastAsia" w:ascii="宋体" w:hAnsi="宋体" w:cs="宋体"/>
          <w:sz w:val="24"/>
        </w:rPr>
        <w:t>三、反商业贿赂承诺书；（附件2-3）</w:t>
      </w:r>
    </w:p>
    <w:p>
      <w:pPr>
        <w:spacing w:line="360" w:lineRule="auto"/>
        <w:rPr>
          <w:rFonts w:hint="eastAsia" w:ascii="宋体" w:hAnsi="宋体" w:cs="宋体"/>
          <w:sz w:val="24"/>
        </w:rPr>
      </w:pPr>
      <w:r>
        <w:rPr>
          <w:rFonts w:hint="eastAsia" w:ascii="宋体" w:hAnsi="宋体" w:cs="宋体"/>
          <w:sz w:val="24"/>
        </w:rPr>
        <w:t>四、商务条款偏离表（附件2-4）</w:t>
      </w:r>
    </w:p>
    <w:p>
      <w:pPr>
        <w:spacing w:line="360" w:lineRule="auto"/>
        <w:rPr>
          <w:rFonts w:hint="eastAsia" w:ascii="宋体" w:hAnsi="宋体" w:cs="宋体"/>
          <w:sz w:val="24"/>
        </w:rPr>
      </w:pPr>
      <w:r>
        <w:rPr>
          <w:rFonts w:hint="eastAsia" w:ascii="宋体" w:hAnsi="宋体" w:cs="宋体"/>
          <w:sz w:val="24"/>
        </w:rPr>
        <w:t>五、提供符合政府采购政策的证明材料（如有提供，不享受相关政策的投标人无需提供。）</w:t>
      </w:r>
    </w:p>
    <w:p>
      <w:pPr>
        <w:spacing w:line="360" w:lineRule="auto"/>
        <w:ind w:firstLine="240" w:firstLineChars="100"/>
        <w:rPr>
          <w:rFonts w:hint="eastAsia" w:ascii="宋体" w:hAnsi="宋体" w:cs="宋体"/>
          <w:sz w:val="24"/>
        </w:rPr>
      </w:pPr>
      <w:r>
        <w:rPr>
          <w:rFonts w:hint="eastAsia" w:ascii="宋体" w:hAnsi="宋体" w:cs="宋体"/>
          <w:sz w:val="24"/>
        </w:rPr>
        <w:t>1 节能、环境标志产品优惠明细表（附件2-5-1）</w:t>
      </w:r>
    </w:p>
    <w:p>
      <w:pPr>
        <w:spacing w:line="360" w:lineRule="auto"/>
        <w:ind w:firstLine="240" w:firstLineChars="100"/>
        <w:rPr>
          <w:rFonts w:hint="eastAsia" w:ascii="宋体" w:hAnsi="宋体" w:cs="宋体"/>
          <w:sz w:val="24"/>
        </w:rPr>
      </w:pPr>
      <w:r>
        <w:rPr>
          <w:rFonts w:hint="eastAsia" w:ascii="宋体" w:hAnsi="宋体" w:cs="宋体"/>
          <w:sz w:val="24"/>
        </w:rPr>
        <w:t>2节能、环境标志产品证明材料（附件2-5-2）</w:t>
      </w:r>
    </w:p>
    <w:p>
      <w:pPr>
        <w:spacing w:line="360" w:lineRule="auto"/>
        <w:rPr>
          <w:rFonts w:hint="eastAsia" w:ascii="宋体" w:hAnsi="宋体" w:cs="宋体"/>
          <w:sz w:val="24"/>
        </w:rPr>
      </w:pPr>
      <w:r>
        <w:rPr>
          <w:rFonts w:hint="eastAsia" w:ascii="宋体" w:hAnsi="宋体" w:cs="宋体"/>
          <w:sz w:val="24"/>
        </w:rPr>
        <w:t>六、项目负责人简历表及拟投入本项目主要成员表（附件2-6）</w:t>
      </w:r>
    </w:p>
    <w:p>
      <w:pPr>
        <w:spacing w:line="360" w:lineRule="auto"/>
        <w:rPr>
          <w:rFonts w:hint="eastAsia" w:ascii="宋体" w:hAnsi="宋体" w:cs="宋体"/>
          <w:sz w:val="24"/>
        </w:rPr>
      </w:pPr>
      <w:r>
        <w:rPr>
          <w:rFonts w:hint="eastAsia" w:ascii="宋体" w:hAnsi="宋体" w:cs="宋体"/>
          <w:sz w:val="24"/>
        </w:rPr>
        <w:t>七、近三年经营业绩表（附件2-7）</w:t>
      </w:r>
    </w:p>
    <w:p>
      <w:pPr>
        <w:spacing w:line="360" w:lineRule="auto"/>
        <w:rPr>
          <w:rFonts w:ascii="宋体" w:hAnsi="宋体" w:cs="宋体"/>
          <w:sz w:val="24"/>
        </w:rPr>
      </w:pPr>
      <w:r>
        <w:rPr>
          <w:rFonts w:hint="eastAsia" w:ascii="宋体" w:hAnsi="宋体" w:cs="宋体"/>
          <w:sz w:val="24"/>
        </w:rPr>
        <w:t>八、产品简要说明一览表（附件2-8）</w:t>
      </w:r>
    </w:p>
    <w:p>
      <w:pPr>
        <w:spacing w:line="360" w:lineRule="auto"/>
        <w:rPr>
          <w:rFonts w:hint="eastAsia" w:ascii="宋体" w:hAnsi="宋体" w:cs="宋体"/>
          <w:sz w:val="24"/>
        </w:rPr>
      </w:pPr>
      <w:r>
        <w:rPr>
          <w:rFonts w:hint="eastAsia" w:ascii="宋体" w:hAnsi="宋体" w:cs="宋体"/>
          <w:sz w:val="24"/>
        </w:rPr>
        <w:t>九、产品注册证或备案证明（需在有效期内）</w:t>
      </w:r>
    </w:p>
    <w:p>
      <w:pPr>
        <w:spacing w:line="360" w:lineRule="auto"/>
        <w:rPr>
          <w:rFonts w:hint="eastAsia" w:ascii="宋体" w:hAnsi="宋体" w:cs="宋体"/>
          <w:sz w:val="24"/>
        </w:rPr>
      </w:pPr>
      <w:r>
        <w:rPr>
          <w:rFonts w:hint="eastAsia" w:ascii="宋体" w:hAnsi="宋体" w:cs="宋体"/>
          <w:sz w:val="24"/>
        </w:rPr>
        <w:t>十、产品技术支持文件（包含但不限于产品检测报告、产品彩页或技术白皮书等）</w:t>
      </w:r>
    </w:p>
    <w:p>
      <w:pPr>
        <w:spacing w:line="360" w:lineRule="auto"/>
        <w:rPr>
          <w:rFonts w:hint="eastAsia" w:ascii="宋体" w:hAnsi="宋体" w:cs="宋体"/>
          <w:sz w:val="24"/>
        </w:rPr>
      </w:pPr>
      <w:r>
        <w:rPr>
          <w:rFonts w:hint="eastAsia" w:ascii="宋体" w:hAnsi="宋体" w:cs="宋体"/>
          <w:sz w:val="24"/>
        </w:rPr>
        <w:t>十一、规格、技术参数偏离表（附件2-9）</w:t>
      </w:r>
    </w:p>
    <w:p>
      <w:pPr>
        <w:spacing w:line="360" w:lineRule="auto"/>
        <w:rPr>
          <w:rFonts w:hint="eastAsia" w:ascii="宋体" w:hAnsi="宋体" w:cs="宋体"/>
          <w:sz w:val="24"/>
        </w:rPr>
      </w:pPr>
      <w:r>
        <w:rPr>
          <w:rFonts w:hint="eastAsia" w:ascii="宋体" w:hAnsi="宋体" w:cs="宋体"/>
          <w:sz w:val="24"/>
        </w:rPr>
        <w:t>十二、售后服务承诺书（附件2-10）</w:t>
      </w:r>
    </w:p>
    <w:p>
      <w:pPr>
        <w:spacing w:line="360" w:lineRule="auto"/>
        <w:rPr>
          <w:rFonts w:hint="eastAsia" w:ascii="宋体" w:hAnsi="宋体" w:cs="宋体"/>
          <w:sz w:val="24"/>
        </w:rPr>
      </w:pPr>
      <w:r>
        <w:rPr>
          <w:rFonts w:hint="eastAsia" w:ascii="宋体" w:hAnsi="宋体" w:cs="宋体"/>
          <w:sz w:val="24"/>
        </w:rPr>
        <w:t>十三、服务方案（服务承诺详述、维修、培训以及服务联系人、联系方式等详述）</w:t>
      </w:r>
    </w:p>
    <w:p>
      <w:pPr>
        <w:spacing w:line="360" w:lineRule="auto"/>
        <w:ind w:firstLine="480" w:firstLineChars="200"/>
        <w:rPr>
          <w:rFonts w:hint="eastAsia" w:ascii="宋体" w:hAnsi="宋体" w:cs="宋体"/>
          <w:sz w:val="24"/>
        </w:rPr>
      </w:pPr>
      <w:r>
        <w:rPr>
          <w:rFonts w:hint="eastAsia" w:ascii="宋体" w:hAnsi="宋体" w:cs="宋体"/>
          <w:sz w:val="24"/>
        </w:rPr>
        <w:t>包含但不限于配送方案及应急处理方案、培训方案，服务明确响应时间、出现质量问题解决时间、服务响应的联系人及联系方式，配送车辆安排等相关信息及证明材料。</w:t>
      </w:r>
    </w:p>
    <w:p>
      <w:pPr>
        <w:spacing w:line="360" w:lineRule="auto"/>
        <w:rPr>
          <w:rFonts w:hint="eastAsia" w:ascii="宋体" w:hAnsi="宋体" w:cs="宋体"/>
          <w:sz w:val="24"/>
        </w:rPr>
      </w:pPr>
      <w:r>
        <w:rPr>
          <w:rFonts w:hint="eastAsia" w:ascii="宋体" w:hAnsi="宋体" w:cs="宋体"/>
          <w:sz w:val="24"/>
        </w:rPr>
        <w:t>十四、售后服务机构及联系方式：（后附相关房产证明等证明材料）</w:t>
      </w:r>
    </w:p>
    <w:p>
      <w:pPr>
        <w:spacing w:line="360" w:lineRule="auto"/>
        <w:rPr>
          <w:rFonts w:hint="eastAsia" w:ascii="宋体" w:hAnsi="宋体" w:cs="宋体"/>
          <w:sz w:val="24"/>
        </w:rPr>
      </w:pPr>
      <w:r>
        <w:rPr>
          <w:rFonts w:hint="eastAsia" w:ascii="宋体" w:hAnsi="宋体" w:cs="宋体"/>
          <w:bCs/>
          <w:sz w:val="24"/>
        </w:rPr>
        <w:t>十五、</w:t>
      </w:r>
      <w:r>
        <w:rPr>
          <w:rFonts w:hint="eastAsia" w:ascii="宋体" w:hAnsi="宋体" w:cs="宋体"/>
          <w:sz w:val="24"/>
        </w:rPr>
        <w:t>质量保证承诺书</w:t>
      </w:r>
    </w:p>
    <w:p>
      <w:pPr>
        <w:spacing w:line="360" w:lineRule="auto"/>
        <w:rPr>
          <w:rFonts w:ascii="宋体" w:hAnsi="宋体" w:cs="宋体"/>
          <w:sz w:val="24"/>
        </w:rPr>
      </w:pPr>
      <w:r>
        <w:rPr>
          <w:rFonts w:hint="eastAsia" w:ascii="宋体" w:hAnsi="宋体" w:cs="宋体"/>
          <w:sz w:val="24"/>
        </w:rPr>
        <w:t>十六、采购文件中要求提交的和投标人认为需要提供的其它说明和资料。</w:t>
      </w:r>
    </w:p>
    <w:p>
      <w:pPr>
        <w:spacing w:line="440" w:lineRule="exact"/>
        <w:rPr>
          <w:rFonts w:hint="eastAsia" w:ascii="宋体" w:hAnsi="宋体" w:cs="宋体"/>
          <w:bCs/>
          <w:sz w:val="24"/>
        </w:rPr>
      </w:pPr>
      <w:r>
        <w:rPr>
          <w:rFonts w:hint="eastAsia" w:ascii="宋体" w:hAnsi="宋体" w:cs="宋体"/>
          <w:b/>
          <w:sz w:val="24"/>
        </w:rPr>
        <w:t>注：1.投标人制作商务技术响应文件，应按照商务技术响应文件组成顺序制作，编好始末页码且在投标文件目录中一一列明并对应。</w:t>
      </w:r>
    </w:p>
    <w:p>
      <w:pPr>
        <w:spacing w:line="440" w:lineRule="exact"/>
        <w:ind w:firstLine="482" w:firstLineChars="200"/>
        <w:rPr>
          <w:rFonts w:hint="eastAsia" w:ascii="宋体" w:hAnsi="宋体" w:cs="宋体"/>
          <w:b/>
          <w:sz w:val="24"/>
        </w:rPr>
      </w:pPr>
      <w:r>
        <w:rPr>
          <w:rFonts w:hint="eastAsia" w:ascii="宋体" w:hAnsi="宋体" w:cs="宋体"/>
          <w:b/>
          <w:sz w:val="24"/>
        </w:rPr>
        <w:t>2.采购文件没有提供格式的，投标人可自行设置。</w:t>
      </w:r>
    </w:p>
    <w:p>
      <w:pPr>
        <w:spacing w:line="360" w:lineRule="auto"/>
        <w:rPr>
          <w:rFonts w:hint="eastAsia" w:ascii="宋体" w:hAnsi="宋体" w:cs="宋体"/>
        </w:rPr>
      </w:pPr>
    </w:p>
    <w:p>
      <w:pPr>
        <w:spacing w:line="440" w:lineRule="exact"/>
        <w:rPr>
          <w:rFonts w:hint="eastAsia" w:ascii="宋体" w:hAnsi="宋体" w:cs="宋体"/>
          <w:b/>
          <w:sz w:val="36"/>
        </w:rPr>
      </w:pPr>
      <w:r>
        <w:rPr>
          <w:rFonts w:hint="eastAsia" w:ascii="宋体" w:hAnsi="宋体" w:cs="宋体"/>
        </w:rPr>
        <w:br w:type="page"/>
      </w:r>
      <w:r>
        <w:rPr>
          <w:rFonts w:hint="eastAsia" w:ascii="宋体" w:hAnsi="宋体" w:cs="宋体"/>
          <w:b/>
          <w:sz w:val="24"/>
        </w:rPr>
        <w:t>3、商务技术响应文件格式</w:t>
      </w:r>
    </w:p>
    <w:p>
      <w:pPr>
        <w:spacing w:line="440" w:lineRule="exact"/>
        <w:jc w:val="center"/>
        <w:rPr>
          <w:rFonts w:hint="eastAsia" w:ascii="宋体" w:hAnsi="宋体" w:cs="宋体"/>
          <w:b/>
          <w:sz w:val="28"/>
          <w:szCs w:val="28"/>
        </w:rPr>
      </w:pPr>
      <w:r>
        <w:rPr>
          <w:rFonts w:hint="eastAsia" w:ascii="宋体" w:hAnsi="宋体" w:cs="宋体"/>
          <w:b/>
          <w:sz w:val="28"/>
          <w:szCs w:val="28"/>
        </w:rPr>
        <w:t>附件2-1  响应承诺书</w:t>
      </w:r>
    </w:p>
    <w:p>
      <w:pPr>
        <w:spacing w:line="440" w:lineRule="exact"/>
        <w:rPr>
          <w:rFonts w:hint="eastAsia" w:ascii="宋体" w:hAnsi="宋体" w:cs="宋体"/>
          <w:sz w:val="24"/>
        </w:rPr>
      </w:pPr>
      <w:r>
        <w:rPr>
          <w:rFonts w:hint="eastAsia" w:ascii="宋体" w:hAnsi="宋体" w:cs="宋体"/>
          <w:sz w:val="24"/>
        </w:rPr>
        <w:t>致：</w:t>
      </w:r>
      <w:r>
        <w:rPr>
          <w:rFonts w:hint="eastAsia" w:ascii="宋体" w:hAnsi="宋体" w:cs="宋体"/>
          <w:sz w:val="24"/>
          <w:lang w:eastAsia="zh-CN"/>
        </w:rPr>
        <w:t>新疆中鼎远航招投标有限公司</w:t>
      </w:r>
      <w:r>
        <w:rPr>
          <w:rFonts w:hint="eastAsia" w:ascii="宋体" w:hAnsi="宋体" w:cs="宋体"/>
          <w:sz w:val="24"/>
        </w:rPr>
        <w:t>:</w:t>
      </w:r>
    </w:p>
    <w:p>
      <w:pPr>
        <w:spacing w:line="440" w:lineRule="exact"/>
        <w:ind w:firstLine="555"/>
        <w:rPr>
          <w:rFonts w:hint="eastAsia" w:ascii="宋体" w:hAnsi="宋体" w:cs="宋体"/>
          <w:sz w:val="24"/>
        </w:rPr>
      </w:pPr>
      <w:r>
        <w:rPr>
          <w:rFonts w:hint="eastAsia" w:ascii="宋体" w:hAnsi="宋体" w:cs="宋体"/>
          <w:sz w:val="24"/>
        </w:rPr>
        <w:t>根据贵方为项目招标的投标邀请</w:t>
      </w:r>
      <w:r>
        <w:rPr>
          <w:rFonts w:hint="eastAsia" w:ascii="宋体" w:hAnsi="宋体" w:cs="宋体"/>
          <w:sz w:val="24"/>
          <w:u w:val="single"/>
        </w:rPr>
        <w:t xml:space="preserve"> 项目编号 </w:t>
      </w:r>
      <w:r>
        <w:rPr>
          <w:rFonts w:hint="eastAsia" w:ascii="宋体" w:hAnsi="宋体" w:cs="宋体"/>
          <w:sz w:val="24"/>
        </w:rPr>
        <w:t>，签字代表</w:t>
      </w:r>
      <w:r>
        <w:rPr>
          <w:rFonts w:hint="eastAsia" w:ascii="宋体" w:hAnsi="宋体" w:cs="宋体"/>
          <w:sz w:val="24"/>
          <w:u w:val="single"/>
        </w:rPr>
        <w:t>（姓名、职务）</w:t>
      </w:r>
      <w:r>
        <w:rPr>
          <w:rFonts w:hint="eastAsia" w:ascii="宋体" w:hAnsi="宋体" w:cs="宋体"/>
          <w:sz w:val="24"/>
        </w:rPr>
        <w:t>经正式授权并代表投标人</w:t>
      </w:r>
      <w:r>
        <w:rPr>
          <w:rFonts w:hint="eastAsia" w:ascii="宋体" w:hAnsi="宋体" w:cs="宋体"/>
          <w:sz w:val="24"/>
          <w:u w:val="single"/>
        </w:rPr>
        <w:t>（投标人名称、地址）</w:t>
      </w:r>
      <w:r>
        <w:rPr>
          <w:rFonts w:hint="eastAsia" w:ascii="宋体" w:hAnsi="宋体" w:cs="宋体"/>
          <w:sz w:val="24"/>
        </w:rPr>
        <w:t>对此项目进行投标。据此函，签字代表宣布并同意如下：</w:t>
      </w:r>
    </w:p>
    <w:p>
      <w:pPr>
        <w:adjustRightInd w:val="0"/>
        <w:snapToGrid w:val="0"/>
        <w:spacing w:line="440" w:lineRule="exact"/>
        <w:ind w:firstLine="480" w:firstLineChars="200"/>
        <w:rPr>
          <w:rFonts w:hint="eastAsia" w:ascii="宋体" w:hAnsi="宋体" w:cs="宋体"/>
          <w:sz w:val="24"/>
        </w:rPr>
      </w:pPr>
      <w:r>
        <w:rPr>
          <w:rFonts w:hint="eastAsia" w:ascii="宋体" w:hAnsi="宋体" w:cs="宋体"/>
          <w:sz w:val="24"/>
        </w:rPr>
        <w:t>1.我方同意在本项目采购文件中规定的开标日起</w:t>
      </w:r>
      <w:r>
        <w:rPr>
          <w:rFonts w:hint="eastAsia" w:ascii="宋体" w:hAnsi="宋体" w:cs="宋体"/>
          <w:sz w:val="24"/>
          <w:u w:val="single"/>
        </w:rPr>
        <w:t>九十日内</w:t>
      </w:r>
      <w:r>
        <w:rPr>
          <w:rFonts w:hint="eastAsia" w:ascii="宋体" w:hAnsi="宋体" w:cs="宋体"/>
          <w:sz w:val="24"/>
        </w:rPr>
        <w:t>遵守本投标文件中的承诺且在此期限期满之前均具有约束力。</w:t>
      </w:r>
    </w:p>
    <w:p>
      <w:pPr>
        <w:spacing w:line="440" w:lineRule="exact"/>
        <w:ind w:firstLine="480" w:firstLineChars="200"/>
        <w:rPr>
          <w:rFonts w:hint="eastAsia" w:ascii="宋体" w:hAnsi="宋体" w:cs="宋体"/>
          <w:spacing w:val="-2"/>
          <w:sz w:val="24"/>
        </w:rPr>
      </w:pPr>
      <w:r>
        <w:rPr>
          <w:rFonts w:hint="eastAsia" w:ascii="宋体" w:hAnsi="宋体" w:cs="宋体"/>
          <w:sz w:val="24"/>
        </w:rPr>
        <w:t>2.</w:t>
      </w:r>
      <w:r>
        <w:rPr>
          <w:rFonts w:hint="eastAsia" w:ascii="宋体" w:hAnsi="宋体" w:cs="宋体"/>
          <w:spacing w:val="-2"/>
          <w:sz w:val="24"/>
        </w:rPr>
        <w:t>若我方中标，我方承诺按投标产品规格向甲方提供供货服务。</w:t>
      </w:r>
    </w:p>
    <w:p>
      <w:pPr>
        <w:adjustRightInd w:val="0"/>
        <w:snapToGrid w:val="0"/>
        <w:spacing w:line="440" w:lineRule="exact"/>
        <w:ind w:firstLine="480" w:firstLineChars="200"/>
        <w:rPr>
          <w:rFonts w:hint="eastAsia" w:ascii="宋体" w:hAnsi="宋体" w:cs="宋体"/>
          <w:sz w:val="24"/>
        </w:rPr>
      </w:pPr>
      <w:r>
        <w:rPr>
          <w:rFonts w:hint="eastAsia" w:ascii="宋体" w:hAnsi="宋体" w:cs="宋体"/>
          <w:sz w:val="24"/>
        </w:rPr>
        <w:t>3.已详细审阅全部采购文件(包括采购文件澄清函)，理解投标人须知的所有条款。</w:t>
      </w:r>
    </w:p>
    <w:p>
      <w:pPr>
        <w:adjustRightInd w:val="0"/>
        <w:snapToGrid w:val="0"/>
        <w:spacing w:line="440" w:lineRule="exact"/>
        <w:ind w:firstLine="480" w:firstLineChars="200"/>
        <w:rPr>
          <w:rFonts w:hint="eastAsia" w:ascii="宋体" w:hAnsi="宋体" w:cs="宋体"/>
          <w:sz w:val="24"/>
        </w:rPr>
      </w:pPr>
      <w:r>
        <w:rPr>
          <w:rFonts w:hint="eastAsia" w:ascii="宋体" w:hAnsi="宋体" w:cs="宋体"/>
          <w:sz w:val="24"/>
        </w:rPr>
        <w:t>4.完全理解贵方“最低报价不能作为中标的保证”的规定。</w:t>
      </w:r>
    </w:p>
    <w:p>
      <w:pPr>
        <w:adjustRightInd w:val="0"/>
        <w:snapToGrid w:val="0"/>
        <w:spacing w:line="440" w:lineRule="exact"/>
        <w:ind w:firstLine="480" w:firstLineChars="200"/>
        <w:rPr>
          <w:rFonts w:hint="eastAsia" w:ascii="宋体" w:hAnsi="宋体" w:cs="宋体"/>
          <w:sz w:val="24"/>
        </w:rPr>
      </w:pPr>
      <w:r>
        <w:rPr>
          <w:rFonts w:hint="eastAsia" w:ascii="宋体" w:hAnsi="宋体" w:cs="宋体"/>
          <w:sz w:val="24"/>
        </w:rPr>
        <w:t>5.接受采购文件中全部合同条款，且无任何异议；保证忠实地执行双方所签订的合同，并承担合同规定的责任和义务。</w:t>
      </w:r>
    </w:p>
    <w:p>
      <w:pPr>
        <w:adjustRightInd w:val="0"/>
        <w:snapToGrid w:val="0"/>
        <w:spacing w:line="440" w:lineRule="exact"/>
        <w:ind w:firstLine="480" w:firstLineChars="200"/>
        <w:rPr>
          <w:rFonts w:hint="eastAsia" w:ascii="宋体" w:hAnsi="宋体" w:cs="宋体"/>
          <w:sz w:val="24"/>
        </w:rPr>
      </w:pPr>
      <w:r>
        <w:rPr>
          <w:rFonts w:hint="eastAsia" w:ascii="宋体" w:hAnsi="宋体" w:cs="宋体"/>
          <w:sz w:val="24"/>
        </w:rPr>
        <w:t>6.完全满足和响应采购文件中的各项商务和技术要求，若有偏差，已在投标文件中明确说明。</w:t>
      </w:r>
    </w:p>
    <w:p>
      <w:pPr>
        <w:adjustRightInd w:val="0"/>
        <w:snapToGrid w:val="0"/>
        <w:spacing w:line="440" w:lineRule="exact"/>
        <w:ind w:firstLine="480" w:firstLineChars="200"/>
        <w:rPr>
          <w:rFonts w:hint="eastAsia" w:ascii="宋体" w:hAnsi="宋体" w:cs="宋体"/>
          <w:sz w:val="24"/>
        </w:rPr>
      </w:pPr>
      <w:r>
        <w:rPr>
          <w:rFonts w:hint="eastAsia" w:ascii="宋体" w:hAnsi="宋体" w:cs="宋体"/>
          <w:sz w:val="24"/>
        </w:rPr>
        <w:t>7.愿意提供任何与投标有关的数据、情况和技术资料等。</w:t>
      </w:r>
    </w:p>
    <w:p>
      <w:pPr>
        <w:adjustRightInd w:val="0"/>
        <w:snapToGrid w:val="0"/>
        <w:spacing w:line="440" w:lineRule="exact"/>
        <w:ind w:firstLine="480" w:firstLineChars="200"/>
        <w:rPr>
          <w:rFonts w:hint="eastAsia" w:ascii="宋体" w:hAnsi="宋体" w:cs="宋体"/>
          <w:sz w:val="24"/>
        </w:rPr>
      </w:pPr>
      <w:r>
        <w:rPr>
          <w:rFonts w:hint="eastAsia" w:ascii="宋体" w:hAnsi="宋体" w:cs="宋体"/>
          <w:sz w:val="24"/>
        </w:rPr>
        <w:t>8.我方已详细审核全部投标文件、参考资料及有关附件，确认无误。</w:t>
      </w:r>
    </w:p>
    <w:p>
      <w:pPr>
        <w:adjustRightInd w:val="0"/>
        <w:snapToGrid w:val="0"/>
        <w:spacing w:line="440" w:lineRule="exact"/>
        <w:ind w:firstLine="480" w:firstLineChars="200"/>
        <w:rPr>
          <w:rFonts w:hint="eastAsia" w:ascii="宋体" w:hAnsi="宋体" w:cs="宋体"/>
          <w:sz w:val="24"/>
        </w:rPr>
      </w:pPr>
      <w:r>
        <w:rPr>
          <w:rFonts w:hint="eastAsia" w:ascii="宋体" w:hAnsi="宋体" w:cs="宋体"/>
          <w:sz w:val="24"/>
        </w:rPr>
        <w:t>9.对本次招标内容及与本项目有关的知识产权、技术资料、商业秘密及相关信息保密。</w:t>
      </w:r>
    </w:p>
    <w:p>
      <w:pPr>
        <w:adjustRightInd w:val="0"/>
        <w:snapToGrid w:val="0"/>
        <w:spacing w:line="440" w:lineRule="exact"/>
        <w:ind w:firstLine="480" w:firstLineChars="200"/>
        <w:rPr>
          <w:rFonts w:hint="eastAsia" w:ascii="宋体" w:hAnsi="宋体" w:cs="宋体"/>
          <w:sz w:val="24"/>
        </w:rPr>
      </w:pPr>
      <w:r>
        <w:rPr>
          <w:rFonts w:hint="eastAsia" w:ascii="宋体" w:hAnsi="宋体" w:cs="宋体"/>
          <w:sz w:val="24"/>
        </w:rPr>
        <w:t>10.与采购人和采购代理机构无任何的隶属关系或者其他利害关系。</w:t>
      </w:r>
    </w:p>
    <w:p>
      <w:pPr>
        <w:adjustRightInd w:val="0"/>
        <w:snapToGrid w:val="0"/>
        <w:spacing w:line="440" w:lineRule="exact"/>
        <w:rPr>
          <w:rFonts w:hint="eastAsia" w:ascii="宋体" w:hAnsi="宋体" w:cs="宋体"/>
          <w:sz w:val="24"/>
        </w:rPr>
      </w:pPr>
    </w:p>
    <w:p>
      <w:pPr>
        <w:spacing w:line="440" w:lineRule="exact"/>
        <w:ind w:firstLine="240" w:firstLineChars="100"/>
        <w:rPr>
          <w:rFonts w:hint="eastAsia" w:ascii="宋体" w:hAnsi="宋体" w:cs="宋体"/>
          <w:sz w:val="24"/>
        </w:rPr>
      </w:pPr>
      <w:r>
        <w:rPr>
          <w:rFonts w:hint="eastAsia" w:ascii="宋体" w:hAnsi="宋体" w:cs="宋体"/>
          <w:sz w:val="24"/>
        </w:rPr>
        <w:t>与本投标有关的一切正式往来信函请寄：</w:t>
      </w:r>
    </w:p>
    <w:p>
      <w:pPr>
        <w:spacing w:line="440" w:lineRule="exact"/>
        <w:ind w:firstLine="240" w:firstLineChars="100"/>
        <w:rPr>
          <w:rFonts w:hint="eastAsia" w:ascii="宋体" w:hAnsi="宋体" w:cs="宋体"/>
          <w:sz w:val="24"/>
          <w:u w:val="single"/>
        </w:rPr>
      </w:pPr>
      <w:r>
        <w:rPr>
          <w:rFonts w:hint="eastAsia" w:ascii="宋体" w:hAnsi="宋体" w:cs="宋体"/>
          <w:sz w:val="24"/>
        </w:rPr>
        <w:t>地　　　　　址：</w:t>
      </w:r>
      <w:r>
        <w:rPr>
          <w:rFonts w:hint="eastAsia" w:ascii="宋体" w:hAnsi="宋体" w:cs="宋体"/>
          <w:sz w:val="24"/>
          <w:u w:val="single"/>
        </w:rPr>
        <w:t>　　　　　　　　　　</w:t>
      </w:r>
      <w:r>
        <w:rPr>
          <w:rFonts w:hint="eastAsia" w:ascii="宋体" w:hAnsi="宋体" w:cs="宋体"/>
          <w:sz w:val="24"/>
        </w:rPr>
        <w:t>邮编：</w:t>
      </w:r>
      <w:r>
        <w:rPr>
          <w:rFonts w:hint="eastAsia" w:ascii="宋体" w:hAnsi="宋体" w:cs="宋体"/>
          <w:sz w:val="24"/>
          <w:u w:val="single"/>
        </w:rPr>
        <w:t>　　　　　　　　　</w:t>
      </w:r>
    </w:p>
    <w:p>
      <w:pPr>
        <w:spacing w:line="440" w:lineRule="exact"/>
        <w:rPr>
          <w:rFonts w:hint="eastAsia" w:ascii="宋体" w:hAnsi="宋体" w:cs="宋体"/>
          <w:sz w:val="24"/>
        </w:rPr>
      </w:pPr>
      <w:r>
        <w:rPr>
          <w:rFonts w:hint="eastAsia" w:ascii="宋体" w:hAnsi="宋体" w:cs="宋体"/>
          <w:sz w:val="24"/>
        </w:rPr>
        <w:t>　电　　　　　话：</w:t>
      </w:r>
      <w:r>
        <w:rPr>
          <w:rFonts w:hint="eastAsia" w:ascii="宋体" w:hAnsi="宋体" w:cs="宋体"/>
          <w:sz w:val="24"/>
          <w:u w:val="single"/>
        </w:rPr>
        <w:t>　　　　　　　　　　</w:t>
      </w:r>
      <w:r>
        <w:rPr>
          <w:rFonts w:hint="eastAsia" w:ascii="宋体" w:hAnsi="宋体" w:cs="宋体"/>
          <w:sz w:val="24"/>
        </w:rPr>
        <w:t>传真：</w:t>
      </w:r>
      <w:r>
        <w:rPr>
          <w:rFonts w:hint="eastAsia" w:ascii="宋体" w:hAnsi="宋体" w:cs="宋体"/>
          <w:sz w:val="24"/>
          <w:u w:val="single"/>
        </w:rPr>
        <w:t>　　　　　　　　　</w:t>
      </w:r>
    </w:p>
    <w:p>
      <w:pPr>
        <w:spacing w:line="440" w:lineRule="exact"/>
        <w:rPr>
          <w:rFonts w:hint="eastAsia" w:ascii="宋体" w:hAnsi="宋体" w:cs="宋体"/>
          <w:sz w:val="24"/>
        </w:rPr>
      </w:pPr>
      <w:r>
        <w:rPr>
          <w:rFonts w:hint="eastAsia" w:ascii="宋体" w:hAnsi="宋体" w:cs="宋体"/>
          <w:sz w:val="24"/>
        </w:rPr>
        <w:t>　投标人代表签字：</w:t>
      </w:r>
      <w:r>
        <w:rPr>
          <w:rFonts w:hint="eastAsia" w:ascii="宋体" w:hAnsi="宋体" w:cs="宋体"/>
          <w:sz w:val="24"/>
          <w:u w:val="single"/>
        </w:rPr>
        <w:t>　　　　　　　　　　　　　</w:t>
      </w:r>
    </w:p>
    <w:p>
      <w:pPr>
        <w:spacing w:line="440" w:lineRule="exact"/>
        <w:rPr>
          <w:rFonts w:hint="eastAsia" w:ascii="宋体" w:hAnsi="宋体" w:cs="宋体"/>
          <w:sz w:val="24"/>
        </w:rPr>
      </w:pPr>
      <w:r>
        <w:rPr>
          <w:rFonts w:hint="eastAsia" w:ascii="宋体" w:hAnsi="宋体" w:cs="宋体"/>
          <w:sz w:val="24"/>
        </w:rPr>
        <w:t>　投标人名称：</w:t>
      </w:r>
      <w:r>
        <w:rPr>
          <w:rFonts w:hint="eastAsia" w:ascii="宋体" w:hAnsi="宋体" w:cs="宋体"/>
          <w:sz w:val="24"/>
          <w:u w:val="single"/>
        </w:rPr>
        <w:t>　　　　　　　　　　</w:t>
      </w:r>
    </w:p>
    <w:p>
      <w:pPr>
        <w:spacing w:line="440" w:lineRule="exact"/>
        <w:ind w:firstLine="6240" w:firstLineChars="2600"/>
        <w:rPr>
          <w:rFonts w:hint="eastAsia" w:ascii="宋体" w:hAnsi="宋体" w:cs="宋体"/>
          <w:sz w:val="24"/>
        </w:rPr>
      </w:pPr>
      <w:r>
        <w:rPr>
          <w:rFonts w:hint="eastAsia" w:ascii="宋体" w:hAnsi="宋体" w:cs="宋体"/>
          <w:sz w:val="24"/>
        </w:rPr>
        <w:t>（单位公章）</w:t>
      </w:r>
    </w:p>
    <w:p>
      <w:pPr>
        <w:spacing w:line="440" w:lineRule="exact"/>
        <w:ind w:firstLine="5880" w:firstLineChars="2450"/>
        <w:rPr>
          <w:rFonts w:hint="eastAsia" w:ascii="宋体" w:hAnsi="宋体" w:cs="宋体"/>
          <w:sz w:val="24"/>
        </w:rPr>
      </w:pPr>
      <w:r>
        <w:rPr>
          <w:rFonts w:hint="eastAsia" w:ascii="宋体" w:hAnsi="宋体" w:cs="宋体"/>
          <w:sz w:val="24"/>
        </w:rPr>
        <w:t>20  年  月  日</w:t>
      </w:r>
    </w:p>
    <w:p>
      <w:pPr>
        <w:adjustRightInd w:val="0"/>
        <w:snapToGrid w:val="0"/>
        <w:spacing w:line="440" w:lineRule="exact"/>
        <w:ind w:firstLine="482" w:firstLineChars="200"/>
        <w:rPr>
          <w:rFonts w:hint="eastAsia" w:ascii="宋体" w:hAnsi="宋体" w:cs="宋体"/>
          <w:b/>
          <w:sz w:val="24"/>
          <w:em w:val="dot"/>
        </w:rPr>
      </w:pPr>
      <w:r>
        <w:rPr>
          <w:rFonts w:hint="eastAsia" w:ascii="宋体" w:hAnsi="宋体" w:cs="宋体"/>
          <w:b/>
          <w:sz w:val="24"/>
          <w:em w:val="dot"/>
        </w:rPr>
        <w:t>注：除可填报项目外，对本投标函的任何修改将被视为非实质性响应投标，从而导致该投标被拒绝。</w:t>
      </w:r>
    </w:p>
    <w:p>
      <w:pPr>
        <w:spacing w:line="440" w:lineRule="exact"/>
        <w:jc w:val="center"/>
        <w:rPr>
          <w:rFonts w:hint="eastAsia" w:ascii="宋体" w:hAnsi="宋体" w:cs="宋体"/>
          <w:b/>
          <w:sz w:val="24"/>
        </w:rPr>
      </w:pPr>
      <w:r>
        <w:rPr>
          <w:rFonts w:hint="eastAsia" w:ascii="宋体" w:hAnsi="宋体" w:cs="宋体"/>
          <w:b/>
          <w:sz w:val="24"/>
        </w:rPr>
        <w:br w:type="page"/>
      </w:r>
    </w:p>
    <w:p>
      <w:pPr>
        <w:spacing w:line="440" w:lineRule="exact"/>
        <w:jc w:val="center"/>
        <w:rPr>
          <w:rFonts w:hint="eastAsia" w:ascii="宋体" w:hAnsi="宋体" w:cs="宋体"/>
          <w:b/>
          <w:sz w:val="24"/>
        </w:rPr>
      </w:pPr>
    </w:p>
    <w:p>
      <w:pPr>
        <w:jc w:val="center"/>
        <w:rPr>
          <w:rFonts w:hint="eastAsia" w:ascii="宋体" w:hAnsi="宋体" w:cs="宋体"/>
          <w:b/>
          <w:bCs/>
          <w:sz w:val="28"/>
          <w:szCs w:val="28"/>
        </w:rPr>
      </w:pPr>
      <w:bookmarkStart w:id="67" w:name="_Toc24180"/>
      <w:bookmarkStart w:id="68" w:name="_Toc3192"/>
      <w:bookmarkStart w:id="69" w:name="_Toc25801"/>
      <w:bookmarkStart w:id="70" w:name="_Toc27542"/>
      <w:bookmarkStart w:id="71" w:name="_Toc23192"/>
      <w:bookmarkStart w:id="72" w:name="_Toc26845"/>
      <w:r>
        <w:rPr>
          <w:rFonts w:hint="eastAsia" w:ascii="宋体" w:hAnsi="宋体" w:cs="宋体"/>
          <w:b/>
          <w:bCs/>
          <w:sz w:val="28"/>
          <w:szCs w:val="28"/>
        </w:rPr>
        <w:t>附件</w:t>
      </w:r>
      <w:r>
        <w:rPr>
          <w:rFonts w:hint="eastAsia" w:ascii="宋体" w:hAnsi="宋体" w:cs="宋体"/>
          <w:b/>
          <w:sz w:val="28"/>
          <w:szCs w:val="28"/>
        </w:rPr>
        <w:t>2-2-1</w:t>
      </w:r>
      <w:r>
        <w:rPr>
          <w:rFonts w:hint="eastAsia" w:ascii="宋体" w:hAnsi="宋体" w:cs="宋体"/>
          <w:b/>
          <w:bCs/>
          <w:sz w:val="28"/>
          <w:szCs w:val="28"/>
        </w:rPr>
        <w:t xml:space="preserve">  法定代表人资格证明书</w:t>
      </w:r>
      <w:bookmarkEnd w:id="67"/>
      <w:bookmarkEnd w:id="68"/>
      <w:bookmarkEnd w:id="69"/>
      <w:bookmarkEnd w:id="70"/>
      <w:bookmarkEnd w:id="71"/>
      <w:bookmarkEnd w:id="72"/>
    </w:p>
    <w:p>
      <w:pPr>
        <w:spacing w:before="192" w:beforeLines="50" w:after="192" w:afterLines="50" w:line="360" w:lineRule="auto"/>
        <w:ind w:left="546" w:leftChars="260"/>
        <w:rPr>
          <w:rFonts w:hint="eastAsia" w:ascii="宋体" w:hAnsi="宋体" w:cs="宋体"/>
          <w:sz w:val="24"/>
          <w:u w:val="single"/>
        </w:rPr>
      </w:pPr>
      <w:r>
        <w:rPr>
          <w:rFonts w:hint="eastAsia" w:ascii="宋体" w:hAnsi="宋体" w:cs="宋体"/>
          <w:sz w:val="24"/>
        </w:rPr>
        <w:t>单位名称：</w:t>
      </w:r>
    </w:p>
    <w:p>
      <w:pPr>
        <w:spacing w:before="192" w:beforeLines="50" w:after="192" w:afterLines="50" w:line="360" w:lineRule="auto"/>
        <w:ind w:left="546" w:leftChars="260"/>
        <w:rPr>
          <w:rFonts w:hint="eastAsia" w:ascii="宋体" w:hAnsi="宋体" w:cs="宋体"/>
          <w:sz w:val="24"/>
          <w:u w:val="single"/>
        </w:rPr>
      </w:pPr>
      <w:r>
        <w:rPr>
          <w:rFonts w:hint="eastAsia" w:ascii="宋体" w:hAnsi="宋体" w:cs="宋体"/>
          <w:sz w:val="24"/>
        </w:rPr>
        <w:t>单位性质：</w:t>
      </w:r>
    </w:p>
    <w:p>
      <w:pPr>
        <w:spacing w:before="192" w:beforeLines="50" w:after="192" w:afterLines="50" w:line="360" w:lineRule="auto"/>
        <w:ind w:left="546" w:leftChars="260"/>
        <w:rPr>
          <w:rFonts w:hint="eastAsia" w:ascii="宋体" w:hAnsi="宋体" w:cs="宋体"/>
          <w:sz w:val="24"/>
        </w:rPr>
      </w:pPr>
      <w:r>
        <w:rPr>
          <w:rFonts w:hint="eastAsia" w:ascii="宋体" w:hAnsi="宋体" w:cs="宋体"/>
          <w:sz w:val="24"/>
        </w:rPr>
        <w:t>地址：</w:t>
      </w:r>
    </w:p>
    <w:p>
      <w:pPr>
        <w:spacing w:before="192" w:beforeLines="50" w:after="192" w:afterLines="50" w:line="360" w:lineRule="auto"/>
        <w:ind w:left="546" w:leftChars="260"/>
        <w:rPr>
          <w:rFonts w:hint="eastAsia" w:ascii="宋体" w:hAnsi="宋体" w:cs="宋体"/>
          <w:sz w:val="24"/>
          <w:u w:val="single"/>
        </w:rPr>
      </w:pPr>
      <w:r>
        <w:rPr>
          <w:rFonts w:hint="eastAsia" w:ascii="宋体" w:hAnsi="宋体" w:cs="宋体"/>
          <w:sz w:val="24"/>
        </w:rPr>
        <w:t>成立时间：</w:t>
      </w:r>
    </w:p>
    <w:p>
      <w:pPr>
        <w:spacing w:before="192" w:beforeLines="50" w:after="192" w:afterLines="50" w:line="360" w:lineRule="auto"/>
        <w:ind w:left="546" w:leftChars="260"/>
        <w:rPr>
          <w:rFonts w:hint="eastAsia" w:ascii="宋体" w:hAnsi="宋体" w:cs="宋体"/>
          <w:sz w:val="24"/>
        </w:rPr>
      </w:pPr>
      <w:r>
        <w:rPr>
          <w:rFonts w:hint="eastAsia" w:ascii="宋体" w:hAnsi="宋体" w:cs="宋体"/>
          <w:sz w:val="24"/>
        </w:rPr>
        <w:t>经营期限：</w:t>
      </w:r>
    </w:p>
    <w:p>
      <w:pPr>
        <w:spacing w:before="192" w:beforeLines="50" w:after="192" w:afterLines="50" w:line="360" w:lineRule="auto"/>
        <w:ind w:left="546" w:leftChars="260"/>
        <w:rPr>
          <w:rFonts w:hint="eastAsia" w:ascii="宋体" w:hAnsi="宋体" w:cs="宋体"/>
          <w:sz w:val="24"/>
        </w:rPr>
      </w:pPr>
      <w:r>
        <w:rPr>
          <w:rFonts w:hint="eastAsia" w:ascii="宋体" w:hAnsi="宋体" w:cs="宋体"/>
          <w:sz w:val="24"/>
        </w:rPr>
        <w:t>姓名：性别：年龄：职务：</w:t>
      </w:r>
    </w:p>
    <w:p>
      <w:pPr>
        <w:spacing w:before="192" w:beforeLines="50" w:after="192" w:afterLines="50" w:line="360" w:lineRule="auto"/>
        <w:ind w:firstLine="480" w:firstLineChars="200"/>
        <w:rPr>
          <w:rFonts w:hint="eastAsia" w:ascii="宋体" w:hAnsi="宋体" w:cs="宋体"/>
          <w:sz w:val="24"/>
        </w:rPr>
      </w:pPr>
      <w:r>
        <w:rPr>
          <w:rFonts w:hint="eastAsia" w:ascii="宋体" w:hAnsi="宋体" w:cs="宋体"/>
          <w:sz w:val="24"/>
        </w:rPr>
        <w:t>系</w:t>
      </w:r>
      <w:r>
        <w:rPr>
          <w:rFonts w:hint="eastAsia" w:ascii="宋体" w:hAnsi="宋体" w:cs="宋体"/>
          <w:sz w:val="24"/>
          <w:u w:val="single"/>
        </w:rPr>
        <w:t>（投标人）</w:t>
      </w:r>
      <w:r>
        <w:rPr>
          <w:rFonts w:hint="eastAsia" w:ascii="宋体" w:hAnsi="宋体" w:cs="宋体"/>
          <w:sz w:val="24"/>
        </w:rPr>
        <w:t>的法定代表人。</w:t>
      </w:r>
      <w:r>
        <w:rPr>
          <w:rFonts w:hint="eastAsia" w:ascii="宋体" w:hAnsi="宋体" w:cs="宋体"/>
          <w:sz w:val="24"/>
        </w:rPr>
        <w:cr/>
      </w:r>
    </w:p>
    <w:p>
      <w:pPr>
        <w:spacing w:before="192" w:beforeLines="50" w:after="192" w:afterLines="50" w:line="360" w:lineRule="auto"/>
        <w:ind w:firstLine="480" w:firstLineChars="200"/>
        <w:rPr>
          <w:rFonts w:hint="eastAsia" w:ascii="宋体" w:hAnsi="宋体" w:cs="宋体"/>
          <w:sz w:val="24"/>
        </w:rPr>
      </w:pPr>
      <w:r>
        <w:rPr>
          <w:rFonts w:hint="eastAsia" w:ascii="宋体" w:hAnsi="宋体" w:cs="宋体"/>
          <w:sz w:val="24"/>
        </w:rPr>
        <w:t>特此证明。</w:t>
      </w:r>
    </w:p>
    <w:p>
      <w:pPr>
        <w:spacing w:before="192" w:beforeLines="50" w:after="192" w:afterLines="50" w:line="360" w:lineRule="auto"/>
        <w:ind w:firstLine="480" w:firstLineChars="200"/>
        <w:rPr>
          <w:rFonts w:hint="eastAsia" w:ascii="宋体" w:hAnsi="宋体" w:cs="宋体"/>
          <w:sz w:val="24"/>
        </w:rPr>
      </w:pPr>
      <w:r>
        <w:rPr>
          <w:rFonts w:hint="eastAsia" w:ascii="宋体" w:hAnsi="宋体" w:cs="宋体"/>
          <w:sz w:val="24"/>
        </w:rPr>
        <w:t>（附法定代表人身份证复印件）</w:t>
      </w:r>
    </w:p>
    <w:p>
      <w:pPr>
        <w:spacing w:before="192" w:beforeLines="50" w:after="192" w:afterLines="50" w:line="360" w:lineRule="auto"/>
        <w:ind w:firstLine="480" w:firstLineChars="200"/>
        <w:rPr>
          <w:rFonts w:hint="eastAsia" w:ascii="宋体" w:hAnsi="宋体" w:cs="宋体"/>
          <w:sz w:val="24"/>
        </w:rPr>
      </w:pPr>
    </w:p>
    <w:p>
      <w:pPr>
        <w:spacing w:before="192" w:beforeLines="50" w:after="192" w:afterLines="50" w:line="360" w:lineRule="auto"/>
        <w:ind w:firstLine="480" w:firstLineChars="200"/>
        <w:rPr>
          <w:rFonts w:hint="eastAsia" w:ascii="宋体" w:hAnsi="宋体" w:cs="宋体"/>
          <w:sz w:val="24"/>
        </w:rPr>
      </w:pPr>
      <w:r>
        <w:rPr>
          <w:rFonts w:hint="eastAsia" w:ascii="宋体" w:hAnsi="宋体" w:cs="宋体"/>
          <w:sz w:val="24"/>
        </w:rPr>
        <w:t>投标人公章：[投标人盖章]</w:t>
      </w:r>
    </w:p>
    <w:p>
      <w:pPr>
        <w:spacing w:before="192" w:beforeLines="50" w:after="192" w:afterLines="50" w:line="360" w:lineRule="auto"/>
        <w:ind w:firstLine="496" w:firstLineChars="200"/>
        <w:rPr>
          <w:rFonts w:hint="eastAsia" w:ascii="宋体" w:hAnsi="宋体" w:cs="宋体"/>
          <w:sz w:val="24"/>
        </w:rPr>
      </w:pPr>
      <w:r>
        <w:rPr>
          <w:rFonts w:hint="eastAsia" w:ascii="宋体" w:hAnsi="宋体" w:cs="宋体"/>
          <w:spacing w:val="4"/>
          <w:sz w:val="24"/>
        </w:rPr>
        <w:t>日期：</w:t>
      </w:r>
      <w:r>
        <w:rPr>
          <w:rFonts w:hint="eastAsia" w:ascii="宋体" w:hAnsi="宋体" w:cs="宋体"/>
          <w:sz w:val="24"/>
        </w:rPr>
        <w:t>年月日</w:t>
      </w:r>
    </w:p>
    <w:p>
      <w:pPr>
        <w:jc w:val="center"/>
        <w:rPr>
          <w:rFonts w:hint="eastAsia" w:ascii="宋体" w:hAnsi="宋体" w:cs="宋体"/>
          <w:b/>
          <w:szCs w:val="30"/>
        </w:rPr>
      </w:pPr>
      <w:r>
        <w:rPr>
          <w:rFonts w:hint="eastAsia" w:ascii="宋体" w:hAnsi="宋体" w:cs="宋体"/>
          <w:b/>
          <w:szCs w:val="30"/>
        </w:rPr>
        <w:br w:type="page"/>
      </w:r>
      <w:bookmarkStart w:id="73" w:name="_Toc26741"/>
      <w:bookmarkStart w:id="74" w:name="_Toc24839"/>
      <w:bookmarkStart w:id="75" w:name="_Toc17758"/>
      <w:bookmarkStart w:id="76" w:name="_Toc12725"/>
      <w:bookmarkStart w:id="77" w:name="_Toc1238"/>
      <w:bookmarkStart w:id="78" w:name="_Toc9855"/>
    </w:p>
    <w:p>
      <w:pPr>
        <w:jc w:val="center"/>
        <w:rPr>
          <w:rFonts w:hint="eastAsia" w:ascii="宋体" w:hAnsi="宋体" w:cs="宋体"/>
          <w:b/>
          <w:szCs w:val="30"/>
        </w:rPr>
      </w:pPr>
    </w:p>
    <w:p>
      <w:pPr>
        <w:jc w:val="center"/>
        <w:rPr>
          <w:rFonts w:hint="eastAsia" w:ascii="宋体" w:hAnsi="宋体" w:cs="宋体"/>
          <w:b/>
          <w:bCs/>
          <w:sz w:val="28"/>
          <w:szCs w:val="28"/>
        </w:rPr>
      </w:pPr>
      <w:r>
        <w:rPr>
          <w:rFonts w:hint="eastAsia" w:ascii="宋体" w:hAnsi="宋体" w:cs="宋体"/>
          <w:b/>
          <w:bCs/>
          <w:sz w:val="28"/>
          <w:szCs w:val="28"/>
        </w:rPr>
        <w:t>附件</w:t>
      </w:r>
      <w:r>
        <w:rPr>
          <w:rFonts w:hint="eastAsia" w:ascii="宋体" w:hAnsi="宋体" w:cs="宋体"/>
          <w:b/>
          <w:sz w:val="28"/>
          <w:szCs w:val="28"/>
        </w:rPr>
        <w:t>2-2-2</w:t>
      </w:r>
      <w:r>
        <w:rPr>
          <w:rFonts w:hint="eastAsia" w:ascii="宋体" w:hAnsi="宋体" w:cs="宋体"/>
          <w:b/>
          <w:bCs/>
          <w:sz w:val="28"/>
          <w:szCs w:val="28"/>
        </w:rPr>
        <w:t xml:space="preserve">  法定代表人授权委托书</w:t>
      </w:r>
      <w:bookmarkEnd w:id="73"/>
      <w:bookmarkEnd w:id="74"/>
      <w:bookmarkEnd w:id="75"/>
      <w:bookmarkEnd w:id="76"/>
      <w:bookmarkEnd w:id="77"/>
      <w:bookmarkEnd w:id="78"/>
    </w:p>
    <w:p>
      <w:pPr>
        <w:jc w:val="center"/>
        <w:rPr>
          <w:rFonts w:hint="eastAsia" w:ascii="宋体" w:hAnsi="宋体"/>
          <w:b/>
          <w:bCs/>
          <w:sz w:val="28"/>
          <w:szCs w:val="28"/>
        </w:rPr>
      </w:pPr>
    </w:p>
    <w:p>
      <w:pPr>
        <w:autoSpaceDE w:val="0"/>
        <w:autoSpaceDN w:val="0"/>
        <w:adjustRightInd w:val="0"/>
        <w:spacing w:line="440" w:lineRule="exact"/>
        <w:ind w:firstLine="422"/>
        <w:rPr>
          <w:rFonts w:hint="eastAsia" w:ascii="宋体" w:hAnsi="宋体" w:cs="宋体"/>
          <w:sz w:val="24"/>
        </w:rPr>
      </w:pPr>
      <w:r>
        <w:rPr>
          <w:rFonts w:hint="eastAsia" w:ascii="宋体" w:hAnsi="宋体" w:cs="宋体"/>
          <w:sz w:val="24"/>
        </w:rPr>
        <w:t>本授权声明：注册于中华人民共和国的</w:t>
      </w:r>
      <w:r>
        <w:rPr>
          <w:rFonts w:hint="eastAsia" w:ascii="宋体" w:hAnsi="宋体" w:cs="宋体"/>
          <w:sz w:val="24"/>
          <w:u w:val="single"/>
        </w:rPr>
        <w:t>（投标人名称、住址）</w:t>
      </w:r>
      <w:r>
        <w:rPr>
          <w:rFonts w:hint="eastAsia" w:ascii="宋体" w:hAnsi="宋体" w:cs="宋体"/>
          <w:sz w:val="24"/>
        </w:rPr>
        <w:t>的法人代表</w:t>
      </w:r>
      <w:r>
        <w:rPr>
          <w:rFonts w:hint="eastAsia" w:ascii="宋体" w:hAnsi="宋体" w:cs="宋体"/>
          <w:sz w:val="24"/>
          <w:u w:val="single"/>
        </w:rPr>
        <w:t>（法定代表人姓名）</w:t>
      </w:r>
      <w:r>
        <w:rPr>
          <w:rFonts w:hint="eastAsia" w:ascii="宋体" w:hAnsi="宋体" w:cs="宋体"/>
          <w:sz w:val="24"/>
        </w:rPr>
        <w:t>代表本公司授权在下面签字的</w:t>
      </w:r>
      <w:r>
        <w:rPr>
          <w:rFonts w:hint="eastAsia" w:ascii="宋体" w:hAnsi="宋体" w:cs="宋体"/>
          <w:sz w:val="24"/>
          <w:u w:val="single"/>
        </w:rPr>
        <w:t>（授权代表姓名）</w:t>
      </w:r>
      <w:r>
        <w:rPr>
          <w:rFonts w:hint="eastAsia" w:ascii="宋体" w:hAnsi="宋体" w:cs="宋体"/>
          <w:sz w:val="24"/>
        </w:rPr>
        <w:t>为本公司的合法代理人，就此次</w:t>
      </w:r>
      <w:r>
        <w:rPr>
          <w:rFonts w:hint="eastAsia" w:ascii="宋体" w:hAnsi="宋体" w:cs="宋体"/>
          <w:sz w:val="24"/>
          <w:u w:val="single"/>
        </w:rPr>
        <w:t>项目名称</w:t>
      </w:r>
      <w:r>
        <w:rPr>
          <w:rFonts w:hint="eastAsia" w:ascii="宋体" w:hAnsi="宋体" w:cs="宋体"/>
          <w:sz w:val="24"/>
        </w:rPr>
        <w:t>项目，项目编号为（</w:t>
      </w:r>
      <w:r>
        <w:rPr>
          <w:rFonts w:hint="eastAsia" w:ascii="宋体" w:hAnsi="宋体" w:cs="宋体"/>
          <w:sz w:val="24"/>
          <w:u w:val="single"/>
          <w:lang w:eastAsia="zh-CN"/>
        </w:rPr>
        <w:t>ZDYH（TP）2023-016（[2023]1230号）</w:t>
      </w:r>
      <w:r>
        <w:rPr>
          <w:rFonts w:hint="eastAsia" w:ascii="宋体" w:hAnsi="宋体" w:cs="宋体"/>
          <w:sz w:val="24"/>
        </w:rPr>
        <w:t>）的投标及相关事务代表本公司处理与之有关的一切事务。</w:t>
      </w:r>
    </w:p>
    <w:p>
      <w:pPr>
        <w:autoSpaceDE w:val="0"/>
        <w:autoSpaceDN w:val="0"/>
        <w:adjustRightInd w:val="0"/>
        <w:spacing w:line="440" w:lineRule="exact"/>
        <w:ind w:firstLine="420" w:firstLineChars="175"/>
        <w:rPr>
          <w:rFonts w:hint="eastAsia" w:ascii="宋体" w:hAnsi="宋体" w:cs="宋体"/>
          <w:sz w:val="24"/>
        </w:rPr>
      </w:pPr>
      <w:r>
        <w:rPr>
          <w:rFonts w:hint="eastAsia" w:ascii="宋体" w:hAnsi="宋体" w:cs="宋体"/>
          <w:sz w:val="24"/>
        </w:rPr>
        <w:t>本授权书于</w:t>
      </w:r>
      <w:r>
        <w:rPr>
          <w:rFonts w:hint="eastAsia" w:ascii="宋体" w:hAnsi="宋体" w:cs="宋体"/>
          <w:sz w:val="24"/>
          <w:lang w:val="en-US" w:eastAsia="zh-CN"/>
        </w:rPr>
        <w:t xml:space="preserve">   </w:t>
      </w:r>
      <w:r>
        <w:rPr>
          <w:rFonts w:hint="eastAsia" w:ascii="宋体" w:hAnsi="宋体" w:cs="宋体"/>
          <w:sz w:val="24"/>
          <w:u w:val="single"/>
        </w:rPr>
        <w:t>年</w:t>
      </w:r>
      <w:r>
        <w:rPr>
          <w:rFonts w:hint="eastAsia" w:ascii="宋体" w:hAnsi="宋体" w:cs="宋体"/>
          <w:sz w:val="24"/>
          <w:u w:val="single"/>
          <w:lang w:val="en-US" w:eastAsia="zh-CN"/>
        </w:rPr>
        <w:t xml:space="preserve">    </w:t>
      </w:r>
      <w:r>
        <w:rPr>
          <w:rFonts w:hint="eastAsia" w:ascii="宋体" w:hAnsi="宋体" w:cs="宋体"/>
          <w:sz w:val="24"/>
          <w:u w:val="single"/>
        </w:rPr>
        <w:t>月</w:t>
      </w:r>
      <w:r>
        <w:rPr>
          <w:rFonts w:hint="eastAsia" w:ascii="宋体" w:hAnsi="宋体" w:cs="宋体"/>
          <w:sz w:val="24"/>
          <w:u w:val="single"/>
          <w:lang w:val="en-US" w:eastAsia="zh-CN"/>
        </w:rPr>
        <w:t xml:space="preserve">    </w:t>
      </w:r>
      <w:r>
        <w:rPr>
          <w:rFonts w:hint="eastAsia" w:ascii="宋体" w:hAnsi="宋体" w:cs="宋体"/>
          <w:sz w:val="24"/>
          <w:u w:val="single"/>
        </w:rPr>
        <w:t>日</w:t>
      </w:r>
      <w:r>
        <w:rPr>
          <w:rFonts w:hint="eastAsia" w:ascii="宋体" w:hAnsi="宋体" w:cs="宋体"/>
          <w:sz w:val="24"/>
        </w:rPr>
        <w:t>签字生效，特此声明。</w:t>
      </w:r>
    </w:p>
    <w:p>
      <w:pPr>
        <w:autoSpaceDE w:val="0"/>
        <w:autoSpaceDN w:val="0"/>
        <w:adjustRightInd w:val="0"/>
        <w:spacing w:line="440" w:lineRule="exact"/>
        <w:ind w:firstLine="480" w:firstLineChars="200"/>
        <w:rPr>
          <w:rFonts w:hint="eastAsia" w:ascii="宋体" w:hAnsi="宋体" w:cs="宋体"/>
          <w:sz w:val="24"/>
          <w:u w:val="single"/>
        </w:rPr>
      </w:pPr>
      <w:r>
        <w:rPr>
          <w:rFonts w:hint="eastAsia" w:ascii="宋体" w:hAnsi="宋体" w:cs="宋体"/>
          <w:sz w:val="24"/>
        </w:rPr>
        <w:t>法定代表人签字或盖章：</w:t>
      </w:r>
    </w:p>
    <w:p>
      <w:pPr>
        <w:autoSpaceDE w:val="0"/>
        <w:autoSpaceDN w:val="0"/>
        <w:adjustRightInd w:val="0"/>
        <w:spacing w:line="440" w:lineRule="exact"/>
        <w:ind w:firstLine="480" w:firstLineChars="200"/>
        <w:rPr>
          <w:rFonts w:hint="eastAsia" w:ascii="宋体" w:hAnsi="宋体" w:cs="宋体"/>
          <w:sz w:val="24"/>
          <w:u w:val="single"/>
        </w:rPr>
      </w:pPr>
      <w:r>
        <w:rPr>
          <w:rFonts w:hint="eastAsia" w:ascii="宋体" w:hAnsi="宋体" w:cs="宋体"/>
          <w:sz w:val="24"/>
        </w:rPr>
        <w:t>授权代表签字或盖章：</w:t>
      </w:r>
    </w:p>
    <w:p>
      <w:pPr>
        <w:autoSpaceDE w:val="0"/>
        <w:autoSpaceDN w:val="0"/>
        <w:adjustRightInd w:val="0"/>
        <w:spacing w:line="440" w:lineRule="exact"/>
        <w:ind w:firstLine="480" w:firstLineChars="200"/>
        <w:rPr>
          <w:rFonts w:hint="eastAsia" w:ascii="宋体" w:hAnsi="宋体" w:cs="宋体"/>
          <w:sz w:val="24"/>
          <w:u w:val="single"/>
        </w:rPr>
      </w:pPr>
      <w:r>
        <w:rPr>
          <w:rFonts w:hint="eastAsia" w:ascii="宋体" w:hAnsi="宋体" w:cs="宋体"/>
          <w:sz w:val="24"/>
        </w:rPr>
        <w:t>单位名称：</w:t>
      </w:r>
    </w:p>
    <w:p>
      <w:pPr>
        <w:spacing w:line="440" w:lineRule="exact"/>
        <w:ind w:firstLine="480"/>
        <w:rPr>
          <w:rFonts w:hint="eastAsia" w:ascii="宋体" w:hAnsi="宋体" w:cs="宋体"/>
          <w:sz w:val="24"/>
        </w:rPr>
      </w:pPr>
      <w:r>
        <w:rPr>
          <w:rFonts w:hint="eastAsia" w:ascii="宋体" w:hAnsi="宋体" w:cs="宋体"/>
          <w:sz w:val="24"/>
        </w:rPr>
        <w:t>授权日期：20</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w:t>
      </w:r>
      <w:r>
        <w:rPr>
          <w:rFonts w:hint="eastAsia" w:ascii="宋体" w:hAnsi="宋体" w:cs="宋体"/>
          <w:sz w:val="24"/>
        </w:rPr>
        <w:t>月</w:t>
      </w:r>
      <w:r>
        <w:rPr>
          <w:rFonts w:hint="eastAsia" w:ascii="宋体" w:hAnsi="宋体" w:cs="宋体"/>
          <w:sz w:val="24"/>
          <w:u w:val="single"/>
        </w:rPr>
        <w:t>　　</w:t>
      </w:r>
      <w:r>
        <w:rPr>
          <w:rFonts w:hint="eastAsia" w:ascii="宋体" w:hAnsi="宋体" w:cs="宋体"/>
          <w:sz w:val="24"/>
        </w:rPr>
        <w:t>日</w:t>
      </w:r>
    </w:p>
    <w:p>
      <w:pPr>
        <w:spacing w:line="440" w:lineRule="exact"/>
        <w:ind w:firstLine="480"/>
        <w:rPr>
          <w:rFonts w:hint="eastAsia" w:ascii="宋体" w:hAnsi="宋体" w:cs="宋体"/>
        </w:rPr>
      </w:pPr>
    </w:p>
    <w:p>
      <w:pPr>
        <w:spacing w:line="440" w:lineRule="exact"/>
        <w:ind w:firstLine="5460" w:firstLineChars="2600"/>
        <w:rPr>
          <w:rFonts w:hint="eastAsia" w:ascii="宋体" w:hAnsi="宋体" w:cs="宋体"/>
        </w:rPr>
      </w:pPr>
      <w:r>
        <w:rPr>
          <w:rFonts w:hint="eastAsia" w:ascii="宋体" w:hAnsi="宋体" w:cs="宋体"/>
        </w:rPr>
        <w:t>（单位公章）</w:t>
      </w:r>
    </w:p>
    <w:p>
      <w:pPr>
        <w:spacing w:line="440" w:lineRule="exact"/>
        <w:ind w:firstLine="5565" w:firstLineChars="2650"/>
        <w:rPr>
          <w:rFonts w:hint="eastAsia" w:ascii="宋体" w:hAnsi="宋体" w:cs="宋体"/>
        </w:rPr>
      </w:pPr>
      <w:r>
        <w:rPr>
          <w:rFonts w:hint="eastAsia" w:ascii="宋体" w:hAnsi="宋体" w:cs="宋体"/>
        </w:rPr>
        <w:t>20    年    月   日</w:t>
      </w:r>
    </w:p>
    <w:p>
      <w:pPr>
        <w:spacing w:line="440" w:lineRule="exact"/>
        <w:ind w:firstLine="422" w:firstLineChars="200"/>
        <w:rPr>
          <w:rFonts w:hint="eastAsia" w:ascii="宋体" w:hAnsi="宋体" w:cs="宋体"/>
          <w:b/>
          <w:em w:val="dot"/>
        </w:rPr>
      </w:pPr>
    </w:p>
    <w:p>
      <w:pPr>
        <w:spacing w:line="440" w:lineRule="exact"/>
        <w:rPr>
          <w:rFonts w:hint="eastAsia" w:ascii="宋体" w:hAnsi="宋体" w:cs="宋体"/>
          <w:b/>
          <w:em w:val="dot"/>
        </w:rPr>
      </w:pPr>
    </w:p>
    <w:p>
      <w:pPr>
        <w:spacing w:line="440" w:lineRule="exact"/>
        <w:rPr>
          <w:rFonts w:hint="eastAsia" w:ascii="宋体" w:hAnsi="宋体" w:cs="宋体"/>
          <w:b/>
          <w:em w:val="dot"/>
        </w:rPr>
      </w:pPr>
      <w:permStart w:id="1" w:edGrp="everyone"/>
      <w:permEnd w:id="1"/>
      <w:r>
        <w:rPr>
          <w:rFonts w:hint="eastAsia" w:ascii="宋体" w:hAnsi="宋体" w:cs="宋体"/>
        </w:rPr>
        <mc:AlternateContent>
          <mc:Choice Requires="wps">
            <w:drawing>
              <wp:anchor distT="0" distB="0" distL="114300" distR="114300" simplePos="0" relativeHeight="251659264" behindDoc="0" locked="0" layoutInCell="1" allowOverlap="1">
                <wp:simplePos x="0" y="0"/>
                <wp:positionH relativeFrom="column">
                  <wp:posOffset>31750</wp:posOffset>
                </wp:positionH>
                <wp:positionV relativeFrom="paragraph">
                  <wp:posOffset>106045</wp:posOffset>
                </wp:positionV>
                <wp:extent cx="5534660" cy="1584960"/>
                <wp:effectExtent l="4445" t="4445" r="23495" b="10795"/>
                <wp:wrapNone/>
                <wp:docPr id="3" name="Text Box 7"/>
                <wp:cNvGraphicFramePr/>
                <a:graphic xmlns:a="http://schemas.openxmlformats.org/drawingml/2006/main">
                  <a:graphicData uri="http://schemas.microsoft.com/office/word/2010/wordprocessingShape">
                    <wps:wsp>
                      <wps:cNvSpPr txBox="1"/>
                      <wps:spPr>
                        <a:xfrm>
                          <a:off x="0" y="0"/>
                          <a:ext cx="5534660" cy="1584960"/>
                        </a:xfrm>
                        <a:prstGeom prst="rect">
                          <a:avLst/>
                        </a:prstGeom>
                        <a:solidFill>
                          <a:srgbClr val="FFFFFF"/>
                        </a:solidFill>
                        <a:ln w="9525" cap="flat" cmpd="sng">
                          <a:solidFill>
                            <a:srgbClr val="000000"/>
                          </a:solidFill>
                          <a:prstDash val="sysDot"/>
                          <a:miter/>
                          <a:headEnd type="none" w="med" len="med"/>
                          <a:tailEnd type="none" w="med" len="med"/>
                        </a:ln>
                        <a:effectLst/>
                      </wps:spPr>
                      <wps:txbx>
                        <w:txbxContent>
                          <w:p>
                            <w:pPr>
                              <w:jc w:val="center"/>
                            </w:pPr>
                            <w:permStart w:id="2" w:edGrp="everyone"/>
                            <w:permEnd w:id="2"/>
                          </w:p>
                          <w:p>
                            <w:pPr>
                              <w:jc w:val="center"/>
                              <w:rPr>
                                <w:b/>
                              </w:rPr>
                            </w:pPr>
                          </w:p>
                          <w:p>
                            <w:pPr>
                              <w:jc w:val="center"/>
                              <w:rPr>
                                <w:b/>
                              </w:rPr>
                            </w:pPr>
                          </w:p>
                          <w:p>
                            <w:pPr>
                              <w:jc w:val="center"/>
                              <w:rPr>
                                <w:b/>
                              </w:rPr>
                            </w:pPr>
                            <w:r>
                              <w:rPr>
                                <w:rFonts w:hint="eastAsia"/>
                                <w:b/>
                              </w:rPr>
                              <w:t>此处附</w:t>
                            </w:r>
                            <w:r>
                              <w:rPr>
                                <w:rFonts w:hint="eastAsia"/>
                                <w:b/>
                                <w:em w:val="dot"/>
                              </w:rPr>
                              <w:t>法定代表人</w:t>
                            </w:r>
                            <w:r>
                              <w:rPr>
                                <w:rFonts w:hint="eastAsia"/>
                                <w:b/>
                              </w:rPr>
                              <w:t>身份证复印件正反面</w:t>
                            </w:r>
                          </w:p>
                          <w:p>
                            <w:pPr>
                              <w:pStyle w:val="6"/>
                              <w:numPr>
                                <w:ilvl w:val="0"/>
                                <w:numId w:val="0"/>
                              </w:numPr>
                              <w:ind w:left="2940"/>
                              <w:jc w:val="both"/>
                            </w:pPr>
                          </w:p>
                        </w:txbxContent>
                      </wps:txbx>
                      <wps:bodyPr upright="1"/>
                    </wps:wsp>
                  </a:graphicData>
                </a:graphic>
              </wp:anchor>
            </w:drawing>
          </mc:Choice>
          <mc:Fallback>
            <w:pict>
              <v:shape id="Text Box 7" o:spid="_x0000_s1026" o:spt="202" type="#_x0000_t202" style="position:absolute;left:0pt;margin-left:2.5pt;margin-top:8.35pt;height:124.8pt;width:435.8pt;z-index:251659264;mso-width-relative:page;mso-height-relative:page;" fillcolor="#FFFFFF" filled="t" stroked="t" coordsize="21600,21600" o:gfxdata="UEsDBAoAAAAAAIdO4kAAAAAAAAAAAAAAAAAEAAAAZHJzL1BLAwQUAAAACACHTuJABtXeY9cAAAAI&#10;AQAADwAAAGRycy9kb3ducmV2LnhtbE2PS0/DMBCE70j8B2uRuFTUaRFOFeL0AOKGhEirnrfJ5qHE&#10;6yh2H/DrWU5wnJ3VzDf59upGdaY59J4trJYJKOLK1z23Fva7t4cNqBCRaxw9k4UvCrAtbm9yzGp/&#10;4U86l7FVEsIhQwtdjFOmdag6chiWfiIWr/GzwyhybnU940XC3ajXSWK0w56locOJXjqqhvLkLJBb&#10;UPP9Ph2GjwbT4XVRpoddb+393Sp5BhXpGv+e4Rdf0KEQpqM/cR3UaOFJlkQ5mxSU2JvUGFBHC2tj&#10;HkEXuf4/oPgBUEsDBBQAAAAIAIdO4kBUOLLoBAIAAEUEAAAOAAAAZHJzL2Uyb0RvYy54bWytU81u&#10;2zAMvg/YOwi6L07SJmuNOAW2LLsM24C2D6DItC1AfxCV2Hn7UXKapd0OOdQHmSKpj+RHcvUwGM0O&#10;EFA5W/HZZMoZWOlqZduKPz9tP91xhlHYWmhnoeJHQP6w/vhh1fsS5q5zuobACMRi2fuKdzH6sihQ&#10;dmAETpwHS8bGBSMiXUNb1EH0hG50MZ9Ol0XvQu2Dk4BI2s1o5CfEcA2gaxolYePk3oCNI2oALSKV&#10;hJ3yyNc526YBGX81DUJkuuJUacwnBSF5l85ivRJlG4TvlDylIK5J4U1NRihLQc9QGxEF2wf1D5RR&#10;Mjh0TZxIZ4qxkMwIVTGbvuHmsRMeci1ENfoz6fh+sPLn4Xdgqq74DWdWGGr4EwyRfXED+5zY6T2W&#10;5PToyS0OpKaZedEjKVPRQxNM+lM5jOzE7fHMbQKTpFwsbm6XSzJJss0Wd7f3dCH84u9zHzB+B2dY&#10;EioeqHmZU3H4gXF0fXFJ0dBpVW+V1vkS2t1XHdhBUKO3+Tuhv3LTlvUVv1/MF5SIoOltaGpINJ4Y&#10;QNvmeK9e4CXwNH//A06JbQR2YwJ4xI2LyU+URkUIWepA1N9szeLRE82WtounbAzUnGmgZUxS9oxC&#10;6Ws8iTxtUxDIo36iKbVsbE2S4rAbCDSJO1cfqY17H1TbEcO5kUWy0HTlVpw2IY3v5Z3ky+1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G1d5j1wAAAAgBAAAPAAAAAAAAAAEAIAAAACIAAABkcnMv&#10;ZG93bnJldi54bWxQSwECFAAUAAAACACHTuJAVDiy6AQCAABFBAAADgAAAAAAAAABACAAAAAmAQAA&#10;ZHJzL2Uyb0RvYy54bWxQSwUGAAAAAAYABgBZAQAAnAUAAAAA&#10;">
                <v:fill on="t" focussize="0,0"/>
                <v:stroke color="#000000" joinstyle="miter" dashstyle="1 1"/>
                <v:imagedata o:title=""/>
                <o:lock v:ext="edit" aspectratio="f"/>
                <v:textbox>
                  <w:txbxContent>
                    <w:p>
                      <w:pPr>
                        <w:jc w:val="center"/>
                      </w:pPr>
                      <w:permStart w:id="2" w:edGrp="everyone"/>
                      <w:permEnd w:id="2"/>
                    </w:p>
                    <w:p>
                      <w:pPr>
                        <w:jc w:val="center"/>
                        <w:rPr>
                          <w:b/>
                        </w:rPr>
                      </w:pPr>
                    </w:p>
                    <w:p>
                      <w:pPr>
                        <w:jc w:val="center"/>
                        <w:rPr>
                          <w:b/>
                        </w:rPr>
                      </w:pPr>
                    </w:p>
                    <w:p>
                      <w:pPr>
                        <w:jc w:val="center"/>
                        <w:rPr>
                          <w:b/>
                        </w:rPr>
                      </w:pPr>
                      <w:r>
                        <w:rPr>
                          <w:rFonts w:hint="eastAsia"/>
                          <w:b/>
                        </w:rPr>
                        <w:t>此处附</w:t>
                      </w:r>
                      <w:r>
                        <w:rPr>
                          <w:rFonts w:hint="eastAsia"/>
                          <w:b/>
                          <w:em w:val="dot"/>
                        </w:rPr>
                        <w:t>法定代表人</w:t>
                      </w:r>
                      <w:r>
                        <w:rPr>
                          <w:rFonts w:hint="eastAsia"/>
                          <w:b/>
                        </w:rPr>
                        <w:t>身份证复印件正反面</w:t>
                      </w:r>
                    </w:p>
                    <w:p>
                      <w:pPr>
                        <w:pStyle w:val="6"/>
                        <w:numPr>
                          <w:ilvl w:val="0"/>
                          <w:numId w:val="0"/>
                        </w:numPr>
                        <w:ind w:left="2940"/>
                        <w:jc w:val="both"/>
                      </w:pPr>
                    </w:p>
                  </w:txbxContent>
                </v:textbox>
              </v:shape>
            </w:pict>
          </mc:Fallback>
        </mc:AlternateContent>
      </w:r>
    </w:p>
    <w:p>
      <w:pPr>
        <w:spacing w:line="440" w:lineRule="exact"/>
        <w:rPr>
          <w:rFonts w:hint="eastAsia" w:ascii="宋体" w:hAnsi="宋体" w:cs="宋体"/>
          <w:b/>
          <w:em w:val="dot"/>
        </w:rPr>
      </w:pPr>
    </w:p>
    <w:p>
      <w:pPr>
        <w:spacing w:line="440" w:lineRule="exact"/>
        <w:rPr>
          <w:rFonts w:hint="eastAsia" w:ascii="宋体" w:hAnsi="宋体" w:cs="宋体"/>
          <w:b/>
        </w:rPr>
      </w:pPr>
    </w:p>
    <w:p>
      <w:pPr>
        <w:spacing w:line="440" w:lineRule="exact"/>
        <w:rPr>
          <w:rFonts w:hint="eastAsia" w:ascii="宋体" w:hAnsi="宋体" w:cs="宋体"/>
          <w:b/>
        </w:rPr>
      </w:pPr>
    </w:p>
    <w:p>
      <w:pPr>
        <w:spacing w:line="440" w:lineRule="exact"/>
        <w:rPr>
          <w:rFonts w:hint="eastAsia" w:ascii="宋体" w:hAnsi="宋体" w:cs="宋体"/>
          <w:b/>
          <w:sz w:val="30"/>
          <w:szCs w:val="30"/>
        </w:rPr>
      </w:pPr>
    </w:p>
    <w:p>
      <w:pPr>
        <w:spacing w:line="440" w:lineRule="exact"/>
        <w:jc w:val="center"/>
        <w:rPr>
          <w:rFonts w:hint="eastAsia" w:ascii="宋体" w:hAnsi="宋体" w:cs="宋体"/>
          <w:b/>
          <w:sz w:val="30"/>
          <w:szCs w:val="30"/>
        </w:rPr>
      </w:pPr>
    </w:p>
    <w:p>
      <w:pPr>
        <w:spacing w:line="440" w:lineRule="exact"/>
        <w:jc w:val="center"/>
        <w:rPr>
          <w:rFonts w:hint="eastAsia" w:ascii="宋体" w:hAnsi="宋体" w:cs="宋体"/>
          <w:b/>
          <w:sz w:val="30"/>
          <w:szCs w:val="30"/>
        </w:rPr>
      </w:pPr>
    </w:p>
    <w:p>
      <w:pPr>
        <w:spacing w:line="440" w:lineRule="exact"/>
        <w:jc w:val="center"/>
        <w:rPr>
          <w:rFonts w:hint="eastAsia" w:ascii="宋体" w:hAnsi="宋体" w:cs="宋体"/>
          <w:b/>
          <w:sz w:val="30"/>
          <w:szCs w:val="30"/>
        </w:rPr>
      </w:pPr>
      <w:r>
        <w:rPr>
          <w:rFonts w:hint="eastAsia" w:ascii="宋体" w:hAnsi="宋体" w:cs="宋体"/>
        </w:rPr>
        <mc:AlternateContent>
          <mc:Choice Requires="wps">
            <w:drawing>
              <wp:anchor distT="0" distB="0" distL="114300" distR="114300" simplePos="0" relativeHeight="251660288" behindDoc="0" locked="0" layoutInCell="1" allowOverlap="1">
                <wp:simplePos x="0" y="0"/>
                <wp:positionH relativeFrom="column">
                  <wp:posOffset>-6350</wp:posOffset>
                </wp:positionH>
                <wp:positionV relativeFrom="paragraph">
                  <wp:posOffset>181610</wp:posOffset>
                </wp:positionV>
                <wp:extent cx="5572760" cy="1584960"/>
                <wp:effectExtent l="4445" t="4445" r="23495" b="10795"/>
                <wp:wrapNone/>
                <wp:docPr id="4" name="Text Box 6"/>
                <wp:cNvGraphicFramePr/>
                <a:graphic xmlns:a="http://schemas.openxmlformats.org/drawingml/2006/main">
                  <a:graphicData uri="http://schemas.microsoft.com/office/word/2010/wordprocessingShape">
                    <wps:wsp>
                      <wps:cNvSpPr txBox="1"/>
                      <wps:spPr>
                        <a:xfrm>
                          <a:off x="0" y="0"/>
                          <a:ext cx="5572760" cy="1584960"/>
                        </a:xfrm>
                        <a:prstGeom prst="rect">
                          <a:avLst/>
                        </a:prstGeom>
                        <a:solidFill>
                          <a:srgbClr val="FFFFFF"/>
                        </a:solidFill>
                        <a:ln w="9525" cap="flat" cmpd="sng">
                          <a:solidFill>
                            <a:srgbClr val="000000"/>
                          </a:solidFill>
                          <a:prstDash val="sysDot"/>
                          <a:miter/>
                          <a:headEnd type="none" w="med" len="med"/>
                          <a:tailEnd type="none" w="med" len="med"/>
                        </a:ln>
                        <a:effectLst/>
                      </wps:spPr>
                      <wps:txbx>
                        <w:txbxContent>
                          <w:p>
                            <w:pPr>
                              <w:jc w:val="center"/>
                            </w:pPr>
                            <w:permStart w:id="3" w:edGrp="everyone"/>
                            <w:permEnd w:id="3"/>
                          </w:p>
                          <w:p>
                            <w:pPr>
                              <w:rPr>
                                <w:b/>
                              </w:rPr>
                            </w:pPr>
                          </w:p>
                          <w:p>
                            <w:pPr>
                              <w:pStyle w:val="6"/>
                              <w:numPr>
                                <w:ilvl w:val="0"/>
                                <w:numId w:val="0"/>
                              </w:numPr>
                              <w:ind w:left="2940"/>
                              <w:jc w:val="both"/>
                            </w:pPr>
                            <w:r>
                              <w:rPr>
                                <w:rFonts w:hint="eastAsia"/>
                                <w:sz w:val="24"/>
                              </w:rPr>
                              <w:t>此处附被授权人身份证复印件正反面</w:t>
                            </w:r>
                          </w:p>
                          <w:p/>
                        </w:txbxContent>
                      </wps:txbx>
                      <wps:bodyPr upright="1"/>
                    </wps:wsp>
                  </a:graphicData>
                </a:graphic>
              </wp:anchor>
            </w:drawing>
          </mc:Choice>
          <mc:Fallback>
            <w:pict>
              <v:shape id="Text Box 6" o:spid="_x0000_s1026" o:spt="202" type="#_x0000_t202" style="position:absolute;left:0pt;margin-left:-0.5pt;margin-top:14.3pt;height:124.8pt;width:438.8pt;z-index:251660288;mso-width-relative:page;mso-height-relative:page;" fillcolor="#FFFFFF" filled="t" stroked="t" coordsize="21600,21600" o:gfxdata="UEsDBAoAAAAAAIdO4kAAAAAAAAAAAAAAAAAEAAAAZHJzL1BLAwQUAAAACACHTuJAZPIe79cAAAAJ&#10;AQAADwAAAGRycy9kb3ducmV2LnhtbE2PO0/EQAyEeyT+w8pINKe7TVIkUcjmChAdEiKHrvYlzkPJ&#10;eqPs3gN+PaaCzvaMxt+U+5ud1YVWPzo2EO8iUMSNa0fuDXweXrc5KB+QW5wdk4Ev8rCv7u9KLFp3&#10;5Q+61KFXEsK+QANDCEuhtW8Gsuh3biEWrXOrxSDr2ut2xauE21knUZRqiyPLhwEXeh6omeqzNUB2&#10;Q93323Kc3jvMppdNnR0PozGPD3H0BCrQLfyZ4Rdf0KESppM7c+vVbGAbS5VgIMlTUKLnWSrDSQ5Z&#10;noCuSv2/QfUDUEsDBBQAAAAIAIdO4kCIAZr4AwIAAEUEAAAOAAAAZHJzL2Uyb0RvYy54bWytU81u&#10;2zAMvg/YOwi6L06CJm2NOAXaLLsM24B2D6DItC1AfxCV2Hn7UXKapt0OOcwHmSKpj+RHcvUwGM0O&#10;EFA5W/HZZMoZWOlqZduK/37ZfrnjDKOwtdDOQsWPgPxh/fnTqvclzF3ndA2BEYjFsvcV72L0ZVGg&#10;7MAInDgPloyNC0ZEuoa2qIPoCd3oYj6dLovehdoHJwGRtJvRyE+I4RpA1zRKwsbJvQEbR9QAWkQq&#10;CTvlka9ztk0DMv5sGoTIdMWp0phPCkLyLp3FeiXKNgjfKXlKQVyTwoeajFCWgp6hNiIKtg/qLyij&#10;ZHDomjiRzhRjIZkRqmI2/cDNcyc85FqIavRn0vH/wcofh1+BqbriN5xZYajhLzBE9ugGtkzs9B5L&#10;cnr25BYHUtPMvOqRlKnooQkm/akcRnbi9njmNoFJUi4Wt/PbJZkk2WaLu5t7uhB+8fbcB4zfwBmW&#10;hIoHal7mVBy+YxxdX11SNHRa1Vuldb6EdvekAzsIavQ2fyf0d27asr7i94v5ghIRNL0NTQ2JxhMD&#10;aNsc790LvASe5u9fwCmxjcBuTACPuHEx+YnSqAghSx2I+qutWTx6otnSdvGUjYGaMw20jEnKnlEo&#10;fY0nkadtCgJ51E80pZaNrUlSHHYDgSZx5+ojtXHvg2o7Yjg3skgWmq7citMmpPG9vJN8uf3r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TyHu/XAAAACQEAAA8AAAAAAAAAAQAgAAAAIgAAAGRycy9k&#10;b3ducmV2LnhtbFBLAQIUABQAAAAIAIdO4kCIAZr4AwIAAEUEAAAOAAAAAAAAAAEAIAAAACYBAABk&#10;cnMvZTJvRG9jLnhtbFBLBQYAAAAABgAGAFkBAACbBQAAAAA=&#10;">
                <v:fill on="t" focussize="0,0"/>
                <v:stroke color="#000000" joinstyle="miter" dashstyle="1 1"/>
                <v:imagedata o:title=""/>
                <o:lock v:ext="edit" aspectratio="f"/>
                <v:textbox>
                  <w:txbxContent>
                    <w:p>
                      <w:pPr>
                        <w:jc w:val="center"/>
                      </w:pPr>
                      <w:permStart w:id="3" w:edGrp="everyone"/>
                      <w:permEnd w:id="3"/>
                    </w:p>
                    <w:p>
                      <w:pPr>
                        <w:rPr>
                          <w:b/>
                        </w:rPr>
                      </w:pPr>
                    </w:p>
                    <w:p>
                      <w:pPr>
                        <w:pStyle w:val="6"/>
                        <w:numPr>
                          <w:ilvl w:val="0"/>
                          <w:numId w:val="0"/>
                        </w:numPr>
                        <w:ind w:left="2940"/>
                        <w:jc w:val="both"/>
                      </w:pPr>
                      <w:r>
                        <w:rPr>
                          <w:rFonts w:hint="eastAsia"/>
                          <w:sz w:val="24"/>
                        </w:rPr>
                        <w:t>此处附被授权人身份证复印件正反面</w:t>
                      </w:r>
                    </w:p>
                    <w:p/>
                  </w:txbxContent>
                </v:textbox>
              </v:shape>
            </w:pict>
          </mc:Fallback>
        </mc:AlternateContent>
      </w:r>
      <w:r>
        <w:rPr>
          <w:rFonts w:hint="eastAsia" w:ascii="宋体" w:hAnsi="宋体" w:cs="宋体"/>
          <w:b/>
          <w:sz w:val="30"/>
          <w:szCs w:val="30"/>
        </w:rPr>
        <w:br w:type="page"/>
      </w:r>
    </w:p>
    <w:p>
      <w:pPr>
        <w:spacing w:line="440" w:lineRule="exact"/>
        <w:jc w:val="center"/>
        <w:rPr>
          <w:rFonts w:hint="eastAsia" w:ascii="宋体" w:hAnsi="宋体" w:cs="宋体"/>
          <w:b/>
          <w:sz w:val="30"/>
          <w:szCs w:val="30"/>
        </w:rPr>
      </w:pPr>
    </w:p>
    <w:p>
      <w:pPr>
        <w:spacing w:line="440" w:lineRule="exact"/>
        <w:jc w:val="center"/>
        <w:rPr>
          <w:rFonts w:hint="eastAsia" w:ascii="宋体" w:hAnsi="宋体" w:cs="宋体"/>
          <w:b/>
          <w:sz w:val="28"/>
          <w:szCs w:val="28"/>
        </w:rPr>
      </w:pPr>
      <w:r>
        <w:rPr>
          <w:rFonts w:hint="eastAsia" w:ascii="宋体" w:hAnsi="宋体" w:cs="宋体"/>
          <w:b/>
          <w:sz w:val="28"/>
          <w:szCs w:val="28"/>
        </w:rPr>
        <w:t>附件2-2-3授权委托书 (适用于自然人委托投标)</w:t>
      </w:r>
    </w:p>
    <w:p>
      <w:pPr>
        <w:spacing w:before="192" w:beforeLines="50" w:after="192" w:afterLines="50" w:line="360" w:lineRule="auto"/>
        <w:ind w:left="546" w:leftChars="260"/>
        <w:rPr>
          <w:rFonts w:hint="eastAsia" w:ascii="宋体" w:hAnsi="宋体" w:cs="宋体"/>
          <w:sz w:val="24"/>
        </w:rPr>
      </w:pPr>
      <w:r>
        <w:rPr>
          <w:rFonts w:hint="eastAsia" w:ascii="宋体" w:hAnsi="宋体" w:cs="宋体"/>
          <w:sz w:val="24"/>
        </w:rPr>
        <w:t>致：____________(采购人或采购代理机构)</w:t>
      </w:r>
    </w:p>
    <w:p>
      <w:pPr>
        <w:spacing w:before="192" w:beforeLines="50" w:after="192" w:afterLines="50" w:line="360" w:lineRule="auto"/>
        <w:ind w:left="546" w:leftChars="260"/>
        <w:rPr>
          <w:rFonts w:hint="eastAsia" w:ascii="宋体" w:hAnsi="宋体" w:cs="宋体"/>
          <w:sz w:val="24"/>
        </w:rPr>
      </w:pPr>
      <w:r>
        <w:rPr>
          <w:rFonts w:hint="eastAsia" w:ascii="宋体" w:hAnsi="宋体" w:cs="宋体"/>
          <w:sz w:val="24"/>
        </w:rPr>
        <w:t>我________(姓名)系自然人，现授权委托____________(姓名)以本人名义参加____________(项目名称) ，项目编号为（</w:t>
      </w:r>
      <w:r>
        <w:rPr>
          <w:rFonts w:hint="eastAsia" w:ascii="宋体" w:hAnsi="宋体" w:cs="宋体"/>
          <w:sz w:val="24"/>
          <w:u w:val="single"/>
          <w:lang w:eastAsia="zh-CN"/>
        </w:rPr>
        <w:t>ZDYH（TP）2023-016（[2023]1230号）</w:t>
      </w:r>
      <w:r>
        <w:rPr>
          <w:rFonts w:hint="eastAsia" w:ascii="宋体" w:hAnsi="宋体" w:cs="宋体"/>
          <w:sz w:val="24"/>
        </w:rPr>
        <w:t>）的投标活动，并代表本人全权办理针对上述项目的投标、签约等具体事务和签署相关文件。</w:t>
      </w:r>
    </w:p>
    <w:p>
      <w:pPr>
        <w:spacing w:before="192" w:beforeLines="50" w:after="192" w:afterLines="50" w:line="360" w:lineRule="auto"/>
        <w:ind w:left="546" w:leftChars="260"/>
        <w:rPr>
          <w:rFonts w:hint="eastAsia" w:ascii="宋体" w:hAnsi="宋体" w:cs="宋体"/>
          <w:sz w:val="24"/>
        </w:rPr>
      </w:pPr>
      <w:r>
        <w:rPr>
          <w:rFonts w:hint="eastAsia" w:ascii="宋体" w:hAnsi="宋体" w:cs="宋体"/>
          <w:sz w:val="24"/>
        </w:rPr>
        <w:t>本人对授权代表的签字事项负全部责任。</w:t>
      </w:r>
    </w:p>
    <w:p>
      <w:pPr>
        <w:spacing w:before="192" w:beforeLines="50" w:after="192" w:afterLines="50" w:line="360" w:lineRule="auto"/>
        <w:ind w:left="546" w:leftChars="260"/>
        <w:rPr>
          <w:rFonts w:hint="eastAsia" w:ascii="宋体" w:hAnsi="宋体" w:cs="宋体"/>
          <w:sz w:val="24"/>
        </w:rPr>
      </w:pPr>
      <w:r>
        <w:rPr>
          <w:rFonts w:hint="eastAsia" w:ascii="宋体" w:hAnsi="宋体" w:cs="宋体"/>
          <w:sz w:val="24"/>
        </w:rPr>
        <w:t>授权委托代理期限：从　　　年　　月　　日起至　　　年　　月　　日止。</w:t>
      </w:r>
    </w:p>
    <w:p>
      <w:pPr>
        <w:spacing w:before="192" w:beforeLines="50" w:after="192" w:afterLines="50" w:line="360" w:lineRule="auto"/>
        <w:ind w:left="546" w:leftChars="260"/>
        <w:rPr>
          <w:rFonts w:hint="eastAsia" w:ascii="宋体" w:hAnsi="宋体" w:cs="宋体"/>
          <w:sz w:val="24"/>
        </w:rPr>
      </w:pPr>
    </w:p>
    <w:p>
      <w:pPr>
        <w:spacing w:before="192" w:beforeLines="50" w:after="192" w:afterLines="50" w:line="360" w:lineRule="auto"/>
        <w:ind w:left="546" w:leftChars="260"/>
        <w:rPr>
          <w:rFonts w:hint="eastAsia" w:ascii="宋体" w:hAnsi="宋体" w:cs="宋体"/>
          <w:sz w:val="24"/>
        </w:rPr>
      </w:pPr>
      <w:r>
        <w:rPr>
          <w:rFonts w:hint="eastAsia" w:ascii="宋体" w:hAnsi="宋体" w:cs="宋体"/>
          <w:sz w:val="24"/>
        </w:rPr>
        <w:t>代理人无转委托权，特此委托。</w:t>
      </w:r>
    </w:p>
    <w:p>
      <w:pPr>
        <w:spacing w:before="192" w:beforeLines="50" w:after="192" w:afterLines="50" w:line="360" w:lineRule="auto"/>
        <w:ind w:left="546" w:leftChars="260"/>
        <w:rPr>
          <w:rFonts w:hint="eastAsia" w:ascii="宋体" w:hAnsi="宋体" w:cs="宋体"/>
          <w:sz w:val="24"/>
        </w:rPr>
      </w:pPr>
    </w:p>
    <w:p>
      <w:pPr>
        <w:spacing w:before="192" w:beforeLines="50" w:after="192" w:afterLines="50" w:line="360" w:lineRule="auto"/>
        <w:ind w:left="546" w:leftChars="260"/>
        <w:rPr>
          <w:rFonts w:hint="eastAsia" w:ascii="宋体" w:hAnsi="宋体" w:cs="宋体"/>
          <w:sz w:val="24"/>
        </w:rPr>
      </w:pPr>
      <w:r>
        <w:rPr>
          <w:rFonts w:hint="eastAsia" w:ascii="宋体" w:hAnsi="宋体" w:cs="宋体"/>
          <w:sz w:val="24"/>
        </w:rPr>
        <w:t>我已在下面签字，以资证明。</w:t>
      </w:r>
    </w:p>
    <w:p>
      <w:pPr>
        <w:spacing w:before="192" w:beforeLines="50" w:after="192" w:afterLines="50" w:line="360" w:lineRule="auto"/>
        <w:ind w:left="546" w:leftChars="260"/>
        <w:rPr>
          <w:rFonts w:hint="eastAsia" w:ascii="宋体" w:hAnsi="宋体" w:cs="宋体"/>
          <w:sz w:val="24"/>
        </w:rPr>
      </w:pPr>
    </w:p>
    <w:p>
      <w:pPr>
        <w:rPr>
          <w:rFonts w:hint="eastAsia" w:ascii="宋体" w:hAnsi="宋体" w:cs="宋体"/>
          <w:b/>
          <w:sz w:val="28"/>
          <w:szCs w:val="28"/>
        </w:rPr>
      </w:pPr>
      <w:r>
        <w:rPr>
          <w:rFonts w:hint="eastAsia" w:ascii="宋体" w:hAnsi="宋体" w:cs="宋体"/>
          <w:sz w:val="24"/>
        </w:rPr>
        <w:t>自然人签字并在签名处加盖食指指印：　　　　年　　月　　日</w:t>
      </w:r>
    </w:p>
    <w:p>
      <w:pPr>
        <w:rPr>
          <w:rFonts w:hint="eastAsia" w:ascii="宋体" w:hAnsi="宋体" w:cs="宋体"/>
          <w:b/>
          <w:sz w:val="28"/>
          <w:szCs w:val="28"/>
        </w:rPr>
      </w:pPr>
      <w:r>
        <w:rPr>
          <w:rFonts w:hint="eastAsia" w:ascii="宋体" w:hAnsi="宋体" w:cs="宋体"/>
          <w:b/>
          <w:sz w:val="28"/>
          <w:szCs w:val="28"/>
        </w:rPr>
        <w:br w:type="page"/>
      </w:r>
    </w:p>
    <w:p>
      <w:pPr>
        <w:spacing w:line="440" w:lineRule="exact"/>
        <w:jc w:val="center"/>
        <w:rPr>
          <w:rFonts w:hint="eastAsia" w:ascii="宋体" w:hAnsi="宋体" w:cs="宋体"/>
          <w:b/>
          <w:sz w:val="28"/>
          <w:szCs w:val="28"/>
        </w:rPr>
      </w:pPr>
      <w:r>
        <w:rPr>
          <w:rFonts w:hint="eastAsia" w:ascii="宋体" w:hAnsi="宋体" w:cs="宋体"/>
          <w:b/>
          <w:sz w:val="28"/>
          <w:szCs w:val="28"/>
        </w:rPr>
        <w:t>附件2-3  反商业贿赂承诺书</w:t>
      </w:r>
    </w:p>
    <w:p>
      <w:pPr>
        <w:pStyle w:val="3"/>
        <w:spacing w:line="440" w:lineRule="exact"/>
        <w:ind w:left="480" w:firstLine="482"/>
        <w:rPr>
          <w:rFonts w:hint="eastAsia" w:cs="宋体"/>
          <w:sz w:val="24"/>
        </w:rPr>
      </w:pPr>
      <w:r>
        <w:rPr>
          <w:rFonts w:hint="eastAsia" w:cs="宋体"/>
          <w:sz w:val="24"/>
        </w:rPr>
        <w:t>我公司承诺在</w:t>
      </w:r>
      <w:r>
        <w:rPr>
          <w:rFonts w:hint="eastAsia" w:cs="宋体"/>
          <w:sz w:val="24"/>
          <w:u w:val="single"/>
        </w:rPr>
        <w:t>（项目名称、项目编号）</w:t>
      </w:r>
      <w:r>
        <w:rPr>
          <w:rFonts w:hint="eastAsia" w:cs="宋体"/>
          <w:sz w:val="24"/>
        </w:rPr>
        <w:t>招标活动中，不给予采购方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pPr>
        <w:pStyle w:val="3"/>
        <w:spacing w:line="440" w:lineRule="exact"/>
        <w:ind w:left="480" w:firstLine="482"/>
        <w:rPr>
          <w:rFonts w:hint="eastAsia" w:cs="宋体"/>
          <w:sz w:val="24"/>
        </w:rPr>
      </w:pPr>
      <w:r>
        <w:rPr>
          <w:rFonts w:hint="eastAsia" w:cs="宋体"/>
          <w:sz w:val="24"/>
        </w:rPr>
        <w:t>公司法定代表：</w:t>
      </w:r>
    </w:p>
    <w:p>
      <w:pPr>
        <w:pStyle w:val="3"/>
        <w:spacing w:line="440" w:lineRule="exact"/>
        <w:ind w:left="480" w:firstLine="482"/>
        <w:rPr>
          <w:rFonts w:hint="eastAsia" w:cs="宋体"/>
          <w:sz w:val="24"/>
        </w:rPr>
      </w:pPr>
      <w:r>
        <w:rPr>
          <w:rFonts w:hint="eastAsia" w:cs="宋体"/>
          <w:sz w:val="24"/>
        </w:rPr>
        <w:t>法人授权代表：</w:t>
      </w:r>
    </w:p>
    <w:p>
      <w:pPr>
        <w:pStyle w:val="3"/>
        <w:spacing w:line="440" w:lineRule="exact"/>
        <w:ind w:left="480" w:firstLine="480" w:firstLineChars="200"/>
        <w:rPr>
          <w:rFonts w:hint="eastAsia" w:cs="宋体"/>
          <w:sz w:val="24"/>
        </w:rPr>
      </w:pPr>
      <w:r>
        <w:rPr>
          <w:rFonts w:hint="eastAsia" w:cs="宋体"/>
          <w:sz w:val="24"/>
        </w:rPr>
        <w:t>日期：</w:t>
      </w:r>
    </w:p>
    <w:p>
      <w:pPr>
        <w:spacing w:line="440" w:lineRule="exact"/>
        <w:rPr>
          <w:rFonts w:hint="eastAsia" w:ascii="宋体" w:hAnsi="宋体" w:cs="宋体"/>
        </w:rPr>
      </w:pPr>
      <w:r>
        <w:rPr>
          <w:rFonts w:hint="eastAsia" w:ascii="宋体" w:hAnsi="宋体" w:cs="宋体"/>
        </w:rPr>
        <w:br w:type="page"/>
      </w:r>
    </w:p>
    <w:p>
      <w:pPr>
        <w:spacing w:line="440" w:lineRule="exact"/>
        <w:jc w:val="center"/>
        <w:rPr>
          <w:rFonts w:hint="eastAsia" w:ascii="宋体" w:hAnsi="宋体" w:cs="宋体"/>
          <w:b/>
          <w:sz w:val="32"/>
          <w:szCs w:val="32"/>
        </w:rPr>
      </w:pPr>
      <w:r>
        <w:rPr>
          <w:rFonts w:hint="eastAsia" w:ascii="宋体" w:hAnsi="宋体" w:cs="宋体"/>
          <w:b/>
          <w:sz w:val="28"/>
          <w:szCs w:val="28"/>
        </w:rPr>
        <w:t>附件2-4  商务条款偏离表</w:t>
      </w:r>
    </w:p>
    <w:p>
      <w:pPr>
        <w:spacing w:line="440" w:lineRule="exact"/>
        <w:ind w:firstLine="120" w:firstLineChars="50"/>
        <w:rPr>
          <w:rFonts w:hint="eastAsia" w:ascii="宋体" w:hAnsi="宋体" w:cs="宋体"/>
          <w:sz w:val="24"/>
          <w:u w:val="single"/>
        </w:rPr>
      </w:pPr>
      <w:r>
        <w:rPr>
          <w:rFonts w:hint="eastAsia" w:ascii="宋体" w:hAnsi="宋体" w:cs="宋体"/>
          <w:sz w:val="24"/>
        </w:rPr>
        <w:t>投标人名称（公章）：</w:t>
      </w:r>
      <w:r>
        <w:rPr>
          <w:rFonts w:hint="eastAsia" w:ascii="宋体" w:hAnsi="宋体" w:cs="宋体"/>
          <w:sz w:val="24"/>
          <w:u w:val="single"/>
        </w:rPr>
        <w:t xml:space="preserve">　　　　　         </w:t>
      </w:r>
      <w:r>
        <w:rPr>
          <w:rFonts w:hint="eastAsia" w:ascii="宋体" w:hAnsi="宋体" w:cs="宋体"/>
          <w:sz w:val="24"/>
        </w:rPr>
        <w:t>招标编号：</w:t>
      </w:r>
      <w:r>
        <w:rPr>
          <w:rFonts w:hint="eastAsia" w:ascii="宋体" w:hAnsi="宋体" w:cs="宋体"/>
          <w:sz w:val="24"/>
          <w:u w:val="single"/>
        </w:rPr>
        <w:t xml:space="preserve">　　　　           </w:t>
      </w:r>
    </w:p>
    <w:p>
      <w:pPr>
        <w:spacing w:line="440" w:lineRule="exact"/>
        <w:ind w:firstLine="120" w:firstLineChars="50"/>
        <w:rPr>
          <w:rFonts w:hint="eastAsia" w:ascii="宋体" w:hAnsi="宋体" w:cs="宋体"/>
          <w:sz w:val="24"/>
        </w:rPr>
      </w:pPr>
      <w:r>
        <w:rPr>
          <w:rFonts w:hint="eastAsia" w:ascii="宋体" w:hAnsi="宋体" w:cs="宋体"/>
          <w:sz w:val="24"/>
        </w:rPr>
        <w:t>投标内容：</w:t>
      </w:r>
      <w:r>
        <w:rPr>
          <w:rFonts w:hint="eastAsia" w:ascii="宋体" w:hAnsi="宋体" w:cs="宋体"/>
          <w:sz w:val="24"/>
          <w:u w:val="single"/>
        </w:rPr>
        <w:t xml:space="preserve">　　　　           </w:t>
      </w:r>
      <w:r>
        <w:rPr>
          <w:rFonts w:hint="eastAsia" w:ascii="宋体" w:hAnsi="宋体" w:cs="宋体"/>
          <w:sz w:val="24"/>
        </w:rPr>
        <w:t xml:space="preserve">　  </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602"/>
        <w:gridCol w:w="2458"/>
        <w:gridCol w:w="2885"/>
        <w:gridCol w:w="2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891" w:type="dxa"/>
            <w:noWrap w:val="0"/>
            <w:vAlign w:val="center"/>
          </w:tcPr>
          <w:p>
            <w:pPr>
              <w:spacing w:line="440" w:lineRule="exact"/>
              <w:rPr>
                <w:rFonts w:hint="eastAsia" w:ascii="宋体" w:hAnsi="宋体" w:cs="宋体"/>
                <w:sz w:val="24"/>
              </w:rPr>
            </w:pPr>
            <w:r>
              <w:rPr>
                <w:rFonts w:hint="eastAsia" w:ascii="宋体" w:hAnsi="宋体" w:cs="宋体"/>
                <w:sz w:val="24"/>
              </w:rPr>
              <w:t>序号</w:t>
            </w:r>
          </w:p>
        </w:tc>
        <w:tc>
          <w:tcPr>
            <w:tcW w:w="1602" w:type="dxa"/>
            <w:noWrap w:val="0"/>
            <w:vAlign w:val="center"/>
          </w:tcPr>
          <w:p>
            <w:pPr>
              <w:spacing w:line="440" w:lineRule="exact"/>
              <w:rPr>
                <w:rFonts w:hint="eastAsia" w:ascii="宋体" w:hAnsi="宋体" w:cs="宋体"/>
                <w:sz w:val="24"/>
              </w:rPr>
            </w:pPr>
            <w:r>
              <w:rPr>
                <w:rFonts w:hint="eastAsia" w:ascii="宋体" w:hAnsi="宋体" w:cs="宋体"/>
                <w:sz w:val="24"/>
              </w:rPr>
              <w:t>采购文件</w:t>
            </w:r>
          </w:p>
          <w:p>
            <w:pPr>
              <w:spacing w:line="440" w:lineRule="exact"/>
              <w:rPr>
                <w:rFonts w:hint="eastAsia" w:ascii="宋体" w:hAnsi="宋体" w:cs="宋体"/>
                <w:sz w:val="24"/>
              </w:rPr>
            </w:pPr>
            <w:r>
              <w:rPr>
                <w:rFonts w:hint="eastAsia" w:ascii="宋体" w:hAnsi="宋体" w:cs="宋体"/>
                <w:sz w:val="24"/>
              </w:rPr>
              <w:t>条目号</w:t>
            </w:r>
          </w:p>
        </w:tc>
        <w:tc>
          <w:tcPr>
            <w:tcW w:w="2458" w:type="dxa"/>
            <w:noWrap w:val="0"/>
            <w:vAlign w:val="center"/>
          </w:tcPr>
          <w:p>
            <w:pPr>
              <w:spacing w:line="440" w:lineRule="exact"/>
              <w:rPr>
                <w:rFonts w:hint="eastAsia" w:ascii="宋体" w:hAnsi="宋体" w:cs="宋体"/>
                <w:sz w:val="24"/>
              </w:rPr>
            </w:pPr>
            <w:r>
              <w:rPr>
                <w:rFonts w:hint="eastAsia" w:ascii="宋体" w:hAnsi="宋体" w:cs="宋体"/>
                <w:sz w:val="24"/>
              </w:rPr>
              <w:t>采购文件的商务条款</w:t>
            </w:r>
          </w:p>
        </w:tc>
        <w:tc>
          <w:tcPr>
            <w:tcW w:w="2885" w:type="dxa"/>
            <w:noWrap w:val="0"/>
            <w:vAlign w:val="center"/>
          </w:tcPr>
          <w:p>
            <w:pPr>
              <w:spacing w:line="440" w:lineRule="exact"/>
              <w:rPr>
                <w:rFonts w:hint="eastAsia" w:ascii="宋体" w:hAnsi="宋体" w:cs="宋体"/>
                <w:sz w:val="24"/>
              </w:rPr>
            </w:pPr>
            <w:r>
              <w:rPr>
                <w:rFonts w:hint="eastAsia" w:ascii="宋体" w:hAnsi="宋体" w:cs="宋体"/>
                <w:sz w:val="24"/>
              </w:rPr>
              <w:t>投标文件的商务条款</w:t>
            </w:r>
          </w:p>
        </w:tc>
        <w:tc>
          <w:tcPr>
            <w:tcW w:w="2018" w:type="dxa"/>
            <w:noWrap w:val="0"/>
            <w:vAlign w:val="center"/>
          </w:tcPr>
          <w:p>
            <w:pPr>
              <w:spacing w:line="440" w:lineRule="exact"/>
              <w:rPr>
                <w:rFonts w:hint="eastAsia" w:ascii="宋体" w:hAnsi="宋体" w:cs="宋体"/>
                <w:sz w:val="24"/>
              </w:rPr>
            </w:pPr>
            <w:r>
              <w:rPr>
                <w:rFonts w:hint="eastAsia" w:ascii="宋体" w:hAnsi="宋体" w:cs="宋体"/>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center"/>
          </w:tcPr>
          <w:p>
            <w:pPr>
              <w:jc w:val="center"/>
              <w:rPr>
                <w:rFonts w:hint="eastAsia" w:ascii="宋体" w:hAnsi="宋体" w:cs="宋体"/>
                <w:sz w:val="24"/>
              </w:rPr>
            </w:pPr>
            <w:r>
              <w:rPr>
                <w:rFonts w:hint="eastAsia" w:ascii="宋体" w:hAnsi="宋体" w:cs="宋体"/>
                <w:sz w:val="24"/>
              </w:rPr>
              <w:t>1</w:t>
            </w:r>
          </w:p>
        </w:tc>
        <w:tc>
          <w:tcPr>
            <w:tcW w:w="1602" w:type="dxa"/>
            <w:noWrap w:val="0"/>
            <w:vAlign w:val="top"/>
          </w:tcPr>
          <w:p>
            <w:pPr>
              <w:spacing w:line="440" w:lineRule="exact"/>
              <w:jc w:val="center"/>
              <w:rPr>
                <w:rFonts w:hint="eastAsia" w:ascii="宋体" w:hAnsi="宋体" w:cs="宋体"/>
                <w:sz w:val="24"/>
              </w:rPr>
            </w:pPr>
          </w:p>
        </w:tc>
        <w:tc>
          <w:tcPr>
            <w:tcW w:w="2458" w:type="dxa"/>
            <w:noWrap w:val="0"/>
            <w:vAlign w:val="top"/>
          </w:tcPr>
          <w:p>
            <w:pPr>
              <w:spacing w:line="440" w:lineRule="exact"/>
              <w:rPr>
                <w:rFonts w:hint="eastAsia" w:ascii="宋体" w:hAnsi="宋体" w:cs="宋体"/>
                <w:sz w:val="24"/>
              </w:rPr>
            </w:pPr>
          </w:p>
        </w:tc>
        <w:tc>
          <w:tcPr>
            <w:tcW w:w="2885" w:type="dxa"/>
            <w:noWrap w:val="0"/>
            <w:vAlign w:val="top"/>
          </w:tcPr>
          <w:p>
            <w:pPr>
              <w:spacing w:line="440" w:lineRule="exact"/>
              <w:rPr>
                <w:rFonts w:hint="eastAsia" w:ascii="宋体" w:hAnsi="宋体" w:cs="宋体"/>
                <w:sz w:val="24"/>
              </w:rPr>
            </w:pPr>
          </w:p>
        </w:tc>
        <w:tc>
          <w:tcPr>
            <w:tcW w:w="2018" w:type="dxa"/>
            <w:noWrap w:val="0"/>
            <w:vAlign w:val="top"/>
          </w:tcPr>
          <w:p>
            <w:pPr>
              <w:spacing w:line="440" w:lineRule="exact"/>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891" w:type="dxa"/>
            <w:noWrap w:val="0"/>
            <w:vAlign w:val="center"/>
          </w:tcPr>
          <w:p>
            <w:pPr>
              <w:jc w:val="center"/>
              <w:rPr>
                <w:rFonts w:hint="eastAsia" w:ascii="宋体" w:hAnsi="宋体" w:cs="宋体"/>
                <w:sz w:val="24"/>
              </w:rPr>
            </w:pPr>
            <w:r>
              <w:rPr>
                <w:rFonts w:hint="eastAsia" w:ascii="宋体" w:hAnsi="宋体" w:cs="宋体"/>
                <w:sz w:val="24"/>
              </w:rPr>
              <w:t>2</w:t>
            </w:r>
          </w:p>
        </w:tc>
        <w:tc>
          <w:tcPr>
            <w:tcW w:w="1602" w:type="dxa"/>
            <w:noWrap w:val="0"/>
            <w:vAlign w:val="top"/>
          </w:tcPr>
          <w:p>
            <w:pPr>
              <w:spacing w:line="440" w:lineRule="exact"/>
              <w:rPr>
                <w:rFonts w:hint="eastAsia" w:ascii="宋体" w:hAnsi="宋体" w:cs="宋体"/>
                <w:sz w:val="24"/>
              </w:rPr>
            </w:pPr>
          </w:p>
        </w:tc>
        <w:tc>
          <w:tcPr>
            <w:tcW w:w="2458" w:type="dxa"/>
            <w:noWrap w:val="0"/>
            <w:vAlign w:val="top"/>
          </w:tcPr>
          <w:p>
            <w:pPr>
              <w:spacing w:line="440" w:lineRule="exact"/>
              <w:rPr>
                <w:rFonts w:hint="eastAsia" w:ascii="宋体" w:hAnsi="宋体" w:cs="宋体"/>
                <w:sz w:val="24"/>
              </w:rPr>
            </w:pPr>
          </w:p>
        </w:tc>
        <w:tc>
          <w:tcPr>
            <w:tcW w:w="2885" w:type="dxa"/>
            <w:noWrap w:val="0"/>
            <w:vAlign w:val="top"/>
          </w:tcPr>
          <w:p>
            <w:pPr>
              <w:spacing w:line="440" w:lineRule="exact"/>
              <w:rPr>
                <w:rFonts w:hint="eastAsia" w:ascii="宋体" w:hAnsi="宋体" w:cs="宋体"/>
                <w:sz w:val="24"/>
              </w:rPr>
            </w:pPr>
          </w:p>
        </w:tc>
        <w:tc>
          <w:tcPr>
            <w:tcW w:w="2018" w:type="dxa"/>
            <w:noWrap w:val="0"/>
            <w:vAlign w:val="top"/>
          </w:tcPr>
          <w:p>
            <w:pPr>
              <w:spacing w:line="440" w:lineRule="exact"/>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center"/>
          </w:tcPr>
          <w:p>
            <w:pPr>
              <w:jc w:val="center"/>
              <w:rPr>
                <w:rFonts w:hint="eastAsia" w:ascii="宋体" w:hAnsi="宋体" w:cs="宋体"/>
                <w:sz w:val="24"/>
              </w:rPr>
            </w:pPr>
            <w:r>
              <w:rPr>
                <w:rFonts w:hint="eastAsia" w:ascii="宋体" w:hAnsi="宋体" w:cs="宋体"/>
                <w:sz w:val="24"/>
              </w:rPr>
              <w:t>3</w:t>
            </w:r>
          </w:p>
        </w:tc>
        <w:tc>
          <w:tcPr>
            <w:tcW w:w="1602" w:type="dxa"/>
            <w:noWrap w:val="0"/>
            <w:vAlign w:val="top"/>
          </w:tcPr>
          <w:p>
            <w:pPr>
              <w:spacing w:line="440" w:lineRule="exact"/>
              <w:rPr>
                <w:rFonts w:hint="eastAsia" w:ascii="宋体" w:hAnsi="宋体" w:cs="宋体"/>
                <w:sz w:val="24"/>
              </w:rPr>
            </w:pPr>
          </w:p>
        </w:tc>
        <w:tc>
          <w:tcPr>
            <w:tcW w:w="2458" w:type="dxa"/>
            <w:noWrap w:val="0"/>
            <w:vAlign w:val="center"/>
          </w:tcPr>
          <w:p>
            <w:pPr>
              <w:spacing w:line="440" w:lineRule="exact"/>
              <w:rPr>
                <w:rFonts w:hint="eastAsia" w:ascii="宋体" w:hAnsi="宋体" w:cs="宋体"/>
                <w:sz w:val="24"/>
              </w:rPr>
            </w:pPr>
          </w:p>
        </w:tc>
        <w:tc>
          <w:tcPr>
            <w:tcW w:w="2885" w:type="dxa"/>
            <w:noWrap w:val="0"/>
            <w:vAlign w:val="top"/>
          </w:tcPr>
          <w:p>
            <w:pPr>
              <w:spacing w:line="440" w:lineRule="exact"/>
              <w:rPr>
                <w:rFonts w:hint="eastAsia" w:ascii="宋体" w:hAnsi="宋体" w:cs="宋体"/>
                <w:sz w:val="24"/>
              </w:rPr>
            </w:pPr>
          </w:p>
        </w:tc>
        <w:tc>
          <w:tcPr>
            <w:tcW w:w="2018" w:type="dxa"/>
            <w:noWrap w:val="0"/>
            <w:vAlign w:val="top"/>
          </w:tcPr>
          <w:p>
            <w:pPr>
              <w:spacing w:line="440" w:lineRule="exact"/>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center"/>
          </w:tcPr>
          <w:p>
            <w:pPr>
              <w:jc w:val="center"/>
              <w:rPr>
                <w:rFonts w:hint="eastAsia" w:ascii="宋体" w:hAnsi="宋体" w:cs="宋体"/>
                <w:sz w:val="24"/>
              </w:rPr>
            </w:pPr>
            <w:r>
              <w:rPr>
                <w:rFonts w:hint="eastAsia" w:ascii="宋体" w:hAnsi="宋体" w:cs="宋体"/>
                <w:sz w:val="24"/>
              </w:rPr>
              <w:t>4</w:t>
            </w:r>
          </w:p>
        </w:tc>
        <w:tc>
          <w:tcPr>
            <w:tcW w:w="1602" w:type="dxa"/>
            <w:noWrap w:val="0"/>
            <w:vAlign w:val="top"/>
          </w:tcPr>
          <w:p>
            <w:pPr>
              <w:spacing w:line="440" w:lineRule="exact"/>
              <w:rPr>
                <w:rFonts w:hint="eastAsia" w:ascii="宋体" w:hAnsi="宋体" w:cs="宋体"/>
                <w:sz w:val="24"/>
              </w:rPr>
            </w:pPr>
          </w:p>
        </w:tc>
        <w:tc>
          <w:tcPr>
            <w:tcW w:w="2458" w:type="dxa"/>
            <w:noWrap w:val="0"/>
            <w:vAlign w:val="center"/>
          </w:tcPr>
          <w:p>
            <w:pPr>
              <w:pStyle w:val="114"/>
              <w:spacing w:line="440" w:lineRule="exact"/>
              <w:rPr>
                <w:rFonts w:hint="eastAsia"/>
                <w:kern w:val="2"/>
              </w:rPr>
            </w:pPr>
          </w:p>
        </w:tc>
        <w:tc>
          <w:tcPr>
            <w:tcW w:w="2885" w:type="dxa"/>
            <w:noWrap w:val="0"/>
            <w:vAlign w:val="top"/>
          </w:tcPr>
          <w:p>
            <w:pPr>
              <w:spacing w:line="440" w:lineRule="exact"/>
              <w:rPr>
                <w:rFonts w:hint="eastAsia" w:ascii="宋体" w:hAnsi="宋体" w:cs="宋体"/>
                <w:sz w:val="24"/>
              </w:rPr>
            </w:pPr>
          </w:p>
        </w:tc>
        <w:tc>
          <w:tcPr>
            <w:tcW w:w="2018" w:type="dxa"/>
            <w:noWrap w:val="0"/>
            <w:vAlign w:val="top"/>
          </w:tcPr>
          <w:p>
            <w:pPr>
              <w:spacing w:line="440" w:lineRule="exact"/>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center"/>
          </w:tcPr>
          <w:p>
            <w:pPr>
              <w:jc w:val="center"/>
              <w:rPr>
                <w:rFonts w:hint="eastAsia" w:ascii="宋体" w:hAnsi="宋体" w:cs="宋体"/>
                <w:sz w:val="24"/>
              </w:rPr>
            </w:pPr>
            <w:r>
              <w:rPr>
                <w:rFonts w:hint="eastAsia" w:ascii="宋体" w:hAnsi="宋体" w:cs="宋体"/>
                <w:sz w:val="24"/>
              </w:rPr>
              <w:t>5</w:t>
            </w:r>
          </w:p>
        </w:tc>
        <w:tc>
          <w:tcPr>
            <w:tcW w:w="1602" w:type="dxa"/>
            <w:noWrap w:val="0"/>
            <w:vAlign w:val="top"/>
          </w:tcPr>
          <w:p>
            <w:pPr>
              <w:spacing w:line="440" w:lineRule="exact"/>
              <w:rPr>
                <w:rFonts w:hint="eastAsia" w:ascii="宋体" w:hAnsi="宋体" w:cs="宋体"/>
                <w:sz w:val="24"/>
              </w:rPr>
            </w:pPr>
          </w:p>
        </w:tc>
        <w:tc>
          <w:tcPr>
            <w:tcW w:w="2458" w:type="dxa"/>
            <w:noWrap w:val="0"/>
            <w:vAlign w:val="top"/>
          </w:tcPr>
          <w:p>
            <w:pPr>
              <w:spacing w:line="440" w:lineRule="exact"/>
              <w:rPr>
                <w:rFonts w:hint="eastAsia" w:ascii="宋体" w:hAnsi="宋体" w:cs="宋体"/>
                <w:sz w:val="24"/>
              </w:rPr>
            </w:pPr>
          </w:p>
        </w:tc>
        <w:tc>
          <w:tcPr>
            <w:tcW w:w="2885" w:type="dxa"/>
            <w:noWrap w:val="0"/>
            <w:vAlign w:val="top"/>
          </w:tcPr>
          <w:p>
            <w:pPr>
              <w:spacing w:line="440" w:lineRule="exact"/>
              <w:rPr>
                <w:rFonts w:hint="eastAsia" w:ascii="宋体" w:hAnsi="宋体" w:cs="宋体"/>
                <w:sz w:val="24"/>
              </w:rPr>
            </w:pPr>
          </w:p>
        </w:tc>
        <w:tc>
          <w:tcPr>
            <w:tcW w:w="2018" w:type="dxa"/>
            <w:noWrap w:val="0"/>
            <w:vAlign w:val="top"/>
          </w:tcPr>
          <w:p>
            <w:pPr>
              <w:spacing w:line="440" w:lineRule="exact"/>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center"/>
          </w:tcPr>
          <w:p>
            <w:pPr>
              <w:jc w:val="center"/>
              <w:rPr>
                <w:rFonts w:hint="eastAsia" w:ascii="宋体" w:hAnsi="宋体" w:cs="宋体"/>
                <w:sz w:val="24"/>
              </w:rPr>
            </w:pPr>
            <w:r>
              <w:rPr>
                <w:rFonts w:hint="eastAsia" w:ascii="宋体" w:hAnsi="宋体" w:cs="宋体"/>
                <w:sz w:val="24"/>
              </w:rPr>
              <w:t>6</w:t>
            </w:r>
          </w:p>
        </w:tc>
        <w:tc>
          <w:tcPr>
            <w:tcW w:w="1602" w:type="dxa"/>
            <w:noWrap w:val="0"/>
            <w:vAlign w:val="top"/>
          </w:tcPr>
          <w:p>
            <w:pPr>
              <w:spacing w:line="440" w:lineRule="exact"/>
              <w:rPr>
                <w:rFonts w:hint="eastAsia" w:ascii="宋体" w:hAnsi="宋体" w:cs="宋体"/>
                <w:sz w:val="24"/>
              </w:rPr>
            </w:pPr>
          </w:p>
        </w:tc>
        <w:tc>
          <w:tcPr>
            <w:tcW w:w="2458" w:type="dxa"/>
            <w:noWrap w:val="0"/>
            <w:vAlign w:val="top"/>
          </w:tcPr>
          <w:p>
            <w:pPr>
              <w:snapToGrid w:val="0"/>
              <w:spacing w:line="440" w:lineRule="exact"/>
              <w:ind w:firstLine="480" w:firstLineChars="200"/>
              <w:rPr>
                <w:rFonts w:hint="eastAsia" w:ascii="宋体" w:hAnsi="宋体" w:cs="宋体"/>
                <w:sz w:val="24"/>
              </w:rPr>
            </w:pPr>
          </w:p>
        </w:tc>
        <w:tc>
          <w:tcPr>
            <w:tcW w:w="2885" w:type="dxa"/>
            <w:noWrap w:val="0"/>
            <w:vAlign w:val="top"/>
          </w:tcPr>
          <w:p>
            <w:pPr>
              <w:spacing w:line="440" w:lineRule="exact"/>
              <w:rPr>
                <w:rFonts w:hint="eastAsia" w:ascii="宋体" w:hAnsi="宋体" w:cs="宋体"/>
                <w:sz w:val="24"/>
              </w:rPr>
            </w:pPr>
          </w:p>
        </w:tc>
        <w:tc>
          <w:tcPr>
            <w:tcW w:w="2018" w:type="dxa"/>
            <w:noWrap w:val="0"/>
            <w:vAlign w:val="top"/>
          </w:tcPr>
          <w:p>
            <w:pPr>
              <w:spacing w:line="440" w:lineRule="exact"/>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center"/>
          </w:tcPr>
          <w:p>
            <w:pPr>
              <w:jc w:val="center"/>
              <w:rPr>
                <w:rFonts w:hint="eastAsia" w:ascii="宋体" w:hAnsi="宋体" w:cs="宋体"/>
                <w:sz w:val="24"/>
              </w:rPr>
            </w:pPr>
            <w:r>
              <w:rPr>
                <w:rFonts w:hint="eastAsia" w:ascii="宋体" w:hAnsi="宋体" w:cs="宋体"/>
                <w:sz w:val="24"/>
              </w:rPr>
              <w:t>7</w:t>
            </w:r>
          </w:p>
        </w:tc>
        <w:tc>
          <w:tcPr>
            <w:tcW w:w="1602" w:type="dxa"/>
            <w:noWrap w:val="0"/>
            <w:vAlign w:val="top"/>
          </w:tcPr>
          <w:p>
            <w:pPr>
              <w:spacing w:line="440" w:lineRule="exact"/>
              <w:rPr>
                <w:rFonts w:hint="eastAsia" w:ascii="宋体" w:hAnsi="宋体" w:cs="宋体"/>
                <w:sz w:val="24"/>
              </w:rPr>
            </w:pPr>
          </w:p>
        </w:tc>
        <w:tc>
          <w:tcPr>
            <w:tcW w:w="2458" w:type="dxa"/>
            <w:noWrap w:val="0"/>
            <w:vAlign w:val="top"/>
          </w:tcPr>
          <w:p>
            <w:pPr>
              <w:snapToGrid w:val="0"/>
              <w:spacing w:line="440" w:lineRule="exact"/>
              <w:rPr>
                <w:rFonts w:hint="eastAsia" w:ascii="宋体" w:hAnsi="宋体" w:cs="宋体"/>
                <w:sz w:val="24"/>
              </w:rPr>
            </w:pPr>
          </w:p>
        </w:tc>
        <w:tc>
          <w:tcPr>
            <w:tcW w:w="2885" w:type="dxa"/>
            <w:noWrap w:val="0"/>
            <w:vAlign w:val="top"/>
          </w:tcPr>
          <w:p>
            <w:pPr>
              <w:spacing w:line="440" w:lineRule="exact"/>
              <w:rPr>
                <w:rFonts w:hint="eastAsia" w:ascii="宋体" w:hAnsi="宋体" w:cs="宋体"/>
                <w:sz w:val="24"/>
              </w:rPr>
            </w:pPr>
          </w:p>
        </w:tc>
        <w:tc>
          <w:tcPr>
            <w:tcW w:w="2018" w:type="dxa"/>
            <w:noWrap w:val="0"/>
            <w:vAlign w:val="top"/>
          </w:tcPr>
          <w:p>
            <w:pPr>
              <w:spacing w:line="440" w:lineRule="exact"/>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center"/>
          </w:tcPr>
          <w:p>
            <w:pPr>
              <w:jc w:val="center"/>
              <w:rPr>
                <w:rFonts w:hint="eastAsia" w:ascii="宋体" w:hAnsi="宋体" w:cs="宋体"/>
                <w:sz w:val="24"/>
              </w:rPr>
            </w:pPr>
            <w:r>
              <w:rPr>
                <w:rFonts w:hint="eastAsia" w:ascii="宋体" w:hAnsi="宋体" w:cs="宋体"/>
                <w:sz w:val="24"/>
              </w:rPr>
              <w:t>…</w:t>
            </w:r>
          </w:p>
        </w:tc>
        <w:tc>
          <w:tcPr>
            <w:tcW w:w="1602" w:type="dxa"/>
            <w:noWrap w:val="0"/>
            <w:vAlign w:val="top"/>
          </w:tcPr>
          <w:p>
            <w:pPr>
              <w:spacing w:line="440" w:lineRule="exact"/>
              <w:rPr>
                <w:rFonts w:hint="eastAsia" w:ascii="宋体" w:hAnsi="宋体" w:cs="宋体"/>
                <w:sz w:val="24"/>
              </w:rPr>
            </w:pPr>
          </w:p>
        </w:tc>
        <w:tc>
          <w:tcPr>
            <w:tcW w:w="2458" w:type="dxa"/>
            <w:noWrap w:val="0"/>
            <w:vAlign w:val="top"/>
          </w:tcPr>
          <w:p>
            <w:pPr>
              <w:spacing w:line="440" w:lineRule="exact"/>
              <w:rPr>
                <w:rFonts w:hint="eastAsia" w:ascii="宋体" w:hAnsi="宋体" w:cs="宋体"/>
                <w:sz w:val="24"/>
              </w:rPr>
            </w:pPr>
          </w:p>
        </w:tc>
        <w:tc>
          <w:tcPr>
            <w:tcW w:w="2885" w:type="dxa"/>
            <w:noWrap w:val="0"/>
            <w:vAlign w:val="top"/>
          </w:tcPr>
          <w:p>
            <w:pPr>
              <w:spacing w:line="440" w:lineRule="exact"/>
              <w:rPr>
                <w:rFonts w:hint="eastAsia" w:ascii="宋体" w:hAnsi="宋体" w:cs="宋体"/>
                <w:sz w:val="24"/>
              </w:rPr>
            </w:pPr>
          </w:p>
        </w:tc>
        <w:tc>
          <w:tcPr>
            <w:tcW w:w="2018" w:type="dxa"/>
            <w:noWrap w:val="0"/>
            <w:vAlign w:val="top"/>
          </w:tcPr>
          <w:p>
            <w:pPr>
              <w:spacing w:line="440" w:lineRule="exact"/>
              <w:rPr>
                <w:rFonts w:hint="eastAsia" w:ascii="宋体" w:hAnsi="宋体" w:cs="宋体"/>
                <w:sz w:val="24"/>
              </w:rPr>
            </w:pPr>
          </w:p>
        </w:tc>
      </w:tr>
    </w:tbl>
    <w:p>
      <w:pPr>
        <w:spacing w:line="440" w:lineRule="exact"/>
        <w:rPr>
          <w:rFonts w:hint="eastAsia" w:ascii="宋体" w:hAnsi="宋体" w:cs="宋体"/>
          <w:sz w:val="24"/>
        </w:rPr>
      </w:pPr>
      <w:r>
        <w:rPr>
          <w:rFonts w:hint="eastAsia" w:ascii="宋体" w:hAnsi="宋体" w:cs="宋体"/>
          <w:sz w:val="24"/>
        </w:rPr>
        <w:t>投标人代表签字：</w:t>
      </w:r>
    </w:p>
    <w:p>
      <w:pPr>
        <w:spacing w:line="440" w:lineRule="exact"/>
        <w:rPr>
          <w:rFonts w:hint="eastAsia" w:ascii="宋体" w:hAnsi="宋体" w:cs="宋体"/>
          <w:sz w:val="24"/>
        </w:rPr>
      </w:pPr>
      <w:r>
        <w:rPr>
          <w:rFonts w:hint="eastAsia" w:ascii="宋体" w:hAnsi="宋体" w:cs="宋体"/>
          <w:sz w:val="24"/>
        </w:rPr>
        <w:t>日期：20年</w:t>
      </w:r>
      <w:r>
        <w:rPr>
          <w:rFonts w:hint="eastAsia" w:ascii="宋体" w:hAnsi="宋体" w:cs="宋体"/>
          <w:sz w:val="24"/>
          <w:u w:val="single"/>
        </w:rPr>
        <w:t>　</w:t>
      </w:r>
      <w:r>
        <w:rPr>
          <w:rFonts w:hint="eastAsia" w:ascii="宋体" w:hAnsi="宋体" w:cs="宋体"/>
          <w:sz w:val="24"/>
        </w:rPr>
        <w:t>月</w:t>
      </w:r>
      <w:r>
        <w:rPr>
          <w:rFonts w:hint="eastAsia" w:ascii="宋体" w:hAnsi="宋体" w:cs="宋体"/>
          <w:sz w:val="24"/>
          <w:u w:val="single"/>
        </w:rPr>
        <w:t>　</w:t>
      </w:r>
      <w:r>
        <w:rPr>
          <w:rFonts w:hint="eastAsia" w:ascii="宋体" w:hAnsi="宋体" w:cs="宋体"/>
          <w:sz w:val="24"/>
        </w:rPr>
        <w:t>日　</w:t>
      </w:r>
    </w:p>
    <w:p>
      <w:pPr>
        <w:spacing w:line="440" w:lineRule="exact"/>
        <w:jc w:val="center"/>
        <w:rPr>
          <w:rFonts w:hint="eastAsia" w:ascii="宋体" w:hAnsi="宋体" w:cs="宋体"/>
          <w:b/>
          <w:sz w:val="30"/>
          <w:szCs w:val="30"/>
        </w:rPr>
      </w:pPr>
      <w:r>
        <w:rPr>
          <w:rFonts w:hint="eastAsia" w:ascii="宋体" w:hAnsi="宋体" w:cs="宋体"/>
        </w:rPr>
        <w:br w:type="page"/>
      </w:r>
    </w:p>
    <w:p>
      <w:pPr>
        <w:spacing w:line="440" w:lineRule="exact"/>
        <w:ind w:firstLine="551" w:firstLineChars="196"/>
        <w:jc w:val="center"/>
        <w:rPr>
          <w:rFonts w:hint="eastAsia" w:ascii="宋体" w:hAnsi="宋体" w:cs="宋体"/>
          <w:b/>
          <w:sz w:val="28"/>
          <w:szCs w:val="28"/>
        </w:rPr>
      </w:pPr>
    </w:p>
    <w:p>
      <w:pPr>
        <w:spacing w:line="440" w:lineRule="exact"/>
        <w:ind w:firstLine="551" w:firstLineChars="196"/>
        <w:jc w:val="center"/>
        <w:rPr>
          <w:rFonts w:hint="eastAsia" w:ascii="宋体" w:hAnsi="宋体" w:cs="宋体"/>
          <w:b/>
          <w:sz w:val="28"/>
          <w:szCs w:val="28"/>
        </w:rPr>
      </w:pPr>
      <w:r>
        <w:rPr>
          <w:rFonts w:hint="eastAsia" w:ascii="宋体" w:hAnsi="宋体" w:cs="宋体"/>
          <w:b/>
          <w:sz w:val="28"/>
          <w:szCs w:val="28"/>
        </w:rPr>
        <w:t>附件2-5-1 节能、环境标志产品优惠明细表</w:t>
      </w:r>
    </w:p>
    <w:p>
      <w:pPr>
        <w:spacing w:line="440" w:lineRule="exact"/>
        <w:jc w:val="center"/>
        <w:rPr>
          <w:rFonts w:hint="eastAsia" w:ascii="宋体" w:hAnsi="宋体" w:cs="宋体"/>
          <w:b/>
          <w:sz w:val="24"/>
        </w:rPr>
      </w:pPr>
      <w:r>
        <w:rPr>
          <w:rFonts w:hint="eastAsia" w:ascii="宋体" w:hAnsi="宋体" w:cs="宋体"/>
          <w:b/>
          <w:sz w:val="24"/>
        </w:rPr>
        <w:t>(若有，请如实填写)</w:t>
      </w:r>
    </w:p>
    <w:p>
      <w:pPr>
        <w:spacing w:line="440" w:lineRule="exact"/>
        <w:ind w:firstLine="120" w:firstLineChars="50"/>
        <w:rPr>
          <w:rFonts w:hint="eastAsia" w:ascii="宋体" w:hAnsi="宋体" w:cs="宋体"/>
          <w:sz w:val="24"/>
          <w:u w:val="single"/>
        </w:rPr>
      </w:pPr>
      <w:r>
        <w:rPr>
          <w:rFonts w:hint="eastAsia" w:ascii="宋体" w:hAnsi="宋体" w:cs="宋体"/>
          <w:sz w:val="24"/>
        </w:rPr>
        <w:t>投标人名称（公章）：</w:t>
      </w:r>
      <w:r>
        <w:rPr>
          <w:rFonts w:hint="eastAsia" w:ascii="宋体" w:hAnsi="宋体" w:cs="宋体"/>
          <w:sz w:val="24"/>
          <w:u w:val="single"/>
        </w:rPr>
        <w:t xml:space="preserve">　　　　　         </w:t>
      </w:r>
      <w:r>
        <w:rPr>
          <w:rFonts w:hint="eastAsia" w:ascii="宋体" w:hAnsi="宋体" w:cs="宋体"/>
          <w:sz w:val="24"/>
        </w:rPr>
        <w:t>招标编号：</w:t>
      </w:r>
      <w:r>
        <w:rPr>
          <w:rFonts w:hint="eastAsia" w:ascii="宋体" w:hAnsi="宋体" w:cs="宋体"/>
          <w:sz w:val="24"/>
          <w:u w:val="single"/>
        </w:rPr>
        <w:t xml:space="preserve">　　　　           </w:t>
      </w:r>
    </w:p>
    <w:p>
      <w:pPr>
        <w:spacing w:line="440" w:lineRule="exact"/>
        <w:ind w:firstLine="120" w:firstLineChars="50"/>
        <w:rPr>
          <w:rFonts w:hint="eastAsia" w:ascii="宋体" w:hAnsi="宋体" w:cs="宋体"/>
          <w:sz w:val="24"/>
        </w:rPr>
      </w:pPr>
      <w:r>
        <w:rPr>
          <w:rFonts w:hint="eastAsia" w:ascii="宋体" w:hAnsi="宋体" w:cs="宋体"/>
          <w:sz w:val="24"/>
        </w:rPr>
        <w:t>标项序号、名称：</w:t>
      </w:r>
      <w:r>
        <w:rPr>
          <w:rFonts w:hint="eastAsia" w:ascii="宋体" w:hAnsi="宋体" w:cs="宋体"/>
          <w:sz w:val="24"/>
          <w:u w:val="single"/>
        </w:rPr>
        <w:t xml:space="preserve">　　　　           </w:t>
      </w:r>
      <w:r>
        <w:rPr>
          <w:rFonts w:hint="eastAsia" w:ascii="宋体" w:hAnsi="宋体" w:cs="宋体"/>
          <w:sz w:val="24"/>
        </w:rPr>
        <w:t>　</w:t>
      </w:r>
    </w:p>
    <w:p>
      <w:pPr>
        <w:spacing w:line="440" w:lineRule="exact"/>
        <w:rPr>
          <w:rFonts w:hint="eastAsia" w:ascii="宋体" w:hAnsi="宋体" w:cs="宋体"/>
          <w:sz w:val="24"/>
        </w:rPr>
      </w:pPr>
      <w:r>
        <w:rPr>
          <w:rFonts w:hint="eastAsia" w:ascii="宋体" w:hAnsi="宋体" w:cs="宋体"/>
          <w:sz w:val="24"/>
        </w:rPr>
        <w:t>（1）节能产品明细清单                        报价货币种类</w:t>
      </w:r>
      <w:r>
        <w:rPr>
          <w:rFonts w:hint="eastAsia" w:ascii="宋体" w:hAnsi="宋体" w:cs="宋体"/>
          <w:sz w:val="24"/>
          <w:u w:val="single"/>
        </w:rPr>
        <w:t xml:space="preserve">      </w:t>
      </w:r>
      <w:r>
        <w:rPr>
          <w:rFonts w:hint="eastAsia" w:ascii="宋体" w:hAnsi="宋体" w:cs="宋体"/>
          <w:sz w:val="24"/>
        </w:rPr>
        <w:t>金额单位：元</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4"/>
        <w:gridCol w:w="605"/>
        <w:gridCol w:w="1739"/>
        <w:gridCol w:w="1918"/>
        <w:gridCol w:w="2120"/>
        <w:gridCol w:w="605"/>
        <w:gridCol w:w="605"/>
        <w:gridCol w:w="605"/>
        <w:gridCol w:w="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0" w:type="auto"/>
            <w:noWrap w:val="0"/>
            <w:vAlign w:val="center"/>
          </w:tcPr>
          <w:p>
            <w:pPr>
              <w:spacing w:line="440" w:lineRule="exact"/>
              <w:jc w:val="center"/>
              <w:rPr>
                <w:rFonts w:hint="eastAsia" w:ascii="宋体" w:hAnsi="宋体" w:cs="宋体"/>
                <w:sz w:val="24"/>
              </w:rPr>
            </w:pPr>
            <w:r>
              <w:rPr>
                <w:rFonts w:hint="eastAsia" w:ascii="宋体" w:hAnsi="宋体" w:cs="宋体"/>
                <w:sz w:val="24"/>
              </w:rPr>
              <w:t>制造商</w:t>
            </w:r>
          </w:p>
        </w:tc>
        <w:tc>
          <w:tcPr>
            <w:tcW w:w="0" w:type="auto"/>
            <w:noWrap w:val="0"/>
            <w:vAlign w:val="center"/>
          </w:tcPr>
          <w:p>
            <w:pPr>
              <w:spacing w:line="440" w:lineRule="exact"/>
              <w:jc w:val="center"/>
              <w:rPr>
                <w:rFonts w:hint="eastAsia" w:ascii="宋体" w:hAnsi="宋体" w:cs="宋体"/>
                <w:sz w:val="24"/>
              </w:rPr>
            </w:pPr>
            <w:r>
              <w:rPr>
                <w:rFonts w:hint="eastAsia" w:ascii="宋体" w:hAnsi="宋体" w:cs="宋体"/>
                <w:sz w:val="24"/>
              </w:rPr>
              <w:t>品牌</w:t>
            </w:r>
          </w:p>
        </w:tc>
        <w:tc>
          <w:tcPr>
            <w:tcW w:w="0" w:type="auto"/>
            <w:noWrap w:val="0"/>
            <w:vAlign w:val="center"/>
          </w:tcPr>
          <w:p>
            <w:pPr>
              <w:spacing w:line="440" w:lineRule="exact"/>
              <w:jc w:val="center"/>
              <w:rPr>
                <w:rFonts w:hint="eastAsia" w:ascii="宋体" w:hAnsi="宋体" w:cs="宋体"/>
                <w:sz w:val="24"/>
              </w:rPr>
            </w:pPr>
            <w:r>
              <w:rPr>
                <w:rFonts w:hint="eastAsia" w:ascii="宋体" w:hAnsi="宋体" w:cs="宋体"/>
                <w:sz w:val="24"/>
              </w:rPr>
              <w:t>产品名称、规格型号</w:t>
            </w:r>
          </w:p>
        </w:tc>
        <w:tc>
          <w:tcPr>
            <w:tcW w:w="1918" w:type="dxa"/>
            <w:noWrap w:val="0"/>
            <w:vAlign w:val="center"/>
          </w:tcPr>
          <w:p>
            <w:pPr>
              <w:spacing w:line="440" w:lineRule="exact"/>
              <w:jc w:val="center"/>
              <w:rPr>
                <w:rFonts w:hint="eastAsia" w:ascii="宋体" w:hAnsi="宋体" w:cs="宋体"/>
                <w:sz w:val="24"/>
              </w:rPr>
            </w:pPr>
            <w:r>
              <w:rPr>
                <w:rFonts w:hint="eastAsia" w:ascii="宋体" w:hAnsi="宋体" w:cs="宋体"/>
                <w:sz w:val="24"/>
              </w:rPr>
              <w:t>节字标志认证证书号</w:t>
            </w:r>
          </w:p>
        </w:tc>
        <w:tc>
          <w:tcPr>
            <w:tcW w:w="2121" w:type="dxa"/>
            <w:noWrap w:val="0"/>
            <w:vAlign w:val="center"/>
          </w:tcPr>
          <w:p>
            <w:pPr>
              <w:spacing w:line="440" w:lineRule="exact"/>
              <w:jc w:val="center"/>
              <w:rPr>
                <w:rFonts w:hint="eastAsia" w:ascii="宋体" w:hAnsi="宋体" w:cs="宋体"/>
                <w:sz w:val="24"/>
              </w:rPr>
            </w:pPr>
            <w:r>
              <w:rPr>
                <w:rFonts w:hint="eastAsia" w:ascii="宋体" w:hAnsi="宋体" w:cs="宋体"/>
                <w:sz w:val="24"/>
              </w:rPr>
              <w:t>节能产品认证证书有效截止日期</w:t>
            </w:r>
          </w:p>
        </w:tc>
        <w:tc>
          <w:tcPr>
            <w:tcW w:w="0" w:type="auto"/>
            <w:noWrap w:val="0"/>
            <w:vAlign w:val="center"/>
          </w:tcPr>
          <w:p>
            <w:pPr>
              <w:spacing w:line="440" w:lineRule="exact"/>
              <w:jc w:val="center"/>
              <w:rPr>
                <w:rFonts w:hint="eastAsia" w:ascii="宋体" w:hAnsi="宋体" w:cs="宋体"/>
                <w:sz w:val="24"/>
              </w:rPr>
            </w:pPr>
            <w:r>
              <w:rPr>
                <w:rFonts w:hint="eastAsia" w:ascii="宋体" w:hAnsi="宋体" w:cs="宋体"/>
                <w:sz w:val="24"/>
              </w:rPr>
              <w:t>单位</w:t>
            </w:r>
          </w:p>
        </w:tc>
        <w:tc>
          <w:tcPr>
            <w:tcW w:w="0" w:type="auto"/>
            <w:noWrap w:val="0"/>
            <w:vAlign w:val="center"/>
          </w:tcPr>
          <w:p>
            <w:pPr>
              <w:spacing w:line="440" w:lineRule="exact"/>
              <w:jc w:val="center"/>
              <w:rPr>
                <w:rFonts w:hint="eastAsia" w:ascii="宋体" w:hAnsi="宋体" w:cs="宋体"/>
                <w:sz w:val="24"/>
              </w:rPr>
            </w:pPr>
            <w:r>
              <w:rPr>
                <w:rFonts w:hint="eastAsia" w:ascii="宋体" w:hAnsi="宋体" w:cs="宋体"/>
                <w:sz w:val="24"/>
              </w:rPr>
              <w:t>数量</w:t>
            </w:r>
          </w:p>
        </w:tc>
        <w:tc>
          <w:tcPr>
            <w:tcW w:w="0" w:type="auto"/>
            <w:noWrap w:val="0"/>
            <w:vAlign w:val="center"/>
          </w:tcPr>
          <w:p>
            <w:pPr>
              <w:spacing w:line="440" w:lineRule="exact"/>
              <w:jc w:val="center"/>
              <w:rPr>
                <w:rFonts w:hint="eastAsia" w:ascii="宋体" w:hAnsi="宋体" w:cs="宋体"/>
                <w:sz w:val="24"/>
              </w:rPr>
            </w:pPr>
            <w:r>
              <w:rPr>
                <w:rFonts w:hint="eastAsia" w:ascii="宋体" w:hAnsi="宋体" w:cs="宋体"/>
                <w:sz w:val="24"/>
              </w:rPr>
              <w:t>单价</w:t>
            </w:r>
          </w:p>
        </w:tc>
        <w:tc>
          <w:tcPr>
            <w:tcW w:w="0" w:type="auto"/>
            <w:noWrap w:val="0"/>
            <w:vAlign w:val="center"/>
          </w:tcPr>
          <w:p>
            <w:pPr>
              <w:spacing w:line="440" w:lineRule="exact"/>
              <w:jc w:val="center"/>
              <w:rPr>
                <w:rFonts w:hint="eastAsia" w:ascii="宋体" w:hAnsi="宋体" w:cs="宋体"/>
                <w:sz w:val="24"/>
              </w:rPr>
            </w:pPr>
            <w:r>
              <w:rPr>
                <w:rFonts w:hint="eastAsia" w:ascii="宋体" w:hAnsi="宋体" w:cs="宋体"/>
                <w:sz w:val="24"/>
              </w:rPr>
              <w:t>合计金额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noWrap w:val="0"/>
            <w:vAlign w:val="center"/>
          </w:tcPr>
          <w:p>
            <w:pPr>
              <w:spacing w:line="440" w:lineRule="exact"/>
              <w:jc w:val="center"/>
              <w:rPr>
                <w:rFonts w:hint="eastAsia" w:ascii="宋体" w:hAnsi="宋体" w:cs="宋体"/>
                <w:sz w:val="24"/>
              </w:rPr>
            </w:pPr>
          </w:p>
        </w:tc>
        <w:tc>
          <w:tcPr>
            <w:tcW w:w="0" w:type="auto"/>
            <w:noWrap w:val="0"/>
            <w:vAlign w:val="center"/>
          </w:tcPr>
          <w:p>
            <w:pPr>
              <w:spacing w:line="440" w:lineRule="exact"/>
              <w:jc w:val="center"/>
              <w:rPr>
                <w:rFonts w:hint="eastAsia" w:ascii="宋体" w:hAnsi="宋体" w:cs="宋体"/>
                <w:sz w:val="24"/>
              </w:rPr>
            </w:pPr>
          </w:p>
        </w:tc>
        <w:tc>
          <w:tcPr>
            <w:tcW w:w="0" w:type="auto"/>
            <w:noWrap w:val="0"/>
            <w:vAlign w:val="center"/>
          </w:tcPr>
          <w:p>
            <w:pPr>
              <w:spacing w:line="440" w:lineRule="exact"/>
              <w:jc w:val="center"/>
              <w:rPr>
                <w:rFonts w:hint="eastAsia" w:ascii="宋体" w:hAnsi="宋体" w:cs="宋体"/>
                <w:sz w:val="24"/>
              </w:rPr>
            </w:pPr>
          </w:p>
        </w:tc>
        <w:tc>
          <w:tcPr>
            <w:tcW w:w="1918" w:type="dxa"/>
            <w:noWrap w:val="0"/>
            <w:vAlign w:val="center"/>
          </w:tcPr>
          <w:p>
            <w:pPr>
              <w:spacing w:line="440" w:lineRule="exact"/>
              <w:jc w:val="center"/>
              <w:rPr>
                <w:rFonts w:hint="eastAsia" w:ascii="宋体" w:hAnsi="宋体" w:cs="宋体"/>
                <w:sz w:val="24"/>
              </w:rPr>
            </w:pPr>
          </w:p>
        </w:tc>
        <w:tc>
          <w:tcPr>
            <w:tcW w:w="2121" w:type="dxa"/>
            <w:noWrap w:val="0"/>
            <w:vAlign w:val="center"/>
          </w:tcPr>
          <w:p>
            <w:pPr>
              <w:spacing w:line="440" w:lineRule="exact"/>
              <w:jc w:val="center"/>
              <w:rPr>
                <w:rFonts w:hint="eastAsia" w:ascii="宋体" w:hAnsi="宋体" w:cs="宋体"/>
                <w:sz w:val="24"/>
              </w:rPr>
            </w:pPr>
          </w:p>
        </w:tc>
        <w:tc>
          <w:tcPr>
            <w:tcW w:w="0" w:type="auto"/>
            <w:noWrap w:val="0"/>
            <w:vAlign w:val="center"/>
          </w:tcPr>
          <w:p>
            <w:pPr>
              <w:spacing w:line="440" w:lineRule="exact"/>
              <w:jc w:val="center"/>
              <w:rPr>
                <w:rFonts w:hint="eastAsia" w:ascii="宋体" w:hAnsi="宋体" w:cs="宋体"/>
                <w:sz w:val="24"/>
              </w:rPr>
            </w:pPr>
          </w:p>
        </w:tc>
        <w:tc>
          <w:tcPr>
            <w:tcW w:w="0" w:type="auto"/>
            <w:noWrap w:val="0"/>
            <w:vAlign w:val="center"/>
          </w:tcPr>
          <w:p>
            <w:pPr>
              <w:spacing w:line="440" w:lineRule="exact"/>
              <w:jc w:val="center"/>
              <w:rPr>
                <w:rFonts w:hint="eastAsia" w:ascii="宋体" w:hAnsi="宋体" w:cs="宋体"/>
                <w:sz w:val="24"/>
              </w:rPr>
            </w:pPr>
          </w:p>
        </w:tc>
        <w:tc>
          <w:tcPr>
            <w:tcW w:w="0" w:type="auto"/>
            <w:noWrap w:val="0"/>
            <w:vAlign w:val="center"/>
          </w:tcPr>
          <w:p>
            <w:pPr>
              <w:spacing w:line="440" w:lineRule="exact"/>
              <w:jc w:val="center"/>
              <w:rPr>
                <w:rFonts w:hint="eastAsia" w:ascii="宋体" w:hAnsi="宋体" w:cs="宋体"/>
                <w:sz w:val="24"/>
              </w:rPr>
            </w:pPr>
          </w:p>
        </w:tc>
        <w:tc>
          <w:tcPr>
            <w:tcW w:w="0" w:type="auto"/>
            <w:noWrap w:val="0"/>
            <w:vAlign w:val="center"/>
          </w:tcPr>
          <w:p>
            <w:pPr>
              <w:spacing w:line="440" w:lineRule="exact"/>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noWrap w:val="0"/>
            <w:vAlign w:val="center"/>
          </w:tcPr>
          <w:p>
            <w:pPr>
              <w:spacing w:line="440" w:lineRule="exact"/>
              <w:jc w:val="center"/>
              <w:rPr>
                <w:rFonts w:hint="eastAsia" w:ascii="宋体" w:hAnsi="宋体" w:cs="宋体"/>
                <w:sz w:val="24"/>
              </w:rPr>
            </w:pPr>
          </w:p>
        </w:tc>
        <w:tc>
          <w:tcPr>
            <w:tcW w:w="0" w:type="auto"/>
            <w:noWrap w:val="0"/>
            <w:vAlign w:val="center"/>
          </w:tcPr>
          <w:p>
            <w:pPr>
              <w:spacing w:line="440" w:lineRule="exact"/>
              <w:jc w:val="center"/>
              <w:rPr>
                <w:rFonts w:hint="eastAsia" w:ascii="宋体" w:hAnsi="宋体" w:cs="宋体"/>
                <w:sz w:val="24"/>
              </w:rPr>
            </w:pPr>
          </w:p>
        </w:tc>
        <w:tc>
          <w:tcPr>
            <w:tcW w:w="0" w:type="auto"/>
            <w:noWrap w:val="0"/>
            <w:vAlign w:val="center"/>
          </w:tcPr>
          <w:p>
            <w:pPr>
              <w:spacing w:line="440" w:lineRule="exact"/>
              <w:jc w:val="center"/>
              <w:rPr>
                <w:rFonts w:hint="eastAsia" w:ascii="宋体" w:hAnsi="宋体" w:cs="宋体"/>
                <w:sz w:val="24"/>
              </w:rPr>
            </w:pPr>
          </w:p>
        </w:tc>
        <w:tc>
          <w:tcPr>
            <w:tcW w:w="1918" w:type="dxa"/>
            <w:noWrap w:val="0"/>
            <w:vAlign w:val="center"/>
          </w:tcPr>
          <w:p>
            <w:pPr>
              <w:spacing w:line="440" w:lineRule="exact"/>
              <w:jc w:val="center"/>
              <w:rPr>
                <w:rFonts w:hint="eastAsia" w:ascii="宋体" w:hAnsi="宋体" w:cs="宋体"/>
                <w:sz w:val="24"/>
              </w:rPr>
            </w:pPr>
          </w:p>
        </w:tc>
        <w:tc>
          <w:tcPr>
            <w:tcW w:w="2121" w:type="dxa"/>
            <w:noWrap w:val="0"/>
            <w:vAlign w:val="center"/>
          </w:tcPr>
          <w:p>
            <w:pPr>
              <w:spacing w:line="440" w:lineRule="exact"/>
              <w:jc w:val="center"/>
              <w:rPr>
                <w:rFonts w:hint="eastAsia" w:ascii="宋体" w:hAnsi="宋体" w:cs="宋体"/>
                <w:sz w:val="24"/>
              </w:rPr>
            </w:pPr>
          </w:p>
        </w:tc>
        <w:tc>
          <w:tcPr>
            <w:tcW w:w="0" w:type="auto"/>
            <w:noWrap w:val="0"/>
            <w:vAlign w:val="center"/>
          </w:tcPr>
          <w:p>
            <w:pPr>
              <w:spacing w:line="440" w:lineRule="exact"/>
              <w:jc w:val="center"/>
              <w:rPr>
                <w:rFonts w:hint="eastAsia" w:ascii="宋体" w:hAnsi="宋体" w:cs="宋体"/>
                <w:sz w:val="24"/>
              </w:rPr>
            </w:pPr>
          </w:p>
        </w:tc>
        <w:tc>
          <w:tcPr>
            <w:tcW w:w="0" w:type="auto"/>
            <w:noWrap w:val="0"/>
            <w:vAlign w:val="center"/>
          </w:tcPr>
          <w:p>
            <w:pPr>
              <w:spacing w:line="440" w:lineRule="exact"/>
              <w:jc w:val="center"/>
              <w:rPr>
                <w:rFonts w:hint="eastAsia" w:ascii="宋体" w:hAnsi="宋体" w:cs="宋体"/>
                <w:sz w:val="24"/>
              </w:rPr>
            </w:pPr>
          </w:p>
        </w:tc>
        <w:tc>
          <w:tcPr>
            <w:tcW w:w="0" w:type="auto"/>
            <w:noWrap w:val="0"/>
            <w:vAlign w:val="center"/>
          </w:tcPr>
          <w:p>
            <w:pPr>
              <w:spacing w:line="440" w:lineRule="exact"/>
              <w:jc w:val="center"/>
              <w:rPr>
                <w:rFonts w:hint="eastAsia" w:ascii="宋体" w:hAnsi="宋体" w:cs="宋体"/>
                <w:sz w:val="24"/>
              </w:rPr>
            </w:pPr>
          </w:p>
        </w:tc>
        <w:tc>
          <w:tcPr>
            <w:tcW w:w="0" w:type="auto"/>
            <w:noWrap w:val="0"/>
            <w:vAlign w:val="center"/>
          </w:tcPr>
          <w:p>
            <w:pPr>
              <w:spacing w:line="440" w:lineRule="exact"/>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gridSpan w:val="5"/>
            <w:noWrap w:val="0"/>
            <w:vAlign w:val="center"/>
          </w:tcPr>
          <w:p>
            <w:pPr>
              <w:spacing w:line="440" w:lineRule="exact"/>
              <w:rPr>
                <w:rFonts w:hint="eastAsia" w:ascii="宋体" w:hAnsi="宋体" w:cs="宋体"/>
                <w:sz w:val="24"/>
              </w:rPr>
            </w:pPr>
            <w:r>
              <w:rPr>
                <w:rFonts w:hint="eastAsia" w:ascii="宋体" w:hAnsi="宋体" w:cs="宋体"/>
                <w:sz w:val="24"/>
              </w:rPr>
              <w:t>总计金额</w:t>
            </w:r>
          </w:p>
        </w:tc>
        <w:tc>
          <w:tcPr>
            <w:tcW w:w="0" w:type="auto"/>
            <w:gridSpan w:val="4"/>
            <w:noWrap w:val="0"/>
            <w:vAlign w:val="center"/>
          </w:tcPr>
          <w:p>
            <w:pPr>
              <w:spacing w:line="440" w:lineRule="exact"/>
              <w:jc w:val="center"/>
              <w:rPr>
                <w:rFonts w:hint="eastAsia" w:ascii="宋体" w:hAnsi="宋体" w:cs="宋体"/>
                <w:sz w:val="24"/>
              </w:rPr>
            </w:pPr>
          </w:p>
        </w:tc>
      </w:tr>
    </w:tbl>
    <w:p>
      <w:pPr>
        <w:spacing w:line="440" w:lineRule="exact"/>
        <w:rPr>
          <w:rFonts w:hint="eastAsia" w:ascii="宋体" w:hAnsi="宋体" w:cs="宋体"/>
          <w:sz w:val="24"/>
        </w:rPr>
      </w:pPr>
    </w:p>
    <w:p>
      <w:pPr>
        <w:spacing w:line="440" w:lineRule="exact"/>
        <w:rPr>
          <w:rFonts w:hint="eastAsia" w:ascii="宋体" w:hAnsi="宋体" w:cs="宋体"/>
          <w:sz w:val="24"/>
        </w:rPr>
      </w:pPr>
      <w:r>
        <w:rPr>
          <w:rFonts w:hint="eastAsia" w:ascii="宋体" w:hAnsi="宋体" w:cs="宋体"/>
          <w:sz w:val="24"/>
        </w:rPr>
        <w:t>（2）环保产品明细清单                    报价货币种类</w:t>
      </w:r>
      <w:r>
        <w:rPr>
          <w:rFonts w:hint="eastAsia" w:ascii="宋体" w:hAnsi="宋体" w:cs="宋体"/>
          <w:sz w:val="24"/>
          <w:u w:val="single"/>
        </w:rPr>
        <w:t xml:space="preserve">      </w:t>
      </w:r>
      <w:r>
        <w:rPr>
          <w:rFonts w:hint="eastAsia" w:ascii="宋体" w:hAnsi="宋体" w:cs="宋体"/>
          <w:sz w:val="24"/>
        </w:rPr>
        <w:t>金额单位：元</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609"/>
        <w:gridCol w:w="1767"/>
        <w:gridCol w:w="1867"/>
        <w:gridCol w:w="2107"/>
        <w:gridCol w:w="609"/>
        <w:gridCol w:w="609"/>
        <w:gridCol w:w="609"/>
        <w:gridCol w:w="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0" w:type="auto"/>
            <w:noWrap w:val="0"/>
            <w:vAlign w:val="center"/>
          </w:tcPr>
          <w:p>
            <w:pPr>
              <w:spacing w:line="440" w:lineRule="exact"/>
              <w:jc w:val="center"/>
              <w:rPr>
                <w:rFonts w:hint="eastAsia" w:ascii="宋体" w:hAnsi="宋体" w:cs="宋体"/>
                <w:sz w:val="24"/>
              </w:rPr>
            </w:pPr>
            <w:r>
              <w:rPr>
                <w:rFonts w:hint="eastAsia" w:ascii="宋体" w:hAnsi="宋体" w:cs="宋体"/>
                <w:sz w:val="24"/>
              </w:rPr>
              <w:t>制造商</w:t>
            </w:r>
          </w:p>
        </w:tc>
        <w:tc>
          <w:tcPr>
            <w:tcW w:w="0" w:type="auto"/>
            <w:noWrap w:val="0"/>
            <w:vAlign w:val="center"/>
          </w:tcPr>
          <w:p>
            <w:pPr>
              <w:spacing w:line="440" w:lineRule="exact"/>
              <w:jc w:val="center"/>
              <w:rPr>
                <w:rFonts w:hint="eastAsia" w:ascii="宋体" w:hAnsi="宋体" w:cs="宋体"/>
                <w:sz w:val="24"/>
              </w:rPr>
            </w:pPr>
            <w:r>
              <w:rPr>
                <w:rFonts w:hint="eastAsia" w:ascii="宋体" w:hAnsi="宋体" w:cs="宋体"/>
                <w:sz w:val="24"/>
              </w:rPr>
              <w:t>品牌</w:t>
            </w:r>
          </w:p>
        </w:tc>
        <w:tc>
          <w:tcPr>
            <w:tcW w:w="0" w:type="auto"/>
            <w:noWrap w:val="0"/>
            <w:vAlign w:val="center"/>
          </w:tcPr>
          <w:p>
            <w:pPr>
              <w:spacing w:line="440" w:lineRule="exact"/>
              <w:jc w:val="center"/>
              <w:rPr>
                <w:rFonts w:hint="eastAsia" w:ascii="宋体" w:hAnsi="宋体" w:cs="宋体"/>
                <w:sz w:val="24"/>
              </w:rPr>
            </w:pPr>
            <w:r>
              <w:rPr>
                <w:rFonts w:hint="eastAsia" w:ascii="宋体" w:hAnsi="宋体" w:cs="宋体"/>
                <w:sz w:val="24"/>
              </w:rPr>
              <w:t>产品名称、规格型号</w:t>
            </w:r>
          </w:p>
        </w:tc>
        <w:tc>
          <w:tcPr>
            <w:tcW w:w="1867" w:type="dxa"/>
            <w:noWrap w:val="0"/>
            <w:vAlign w:val="center"/>
          </w:tcPr>
          <w:p>
            <w:pPr>
              <w:spacing w:line="440" w:lineRule="exact"/>
              <w:jc w:val="center"/>
              <w:rPr>
                <w:rFonts w:hint="eastAsia" w:ascii="宋体" w:hAnsi="宋体" w:cs="宋体"/>
                <w:sz w:val="24"/>
              </w:rPr>
            </w:pPr>
            <w:r>
              <w:rPr>
                <w:rFonts w:hint="eastAsia" w:ascii="宋体" w:hAnsi="宋体" w:cs="宋体"/>
                <w:sz w:val="24"/>
              </w:rPr>
              <w:t>中国环境标志认证证书编号</w:t>
            </w:r>
          </w:p>
        </w:tc>
        <w:tc>
          <w:tcPr>
            <w:tcW w:w="2107" w:type="dxa"/>
            <w:noWrap w:val="0"/>
            <w:vAlign w:val="center"/>
          </w:tcPr>
          <w:p>
            <w:pPr>
              <w:spacing w:line="440" w:lineRule="exact"/>
              <w:jc w:val="center"/>
              <w:rPr>
                <w:rFonts w:hint="eastAsia" w:ascii="宋体" w:hAnsi="宋体" w:cs="宋体"/>
                <w:sz w:val="24"/>
              </w:rPr>
            </w:pPr>
            <w:r>
              <w:rPr>
                <w:rFonts w:hint="eastAsia" w:ascii="宋体" w:hAnsi="宋体" w:cs="宋体"/>
                <w:sz w:val="24"/>
              </w:rPr>
              <w:t>认证证书有效截止日期</w:t>
            </w:r>
          </w:p>
        </w:tc>
        <w:tc>
          <w:tcPr>
            <w:tcW w:w="0" w:type="auto"/>
            <w:noWrap w:val="0"/>
            <w:vAlign w:val="center"/>
          </w:tcPr>
          <w:p>
            <w:pPr>
              <w:spacing w:line="440" w:lineRule="exact"/>
              <w:jc w:val="center"/>
              <w:rPr>
                <w:rFonts w:hint="eastAsia" w:ascii="宋体" w:hAnsi="宋体" w:cs="宋体"/>
                <w:sz w:val="24"/>
              </w:rPr>
            </w:pPr>
            <w:r>
              <w:rPr>
                <w:rFonts w:hint="eastAsia" w:ascii="宋体" w:hAnsi="宋体" w:cs="宋体"/>
                <w:sz w:val="24"/>
              </w:rPr>
              <w:t>单位</w:t>
            </w:r>
          </w:p>
        </w:tc>
        <w:tc>
          <w:tcPr>
            <w:tcW w:w="0" w:type="auto"/>
            <w:noWrap w:val="0"/>
            <w:vAlign w:val="center"/>
          </w:tcPr>
          <w:p>
            <w:pPr>
              <w:spacing w:line="440" w:lineRule="exact"/>
              <w:jc w:val="center"/>
              <w:rPr>
                <w:rFonts w:hint="eastAsia" w:ascii="宋体" w:hAnsi="宋体" w:cs="宋体"/>
                <w:sz w:val="24"/>
              </w:rPr>
            </w:pPr>
            <w:r>
              <w:rPr>
                <w:rFonts w:hint="eastAsia" w:ascii="宋体" w:hAnsi="宋体" w:cs="宋体"/>
                <w:sz w:val="24"/>
              </w:rPr>
              <w:t>数量</w:t>
            </w:r>
          </w:p>
        </w:tc>
        <w:tc>
          <w:tcPr>
            <w:tcW w:w="0" w:type="auto"/>
            <w:noWrap w:val="0"/>
            <w:vAlign w:val="center"/>
          </w:tcPr>
          <w:p>
            <w:pPr>
              <w:spacing w:line="440" w:lineRule="exact"/>
              <w:jc w:val="center"/>
              <w:rPr>
                <w:rFonts w:hint="eastAsia" w:ascii="宋体" w:hAnsi="宋体" w:cs="宋体"/>
                <w:sz w:val="24"/>
              </w:rPr>
            </w:pPr>
            <w:r>
              <w:rPr>
                <w:rFonts w:hint="eastAsia" w:ascii="宋体" w:hAnsi="宋体" w:cs="宋体"/>
                <w:sz w:val="24"/>
              </w:rPr>
              <w:t>单价</w:t>
            </w:r>
          </w:p>
        </w:tc>
        <w:tc>
          <w:tcPr>
            <w:tcW w:w="0" w:type="auto"/>
            <w:noWrap w:val="0"/>
            <w:vAlign w:val="center"/>
          </w:tcPr>
          <w:p>
            <w:pPr>
              <w:spacing w:line="440" w:lineRule="exact"/>
              <w:jc w:val="center"/>
              <w:rPr>
                <w:rFonts w:hint="eastAsia" w:ascii="宋体" w:hAnsi="宋体" w:cs="宋体"/>
                <w:sz w:val="24"/>
              </w:rPr>
            </w:pPr>
            <w:r>
              <w:rPr>
                <w:rFonts w:hint="eastAsia" w:ascii="宋体" w:hAnsi="宋体" w:cs="宋体"/>
                <w:sz w:val="24"/>
              </w:rPr>
              <w:t>合计金额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noWrap w:val="0"/>
            <w:vAlign w:val="center"/>
          </w:tcPr>
          <w:p>
            <w:pPr>
              <w:spacing w:line="440" w:lineRule="exact"/>
              <w:jc w:val="center"/>
              <w:rPr>
                <w:rFonts w:hint="eastAsia" w:ascii="宋体" w:hAnsi="宋体" w:cs="宋体"/>
                <w:sz w:val="24"/>
              </w:rPr>
            </w:pPr>
          </w:p>
        </w:tc>
        <w:tc>
          <w:tcPr>
            <w:tcW w:w="0" w:type="auto"/>
            <w:noWrap w:val="0"/>
            <w:vAlign w:val="center"/>
          </w:tcPr>
          <w:p>
            <w:pPr>
              <w:spacing w:line="440" w:lineRule="exact"/>
              <w:jc w:val="center"/>
              <w:rPr>
                <w:rFonts w:hint="eastAsia" w:ascii="宋体" w:hAnsi="宋体" w:cs="宋体"/>
                <w:sz w:val="24"/>
              </w:rPr>
            </w:pPr>
          </w:p>
        </w:tc>
        <w:tc>
          <w:tcPr>
            <w:tcW w:w="0" w:type="auto"/>
            <w:noWrap w:val="0"/>
            <w:vAlign w:val="center"/>
          </w:tcPr>
          <w:p>
            <w:pPr>
              <w:spacing w:line="440" w:lineRule="exact"/>
              <w:jc w:val="center"/>
              <w:rPr>
                <w:rFonts w:hint="eastAsia" w:ascii="宋体" w:hAnsi="宋体" w:cs="宋体"/>
                <w:sz w:val="24"/>
              </w:rPr>
            </w:pPr>
          </w:p>
        </w:tc>
        <w:tc>
          <w:tcPr>
            <w:tcW w:w="1867" w:type="dxa"/>
            <w:noWrap w:val="0"/>
            <w:vAlign w:val="center"/>
          </w:tcPr>
          <w:p>
            <w:pPr>
              <w:spacing w:line="440" w:lineRule="exact"/>
              <w:jc w:val="center"/>
              <w:rPr>
                <w:rFonts w:hint="eastAsia" w:ascii="宋体" w:hAnsi="宋体" w:cs="宋体"/>
                <w:sz w:val="24"/>
              </w:rPr>
            </w:pPr>
          </w:p>
        </w:tc>
        <w:tc>
          <w:tcPr>
            <w:tcW w:w="2107" w:type="dxa"/>
            <w:noWrap w:val="0"/>
            <w:vAlign w:val="center"/>
          </w:tcPr>
          <w:p>
            <w:pPr>
              <w:spacing w:line="440" w:lineRule="exact"/>
              <w:jc w:val="center"/>
              <w:rPr>
                <w:rFonts w:hint="eastAsia" w:ascii="宋体" w:hAnsi="宋体" w:cs="宋体"/>
                <w:sz w:val="24"/>
              </w:rPr>
            </w:pPr>
          </w:p>
        </w:tc>
        <w:tc>
          <w:tcPr>
            <w:tcW w:w="0" w:type="auto"/>
            <w:noWrap w:val="0"/>
            <w:vAlign w:val="center"/>
          </w:tcPr>
          <w:p>
            <w:pPr>
              <w:spacing w:line="440" w:lineRule="exact"/>
              <w:jc w:val="center"/>
              <w:rPr>
                <w:rFonts w:hint="eastAsia" w:ascii="宋体" w:hAnsi="宋体" w:cs="宋体"/>
                <w:sz w:val="24"/>
              </w:rPr>
            </w:pPr>
          </w:p>
        </w:tc>
        <w:tc>
          <w:tcPr>
            <w:tcW w:w="0" w:type="auto"/>
            <w:noWrap w:val="0"/>
            <w:vAlign w:val="center"/>
          </w:tcPr>
          <w:p>
            <w:pPr>
              <w:spacing w:line="440" w:lineRule="exact"/>
              <w:jc w:val="center"/>
              <w:rPr>
                <w:rFonts w:hint="eastAsia" w:ascii="宋体" w:hAnsi="宋体" w:cs="宋体"/>
                <w:sz w:val="24"/>
              </w:rPr>
            </w:pPr>
          </w:p>
        </w:tc>
        <w:tc>
          <w:tcPr>
            <w:tcW w:w="0" w:type="auto"/>
            <w:noWrap w:val="0"/>
            <w:vAlign w:val="center"/>
          </w:tcPr>
          <w:p>
            <w:pPr>
              <w:spacing w:line="440" w:lineRule="exact"/>
              <w:jc w:val="center"/>
              <w:rPr>
                <w:rFonts w:hint="eastAsia" w:ascii="宋体" w:hAnsi="宋体" w:cs="宋体"/>
                <w:sz w:val="24"/>
              </w:rPr>
            </w:pPr>
          </w:p>
        </w:tc>
        <w:tc>
          <w:tcPr>
            <w:tcW w:w="0" w:type="auto"/>
            <w:noWrap w:val="0"/>
            <w:vAlign w:val="center"/>
          </w:tcPr>
          <w:p>
            <w:pPr>
              <w:spacing w:line="440" w:lineRule="exact"/>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noWrap w:val="0"/>
            <w:vAlign w:val="center"/>
          </w:tcPr>
          <w:p>
            <w:pPr>
              <w:spacing w:line="440" w:lineRule="exact"/>
              <w:jc w:val="center"/>
              <w:rPr>
                <w:rFonts w:hint="eastAsia" w:ascii="宋体" w:hAnsi="宋体" w:cs="宋体"/>
                <w:sz w:val="24"/>
              </w:rPr>
            </w:pPr>
          </w:p>
        </w:tc>
        <w:tc>
          <w:tcPr>
            <w:tcW w:w="0" w:type="auto"/>
            <w:noWrap w:val="0"/>
            <w:vAlign w:val="center"/>
          </w:tcPr>
          <w:p>
            <w:pPr>
              <w:spacing w:line="440" w:lineRule="exact"/>
              <w:jc w:val="center"/>
              <w:rPr>
                <w:rFonts w:hint="eastAsia" w:ascii="宋体" w:hAnsi="宋体" w:cs="宋体"/>
                <w:sz w:val="24"/>
              </w:rPr>
            </w:pPr>
          </w:p>
        </w:tc>
        <w:tc>
          <w:tcPr>
            <w:tcW w:w="0" w:type="auto"/>
            <w:noWrap w:val="0"/>
            <w:vAlign w:val="center"/>
          </w:tcPr>
          <w:p>
            <w:pPr>
              <w:spacing w:line="440" w:lineRule="exact"/>
              <w:jc w:val="center"/>
              <w:rPr>
                <w:rFonts w:hint="eastAsia" w:ascii="宋体" w:hAnsi="宋体" w:cs="宋体"/>
                <w:sz w:val="24"/>
              </w:rPr>
            </w:pPr>
          </w:p>
        </w:tc>
        <w:tc>
          <w:tcPr>
            <w:tcW w:w="1867" w:type="dxa"/>
            <w:noWrap w:val="0"/>
            <w:vAlign w:val="center"/>
          </w:tcPr>
          <w:p>
            <w:pPr>
              <w:spacing w:line="440" w:lineRule="exact"/>
              <w:jc w:val="center"/>
              <w:rPr>
                <w:rFonts w:hint="eastAsia" w:ascii="宋体" w:hAnsi="宋体" w:cs="宋体"/>
                <w:sz w:val="24"/>
              </w:rPr>
            </w:pPr>
          </w:p>
        </w:tc>
        <w:tc>
          <w:tcPr>
            <w:tcW w:w="2107" w:type="dxa"/>
            <w:noWrap w:val="0"/>
            <w:vAlign w:val="center"/>
          </w:tcPr>
          <w:p>
            <w:pPr>
              <w:spacing w:line="440" w:lineRule="exact"/>
              <w:jc w:val="center"/>
              <w:rPr>
                <w:rFonts w:hint="eastAsia" w:ascii="宋体" w:hAnsi="宋体" w:cs="宋体"/>
                <w:sz w:val="24"/>
              </w:rPr>
            </w:pPr>
          </w:p>
        </w:tc>
        <w:tc>
          <w:tcPr>
            <w:tcW w:w="0" w:type="auto"/>
            <w:noWrap w:val="0"/>
            <w:vAlign w:val="center"/>
          </w:tcPr>
          <w:p>
            <w:pPr>
              <w:spacing w:line="440" w:lineRule="exact"/>
              <w:jc w:val="center"/>
              <w:rPr>
                <w:rFonts w:hint="eastAsia" w:ascii="宋体" w:hAnsi="宋体" w:cs="宋体"/>
                <w:sz w:val="24"/>
              </w:rPr>
            </w:pPr>
          </w:p>
        </w:tc>
        <w:tc>
          <w:tcPr>
            <w:tcW w:w="0" w:type="auto"/>
            <w:noWrap w:val="0"/>
            <w:vAlign w:val="center"/>
          </w:tcPr>
          <w:p>
            <w:pPr>
              <w:spacing w:line="440" w:lineRule="exact"/>
              <w:jc w:val="center"/>
              <w:rPr>
                <w:rFonts w:hint="eastAsia" w:ascii="宋体" w:hAnsi="宋体" w:cs="宋体"/>
                <w:sz w:val="24"/>
              </w:rPr>
            </w:pPr>
          </w:p>
        </w:tc>
        <w:tc>
          <w:tcPr>
            <w:tcW w:w="0" w:type="auto"/>
            <w:noWrap w:val="0"/>
            <w:vAlign w:val="center"/>
          </w:tcPr>
          <w:p>
            <w:pPr>
              <w:spacing w:line="440" w:lineRule="exact"/>
              <w:jc w:val="center"/>
              <w:rPr>
                <w:rFonts w:hint="eastAsia" w:ascii="宋体" w:hAnsi="宋体" w:cs="宋体"/>
                <w:sz w:val="24"/>
              </w:rPr>
            </w:pPr>
          </w:p>
        </w:tc>
        <w:tc>
          <w:tcPr>
            <w:tcW w:w="0" w:type="auto"/>
            <w:noWrap w:val="0"/>
            <w:vAlign w:val="center"/>
          </w:tcPr>
          <w:p>
            <w:pPr>
              <w:spacing w:line="440" w:lineRule="exact"/>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gridSpan w:val="5"/>
            <w:noWrap w:val="0"/>
            <w:vAlign w:val="center"/>
          </w:tcPr>
          <w:p>
            <w:pPr>
              <w:spacing w:line="440" w:lineRule="exact"/>
              <w:jc w:val="left"/>
              <w:rPr>
                <w:rFonts w:hint="eastAsia" w:ascii="宋体" w:hAnsi="宋体" w:cs="宋体"/>
                <w:sz w:val="24"/>
              </w:rPr>
            </w:pPr>
            <w:r>
              <w:rPr>
                <w:rFonts w:hint="eastAsia" w:ascii="宋体" w:hAnsi="宋体" w:cs="宋体"/>
                <w:sz w:val="24"/>
              </w:rPr>
              <w:t>总计金额</w:t>
            </w:r>
          </w:p>
        </w:tc>
        <w:tc>
          <w:tcPr>
            <w:tcW w:w="0" w:type="auto"/>
            <w:gridSpan w:val="4"/>
            <w:noWrap w:val="0"/>
            <w:vAlign w:val="center"/>
          </w:tcPr>
          <w:p>
            <w:pPr>
              <w:spacing w:line="440" w:lineRule="exact"/>
              <w:jc w:val="center"/>
              <w:rPr>
                <w:rFonts w:hint="eastAsia" w:ascii="宋体" w:hAnsi="宋体" w:cs="宋体"/>
                <w:sz w:val="24"/>
              </w:rPr>
            </w:pPr>
          </w:p>
        </w:tc>
      </w:tr>
    </w:tbl>
    <w:p>
      <w:pPr>
        <w:tabs>
          <w:tab w:val="left" w:pos="13000"/>
        </w:tabs>
        <w:spacing w:line="440" w:lineRule="exact"/>
        <w:rPr>
          <w:rFonts w:hint="eastAsia" w:ascii="宋体" w:hAnsi="宋体" w:cs="宋体"/>
          <w:sz w:val="24"/>
        </w:rPr>
      </w:pPr>
      <w:r>
        <w:rPr>
          <w:rFonts w:hint="eastAsia" w:ascii="宋体" w:hAnsi="宋体" w:cs="宋体"/>
          <w:sz w:val="24"/>
        </w:rPr>
        <w:t>注：</w:t>
      </w:r>
    </w:p>
    <w:p>
      <w:pPr>
        <w:tabs>
          <w:tab w:val="left" w:pos="13000"/>
        </w:tabs>
        <w:spacing w:line="440" w:lineRule="exact"/>
        <w:rPr>
          <w:rFonts w:hint="eastAsia" w:ascii="宋体" w:hAnsi="宋体" w:cs="宋体"/>
          <w:b/>
          <w:sz w:val="24"/>
        </w:rPr>
      </w:pPr>
      <w:r>
        <w:rPr>
          <w:rFonts w:hint="eastAsia" w:ascii="宋体" w:hAnsi="宋体" w:cs="宋体"/>
          <w:b/>
          <w:sz w:val="24"/>
        </w:rPr>
        <w:t>若无货物属于优先采购节能、环境标志产品的，则不填写此表。</w:t>
      </w:r>
    </w:p>
    <w:p>
      <w:pPr>
        <w:adjustRightInd w:val="0"/>
        <w:snapToGrid w:val="0"/>
        <w:spacing w:line="440" w:lineRule="exact"/>
        <w:rPr>
          <w:rFonts w:hint="eastAsia" w:ascii="宋体" w:hAnsi="宋体" w:cs="宋体"/>
          <w:sz w:val="24"/>
        </w:rPr>
      </w:pPr>
    </w:p>
    <w:p>
      <w:pPr>
        <w:adjustRightInd w:val="0"/>
        <w:snapToGrid w:val="0"/>
        <w:spacing w:line="440" w:lineRule="exact"/>
        <w:rPr>
          <w:rFonts w:hint="eastAsia" w:ascii="宋体" w:hAnsi="宋体" w:cs="宋体"/>
          <w:sz w:val="24"/>
        </w:rPr>
      </w:pPr>
      <w:r>
        <w:rPr>
          <w:rFonts w:hint="eastAsia" w:ascii="宋体" w:hAnsi="宋体" w:cs="宋体"/>
          <w:sz w:val="24"/>
        </w:rPr>
        <w:t>投标人（加盖公章）：</w:t>
      </w:r>
    </w:p>
    <w:p>
      <w:pPr>
        <w:adjustRightInd w:val="0"/>
        <w:snapToGrid w:val="0"/>
        <w:spacing w:line="440" w:lineRule="exact"/>
        <w:rPr>
          <w:rFonts w:hint="eastAsia" w:ascii="宋体" w:hAnsi="宋体" w:cs="宋体"/>
          <w:sz w:val="24"/>
        </w:rPr>
      </w:pPr>
      <w:r>
        <w:rPr>
          <w:rFonts w:hint="eastAsia" w:ascii="宋体" w:hAnsi="宋体" w:cs="宋体"/>
          <w:sz w:val="24"/>
        </w:rPr>
        <w:t>法定代表人或其授权代表签字：</w:t>
      </w:r>
      <w:r>
        <w:rPr>
          <w:rFonts w:hint="eastAsia" w:ascii="宋体" w:hAnsi="宋体" w:cs="宋体"/>
          <w:sz w:val="24"/>
          <w:u w:val="single"/>
        </w:rPr>
        <w:t xml:space="preserve">       </w:t>
      </w:r>
    </w:p>
    <w:p>
      <w:pPr>
        <w:spacing w:line="440" w:lineRule="exact"/>
        <w:rPr>
          <w:rFonts w:hint="eastAsia" w:ascii="宋体" w:hAnsi="宋体" w:cs="宋体"/>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adjustRightInd w:val="0"/>
        <w:snapToGrid w:val="0"/>
        <w:spacing w:line="440" w:lineRule="exact"/>
        <w:ind w:right="24"/>
        <w:rPr>
          <w:rFonts w:hint="eastAsia" w:ascii="宋体" w:hAnsi="宋体" w:cs="宋体"/>
          <w:sz w:val="24"/>
        </w:rPr>
      </w:pPr>
    </w:p>
    <w:p>
      <w:pPr>
        <w:adjustRightInd w:val="0"/>
        <w:snapToGrid w:val="0"/>
        <w:spacing w:line="440" w:lineRule="exact"/>
        <w:ind w:right="24"/>
        <w:jc w:val="center"/>
        <w:rPr>
          <w:rFonts w:hint="eastAsia" w:ascii="宋体" w:hAnsi="宋体" w:cs="宋体"/>
          <w:b/>
          <w:sz w:val="30"/>
          <w:szCs w:val="30"/>
        </w:rPr>
      </w:pPr>
      <w:r>
        <w:rPr>
          <w:rFonts w:hint="eastAsia" w:ascii="宋体" w:hAnsi="宋体" w:cs="宋体"/>
          <w:b/>
          <w:sz w:val="30"/>
          <w:szCs w:val="30"/>
        </w:rPr>
        <w:br w:type="page"/>
      </w:r>
    </w:p>
    <w:p>
      <w:pPr>
        <w:adjustRightInd w:val="0"/>
        <w:snapToGrid w:val="0"/>
        <w:spacing w:line="440" w:lineRule="exact"/>
        <w:ind w:right="24"/>
        <w:jc w:val="center"/>
        <w:rPr>
          <w:rFonts w:hint="eastAsia" w:ascii="宋体" w:hAnsi="宋体" w:cs="宋体"/>
          <w:b/>
          <w:sz w:val="30"/>
          <w:szCs w:val="30"/>
        </w:rPr>
      </w:pPr>
    </w:p>
    <w:p>
      <w:pPr>
        <w:adjustRightInd w:val="0"/>
        <w:snapToGrid w:val="0"/>
        <w:spacing w:line="440" w:lineRule="exact"/>
        <w:ind w:right="24"/>
        <w:jc w:val="center"/>
        <w:rPr>
          <w:rFonts w:hint="eastAsia" w:ascii="宋体" w:hAnsi="宋体" w:cs="宋体"/>
          <w:b/>
          <w:bCs/>
          <w:sz w:val="28"/>
          <w:szCs w:val="28"/>
        </w:rPr>
      </w:pPr>
      <w:r>
        <w:rPr>
          <w:rFonts w:hint="eastAsia" w:ascii="宋体" w:hAnsi="宋体" w:cs="宋体"/>
          <w:b/>
          <w:sz w:val="28"/>
          <w:szCs w:val="28"/>
        </w:rPr>
        <w:t>附件2-5-2  节能、环境标志产品证明材料</w:t>
      </w:r>
    </w:p>
    <w:p>
      <w:pPr>
        <w:adjustRightInd w:val="0"/>
        <w:snapToGrid w:val="0"/>
        <w:spacing w:line="440" w:lineRule="exact"/>
        <w:ind w:right="24"/>
        <w:rPr>
          <w:rFonts w:hint="eastAsia" w:ascii="宋体" w:hAnsi="宋体" w:cs="宋体"/>
          <w:bCs/>
        </w:rPr>
      </w:pPr>
    </w:p>
    <w:p>
      <w:pPr>
        <w:spacing w:line="440" w:lineRule="exact"/>
        <w:ind w:firstLine="420"/>
        <w:rPr>
          <w:rFonts w:hint="eastAsia" w:ascii="宋体" w:hAnsi="宋体" w:cs="宋体"/>
          <w:sz w:val="24"/>
        </w:rPr>
      </w:pPr>
      <w:r>
        <w:rPr>
          <w:rFonts w:hint="eastAsia" w:ascii="宋体" w:hAnsi="宋体" w:cs="宋体"/>
          <w:sz w:val="24"/>
        </w:rPr>
        <w:t>1.节能产品：应在</w:t>
      </w:r>
    </w:p>
    <w:p>
      <w:pPr>
        <w:spacing w:line="440" w:lineRule="exact"/>
        <w:ind w:firstLine="420"/>
        <w:rPr>
          <w:rFonts w:hint="eastAsia" w:ascii="宋体" w:hAnsi="宋体" w:cs="宋体"/>
          <w:sz w:val="24"/>
        </w:rPr>
      </w:pPr>
      <w:r>
        <w:rPr>
          <w:rFonts w:hint="eastAsia" w:ascii="宋体" w:hAnsi="宋体" w:cs="宋体"/>
          <w:sz w:val="24"/>
        </w:rPr>
        <w:t>中国政府采购网（ http://www.ccgp.gov.cn ）</w:t>
      </w:r>
    </w:p>
    <w:p>
      <w:pPr>
        <w:spacing w:line="440" w:lineRule="exact"/>
        <w:ind w:firstLine="420"/>
        <w:rPr>
          <w:rFonts w:hint="eastAsia" w:ascii="宋体" w:hAnsi="宋体" w:cs="宋体"/>
          <w:sz w:val="24"/>
        </w:rPr>
      </w:pPr>
      <w:r>
        <w:rPr>
          <w:rFonts w:hint="eastAsia" w:ascii="宋体" w:hAnsi="宋体" w:cs="宋体"/>
          <w:sz w:val="24"/>
        </w:rPr>
        <w:t>2.环境标志产品：应在</w:t>
      </w:r>
    </w:p>
    <w:p>
      <w:pPr>
        <w:spacing w:line="440" w:lineRule="exact"/>
        <w:ind w:firstLine="420"/>
        <w:rPr>
          <w:rFonts w:hint="eastAsia" w:ascii="宋体" w:hAnsi="宋体" w:cs="宋体"/>
          <w:sz w:val="24"/>
        </w:rPr>
      </w:pPr>
      <w:r>
        <w:rPr>
          <w:rFonts w:hint="eastAsia" w:ascii="宋体" w:hAnsi="宋体" w:cs="宋体"/>
          <w:sz w:val="24"/>
        </w:rPr>
        <w:t>中国政府采购网（ http://www.ccgp.gov.cn ）</w:t>
      </w:r>
    </w:p>
    <w:p>
      <w:pPr>
        <w:spacing w:line="440" w:lineRule="exact"/>
        <w:ind w:firstLine="420"/>
        <w:rPr>
          <w:rFonts w:hint="eastAsia" w:ascii="宋体" w:hAnsi="宋体" w:cs="宋体"/>
          <w:sz w:val="24"/>
        </w:rPr>
      </w:pPr>
      <w:r>
        <w:rPr>
          <w:rFonts w:hint="eastAsia" w:ascii="宋体" w:hAnsi="宋体" w:cs="宋体"/>
          <w:sz w:val="24"/>
        </w:rPr>
        <w:t>3.属优先采购节能、环境标志产品须从以上权威媒体网站上查询并打印结果。</w:t>
      </w:r>
    </w:p>
    <w:p>
      <w:pPr>
        <w:spacing w:line="440" w:lineRule="exact"/>
        <w:ind w:firstLine="360" w:firstLineChars="150"/>
        <w:rPr>
          <w:rFonts w:hint="eastAsia" w:ascii="宋体" w:hAnsi="宋体" w:cs="宋体"/>
          <w:b/>
          <w:sz w:val="24"/>
        </w:rPr>
      </w:pPr>
      <w:r>
        <w:rPr>
          <w:rFonts w:hint="eastAsia" w:ascii="宋体" w:hAnsi="宋体" w:cs="宋体"/>
          <w:sz w:val="24"/>
        </w:rPr>
        <w:t>4.证明材料加盖投标人公章。</w:t>
      </w:r>
    </w:p>
    <w:p>
      <w:pPr>
        <w:adjustRightInd w:val="0"/>
        <w:snapToGrid w:val="0"/>
        <w:spacing w:line="440" w:lineRule="exact"/>
        <w:ind w:firstLine="482" w:firstLineChars="200"/>
        <w:rPr>
          <w:rFonts w:hint="eastAsia" w:ascii="宋体" w:hAnsi="宋体" w:cs="宋体"/>
          <w:spacing w:val="6"/>
          <w:sz w:val="24"/>
        </w:rPr>
      </w:pPr>
      <w:r>
        <w:rPr>
          <w:rFonts w:hint="eastAsia" w:ascii="宋体" w:hAnsi="宋体" w:cs="宋体"/>
          <w:b/>
          <w:sz w:val="24"/>
        </w:rPr>
        <w:br w:type="page"/>
      </w:r>
    </w:p>
    <w:p>
      <w:pPr>
        <w:spacing w:line="460" w:lineRule="atLeast"/>
        <w:jc w:val="center"/>
        <w:rPr>
          <w:rFonts w:hint="eastAsia" w:ascii="宋体" w:hAnsi="宋体" w:cs="宋体"/>
          <w:b/>
          <w:sz w:val="30"/>
          <w:szCs w:val="30"/>
        </w:rPr>
      </w:pPr>
    </w:p>
    <w:p>
      <w:pPr>
        <w:spacing w:line="440" w:lineRule="exact"/>
        <w:jc w:val="center"/>
        <w:rPr>
          <w:rFonts w:hint="eastAsia" w:ascii="宋体" w:hAnsi="宋体" w:cs="宋体"/>
          <w:b/>
          <w:sz w:val="28"/>
          <w:szCs w:val="28"/>
        </w:rPr>
      </w:pPr>
      <w:r>
        <w:rPr>
          <w:rFonts w:hint="eastAsia" w:ascii="宋体" w:hAnsi="宋体" w:cs="宋体"/>
          <w:b/>
          <w:sz w:val="28"/>
          <w:szCs w:val="28"/>
        </w:rPr>
        <w:t>附件2-6  项目负责人简历表及拟投入本项目主要成员表</w:t>
      </w:r>
    </w:p>
    <w:p>
      <w:pPr>
        <w:numPr>
          <w:ilvl w:val="0"/>
          <w:numId w:val="9"/>
        </w:numPr>
        <w:spacing w:line="440" w:lineRule="exact"/>
        <w:rPr>
          <w:rFonts w:hint="eastAsia" w:ascii="宋体" w:hAnsi="宋体" w:cs="宋体"/>
          <w:b/>
          <w:sz w:val="24"/>
        </w:rPr>
      </w:pPr>
      <w:r>
        <w:rPr>
          <w:rFonts w:hint="eastAsia" w:ascii="宋体" w:hAnsi="宋体" w:cs="宋体"/>
          <w:b/>
          <w:sz w:val="24"/>
        </w:rPr>
        <w:t>项目负责人简历表</w:t>
      </w:r>
    </w:p>
    <w:tbl>
      <w:tblPr>
        <w:tblStyle w:val="29"/>
        <w:tblW w:w="0" w:type="auto"/>
        <w:jc w:val="center"/>
        <w:tblLayout w:type="fixed"/>
        <w:tblCellMar>
          <w:top w:w="0" w:type="dxa"/>
          <w:left w:w="108" w:type="dxa"/>
          <w:bottom w:w="0" w:type="dxa"/>
          <w:right w:w="108" w:type="dxa"/>
        </w:tblCellMar>
      </w:tblPr>
      <w:tblGrid>
        <w:gridCol w:w="1285"/>
        <w:gridCol w:w="2422"/>
        <w:gridCol w:w="1005"/>
        <w:gridCol w:w="1072"/>
        <w:gridCol w:w="1715"/>
        <w:gridCol w:w="2355"/>
      </w:tblGrid>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cs="宋体"/>
                <w:sz w:val="24"/>
              </w:rPr>
            </w:pPr>
            <w:r>
              <w:rPr>
                <w:rFonts w:hint="eastAsia" w:ascii="宋体" w:hAnsi="宋体" w:cs="宋体"/>
                <w:sz w:val="24"/>
              </w:rPr>
              <w:t>姓名</w:t>
            </w:r>
          </w:p>
        </w:tc>
        <w:tc>
          <w:tcPr>
            <w:tcW w:w="2422"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cs="宋体"/>
                <w:sz w:val="24"/>
              </w:rPr>
            </w:pPr>
          </w:p>
        </w:tc>
        <w:tc>
          <w:tcPr>
            <w:tcW w:w="100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cs="宋体"/>
                <w:sz w:val="24"/>
              </w:rPr>
            </w:pPr>
            <w:r>
              <w:rPr>
                <w:rFonts w:hint="eastAsia" w:ascii="宋体" w:hAnsi="宋体" w:cs="宋体"/>
                <w:sz w:val="24"/>
              </w:rPr>
              <w:t>年龄</w:t>
            </w:r>
          </w:p>
        </w:tc>
        <w:tc>
          <w:tcPr>
            <w:tcW w:w="1072"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cs="宋体"/>
                <w:sz w:val="24"/>
              </w:rPr>
            </w:pPr>
          </w:p>
        </w:tc>
        <w:tc>
          <w:tcPr>
            <w:tcW w:w="171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cs="宋体"/>
                <w:sz w:val="24"/>
              </w:rPr>
            </w:pPr>
            <w:r>
              <w:rPr>
                <w:rFonts w:hint="eastAsia" w:ascii="宋体" w:hAnsi="宋体" w:cs="宋体"/>
                <w:sz w:val="24"/>
              </w:rPr>
              <w:t>身份证号码</w:t>
            </w: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cs="宋体"/>
                <w:sz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cs="宋体"/>
                <w:sz w:val="24"/>
              </w:rPr>
            </w:pPr>
            <w:r>
              <w:rPr>
                <w:rFonts w:hint="eastAsia" w:ascii="宋体" w:hAnsi="宋体" w:cs="宋体"/>
                <w:sz w:val="24"/>
              </w:rPr>
              <w:t>毕业学校</w:t>
            </w:r>
          </w:p>
        </w:tc>
        <w:tc>
          <w:tcPr>
            <w:tcW w:w="4499" w:type="dxa"/>
            <w:gridSpan w:val="3"/>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cs="宋体"/>
                <w:sz w:val="24"/>
              </w:rPr>
            </w:pPr>
          </w:p>
        </w:tc>
        <w:tc>
          <w:tcPr>
            <w:tcW w:w="171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cs="宋体"/>
                <w:sz w:val="24"/>
              </w:rPr>
            </w:pPr>
            <w:r>
              <w:rPr>
                <w:rFonts w:hint="eastAsia" w:ascii="宋体" w:hAnsi="宋体" w:cs="宋体"/>
                <w:sz w:val="24"/>
              </w:rPr>
              <w:t>专业</w:t>
            </w: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cs="宋体"/>
                <w:sz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cs="宋体"/>
                <w:sz w:val="24"/>
              </w:rPr>
            </w:pPr>
            <w:r>
              <w:rPr>
                <w:rFonts w:hint="eastAsia" w:ascii="宋体" w:hAnsi="宋体" w:cs="宋体"/>
                <w:sz w:val="24"/>
              </w:rPr>
              <w:t>学位</w:t>
            </w:r>
          </w:p>
        </w:tc>
        <w:tc>
          <w:tcPr>
            <w:tcW w:w="2422"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cs="宋体"/>
                <w:sz w:val="24"/>
              </w:rPr>
            </w:pPr>
          </w:p>
        </w:tc>
        <w:tc>
          <w:tcPr>
            <w:tcW w:w="100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cs="宋体"/>
                <w:sz w:val="24"/>
              </w:rPr>
            </w:pPr>
            <w:r>
              <w:rPr>
                <w:rFonts w:hint="eastAsia" w:ascii="宋体" w:hAnsi="宋体" w:cs="宋体"/>
                <w:sz w:val="24"/>
              </w:rPr>
              <w:t>职称</w:t>
            </w:r>
          </w:p>
        </w:tc>
        <w:tc>
          <w:tcPr>
            <w:tcW w:w="1072"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cs="宋体"/>
                <w:sz w:val="24"/>
              </w:rPr>
            </w:pPr>
          </w:p>
        </w:tc>
        <w:tc>
          <w:tcPr>
            <w:tcW w:w="171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cs="宋体"/>
                <w:sz w:val="24"/>
              </w:rPr>
            </w:pPr>
            <w:r>
              <w:rPr>
                <w:rFonts w:hint="eastAsia" w:ascii="宋体" w:hAnsi="宋体" w:cs="宋体"/>
                <w:sz w:val="24"/>
              </w:rPr>
              <w:t>职务</w:t>
            </w: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cs="宋体"/>
                <w:sz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cs="宋体"/>
                <w:sz w:val="24"/>
              </w:rPr>
            </w:pPr>
            <w:r>
              <w:rPr>
                <w:rFonts w:hint="eastAsia" w:ascii="宋体" w:hAnsi="宋体" w:cs="宋体"/>
                <w:sz w:val="24"/>
              </w:rPr>
              <w:t>现所在机构或部门</w:t>
            </w:r>
          </w:p>
        </w:tc>
        <w:tc>
          <w:tcPr>
            <w:tcW w:w="4499" w:type="dxa"/>
            <w:gridSpan w:val="3"/>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cs="宋体"/>
                <w:sz w:val="24"/>
              </w:rPr>
            </w:pPr>
          </w:p>
        </w:tc>
        <w:tc>
          <w:tcPr>
            <w:tcW w:w="171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rPr>
                <w:rFonts w:hint="eastAsia" w:ascii="宋体" w:hAnsi="宋体" w:cs="宋体"/>
                <w:sz w:val="24"/>
              </w:rPr>
            </w:pPr>
            <w:r>
              <w:rPr>
                <w:rFonts w:hint="eastAsia" w:ascii="宋体" w:hAnsi="宋体" w:cs="宋体"/>
                <w:sz w:val="24"/>
              </w:rPr>
              <w:t>服务时间</w:t>
            </w: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cs="宋体"/>
                <w:sz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rPr>
                <w:rFonts w:hint="eastAsia" w:ascii="宋体" w:hAnsi="宋体" w:cs="宋体"/>
                <w:sz w:val="24"/>
              </w:rPr>
            </w:pPr>
          </w:p>
          <w:p>
            <w:pPr>
              <w:spacing w:line="440" w:lineRule="exact"/>
              <w:rPr>
                <w:rFonts w:hint="eastAsia" w:ascii="宋体" w:hAnsi="宋体" w:cs="宋体"/>
                <w:sz w:val="24"/>
              </w:rPr>
            </w:pPr>
            <w:r>
              <w:rPr>
                <w:rFonts w:hint="eastAsia" w:ascii="宋体" w:hAnsi="宋体" w:cs="宋体"/>
                <w:sz w:val="24"/>
              </w:rPr>
              <w:t>主要经历</w:t>
            </w:r>
          </w:p>
          <w:p>
            <w:pPr>
              <w:spacing w:line="440" w:lineRule="exact"/>
              <w:rPr>
                <w:rFonts w:hint="eastAsia" w:ascii="宋体" w:hAnsi="宋体" w:cs="宋体"/>
                <w:sz w:val="24"/>
              </w:rPr>
            </w:pPr>
          </w:p>
        </w:tc>
        <w:tc>
          <w:tcPr>
            <w:tcW w:w="8569" w:type="dxa"/>
            <w:gridSpan w:val="5"/>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cs="宋体"/>
                <w:sz w:val="24"/>
              </w:rPr>
            </w:pPr>
          </w:p>
          <w:p>
            <w:pPr>
              <w:spacing w:line="440" w:lineRule="exact"/>
              <w:rPr>
                <w:rFonts w:hint="eastAsia" w:ascii="宋体" w:hAnsi="宋体" w:cs="宋体"/>
                <w:sz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cs="宋体"/>
                <w:sz w:val="24"/>
              </w:rPr>
            </w:pPr>
            <w:r>
              <w:rPr>
                <w:rFonts w:hint="eastAsia" w:ascii="宋体" w:hAnsi="宋体" w:cs="宋体"/>
                <w:sz w:val="24"/>
              </w:rPr>
              <w:t>日期</w:t>
            </w: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cs="宋体"/>
                <w:sz w:val="24"/>
              </w:rPr>
            </w:pPr>
            <w:r>
              <w:rPr>
                <w:rFonts w:hint="eastAsia" w:ascii="宋体" w:hAnsi="宋体" w:cs="宋体"/>
                <w:sz w:val="24"/>
              </w:rPr>
              <w:t>参加过的项目名称</w:t>
            </w: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cs="宋体"/>
                <w:sz w:val="24"/>
              </w:rPr>
            </w:pPr>
            <w:r>
              <w:rPr>
                <w:rFonts w:hint="eastAsia" w:ascii="宋体" w:hAnsi="宋体" w:cs="宋体"/>
                <w:sz w:val="24"/>
              </w:rPr>
              <w:t>担任何职务</w:t>
            </w: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cs="宋体"/>
                <w:sz w:val="24"/>
              </w:rPr>
            </w:pPr>
            <w:r>
              <w:rPr>
                <w:rFonts w:hint="eastAsia" w:ascii="宋体" w:hAnsi="宋体" w:cs="宋体"/>
                <w:sz w:val="24"/>
              </w:rPr>
              <w:t>备注</w:t>
            </w: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cs="宋体"/>
                <w:sz w:val="24"/>
              </w:rPr>
            </w:pP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cs="宋体"/>
                <w:sz w:val="24"/>
              </w:rPr>
            </w:pP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cs="宋体"/>
                <w:sz w:val="24"/>
              </w:rPr>
            </w:pP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cs="宋体"/>
                <w:sz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cs="宋体"/>
                <w:sz w:val="24"/>
              </w:rPr>
            </w:pP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cs="宋体"/>
                <w:sz w:val="24"/>
              </w:rPr>
            </w:pP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cs="宋体"/>
                <w:sz w:val="24"/>
              </w:rPr>
            </w:pP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cs="宋体"/>
                <w:sz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cs="宋体"/>
                <w:sz w:val="24"/>
              </w:rPr>
            </w:pP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cs="宋体"/>
                <w:sz w:val="24"/>
              </w:rPr>
            </w:pP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cs="宋体"/>
                <w:sz w:val="24"/>
              </w:rPr>
            </w:pP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cs="宋体"/>
                <w:sz w:val="24"/>
              </w:rPr>
            </w:pPr>
          </w:p>
        </w:tc>
      </w:tr>
    </w:tbl>
    <w:p>
      <w:pPr>
        <w:autoSpaceDE w:val="0"/>
        <w:autoSpaceDN w:val="0"/>
        <w:adjustRightInd w:val="0"/>
        <w:spacing w:line="440" w:lineRule="exact"/>
        <w:rPr>
          <w:rFonts w:hint="eastAsia" w:ascii="宋体" w:hAnsi="宋体" w:cs="宋体"/>
          <w:b/>
          <w:bCs/>
        </w:rPr>
      </w:pPr>
      <w:r>
        <w:rPr>
          <w:rFonts w:hint="eastAsia" w:ascii="宋体" w:hAnsi="宋体" w:cs="宋体"/>
          <w:b/>
          <w:bCs/>
        </w:rPr>
        <w:t>2、拟投入本项目的主要成员表</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330"/>
        <w:gridCol w:w="2040"/>
        <w:gridCol w:w="1939"/>
        <w:gridCol w:w="1799"/>
        <w:gridCol w:w="2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40" w:type="dxa"/>
            <w:noWrap w:val="0"/>
            <w:vAlign w:val="center"/>
          </w:tcPr>
          <w:p>
            <w:pPr>
              <w:spacing w:line="440" w:lineRule="exact"/>
              <w:jc w:val="center"/>
              <w:rPr>
                <w:rFonts w:hint="eastAsia" w:ascii="宋体" w:hAnsi="宋体" w:cs="宋体"/>
              </w:rPr>
            </w:pPr>
            <w:r>
              <w:rPr>
                <w:rFonts w:hint="eastAsia" w:ascii="宋体" w:hAnsi="宋体" w:cs="宋体"/>
              </w:rPr>
              <w:t>序号</w:t>
            </w:r>
          </w:p>
        </w:tc>
        <w:tc>
          <w:tcPr>
            <w:tcW w:w="1330" w:type="dxa"/>
            <w:noWrap w:val="0"/>
            <w:vAlign w:val="center"/>
          </w:tcPr>
          <w:p>
            <w:pPr>
              <w:spacing w:line="440" w:lineRule="exact"/>
              <w:jc w:val="center"/>
              <w:rPr>
                <w:rFonts w:hint="eastAsia" w:ascii="宋体" w:hAnsi="宋体" w:cs="宋体"/>
              </w:rPr>
            </w:pPr>
            <w:r>
              <w:rPr>
                <w:rFonts w:hint="eastAsia" w:ascii="宋体" w:hAnsi="宋体" w:cs="宋体"/>
              </w:rPr>
              <w:t>姓名</w:t>
            </w:r>
          </w:p>
        </w:tc>
        <w:tc>
          <w:tcPr>
            <w:tcW w:w="2040" w:type="dxa"/>
            <w:noWrap w:val="0"/>
            <w:vAlign w:val="center"/>
          </w:tcPr>
          <w:p>
            <w:pPr>
              <w:spacing w:line="440" w:lineRule="exact"/>
              <w:jc w:val="center"/>
              <w:rPr>
                <w:rFonts w:hint="eastAsia" w:ascii="宋体" w:hAnsi="宋体" w:cs="宋体"/>
              </w:rPr>
            </w:pPr>
            <w:r>
              <w:rPr>
                <w:rFonts w:hint="eastAsia" w:ascii="宋体" w:hAnsi="宋体" w:cs="宋体"/>
              </w:rPr>
              <w:t>性别</w:t>
            </w:r>
          </w:p>
        </w:tc>
        <w:tc>
          <w:tcPr>
            <w:tcW w:w="1939" w:type="dxa"/>
            <w:noWrap w:val="0"/>
            <w:vAlign w:val="center"/>
          </w:tcPr>
          <w:p>
            <w:pPr>
              <w:spacing w:line="440" w:lineRule="exact"/>
              <w:jc w:val="center"/>
              <w:rPr>
                <w:rFonts w:hint="eastAsia" w:ascii="宋体" w:hAnsi="宋体" w:cs="宋体"/>
              </w:rPr>
            </w:pPr>
            <w:r>
              <w:rPr>
                <w:rFonts w:hint="eastAsia" w:ascii="宋体" w:hAnsi="宋体" w:cs="宋体"/>
              </w:rPr>
              <w:t>职称</w:t>
            </w:r>
          </w:p>
        </w:tc>
        <w:tc>
          <w:tcPr>
            <w:tcW w:w="1799" w:type="dxa"/>
            <w:noWrap w:val="0"/>
            <w:vAlign w:val="center"/>
          </w:tcPr>
          <w:p>
            <w:pPr>
              <w:spacing w:line="440" w:lineRule="exact"/>
              <w:jc w:val="center"/>
              <w:rPr>
                <w:rFonts w:hint="eastAsia" w:ascii="宋体" w:hAnsi="宋体" w:cs="宋体"/>
              </w:rPr>
            </w:pPr>
            <w:r>
              <w:rPr>
                <w:rFonts w:hint="eastAsia" w:ascii="宋体" w:hAnsi="宋体" w:cs="宋体"/>
              </w:rPr>
              <w:t>岗位</w:t>
            </w:r>
          </w:p>
        </w:tc>
        <w:tc>
          <w:tcPr>
            <w:tcW w:w="2006" w:type="dxa"/>
            <w:noWrap w:val="0"/>
            <w:vAlign w:val="center"/>
          </w:tcPr>
          <w:p>
            <w:pPr>
              <w:spacing w:line="440" w:lineRule="exact"/>
              <w:jc w:val="center"/>
              <w:rPr>
                <w:rFonts w:hint="eastAsia" w:ascii="宋体" w:hAnsi="宋体" w:cs="宋体"/>
              </w:rPr>
            </w:pPr>
            <w:r>
              <w:rPr>
                <w:rFonts w:hint="eastAsia" w:ascii="宋体" w:hAnsi="宋体" w:cs="宋体"/>
              </w:rPr>
              <w:t>从事该岗位时间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0" w:type="dxa"/>
            <w:noWrap w:val="0"/>
            <w:vAlign w:val="top"/>
          </w:tcPr>
          <w:p>
            <w:pPr>
              <w:spacing w:line="440" w:lineRule="exact"/>
              <w:jc w:val="center"/>
              <w:rPr>
                <w:rFonts w:hint="eastAsia" w:ascii="宋体" w:hAnsi="宋体" w:cs="宋体"/>
              </w:rPr>
            </w:pPr>
            <w:r>
              <w:rPr>
                <w:rFonts w:hint="eastAsia" w:ascii="宋体" w:hAnsi="宋体" w:cs="宋体"/>
              </w:rPr>
              <w:t>1</w:t>
            </w:r>
          </w:p>
        </w:tc>
        <w:tc>
          <w:tcPr>
            <w:tcW w:w="1330" w:type="dxa"/>
            <w:noWrap w:val="0"/>
            <w:vAlign w:val="top"/>
          </w:tcPr>
          <w:p>
            <w:pPr>
              <w:spacing w:line="440" w:lineRule="exact"/>
              <w:jc w:val="center"/>
              <w:rPr>
                <w:rFonts w:hint="eastAsia" w:ascii="宋体" w:hAnsi="宋体" w:cs="宋体"/>
              </w:rPr>
            </w:pPr>
          </w:p>
        </w:tc>
        <w:tc>
          <w:tcPr>
            <w:tcW w:w="2040" w:type="dxa"/>
            <w:noWrap w:val="0"/>
            <w:vAlign w:val="top"/>
          </w:tcPr>
          <w:p>
            <w:pPr>
              <w:spacing w:line="440" w:lineRule="exact"/>
              <w:jc w:val="center"/>
              <w:rPr>
                <w:rFonts w:hint="eastAsia" w:ascii="宋体" w:hAnsi="宋体" w:cs="宋体"/>
              </w:rPr>
            </w:pPr>
          </w:p>
        </w:tc>
        <w:tc>
          <w:tcPr>
            <w:tcW w:w="1939" w:type="dxa"/>
            <w:noWrap w:val="0"/>
            <w:vAlign w:val="top"/>
          </w:tcPr>
          <w:p>
            <w:pPr>
              <w:spacing w:line="440" w:lineRule="exact"/>
              <w:jc w:val="center"/>
              <w:rPr>
                <w:rFonts w:hint="eastAsia" w:ascii="宋体" w:hAnsi="宋体" w:cs="宋体"/>
              </w:rPr>
            </w:pPr>
          </w:p>
        </w:tc>
        <w:tc>
          <w:tcPr>
            <w:tcW w:w="1799" w:type="dxa"/>
            <w:noWrap w:val="0"/>
            <w:vAlign w:val="top"/>
          </w:tcPr>
          <w:p>
            <w:pPr>
              <w:spacing w:line="440" w:lineRule="exact"/>
              <w:jc w:val="center"/>
              <w:rPr>
                <w:rFonts w:hint="eastAsia" w:ascii="宋体" w:hAnsi="宋体" w:cs="宋体"/>
              </w:rPr>
            </w:pPr>
          </w:p>
        </w:tc>
        <w:tc>
          <w:tcPr>
            <w:tcW w:w="2006" w:type="dxa"/>
            <w:noWrap w:val="0"/>
            <w:vAlign w:val="top"/>
          </w:tcPr>
          <w:p>
            <w:pPr>
              <w:spacing w:line="440" w:lineRule="exact"/>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740" w:type="dxa"/>
            <w:noWrap w:val="0"/>
            <w:vAlign w:val="top"/>
          </w:tcPr>
          <w:p>
            <w:pPr>
              <w:spacing w:line="440" w:lineRule="exact"/>
              <w:jc w:val="center"/>
              <w:rPr>
                <w:rFonts w:hint="eastAsia" w:ascii="宋体" w:hAnsi="宋体" w:cs="宋体"/>
              </w:rPr>
            </w:pPr>
            <w:r>
              <w:rPr>
                <w:rFonts w:hint="eastAsia" w:ascii="宋体" w:hAnsi="宋体" w:cs="宋体"/>
              </w:rPr>
              <w:t>2</w:t>
            </w:r>
          </w:p>
        </w:tc>
        <w:tc>
          <w:tcPr>
            <w:tcW w:w="1330" w:type="dxa"/>
            <w:noWrap w:val="0"/>
            <w:vAlign w:val="top"/>
          </w:tcPr>
          <w:p>
            <w:pPr>
              <w:spacing w:line="440" w:lineRule="exact"/>
              <w:jc w:val="center"/>
              <w:rPr>
                <w:rFonts w:hint="eastAsia" w:ascii="宋体" w:hAnsi="宋体" w:cs="宋体"/>
              </w:rPr>
            </w:pPr>
          </w:p>
        </w:tc>
        <w:tc>
          <w:tcPr>
            <w:tcW w:w="2040" w:type="dxa"/>
            <w:noWrap w:val="0"/>
            <w:vAlign w:val="top"/>
          </w:tcPr>
          <w:p>
            <w:pPr>
              <w:spacing w:line="440" w:lineRule="exact"/>
              <w:jc w:val="center"/>
              <w:rPr>
                <w:rFonts w:hint="eastAsia" w:ascii="宋体" w:hAnsi="宋体" w:cs="宋体"/>
              </w:rPr>
            </w:pPr>
          </w:p>
        </w:tc>
        <w:tc>
          <w:tcPr>
            <w:tcW w:w="1939" w:type="dxa"/>
            <w:noWrap w:val="0"/>
            <w:vAlign w:val="top"/>
          </w:tcPr>
          <w:p>
            <w:pPr>
              <w:spacing w:line="440" w:lineRule="exact"/>
              <w:jc w:val="center"/>
              <w:rPr>
                <w:rFonts w:hint="eastAsia" w:ascii="宋体" w:hAnsi="宋体" w:cs="宋体"/>
              </w:rPr>
            </w:pPr>
          </w:p>
        </w:tc>
        <w:tc>
          <w:tcPr>
            <w:tcW w:w="1799" w:type="dxa"/>
            <w:noWrap w:val="0"/>
            <w:vAlign w:val="top"/>
          </w:tcPr>
          <w:p>
            <w:pPr>
              <w:spacing w:line="440" w:lineRule="exact"/>
              <w:jc w:val="center"/>
              <w:rPr>
                <w:rFonts w:hint="eastAsia" w:ascii="宋体" w:hAnsi="宋体" w:cs="宋体"/>
              </w:rPr>
            </w:pPr>
          </w:p>
        </w:tc>
        <w:tc>
          <w:tcPr>
            <w:tcW w:w="2006" w:type="dxa"/>
            <w:noWrap w:val="0"/>
            <w:vAlign w:val="top"/>
          </w:tcPr>
          <w:p>
            <w:pPr>
              <w:spacing w:line="440" w:lineRule="exact"/>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0" w:type="dxa"/>
            <w:noWrap w:val="0"/>
            <w:vAlign w:val="top"/>
          </w:tcPr>
          <w:p>
            <w:pPr>
              <w:spacing w:line="440" w:lineRule="exact"/>
              <w:jc w:val="center"/>
              <w:rPr>
                <w:rFonts w:hint="eastAsia" w:ascii="宋体" w:hAnsi="宋体" w:cs="宋体"/>
              </w:rPr>
            </w:pPr>
            <w:r>
              <w:rPr>
                <w:rFonts w:hint="eastAsia" w:ascii="宋体" w:hAnsi="宋体" w:cs="宋体"/>
              </w:rPr>
              <w:t>3</w:t>
            </w:r>
          </w:p>
        </w:tc>
        <w:tc>
          <w:tcPr>
            <w:tcW w:w="1330" w:type="dxa"/>
            <w:noWrap w:val="0"/>
            <w:vAlign w:val="top"/>
          </w:tcPr>
          <w:p>
            <w:pPr>
              <w:spacing w:line="440" w:lineRule="exact"/>
              <w:jc w:val="center"/>
              <w:rPr>
                <w:rFonts w:hint="eastAsia" w:ascii="宋体" w:hAnsi="宋体" w:cs="宋体"/>
              </w:rPr>
            </w:pPr>
          </w:p>
        </w:tc>
        <w:tc>
          <w:tcPr>
            <w:tcW w:w="2040" w:type="dxa"/>
            <w:noWrap w:val="0"/>
            <w:vAlign w:val="top"/>
          </w:tcPr>
          <w:p>
            <w:pPr>
              <w:spacing w:line="440" w:lineRule="exact"/>
              <w:jc w:val="center"/>
              <w:rPr>
                <w:rFonts w:hint="eastAsia" w:ascii="宋体" w:hAnsi="宋体" w:cs="宋体"/>
              </w:rPr>
            </w:pPr>
          </w:p>
        </w:tc>
        <w:tc>
          <w:tcPr>
            <w:tcW w:w="1939" w:type="dxa"/>
            <w:noWrap w:val="0"/>
            <w:vAlign w:val="top"/>
          </w:tcPr>
          <w:p>
            <w:pPr>
              <w:spacing w:line="440" w:lineRule="exact"/>
              <w:jc w:val="center"/>
              <w:rPr>
                <w:rFonts w:hint="eastAsia" w:ascii="宋体" w:hAnsi="宋体" w:cs="宋体"/>
              </w:rPr>
            </w:pPr>
          </w:p>
        </w:tc>
        <w:tc>
          <w:tcPr>
            <w:tcW w:w="1799" w:type="dxa"/>
            <w:noWrap w:val="0"/>
            <w:vAlign w:val="top"/>
          </w:tcPr>
          <w:p>
            <w:pPr>
              <w:spacing w:line="440" w:lineRule="exact"/>
              <w:jc w:val="center"/>
              <w:rPr>
                <w:rFonts w:hint="eastAsia" w:ascii="宋体" w:hAnsi="宋体" w:cs="宋体"/>
              </w:rPr>
            </w:pPr>
          </w:p>
        </w:tc>
        <w:tc>
          <w:tcPr>
            <w:tcW w:w="2006" w:type="dxa"/>
            <w:noWrap w:val="0"/>
            <w:vAlign w:val="top"/>
          </w:tcPr>
          <w:p>
            <w:pPr>
              <w:spacing w:line="440" w:lineRule="exact"/>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0" w:type="dxa"/>
            <w:noWrap w:val="0"/>
            <w:vAlign w:val="top"/>
          </w:tcPr>
          <w:p>
            <w:pPr>
              <w:spacing w:line="440" w:lineRule="exact"/>
              <w:jc w:val="center"/>
              <w:rPr>
                <w:rFonts w:hint="eastAsia" w:ascii="宋体" w:hAnsi="宋体" w:cs="宋体"/>
              </w:rPr>
            </w:pPr>
            <w:r>
              <w:rPr>
                <w:rFonts w:hint="eastAsia" w:ascii="宋体" w:hAnsi="宋体" w:cs="宋体"/>
              </w:rPr>
              <w:t>…</w:t>
            </w:r>
          </w:p>
        </w:tc>
        <w:tc>
          <w:tcPr>
            <w:tcW w:w="1330" w:type="dxa"/>
            <w:noWrap w:val="0"/>
            <w:vAlign w:val="top"/>
          </w:tcPr>
          <w:p>
            <w:pPr>
              <w:spacing w:line="440" w:lineRule="exact"/>
              <w:jc w:val="center"/>
              <w:rPr>
                <w:rFonts w:hint="eastAsia" w:ascii="宋体" w:hAnsi="宋体" w:cs="宋体"/>
              </w:rPr>
            </w:pPr>
          </w:p>
        </w:tc>
        <w:tc>
          <w:tcPr>
            <w:tcW w:w="2040" w:type="dxa"/>
            <w:noWrap w:val="0"/>
            <w:vAlign w:val="top"/>
          </w:tcPr>
          <w:p>
            <w:pPr>
              <w:spacing w:line="440" w:lineRule="exact"/>
              <w:jc w:val="center"/>
              <w:rPr>
                <w:rFonts w:hint="eastAsia" w:ascii="宋体" w:hAnsi="宋体" w:cs="宋体"/>
              </w:rPr>
            </w:pPr>
          </w:p>
        </w:tc>
        <w:tc>
          <w:tcPr>
            <w:tcW w:w="1939" w:type="dxa"/>
            <w:noWrap w:val="0"/>
            <w:vAlign w:val="top"/>
          </w:tcPr>
          <w:p>
            <w:pPr>
              <w:spacing w:line="440" w:lineRule="exact"/>
              <w:jc w:val="center"/>
              <w:rPr>
                <w:rFonts w:hint="eastAsia" w:ascii="宋体" w:hAnsi="宋体" w:cs="宋体"/>
              </w:rPr>
            </w:pPr>
          </w:p>
        </w:tc>
        <w:tc>
          <w:tcPr>
            <w:tcW w:w="1799" w:type="dxa"/>
            <w:noWrap w:val="0"/>
            <w:vAlign w:val="top"/>
          </w:tcPr>
          <w:p>
            <w:pPr>
              <w:spacing w:line="440" w:lineRule="exact"/>
              <w:jc w:val="center"/>
              <w:rPr>
                <w:rFonts w:hint="eastAsia" w:ascii="宋体" w:hAnsi="宋体" w:cs="宋体"/>
              </w:rPr>
            </w:pPr>
          </w:p>
        </w:tc>
        <w:tc>
          <w:tcPr>
            <w:tcW w:w="2006" w:type="dxa"/>
            <w:noWrap w:val="0"/>
            <w:vAlign w:val="top"/>
          </w:tcPr>
          <w:p>
            <w:pPr>
              <w:spacing w:line="440" w:lineRule="exact"/>
              <w:jc w:val="center"/>
              <w:rPr>
                <w:rFonts w:hint="eastAsia" w:ascii="宋体" w:hAnsi="宋体" w:cs="宋体"/>
              </w:rPr>
            </w:pPr>
          </w:p>
        </w:tc>
      </w:tr>
    </w:tbl>
    <w:p>
      <w:pPr>
        <w:spacing w:line="440" w:lineRule="exact"/>
        <w:rPr>
          <w:rFonts w:hint="eastAsia" w:ascii="宋体" w:hAnsi="宋体" w:cs="宋体"/>
          <w:u w:val="single"/>
        </w:rPr>
      </w:pPr>
      <w:r>
        <w:rPr>
          <w:rFonts w:hint="eastAsia" w:ascii="宋体" w:hAnsi="宋体" w:cs="宋体"/>
        </w:rPr>
        <w:t>投标人名称（公章）：</w:t>
      </w:r>
      <w:r>
        <w:rPr>
          <w:rFonts w:hint="eastAsia" w:ascii="宋体" w:hAnsi="宋体" w:cs="宋体"/>
          <w:u w:val="single"/>
        </w:rPr>
        <w:t xml:space="preserve">　　　　　         </w:t>
      </w:r>
    </w:p>
    <w:p>
      <w:pPr>
        <w:spacing w:line="440" w:lineRule="exact"/>
        <w:rPr>
          <w:rFonts w:hint="eastAsia" w:ascii="宋体" w:hAnsi="宋体" w:cs="宋体"/>
        </w:rPr>
      </w:pPr>
      <w:r>
        <w:rPr>
          <w:rFonts w:hint="eastAsia" w:ascii="宋体" w:hAnsi="宋体" w:cs="宋体"/>
        </w:rPr>
        <w:t>投标人代表签字：</w:t>
      </w:r>
    </w:p>
    <w:p>
      <w:pPr>
        <w:spacing w:line="440" w:lineRule="exact"/>
        <w:rPr>
          <w:rFonts w:hint="eastAsia" w:ascii="宋体" w:hAnsi="宋体" w:cs="宋体"/>
        </w:rPr>
      </w:pPr>
      <w:r>
        <w:rPr>
          <w:rFonts w:hint="eastAsia" w:ascii="宋体" w:hAnsi="宋体" w:cs="宋体"/>
        </w:rPr>
        <w:t>日期：20年</w:t>
      </w:r>
      <w:r>
        <w:rPr>
          <w:rFonts w:hint="eastAsia" w:ascii="宋体" w:hAnsi="宋体" w:cs="宋体"/>
          <w:u w:val="single"/>
        </w:rPr>
        <w:t>　</w:t>
      </w:r>
      <w:r>
        <w:rPr>
          <w:rFonts w:hint="eastAsia" w:ascii="宋体" w:hAnsi="宋体" w:cs="宋体"/>
        </w:rPr>
        <w:t>月</w:t>
      </w:r>
      <w:r>
        <w:rPr>
          <w:rFonts w:hint="eastAsia" w:ascii="宋体" w:hAnsi="宋体" w:cs="宋体"/>
          <w:u w:val="single"/>
        </w:rPr>
        <w:t>　</w:t>
      </w:r>
      <w:r>
        <w:rPr>
          <w:rFonts w:hint="eastAsia" w:ascii="宋体" w:hAnsi="宋体" w:cs="宋体"/>
        </w:rPr>
        <w:t>日　</w:t>
      </w:r>
    </w:p>
    <w:p>
      <w:pPr>
        <w:adjustRightInd w:val="0"/>
        <w:snapToGrid w:val="0"/>
        <w:spacing w:line="440" w:lineRule="exact"/>
        <w:ind w:firstLine="422" w:firstLineChars="200"/>
        <w:rPr>
          <w:rFonts w:hint="eastAsia" w:ascii="宋体" w:hAnsi="宋体" w:cs="宋体"/>
          <w:b/>
        </w:rPr>
      </w:pPr>
      <w:r>
        <w:rPr>
          <w:rFonts w:hint="eastAsia" w:ascii="宋体" w:hAnsi="宋体" w:cs="宋体"/>
          <w:b/>
        </w:rPr>
        <w:t>注：后附人员相关资格证书复印件。</w:t>
      </w:r>
    </w:p>
    <w:p>
      <w:pPr>
        <w:spacing w:line="440" w:lineRule="exact"/>
        <w:jc w:val="center"/>
        <w:rPr>
          <w:rFonts w:hint="eastAsia" w:ascii="宋体" w:hAnsi="宋体" w:cs="宋体"/>
          <w:b/>
          <w:sz w:val="32"/>
          <w:szCs w:val="32"/>
        </w:rPr>
      </w:pPr>
      <w:r>
        <w:rPr>
          <w:rFonts w:hint="eastAsia" w:ascii="宋体" w:hAnsi="宋体" w:cs="宋体"/>
          <w:b/>
          <w:sz w:val="32"/>
          <w:szCs w:val="32"/>
        </w:rPr>
        <w:br w:type="page"/>
      </w:r>
    </w:p>
    <w:p>
      <w:pPr>
        <w:spacing w:line="440" w:lineRule="exact"/>
        <w:jc w:val="center"/>
        <w:rPr>
          <w:rFonts w:hint="eastAsia" w:ascii="宋体" w:hAnsi="宋体" w:cs="宋体"/>
          <w:b/>
          <w:sz w:val="32"/>
          <w:szCs w:val="32"/>
        </w:rPr>
      </w:pPr>
    </w:p>
    <w:p>
      <w:pPr>
        <w:spacing w:line="440" w:lineRule="exact"/>
        <w:jc w:val="center"/>
        <w:rPr>
          <w:rFonts w:hint="eastAsia" w:ascii="宋体" w:hAnsi="宋体" w:cs="宋体"/>
          <w:b/>
          <w:sz w:val="28"/>
          <w:szCs w:val="28"/>
        </w:rPr>
      </w:pPr>
      <w:r>
        <w:rPr>
          <w:rFonts w:hint="eastAsia" w:ascii="宋体" w:hAnsi="宋体" w:cs="宋体"/>
          <w:b/>
          <w:sz w:val="28"/>
          <w:szCs w:val="28"/>
        </w:rPr>
        <w:t>附件2-7  近三年经营业绩表</w:t>
      </w:r>
    </w:p>
    <w:p>
      <w:pPr>
        <w:spacing w:line="440" w:lineRule="exact"/>
        <w:rPr>
          <w:rFonts w:hint="eastAsia" w:ascii="宋体" w:hAnsi="宋体" w:cs="宋体"/>
          <w:sz w:val="24"/>
          <w:u w:val="single"/>
        </w:rPr>
      </w:pPr>
      <w:r>
        <w:rPr>
          <w:rFonts w:hint="eastAsia" w:ascii="宋体" w:hAnsi="宋体" w:cs="宋体"/>
          <w:sz w:val="24"/>
        </w:rPr>
        <w:t>投标人名称（公章）：</w:t>
      </w:r>
      <w:r>
        <w:rPr>
          <w:rFonts w:hint="eastAsia" w:ascii="宋体" w:hAnsi="宋体" w:cs="宋体"/>
          <w:sz w:val="24"/>
          <w:u w:val="single"/>
        </w:rPr>
        <w:t xml:space="preserve">　　　　　          </w:t>
      </w:r>
      <w:r>
        <w:rPr>
          <w:rFonts w:hint="eastAsia" w:ascii="宋体" w:hAnsi="宋体" w:cs="宋体"/>
          <w:sz w:val="24"/>
        </w:rPr>
        <w:t>招标编号：</w:t>
      </w:r>
      <w:r>
        <w:rPr>
          <w:rFonts w:hint="eastAsia" w:ascii="宋体" w:hAnsi="宋体" w:cs="宋体"/>
          <w:sz w:val="24"/>
          <w:u w:val="single"/>
        </w:rPr>
        <w:t xml:space="preserve">　　　　           </w:t>
      </w:r>
    </w:p>
    <w:p>
      <w:pPr>
        <w:spacing w:line="440" w:lineRule="exact"/>
        <w:rPr>
          <w:rFonts w:hint="eastAsia" w:ascii="宋体" w:hAnsi="宋体" w:cs="宋体"/>
          <w:sz w:val="24"/>
          <w:u w:val="single"/>
        </w:rPr>
      </w:pPr>
      <w:r>
        <w:rPr>
          <w:rFonts w:hint="eastAsia" w:ascii="宋体" w:hAnsi="宋体" w:cs="宋体"/>
          <w:sz w:val="24"/>
        </w:rPr>
        <w:t>投标内容：</w:t>
      </w:r>
      <w:r>
        <w:rPr>
          <w:rFonts w:hint="eastAsia" w:ascii="宋体" w:hAnsi="宋体" w:cs="宋体"/>
          <w:sz w:val="24"/>
          <w:u w:val="single"/>
        </w:rPr>
        <w:t xml:space="preserve">　　　　           </w:t>
      </w:r>
      <w:r>
        <w:rPr>
          <w:rFonts w:hint="eastAsia" w:ascii="宋体" w:hAnsi="宋体" w:cs="宋体"/>
          <w:sz w:val="24"/>
        </w:rPr>
        <w:t>　</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8"/>
        <w:gridCol w:w="3763"/>
        <w:gridCol w:w="2154"/>
        <w:gridCol w:w="1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noWrap w:val="0"/>
            <w:vAlign w:val="top"/>
          </w:tcPr>
          <w:p>
            <w:pPr>
              <w:spacing w:line="440" w:lineRule="exact"/>
              <w:jc w:val="center"/>
              <w:rPr>
                <w:rFonts w:hint="eastAsia" w:ascii="宋体" w:hAnsi="宋体" w:cs="宋体"/>
                <w:sz w:val="24"/>
              </w:rPr>
            </w:pPr>
            <w:r>
              <w:rPr>
                <w:rFonts w:hint="eastAsia" w:ascii="宋体" w:hAnsi="宋体" w:cs="宋体"/>
                <w:sz w:val="24"/>
              </w:rPr>
              <w:t>地区</w:t>
            </w:r>
          </w:p>
        </w:tc>
        <w:tc>
          <w:tcPr>
            <w:tcW w:w="3763" w:type="dxa"/>
            <w:noWrap w:val="0"/>
            <w:vAlign w:val="top"/>
          </w:tcPr>
          <w:p>
            <w:pPr>
              <w:spacing w:line="440" w:lineRule="exact"/>
              <w:jc w:val="center"/>
              <w:rPr>
                <w:rFonts w:hint="eastAsia" w:ascii="宋体" w:hAnsi="宋体" w:cs="宋体"/>
                <w:sz w:val="24"/>
              </w:rPr>
            </w:pPr>
            <w:r>
              <w:rPr>
                <w:rFonts w:hint="eastAsia" w:ascii="宋体" w:hAnsi="宋体" w:cs="宋体"/>
                <w:sz w:val="24"/>
              </w:rPr>
              <w:t>项目名称</w:t>
            </w:r>
          </w:p>
        </w:tc>
        <w:tc>
          <w:tcPr>
            <w:tcW w:w="2154" w:type="dxa"/>
            <w:noWrap w:val="0"/>
            <w:vAlign w:val="top"/>
          </w:tcPr>
          <w:p>
            <w:pPr>
              <w:spacing w:line="440" w:lineRule="exact"/>
              <w:jc w:val="center"/>
              <w:rPr>
                <w:rFonts w:hint="eastAsia" w:ascii="宋体" w:hAnsi="宋体" w:cs="宋体"/>
                <w:sz w:val="24"/>
              </w:rPr>
            </w:pPr>
            <w:r>
              <w:rPr>
                <w:rFonts w:hint="eastAsia" w:ascii="宋体" w:hAnsi="宋体" w:cs="宋体"/>
                <w:sz w:val="24"/>
              </w:rPr>
              <w:t>金额</w:t>
            </w:r>
          </w:p>
        </w:tc>
        <w:tc>
          <w:tcPr>
            <w:tcW w:w="1719" w:type="dxa"/>
            <w:noWrap w:val="0"/>
            <w:vAlign w:val="top"/>
          </w:tcPr>
          <w:p>
            <w:pPr>
              <w:spacing w:line="440" w:lineRule="exact"/>
              <w:jc w:val="center"/>
              <w:rPr>
                <w:rFonts w:hint="eastAsia" w:ascii="宋体" w:hAnsi="宋体" w:cs="宋体"/>
                <w:sz w:val="24"/>
              </w:rPr>
            </w:pPr>
            <w:r>
              <w:rPr>
                <w:rFonts w:hint="eastAsia" w:ascii="宋体" w:hAnsi="宋体" w:cs="宋体"/>
                <w:sz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noWrap w:val="0"/>
            <w:vAlign w:val="top"/>
          </w:tcPr>
          <w:p>
            <w:pPr>
              <w:spacing w:line="440" w:lineRule="exact"/>
              <w:jc w:val="center"/>
              <w:rPr>
                <w:rFonts w:hint="eastAsia" w:ascii="宋体" w:hAnsi="宋体" w:cs="宋体"/>
                <w:sz w:val="24"/>
              </w:rPr>
            </w:pPr>
          </w:p>
        </w:tc>
        <w:tc>
          <w:tcPr>
            <w:tcW w:w="3763" w:type="dxa"/>
            <w:noWrap w:val="0"/>
            <w:vAlign w:val="top"/>
          </w:tcPr>
          <w:p>
            <w:pPr>
              <w:spacing w:line="440" w:lineRule="exact"/>
              <w:jc w:val="center"/>
              <w:rPr>
                <w:rFonts w:hint="eastAsia" w:ascii="宋体" w:hAnsi="宋体" w:cs="宋体"/>
                <w:sz w:val="24"/>
              </w:rPr>
            </w:pPr>
          </w:p>
        </w:tc>
        <w:tc>
          <w:tcPr>
            <w:tcW w:w="2154" w:type="dxa"/>
            <w:noWrap w:val="0"/>
            <w:vAlign w:val="top"/>
          </w:tcPr>
          <w:p>
            <w:pPr>
              <w:spacing w:line="440" w:lineRule="exact"/>
              <w:jc w:val="center"/>
              <w:rPr>
                <w:rFonts w:hint="eastAsia" w:ascii="宋体" w:hAnsi="宋体" w:cs="宋体"/>
                <w:sz w:val="24"/>
              </w:rPr>
            </w:pPr>
          </w:p>
        </w:tc>
        <w:tc>
          <w:tcPr>
            <w:tcW w:w="1719" w:type="dxa"/>
            <w:noWrap w:val="0"/>
            <w:vAlign w:val="top"/>
          </w:tcPr>
          <w:p>
            <w:pPr>
              <w:spacing w:line="440" w:lineRule="exact"/>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noWrap w:val="0"/>
            <w:vAlign w:val="top"/>
          </w:tcPr>
          <w:p>
            <w:pPr>
              <w:spacing w:line="440" w:lineRule="exact"/>
              <w:jc w:val="center"/>
              <w:rPr>
                <w:rFonts w:hint="eastAsia" w:ascii="宋体" w:hAnsi="宋体" w:cs="宋体"/>
                <w:sz w:val="24"/>
              </w:rPr>
            </w:pPr>
          </w:p>
        </w:tc>
        <w:tc>
          <w:tcPr>
            <w:tcW w:w="3763" w:type="dxa"/>
            <w:noWrap w:val="0"/>
            <w:vAlign w:val="top"/>
          </w:tcPr>
          <w:p>
            <w:pPr>
              <w:spacing w:line="440" w:lineRule="exact"/>
              <w:jc w:val="center"/>
              <w:rPr>
                <w:rFonts w:hint="eastAsia" w:ascii="宋体" w:hAnsi="宋体" w:cs="宋体"/>
                <w:sz w:val="24"/>
              </w:rPr>
            </w:pPr>
          </w:p>
        </w:tc>
        <w:tc>
          <w:tcPr>
            <w:tcW w:w="2154" w:type="dxa"/>
            <w:noWrap w:val="0"/>
            <w:vAlign w:val="top"/>
          </w:tcPr>
          <w:p>
            <w:pPr>
              <w:spacing w:line="440" w:lineRule="exact"/>
              <w:jc w:val="center"/>
              <w:rPr>
                <w:rFonts w:hint="eastAsia" w:ascii="宋体" w:hAnsi="宋体" w:cs="宋体"/>
                <w:sz w:val="24"/>
              </w:rPr>
            </w:pPr>
          </w:p>
        </w:tc>
        <w:tc>
          <w:tcPr>
            <w:tcW w:w="1719" w:type="dxa"/>
            <w:noWrap w:val="0"/>
            <w:vAlign w:val="top"/>
          </w:tcPr>
          <w:p>
            <w:pPr>
              <w:spacing w:line="440" w:lineRule="exact"/>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18" w:type="dxa"/>
            <w:noWrap w:val="0"/>
            <w:vAlign w:val="top"/>
          </w:tcPr>
          <w:p>
            <w:pPr>
              <w:spacing w:line="440" w:lineRule="exact"/>
              <w:jc w:val="center"/>
              <w:rPr>
                <w:rFonts w:hint="eastAsia" w:ascii="宋体" w:hAnsi="宋体" w:cs="宋体"/>
                <w:sz w:val="24"/>
              </w:rPr>
            </w:pPr>
          </w:p>
        </w:tc>
        <w:tc>
          <w:tcPr>
            <w:tcW w:w="3763" w:type="dxa"/>
            <w:noWrap w:val="0"/>
            <w:vAlign w:val="top"/>
          </w:tcPr>
          <w:p>
            <w:pPr>
              <w:spacing w:line="440" w:lineRule="exact"/>
              <w:jc w:val="center"/>
              <w:rPr>
                <w:rFonts w:hint="eastAsia" w:ascii="宋体" w:hAnsi="宋体" w:cs="宋体"/>
                <w:sz w:val="24"/>
              </w:rPr>
            </w:pPr>
          </w:p>
        </w:tc>
        <w:tc>
          <w:tcPr>
            <w:tcW w:w="2154" w:type="dxa"/>
            <w:noWrap w:val="0"/>
            <w:vAlign w:val="top"/>
          </w:tcPr>
          <w:p>
            <w:pPr>
              <w:spacing w:line="440" w:lineRule="exact"/>
              <w:jc w:val="center"/>
              <w:rPr>
                <w:rFonts w:hint="eastAsia" w:ascii="宋体" w:hAnsi="宋体" w:cs="宋体"/>
                <w:sz w:val="24"/>
              </w:rPr>
            </w:pPr>
          </w:p>
        </w:tc>
        <w:tc>
          <w:tcPr>
            <w:tcW w:w="1719" w:type="dxa"/>
            <w:noWrap w:val="0"/>
            <w:vAlign w:val="top"/>
          </w:tcPr>
          <w:p>
            <w:pPr>
              <w:spacing w:line="440" w:lineRule="exact"/>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18" w:type="dxa"/>
            <w:noWrap w:val="0"/>
            <w:vAlign w:val="top"/>
          </w:tcPr>
          <w:p>
            <w:pPr>
              <w:spacing w:line="440" w:lineRule="exact"/>
              <w:jc w:val="center"/>
              <w:rPr>
                <w:rFonts w:hint="eastAsia" w:ascii="宋体" w:hAnsi="宋体" w:cs="宋体"/>
                <w:sz w:val="24"/>
              </w:rPr>
            </w:pPr>
            <w:r>
              <w:rPr>
                <w:rFonts w:hint="eastAsia" w:ascii="宋体" w:hAnsi="宋体" w:cs="宋体"/>
                <w:sz w:val="24"/>
              </w:rPr>
              <w:t>…</w:t>
            </w:r>
          </w:p>
        </w:tc>
        <w:tc>
          <w:tcPr>
            <w:tcW w:w="3763" w:type="dxa"/>
            <w:noWrap w:val="0"/>
            <w:vAlign w:val="top"/>
          </w:tcPr>
          <w:p>
            <w:pPr>
              <w:spacing w:line="440" w:lineRule="exact"/>
              <w:jc w:val="center"/>
              <w:rPr>
                <w:rFonts w:hint="eastAsia" w:ascii="宋体" w:hAnsi="宋体" w:cs="宋体"/>
                <w:sz w:val="24"/>
              </w:rPr>
            </w:pPr>
            <w:r>
              <w:rPr>
                <w:rFonts w:hint="eastAsia" w:ascii="宋体" w:hAnsi="宋体" w:cs="宋体"/>
                <w:sz w:val="24"/>
              </w:rPr>
              <w:t>…</w:t>
            </w:r>
          </w:p>
        </w:tc>
        <w:tc>
          <w:tcPr>
            <w:tcW w:w="2154" w:type="dxa"/>
            <w:noWrap w:val="0"/>
            <w:vAlign w:val="top"/>
          </w:tcPr>
          <w:p>
            <w:pPr>
              <w:spacing w:line="440" w:lineRule="exact"/>
              <w:jc w:val="center"/>
              <w:rPr>
                <w:rFonts w:hint="eastAsia" w:ascii="宋体" w:hAnsi="宋体" w:cs="宋体"/>
                <w:sz w:val="24"/>
              </w:rPr>
            </w:pPr>
            <w:r>
              <w:rPr>
                <w:rFonts w:hint="eastAsia" w:ascii="宋体" w:hAnsi="宋体" w:cs="宋体"/>
                <w:sz w:val="24"/>
              </w:rPr>
              <w:t>…</w:t>
            </w:r>
          </w:p>
        </w:tc>
        <w:tc>
          <w:tcPr>
            <w:tcW w:w="1719" w:type="dxa"/>
            <w:noWrap w:val="0"/>
            <w:vAlign w:val="top"/>
          </w:tcPr>
          <w:p>
            <w:pPr>
              <w:spacing w:line="440" w:lineRule="exact"/>
              <w:jc w:val="center"/>
              <w:rPr>
                <w:rFonts w:hint="eastAsia" w:ascii="宋体" w:hAnsi="宋体" w:cs="宋体"/>
                <w:sz w:val="24"/>
              </w:rPr>
            </w:pPr>
            <w:r>
              <w:rPr>
                <w:rFonts w:hint="eastAsia" w:ascii="宋体" w:hAnsi="宋体" w:cs="宋体"/>
                <w:sz w:val="24"/>
              </w:rPr>
              <w:t>…</w:t>
            </w:r>
          </w:p>
        </w:tc>
      </w:tr>
    </w:tbl>
    <w:p>
      <w:pPr>
        <w:spacing w:line="440" w:lineRule="exact"/>
        <w:rPr>
          <w:rFonts w:hint="eastAsia" w:ascii="宋体" w:hAnsi="宋体" w:cs="宋体"/>
          <w:b/>
          <w:sz w:val="24"/>
        </w:rPr>
      </w:pPr>
      <w:r>
        <w:rPr>
          <w:rFonts w:hint="eastAsia" w:ascii="宋体" w:hAnsi="宋体" w:cs="宋体"/>
          <w:b/>
          <w:sz w:val="24"/>
        </w:rPr>
        <w:t>附合同或中标通知书复印件。</w:t>
      </w:r>
    </w:p>
    <w:p>
      <w:pPr>
        <w:spacing w:before="192" w:beforeLines="50" w:after="192" w:afterLines="50" w:line="440" w:lineRule="exact"/>
        <w:jc w:val="center"/>
        <w:rPr>
          <w:rFonts w:hint="eastAsia" w:ascii="宋体" w:hAnsi="宋体" w:cs="宋体"/>
          <w:b/>
          <w:sz w:val="30"/>
          <w:szCs w:val="30"/>
        </w:rPr>
      </w:pPr>
    </w:p>
    <w:p>
      <w:pPr>
        <w:tabs>
          <w:tab w:val="left" w:pos="2880"/>
        </w:tabs>
        <w:spacing w:line="460" w:lineRule="atLeast"/>
        <w:rPr>
          <w:rFonts w:hint="eastAsia" w:ascii="宋体" w:hAnsi="宋体" w:cs="宋体"/>
        </w:rPr>
      </w:pPr>
    </w:p>
    <w:p>
      <w:pPr>
        <w:tabs>
          <w:tab w:val="left" w:pos="3600"/>
        </w:tabs>
        <w:adjustRightInd w:val="0"/>
        <w:snapToGrid w:val="0"/>
        <w:spacing w:line="440" w:lineRule="exact"/>
        <w:jc w:val="center"/>
        <w:rPr>
          <w:rFonts w:hint="eastAsia" w:ascii="宋体" w:hAnsi="宋体" w:cs="宋体"/>
        </w:rPr>
      </w:pPr>
      <w:r>
        <w:rPr>
          <w:rFonts w:hint="eastAsia" w:ascii="宋体" w:hAnsi="宋体" w:cs="宋体"/>
        </w:rPr>
        <w:br w:type="page"/>
      </w:r>
    </w:p>
    <w:p>
      <w:pPr>
        <w:tabs>
          <w:tab w:val="left" w:pos="3600"/>
        </w:tabs>
        <w:adjustRightInd w:val="0"/>
        <w:snapToGrid w:val="0"/>
        <w:spacing w:line="440" w:lineRule="exact"/>
        <w:jc w:val="center"/>
        <w:rPr>
          <w:rFonts w:hint="eastAsia" w:ascii="宋体" w:hAnsi="宋体" w:cs="宋体"/>
        </w:rPr>
      </w:pPr>
    </w:p>
    <w:p>
      <w:pPr>
        <w:tabs>
          <w:tab w:val="left" w:pos="3600"/>
        </w:tabs>
        <w:adjustRightInd w:val="0"/>
        <w:snapToGrid w:val="0"/>
        <w:spacing w:line="440" w:lineRule="exact"/>
        <w:jc w:val="center"/>
        <w:rPr>
          <w:rFonts w:hint="eastAsia" w:ascii="宋体" w:hAnsi="宋体" w:cs="宋体"/>
          <w:b/>
          <w:sz w:val="30"/>
          <w:szCs w:val="30"/>
        </w:rPr>
      </w:pPr>
      <w:r>
        <w:rPr>
          <w:rFonts w:hint="eastAsia" w:ascii="宋体" w:hAnsi="宋体" w:cs="宋体"/>
          <w:b/>
          <w:sz w:val="28"/>
          <w:szCs w:val="28"/>
        </w:rPr>
        <w:t>附件2-8  产品简要说明一览表</w:t>
      </w:r>
    </w:p>
    <w:p>
      <w:pPr>
        <w:spacing w:line="440" w:lineRule="exact"/>
        <w:ind w:firstLine="360" w:firstLineChars="150"/>
        <w:rPr>
          <w:rFonts w:hint="eastAsia" w:ascii="宋体" w:hAnsi="宋体" w:cs="宋体"/>
          <w:sz w:val="24"/>
          <w:u w:val="single"/>
        </w:rPr>
      </w:pPr>
      <w:r>
        <w:rPr>
          <w:rFonts w:hint="eastAsia" w:ascii="宋体" w:hAnsi="宋体" w:cs="宋体"/>
          <w:sz w:val="24"/>
        </w:rPr>
        <w:t>投标人名称（公章）：</w:t>
      </w:r>
      <w:r>
        <w:rPr>
          <w:rFonts w:hint="eastAsia" w:ascii="宋体" w:hAnsi="宋体" w:cs="宋体"/>
          <w:sz w:val="24"/>
          <w:u w:val="single"/>
        </w:rPr>
        <w:t xml:space="preserve">　　　　　            </w:t>
      </w:r>
      <w:r>
        <w:rPr>
          <w:rFonts w:hint="eastAsia" w:ascii="宋体" w:hAnsi="宋体" w:cs="宋体"/>
          <w:sz w:val="24"/>
        </w:rPr>
        <w:t>招标编号：</w:t>
      </w:r>
      <w:r>
        <w:rPr>
          <w:rFonts w:hint="eastAsia" w:ascii="宋体" w:hAnsi="宋体" w:cs="宋体"/>
          <w:sz w:val="24"/>
          <w:u w:val="single"/>
        </w:rPr>
        <w:t xml:space="preserve">　                         </w:t>
      </w:r>
    </w:p>
    <w:p>
      <w:pPr>
        <w:spacing w:line="440" w:lineRule="exact"/>
        <w:ind w:firstLine="360" w:firstLineChars="150"/>
        <w:rPr>
          <w:rFonts w:hint="eastAsia" w:ascii="宋体" w:hAnsi="宋体" w:cs="宋体"/>
          <w:sz w:val="24"/>
          <w:u w:val="single"/>
        </w:rPr>
      </w:pPr>
      <w:r>
        <w:rPr>
          <w:rFonts w:hint="eastAsia" w:ascii="宋体" w:hAnsi="宋体" w:cs="宋体"/>
          <w:sz w:val="24"/>
        </w:rPr>
        <w:t>投标内容：</w:t>
      </w:r>
      <w:r>
        <w:rPr>
          <w:rFonts w:hint="eastAsia" w:ascii="宋体" w:hAnsi="宋体" w:cs="宋体"/>
          <w:sz w:val="24"/>
          <w:u w:val="single"/>
        </w:rPr>
        <w:t xml:space="preserve">　　　　　            </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464"/>
        <w:gridCol w:w="2783"/>
        <w:gridCol w:w="3082"/>
        <w:gridCol w:w="1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946" w:type="dxa"/>
            <w:noWrap w:val="0"/>
            <w:vAlign w:val="center"/>
          </w:tcPr>
          <w:p>
            <w:pPr>
              <w:spacing w:line="440" w:lineRule="exact"/>
              <w:jc w:val="center"/>
              <w:rPr>
                <w:rFonts w:hint="eastAsia" w:ascii="宋体" w:hAnsi="宋体" w:cs="宋体"/>
              </w:rPr>
            </w:pPr>
            <w:r>
              <w:rPr>
                <w:rFonts w:hint="eastAsia" w:ascii="宋体" w:hAnsi="宋体" w:cs="宋体"/>
              </w:rPr>
              <w:t>序号</w:t>
            </w:r>
          </w:p>
        </w:tc>
        <w:tc>
          <w:tcPr>
            <w:tcW w:w="1464" w:type="dxa"/>
            <w:noWrap w:val="0"/>
            <w:vAlign w:val="center"/>
          </w:tcPr>
          <w:p>
            <w:pPr>
              <w:spacing w:line="440" w:lineRule="exact"/>
              <w:jc w:val="center"/>
              <w:rPr>
                <w:rFonts w:hint="eastAsia" w:ascii="宋体" w:hAnsi="宋体" w:cs="宋体"/>
              </w:rPr>
            </w:pPr>
            <w:r>
              <w:rPr>
                <w:rFonts w:hint="eastAsia" w:ascii="宋体" w:hAnsi="宋体" w:cs="宋体"/>
              </w:rPr>
              <w:t>设备名称</w:t>
            </w:r>
          </w:p>
        </w:tc>
        <w:tc>
          <w:tcPr>
            <w:tcW w:w="2783" w:type="dxa"/>
            <w:noWrap w:val="0"/>
            <w:vAlign w:val="center"/>
          </w:tcPr>
          <w:p>
            <w:pPr>
              <w:spacing w:line="440" w:lineRule="exact"/>
              <w:jc w:val="center"/>
              <w:rPr>
                <w:rFonts w:hint="eastAsia" w:ascii="宋体" w:hAnsi="宋体" w:cs="宋体"/>
              </w:rPr>
            </w:pPr>
            <w:r>
              <w:rPr>
                <w:rFonts w:hint="eastAsia" w:ascii="宋体" w:hAnsi="宋体" w:cs="宋体"/>
              </w:rPr>
              <w:t>规格型号及主要技术参数</w:t>
            </w:r>
          </w:p>
        </w:tc>
        <w:tc>
          <w:tcPr>
            <w:tcW w:w="3082" w:type="dxa"/>
            <w:noWrap w:val="0"/>
            <w:vAlign w:val="center"/>
          </w:tcPr>
          <w:p>
            <w:pPr>
              <w:spacing w:line="440" w:lineRule="exact"/>
              <w:jc w:val="center"/>
              <w:rPr>
                <w:rFonts w:hint="eastAsia" w:ascii="宋体" w:hAnsi="宋体" w:cs="宋体"/>
              </w:rPr>
            </w:pPr>
            <w:r>
              <w:rPr>
                <w:rFonts w:hint="eastAsia" w:ascii="宋体" w:hAnsi="宋体" w:cs="宋体"/>
              </w:rPr>
              <w:t>性能说明</w:t>
            </w:r>
          </w:p>
        </w:tc>
        <w:tc>
          <w:tcPr>
            <w:tcW w:w="1579" w:type="dxa"/>
            <w:noWrap w:val="0"/>
            <w:vAlign w:val="center"/>
          </w:tcPr>
          <w:p>
            <w:pPr>
              <w:spacing w:line="440" w:lineRule="exact"/>
              <w:jc w:val="center"/>
              <w:rPr>
                <w:rFonts w:hint="eastAsia" w:ascii="宋体" w:hAnsi="宋体" w:cs="宋体"/>
              </w:rPr>
            </w:pPr>
            <w:r>
              <w:rPr>
                <w:rFonts w:hint="eastAsia" w:ascii="宋体" w:hAnsi="宋体" w:cs="宋体"/>
              </w:rPr>
              <w:t>供货厂（商）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946" w:type="dxa"/>
            <w:noWrap w:val="0"/>
            <w:vAlign w:val="center"/>
          </w:tcPr>
          <w:p>
            <w:pPr>
              <w:spacing w:line="440" w:lineRule="exact"/>
              <w:jc w:val="center"/>
              <w:rPr>
                <w:rFonts w:hint="eastAsia" w:ascii="宋体" w:hAnsi="宋体" w:cs="宋体"/>
              </w:rPr>
            </w:pPr>
            <w:r>
              <w:rPr>
                <w:rFonts w:hint="eastAsia" w:ascii="宋体" w:hAnsi="宋体" w:cs="宋体"/>
              </w:rPr>
              <w:t>1</w:t>
            </w:r>
          </w:p>
        </w:tc>
        <w:tc>
          <w:tcPr>
            <w:tcW w:w="1464" w:type="dxa"/>
            <w:noWrap w:val="0"/>
            <w:vAlign w:val="center"/>
          </w:tcPr>
          <w:p>
            <w:pPr>
              <w:spacing w:line="440" w:lineRule="exact"/>
              <w:jc w:val="center"/>
              <w:rPr>
                <w:rFonts w:hint="eastAsia" w:ascii="宋体" w:hAnsi="宋体" w:cs="宋体"/>
              </w:rPr>
            </w:pPr>
          </w:p>
        </w:tc>
        <w:tc>
          <w:tcPr>
            <w:tcW w:w="2783" w:type="dxa"/>
            <w:noWrap w:val="0"/>
            <w:vAlign w:val="center"/>
          </w:tcPr>
          <w:p>
            <w:pPr>
              <w:spacing w:line="440" w:lineRule="exact"/>
              <w:jc w:val="center"/>
              <w:rPr>
                <w:rFonts w:hint="eastAsia" w:ascii="宋体" w:hAnsi="宋体" w:cs="宋体"/>
              </w:rPr>
            </w:pPr>
          </w:p>
        </w:tc>
        <w:tc>
          <w:tcPr>
            <w:tcW w:w="3082" w:type="dxa"/>
            <w:noWrap w:val="0"/>
            <w:vAlign w:val="center"/>
          </w:tcPr>
          <w:p>
            <w:pPr>
              <w:spacing w:line="440" w:lineRule="exact"/>
              <w:jc w:val="center"/>
              <w:rPr>
                <w:rFonts w:hint="eastAsia" w:ascii="宋体" w:hAnsi="宋体" w:cs="宋体"/>
              </w:rPr>
            </w:pPr>
          </w:p>
        </w:tc>
        <w:tc>
          <w:tcPr>
            <w:tcW w:w="1579" w:type="dxa"/>
            <w:noWrap w:val="0"/>
            <w:vAlign w:val="center"/>
          </w:tcPr>
          <w:p>
            <w:pPr>
              <w:spacing w:line="440" w:lineRule="exact"/>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946" w:type="dxa"/>
            <w:noWrap w:val="0"/>
            <w:vAlign w:val="center"/>
          </w:tcPr>
          <w:p>
            <w:pPr>
              <w:spacing w:line="440" w:lineRule="exact"/>
              <w:jc w:val="center"/>
              <w:rPr>
                <w:rFonts w:hint="eastAsia" w:ascii="宋体" w:hAnsi="宋体" w:cs="宋体"/>
              </w:rPr>
            </w:pPr>
            <w:r>
              <w:rPr>
                <w:rFonts w:hint="eastAsia" w:ascii="宋体" w:hAnsi="宋体" w:cs="宋体"/>
              </w:rPr>
              <w:t>2</w:t>
            </w:r>
          </w:p>
        </w:tc>
        <w:tc>
          <w:tcPr>
            <w:tcW w:w="1464" w:type="dxa"/>
            <w:noWrap w:val="0"/>
            <w:vAlign w:val="center"/>
          </w:tcPr>
          <w:p>
            <w:pPr>
              <w:spacing w:line="440" w:lineRule="exact"/>
              <w:jc w:val="center"/>
              <w:rPr>
                <w:rFonts w:hint="eastAsia" w:ascii="宋体" w:hAnsi="宋体" w:cs="宋体"/>
              </w:rPr>
            </w:pPr>
          </w:p>
        </w:tc>
        <w:tc>
          <w:tcPr>
            <w:tcW w:w="2783" w:type="dxa"/>
            <w:noWrap w:val="0"/>
            <w:vAlign w:val="center"/>
          </w:tcPr>
          <w:p>
            <w:pPr>
              <w:spacing w:line="440" w:lineRule="exact"/>
              <w:jc w:val="center"/>
              <w:rPr>
                <w:rFonts w:hint="eastAsia" w:ascii="宋体" w:hAnsi="宋体" w:cs="宋体"/>
              </w:rPr>
            </w:pPr>
          </w:p>
        </w:tc>
        <w:tc>
          <w:tcPr>
            <w:tcW w:w="3082" w:type="dxa"/>
            <w:noWrap w:val="0"/>
            <w:vAlign w:val="center"/>
          </w:tcPr>
          <w:p>
            <w:pPr>
              <w:spacing w:line="440" w:lineRule="exact"/>
              <w:jc w:val="center"/>
              <w:rPr>
                <w:rFonts w:hint="eastAsia" w:ascii="宋体" w:hAnsi="宋体" w:cs="宋体"/>
              </w:rPr>
            </w:pPr>
          </w:p>
        </w:tc>
        <w:tc>
          <w:tcPr>
            <w:tcW w:w="1579" w:type="dxa"/>
            <w:noWrap w:val="0"/>
            <w:vAlign w:val="center"/>
          </w:tcPr>
          <w:p>
            <w:pPr>
              <w:spacing w:line="440" w:lineRule="exact"/>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6" w:type="dxa"/>
            <w:noWrap w:val="0"/>
            <w:vAlign w:val="center"/>
          </w:tcPr>
          <w:p>
            <w:pPr>
              <w:spacing w:line="440" w:lineRule="exact"/>
              <w:jc w:val="center"/>
              <w:rPr>
                <w:rFonts w:hint="eastAsia" w:ascii="宋体" w:hAnsi="宋体" w:cs="宋体"/>
              </w:rPr>
            </w:pPr>
            <w:r>
              <w:rPr>
                <w:rFonts w:hint="eastAsia" w:ascii="宋体" w:hAnsi="宋体" w:cs="宋体"/>
              </w:rPr>
              <w:t>3</w:t>
            </w:r>
          </w:p>
        </w:tc>
        <w:tc>
          <w:tcPr>
            <w:tcW w:w="1464" w:type="dxa"/>
            <w:noWrap w:val="0"/>
            <w:vAlign w:val="center"/>
          </w:tcPr>
          <w:p>
            <w:pPr>
              <w:spacing w:line="440" w:lineRule="exact"/>
              <w:jc w:val="center"/>
              <w:rPr>
                <w:rFonts w:hint="eastAsia" w:ascii="宋体" w:hAnsi="宋体" w:cs="宋体"/>
              </w:rPr>
            </w:pPr>
          </w:p>
        </w:tc>
        <w:tc>
          <w:tcPr>
            <w:tcW w:w="2783" w:type="dxa"/>
            <w:noWrap w:val="0"/>
            <w:vAlign w:val="center"/>
          </w:tcPr>
          <w:p>
            <w:pPr>
              <w:spacing w:line="440" w:lineRule="exact"/>
              <w:jc w:val="center"/>
              <w:rPr>
                <w:rFonts w:hint="eastAsia" w:ascii="宋体" w:hAnsi="宋体" w:cs="宋体"/>
              </w:rPr>
            </w:pPr>
          </w:p>
        </w:tc>
        <w:tc>
          <w:tcPr>
            <w:tcW w:w="3082" w:type="dxa"/>
            <w:noWrap w:val="0"/>
            <w:vAlign w:val="center"/>
          </w:tcPr>
          <w:p>
            <w:pPr>
              <w:spacing w:line="440" w:lineRule="exact"/>
              <w:jc w:val="center"/>
              <w:rPr>
                <w:rFonts w:hint="eastAsia" w:ascii="宋体" w:hAnsi="宋体" w:cs="宋体"/>
              </w:rPr>
            </w:pPr>
          </w:p>
        </w:tc>
        <w:tc>
          <w:tcPr>
            <w:tcW w:w="1579" w:type="dxa"/>
            <w:noWrap w:val="0"/>
            <w:vAlign w:val="center"/>
          </w:tcPr>
          <w:p>
            <w:pPr>
              <w:spacing w:line="440" w:lineRule="exact"/>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6" w:type="dxa"/>
            <w:noWrap w:val="0"/>
            <w:vAlign w:val="center"/>
          </w:tcPr>
          <w:p>
            <w:pPr>
              <w:spacing w:line="440" w:lineRule="exact"/>
              <w:jc w:val="center"/>
              <w:rPr>
                <w:rFonts w:hint="eastAsia" w:ascii="宋体" w:hAnsi="宋体" w:cs="宋体"/>
              </w:rPr>
            </w:pPr>
            <w:r>
              <w:rPr>
                <w:rFonts w:hint="eastAsia" w:ascii="宋体" w:hAnsi="宋体" w:cs="宋体"/>
              </w:rPr>
              <w:t>4</w:t>
            </w:r>
          </w:p>
        </w:tc>
        <w:tc>
          <w:tcPr>
            <w:tcW w:w="1464" w:type="dxa"/>
            <w:noWrap w:val="0"/>
            <w:vAlign w:val="center"/>
          </w:tcPr>
          <w:p>
            <w:pPr>
              <w:spacing w:line="440" w:lineRule="exact"/>
              <w:jc w:val="center"/>
              <w:rPr>
                <w:rFonts w:hint="eastAsia" w:ascii="宋体" w:hAnsi="宋体" w:cs="宋体"/>
              </w:rPr>
            </w:pPr>
          </w:p>
        </w:tc>
        <w:tc>
          <w:tcPr>
            <w:tcW w:w="2783" w:type="dxa"/>
            <w:noWrap w:val="0"/>
            <w:vAlign w:val="center"/>
          </w:tcPr>
          <w:p>
            <w:pPr>
              <w:spacing w:line="440" w:lineRule="exact"/>
              <w:jc w:val="center"/>
              <w:rPr>
                <w:rFonts w:hint="eastAsia" w:ascii="宋体" w:hAnsi="宋体" w:cs="宋体"/>
              </w:rPr>
            </w:pPr>
          </w:p>
        </w:tc>
        <w:tc>
          <w:tcPr>
            <w:tcW w:w="3082" w:type="dxa"/>
            <w:noWrap w:val="0"/>
            <w:vAlign w:val="center"/>
          </w:tcPr>
          <w:p>
            <w:pPr>
              <w:spacing w:line="440" w:lineRule="exact"/>
              <w:jc w:val="center"/>
              <w:rPr>
                <w:rFonts w:hint="eastAsia" w:ascii="宋体" w:hAnsi="宋体" w:cs="宋体"/>
              </w:rPr>
            </w:pPr>
          </w:p>
        </w:tc>
        <w:tc>
          <w:tcPr>
            <w:tcW w:w="1579" w:type="dxa"/>
            <w:noWrap w:val="0"/>
            <w:vAlign w:val="center"/>
          </w:tcPr>
          <w:p>
            <w:pPr>
              <w:spacing w:line="440" w:lineRule="exact"/>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6" w:type="dxa"/>
            <w:noWrap w:val="0"/>
            <w:vAlign w:val="center"/>
          </w:tcPr>
          <w:p>
            <w:pPr>
              <w:spacing w:line="440" w:lineRule="exact"/>
              <w:jc w:val="center"/>
              <w:rPr>
                <w:rFonts w:hint="eastAsia" w:ascii="宋体" w:hAnsi="宋体" w:cs="宋体"/>
              </w:rPr>
            </w:pPr>
            <w:r>
              <w:rPr>
                <w:rFonts w:hint="eastAsia" w:ascii="宋体" w:hAnsi="宋体" w:cs="宋体"/>
              </w:rPr>
              <w:t>5</w:t>
            </w:r>
          </w:p>
        </w:tc>
        <w:tc>
          <w:tcPr>
            <w:tcW w:w="1464" w:type="dxa"/>
            <w:noWrap w:val="0"/>
            <w:vAlign w:val="center"/>
          </w:tcPr>
          <w:p>
            <w:pPr>
              <w:spacing w:line="440" w:lineRule="exact"/>
              <w:jc w:val="center"/>
              <w:rPr>
                <w:rFonts w:hint="eastAsia" w:ascii="宋体" w:hAnsi="宋体" w:cs="宋体"/>
              </w:rPr>
            </w:pPr>
          </w:p>
        </w:tc>
        <w:tc>
          <w:tcPr>
            <w:tcW w:w="2783" w:type="dxa"/>
            <w:noWrap w:val="0"/>
            <w:vAlign w:val="center"/>
          </w:tcPr>
          <w:p>
            <w:pPr>
              <w:spacing w:line="440" w:lineRule="exact"/>
              <w:jc w:val="center"/>
              <w:rPr>
                <w:rFonts w:hint="eastAsia" w:ascii="宋体" w:hAnsi="宋体" w:cs="宋体"/>
              </w:rPr>
            </w:pPr>
          </w:p>
        </w:tc>
        <w:tc>
          <w:tcPr>
            <w:tcW w:w="3082" w:type="dxa"/>
            <w:noWrap w:val="0"/>
            <w:vAlign w:val="center"/>
          </w:tcPr>
          <w:p>
            <w:pPr>
              <w:spacing w:line="440" w:lineRule="exact"/>
              <w:jc w:val="center"/>
              <w:rPr>
                <w:rFonts w:hint="eastAsia" w:ascii="宋体" w:hAnsi="宋体" w:cs="宋体"/>
              </w:rPr>
            </w:pPr>
          </w:p>
        </w:tc>
        <w:tc>
          <w:tcPr>
            <w:tcW w:w="1579" w:type="dxa"/>
            <w:noWrap w:val="0"/>
            <w:vAlign w:val="center"/>
          </w:tcPr>
          <w:p>
            <w:pPr>
              <w:spacing w:line="440" w:lineRule="exact"/>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6" w:type="dxa"/>
            <w:noWrap w:val="0"/>
            <w:vAlign w:val="center"/>
          </w:tcPr>
          <w:p>
            <w:pPr>
              <w:spacing w:line="440" w:lineRule="exact"/>
              <w:jc w:val="center"/>
              <w:rPr>
                <w:rFonts w:hint="eastAsia" w:ascii="宋体" w:hAnsi="宋体" w:cs="宋体"/>
              </w:rPr>
            </w:pPr>
            <w:r>
              <w:rPr>
                <w:rFonts w:hint="eastAsia" w:ascii="宋体" w:hAnsi="宋体" w:cs="宋体"/>
              </w:rPr>
              <w:t>6</w:t>
            </w:r>
          </w:p>
        </w:tc>
        <w:tc>
          <w:tcPr>
            <w:tcW w:w="1464" w:type="dxa"/>
            <w:noWrap w:val="0"/>
            <w:vAlign w:val="center"/>
          </w:tcPr>
          <w:p>
            <w:pPr>
              <w:spacing w:line="440" w:lineRule="exact"/>
              <w:jc w:val="center"/>
              <w:rPr>
                <w:rFonts w:hint="eastAsia" w:ascii="宋体" w:hAnsi="宋体" w:cs="宋体"/>
              </w:rPr>
            </w:pPr>
          </w:p>
        </w:tc>
        <w:tc>
          <w:tcPr>
            <w:tcW w:w="2783" w:type="dxa"/>
            <w:noWrap w:val="0"/>
            <w:vAlign w:val="center"/>
          </w:tcPr>
          <w:p>
            <w:pPr>
              <w:spacing w:line="440" w:lineRule="exact"/>
              <w:jc w:val="center"/>
              <w:rPr>
                <w:rFonts w:hint="eastAsia" w:ascii="宋体" w:hAnsi="宋体" w:cs="宋体"/>
              </w:rPr>
            </w:pPr>
          </w:p>
        </w:tc>
        <w:tc>
          <w:tcPr>
            <w:tcW w:w="3082" w:type="dxa"/>
            <w:noWrap w:val="0"/>
            <w:vAlign w:val="center"/>
          </w:tcPr>
          <w:p>
            <w:pPr>
              <w:spacing w:line="440" w:lineRule="exact"/>
              <w:jc w:val="center"/>
              <w:rPr>
                <w:rFonts w:hint="eastAsia" w:ascii="宋体" w:hAnsi="宋体" w:cs="宋体"/>
              </w:rPr>
            </w:pPr>
          </w:p>
        </w:tc>
        <w:tc>
          <w:tcPr>
            <w:tcW w:w="1579" w:type="dxa"/>
            <w:noWrap w:val="0"/>
            <w:vAlign w:val="center"/>
          </w:tcPr>
          <w:p>
            <w:pPr>
              <w:spacing w:line="440" w:lineRule="exact"/>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6" w:type="dxa"/>
            <w:noWrap w:val="0"/>
            <w:vAlign w:val="center"/>
          </w:tcPr>
          <w:p>
            <w:pPr>
              <w:spacing w:line="440" w:lineRule="exact"/>
              <w:jc w:val="center"/>
              <w:rPr>
                <w:rFonts w:hint="eastAsia" w:ascii="宋体" w:hAnsi="宋体" w:cs="宋体"/>
              </w:rPr>
            </w:pPr>
            <w:r>
              <w:rPr>
                <w:rFonts w:hint="eastAsia" w:ascii="宋体" w:hAnsi="宋体" w:cs="宋体"/>
              </w:rPr>
              <w:t>…</w:t>
            </w:r>
          </w:p>
        </w:tc>
        <w:tc>
          <w:tcPr>
            <w:tcW w:w="1464" w:type="dxa"/>
            <w:noWrap w:val="0"/>
            <w:vAlign w:val="center"/>
          </w:tcPr>
          <w:p>
            <w:pPr>
              <w:spacing w:line="440" w:lineRule="exact"/>
              <w:jc w:val="center"/>
              <w:rPr>
                <w:rFonts w:hint="eastAsia" w:ascii="宋体" w:hAnsi="宋体" w:cs="宋体"/>
              </w:rPr>
            </w:pPr>
          </w:p>
        </w:tc>
        <w:tc>
          <w:tcPr>
            <w:tcW w:w="2783" w:type="dxa"/>
            <w:noWrap w:val="0"/>
            <w:vAlign w:val="center"/>
          </w:tcPr>
          <w:p>
            <w:pPr>
              <w:spacing w:line="440" w:lineRule="exact"/>
              <w:jc w:val="center"/>
              <w:rPr>
                <w:rFonts w:hint="eastAsia" w:ascii="宋体" w:hAnsi="宋体" w:cs="宋体"/>
              </w:rPr>
            </w:pPr>
          </w:p>
        </w:tc>
        <w:tc>
          <w:tcPr>
            <w:tcW w:w="3082" w:type="dxa"/>
            <w:noWrap w:val="0"/>
            <w:vAlign w:val="center"/>
          </w:tcPr>
          <w:p>
            <w:pPr>
              <w:spacing w:line="440" w:lineRule="exact"/>
              <w:jc w:val="center"/>
              <w:rPr>
                <w:rFonts w:hint="eastAsia" w:ascii="宋体" w:hAnsi="宋体" w:cs="宋体"/>
              </w:rPr>
            </w:pPr>
          </w:p>
        </w:tc>
        <w:tc>
          <w:tcPr>
            <w:tcW w:w="1579" w:type="dxa"/>
            <w:noWrap w:val="0"/>
            <w:vAlign w:val="center"/>
          </w:tcPr>
          <w:p>
            <w:pPr>
              <w:spacing w:line="440" w:lineRule="exact"/>
              <w:jc w:val="center"/>
              <w:rPr>
                <w:rFonts w:hint="eastAsia" w:ascii="宋体" w:hAnsi="宋体" w:cs="宋体"/>
              </w:rPr>
            </w:pPr>
          </w:p>
        </w:tc>
      </w:tr>
    </w:tbl>
    <w:p>
      <w:pPr>
        <w:pStyle w:val="127"/>
        <w:spacing w:line="440" w:lineRule="exact"/>
        <w:rPr>
          <w:rFonts w:ascii="宋体" w:hAnsi="宋体"/>
          <w:b/>
          <w:color w:val="auto"/>
        </w:rPr>
      </w:pPr>
      <w:r>
        <w:rPr>
          <w:rFonts w:hint="eastAsia" w:ascii="宋体" w:hAnsi="宋体"/>
          <w:b/>
          <w:color w:val="auto"/>
        </w:rPr>
        <w:t>注：1、所投每个产品均需填报。</w:t>
      </w:r>
    </w:p>
    <w:p>
      <w:pPr>
        <w:pStyle w:val="127"/>
        <w:spacing w:line="440" w:lineRule="exact"/>
        <w:ind w:firstLine="394" w:firstLineChars="196"/>
        <w:rPr>
          <w:rFonts w:ascii="宋体" w:hAnsi="宋体"/>
          <w:b/>
          <w:color w:val="auto"/>
        </w:rPr>
      </w:pPr>
      <w:r>
        <w:rPr>
          <w:rFonts w:hint="eastAsia" w:ascii="宋体" w:hAnsi="宋体"/>
          <w:b/>
          <w:color w:val="auto"/>
        </w:rPr>
        <w:t>2、投标人所投产品的各项证明及技术资料，应按照所投产品在明细报价表填报顺序顺序制作，编好始末页码且在投标文件目录中一一列明并对应。</w:t>
      </w:r>
    </w:p>
    <w:p>
      <w:pPr>
        <w:pStyle w:val="127"/>
        <w:spacing w:line="440" w:lineRule="exact"/>
        <w:ind w:firstLine="394" w:firstLineChars="196"/>
        <w:rPr>
          <w:rFonts w:ascii="宋体" w:hAnsi="宋体"/>
          <w:bCs/>
          <w:color w:val="auto"/>
          <w:kern w:val="2"/>
        </w:rPr>
      </w:pPr>
      <w:r>
        <w:rPr>
          <w:rFonts w:hint="eastAsia" w:ascii="宋体" w:hAnsi="宋体"/>
          <w:b/>
          <w:color w:val="auto"/>
        </w:rPr>
        <w:t>3、后附有效的检测报告、质量管理体系认证（国家法定检测部门出具有效）</w:t>
      </w:r>
    </w:p>
    <w:p>
      <w:pPr>
        <w:spacing w:line="440" w:lineRule="exact"/>
        <w:rPr>
          <w:rFonts w:ascii="宋体" w:hAnsi="宋体"/>
          <w:u w:val="single"/>
        </w:rPr>
      </w:pPr>
      <w:r>
        <w:rPr>
          <w:rFonts w:hint="eastAsia" w:ascii="宋体" w:hAnsi="宋体"/>
        </w:rPr>
        <w:t>投标人代表签字：</w:t>
      </w:r>
      <w:r>
        <w:rPr>
          <w:rFonts w:hint="eastAsia" w:ascii="宋体" w:hAnsi="宋体"/>
          <w:u w:val="single"/>
        </w:rPr>
        <w:t>　　　　　　　　　</w:t>
      </w:r>
    </w:p>
    <w:p>
      <w:pPr>
        <w:spacing w:line="440" w:lineRule="exact"/>
        <w:rPr>
          <w:rFonts w:ascii="宋体" w:hAnsi="宋体"/>
          <w:bCs/>
        </w:rPr>
      </w:pPr>
      <w:r>
        <w:rPr>
          <w:rFonts w:hint="eastAsia" w:ascii="宋体" w:hAnsi="宋体"/>
        </w:rPr>
        <w:t>日期：</w:t>
      </w:r>
      <w:r>
        <w:rPr>
          <w:rFonts w:ascii="宋体" w:hAnsi="宋体"/>
          <w:bCs/>
        </w:rPr>
        <w:t>20</w:t>
      </w:r>
      <w:r>
        <w:rPr>
          <w:rFonts w:hint="eastAsia" w:ascii="宋体" w:hAnsi="宋体"/>
          <w:u w:val="single"/>
        </w:rPr>
        <w:t xml:space="preserve">　 </w:t>
      </w:r>
      <w:r>
        <w:rPr>
          <w:rFonts w:hint="eastAsia" w:ascii="宋体" w:hAnsi="宋体"/>
          <w:bCs/>
        </w:rPr>
        <w:t>年</w:t>
      </w:r>
      <w:r>
        <w:rPr>
          <w:rFonts w:hint="eastAsia" w:ascii="宋体" w:hAnsi="宋体"/>
          <w:bCs/>
          <w:u w:val="single"/>
        </w:rPr>
        <w:t>　</w:t>
      </w:r>
      <w:r>
        <w:rPr>
          <w:rFonts w:hint="eastAsia" w:ascii="宋体" w:hAnsi="宋体"/>
          <w:bCs/>
        </w:rPr>
        <w:t>月</w:t>
      </w:r>
      <w:r>
        <w:rPr>
          <w:rFonts w:hint="eastAsia" w:ascii="宋体" w:hAnsi="宋体"/>
          <w:bCs/>
          <w:u w:val="single"/>
        </w:rPr>
        <w:t>　</w:t>
      </w:r>
      <w:r>
        <w:rPr>
          <w:rFonts w:hint="eastAsia" w:ascii="宋体" w:hAnsi="宋体"/>
          <w:bCs/>
        </w:rPr>
        <w:t>日</w:t>
      </w:r>
    </w:p>
    <w:p>
      <w:pPr>
        <w:spacing w:line="440" w:lineRule="exact"/>
        <w:rPr>
          <w:rFonts w:hint="eastAsia" w:ascii="宋体" w:hAnsi="宋体" w:cs="宋体"/>
          <w:b/>
          <w:sz w:val="32"/>
          <w:szCs w:val="32"/>
        </w:rPr>
      </w:pPr>
    </w:p>
    <w:p>
      <w:pPr>
        <w:spacing w:line="440" w:lineRule="exact"/>
        <w:ind w:left="2880" w:hanging="2880"/>
        <w:jc w:val="center"/>
        <w:rPr>
          <w:rFonts w:hint="eastAsia" w:ascii="宋体" w:hAnsi="宋体" w:cs="宋体"/>
          <w:b/>
          <w:sz w:val="28"/>
          <w:szCs w:val="28"/>
        </w:rPr>
      </w:pPr>
    </w:p>
    <w:p>
      <w:pPr>
        <w:spacing w:line="440" w:lineRule="exact"/>
        <w:ind w:left="2880" w:hanging="2880"/>
        <w:jc w:val="center"/>
        <w:rPr>
          <w:rFonts w:hint="eastAsia" w:ascii="宋体" w:hAnsi="宋体" w:cs="宋体"/>
          <w:b/>
          <w:sz w:val="28"/>
          <w:szCs w:val="28"/>
        </w:rPr>
      </w:pPr>
    </w:p>
    <w:p>
      <w:pPr>
        <w:spacing w:line="440" w:lineRule="exact"/>
        <w:ind w:left="2880" w:hanging="2880"/>
        <w:jc w:val="center"/>
        <w:rPr>
          <w:rFonts w:hint="eastAsia" w:ascii="宋体" w:hAnsi="宋体" w:cs="宋体"/>
          <w:b/>
          <w:sz w:val="28"/>
          <w:szCs w:val="28"/>
        </w:rPr>
      </w:pPr>
    </w:p>
    <w:p>
      <w:pPr>
        <w:spacing w:line="440" w:lineRule="exact"/>
        <w:ind w:left="2880" w:hanging="2880"/>
        <w:jc w:val="center"/>
        <w:rPr>
          <w:rFonts w:hint="eastAsia" w:ascii="宋体" w:hAnsi="宋体" w:cs="宋体"/>
          <w:b/>
          <w:sz w:val="28"/>
          <w:szCs w:val="28"/>
        </w:rPr>
      </w:pPr>
    </w:p>
    <w:p>
      <w:pPr>
        <w:spacing w:line="440" w:lineRule="exact"/>
        <w:ind w:left="2880" w:hanging="2880"/>
        <w:jc w:val="center"/>
        <w:rPr>
          <w:rFonts w:hint="eastAsia" w:ascii="宋体" w:hAnsi="宋体" w:cs="宋体"/>
          <w:b/>
          <w:sz w:val="28"/>
          <w:szCs w:val="28"/>
        </w:rPr>
      </w:pPr>
    </w:p>
    <w:p>
      <w:pPr>
        <w:spacing w:line="440" w:lineRule="exact"/>
        <w:ind w:left="2880" w:hanging="2880"/>
        <w:jc w:val="center"/>
        <w:rPr>
          <w:rFonts w:hint="eastAsia" w:ascii="宋体" w:hAnsi="宋体" w:cs="宋体"/>
          <w:b/>
          <w:sz w:val="28"/>
          <w:szCs w:val="28"/>
        </w:rPr>
      </w:pPr>
    </w:p>
    <w:p>
      <w:pPr>
        <w:spacing w:line="440" w:lineRule="exact"/>
        <w:ind w:left="2880" w:hanging="2880"/>
        <w:jc w:val="center"/>
        <w:rPr>
          <w:rFonts w:hint="eastAsia" w:ascii="宋体" w:hAnsi="宋体" w:cs="宋体"/>
          <w:b/>
          <w:sz w:val="28"/>
          <w:szCs w:val="28"/>
        </w:rPr>
      </w:pPr>
    </w:p>
    <w:p>
      <w:pPr>
        <w:spacing w:line="440" w:lineRule="exact"/>
        <w:rPr>
          <w:rFonts w:hint="eastAsia" w:ascii="宋体" w:hAnsi="宋体" w:cs="宋体"/>
          <w:b/>
          <w:sz w:val="28"/>
          <w:szCs w:val="28"/>
        </w:rPr>
      </w:pPr>
    </w:p>
    <w:p>
      <w:pPr>
        <w:rPr>
          <w:rFonts w:hint="eastAsia" w:ascii="宋体" w:hAnsi="宋体" w:cs="宋体"/>
          <w:b/>
          <w:sz w:val="28"/>
          <w:szCs w:val="28"/>
        </w:rPr>
      </w:pPr>
      <w:r>
        <w:rPr>
          <w:rFonts w:hint="eastAsia" w:ascii="宋体" w:hAnsi="宋体" w:cs="宋体"/>
          <w:b/>
          <w:sz w:val="28"/>
          <w:szCs w:val="28"/>
        </w:rPr>
        <w:br w:type="page"/>
      </w:r>
    </w:p>
    <w:p>
      <w:pPr>
        <w:spacing w:line="440" w:lineRule="exact"/>
        <w:ind w:left="2880" w:hanging="2880"/>
        <w:jc w:val="center"/>
        <w:rPr>
          <w:rFonts w:hint="eastAsia" w:ascii="宋体" w:hAnsi="宋体" w:cs="宋体"/>
          <w:b/>
          <w:sz w:val="28"/>
          <w:szCs w:val="28"/>
        </w:rPr>
      </w:pPr>
      <w:r>
        <w:rPr>
          <w:rFonts w:hint="eastAsia" w:ascii="宋体" w:hAnsi="宋体" w:cs="宋体"/>
          <w:b/>
          <w:sz w:val="28"/>
          <w:szCs w:val="28"/>
        </w:rPr>
        <w:t>附件2-9  规格、技术参数偏离表</w:t>
      </w:r>
    </w:p>
    <w:p>
      <w:pPr>
        <w:spacing w:line="440" w:lineRule="exact"/>
        <w:rPr>
          <w:rFonts w:hint="eastAsia" w:ascii="宋体" w:hAnsi="宋体" w:cs="宋体"/>
          <w:sz w:val="24"/>
        </w:rPr>
      </w:pPr>
    </w:p>
    <w:p>
      <w:pPr>
        <w:spacing w:line="440" w:lineRule="exact"/>
        <w:rPr>
          <w:rFonts w:hint="eastAsia" w:ascii="宋体" w:hAnsi="宋体" w:cs="宋体"/>
          <w:sz w:val="24"/>
          <w:u w:val="single"/>
        </w:rPr>
      </w:pPr>
      <w:r>
        <w:rPr>
          <w:rFonts w:hint="eastAsia" w:ascii="宋体" w:hAnsi="宋体" w:cs="宋体"/>
          <w:sz w:val="24"/>
        </w:rPr>
        <w:t>投标人名称（公章）：</w:t>
      </w:r>
      <w:r>
        <w:rPr>
          <w:rFonts w:hint="eastAsia" w:ascii="宋体" w:hAnsi="宋体" w:cs="宋体"/>
          <w:sz w:val="24"/>
          <w:u w:val="single"/>
        </w:rPr>
        <w:t xml:space="preserve">　　　　　             </w:t>
      </w:r>
      <w:r>
        <w:rPr>
          <w:rFonts w:hint="eastAsia" w:ascii="宋体" w:hAnsi="宋体" w:cs="宋体"/>
          <w:sz w:val="24"/>
        </w:rPr>
        <w:t>招标编号：</w:t>
      </w:r>
      <w:r>
        <w:rPr>
          <w:rFonts w:hint="eastAsia" w:ascii="宋体" w:hAnsi="宋体" w:cs="宋体"/>
          <w:sz w:val="24"/>
          <w:u w:val="single"/>
        </w:rPr>
        <w:t xml:space="preserve">　　　　           </w:t>
      </w:r>
    </w:p>
    <w:p>
      <w:pPr>
        <w:spacing w:line="440" w:lineRule="exact"/>
        <w:rPr>
          <w:rFonts w:hint="eastAsia" w:ascii="宋体" w:hAnsi="宋体" w:cs="宋体"/>
          <w:sz w:val="24"/>
          <w:u w:val="single"/>
        </w:rPr>
      </w:pPr>
      <w:r>
        <w:rPr>
          <w:rFonts w:hint="eastAsia" w:ascii="宋体" w:hAnsi="宋体" w:cs="宋体"/>
          <w:sz w:val="24"/>
        </w:rPr>
        <w:t>投标内容：</w:t>
      </w:r>
      <w:r>
        <w:rPr>
          <w:rFonts w:hint="eastAsia" w:ascii="宋体" w:hAnsi="宋体" w:cs="宋体"/>
          <w:sz w:val="24"/>
          <w:u w:val="single"/>
        </w:rPr>
        <w:t xml:space="preserve">　　　　           </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740"/>
        <w:gridCol w:w="2056"/>
        <w:gridCol w:w="2393"/>
        <w:gridCol w:w="1721"/>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6" w:type="dxa"/>
            <w:noWrap w:val="0"/>
            <w:vAlign w:val="center"/>
          </w:tcPr>
          <w:p>
            <w:pPr>
              <w:spacing w:line="440" w:lineRule="exact"/>
              <w:jc w:val="center"/>
              <w:rPr>
                <w:rFonts w:hint="eastAsia" w:ascii="宋体" w:hAnsi="宋体" w:cs="宋体"/>
                <w:sz w:val="24"/>
              </w:rPr>
            </w:pPr>
            <w:r>
              <w:rPr>
                <w:rFonts w:hint="eastAsia" w:ascii="宋体" w:hAnsi="宋体" w:cs="宋体"/>
                <w:sz w:val="24"/>
              </w:rPr>
              <w:t>序号</w:t>
            </w:r>
          </w:p>
        </w:tc>
        <w:tc>
          <w:tcPr>
            <w:tcW w:w="1740" w:type="dxa"/>
            <w:noWrap w:val="0"/>
            <w:vAlign w:val="center"/>
          </w:tcPr>
          <w:p>
            <w:pPr>
              <w:spacing w:line="440" w:lineRule="exact"/>
              <w:jc w:val="center"/>
              <w:rPr>
                <w:rFonts w:hint="eastAsia" w:ascii="宋体" w:hAnsi="宋体" w:cs="宋体"/>
                <w:sz w:val="24"/>
              </w:rPr>
            </w:pPr>
            <w:r>
              <w:rPr>
                <w:rFonts w:hint="eastAsia" w:ascii="宋体" w:hAnsi="宋体" w:cs="宋体"/>
                <w:sz w:val="24"/>
              </w:rPr>
              <w:t>采购文件规格条目号</w:t>
            </w:r>
          </w:p>
        </w:tc>
        <w:tc>
          <w:tcPr>
            <w:tcW w:w="2056" w:type="dxa"/>
            <w:noWrap w:val="0"/>
            <w:vAlign w:val="center"/>
          </w:tcPr>
          <w:p>
            <w:pPr>
              <w:spacing w:line="440" w:lineRule="exact"/>
              <w:jc w:val="center"/>
              <w:rPr>
                <w:rFonts w:hint="eastAsia" w:ascii="宋体" w:hAnsi="宋体" w:cs="宋体"/>
                <w:sz w:val="24"/>
              </w:rPr>
            </w:pPr>
            <w:r>
              <w:rPr>
                <w:rFonts w:hint="eastAsia" w:ascii="宋体" w:hAnsi="宋体" w:cs="宋体"/>
                <w:sz w:val="24"/>
              </w:rPr>
              <w:t>招标规格</w:t>
            </w:r>
          </w:p>
        </w:tc>
        <w:tc>
          <w:tcPr>
            <w:tcW w:w="2393" w:type="dxa"/>
            <w:noWrap w:val="0"/>
            <w:vAlign w:val="center"/>
          </w:tcPr>
          <w:p>
            <w:pPr>
              <w:spacing w:line="440" w:lineRule="exact"/>
              <w:jc w:val="center"/>
              <w:rPr>
                <w:rFonts w:hint="eastAsia" w:ascii="宋体" w:hAnsi="宋体" w:cs="宋体"/>
                <w:sz w:val="24"/>
              </w:rPr>
            </w:pPr>
            <w:r>
              <w:rPr>
                <w:rFonts w:hint="eastAsia" w:ascii="宋体" w:hAnsi="宋体" w:cs="宋体"/>
                <w:sz w:val="24"/>
              </w:rPr>
              <w:t>投标规格</w:t>
            </w:r>
          </w:p>
        </w:tc>
        <w:tc>
          <w:tcPr>
            <w:tcW w:w="1721" w:type="dxa"/>
            <w:noWrap w:val="0"/>
            <w:vAlign w:val="center"/>
          </w:tcPr>
          <w:p>
            <w:pPr>
              <w:spacing w:line="440" w:lineRule="exact"/>
              <w:jc w:val="center"/>
              <w:rPr>
                <w:rFonts w:hint="eastAsia" w:ascii="宋体" w:hAnsi="宋体" w:cs="宋体"/>
                <w:sz w:val="24"/>
              </w:rPr>
            </w:pPr>
            <w:r>
              <w:rPr>
                <w:rFonts w:hint="eastAsia" w:ascii="宋体" w:hAnsi="宋体" w:cs="宋体"/>
                <w:sz w:val="24"/>
              </w:rPr>
              <w:t>偏离</w:t>
            </w:r>
          </w:p>
        </w:tc>
        <w:tc>
          <w:tcPr>
            <w:tcW w:w="1218" w:type="dxa"/>
            <w:noWrap w:val="0"/>
            <w:vAlign w:val="center"/>
          </w:tcPr>
          <w:p>
            <w:pPr>
              <w:spacing w:line="440" w:lineRule="exact"/>
              <w:jc w:val="center"/>
              <w:rPr>
                <w:rFonts w:hint="eastAsia" w:ascii="宋体" w:hAnsi="宋体" w:cs="宋体"/>
                <w:sz w:val="24"/>
              </w:rPr>
            </w:pPr>
            <w:r>
              <w:rPr>
                <w:rFonts w:hint="eastAsia" w:ascii="宋体" w:hAnsi="宋体" w:cs="宋体"/>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6" w:type="dxa"/>
            <w:noWrap w:val="0"/>
            <w:vAlign w:val="top"/>
          </w:tcPr>
          <w:p>
            <w:pPr>
              <w:spacing w:line="440" w:lineRule="exact"/>
              <w:rPr>
                <w:rFonts w:hint="eastAsia" w:ascii="宋体" w:hAnsi="宋体" w:cs="宋体"/>
                <w:sz w:val="24"/>
              </w:rPr>
            </w:pPr>
            <w:r>
              <w:rPr>
                <w:rFonts w:hint="eastAsia" w:ascii="宋体" w:hAnsi="宋体" w:cs="宋体"/>
                <w:sz w:val="24"/>
              </w:rPr>
              <w:t>1</w:t>
            </w:r>
          </w:p>
        </w:tc>
        <w:tc>
          <w:tcPr>
            <w:tcW w:w="1740" w:type="dxa"/>
            <w:noWrap w:val="0"/>
            <w:vAlign w:val="top"/>
          </w:tcPr>
          <w:p>
            <w:pPr>
              <w:spacing w:line="440" w:lineRule="exact"/>
              <w:rPr>
                <w:rFonts w:hint="eastAsia" w:ascii="宋体" w:hAnsi="宋体" w:cs="宋体"/>
                <w:sz w:val="24"/>
              </w:rPr>
            </w:pPr>
          </w:p>
        </w:tc>
        <w:tc>
          <w:tcPr>
            <w:tcW w:w="2056" w:type="dxa"/>
            <w:noWrap w:val="0"/>
            <w:vAlign w:val="top"/>
          </w:tcPr>
          <w:p>
            <w:pPr>
              <w:spacing w:line="440" w:lineRule="exact"/>
              <w:rPr>
                <w:rFonts w:hint="eastAsia" w:ascii="宋体" w:hAnsi="宋体" w:cs="宋体"/>
                <w:sz w:val="24"/>
              </w:rPr>
            </w:pPr>
          </w:p>
        </w:tc>
        <w:tc>
          <w:tcPr>
            <w:tcW w:w="2393" w:type="dxa"/>
            <w:noWrap w:val="0"/>
            <w:vAlign w:val="top"/>
          </w:tcPr>
          <w:p>
            <w:pPr>
              <w:spacing w:line="440" w:lineRule="exact"/>
              <w:rPr>
                <w:rFonts w:hint="eastAsia" w:ascii="宋体" w:hAnsi="宋体" w:cs="宋体"/>
                <w:sz w:val="24"/>
              </w:rPr>
            </w:pPr>
          </w:p>
        </w:tc>
        <w:tc>
          <w:tcPr>
            <w:tcW w:w="1721" w:type="dxa"/>
            <w:noWrap w:val="0"/>
            <w:vAlign w:val="top"/>
          </w:tcPr>
          <w:p>
            <w:pPr>
              <w:spacing w:line="440" w:lineRule="exact"/>
              <w:rPr>
                <w:rFonts w:hint="eastAsia" w:ascii="宋体" w:hAnsi="宋体" w:cs="宋体"/>
                <w:sz w:val="24"/>
              </w:rPr>
            </w:pPr>
          </w:p>
        </w:tc>
        <w:tc>
          <w:tcPr>
            <w:tcW w:w="1218" w:type="dxa"/>
            <w:noWrap w:val="0"/>
            <w:vAlign w:val="top"/>
          </w:tcPr>
          <w:p>
            <w:pPr>
              <w:spacing w:line="440" w:lineRule="exact"/>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6" w:type="dxa"/>
            <w:noWrap w:val="0"/>
            <w:vAlign w:val="top"/>
          </w:tcPr>
          <w:p>
            <w:pPr>
              <w:spacing w:line="440" w:lineRule="exact"/>
              <w:rPr>
                <w:rFonts w:hint="eastAsia" w:ascii="宋体" w:hAnsi="宋体" w:cs="宋体"/>
                <w:sz w:val="24"/>
              </w:rPr>
            </w:pPr>
            <w:r>
              <w:rPr>
                <w:rFonts w:hint="eastAsia" w:ascii="宋体" w:hAnsi="宋体" w:cs="宋体"/>
                <w:sz w:val="24"/>
              </w:rPr>
              <w:t>2</w:t>
            </w:r>
          </w:p>
        </w:tc>
        <w:tc>
          <w:tcPr>
            <w:tcW w:w="1740" w:type="dxa"/>
            <w:noWrap w:val="0"/>
            <w:vAlign w:val="top"/>
          </w:tcPr>
          <w:p>
            <w:pPr>
              <w:spacing w:line="440" w:lineRule="exact"/>
              <w:rPr>
                <w:rFonts w:hint="eastAsia" w:ascii="宋体" w:hAnsi="宋体" w:cs="宋体"/>
                <w:sz w:val="24"/>
              </w:rPr>
            </w:pPr>
          </w:p>
        </w:tc>
        <w:tc>
          <w:tcPr>
            <w:tcW w:w="2056" w:type="dxa"/>
            <w:noWrap w:val="0"/>
            <w:vAlign w:val="top"/>
          </w:tcPr>
          <w:p>
            <w:pPr>
              <w:spacing w:line="440" w:lineRule="exact"/>
              <w:rPr>
                <w:rFonts w:hint="eastAsia" w:ascii="宋体" w:hAnsi="宋体" w:cs="宋体"/>
                <w:sz w:val="24"/>
              </w:rPr>
            </w:pPr>
          </w:p>
        </w:tc>
        <w:tc>
          <w:tcPr>
            <w:tcW w:w="2393" w:type="dxa"/>
            <w:noWrap w:val="0"/>
            <w:vAlign w:val="top"/>
          </w:tcPr>
          <w:p>
            <w:pPr>
              <w:spacing w:line="440" w:lineRule="exact"/>
              <w:rPr>
                <w:rFonts w:hint="eastAsia" w:ascii="宋体" w:hAnsi="宋体" w:cs="宋体"/>
                <w:sz w:val="24"/>
              </w:rPr>
            </w:pPr>
          </w:p>
        </w:tc>
        <w:tc>
          <w:tcPr>
            <w:tcW w:w="1721" w:type="dxa"/>
            <w:noWrap w:val="0"/>
            <w:vAlign w:val="top"/>
          </w:tcPr>
          <w:p>
            <w:pPr>
              <w:spacing w:line="440" w:lineRule="exact"/>
              <w:rPr>
                <w:rFonts w:hint="eastAsia" w:ascii="宋体" w:hAnsi="宋体" w:cs="宋体"/>
                <w:sz w:val="24"/>
              </w:rPr>
            </w:pPr>
          </w:p>
        </w:tc>
        <w:tc>
          <w:tcPr>
            <w:tcW w:w="1218" w:type="dxa"/>
            <w:noWrap w:val="0"/>
            <w:vAlign w:val="top"/>
          </w:tcPr>
          <w:p>
            <w:pPr>
              <w:spacing w:line="440" w:lineRule="exact"/>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6" w:type="dxa"/>
            <w:noWrap w:val="0"/>
            <w:vAlign w:val="top"/>
          </w:tcPr>
          <w:p>
            <w:pPr>
              <w:spacing w:line="440" w:lineRule="exact"/>
              <w:rPr>
                <w:rFonts w:hint="eastAsia" w:ascii="宋体" w:hAnsi="宋体" w:cs="宋体"/>
                <w:sz w:val="24"/>
              </w:rPr>
            </w:pPr>
            <w:r>
              <w:rPr>
                <w:rFonts w:hint="eastAsia" w:ascii="宋体" w:hAnsi="宋体" w:cs="宋体"/>
                <w:sz w:val="24"/>
              </w:rPr>
              <w:t>3</w:t>
            </w:r>
          </w:p>
        </w:tc>
        <w:tc>
          <w:tcPr>
            <w:tcW w:w="1740" w:type="dxa"/>
            <w:noWrap w:val="0"/>
            <w:vAlign w:val="top"/>
          </w:tcPr>
          <w:p>
            <w:pPr>
              <w:spacing w:line="440" w:lineRule="exact"/>
              <w:rPr>
                <w:rFonts w:hint="eastAsia" w:ascii="宋体" w:hAnsi="宋体" w:cs="宋体"/>
                <w:sz w:val="24"/>
              </w:rPr>
            </w:pPr>
          </w:p>
        </w:tc>
        <w:tc>
          <w:tcPr>
            <w:tcW w:w="2056" w:type="dxa"/>
            <w:noWrap w:val="0"/>
            <w:vAlign w:val="top"/>
          </w:tcPr>
          <w:p>
            <w:pPr>
              <w:spacing w:line="440" w:lineRule="exact"/>
              <w:rPr>
                <w:rFonts w:hint="eastAsia" w:ascii="宋体" w:hAnsi="宋体" w:cs="宋体"/>
                <w:sz w:val="24"/>
              </w:rPr>
            </w:pPr>
          </w:p>
        </w:tc>
        <w:tc>
          <w:tcPr>
            <w:tcW w:w="2393" w:type="dxa"/>
            <w:noWrap w:val="0"/>
            <w:vAlign w:val="top"/>
          </w:tcPr>
          <w:p>
            <w:pPr>
              <w:spacing w:line="440" w:lineRule="exact"/>
              <w:rPr>
                <w:rFonts w:hint="eastAsia" w:ascii="宋体" w:hAnsi="宋体" w:cs="宋体"/>
                <w:sz w:val="24"/>
              </w:rPr>
            </w:pPr>
          </w:p>
        </w:tc>
        <w:tc>
          <w:tcPr>
            <w:tcW w:w="1721" w:type="dxa"/>
            <w:noWrap w:val="0"/>
            <w:vAlign w:val="top"/>
          </w:tcPr>
          <w:p>
            <w:pPr>
              <w:spacing w:line="440" w:lineRule="exact"/>
              <w:rPr>
                <w:rFonts w:hint="eastAsia" w:ascii="宋体" w:hAnsi="宋体" w:cs="宋体"/>
                <w:sz w:val="24"/>
              </w:rPr>
            </w:pPr>
          </w:p>
        </w:tc>
        <w:tc>
          <w:tcPr>
            <w:tcW w:w="1218" w:type="dxa"/>
            <w:noWrap w:val="0"/>
            <w:vAlign w:val="top"/>
          </w:tcPr>
          <w:p>
            <w:pPr>
              <w:spacing w:line="440" w:lineRule="exact"/>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6" w:type="dxa"/>
            <w:noWrap w:val="0"/>
            <w:vAlign w:val="top"/>
          </w:tcPr>
          <w:p>
            <w:pPr>
              <w:spacing w:line="440" w:lineRule="exact"/>
              <w:rPr>
                <w:rFonts w:hint="eastAsia" w:ascii="宋体" w:hAnsi="宋体" w:cs="宋体"/>
                <w:sz w:val="24"/>
              </w:rPr>
            </w:pPr>
            <w:r>
              <w:rPr>
                <w:rFonts w:hint="eastAsia" w:ascii="宋体" w:hAnsi="宋体" w:cs="宋体"/>
                <w:sz w:val="24"/>
              </w:rPr>
              <w:t>…</w:t>
            </w:r>
          </w:p>
        </w:tc>
        <w:tc>
          <w:tcPr>
            <w:tcW w:w="1740" w:type="dxa"/>
            <w:noWrap w:val="0"/>
            <w:vAlign w:val="top"/>
          </w:tcPr>
          <w:p>
            <w:pPr>
              <w:spacing w:line="440" w:lineRule="exact"/>
              <w:rPr>
                <w:rFonts w:hint="eastAsia" w:ascii="宋体" w:hAnsi="宋体" w:cs="宋体"/>
                <w:sz w:val="24"/>
              </w:rPr>
            </w:pPr>
          </w:p>
        </w:tc>
        <w:tc>
          <w:tcPr>
            <w:tcW w:w="2056" w:type="dxa"/>
            <w:noWrap w:val="0"/>
            <w:vAlign w:val="top"/>
          </w:tcPr>
          <w:p>
            <w:pPr>
              <w:spacing w:line="440" w:lineRule="exact"/>
              <w:rPr>
                <w:rFonts w:hint="eastAsia" w:ascii="宋体" w:hAnsi="宋体" w:cs="宋体"/>
                <w:sz w:val="24"/>
              </w:rPr>
            </w:pPr>
          </w:p>
        </w:tc>
        <w:tc>
          <w:tcPr>
            <w:tcW w:w="2393" w:type="dxa"/>
            <w:noWrap w:val="0"/>
            <w:vAlign w:val="top"/>
          </w:tcPr>
          <w:p>
            <w:pPr>
              <w:spacing w:line="440" w:lineRule="exact"/>
              <w:rPr>
                <w:rFonts w:hint="eastAsia" w:ascii="宋体" w:hAnsi="宋体" w:cs="宋体"/>
                <w:sz w:val="24"/>
              </w:rPr>
            </w:pPr>
          </w:p>
        </w:tc>
        <w:tc>
          <w:tcPr>
            <w:tcW w:w="1721" w:type="dxa"/>
            <w:noWrap w:val="0"/>
            <w:vAlign w:val="top"/>
          </w:tcPr>
          <w:p>
            <w:pPr>
              <w:spacing w:line="440" w:lineRule="exact"/>
              <w:rPr>
                <w:rFonts w:hint="eastAsia" w:ascii="宋体" w:hAnsi="宋体" w:cs="宋体"/>
                <w:sz w:val="24"/>
              </w:rPr>
            </w:pPr>
          </w:p>
        </w:tc>
        <w:tc>
          <w:tcPr>
            <w:tcW w:w="1218" w:type="dxa"/>
            <w:noWrap w:val="0"/>
            <w:vAlign w:val="top"/>
          </w:tcPr>
          <w:p>
            <w:pPr>
              <w:spacing w:line="440" w:lineRule="exact"/>
              <w:rPr>
                <w:rFonts w:hint="eastAsia" w:ascii="宋体" w:hAnsi="宋体" w:cs="宋体"/>
                <w:sz w:val="24"/>
              </w:rPr>
            </w:pPr>
          </w:p>
        </w:tc>
      </w:tr>
    </w:tbl>
    <w:p>
      <w:pPr>
        <w:spacing w:line="440" w:lineRule="exact"/>
        <w:rPr>
          <w:rFonts w:hint="eastAsia" w:ascii="宋体" w:hAnsi="宋体" w:cs="宋体"/>
          <w:sz w:val="24"/>
        </w:rPr>
      </w:pPr>
      <w:r>
        <w:rPr>
          <w:rFonts w:hint="eastAsia" w:ascii="宋体" w:hAnsi="宋体" w:cs="宋体"/>
          <w:sz w:val="24"/>
        </w:rPr>
        <w:t>注：与采购文件要求逐条对应填写。</w:t>
      </w:r>
    </w:p>
    <w:p>
      <w:pPr>
        <w:spacing w:line="440" w:lineRule="exact"/>
        <w:rPr>
          <w:rFonts w:hint="eastAsia" w:ascii="宋体" w:hAnsi="宋体" w:cs="宋体"/>
          <w:sz w:val="24"/>
          <w:u w:val="single"/>
        </w:rPr>
      </w:pPr>
      <w:r>
        <w:rPr>
          <w:rFonts w:hint="eastAsia" w:ascii="宋体" w:hAnsi="宋体" w:cs="宋体"/>
          <w:sz w:val="24"/>
        </w:rPr>
        <w:t>投标人代表签字：</w:t>
      </w:r>
    </w:p>
    <w:p>
      <w:pPr>
        <w:spacing w:line="440" w:lineRule="exact"/>
        <w:rPr>
          <w:rFonts w:hint="eastAsia" w:ascii="宋体" w:hAnsi="宋体" w:cs="宋体"/>
          <w:b/>
          <w:sz w:val="24"/>
        </w:rPr>
      </w:pPr>
      <w:r>
        <w:rPr>
          <w:rFonts w:hint="eastAsia" w:ascii="宋体" w:hAnsi="宋体" w:cs="宋体"/>
          <w:sz w:val="24"/>
        </w:rPr>
        <w:t>日期：</w:t>
      </w:r>
      <w:r>
        <w:rPr>
          <w:rFonts w:hint="eastAsia" w:ascii="宋体" w:hAnsi="宋体" w:cs="宋体"/>
          <w:bCs/>
          <w:sz w:val="24"/>
        </w:rPr>
        <w:t>20</w:t>
      </w:r>
      <w:r>
        <w:rPr>
          <w:rFonts w:hint="eastAsia" w:ascii="宋体" w:hAnsi="宋体" w:cs="宋体"/>
          <w:sz w:val="24"/>
          <w:u w:val="single"/>
        </w:rPr>
        <w:t xml:space="preserve">　 </w:t>
      </w:r>
      <w:r>
        <w:rPr>
          <w:rFonts w:hint="eastAsia" w:ascii="宋体" w:hAnsi="宋体" w:cs="宋体"/>
          <w:bCs/>
          <w:sz w:val="24"/>
        </w:rPr>
        <w:t>年</w:t>
      </w:r>
      <w:r>
        <w:rPr>
          <w:rFonts w:hint="eastAsia" w:ascii="宋体" w:hAnsi="宋体" w:cs="宋体"/>
          <w:bCs/>
          <w:sz w:val="24"/>
          <w:u w:val="single"/>
        </w:rPr>
        <w:t>　</w:t>
      </w:r>
      <w:r>
        <w:rPr>
          <w:rFonts w:hint="eastAsia" w:ascii="宋体" w:hAnsi="宋体" w:cs="宋体"/>
          <w:bCs/>
          <w:sz w:val="24"/>
        </w:rPr>
        <w:t>月</w:t>
      </w:r>
      <w:r>
        <w:rPr>
          <w:rFonts w:hint="eastAsia" w:ascii="宋体" w:hAnsi="宋体" w:cs="宋体"/>
          <w:bCs/>
          <w:sz w:val="24"/>
          <w:u w:val="single"/>
        </w:rPr>
        <w:t>　</w:t>
      </w:r>
      <w:r>
        <w:rPr>
          <w:rFonts w:hint="eastAsia" w:ascii="宋体" w:hAnsi="宋体" w:cs="宋体"/>
          <w:bCs/>
          <w:sz w:val="24"/>
        </w:rPr>
        <w:t>日</w:t>
      </w:r>
    </w:p>
    <w:p>
      <w:pPr>
        <w:spacing w:line="440" w:lineRule="exact"/>
        <w:rPr>
          <w:rFonts w:hint="eastAsia" w:ascii="宋体" w:hAnsi="宋体" w:cs="宋体"/>
          <w:b/>
          <w:sz w:val="32"/>
          <w:szCs w:val="32"/>
        </w:rPr>
      </w:pPr>
    </w:p>
    <w:p>
      <w:pPr>
        <w:jc w:val="center"/>
        <w:rPr>
          <w:rFonts w:hint="eastAsia" w:ascii="宋体" w:hAnsi="宋体" w:cs="宋体"/>
          <w:b/>
          <w:sz w:val="30"/>
          <w:szCs w:val="30"/>
        </w:rPr>
      </w:pPr>
    </w:p>
    <w:p>
      <w:pPr>
        <w:jc w:val="center"/>
        <w:rPr>
          <w:rFonts w:hint="eastAsia" w:ascii="宋体" w:hAnsi="宋体" w:cs="宋体"/>
          <w:b/>
          <w:sz w:val="30"/>
          <w:szCs w:val="30"/>
        </w:rPr>
      </w:pPr>
    </w:p>
    <w:p>
      <w:pPr>
        <w:jc w:val="center"/>
        <w:rPr>
          <w:rFonts w:hint="eastAsia" w:ascii="宋体" w:hAnsi="宋体" w:cs="宋体"/>
          <w:b/>
          <w:sz w:val="30"/>
          <w:szCs w:val="30"/>
        </w:rPr>
      </w:pPr>
    </w:p>
    <w:p>
      <w:pPr>
        <w:jc w:val="center"/>
        <w:rPr>
          <w:rFonts w:hint="eastAsia" w:ascii="宋体" w:hAnsi="宋体" w:cs="宋体"/>
          <w:b/>
          <w:sz w:val="30"/>
          <w:szCs w:val="30"/>
        </w:rPr>
      </w:pPr>
    </w:p>
    <w:p>
      <w:pPr>
        <w:jc w:val="center"/>
        <w:rPr>
          <w:rFonts w:hint="eastAsia" w:ascii="宋体" w:hAnsi="宋体" w:cs="宋体"/>
          <w:b/>
          <w:sz w:val="30"/>
          <w:szCs w:val="30"/>
        </w:rPr>
      </w:pPr>
    </w:p>
    <w:p>
      <w:pPr>
        <w:jc w:val="center"/>
        <w:rPr>
          <w:rFonts w:hint="eastAsia" w:ascii="宋体" w:hAnsi="宋体" w:cs="宋体"/>
          <w:b/>
          <w:sz w:val="30"/>
          <w:szCs w:val="30"/>
        </w:rPr>
      </w:pPr>
    </w:p>
    <w:p>
      <w:pPr>
        <w:jc w:val="center"/>
        <w:rPr>
          <w:rFonts w:hint="eastAsia" w:ascii="宋体" w:hAnsi="宋体" w:cs="宋体"/>
          <w:b/>
          <w:sz w:val="30"/>
          <w:szCs w:val="30"/>
        </w:rPr>
      </w:pPr>
    </w:p>
    <w:p>
      <w:pPr>
        <w:jc w:val="center"/>
        <w:rPr>
          <w:rFonts w:hint="eastAsia" w:ascii="宋体" w:hAnsi="宋体" w:cs="宋体"/>
          <w:b/>
          <w:sz w:val="30"/>
          <w:szCs w:val="30"/>
        </w:rPr>
      </w:pPr>
    </w:p>
    <w:p>
      <w:pPr>
        <w:ind w:firstLine="2530" w:firstLineChars="900"/>
        <w:rPr>
          <w:rFonts w:hint="eastAsia" w:ascii="宋体" w:hAnsi="宋体" w:cs="宋体"/>
          <w:b/>
          <w:sz w:val="28"/>
          <w:szCs w:val="28"/>
        </w:rPr>
      </w:pPr>
    </w:p>
    <w:p>
      <w:pPr>
        <w:ind w:firstLine="2530" w:firstLineChars="900"/>
        <w:rPr>
          <w:rFonts w:hint="eastAsia" w:ascii="宋体" w:hAnsi="宋体" w:cs="宋体"/>
          <w:b/>
          <w:sz w:val="28"/>
          <w:szCs w:val="28"/>
        </w:rPr>
      </w:pPr>
      <w:r>
        <w:rPr>
          <w:rFonts w:hint="eastAsia" w:ascii="宋体" w:hAnsi="宋体" w:cs="宋体"/>
          <w:b/>
          <w:sz w:val="28"/>
          <w:szCs w:val="28"/>
        </w:rPr>
        <w:t>附件2-10  售后服务承诺书</w:t>
      </w:r>
    </w:p>
    <w:p>
      <w:pPr>
        <w:spacing w:before="192" w:beforeLines="50" w:after="192" w:afterLines="50" w:line="440" w:lineRule="exact"/>
        <w:jc w:val="left"/>
        <w:rPr>
          <w:rFonts w:hint="eastAsia" w:ascii="宋体" w:hAnsi="宋体" w:cs="宋体"/>
          <w:kern w:val="0"/>
          <w:sz w:val="24"/>
        </w:rPr>
      </w:pPr>
    </w:p>
    <w:p>
      <w:pPr>
        <w:spacing w:before="192" w:beforeLines="50" w:after="192" w:afterLines="50" w:line="440" w:lineRule="exact"/>
        <w:jc w:val="left"/>
        <w:rPr>
          <w:rFonts w:hint="eastAsia" w:ascii="宋体" w:hAnsi="宋体" w:cs="宋体"/>
          <w:kern w:val="0"/>
          <w:sz w:val="24"/>
        </w:rPr>
      </w:pPr>
    </w:p>
    <w:p>
      <w:pPr>
        <w:spacing w:before="192" w:beforeLines="50" w:after="192" w:afterLines="50" w:line="440" w:lineRule="exact"/>
        <w:jc w:val="center"/>
        <w:rPr>
          <w:rFonts w:hint="eastAsia" w:ascii="宋体" w:hAnsi="宋体" w:eastAsia="宋体" w:cs="宋体"/>
          <w:kern w:val="0"/>
          <w:sz w:val="24"/>
          <w:lang w:eastAsia="zh-CN"/>
        </w:rPr>
      </w:pPr>
      <w:r>
        <w:rPr>
          <w:rFonts w:hint="eastAsia" w:ascii="宋体" w:hAnsi="宋体" w:cs="宋体"/>
          <w:kern w:val="0"/>
          <w:sz w:val="24"/>
          <w:lang w:eastAsia="zh-CN"/>
        </w:rPr>
        <w:t>格式自定</w:t>
      </w:r>
    </w:p>
    <w:p>
      <w:pPr>
        <w:spacing w:before="192" w:beforeLines="50" w:after="192" w:afterLines="50" w:line="440" w:lineRule="exact"/>
        <w:jc w:val="left"/>
        <w:rPr>
          <w:rFonts w:hint="eastAsia" w:ascii="宋体" w:hAnsi="宋体" w:cs="宋体"/>
          <w:kern w:val="0"/>
          <w:sz w:val="24"/>
        </w:rPr>
      </w:pPr>
    </w:p>
    <w:p>
      <w:pPr>
        <w:spacing w:before="192" w:beforeLines="50" w:after="192" w:afterLines="50" w:line="440" w:lineRule="exact"/>
        <w:jc w:val="left"/>
        <w:rPr>
          <w:rFonts w:hint="eastAsia" w:ascii="宋体" w:hAnsi="宋体" w:cs="宋体"/>
          <w:kern w:val="0"/>
          <w:sz w:val="24"/>
        </w:rPr>
      </w:pPr>
      <w:r>
        <w:rPr>
          <w:rFonts w:hint="eastAsia" w:ascii="宋体" w:hAnsi="宋体" w:cs="宋体"/>
          <w:kern w:val="0"/>
          <w:sz w:val="24"/>
        </w:rPr>
        <w:t xml:space="preserve">                    </w:t>
      </w:r>
    </w:p>
    <w:p>
      <w:pPr>
        <w:spacing w:before="192" w:beforeLines="50" w:after="192" w:afterLines="50" w:line="440" w:lineRule="exact"/>
        <w:jc w:val="left"/>
        <w:rPr>
          <w:rFonts w:hint="eastAsia" w:ascii="宋体" w:hAnsi="宋体" w:cs="宋体"/>
          <w:kern w:val="0"/>
          <w:sz w:val="24"/>
        </w:rPr>
      </w:pPr>
      <w:r>
        <w:rPr>
          <w:rFonts w:hint="eastAsia" w:ascii="宋体" w:hAnsi="宋体" w:cs="宋体"/>
          <w:kern w:val="0"/>
          <w:sz w:val="24"/>
        </w:rPr>
        <w:t xml:space="preserve">公司法人代表(盖章或签字)：                       </w:t>
      </w:r>
    </w:p>
    <w:p>
      <w:pPr>
        <w:spacing w:before="192" w:beforeLines="50" w:after="192" w:afterLines="50" w:line="440" w:lineRule="exact"/>
        <w:jc w:val="left"/>
        <w:rPr>
          <w:rFonts w:hint="eastAsia" w:ascii="宋体" w:hAnsi="宋体" w:cs="宋体"/>
          <w:kern w:val="0"/>
          <w:sz w:val="24"/>
        </w:rPr>
      </w:pPr>
      <w:r>
        <w:rPr>
          <w:rFonts w:hint="eastAsia" w:ascii="宋体" w:hAnsi="宋体" w:cs="宋体"/>
          <w:kern w:val="0"/>
          <w:sz w:val="24"/>
        </w:rPr>
        <w:t xml:space="preserve">法人授权代表(盖章或签字)：                       </w:t>
      </w:r>
    </w:p>
    <w:p>
      <w:pPr>
        <w:spacing w:before="192" w:beforeLines="50" w:after="192" w:afterLines="50" w:line="440" w:lineRule="exact"/>
        <w:jc w:val="left"/>
        <w:rPr>
          <w:rFonts w:hint="eastAsia" w:ascii="宋体" w:hAnsi="宋体" w:cs="宋体"/>
          <w:kern w:val="0"/>
          <w:sz w:val="24"/>
        </w:rPr>
      </w:pPr>
      <w:r>
        <w:rPr>
          <w:rFonts w:hint="eastAsia" w:ascii="宋体" w:hAnsi="宋体" w:cs="宋体"/>
          <w:kern w:val="0"/>
          <w:sz w:val="24"/>
        </w:rPr>
        <w:t xml:space="preserve">项目经办人(盖章或签字)：                       </w:t>
      </w:r>
    </w:p>
    <w:p>
      <w:pPr>
        <w:spacing w:before="192" w:beforeLines="50" w:after="192" w:afterLines="50" w:line="440" w:lineRule="exact"/>
        <w:jc w:val="left"/>
        <w:rPr>
          <w:rFonts w:hint="eastAsia" w:ascii="宋体" w:hAnsi="宋体" w:cs="宋体"/>
          <w:b/>
          <w:sz w:val="30"/>
          <w:szCs w:val="30"/>
        </w:rPr>
      </w:pPr>
      <w:r>
        <w:rPr>
          <w:rFonts w:hint="eastAsia" w:ascii="宋体" w:hAnsi="宋体" w:cs="宋体"/>
          <w:kern w:val="0"/>
          <w:sz w:val="24"/>
        </w:rPr>
        <w:t>日期：20  年  月  日</w:t>
      </w:r>
    </w:p>
    <w:p>
      <w:pPr>
        <w:tabs>
          <w:tab w:val="left" w:pos="2880"/>
        </w:tabs>
        <w:spacing w:line="460" w:lineRule="atLeast"/>
        <w:rPr>
          <w:rFonts w:hint="eastAsia" w:ascii="宋体" w:hAnsi="宋体" w:cs="宋体"/>
          <w:sz w:val="24"/>
        </w:rPr>
      </w:pPr>
    </w:p>
    <w:p>
      <w:pPr>
        <w:tabs>
          <w:tab w:val="left" w:pos="3600"/>
        </w:tabs>
        <w:adjustRightInd w:val="0"/>
        <w:snapToGrid w:val="0"/>
        <w:spacing w:line="440" w:lineRule="exact"/>
        <w:rPr>
          <w:rFonts w:hint="eastAsia" w:ascii="宋体" w:hAnsi="宋体" w:cs="宋体"/>
          <w:b/>
          <w:kern w:val="0"/>
          <w:sz w:val="32"/>
          <w:szCs w:val="32"/>
        </w:rPr>
      </w:pPr>
      <w:r>
        <w:rPr>
          <w:rFonts w:hint="eastAsia" w:ascii="宋体" w:hAnsi="宋体" w:cs="宋体"/>
          <w:b/>
          <w:kern w:val="0"/>
          <w:sz w:val="32"/>
          <w:szCs w:val="32"/>
        </w:rPr>
        <w:t xml:space="preserve"> </w:t>
      </w:r>
    </w:p>
    <w:p>
      <w:pPr>
        <w:spacing w:line="440" w:lineRule="exact"/>
        <w:jc w:val="center"/>
        <w:rPr>
          <w:rFonts w:hint="eastAsia" w:ascii="宋体" w:hAnsi="宋体" w:cs="宋体"/>
          <w:b/>
          <w:sz w:val="36"/>
        </w:rPr>
      </w:pPr>
    </w:p>
    <w:p>
      <w:pPr>
        <w:spacing w:line="440" w:lineRule="exact"/>
        <w:jc w:val="center"/>
        <w:rPr>
          <w:rFonts w:hint="eastAsia" w:ascii="宋体" w:hAnsi="宋体" w:cs="宋体"/>
          <w:b/>
          <w:sz w:val="36"/>
        </w:rPr>
      </w:pPr>
    </w:p>
    <w:p>
      <w:pPr>
        <w:spacing w:line="440" w:lineRule="exact"/>
        <w:jc w:val="center"/>
        <w:rPr>
          <w:rFonts w:hint="eastAsia" w:ascii="宋体" w:hAnsi="宋体" w:cs="宋体"/>
          <w:b/>
          <w:sz w:val="36"/>
        </w:rPr>
      </w:pPr>
    </w:p>
    <w:p>
      <w:pPr>
        <w:spacing w:line="440" w:lineRule="exact"/>
        <w:jc w:val="center"/>
        <w:rPr>
          <w:rFonts w:hint="eastAsia" w:ascii="宋体" w:hAnsi="宋体" w:cs="宋体"/>
          <w:b/>
          <w:sz w:val="36"/>
        </w:rPr>
      </w:pPr>
    </w:p>
    <w:p>
      <w:pPr>
        <w:spacing w:line="440" w:lineRule="exact"/>
        <w:jc w:val="center"/>
        <w:rPr>
          <w:rFonts w:hint="eastAsia" w:ascii="宋体" w:hAnsi="宋体" w:cs="宋体"/>
          <w:b/>
          <w:sz w:val="36"/>
        </w:rPr>
      </w:pPr>
    </w:p>
    <w:p>
      <w:pPr>
        <w:spacing w:line="440" w:lineRule="exact"/>
        <w:jc w:val="center"/>
        <w:rPr>
          <w:rFonts w:hint="eastAsia" w:ascii="宋体" w:hAnsi="宋体" w:cs="宋体"/>
          <w:b/>
          <w:sz w:val="36"/>
        </w:rPr>
      </w:pPr>
    </w:p>
    <w:p>
      <w:pPr>
        <w:spacing w:line="440" w:lineRule="exact"/>
        <w:jc w:val="center"/>
        <w:rPr>
          <w:rFonts w:hint="eastAsia" w:ascii="宋体" w:hAnsi="宋体" w:cs="宋体"/>
          <w:b/>
          <w:sz w:val="36"/>
        </w:rPr>
      </w:pPr>
    </w:p>
    <w:bookmarkEnd w:id="25"/>
    <w:p>
      <w:pPr>
        <w:pStyle w:val="6"/>
        <w:numPr>
          <w:ilvl w:val="0"/>
          <w:numId w:val="0"/>
        </w:numPr>
        <w:jc w:val="both"/>
        <w:rPr>
          <w:rFonts w:hint="eastAsia" w:cs="宋体"/>
        </w:rPr>
      </w:pPr>
    </w:p>
    <w:sectPr>
      <w:pgSz w:w="11906" w:h="16838"/>
      <w:pgMar w:top="1134" w:right="1134" w:bottom="1134" w:left="1134" w:header="851" w:footer="992" w:gutter="0"/>
      <w:cols w:space="720" w:num="1"/>
      <w:docGrid w:type="lines" w:linePitch="3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8"/>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ZerI4AgAAb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Vl6sjgCAABvBAAADgAAAAAAAAABACAAAAAfAQAAZHJzL2Uyb0RvYy54&#10;bWxQSwUGAAAAAAYABgBZAQAAyQUAAAAA&#10;">
              <v:fill on="f" focussize="0,0"/>
              <v:stroke on="f" weight="0.5pt"/>
              <v:imagedata o:title=""/>
              <o:lock v:ext="edit" aspectratio="f"/>
              <v:textbox inset="0mm,0mm,0mm,0mm" style="mso-fit-shape-to-text:t;">
                <w:txbxContent>
                  <w:p>
                    <w:pPr>
                      <w:pStyle w:val="18"/>
                    </w:pPr>
                  </w:p>
                </w:txbxContent>
              </v:textbox>
            </v:shape>
          </w:pict>
        </mc:Fallback>
      </mc:AlternateContent>
    </w:r>
  </w:p>
  <w:p>
    <w:pPr>
      <w:pStyle w:val="18"/>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Fonts w:hint="eastAsia"/>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8"/>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zQzU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R+vqQ9Vd&#10;wBxaFrZ6Z3lME6XydnUMkDYpHgXqVEGn4gaTmHrWv5o46n/uU9Tj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7c0M1NwIAAHEEAAAOAAAAAAAAAAEAIAAAAB8BAABkcnMvZTJvRG9jLnht&#10;bFBLBQYAAAAABgAGAFkBAADI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9</w:t>
                    </w:r>
                    <w:r>
                      <w:fldChar w:fldCharType="end"/>
                    </w:r>
                  </w:p>
                </w:txbxContent>
              </v:textbox>
            </v:shape>
          </w:pict>
        </mc:Fallback>
      </mc:AlternateContent>
    </w:r>
  </w:p>
  <w:p>
    <w:pPr>
      <w:pStyle w:val="18"/>
      <w:ind w:right="360"/>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8"/>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BCXA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R+vqQ9U9&#10;wBxaFrZ6Z3lME6XydnUMkDYpHgXqVEGn4gGTmHrWb00c9T/PKerx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awQlwNwIAAHEEAAAOAAAAAAAAAAEAIAAAAB8BAABkcnMvZTJvRG9jLnht&#10;bFBLBQYAAAAABgAGAFkBAADI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30</w:t>
                    </w:r>
                    <w:r>
                      <w:fldChar w:fldCharType="end"/>
                    </w:r>
                  </w:p>
                </w:txbxContent>
              </v:textbox>
            </v:shape>
          </w:pict>
        </mc:Fallback>
      </mc:AlternateContent>
    </w:r>
  </w:p>
  <w:p>
    <w:pPr>
      <w:pStyle w:val="18"/>
      <w:ind w:right="360"/>
      <w:jc w:val="both"/>
    </w:pP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rPr>
        <w:rFonts w:hint="eastAsia" w:ascii="宋体" w:hAnsi="宋体"/>
        <w:b/>
      </w:rPr>
    </w:pPr>
  </w:p>
  <w:p>
    <w:pPr>
      <w:pStyle w:val="19"/>
      <w:jc w:val="right"/>
      <w:rPr>
        <w:rFonts w:hint="eastAsia" w:ascii="宋体" w:hAnsi="宋体"/>
        <w:b/>
      </w:rPr>
    </w:pPr>
  </w:p>
  <w:p>
    <w:pPr>
      <w:pStyle w:val="19"/>
      <w:jc w:val="right"/>
      <w:rPr>
        <w:rFonts w:hint="eastAsia" w:ascii="宋体" w:hAnsi="宋体"/>
        <w:b/>
      </w:rPr>
    </w:pPr>
  </w:p>
  <w:p>
    <w:pPr>
      <w:pStyle w:val="19"/>
      <w:jc w:val="both"/>
      <w:rPr>
        <w:rFonts w:hint="eastAsia" w:ascii="宋体" w:hAnsi="宋体"/>
        <w:b/>
      </w:rPr>
    </w:pPr>
  </w:p>
  <w:p>
    <w:pPr>
      <w:pStyle w:val="19"/>
      <w:jc w:val="right"/>
      <w:rPr>
        <w:rFonts w:hint="eastAsia" w:ascii="宋体" w:hAnsi="宋体"/>
        <w:b/>
      </w:rPr>
    </w:pPr>
    <w:r>
      <w:rPr>
        <w:rFonts w:hint="eastAsia" w:ascii="宋体" w:hAnsi="宋体"/>
        <w:b/>
      </w:rPr>
      <w:t>新疆</w:t>
    </w:r>
    <w:r>
      <w:rPr>
        <w:rFonts w:hint="eastAsia" w:ascii="宋体" w:hAnsi="宋体"/>
        <w:b/>
        <w:lang w:val="en-US" w:eastAsia="zh-CN"/>
      </w:rPr>
      <w:t>中鼎远航</w:t>
    </w:r>
    <w:r>
      <w:rPr>
        <w:rFonts w:hint="eastAsia" w:ascii="宋体" w:hAnsi="宋体"/>
        <w:b/>
      </w:rPr>
      <w:t>招投标有限公司 竞争性谈判采购文件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39"/>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138"/>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4EE97EC9"/>
    <w:multiLevelType w:val="singleLevel"/>
    <w:tmpl w:val="4EE97EC9"/>
    <w:lvl w:ilvl="0" w:tentative="0">
      <w:start w:val="2"/>
      <w:numFmt w:val="decimal"/>
      <w:lvlText w:val="%1."/>
      <w:lvlJc w:val="left"/>
      <w:pPr>
        <w:tabs>
          <w:tab w:val="left" w:pos="312"/>
        </w:tabs>
      </w:pPr>
    </w:lvl>
  </w:abstractNum>
  <w:abstractNum w:abstractNumId="2">
    <w:nsid w:val="554BD5EE"/>
    <w:multiLevelType w:val="singleLevel"/>
    <w:tmpl w:val="554BD5EE"/>
    <w:lvl w:ilvl="0" w:tentative="0">
      <w:start w:val="2"/>
      <w:numFmt w:val="decimal"/>
      <w:suff w:val="nothing"/>
      <w:lvlText w:val="%1、"/>
      <w:lvlJc w:val="left"/>
    </w:lvl>
  </w:abstractNum>
  <w:abstractNum w:abstractNumId="3">
    <w:nsid w:val="5D194D29"/>
    <w:multiLevelType w:val="multilevel"/>
    <w:tmpl w:val="5D194D29"/>
    <w:lvl w:ilvl="0" w:tentative="0">
      <w:start w:val="3"/>
      <w:numFmt w:val="japaneseCounting"/>
      <w:pStyle w:val="6"/>
      <w:lvlText w:val="第%1章"/>
      <w:lvlJc w:val="left"/>
      <w:pPr>
        <w:tabs>
          <w:tab w:val="left" w:pos="1080"/>
        </w:tabs>
        <w:ind w:left="4020" w:hanging="1080"/>
      </w:pPr>
      <w:rPr>
        <w:rFonts w:hint="eastAsia"/>
        <w:b w:val="0"/>
        <w:sz w:val="28"/>
      </w:rPr>
    </w:lvl>
    <w:lvl w:ilvl="1" w:tentative="0">
      <w:start w:val="1"/>
      <w:numFmt w:val="lowerLetter"/>
      <w:lvlText w:val="%2)"/>
      <w:lvlJc w:val="left"/>
      <w:pPr>
        <w:tabs>
          <w:tab w:val="left" w:pos="840"/>
        </w:tabs>
        <w:ind w:left="3780" w:hanging="420"/>
      </w:pPr>
    </w:lvl>
    <w:lvl w:ilvl="2" w:tentative="0">
      <w:start w:val="1"/>
      <w:numFmt w:val="lowerRoman"/>
      <w:lvlText w:val="%3."/>
      <w:lvlJc w:val="right"/>
      <w:pPr>
        <w:tabs>
          <w:tab w:val="left" w:pos="1260"/>
        </w:tabs>
        <w:ind w:left="4200" w:hanging="420"/>
      </w:pPr>
    </w:lvl>
    <w:lvl w:ilvl="3" w:tentative="0">
      <w:start w:val="1"/>
      <w:numFmt w:val="decimal"/>
      <w:lvlText w:val="%4."/>
      <w:lvlJc w:val="left"/>
      <w:pPr>
        <w:tabs>
          <w:tab w:val="left" w:pos="1680"/>
        </w:tabs>
        <w:ind w:left="4620" w:hanging="420"/>
      </w:pPr>
    </w:lvl>
    <w:lvl w:ilvl="4" w:tentative="0">
      <w:start w:val="1"/>
      <w:numFmt w:val="lowerLetter"/>
      <w:lvlText w:val="%5)"/>
      <w:lvlJc w:val="left"/>
      <w:pPr>
        <w:tabs>
          <w:tab w:val="left" w:pos="2100"/>
        </w:tabs>
        <w:ind w:left="5040" w:hanging="420"/>
      </w:pPr>
    </w:lvl>
    <w:lvl w:ilvl="5" w:tentative="0">
      <w:start w:val="1"/>
      <w:numFmt w:val="lowerRoman"/>
      <w:lvlText w:val="%6."/>
      <w:lvlJc w:val="right"/>
      <w:pPr>
        <w:tabs>
          <w:tab w:val="left" w:pos="2520"/>
        </w:tabs>
        <w:ind w:left="5460" w:hanging="420"/>
      </w:pPr>
    </w:lvl>
    <w:lvl w:ilvl="6" w:tentative="0">
      <w:start w:val="1"/>
      <w:numFmt w:val="decimal"/>
      <w:lvlText w:val="%7."/>
      <w:lvlJc w:val="left"/>
      <w:pPr>
        <w:tabs>
          <w:tab w:val="left" w:pos="2940"/>
        </w:tabs>
        <w:ind w:left="5880" w:hanging="420"/>
      </w:pPr>
    </w:lvl>
    <w:lvl w:ilvl="7" w:tentative="0">
      <w:start w:val="1"/>
      <w:numFmt w:val="lowerLetter"/>
      <w:lvlText w:val="%8)"/>
      <w:lvlJc w:val="left"/>
      <w:pPr>
        <w:tabs>
          <w:tab w:val="left" w:pos="3360"/>
        </w:tabs>
        <w:ind w:left="6300" w:hanging="420"/>
      </w:pPr>
    </w:lvl>
    <w:lvl w:ilvl="8" w:tentative="0">
      <w:start w:val="1"/>
      <w:numFmt w:val="lowerRoman"/>
      <w:lvlText w:val="%9."/>
      <w:lvlJc w:val="right"/>
      <w:pPr>
        <w:tabs>
          <w:tab w:val="left" w:pos="3780"/>
        </w:tabs>
        <w:ind w:left="6720" w:hanging="420"/>
      </w:pPr>
    </w:lvl>
  </w:abstractNum>
  <w:abstractNum w:abstractNumId="4">
    <w:nsid w:val="61A934C7"/>
    <w:multiLevelType w:val="singleLevel"/>
    <w:tmpl w:val="61A934C7"/>
    <w:lvl w:ilvl="0" w:tentative="0">
      <w:start w:val="2"/>
      <w:numFmt w:val="chineseCounting"/>
      <w:suff w:val="space"/>
      <w:lvlText w:val="第%1部分"/>
      <w:lvlJc w:val="left"/>
      <w:rPr>
        <w:rFonts w:hint="eastAsia"/>
      </w:rPr>
    </w:lvl>
  </w:abstractNum>
  <w:abstractNum w:abstractNumId="5">
    <w:nsid w:val="656D6133"/>
    <w:multiLevelType w:val="multilevel"/>
    <w:tmpl w:val="656D6133"/>
    <w:lvl w:ilvl="0" w:tentative="0">
      <w:start w:val="1"/>
      <w:numFmt w:val="chineseCountingThousand"/>
      <w:suff w:val="nothing"/>
      <w:lvlText w:val="第%1部分"/>
      <w:lvlJc w:val="center"/>
      <w:pPr>
        <w:ind w:left="0" w:firstLine="288"/>
      </w:pPr>
      <w:rPr>
        <w:rFonts w:hint="eastAsia"/>
        <w:sz w:val="28"/>
        <w:szCs w:val="28"/>
      </w:rPr>
    </w:lvl>
    <w:lvl w:ilvl="1" w:tentative="0">
      <w:start w:val="1"/>
      <w:numFmt w:val="chineseCountingThousand"/>
      <w:suff w:val="nothing"/>
      <w:lvlText w:val="%2、"/>
      <w:lvlJc w:val="left"/>
      <w:pPr>
        <w:ind w:left="240" w:firstLine="0"/>
      </w:pPr>
      <w:rPr>
        <w:rFonts w:hint="eastAsia" w:ascii="宋体" w:hAnsi="宋体" w:eastAsia="宋体"/>
        <w:sz w:val="24"/>
        <w:szCs w:val="24"/>
        <w:lang w:val="en-US"/>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7"/>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6">
    <w:nsid w:val="673700A6"/>
    <w:multiLevelType w:val="multilevel"/>
    <w:tmpl w:val="673700A6"/>
    <w:lvl w:ilvl="0" w:tentative="0">
      <w:start w:val="1"/>
      <w:numFmt w:val="decimal"/>
      <w:lvlText w:val="%1、"/>
      <w:lvlJc w:val="left"/>
      <w:pPr>
        <w:tabs>
          <w:tab w:val="left" w:pos="720"/>
        </w:tabs>
        <w:ind w:left="72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7">
    <w:nsid w:val="6D314CDA"/>
    <w:multiLevelType w:val="singleLevel"/>
    <w:tmpl w:val="6D314CDA"/>
    <w:lvl w:ilvl="0" w:tentative="0">
      <w:start w:val="6"/>
      <w:numFmt w:val="decimal"/>
      <w:suff w:val="nothing"/>
      <w:lvlText w:val="%1、"/>
      <w:lvlJc w:val="left"/>
    </w:lvl>
  </w:abstractNum>
  <w:abstractNum w:abstractNumId="8">
    <w:nsid w:val="757ED0B0"/>
    <w:multiLevelType w:val="singleLevel"/>
    <w:tmpl w:val="757ED0B0"/>
    <w:lvl w:ilvl="0" w:tentative="0">
      <w:start w:val="2"/>
      <w:numFmt w:val="chineseCounting"/>
      <w:suff w:val="nothing"/>
      <w:lvlText w:val="%1、"/>
      <w:lvlJc w:val="left"/>
      <w:rPr>
        <w:rFonts w:hint="eastAsia"/>
      </w:rPr>
    </w:lvl>
  </w:abstractNum>
  <w:num w:numId="1">
    <w:abstractNumId w:val="3"/>
  </w:num>
  <w:num w:numId="2">
    <w:abstractNumId w:val="5"/>
  </w:num>
  <w:num w:numId="3">
    <w:abstractNumId w:val="0"/>
  </w:num>
  <w:num w:numId="4">
    <w:abstractNumId w:val="8"/>
  </w:num>
  <w:num w:numId="5">
    <w:abstractNumId w:val="1"/>
  </w:num>
  <w:num w:numId="6">
    <w:abstractNumId w:val="2"/>
  </w:num>
  <w:num w:numId="7">
    <w:abstractNumId w:val="4"/>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hyphenationZone w:val="360"/>
  <w:drawingGridHorizontalSpacing w:val="105"/>
  <w:drawingGridVerticalSpacing w:val="385"/>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jMWY3MTExYzc4OTgzOGYyYmY0NjQzMmVlY2UzNDMifQ=="/>
    <w:docVar w:name="KSO_WPS_MARK_KEY" w:val="82daead4-8e0a-481f-bae7-960ce7a32515"/>
  </w:docVars>
  <w:rsids>
    <w:rsidRoot w:val="00A27307"/>
    <w:rsid w:val="000340D0"/>
    <w:rsid w:val="00037993"/>
    <w:rsid w:val="000518B6"/>
    <w:rsid w:val="00064759"/>
    <w:rsid w:val="00092321"/>
    <w:rsid w:val="000935B5"/>
    <w:rsid w:val="0009472A"/>
    <w:rsid w:val="000E6232"/>
    <w:rsid w:val="001279A1"/>
    <w:rsid w:val="001532A4"/>
    <w:rsid w:val="001A72C7"/>
    <w:rsid w:val="001C2D7C"/>
    <w:rsid w:val="00241A30"/>
    <w:rsid w:val="00242D87"/>
    <w:rsid w:val="00261D44"/>
    <w:rsid w:val="00270AF8"/>
    <w:rsid w:val="0029352F"/>
    <w:rsid w:val="002B3B9A"/>
    <w:rsid w:val="002C15C0"/>
    <w:rsid w:val="0030738B"/>
    <w:rsid w:val="00313E84"/>
    <w:rsid w:val="00336F60"/>
    <w:rsid w:val="00386A15"/>
    <w:rsid w:val="00387C02"/>
    <w:rsid w:val="003C7791"/>
    <w:rsid w:val="003D3382"/>
    <w:rsid w:val="00413B4D"/>
    <w:rsid w:val="0043436C"/>
    <w:rsid w:val="004420F3"/>
    <w:rsid w:val="00496165"/>
    <w:rsid w:val="004E6E51"/>
    <w:rsid w:val="004F49C7"/>
    <w:rsid w:val="00522A7F"/>
    <w:rsid w:val="00526804"/>
    <w:rsid w:val="00562C09"/>
    <w:rsid w:val="00571F2E"/>
    <w:rsid w:val="00581671"/>
    <w:rsid w:val="005C7572"/>
    <w:rsid w:val="005D1DBF"/>
    <w:rsid w:val="00620014"/>
    <w:rsid w:val="0069744B"/>
    <w:rsid w:val="006A272E"/>
    <w:rsid w:val="006C221D"/>
    <w:rsid w:val="006D6C41"/>
    <w:rsid w:val="006E535E"/>
    <w:rsid w:val="0070720F"/>
    <w:rsid w:val="0073364B"/>
    <w:rsid w:val="00742399"/>
    <w:rsid w:val="007508AA"/>
    <w:rsid w:val="007750E3"/>
    <w:rsid w:val="00777C99"/>
    <w:rsid w:val="00787787"/>
    <w:rsid w:val="00791EC1"/>
    <w:rsid w:val="007E3E28"/>
    <w:rsid w:val="00825842"/>
    <w:rsid w:val="00840B96"/>
    <w:rsid w:val="00864248"/>
    <w:rsid w:val="008664C5"/>
    <w:rsid w:val="00892597"/>
    <w:rsid w:val="008B79FC"/>
    <w:rsid w:val="008C5BFB"/>
    <w:rsid w:val="00906866"/>
    <w:rsid w:val="00907B88"/>
    <w:rsid w:val="00923DD1"/>
    <w:rsid w:val="00931623"/>
    <w:rsid w:val="00943222"/>
    <w:rsid w:val="00950654"/>
    <w:rsid w:val="00961B52"/>
    <w:rsid w:val="00982614"/>
    <w:rsid w:val="009C345A"/>
    <w:rsid w:val="00A27307"/>
    <w:rsid w:val="00A34625"/>
    <w:rsid w:val="00A45020"/>
    <w:rsid w:val="00A54DE1"/>
    <w:rsid w:val="00A66A2D"/>
    <w:rsid w:val="00A87966"/>
    <w:rsid w:val="00A961E7"/>
    <w:rsid w:val="00AC0E0E"/>
    <w:rsid w:val="00AC23B0"/>
    <w:rsid w:val="00AC619E"/>
    <w:rsid w:val="00AE13A8"/>
    <w:rsid w:val="00B036BB"/>
    <w:rsid w:val="00B26136"/>
    <w:rsid w:val="00B60C51"/>
    <w:rsid w:val="00B9442B"/>
    <w:rsid w:val="00C06ECA"/>
    <w:rsid w:val="00C47F60"/>
    <w:rsid w:val="00C50E47"/>
    <w:rsid w:val="00C67F09"/>
    <w:rsid w:val="00CB2334"/>
    <w:rsid w:val="00CE22B7"/>
    <w:rsid w:val="00CE7386"/>
    <w:rsid w:val="00CF3713"/>
    <w:rsid w:val="00D007B2"/>
    <w:rsid w:val="00D40290"/>
    <w:rsid w:val="00D5036F"/>
    <w:rsid w:val="00D566DD"/>
    <w:rsid w:val="00D5688F"/>
    <w:rsid w:val="00D810C8"/>
    <w:rsid w:val="00D848B5"/>
    <w:rsid w:val="00D97F5B"/>
    <w:rsid w:val="00DA0EDC"/>
    <w:rsid w:val="00DD05C9"/>
    <w:rsid w:val="00DD0990"/>
    <w:rsid w:val="00DE7B57"/>
    <w:rsid w:val="00DF2936"/>
    <w:rsid w:val="00DF5026"/>
    <w:rsid w:val="00E31671"/>
    <w:rsid w:val="00E370BF"/>
    <w:rsid w:val="00E64A31"/>
    <w:rsid w:val="00E64F60"/>
    <w:rsid w:val="00E72DD8"/>
    <w:rsid w:val="00E93D99"/>
    <w:rsid w:val="00EE1D08"/>
    <w:rsid w:val="00F402C9"/>
    <w:rsid w:val="00F8155E"/>
    <w:rsid w:val="00FA5D1E"/>
    <w:rsid w:val="00FC6752"/>
    <w:rsid w:val="00FC6BC1"/>
    <w:rsid w:val="00FD389C"/>
    <w:rsid w:val="00FD4403"/>
    <w:rsid w:val="00FE2A25"/>
    <w:rsid w:val="010722A2"/>
    <w:rsid w:val="011E3FA4"/>
    <w:rsid w:val="014F219D"/>
    <w:rsid w:val="01613B08"/>
    <w:rsid w:val="01633E9B"/>
    <w:rsid w:val="01AE6F66"/>
    <w:rsid w:val="020B07BA"/>
    <w:rsid w:val="020E02AA"/>
    <w:rsid w:val="0236335D"/>
    <w:rsid w:val="02380E83"/>
    <w:rsid w:val="02540105"/>
    <w:rsid w:val="025C3EF0"/>
    <w:rsid w:val="02647ECA"/>
    <w:rsid w:val="02691984"/>
    <w:rsid w:val="0271281A"/>
    <w:rsid w:val="027F6AB2"/>
    <w:rsid w:val="0286338C"/>
    <w:rsid w:val="02867E41"/>
    <w:rsid w:val="0288005D"/>
    <w:rsid w:val="02936A01"/>
    <w:rsid w:val="03630182"/>
    <w:rsid w:val="036F2FCB"/>
    <w:rsid w:val="03903FCD"/>
    <w:rsid w:val="03AA4003"/>
    <w:rsid w:val="03C50E3C"/>
    <w:rsid w:val="03CE7CF1"/>
    <w:rsid w:val="03F1578E"/>
    <w:rsid w:val="03F92894"/>
    <w:rsid w:val="04367644"/>
    <w:rsid w:val="04434673"/>
    <w:rsid w:val="04BA2023"/>
    <w:rsid w:val="04BD1B14"/>
    <w:rsid w:val="04BF3ADE"/>
    <w:rsid w:val="04CE16F1"/>
    <w:rsid w:val="04E90B5B"/>
    <w:rsid w:val="05281683"/>
    <w:rsid w:val="0530678A"/>
    <w:rsid w:val="053C512E"/>
    <w:rsid w:val="05465E3C"/>
    <w:rsid w:val="05635C83"/>
    <w:rsid w:val="05720B50"/>
    <w:rsid w:val="058B1C12"/>
    <w:rsid w:val="05C6209E"/>
    <w:rsid w:val="06112117"/>
    <w:rsid w:val="063B2C47"/>
    <w:rsid w:val="0654535D"/>
    <w:rsid w:val="066E30C6"/>
    <w:rsid w:val="06E13113"/>
    <w:rsid w:val="07117EF5"/>
    <w:rsid w:val="072A7934"/>
    <w:rsid w:val="07401531"/>
    <w:rsid w:val="074B7895"/>
    <w:rsid w:val="075E0B31"/>
    <w:rsid w:val="077961C6"/>
    <w:rsid w:val="07CD6512"/>
    <w:rsid w:val="07D21D7A"/>
    <w:rsid w:val="07E01DA1"/>
    <w:rsid w:val="08193505"/>
    <w:rsid w:val="0826365B"/>
    <w:rsid w:val="083D3697"/>
    <w:rsid w:val="08514A4D"/>
    <w:rsid w:val="08640C24"/>
    <w:rsid w:val="088C1F29"/>
    <w:rsid w:val="08AF5879"/>
    <w:rsid w:val="08CC19F0"/>
    <w:rsid w:val="08E0392A"/>
    <w:rsid w:val="09102B0D"/>
    <w:rsid w:val="098A290C"/>
    <w:rsid w:val="098B0432"/>
    <w:rsid w:val="09C556F2"/>
    <w:rsid w:val="09CF6571"/>
    <w:rsid w:val="09DF5AC7"/>
    <w:rsid w:val="09E8302F"/>
    <w:rsid w:val="09F33B33"/>
    <w:rsid w:val="09F558AC"/>
    <w:rsid w:val="0A4C4EA4"/>
    <w:rsid w:val="0A856C30"/>
    <w:rsid w:val="0A917CCA"/>
    <w:rsid w:val="0ACE5F5E"/>
    <w:rsid w:val="0B39655D"/>
    <w:rsid w:val="0B7E30B3"/>
    <w:rsid w:val="0BA457DB"/>
    <w:rsid w:val="0BA650B0"/>
    <w:rsid w:val="0BA92DF2"/>
    <w:rsid w:val="0BC47C2C"/>
    <w:rsid w:val="0BCE4606"/>
    <w:rsid w:val="0BE300B2"/>
    <w:rsid w:val="0C3E353A"/>
    <w:rsid w:val="0C5B0590"/>
    <w:rsid w:val="0C5E598A"/>
    <w:rsid w:val="0C632FA1"/>
    <w:rsid w:val="0C6E4F6D"/>
    <w:rsid w:val="0C796C68"/>
    <w:rsid w:val="0CA06416"/>
    <w:rsid w:val="0CAD3361"/>
    <w:rsid w:val="0CB63A18"/>
    <w:rsid w:val="0CD62D36"/>
    <w:rsid w:val="0CFD33F5"/>
    <w:rsid w:val="0D045FEF"/>
    <w:rsid w:val="0D076022"/>
    <w:rsid w:val="0D162709"/>
    <w:rsid w:val="0D4E2FA5"/>
    <w:rsid w:val="0D570D57"/>
    <w:rsid w:val="0D5E0578"/>
    <w:rsid w:val="0DD2387E"/>
    <w:rsid w:val="0E121122"/>
    <w:rsid w:val="0E236AF6"/>
    <w:rsid w:val="0E771A21"/>
    <w:rsid w:val="0E9D4E90"/>
    <w:rsid w:val="0EB9334C"/>
    <w:rsid w:val="0ED14B39"/>
    <w:rsid w:val="0EEE7499"/>
    <w:rsid w:val="0F4946D0"/>
    <w:rsid w:val="0F8A6E34"/>
    <w:rsid w:val="0FAA05C3"/>
    <w:rsid w:val="0FDA17CC"/>
    <w:rsid w:val="0FE34B24"/>
    <w:rsid w:val="1016262D"/>
    <w:rsid w:val="10571FDC"/>
    <w:rsid w:val="10AD2BA6"/>
    <w:rsid w:val="10D37BB3"/>
    <w:rsid w:val="10DF4FA9"/>
    <w:rsid w:val="10F60887"/>
    <w:rsid w:val="1105350E"/>
    <w:rsid w:val="11240E3A"/>
    <w:rsid w:val="11272B91"/>
    <w:rsid w:val="117F6ACF"/>
    <w:rsid w:val="11887149"/>
    <w:rsid w:val="118937C0"/>
    <w:rsid w:val="119A3D32"/>
    <w:rsid w:val="11A227BD"/>
    <w:rsid w:val="11AC53EA"/>
    <w:rsid w:val="11B00A36"/>
    <w:rsid w:val="11E44B84"/>
    <w:rsid w:val="12023B46"/>
    <w:rsid w:val="120976DF"/>
    <w:rsid w:val="12244F80"/>
    <w:rsid w:val="12333415"/>
    <w:rsid w:val="123553DF"/>
    <w:rsid w:val="12432600"/>
    <w:rsid w:val="12435D4E"/>
    <w:rsid w:val="125A3098"/>
    <w:rsid w:val="127A7E13"/>
    <w:rsid w:val="129245E0"/>
    <w:rsid w:val="12942106"/>
    <w:rsid w:val="12B8603D"/>
    <w:rsid w:val="12B878BF"/>
    <w:rsid w:val="12FE3A23"/>
    <w:rsid w:val="131B207F"/>
    <w:rsid w:val="135F0ED4"/>
    <w:rsid w:val="13C146A3"/>
    <w:rsid w:val="14114AF0"/>
    <w:rsid w:val="143A0A8B"/>
    <w:rsid w:val="145B5871"/>
    <w:rsid w:val="14634AAB"/>
    <w:rsid w:val="149070A3"/>
    <w:rsid w:val="1494496C"/>
    <w:rsid w:val="14AF1479"/>
    <w:rsid w:val="14B95E54"/>
    <w:rsid w:val="14F2423F"/>
    <w:rsid w:val="14F7697C"/>
    <w:rsid w:val="15113EE2"/>
    <w:rsid w:val="152509E8"/>
    <w:rsid w:val="15806971"/>
    <w:rsid w:val="15847BC1"/>
    <w:rsid w:val="15973CBB"/>
    <w:rsid w:val="15AA1C40"/>
    <w:rsid w:val="15C251DC"/>
    <w:rsid w:val="15C471A6"/>
    <w:rsid w:val="16094BB9"/>
    <w:rsid w:val="162163A6"/>
    <w:rsid w:val="16B34B25"/>
    <w:rsid w:val="16C63836"/>
    <w:rsid w:val="16D76A65"/>
    <w:rsid w:val="16DC407B"/>
    <w:rsid w:val="1739327C"/>
    <w:rsid w:val="17665057"/>
    <w:rsid w:val="178564C1"/>
    <w:rsid w:val="17AC7EF2"/>
    <w:rsid w:val="17E05DED"/>
    <w:rsid w:val="17FA4991"/>
    <w:rsid w:val="17FF6273"/>
    <w:rsid w:val="184F4D5E"/>
    <w:rsid w:val="187D53EA"/>
    <w:rsid w:val="187F1162"/>
    <w:rsid w:val="18F526FE"/>
    <w:rsid w:val="19157D18"/>
    <w:rsid w:val="192B4E46"/>
    <w:rsid w:val="19570331"/>
    <w:rsid w:val="195E7E77"/>
    <w:rsid w:val="197131A1"/>
    <w:rsid w:val="19744A3F"/>
    <w:rsid w:val="197B5DCD"/>
    <w:rsid w:val="19C92FDD"/>
    <w:rsid w:val="19EE2A43"/>
    <w:rsid w:val="19F636A6"/>
    <w:rsid w:val="1A07140F"/>
    <w:rsid w:val="1A0F6516"/>
    <w:rsid w:val="1A361CF4"/>
    <w:rsid w:val="1A55661F"/>
    <w:rsid w:val="1A58610F"/>
    <w:rsid w:val="1A9D409C"/>
    <w:rsid w:val="1AA32C66"/>
    <w:rsid w:val="1ACB4B33"/>
    <w:rsid w:val="1ACC4407"/>
    <w:rsid w:val="1AF71484"/>
    <w:rsid w:val="1B1338F8"/>
    <w:rsid w:val="1B2D759B"/>
    <w:rsid w:val="1B4A5CD7"/>
    <w:rsid w:val="1B4B17D0"/>
    <w:rsid w:val="1B5F6D30"/>
    <w:rsid w:val="1BB21231"/>
    <w:rsid w:val="1BB43819"/>
    <w:rsid w:val="1BBB0703"/>
    <w:rsid w:val="1BC3580A"/>
    <w:rsid w:val="1BF260EF"/>
    <w:rsid w:val="1C2E2831"/>
    <w:rsid w:val="1C3E30E2"/>
    <w:rsid w:val="1C420E24"/>
    <w:rsid w:val="1C44694B"/>
    <w:rsid w:val="1C454471"/>
    <w:rsid w:val="1C5446B4"/>
    <w:rsid w:val="1C597F1C"/>
    <w:rsid w:val="1C8D69A6"/>
    <w:rsid w:val="1CD83537"/>
    <w:rsid w:val="1D2A6E33"/>
    <w:rsid w:val="1D7F131F"/>
    <w:rsid w:val="1D8B2357"/>
    <w:rsid w:val="1DA83000"/>
    <w:rsid w:val="1DB4365C"/>
    <w:rsid w:val="1DB95116"/>
    <w:rsid w:val="1DBA49EB"/>
    <w:rsid w:val="1DD64B70"/>
    <w:rsid w:val="1DF919B7"/>
    <w:rsid w:val="1E265578"/>
    <w:rsid w:val="1E4946EC"/>
    <w:rsid w:val="1EAA4A5F"/>
    <w:rsid w:val="1EB71E67"/>
    <w:rsid w:val="1EBA2EF4"/>
    <w:rsid w:val="1ECB5101"/>
    <w:rsid w:val="1EDD3086"/>
    <w:rsid w:val="1EEA12FF"/>
    <w:rsid w:val="1F046865"/>
    <w:rsid w:val="1F0739DA"/>
    <w:rsid w:val="1F1F369F"/>
    <w:rsid w:val="1F372797"/>
    <w:rsid w:val="1F38650F"/>
    <w:rsid w:val="1F514A10"/>
    <w:rsid w:val="1F6115C2"/>
    <w:rsid w:val="1F65724C"/>
    <w:rsid w:val="1F7A58B3"/>
    <w:rsid w:val="1F864F29"/>
    <w:rsid w:val="1FE04BDC"/>
    <w:rsid w:val="1FEE3E3B"/>
    <w:rsid w:val="203E7B55"/>
    <w:rsid w:val="20452C91"/>
    <w:rsid w:val="20481DE0"/>
    <w:rsid w:val="204C04C4"/>
    <w:rsid w:val="20761D56"/>
    <w:rsid w:val="209239FD"/>
    <w:rsid w:val="209D2ACD"/>
    <w:rsid w:val="20B247A2"/>
    <w:rsid w:val="20C00E30"/>
    <w:rsid w:val="20C04A0E"/>
    <w:rsid w:val="20DA5ACF"/>
    <w:rsid w:val="20F052F3"/>
    <w:rsid w:val="20FB5A46"/>
    <w:rsid w:val="210E39CB"/>
    <w:rsid w:val="212471FF"/>
    <w:rsid w:val="212925B3"/>
    <w:rsid w:val="215A451A"/>
    <w:rsid w:val="216D6DFE"/>
    <w:rsid w:val="21AD6D40"/>
    <w:rsid w:val="21C36564"/>
    <w:rsid w:val="21C85928"/>
    <w:rsid w:val="21D83ADB"/>
    <w:rsid w:val="22230DB0"/>
    <w:rsid w:val="222B4109"/>
    <w:rsid w:val="2254363D"/>
    <w:rsid w:val="22650AB4"/>
    <w:rsid w:val="22C75BE0"/>
    <w:rsid w:val="22E449E3"/>
    <w:rsid w:val="22E456B7"/>
    <w:rsid w:val="22FD7853"/>
    <w:rsid w:val="23024E6A"/>
    <w:rsid w:val="23153ACC"/>
    <w:rsid w:val="23235A92"/>
    <w:rsid w:val="232748D0"/>
    <w:rsid w:val="232B5C53"/>
    <w:rsid w:val="237B352E"/>
    <w:rsid w:val="237F64BA"/>
    <w:rsid w:val="23CB6D64"/>
    <w:rsid w:val="23F23B6C"/>
    <w:rsid w:val="24262DDA"/>
    <w:rsid w:val="24507467"/>
    <w:rsid w:val="24997A50"/>
    <w:rsid w:val="24A763C8"/>
    <w:rsid w:val="24BE1264"/>
    <w:rsid w:val="24CA5E5B"/>
    <w:rsid w:val="24F44C86"/>
    <w:rsid w:val="252C4420"/>
    <w:rsid w:val="255B6AB3"/>
    <w:rsid w:val="2584600A"/>
    <w:rsid w:val="259D3570"/>
    <w:rsid w:val="25B3069D"/>
    <w:rsid w:val="25CB1E8B"/>
    <w:rsid w:val="26357304"/>
    <w:rsid w:val="267F45E3"/>
    <w:rsid w:val="269E30FB"/>
    <w:rsid w:val="26AF6683"/>
    <w:rsid w:val="26ED7BDF"/>
    <w:rsid w:val="2702368A"/>
    <w:rsid w:val="27147861"/>
    <w:rsid w:val="272653C6"/>
    <w:rsid w:val="27421CD9"/>
    <w:rsid w:val="274A5031"/>
    <w:rsid w:val="27957192"/>
    <w:rsid w:val="27A40BE5"/>
    <w:rsid w:val="27B0758A"/>
    <w:rsid w:val="27BB63D8"/>
    <w:rsid w:val="27C44DE4"/>
    <w:rsid w:val="27E17743"/>
    <w:rsid w:val="27E51657"/>
    <w:rsid w:val="27F531EF"/>
    <w:rsid w:val="282835C4"/>
    <w:rsid w:val="2835183D"/>
    <w:rsid w:val="284460E4"/>
    <w:rsid w:val="284814A3"/>
    <w:rsid w:val="287C746C"/>
    <w:rsid w:val="287E08AB"/>
    <w:rsid w:val="28AA30D1"/>
    <w:rsid w:val="28E30E54"/>
    <w:rsid w:val="28F25980"/>
    <w:rsid w:val="290E3BD3"/>
    <w:rsid w:val="2920604A"/>
    <w:rsid w:val="297D524A"/>
    <w:rsid w:val="29820AB2"/>
    <w:rsid w:val="29A22F02"/>
    <w:rsid w:val="29BA46F0"/>
    <w:rsid w:val="29BD5F8E"/>
    <w:rsid w:val="29D357B2"/>
    <w:rsid w:val="29D515DD"/>
    <w:rsid w:val="29FF2103"/>
    <w:rsid w:val="2A021BF3"/>
    <w:rsid w:val="2A04596B"/>
    <w:rsid w:val="2A167AB3"/>
    <w:rsid w:val="2A495A74"/>
    <w:rsid w:val="2AF53506"/>
    <w:rsid w:val="2AFB6D6E"/>
    <w:rsid w:val="2B245139"/>
    <w:rsid w:val="2B2C6BA2"/>
    <w:rsid w:val="2B4C581C"/>
    <w:rsid w:val="2B563FA5"/>
    <w:rsid w:val="2B7803BF"/>
    <w:rsid w:val="2BE27F2E"/>
    <w:rsid w:val="2BF35C97"/>
    <w:rsid w:val="2BFA5278"/>
    <w:rsid w:val="2C0D038C"/>
    <w:rsid w:val="2C186E9C"/>
    <w:rsid w:val="2C381846"/>
    <w:rsid w:val="2C5A5D16"/>
    <w:rsid w:val="2C6D341A"/>
    <w:rsid w:val="2C730B86"/>
    <w:rsid w:val="2C7548FE"/>
    <w:rsid w:val="2C9805ED"/>
    <w:rsid w:val="2CE42831"/>
    <w:rsid w:val="2D144117"/>
    <w:rsid w:val="2D157E8F"/>
    <w:rsid w:val="2D214A86"/>
    <w:rsid w:val="2DC53663"/>
    <w:rsid w:val="2DCF6290"/>
    <w:rsid w:val="2E0B376C"/>
    <w:rsid w:val="2E4511F3"/>
    <w:rsid w:val="2EA72D69"/>
    <w:rsid w:val="2EB21E3A"/>
    <w:rsid w:val="2EDC0C65"/>
    <w:rsid w:val="2F037C4A"/>
    <w:rsid w:val="2F565D8D"/>
    <w:rsid w:val="2F715851"/>
    <w:rsid w:val="2FAC52F8"/>
    <w:rsid w:val="2FF80E2F"/>
    <w:rsid w:val="303F594F"/>
    <w:rsid w:val="305F1B4D"/>
    <w:rsid w:val="309537C1"/>
    <w:rsid w:val="310017F0"/>
    <w:rsid w:val="31801811"/>
    <w:rsid w:val="319B4E07"/>
    <w:rsid w:val="31C51DEA"/>
    <w:rsid w:val="31D75B44"/>
    <w:rsid w:val="326A764E"/>
    <w:rsid w:val="32A520FC"/>
    <w:rsid w:val="32E14A9C"/>
    <w:rsid w:val="33525999"/>
    <w:rsid w:val="337E22EA"/>
    <w:rsid w:val="33AD497E"/>
    <w:rsid w:val="33DA14EB"/>
    <w:rsid w:val="33EC039B"/>
    <w:rsid w:val="34125129"/>
    <w:rsid w:val="349B511E"/>
    <w:rsid w:val="350B22A4"/>
    <w:rsid w:val="351647A5"/>
    <w:rsid w:val="35345E39"/>
    <w:rsid w:val="354B08F2"/>
    <w:rsid w:val="35521C81"/>
    <w:rsid w:val="35610116"/>
    <w:rsid w:val="35633E8E"/>
    <w:rsid w:val="35AB1391"/>
    <w:rsid w:val="35BC70FA"/>
    <w:rsid w:val="35F04FF6"/>
    <w:rsid w:val="36200AF6"/>
    <w:rsid w:val="36201D7F"/>
    <w:rsid w:val="362D012D"/>
    <w:rsid w:val="36583786"/>
    <w:rsid w:val="368C357E"/>
    <w:rsid w:val="36A4475E"/>
    <w:rsid w:val="36AD2EE7"/>
    <w:rsid w:val="36F249C1"/>
    <w:rsid w:val="370D27A4"/>
    <w:rsid w:val="37177E68"/>
    <w:rsid w:val="374C2700"/>
    <w:rsid w:val="374D6BA3"/>
    <w:rsid w:val="37806273"/>
    <w:rsid w:val="37892452"/>
    <w:rsid w:val="37BF1123"/>
    <w:rsid w:val="37C23437"/>
    <w:rsid w:val="37E02AB9"/>
    <w:rsid w:val="38561A88"/>
    <w:rsid w:val="38A10BDB"/>
    <w:rsid w:val="38A345A1"/>
    <w:rsid w:val="39250518"/>
    <w:rsid w:val="392C01F9"/>
    <w:rsid w:val="39495149"/>
    <w:rsid w:val="39706B79"/>
    <w:rsid w:val="397523E2"/>
    <w:rsid w:val="39A845DE"/>
    <w:rsid w:val="39BD1693"/>
    <w:rsid w:val="39F41558"/>
    <w:rsid w:val="3A033549"/>
    <w:rsid w:val="3A362570"/>
    <w:rsid w:val="3A3F02FA"/>
    <w:rsid w:val="3A59760D"/>
    <w:rsid w:val="3AD46C94"/>
    <w:rsid w:val="3B0F4170"/>
    <w:rsid w:val="3B4F0A10"/>
    <w:rsid w:val="3B6F4C0F"/>
    <w:rsid w:val="3B81506E"/>
    <w:rsid w:val="3B940F2D"/>
    <w:rsid w:val="3BA4256D"/>
    <w:rsid w:val="3BBD3BCC"/>
    <w:rsid w:val="3BDC6748"/>
    <w:rsid w:val="3BFA21B2"/>
    <w:rsid w:val="3C145EE2"/>
    <w:rsid w:val="3C2459F9"/>
    <w:rsid w:val="3C4340D1"/>
    <w:rsid w:val="3C464855"/>
    <w:rsid w:val="3C942B7F"/>
    <w:rsid w:val="3CA52FDE"/>
    <w:rsid w:val="3CB11983"/>
    <w:rsid w:val="3CC2766C"/>
    <w:rsid w:val="3CD13DD3"/>
    <w:rsid w:val="3CF655E7"/>
    <w:rsid w:val="3D147FC6"/>
    <w:rsid w:val="3D415E7D"/>
    <w:rsid w:val="3D424389"/>
    <w:rsid w:val="3D474095"/>
    <w:rsid w:val="3D5B544A"/>
    <w:rsid w:val="3DA3692C"/>
    <w:rsid w:val="3DB64D5C"/>
    <w:rsid w:val="3DD35929"/>
    <w:rsid w:val="3E5A1BA6"/>
    <w:rsid w:val="3E90381A"/>
    <w:rsid w:val="3E9E1A93"/>
    <w:rsid w:val="3ECD2378"/>
    <w:rsid w:val="3EF94DAE"/>
    <w:rsid w:val="3F0B5F98"/>
    <w:rsid w:val="3F3E5024"/>
    <w:rsid w:val="3F577E93"/>
    <w:rsid w:val="3F6D0389"/>
    <w:rsid w:val="3F7153F9"/>
    <w:rsid w:val="3F827606"/>
    <w:rsid w:val="3FA05CDE"/>
    <w:rsid w:val="40116326"/>
    <w:rsid w:val="401C5365"/>
    <w:rsid w:val="40632F94"/>
    <w:rsid w:val="407E7DCE"/>
    <w:rsid w:val="40956EC5"/>
    <w:rsid w:val="40BC4452"/>
    <w:rsid w:val="40D47627"/>
    <w:rsid w:val="40DB5220"/>
    <w:rsid w:val="40ED3C67"/>
    <w:rsid w:val="410858E9"/>
    <w:rsid w:val="412C782A"/>
    <w:rsid w:val="41785801"/>
    <w:rsid w:val="419B675D"/>
    <w:rsid w:val="41A23DED"/>
    <w:rsid w:val="41D13F2D"/>
    <w:rsid w:val="41D61543"/>
    <w:rsid w:val="422B5D33"/>
    <w:rsid w:val="42322D85"/>
    <w:rsid w:val="424E1A22"/>
    <w:rsid w:val="42772D26"/>
    <w:rsid w:val="427745D6"/>
    <w:rsid w:val="427A6373"/>
    <w:rsid w:val="42E3216A"/>
    <w:rsid w:val="42E45B26"/>
    <w:rsid w:val="43016A94"/>
    <w:rsid w:val="430B346F"/>
    <w:rsid w:val="434D3ADB"/>
    <w:rsid w:val="436F1C50"/>
    <w:rsid w:val="43A062AD"/>
    <w:rsid w:val="43B67EE8"/>
    <w:rsid w:val="43B835F7"/>
    <w:rsid w:val="43BB670C"/>
    <w:rsid w:val="43C26223"/>
    <w:rsid w:val="43D441A9"/>
    <w:rsid w:val="43F860E9"/>
    <w:rsid w:val="44107D72"/>
    <w:rsid w:val="4476700E"/>
    <w:rsid w:val="44847B74"/>
    <w:rsid w:val="44917BC1"/>
    <w:rsid w:val="44A75479"/>
    <w:rsid w:val="44C47D79"/>
    <w:rsid w:val="44F6152D"/>
    <w:rsid w:val="44F90DA8"/>
    <w:rsid w:val="44FA19ED"/>
    <w:rsid w:val="44FA379B"/>
    <w:rsid w:val="4541076E"/>
    <w:rsid w:val="456F4189"/>
    <w:rsid w:val="457277D5"/>
    <w:rsid w:val="45A04342"/>
    <w:rsid w:val="45A313DB"/>
    <w:rsid w:val="45F12DF0"/>
    <w:rsid w:val="465D0485"/>
    <w:rsid w:val="46617E5B"/>
    <w:rsid w:val="46B1432D"/>
    <w:rsid w:val="46BB51AC"/>
    <w:rsid w:val="47370CD6"/>
    <w:rsid w:val="475A6773"/>
    <w:rsid w:val="475C1964"/>
    <w:rsid w:val="47745A86"/>
    <w:rsid w:val="478701BD"/>
    <w:rsid w:val="47AB5220"/>
    <w:rsid w:val="47B36031"/>
    <w:rsid w:val="47E80223"/>
    <w:rsid w:val="47FE35A2"/>
    <w:rsid w:val="4800556C"/>
    <w:rsid w:val="48343468"/>
    <w:rsid w:val="48424B4D"/>
    <w:rsid w:val="487C2EFA"/>
    <w:rsid w:val="487F0B87"/>
    <w:rsid w:val="4897631C"/>
    <w:rsid w:val="48B30830"/>
    <w:rsid w:val="48D32C81"/>
    <w:rsid w:val="48ED0B47"/>
    <w:rsid w:val="490B41C9"/>
    <w:rsid w:val="492B6619"/>
    <w:rsid w:val="49417BEA"/>
    <w:rsid w:val="494B6CBB"/>
    <w:rsid w:val="49555444"/>
    <w:rsid w:val="496D6C31"/>
    <w:rsid w:val="49F11610"/>
    <w:rsid w:val="4A176B9D"/>
    <w:rsid w:val="4A273284"/>
    <w:rsid w:val="4A9F106C"/>
    <w:rsid w:val="4AB472E3"/>
    <w:rsid w:val="4ABA40F8"/>
    <w:rsid w:val="4AC24D5B"/>
    <w:rsid w:val="4AD74352"/>
    <w:rsid w:val="4AE42F23"/>
    <w:rsid w:val="4AF918CE"/>
    <w:rsid w:val="4B125CE2"/>
    <w:rsid w:val="4B4333B4"/>
    <w:rsid w:val="4B7F2C4C"/>
    <w:rsid w:val="4BC468B1"/>
    <w:rsid w:val="4BEC7B31"/>
    <w:rsid w:val="4C115F9A"/>
    <w:rsid w:val="4C3C28EB"/>
    <w:rsid w:val="4C6D0CF6"/>
    <w:rsid w:val="4C8A5D4C"/>
    <w:rsid w:val="4CF03E01"/>
    <w:rsid w:val="4CF2277F"/>
    <w:rsid w:val="4CF431C6"/>
    <w:rsid w:val="4D04165B"/>
    <w:rsid w:val="4D4330E2"/>
    <w:rsid w:val="4D901140"/>
    <w:rsid w:val="4DD02869"/>
    <w:rsid w:val="4E1927DA"/>
    <w:rsid w:val="4E2A3474"/>
    <w:rsid w:val="4E487C6D"/>
    <w:rsid w:val="4E516B22"/>
    <w:rsid w:val="4E661EA1"/>
    <w:rsid w:val="4E676345"/>
    <w:rsid w:val="4E7B3B9E"/>
    <w:rsid w:val="4EB175C0"/>
    <w:rsid w:val="4EB73900"/>
    <w:rsid w:val="4EBD5F65"/>
    <w:rsid w:val="4EC217CD"/>
    <w:rsid w:val="4EC45545"/>
    <w:rsid w:val="4EC64C8F"/>
    <w:rsid w:val="4EC973A0"/>
    <w:rsid w:val="4EE94FAC"/>
    <w:rsid w:val="4EF83441"/>
    <w:rsid w:val="4F086B2B"/>
    <w:rsid w:val="4F42646A"/>
    <w:rsid w:val="4F493C9D"/>
    <w:rsid w:val="4F6C798B"/>
    <w:rsid w:val="4F7A5C04"/>
    <w:rsid w:val="4FAD5FDA"/>
    <w:rsid w:val="4FCC3F86"/>
    <w:rsid w:val="4FEA0C93"/>
    <w:rsid w:val="50016325"/>
    <w:rsid w:val="50034479"/>
    <w:rsid w:val="50502E09"/>
    <w:rsid w:val="50526B81"/>
    <w:rsid w:val="505B0F90"/>
    <w:rsid w:val="50974594"/>
    <w:rsid w:val="50F25C6E"/>
    <w:rsid w:val="51586419"/>
    <w:rsid w:val="51791EEB"/>
    <w:rsid w:val="51850890"/>
    <w:rsid w:val="519A07DF"/>
    <w:rsid w:val="51F0233E"/>
    <w:rsid w:val="51F52994"/>
    <w:rsid w:val="52391DA6"/>
    <w:rsid w:val="52642B9B"/>
    <w:rsid w:val="52701540"/>
    <w:rsid w:val="52790FB0"/>
    <w:rsid w:val="52AA6800"/>
    <w:rsid w:val="52AD62F0"/>
    <w:rsid w:val="52B14033"/>
    <w:rsid w:val="52D675F5"/>
    <w:rsid w:val="52F061DD"/>
    <w:rsid w:val="52FE08FA"/>
    <w:rsid w:val="531620E8"/>
    <w:rsid w:val="5325057D"/>
    <w:rsid w:val="53323405"/>
    <w:rsid w:val="538E6122"/>
    <w:rsid w:val="53C438F2"/>
    <w:rsid w:val="53CC27A6"/>
    <w:rsid w:val="541F2481"/>
    <w:rsid w:val="54280325"/>
    <w:rsid w:val="543547EF"/>
    <w:rsid w:val="547A4076"/>
    <w:rsid w:val="54817A35"/>
    <w:rsid w:val="54AF6F1C"/>
    <w:rsid w:val="54DE4E87"/>
    <w:rsid w:val="554051FA"/>
    <w:rsid w:val="557B26D6"/>
    <w:rsid w:val="55B53870"/>
    <w:rsid w:val="55B94FAC"/>
    <w:rsid w:val="55CA2A50"/>
    <w:rsid w:val="55E21316"/>
    <w:rsid w:val="563621E8"/>
    <w:rsid w:val="564B3E56"/>
    <w:rsid w:val="565C4C78"/>
    <w:rsid w:val="569E7B5A"/>
    <w:rsid w:val="56A143BE"/>
    <w:rsid w:val="56BC6B02"/>
    <w:rsid w:val="56CB4F97"/>
    <w:rsid w:val="56EF512A"/>
    <w:rsid w:val="570010E5"/>
    <w:rsid w:val="57307CF2"/>
    <w:rsid w:val="57684EDC"/>
    <w:rsid w:val="57827D4C"/>
    <w:rsid w:val="57AA72A2"/>
    <w:rsid w:val="57CF0AB7"/>
    <w:rsid w:val="58003366"/>
    <w:rsid w:val="58115D78"/>
    <w:rsid w:val="58150BC0"/>
    <w:rsid w:val="58276B45"/>
    <w:rsid w:val="583D0117"/>
    <w:rsid w:val="584D3001"/>
    <w:rsid w:val="5855720E"/>
    <w:rsid w:val="585A4AA8"/>
    <w:rsid w:val="585B059D"/>
    <w:rsid w:val="58716105"/>
    <w:rsid w:val="5875340D"/>
    <w:rsid w:val="587677E4"/>
    <w:rsid w:val="58821D8A"/>
    <w:rsid w:val="58846FB0"/>
    <w:rsid w:val="58AD0DF8"/>
    <w:rsid w:val="58C12AF6"/>
    <w:rsid w:val="58C61EBA"/>
    <w:rsid w:val="58D37F39"/>
    <w:rsid w:val="58D81BED"/>
    <w:rsid w:val="58FD3402"/>
    <w:rsid w:val="59091DA7"/>
    <w:rsid w:val="592117E6"/>
    <w:rsid w:val="594F1EAF"/>
    <w:rsid w:val="596D0588"/>
    <w:rsid w:val="59A321FB"/>
    <w:rsid w:val="59F46C34"/>
    <w:rsid w:val="59FF689F"/>
    <w:rsid w:val="5A236E98"/>
    <w:rsid w:val="5A2C0443"/>
    <w:rsid w:val="5A81253D"/>
    <w:rsid w:val="5A865020"/>
    <w:rsid w:val="5AB37D1F"/>
    <w:rsid w:val="5AE42ACB"/>
    <w:rsid w:val="5AED7BD2"/>
    <w:rsid w:val="5AF51D3C"/>
    <w:rsid w:val="5B295620"/>
    <w:rsid w:val="5B5E462C"/>
    <w:rsid w:val="5B7351D0"/>
    <w:rsid w:val="5BB12F7F"/>
    <w:rsid w:val="5BB97AB4"/>
    <w:rsid w:val="5BD27778"/>
    <w:rsid w:val="5C0E2967"/>
    <w:rsid w:val="5C1B251D"/>
    <w:rsid w:val="5C444613"/>
    <w:rsid w:val="5C4D086E"/>
    <w:rsid w:val="5C4F0418"/>
    <w:rsid w:val="5C975CEE"/>
    <w:rsid w:val="5D355860"/>
    <w:rsid w:val="5D3A292D"/>
    <w:rsid w:val="5DA86032"/>
    <w:rsid w:val="5DDB4A18"/>
    <w:rsid w:val="5DE42300"/>
    <w:rsid w:val="5DEF1EB3"/>
    <w:rsid w:val="5DF41277"/>
    <w:rsid w:val="5DF9063C"/>
    <w:rsid w:val="5E127950"/>
    <w:rsid w:val="5E1B4A56"/>
    <w:rsid w:val="5E2E29DB"/>
    <w:rsid w:val="5E565A8E"/>
    <w:rsid w:val="5E6C3504"/>
    <w:rsid w:val="5E7728F9"/>
    <w:rsid w:val="5EB92359"/>
    <w:rsid w:val="5EBB3B43"/>
    <w:rsid w:val="5EF271CB"/>
    <w:rsid w:val="5F261904"/>
    <w:rsid w:val="5F3A0F0C"/>
    <w:rsid w:val="5F593A88"/>
    <w:rsid w:val="5FB82EC5"/>
    <w:rsid w:val="5FD2383A"/>
    <w:rsid w:val="6037369D"/>
    <w:rsid w:val="60397415"/>
    <w:rsid w:val="605906E9"/>
    <w:rsid w:val="6067769B"/>
    <w:rsid w:val="60714E01"/>
    <w:rsid w:val="60732927"/>
    <w:rsid w:val="60A2320D"/>
    <w:rsid w:val="60A30D33"/>
    <w:rsid w:val="60D41C30"/>
    <w:rsid w:val="60E3046B"/>
    <w:rsid w:val="612919F4"/>
    <w:rsid w:val="61304833"/>
    <w:rsid w:val="61785D1C"/>
    <w:rsid w:val="618C17C7"/>
    <w:rsid w:val="61A84853"/>
    <w:rsid w:val="61F21F72"/>
    <w:rsid w:val="61F23D20"/>
    <w:rsid w:val="62013F63"/>
    <w:rsid w:val="623936FD"/>
    <w:rsid w:val="6245683D"/>
    <w:rsid w:val="62467BC8"/>
    <w:rsid w:val="62BD432E"/>
    <w:rsid w:val="62C531E2"/>
    <w:rsid w:val="62CE653B"/>
    <w:rsid w:val="62DE6052"/>
    <w:rsid w:val="62FB7408"/>
    <w:rsid w:val="62FE1A5A"/>
    <w:rsid w:val="630006BE"/>
    <w:rsid w:val="63043D0B"/>
    <w:rsid w:val="634B193A"/>
    <w:rsid w:val="639D5F0D"/>
    <w:rsid w:val="640E515B"/>
    <w:rsid w:val="6423341D"/>
    <w:rsid w:val="64460353"/>
    <w:rsid w:val="64604FAA"/>
    <w:rsid w:val="648B3FB8"/>
    <w:rsid w:val="64F07AF4"/>
    <w:rsid w:val="64F63B27"/>
    <w:rsid w:val="65060BC9"/>
    <w:rsid w:val="653528A1"/>
    <w:rsid w:val="65487935"/>
    <w:rsid w:val="654E4B7C"/>
    <w:rsid w:val="65516FAF"/>
    <w:rsid w:val="655C6080"/>
    <w:rsid w:val="656F2321"/>
    <w:rsid w:val="6587394B"/>
    <w:rsid w:val="65AB4911"/>
    <w:rsid w:val="65C9123C"/>
    <w:rsid w:val="65F31E15"/>
    <w:rsid w:val="66100C18"/>
    <w:rsid w:val="661C580F"/>
    <w:rsid w:val="664D7777"/>
    <w:rsid w:val="66560D21"/>
    <w:rsid w:val="668D4017"/>
    <w:rsid w:val="66A355E9"/>
    <w:rsid w:val="66C509AD"/>
    <w:rsid w:val="66ED4AB6"/>
    <w:rsid w:val="66FC17B7"/>
    <w:rsid w:val="67254250"/>
    <w:rsid w:val="67332E10"/>
    <w:rsid w:val="6759039D"/>
    <w:rsid w:val="676C1E7F"/>
    <w:rsid w:val="676E209B"/>
    <w:rsid w:val="678216A2"/>
    <w:rsid w:val="67825B46"/>
    <w:rsid w:val="67876CB8"/>
    <w:rsid w:val="67A9431B"/>
    <w:rsid w:val="67C305C7"/>
    <w:rsid w:val="67E67640"/>
    <w:rsid w:val="687F3E33"/>
    <w:rsid w:val="688D6550"/>
    <w:rsid w:val="689478DF"/>
    <w:rsid w:val="68D26659"/>
    <w:rsid w:val="68E63EB3"/>
    <w:rsid w:val="68FE2FAA"/>
    <w:rsid w:val="694766FF"/>
    <w:rsid w:val="6985191D"/>
    <w:rsid w:val="698E2580"/>
    <w:rsid w:val="69D72179"/>
    <w:rsid w:val="69DA7573"/>
    <w:rsid w:val="6A154A4F"/>
    <w:rsid w:val="6A242EE4"/>
    <w:rsid w:val="6A627113"/>
    <w:rsid w:val="6A7379C8"/>
    <w:rsid w:val="6A837C0B"/>
    <w:rsid w:val="6A90057A"/>
    <w:rsid w:val="6A965E43"/>
    <w:rsid w:val="6AB10775"/>
    <w:rsid w:val="6ADE7537"/>
    <w:rsid w:val="6AED777A"/>
    <w:rsid w:val="6B113469"/>
    <w:rsid w:val="6B5E41D4"/>
    <w:rsid w:val="6B863F96"/>
    <w:rsid w:val="6B9419A4"/>
    <w:rsid w:val="6BA02A3F"/>
    <w:rsid w:val="6BBA3B00"/>
    <w:rsid w:val="6C0B1393"/>
    <w:rsid w:val="6C2E1DF8"/>
    <w:rsid w:val="6C3027AA"/>
    <w:rsid w:val="6C354AB8"/>
    <w:rsid w:val="6CA976D1"/>
    <w:rsid w:val="6CDB1F80"/>
    <w:rsid w:val="6CDB5FFD"/>
    <w:rsid w:val="6CE630BC"/>
    <w:rsid w:val="6CF03552"/>
    <w:rsid w:val="6CF22E26"/>
    <w:rsid w:val="6D3723E0"/>
    <w:rsid w:val="6D6A6E60"/>
    <w:rsid w:val="6D785A21"/>
    <w:rsid w:val="6D853C9A"/>
    <w:rsid w:val="6D9B170F"/>
    <w:rsid w:val="6DB225B5"/>
    <w:rsid w:val="6DBB431D"/>
    <w:rsid w:val="6E0E1EE1"/>
    <w:rsid w:val="6E8403F6"/>
    <w:rsid w:val="6EAB4A63"/>
    <w:rsid w:val="6EBE56B6"/>
    <w:rsid w:val="6ED00F45"/>
    <w:rsid w:val="6EF2535F"/>
    <w:rsid w:val="6F0B6421"/>
    <w:rsid w:val="6F0F4163"/>
    <w:rsid w:val="6F4656AB"/>
    <w:rsid w:val="6F576FDC"/>
    <w:rsid w:val="6F614293"/>
    <w:rsid w:val="6F7B35A7"/>
    <w:rsid w:val="6F885CC3"/>
    <w:rsid w:val="6FCA1E38"/>
    <w:rsid w:val="700F3CEF"/>
    <w:rsid w:val="706D79F3"/>
    <w:rsid w:val="70741DA4"/>
    <w:rsid w:val="707A560C"/>
    <w:rsid w:val="709A151A"/>
    <w:rsid w:val="709F1517"/>
    <w:rsid w:val="70C25205"/>
    <w:rsid w:val="70E94540"/>
    <w:rsid w:val="70FC24C5"/>
    <w:rsid w:val="710B095A"/>
    <w:rsid w:val="716A38D3"/>
    <w:rsid w:val="71AD37BF"/>
    <w:rsid w:val="71B11A6F"/>
    <w:rsid w:val="71E83933"/>
    <w:rsid w:val="722A3062"/>
    <w:rsid w:val="7231619E"/>
    <w:rsid w:val="72361A07"/>
    <w:rsid w:val="72600832"/>
    <w:rsid w:val="726447C6"/>
    <w:rsid w:val="727367B7"/>
    <w:rsid w:val="729077CE"/>
    <w:rsid w:val="729F75AC"/>
    <w:rsid w:val="72B648F6"/>
    <w:rsid w:val="72EE22E1"/>
    <w:rsid w:val="72EF1622"/>
    <w:rsid w:val="73042CE7"/>
    <w:rsid w:val="732301DD"/>
    <w:rsid w:val="733B276A"/>
    <w:rsid w:val="735A286F"/>
    <w:rsid w:val="736B3932"/>
    <w:rsid w:val="738430F5"/>
    <w:rsid w:val="73942E89"/>
    <w:rsid w:val="7426655C"/>
    <w:rsid w:val="74512B28"/>
    <w:rsid w:val="74903E64"/>
    <w:rsid w:val="74B25035"/>
    <w:rsid w:val="74C81EF3"/>
    <w:rsid w:val="74D329F4"/>
    <w:rsid w:val="74D774D1"/>
    <w:rsid w:val="74F55BA9"/>
    <w:rsid w:val="74FC0CE6"/>
    <w:rsid w:val="75251D86"/>
    <w:rsid w:val="752C0E9F"/>
    <w:rsid w:val="75497CA3"/>
    <w:rsid w:val="754E0E15"/>
    <w:rsid w:val="756D573F"/>
    <w:rsid w:val="758D4034"/>
    <w:rsid w:val="759F5B15"/>
    <w:rsid w:val="75F95225"/>
    <w:rsid w:val="7610431D"/>
    <w:rsid w:val="76197675"/>
    <w:rsid w:val="762D4ECF"/>
    <w:rsid w:val="76442BAE"/>
    <w:rsid w:val="76946CFC"/>
    <w:rsid w:val="76E934EC"/>
    <w:rsid w:val="76EC08E6"/>
    <w:rsid w:val="77253DF8"/>
    <w:rsid w:val="77291B3A"/>
    <w:rsid w:val="778D031B"/>
    <w:rsid w:val="7859644F"/>
    <w:rsid w:val="78911745"/>
    <w:rsid w:val="78992CEF"/>
    <w:rsid w:val="78A91184"/>
    <w:rsid w:val="78C83C62"/>
    <w:rsid w:val="78F16688"/>
    <w:rsid w:val="78FA586B"/>
    <w:rsid w:val="79022D94"/>
    <w:rsid w:val="7908577F"/>
    <w:rsid w:val="792610B1"/>
    <w:rsid w:val="794B7D1F"/>
    <w:rsid w:val="79591305"/>
    <w:rsid w:val="79674B9C"/>
    <w:rsid w:val="799326AA"/>
    <w:rsid w:val="79D27AA2"/>
    <w:rsid w:val="79E63D12"/>
    <w:rsid w:val="79E65AC0"/>
    <w:rsid w:val="7A0A5C53"/>
    <w:rsid w:val="7A0D129F"/>
    <w:rsid w:val="7A28432B"/>
    <w:rsid w:val="7A543372"/>
    <w:rsid w:val="7A6A04A0"/>
    <w:rsid w:val="7A711512"/>
    <w:rsid w:val="7A8D23E0"/>
    <w:rsid w:val="7A8F43AA"/>
    <w:rsid w:val="7A9E26DE"/>
    <w:rsid w:val="7AC8166A"/>
    <w:rsid w:val="7B096151"/>
    <w:rsid w:val="7B3D5BB4"/>
    <w:rsid w:val="7B4909FD"/>
    <w:rsid w:val="7B7A6E08"/>
    <w:rsid w:val="7B845591"/>
    <w:rsid w:val="7B93234C"/>
    <w:rsid w:val="7BB265A2"/>
    <w:rsid w:val="7BE6624C"/>
    <w:rsid w:val="7BE91898"/>
    <w:rsid w:val="7BEB3862"/>
    <w:rsid w:val="7C0B180E"/>
    <w:rsid w:val="7C1C3A1B"/>
    <w:rsid w:val="7C52743D"/>
    <w:rsid w:val="7C594C70"/>
    <w:rsid w:val="7C831CEC"/>
    <w:rsid w:val="7CCF1535"/>
    <w:rsid w:val="7CE64A4C"/>
    <w:rsid w:val="7D7B0C16"/>
    <w:rsid w:val="7D853842"/>
    <w:rsid w:val="7D9C1935"/>
    <w:rsid w:val="7DC91981"/>
    <w:rsid w:val="7DCE343B"/>
    <w:rsid w:val="7DDD542C"/>
    <w:rsid w:val="7DFA5FDE"/>
    <w:rsid w:val="7E0E6A9A"/>
    <w:rsid w:val="7E152C20"/>
    <w:rsid w:val="7E3365EA"/>
    <w:rsid w:val="7E3C65F7"/>
    <w:rsid w:val="7E576F8D"/>
    <w:rsid w:val="7EA63A70"/>
    <w:rsid w:val="7EAF49DC"/>
    <w:rsid w:val="7EBB3C4F"/>
    <w:rsid w:val="7EEF71C5"/>
    <w:rsid w:val="7EF23159"/>
    <w:rsid w:val="7F0B1A7C"/>
    <w:rsid w:val="7FBB79EF"/>
    <w:rsid w:val="7FC76394"/>
    <w:rsid w:val="7FDC1FD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99"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qFormat="1" w:uiPriority="99" w:semiHidden="0" w:name="HTML Sample"/>
    <w:lsdException w:uiPriority="99" w:name="HTML Typewriter"/>
    <w:lsdException w:uiPriority="99"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38"/>
    <w:qFormat/>
    <w:uiPriority w:val="0"/>
    <w:pPr>
      <w:keepNext/>
      <w:keepLines/>
      <w:spacing w:before="120" w:after="120" w:line="578" w:lineRule="auto"/>
      <w:jc w:val="center"/>
      <w:outlineLvl w:val="0"/>
    </w:pPr>
    <w:rPr>
      <w:rFonts w:ascii="宋体" w:hAnsi="宋体"/>
      <w:b/>
      <w:bCs/>
      <w:color w:val="000000"/>
      <w:kern w:val="44"/>
      <w:sz w:val="30"/>
      <w:szCs w:val="30"/>
    </w:rPr>
  </w:style>
  <w:style w:type="paragraph" w:styleId="5">
    <w:name w:val="heading 2"/>
    <w:basedOn w:val="1"/>
    <w:next w:val="1"/>
    <w:link w:val="39"/>
    <w:qFormat/>
    <w:uiPriority w:val="0"/>
    <w:pPr>
      <w:keepNext/>
      <w:keepLines/>
      <w:spacing w:before="260" w:after="260" w:line="416" w:lineRule="auto"/>
      <w:outlineLvl w:val="1"/>
    </w:pPr>
    <w:rPr>
      <w:rFonts w:ascii="Arial Black" w:hAnsi="Arial Black" w:eastAsia="黑体"/>
      <w:b/>
      <w:bCs/>
      <w:kern w:val="0"/>
      <w:sz w:val="32"/>
      <w:szCs w:val="32"/>
    </w:rPr>
  </w:style>
  <w:style w:type="paragraph" w:styleId="6">
    <w:name w:val="heading 3"/>
    <w:basedOn w:val="1"/>
    <w:next w:val="1"/>
    <w:link w:val="40"/>
    <w:qFormat/>
    <w:uiPriority w:val="0"/>
    <w:pPr>
      <w:keepNext/>
      <w:keepLines/>
      <w:numPr>
        <w:ilvl w:val="0"/>
        <w:numId w:val="1"/>
      </w:numPr>
      <w:spacing w:before="260" w:after="260" w:line="416" w:lineRule="auto"/>
      <w:jc w:val="center"/>
      <w:outlineLvl w:val="2"/>
    </w:pPr>
    <w:rPr>
      <w:rFonts w:ascii="宋体" w:hAnsi="宋体"/>
      <w:kern w:val="0"/>
      <w:sz w:val="28"/>
      <w:szCs w:val="32"/>
    </w:rPr>
  </w:style>
  <w:style w:type="paragraph" w:styleId="7">
    <w:name w:val="heading 4"/>
    <w:basedOn w:val="1"/>
    <w:next w:val="1"/>
    <w:link w:val="41"/>
    <w:qFormat/>
    <w:uiPriority w:val="0"/>
    <w:pPr>
      <w:keepNext/>
      <w:keepLines/>
      <w:numPr>
        <w:ilvl w:val="3"/>
        <w:numId w:val="2"/>
      </w:numPr>
      <w:adjustRightInd w:val="0"/>
      <w:spacing w:before="280" w:after="290" w:line="376" w:lineRule="atLeast"/>
      <w:jc w:val="left"/>
      <w:textAlignment w:val="baseline"/>
      <w:outlineLvl w:val="3"/>
    </w:pPr>
    <w:rPr>
      <w:rFonts w:ascii="Arial" w:hAnsi="Arial" w:eastAsia="黑体"/>
      <w:b/>
      <w:bCs/>
      <w:kern w:val="0"/>
      <w:sz w:val="28"/>
      <w:szCs w:val="28"/>
    </w:rPr>
  </w:style>
  <w:style w:type="paragraph" w:styleId="8">
    <w:name w:val="heading 5"/>
    <w:basedOn w:val="1"/>
    <w:next w:val="1"/>
    <w:link w:val="42"/>
    <w:qFormat/>
    <w:uiPriority w:val="0"/>
    <w:pPr>
      <w:keepNext/>
      <w:keepLines/>
      <w:spacing w:before="280" w:beforeLines="0" w:beforeAutospacing="0" w:after="290" w:afterLines="0" w:afterAutospacing="0" w:line="372" w:lineRule="auto"/>
      <w:outlineLvl w:val="4"/>
    </w:pPr>
    <w:rPr>
      <w:rFonts w:ascii="Times New Roman" w:hAnsi="Times New Roman"/>
      <w:b/>
      <w:kern w:val="0"/>
      <w:sz w:val="28"/>
      <w:szCs w:val="20"/>
    </w:rPr>
  </w:style>
  <w:style w:type="character" w:default="1" w:styleId="31">
    <w:name w:val="Default Paragraph Font"/>
    <w:unhideWhenUsed/>
    <w:qFormat/>
    <w:uiPriority w:val="1"/>
  </w:style>
  <w:style w:type="table" w:default="1" w:styleId="29">
    <w:name w:val="Normal Table"/>
    <w:unhideWhenUsed/>
    <w:qFormat/>
    <w:uiPriority w:val="99"/>
    <w:tblPr>
      <w:tblCellMar>
        <w:top w:w="0" w:type="dxa"/>
        <w:left w:w="108" w:type="dxa"/>
        <w:bottom w:w="0" w:type="dxa"/>
        <w:right w:w="108" w:type="dxa"/>
      </w:tblCellMar>
    </w:tblPr>
  </w:style>
  <w:style w:type="paragraph" w:styleId="2">
    <w:name w:val="Body Text"/>
    <w:basedOn w:val="1"/>
    <w:next w:val="3"/>
    <w:link w:val="46"/>
    <w:qFormat/>
    <w:uiPriority w:val="0"/>
    <w:pPr>
      <w:spacing w:after="120"/>
    </w:pPr>
    <w:rPr>
      <w:rFonts w:ascii="Times New Roman" w:hAnsi="Times New Roman"/>
      <w:kern w:val="0"/>
      <w:sz w:val="20"/>
    </w:rPr>
  </w:style>
  <w:style w:type="paragraph" w:styleId="3">
    <w:name w:val="Body Text Indent"/>
    <w:basedOn w:val="1"/>
    <w:link w:val="47"/>
    <w:qFormat/>
    <w:uiPriority w:val="0"/>
    <w:pPr>
      <w:ind w:firstLine="570"/>
    </w:pPr>
    <w:rPr>
      <w:rFonts w:ascii="宋体" w:hAnsi="宋体"/>
      <w:kern w:val="0"/>
      <w:sz w:val="28"/>
    </w:rPr>
  </w:style>
  <w:style w:type="paragraph" w:styleId="9">
    <w:name w:val="Normal Indent"/>
    <w:basedOn w:val="1"/>
    <w:link w:val="43"/>
    <w:qFormat/>
    <w:uiPriority w:val="0"/>
    <w:pPr>
      <w:ind w:firstLine="420" w:firstLineChars="200"/>
    </w:pPr>
  </w:style>
  <w:style w:type="paragraph" w:styleId="10">
    <w:name w:val="Document Map"/>
    <w:basedOn w:val="1"/>
    <w:link w:val="44"/>
    <w:semiHidden/>
    <w:qFormat/>
    <w:uiPriority w:val="0"/>
    <w:pPr>
      <w:shd w:val="clear" w:color="auto" w:fill="000080"/>
    </w:pPr>
    <w:rPr>
      <w:kern w:val="0"/>
      <w:sz w:val="20"/>
    </w:rPr>
  </w:style>
  <w:style w:type="paragraph" w:styleId="11">
    <w:name w:val="toa heading"/>
    <w:basedOn w:val="1"/>
    <w:next w:val="1"/>
    <w:qFormat/>
    <w:uiPriority w:val="0"/>
    <w:pPr>
      <w:spacing w:before="120"/>
    </w:pPr>
    <w:rPr>
      <w:rFonts w:ascii="Cambria" w:hAnsi="Cambria"/>
      <w:sz w:val="24"/>
    </w:rPr>
  </w:style>
  <w:style w:type="paragraph" w:styleId="12">
    <w:name w:val="annotation text"/>
    <w:basedOn w:val="1"/>
    <w:link w:val="45"/>
    <w:semiHidden/>
    <w:qFormat/>
    <w:uiPriority w:val="99"/>
    <w:pPr>
      <w:jc w:val="left"/>
    </w:pPr>
    <w:rPr>
      <w:rFonts w:ascii="Times New Roman" w:hAnsi="Times New Roman"/>
      <w:kern w:val="0"/>
      <w:sz w:val="28"/>
      <w:szCs w:val="20"/>
    </w:rPr>
  </w:style>
  <w:style w:type="paragraph" w:styleId="13">
    <w:name w:val="toc 3"/>
    <w:basedOn w:val="1"/>
    <w:next w:val="1"/>
    <w:unhideWhenUsed/>
    <w:qFormat/>
    <w:uiPriority w:val="39"/>
    <w:pPr>
      <w:ind w:left="840" w:leftChars="400"/>
    </w:pPr>
  </w:style>
  <w:style w:type="paragraph" w:styleId="14">
    <w:name w:val="Plain Text"/>
    <w:basedOn w:val="1"/>
    <w:link w:val="48"/>
    <w:qFormat/>
    <w:uiPriority w:val="0"/>
    <w:rPr>
      <w:rFonts w:ascii="宋体" w:hAnsi="Courier New"/>
      <w:kern w:val="0"/>
      <w:sz w:val="20"/>
      <w:szCs w:val="20"/>
    </w:rPr>
  </w:style>
  <w:style w:type="paragraph" w:styleId="15">
    <w:name w:val="Date"/>
    <w:basedOn w:val="1"/>
    <w:next w:val="1"/>
    <w:link w:val="49"/>
    <w:qFormat/>
    <w:uiPriority w:val="0"/>
    <w:rPr>
      <w:kern w:val="0"/>
      <w:sz w:val="20"/>
      <w:szCs w:val="20"/>
    </w:rPr>
  </w:style>
  <w:style w:type="paragraph" w:styleId="16">
    <w:name w:val="Body Text Indent 2"/>
    <w:basedOn w:val="1"/>
    <w:link w:val="50"/>
    <w:qFormat/>
    <w:uiPriority w:val="0"/>
    <w:pPr>
      <w:spacing w:after="120" w:line="480" w:lineRule="auto"/>
      <w:ind w:left="420" w:leftChars="200"/>
    </w:pPr>
    <w:rPr>
      <w:kern w:val="0"/>
      <w:sz w:val="20"/>
    </w:rPr>
  </w:style>
  <w:style w:type="paragraph" w:styleId="17">
    <w:name w:val="Balloon Text"/>
    <w:basedOn w:val="1"/>
    <w:link w:val="51"/>
    <w:semiHidden/>
    <w:qFormat/>
    <w:uiPriority w:val="0"/>
    <w:rPr>
      <w:kern w:val="0"/>
      <w:sz w:val="18"/>
      <w:szCs w:val="18"/>
    </w:rPr>
  </w:style>
  <w:style w:type="paragraph" w:styleId="18">
    <w:name w:val="footer"/>
    <w:basedOn w:val="1"/>
    <w:link w:val="52"/>
    <w:unhideWhenUsed/>
    <w:qFormat/>
    <w:uiPriority w:val="99"/>
    <w:pPr>
      <w:tabs>
        <w:tab w:val="center" w:pos="4153"/>
        <w:tab w:val="right" w:pos="8306"/>
      </w:tabs>
      <w:snapToGrid w:val="0"/>
      <w:jc w:val="left"/>
    </w:pPr>
    <w:rPr>
      <w:rFonts w:ascii="Times New Roman" w:hAnsi="Times New Roman"/>
      <w:kern w:val="0"/>
      <w:sz w:val="18"/>
      <w:szCs w:val="18"/>
    </w:rPr>
  </w:style>
  <w:style w:type="paragraph" w:styleId="19">
    <w:name w:val="header"/>
    <w:basedOn w:val="1"/>
    <w:link w:val="53"/>
    <w:unhideWhenUsed/>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20">
    <w:name w:val="toc 1"/>
    <w:basedOn w:val="1"/>
    <w:next w:val="1"/>
    <w:qFormat/>
    <w:uiPriority w:val="39"/>
    <w:pPr>
      <w:tabs>
        <w:tab w:val="right" w:leader="dot" w:pos="9628"/>
      </w:tabs>
      <w:spacing w:line="360" w:lineRule="auto"/>
      <w:jc w:val="center"/>
    </w:pPr>
    <w:rPr>
      <w:rFonts w:ascii="仿宋" w:hAnsi="仿宋" w:eastAsia="仿宋"/>
      <w:b/>
      <w:bCs/>
      <w:sz w:val="32"/>
      <w:szCs w:val="32"/>
    </w:rPr>
  </w:style>
  <w:style w:type="paragraph" w:styleId="21">
    <w:name w:val="Body Text Indent 3"/>
    <w:basedOn w:val="1"/>
    <w:link w:val="54"/>
    <w:qFormat/>
    <w:uiPriority w:val="0"/>
    <w:pPr>
      <w:spacing w:after="120"/>
      <w:ind w:left="420" w:leftChars="200"/>
    </w:pPr>
    <w:rPr>
      <w:kern w:val="0"/>
      <w:sz w:val="16"/>
      <w:szCs w:val="16"/>
    </w:rPr>
  </w:style>
  <w:style w:type="paragraph" w:styleId="22">
    <w:name w:val="toc 2"/>
    <w:basedOn w:val="1"/>
    <w:next w:val="1"/>
    <w:qFormat/>
    <w:uiPriority w:val="39"/>
    <w:pPr>
      <w:ind w:left="420" w:leftChars="200"/>
    </w:pPr>
  </w:style>
  <w:style w:type="paragraph" w:styleId="23">
    <w:name w:val="List 4"/>
    <w:basedOn w:val="1"/>
    <w:qFormat/>
    <w:uiPriority w:val="0"/>
    <w:pPr>
      <w:ind w:left="100" w:leftChars="600" w:hanging="200" w:hangingChars="200"/>
    </w:pPr>
  </w:style>
  <w:style w:type="paragraph" w:styleId="24">
    <w:name w:val="HTML Preformatted"/>
    <w:basedOn w:val="1"/>
    <w:qFormat/>
    <w:uiPriority w:val="0"/>
    <w:pPr>
      <w:widowControl/>
      <w:spacing w:line="360" w:lineRule="auto"/>
    </w:pPr>
    <w:rPr>
      <w:rFonts w:ascii="Courier New" w:hAnsi="Courier New"/>
      <w:sz w:val="20"/>
      <w:szCs w:val="20"/>
    </w:rPr>
  </w:style>
  <w:style w:type="paragraph" w:styleId="25">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6">
    <w:name w:val="Title"/>
    <w:basedOn w:val="1"/>
    <w:next w:val="1"/>
    <w:link w:val="55"/>
    <w:qFormat/>
    <w:uiPriority w:val="0"/>
    <w:pPr>
      <w:spacing w:before="240" w:after="60"/>
      <w:jc w:val="center"/>
      <w:outlineLvl w:val="0"/>
    </w:pPr>
    <w:rPr>
      <w:rFonts w:ascii="Cambria" w:hAnsi="Cambria"/>
      <w:b/>
      <w:bCs/>
      <w:kern w:val="0"/>
      <w:sz w:val="32"/>
      <w:szCs w:val="32"/>
    </w:rPr>
  </w:style>
  <w:style w:type="paragraph" w:styleId="27">
    <w:name w:val="annotation subject"/>
    <w:basedOn w:val="12"/>
    <w:next w:val="12"/>
    <w:link w:val="56"/>
    <w:semiHidden/>
    <w:qFormat/>
    <w:uiPriority w:val="0"/>
    <w:rPr>
      <w:b/>
      <w:bCs/>
      <w:sz w:val="20"/>
    </w:rPr>
  </w:style>
  <w:style w:type="paragraph" w:styleId="28">
    <w:name w:val="Body Text First Indent"/>
    <w:basedOn w:val="2"/>
    <w:qFormat/>
    <w:uiPriority w:val="0"/>
    <w:pPr>
      <w:spacing w:after="120"/>
      <w:ind w:firstLine="420" w:firstLineChars="100"/>
    </w:pPr>
    <w:rPr>
      <w:rFonts w:ascii="Times New Roman" w:hAnsi="Times New Roman"/>
      <w:sz w:val="21"/>
    </w:rPr>
  </w:style>
  <w:style w:type="table" w:styleId="30">
    <w:name w:val="Table Grid"/>
    <w:basedOn w:val="29"/>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qFormat/>
    <w:uiPriority w:val="99"/>
    <w:rPr>
      <w:b/>
      <w:bCs/>
    </w:rPr>
  </w:style>
  <w:style w:type="character" w:styleId="33">
    <w:name w:val="page number"/>
    <w:qFormat/>
    <w:uiPriority w:val="0"/>
  </w:style>
  <w:style w:type="character" w:styleId="34">
    <w:name w:val="FollowedHyperlink"/>
    <w:qFormat/>
    <w:uiPriority w:val="0"/>
    <w:rPr>
      <w:color w:val="800080"/>
      <w:u w:val="single"/>
    </w:rPr>
  </w:style>
  <w:style w:type="character" w:styleId="35">
    <w:name w:val="Hyperlink"/>
    <w:qFormat/>
    <w:uiPriority w:val="0"/>
    <w:rPr>
      <w:color w:val="262626"/>
      <w:u w:val="none"/>
    </w:rPr>
  </w:style>
  <w:style w:type="character" w:styleId="36">
    <w:name w:val="annotation reference"/>
    <w:semiHidden/>
    <w:qFormat/>
    <w:uiPriority w:val="99"/>
    <w:rPr>
      <w:rFonts w:cs="Times New Roman"/>
      <w:sz w:val="21"/>
      <w:szCs w:val="21"/>
    </w:rPr>
  </w:style>
  <w:style w:type="character" w:styleId="37">
    <w:name w:val="HTML Sample"/>
    <w:unhideWhenUsed/>
    <w:qFormat/>
    <w:uiPriority w:val="99"/>
    <w:rPr>
      <w:rFonts w:ascii="Courier New" w:hAnsi="Courier New"/>
    </w:rPr>
  </w:style>
  <w:style w:type="character" w:customStyle="1" w:styleId="38">
    <w:name w:val="标题 1 字符"/>
    <w:link w:val="4"/>
    <w:qFormat/>
    <w:uiPriority w:val="0"/>
    <w:rPr>
      <w:rFonts w:ascii="宋体" w:hAnsi="宋体" w:eastAsia="宋体" w:cs="Times New Roman"/>
      <w:b/>
      <w:bCs/>
      <w:color w:val="000000"/>
      <w:kern w:val="44"/>
      <w:sz w:val="30"/>
      <w:szCs w:val="30"/>
    </w:rPr>
  </w:style>
  <w:style w:type="character" w:customStyle="1" w:styleId="39">
    <w:name w:val="标题 2 字符"/>
    <w:link w:val="5"/>
    <w:qFormat/>
    <w:uiPriority w:val="0"/>
    <w:rPr>
      <w:rFonts w:ascii="Arial Black" w:hAnsi="Arial Black" w:eastAsia="黑体" w:cs="Times New Roman"/>
      <w:b/>
      <w:bCs/>
      <w:sz w:val="32"/>
      <w:szCs w:val="32"/>
    </w:rPr>
  </w:style>
  <w:style w:type="character" w:customStyle="1" w:styleId="40">
    <w:name w:val="标题 3 字符"/>
    <w:link w:val="6"/>
    <w:qFormat/>
    <w:uiPriority w:val="0"/>
    <w:rPr>
      <w:rFonts w:ascii="宋体" w:hAnsi="宋体" w:eastAsia="宋体" w:cs="Times New Roman"/>
      <w:sz w:val="28"/>
      <w:szCs w:val="32"/>
    </w:rPr>
  </w:style>
  <w:style w:type="character" w:customStyle="1" w:styleId="41">
    <w:name w:val="标题 4 字符"/>
    <w:link w:val="7"/>
    <w:qFormat/>
    <w:uiPriority w:val="0"/>
    <w:rPr>
      <w:rFonts w:ascii="Arial" w:hAnsi="Arial" w:eastAsia="黑体"/>
      <w:b/>
      <w:bCs/>
      <w:kern w:val="0"/>
      <w:sz w:val="28"/>
      <w:szCs w:val="28"/>
    </w:rPr>
  </w:style>
  <w:style w:type="character" w:customStyle="1" w:styleId="42">
    <w:name w:val="标题 5 字符"/>
    <w:link w:val="8"/>
    <w:qFormat/>
    <w:uiPriority w:val="0"/>
    <w:rPr>
      <w:b/>
      <w:sz w:val="28"/>
    </w:rPr>
  </w:style>
  <w:style w:type="character" w:customStyle="1" w:styleId="43">
    <w:name w:val="正文缩进 字符"/>
    <w:link w:val="9"/>
    <w:qFormat/>
    <w:uiPriority w:val="0"/>
  </w:style>
  <w:style w:type="character" w:customStyle="1" w:styleId="44">
    <w:name w:val="文档结构图 字符"/>
    <w:link w:val="10"/>
    <w:semiHidden/>
    <w:qFormat/>
    <w:uiPriority w:val="0"/>
    <w:rPr>
      <w:rFonts w:ascii="Calibri" w:hAnsi="Calibri" w:eastAsia="宋体" w:cs="Times New Roman"/>
      <w:szCs w:val="24"/>
      <w:shd w:val="clear" w:color="auto" w:fill="000080"/>
    </w:rPr>
  </w:style>
  <w:style w:type="character" w:customStyle="1" w:styleId="45">
    <w:name w:val="批注文字 字符1"/>
    <w:link w:val="12"/>
    <w:semiHidden/>
    <w:qFormat/>
    <w:uiPriority w:val="99"/>
    <w:rPr>
      <w:sz w:val="28"/>
    </w:rPr>
  </w:style>
  <w:style w:type="character" w:customStyle="1" w:styleId="46">
    <w:name w:val="正文文本 字符1"/>
    <w:link w:val="2"/>
    <w:qFormat/>
    <w:uiPriority w:val="0"/>
    <w:rPr>
      <w:rFonts w:eastAsia="宋体"/>
      <w:szCs w:val="24"/>
    </w:rPr>
  </w:style>
  <w:style w:type="character" w:customStyle="1" w:styleId="47">
    <w:name w:val="正文文本缩进 字符"/>
    <w:link w:val="3"/>
    <w:qFormat/>
    <w:uiPriority w:val="0"/>
    <w:rPr>
      <w:rFonts w:ascii="宋体" w:hAnsi="宋体" w:eastAsia="宋体" w:cs="Times New Roman"/>
      <w:sz w:val="28"/>
      <w:szCs w:val="24"/>
    </w:rPr>
  </w:style>
  <w:style w:type="character" w:customStyle="1" w:styleId="48">
    <w:name w:val="纯文本 字符1"/>
    <w:link w:val="14"/>
    <w:qFormat/>
    <w:uiPriority w:val="0"/>
    <w:rPr>
      <w:rFonts w:ascii="宋体" w:hAnsi="Courier New"/>
    </w:rPr>
  </w:style>
  <w:style w:type="character" w:customStyle="1" w:styleId="49">
    <w:name w:val="日期 字符"/>
    <w:link w:val="15"/>
    <w:qFormat/>
    <w:uiPriority w:val="0"/>
    <w:rPr>
      <w:rFonts w:ascii="Calibri" w:hAnsi="Calibri" w:eastAsia="宋体" w:cs="Times New Roman"/>
      <w:szCs w:val="20"/>
    </w:rPr>
  </w:style>
  <w:style w:type="character" w:customStyle="1" w:styleId="50">
    <w:name w:val="正文文本缩进 2 字符"/>
    <w:link w:val="16"/>
    <w:qFormat/>
    <w:uiPriority w:val="0"/>
    <w:rPr>
      <w:rFonts w:ascii="Calibri" w:hAnsi="Calibri" w:eastAsia="宋体" w:cs="Times New Roman"/>
      <w:szCs w:val="24"/>
    </w:rPr>
  </w:style>
  <w:style w:type="character" w:customStyle="1" w:styleId="51">
    <w:name w:val="批注框文本 字符"/>
    <w:link w:val="17"/>
    <w:semiHidden/>
    <w:qFormat/>
    <w:uiPriority w:val="0"/>
    <w:rPr>
      <w:rFonts w:ascii="Calibri" w:hAnsi="Calibri" w:eastAsia="宋体" w:cs="Times New Roman"/>
      <w:sz w:val="18"/>
      <w:szCs w:val="18"/>
    </w:rPr>
  </w:style>
  <w:style w:type="character" w:customStyle="1" w:styleId="52">
    <w:name w:val="页脚 字符"/>
    <w:link w:val="18"/>
    <w:qFormat/>
    <w:uiPriority w:val="99"/>
    <w:rPr>
      <w:sz w:val="18"/>
      <w:szCs w:val="18"/>
    </w:rPr>
  </w:style>
  <w:style w:type="character" w:customStyle="1" w:styleId="53">
    <w:name w:val="页眉 字符"/>
    <w:link w:val="19"/>
    <w:qFormat/>
    <w:uiPriority w:val="0"/>
    <w:rPr>
      <w:sz w:val="18"/>
      <w:szCs w:val="18"/>
    </w:rPr>
  </w:style>
  <w:style w:type="character" w:customStyle="1" w:styleId="54">
    <w:name w:val="正文文本缩进 3 字符"/>
    <w:link w:val="21"/>
    <w:qFormat/>
    <w:uiPriority w:val="0"/>
    <w:rPr>
      <w:rFonts w:ascii="Calibri" w:hAnsi="Calibri" w:eastAsia="宋体" w:cs="Times New Roman"/>
      <w:sz w:val="16"/>
      <w:szCs w:val="16"/>
    </w:rPr>
  </w:style>
  <w:style w:type="character" w:customStyle="1" w:styleId="55">
    <w:name w:val="标题 字符1"/>
    <w:link w:val="26"/>
    <w:qFormat/>
    <w:uiPriority w:val="0"/>
    <w:rPr>
      <w:rFonts w:ascii="Cambria" w:hAnsi="Cambria" w:cs="Times New Roman"/>
      <w:b/>
      <w:bCs/>
      <w:sz w:val="32"/>
      <w:szCs w:val="32"/>
    </w:rPr>
  </w:style>
  <w:style w:type="character" w:customStyle="1" w:styleId="56">
    <w:name w:val="批注主题 字符"/>
    <w:link w:val="27"/>
    <w:semiHidden/>
    <w:qFormat/>
    <w:uiPriority w:val="0"/>
    <w:rPr>
      <w:b/>
      <w:bCs/>
    </w:rPr>
  </w:style>
  <w:style w:type="paragraph" w:customStyle="1" w:styleId="57">
    <w:name w:val="目录 53"/>
    <w:basedOn w:val="1"/>
    <w:next w:val="1"/>
    <w:qFormat/>
    <w:uiPriority w:val="0"/>
    <w:pPr>
      <w:ind w:left="840"/>
    </w:pPr>
    <w:rPr>
      <w:sz w:val="18"/>
    </w:rPr>
  </w:style>
  <w:style w:type="character" w:customStyle="1" w:styleId="58">
    <w:name w:val="批注文字 字符"/>
    <w:semiHidden/>
    <w:qFormat/>
    <w:uiPriority w:val="99"/>
    <w:rPr>
      <w:rFonts w:ascii="Calibri" w:hAnsi="Calibri" w:eastAsia="宋体" w:cs="Times New Roman"/>
      <w:szCs w:val="24"/>
    </w:rPr>
  </w:style>
  <w:style w:type="character" w:customStyle="1" w:styleId="59">
    <w:name w:val="正文文本 字符"/>
    <w:semiHidden/>
    <w:qFormat/>
    <w:uiPriority w:val="99"/>
    <w:rPr>
      <w:rFonts w:ascii="Calibri" w:hAnsi="Calibri" w:eastAsia="宋体" w:cs="Times New Roman"/>
      <w:szCs w:val="24"/>
    </w:rPr>
  </w:style>
  <w:style w:type="character" w:customStyle="1" w:styleId="60">
    <w:name w:val="纯文本 字符"/>
    <w:semiHidden/>
    <w:qFormat/>
    <w:uiPriority w:val="99"/>
    <w:rPr>
      <w:rFonts w:ascii="宋体" w:hAnsi="Courier New" w:eastAsia="宋体" w:cs="Courier New"/>
      <w:szCs w:val="21"/>
    </w:rPr>
  </w:style>
  <w:style w:type="character" w:customStyle="1" w:styleId="61">
    <w:name w:val="标题 字符"/>
    <w:qFormat/>
    <w:uiPriority w:val="10"/>
    <w:rPr>
      <w:rFonts w:ascii="Cambria" w:hAnsi="Cambria" w:eastAsia="宋体" w:cs="Times New Roman"/>
      <w:b/>
      <w:bCs/>
      <w:sz w:val="32"/>
      <w:szCs w:val="32"/>
    </w:rPr>
  </w:style>
  <w:style w:type="character" w:customStyle="1" w:styleId="62">
    <w:name w:val="font81"/>
    <w:qFormat/>
    <w:uiPriority w:val="0"/>
    <w:rPr>
      <w:rFonts w:ascii="Arial" w:hAnsi="Arial" w:cs="Arial"/>
      <w:color w:val="FF0000"/>
      <w:sz w:val="21"/>
      <w:szCs w:val="21"/>
      <w:u w:val="none"/>
    </w:rPr>
  </w:style>
  <w:style w:type="character" w:customStyle="1" w:styleId="63">
    <w:name w:val="bookmark-item uuid-1536114681261 code-00009"/>
    <w:qFormat/>
    <w:uiPriority w:val="0"/>
  </w:style>
  <w:style w:type="character" w:customStyle="1" w:styleId="64">
    <w:name w:val="bookmark-item uuid-1536114351935 code-23009"/>
    <w:qFormat/>
    <w:uiPriority w:val="0"/>
  </w:style>
  <w:style w:type="character" w:customStyle="1" w:styleId="65">
    <w:name w:val="font91"/>
    <w:qFormat/>
    <w:uiPriority w:val="0"/>
    <w:rPr>
      <w:rFonts w:ascii="Arial" w:hAnsi="Arial" w:cs="Arial"/>
      <w:color w:val="000000"/>
      <w:sz w:val="21"/>
      <w:szCs w:val="21"/>
      <w:u w:val="none"/>
    </w:rPr>
  </w:style>
  <w:style w:type="character" w:customStyle="1" w:styleId="66">
    <w:name w:val="font112"/>
    <w:qFormat/>
    <w:uiPriority w:val="0"/>
    <w:rPr>
      <w:rFonts w:hint="eastAsia" w:ascii="宋体" w:hAnsi="宋体" w:eastAsia="宋体" w:cs="宋体"/>
      <w:b/>
      <w:color w:val="000000"/>
      <w:sz w:val="24"/>
      <w:szCs w:val="24"/>
      <w:u w:val="none"/>
    </w:rPr>
  </w:style>
  <w:style w:type="character" w:customStyle="1" w:styleId="67">
    <w:name w:val="采购一级 Char"/>
    <w:link w:val="68"/>
    <w:qFormat/>
    <w:uiPriority w:val="0"/>
    <w:rPr>
      <w:rFonts w:ascii="方正小标宋简体" w:hAnsi="仿宋" w:eastAsia="方正小标宋简体"/>
      <w:b/>
      <w:kern w:val="44"/>
      <w:sz w:val="36"/>
      <w:szCs w:val="36"/>
      <w:lang w:val="en-US" w:eastAsia="zh-CN" w:bidi="ar-SA"/>
    </w:rPr>
  </w:style>
  <w:style w:type="paragraph" w:customStyle="1" w:styleId="68">
    <w:name w:val="采购一级"/>
    <w:link w:val="67"/>
    <w:qFormat/>
    <w:uiPriority w:val="0"/>
    <w:pPr>
      <w:widowControl w:val="0"/>
      <w:autoSpaceDE w:val="0"/>
      <w:autoSpaceDN w:val="0"/>
      <w:snapToGrid w:val="0"/>
      <w:spacing w:line="560" w:lineRule="exact"/>
      <w:jc w:val="center"/>
      <w:outlineLvl w:val="0"/>
    </w:pPr>
    <w:rPr>
      <w:rFonts w:ascii="方正小标宋简体" w:hAnsi="仿宋" w:eastAsia="方正小标宋简体" w:cs="Times New Roman"/>
      <w:b/>
      <w:kern w:val="44"/>
      <w:sz w:val="36"/>
      <w:szCs w:val="36"/>
      <w:lang w:val="en-US" w:eastAsia="zh-CN" w:bidi="ar-SA"/>
    </w:rPr>
  </w:style>
  <w:style w:type="character" w:customStyle="1" w:styleId="69">
    <w:name w:val="bookmark-item uuid-1536114730799 code-00016"/>
    <w:qFormat/>
    <w:uiPriority w:val="0"/>
  </w:style>
  <w:style w:type="character" w:customStyle="1" w:styleId="70">
    <w:name w:val="bookmark-item uuid-1536114715836 code-00014"/>
    <w:qFormat/>
    <w:uiPriority w:val="0"/>
  </w:style>
  <w:style w:type="character" w:customStyle="1" w:styleId="71">
    <w:name w:val="fontstyle21"/>
    <w:qFormat/>
    <w:uiPriority w:val="0"/>
    <w:rPr>
      <w:rFonts w:hint="eastAsia" w:ascii="宋体" w:hAnsi="宋体" w:eastAsia="宋体"/>
      <w:color w:val="000000"/>
      <w:sz w:val="22"/>
      <w:szCs w:val="22"/>
    </w:rPr>
  </w:style>
  <w:style w:type="character" w:customStyle="1" w:styleId="72">
    <w:name w:val="纯文本 Char2"/>
    <w:qFormat/>
    <w:locked/>
    <w:uiPriority w:val="0"/>
    <w:rPr>
      <w:rFonts w:ascii="宋体" w:eastAsia="宋体"/>
      <w:kern w:val="2"/>
      <w:sz w:val="21"/>
    </w:rPr>
  </w:style>
  <w:style w:type="character" w:customStyle="1" w:styleId="73">
    <w:name w:val="标题 2 Char Char Char Char Char Char Char Char Char Char Char Char Char Char Char Char Char Char Char Char Char"/>
    <w:qFormat/>
    <w:uiPriority w:val="0"/>
  </w:style>
  <w:style w:type="character" w:customStyle="1" w:styleId="74">
    <w:name w:val="font11"/>
    <w:qFormat/>
    <w:uiPriority w:val="0"/>
    <w:rPr>
      <w:rFonts w:hint="eastAsia" w:ascii="宋体" w:hAnsi="宋体" w:eastAsia="宋体" w:cs="宋体"/>
      <w:color w:val="000000"/>
      <w:sz w:val="21"/>
      <w:szCs w:val="21"/>
      <w:u w:val="none"/>
    </w:rPr>
  </w:style>
  <w:style w:type="character" w:customStyle="1" w:styleId="75">
    <w:name w:val="bookmark-item uuid-1536114769643 code-00021"/>
    <w:qFormat/>
    <w:uiPriority w:val="0"/>
  </w:style>
  <w:style w:type="character" w:customStyle="1" w:styleId="76">
    <w:name w:val="bookmark-item uuid-1536114708792 code-00013"/>
    <w:qFormat/>
    <w:uiPriority w:val="0"/>
  </w:style>
  <w:style w:type="character" w:customStyle="1" w:styleId="77">
    <w:name w:val="bookmark-item uuid-1536114672385 code-23021"/>
    <w:qFormat/>
    <w:uiPriority w:val="0"/>
  </w:style>
  <w:style w:type="character" w:customStyle="1" w:styleId="78">
    <w:name w:val="font61"/>
    <w:qFormat/>
    <w:uiPriority w:val="0"/>
    <w:rPr>
      <w:rFonts w:hint="default" w:ascii="Times New Roman" w:hAnsi="Times New Roman" w:cs="Times New Roman"/>
      <w:color w:val="000000"/>
      <w:sz w:val="21"/>
      <w:szCs w:val="21"/>
      <w:u w:val="none"/>
    </w:rPr>
  </w:style>
  <w:style w:type="character" w:customStyle="1" w:styleId="79">
    <w:name w:val="font71"/>
    <w:qFormat/>
    <w:uiPriority w:val="0"/>
    <w:rPr>
      <w:rFonts w:hint="default" w:ascii="Times New Roman" w:hAnsi="Times New Roman" w:cs="Times New Roman"/>
      <w:color w:val="FF0000"/>
      <w:sz w:val="21"/>
      <w:szCs w:val="21"/>
      <w:u w:val="none"/>
    </w:rPr>
  </w:style>
  <w:style w:type="character" w:customStyle="1" w:styleId="80">
    <w:name w:val="Default Char Char"/>
    <w:link w:val="81"/>
    <w:qFormat/>
    <w:locked/>
    <w:uiPriority w:val="0"/>
    <w:rPr>
      <w:rFonts w:ascii="宋体" w:hAnsi="Calibri"/>
      <w:color w:val="000000"/>
      <w:kern w:val="2"/>
      <w:sz w:val="24"/>
      <w:szCs w:val="22"/>
      <w:lang w:val="en-US" w:eastAsia="zh-CN" w:bidi="ar-SA"/>
    </w:rPr>
  </w:style>
  <w:style w:type="paragraph" w:customStyle="1" w:styleId="81">
    <w:name w:val="Default"/>
    <w:link w:val="80"/>
    <w:qFormat/>
    <w:uiPriority w:val="0"/>
    <w:pPr>
      <w:widowControl w:val="0"/>
      <w:autoSpaceDE w:val="0"/>
      <w:autoSpaceDN w:val="0"/>
      <w:adjustRightInd w:val="0"/>
    </w:pPr>
    <w:rPr>
      <w:rFonts w:ascii="宋体" w:hAnsi="Calibri" w:eastAsia="宋体" w:cs="Times New Roman"/>
      <w:color w:val="000000"/>
      <w:kern w:val="2"/>
      <w:sz w:val="24"/>
      <w:szCs w:val="22"/>
      <w:lang w:val="en-US" w:eastAsia="zh-CN" w:bidi="ar-SA"/>
    </w:rPr>
  </w:style>
  <w:style w:type="character" w:customStyle="1" w:styleId="82">
    <w:name w:val="bookmark-item uuid-1536114761735 code-00020"/>
    <w:qFormat/>
    <w:uiPriority w:val="0"/>
  </w:style>
  <w:style w:type="character" w:customStyle="1" w:styleId="83">
    <w:name w:val="font31"/>
    <w:qFormat/>
    <w:uiPriority w:val="0"/>
    <w:rPr>
      <w:rFonts w:hint="default" w:ascii="Times New Roman" w:hAnsi="Times New Roman" w:cs="Times New Roman"/>
      <w:b/>
      <w:color w:val="000000"/>
      <w:sz w:val="21"/>
      <w:szCs w:val="21"/>
      <w:u w:val="none"/>
    </w:rPr>
  </w:style>
  <w:style w:type="character" w:customStyle="1" w:styleId="84">
    <w:name w:val="bookmark-item uuid-1536114688571 code-00010"/>
    <w:qFormat/>
    <w:uiPriority w:val="0"/>
  </w:style>
  <w:style w:type="character" w:customStyle="1" w:styleId="85">
    <w:name w:val="bookmark-item uuid-1536114744629 code-00018"/>
    <w:qFormat/>
    <w:uiPriority w:val="0"/>
  </w:style>
  <w:style w:type="character" w:customStyle="1" w:styleId="86">
    <w:name w:val="样式3 Char"/>
    <w:link w:val="87"/>
    <w:qFormat/>
    <w:uiPriority w:val="0"/>
    <w:rPr>
      <w:rFonts w:ascii="宋体" w:hAnsi="Courier New"/>
      <w:sz w:val="28"/>
      <w:szCs w:val="24"/>
    </w:rPr>
  </w:style>
  <w:style w:type="paragraph" w:customStyle="1" w:styleId="87">
    <w:name w:val="样式3"/>
    <w:basedOn w:val="14"/>
    <w:link w:val="86"/>
    <w:qFormat/>
    <w:uiPriority w:val="0"/>
    <w:pPr>
      <w:spacing w:line="0" w:lineRule="atLeast"/>
      <w:outlineLvl w:val="0"/>
    </w:pPr>
    <w:rPr>
      <w:sz w:val="28"/>
      <w:szCs w:val="24"/>
    </w:rPr>
  </w:style>
  <w:style w:type="character" w:customStyle="1" w:styleId="88">
    <w:name w:val="font121"/>
    <w:qFormat/>
    <w:uiPriority w:val="0"/>
    <w:rPr>
      <w:rFonts w:ascii="Arial" w:hAnsi="Arial" w:cs="Arial"/>
      <w:b/>
      <w:color w:val="000000"/>
      <w:sz w:val="21"/>
      <w:szCs w:val="21"/>
      <w:u w:val="none"/>
    </w:rPr>
  </w:style>
  <w:style w:type="character" w:customStyle="1" w:styleId="89">
    <w:name w:val="bookmark-item uuid-1536114367028 code-23012"/>
    <w:qFormat/>
    <w:uiPriority w:val="0"/>
  </w:style>
  <w:style w:type="character" w:customStyle="1" w:styleId="90">
    <w:name w:val="bookmark-item uuid-1536114752958 code-00019"/>
    <w:qFormat/>
    <w:uiPriority w:val="0"/>
  </w:style>
  <w:style w:type="character" w:customStyle="1" w:styleId="91">
    <w:name w:val="bookmark-item uuid-1536114695490 code-00011"/>
    <w:qFormat/>
    <w:uiPriority w:val="0"/>
  </w:style>
  <w:style w:type="character" w:customStyle="1" w:styleId="92">
    <w:name w:val="p2"/>
    <w:qFormat/>
    <w:uiPriority w:val="0"/>
  </w:style>
  <w:style w:type="character" w:customStyle="1" w:styleId="93">
    <w:name w:val="hs14"/>
    <w:qFormat/>
    <w:uiPriority w:val="0"/>
  </w:style>
  <w:style w:type="character" w:customStyle="1" w:styleId="94">
    <w:name w:val="bookmark-item uuid-1536114230642 code-00004"/>
    <w:qFormat/>
    <w:uiPriority w:val="0"/>
  </w:style>
  <w:style w:type="character" w:customStyle="1" w:styleId="95">
    <w:name w:val="fontstyle01"/>
    <w:qFormat/>
    <w:uiPriority w:val="0"/>
    <w:rPr>
      <w:rFonts w:hint="eastAsia" w:ascii="黑体" w:hAnsi="黑体" w:eastAsia="黑体"/>
      <w:color w:val="000000"/>
      <w:sz w:val="32"/>
      <w:szCs w:val="32"/>
    </w:rPr>
  </w:style>
  <w:style w:type="character" w:customStyle="1" w:styleId="96">
    <w:name w:val="bookmark-item uuid-1536114308002 code-23005"/>
    <w:qFormat/>
    <w:uiPriority w:val="0"/>
  </w:style>
  <w:style w:type="character" w:customStyle="1" w:styleId="97">
    <w:name w:val="font151"/>
    <w:qFormat/>
    <w:uiPriority w:val="0"/>
    <w:rPr>
      <w:rFonts w:hint="default" w:ascii="Times New Roman" w:hAnsi="Times New Roman" w:cs="Times New Roman"/>
      <w:color w:val="000000"/>
      <w:sz w:val="21"/>
      <w:szCs w:val="21"/>
      <w:u w:val="none"/>
    </w:rPr>
  </w:style>
  <w:style w:type="character" w:customStyle="1" w:styleId="98">
    <w:name w:val="font131"/>
    <w:qFormat/>
    <w:uiPriority w:val="0"/>
    <w:rPr>
      <w:rFonts w:hint="eastAsia" w:ascii="宋体" w:hAnsi="宋体" w:eastAsia="宋体" w:cs="宋体"/>
      <w:color w:val="FF0000"/>
      <w:sz w:val="21"/>
      <w:szCs w:val="21"/>
      <w:u w:val="none"/>
    </w:rPr>
  </w:style>
  <w:style w:type="character" w:customStyle="1" w:styleId="99">
    <w:name w:val="fontstyle11"/>
    <w:qFormat/>
    <w:uiPriority w:val="0"/>
    <w:rPr>
      <w:rFonts w:hint="eastAsia" w:ascii="宋体" w:hAnsi="宋体" w:eastAsia="宋体"/>
      <w:b/>
      <w:bCs/>
      <w:color w:val="000000"/>
      <w:sz w:val="20"/>
      <w:szCs w:val="20"/>
    </w:rPr>
  </w:style>
  <w:style w:type="character" w:customStyle="1" w:styleId="100">
    <w:name w:val="font21"/>
    <w:qFormat/>
    <w:uiPriority w:val="0"/>
    <w:rPr>
      <w:rFonts w:hint="eastAsia" w:ascii="宋体" w:hAnsi="宋体" w:eastAsia="宋体" w:cs="宋体"/>
      <w:color w:val="000000"/>
      <w:sz w:val="21"/>
      <w:szCs w:val="21"/>
      <w:u w:val="none"/>
    </w:rPr>
  </w:style>
  <w:style w:type="character" w:customStyle="1" w:styleId="101">
    <w:name w:val="font141"/>
    <w:qFormat/>
    <w:uiPriority w:val="0"/>
    <w:rPr>
      <w:rFonts w:hint="eastAsia" w:ascii="宋体" w:hAnsi="宋体" w:eastAsia="宋体" w:cs="宋体"/>
      <w:b/>
      <w:color w:val="000000"/>
      <w:sz w:val="21"/>
      <w:szCs w:val="21"/>
      <w:u w:val="none"/>
    </w:rPr>
  </w:style>
  <w:style w:type="character" w:customStyle="1" w:styleId="102">
    <w:name w:val="fontstyle31"/>
    <w:qFormat/>
    <w:uiPriority w:val="0"/>
    <w:rPr>
      <w:rFonts w:hint="eastAsia" w:ascii="宋体" w:hAnsi="宋体" w:eastAsia="宋体"/>
      <w:color w:val="000000"/>
      <w:sz w:val="20"/>
      <w:szCs w:val="20"/>
    </w:rPr>
  </w:style>
  <w:style w:type="character" w:customStyle="1" w:styleId="103">
    <w:name w:val="apple-converted-space"/>
    <w:qFormat/>
    <w:uiPriority w:val="0"/>
    <w:rPr>
      <w:rFonts w:cs="Times New Roman"/>
    </w:rPr>
  </w:style>
  <w:style w:type="character" w:customStyle="1" w:styleId="104">
    <w:name w:val="bookmark-item uuid-1536114797846 code-23002"/>
    <w:qFormat/>
    <w:uiPriority w:val="0"/>
  </w:style>
  <w:style w:type="character" w:customStyle="1" w:styleId="105">
    <w:name w:val="bookmark-item uuid-1536114237662 code-00006"/>
    <w:qFormat/>
    <w:uiPriority w:val="0"/>
  </w:style>
  <w:style w:type="character" w:customStyle="1" w:styleId="106">
    <w:name w:val="bookmark-item uuid-1536114315631 code-23006"/>
    <w:qFormat/>
    <w:uiPriority w:val="0"/>
  </w:style>
  <w:style w:type="character" w:customStyle="1" w:styleId="107">
    <w:name w:val="bookmark-item uuid-1536114326115 code-23007"/>
    <w:qFormat/>
    <w:uiPriority w:val="0"/>
  </w:style>
  <w:style w:type="character" w:customStyle="1" w:styleId="108">
    <w:name w:val="bookmark-item uuid-1541657111286 code-23008"/>
    <w:qFormat/>
    <w:uiPriority w:val="0"/>
  </w:style>
  <w:style w:type="character" w:customStyle="1" w:styleId="109">
    <w:name w:val="bookmark-item uuid-1536114381259 code-23015"/>
    <w:qFormat/>
    <w:uiPriority w:val="0"/>
  </w:style>
  <w:style w:type="character" w:customStyle="1" w:styleId="110">
    <w:name w:val="bookmark-item uuid-1536114722887 code-00015"/>
    <w:qFormat/>
    <w:uiPriority w:val="0"/>
  </w:style>
  <w:style w:type="paragraph" w:customStyle="1" w:styleId="111">
    <w:name w:val="Char Char Char"/>
    <w:basedOn w:val="1"/>
    <w:qFormat/>
    <w:uiPriority w:val="0"/>
    <w:pPr>
      <w:spacing w:line="360" w:lineRule="auto"/>
      <w:ind w:firstLine="560" w:firstLineChars="200"/>
    </w:pPr>
    <w:rPr>
      <w:szCs w:val="20"/>
    </w:rPr>
  </w:style>
  <w:style w:type="paragraph" w:customStyle="1" w:styleId="112">
    <w:name w:val="Char"/>
    <w:basedOn w:val="1"/>
    <w:semiHidden/>
    <w:qFormat/>
    <w:uiPriority w:val="0"/>
    <w:pPr>
      <w:widowControl/>
      <w:spacing w:after="160" w:line="240" w:lineRule="exact"/>
      <w:jc w:val="left"/>
    </w:pPr>
    <w:rPr>
      <w:rFonts w:ascii="Arial" w:hAnsi="Arial" w:cs="Arial"/>
      <w:kern w:val="0"/>
      <w:sz w:val="22"/>
      <w:szCs w:val="22"/>
      <w:lang w:eastAsia="en-US"/>
    </w:rPr>
  </w:style>
  <w:style w:type="paragraph" w:customStyle="1" w:styleId="113">
    <w:name w:val="TOC 标题1"/>
    <w:basedOn w:val="4"/>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1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15">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6">
    <w:name w:val="正文文字2"/>
    <w:basedOn w:val="2"/>
    <w:qFormat/>
    <w:uiPriority w:val="0"/>
    <w:pPr>
      <w:adjustRightInd w:val="0"/>
      <w:spacing w:after="60" w:line="360" w:lineRule="atLeast"/>
      <w:ind w:left="72" w:leftChars="30" w:right="72" w:rightChars="30"/>
      <w:jc w:val="center"/>
      <w:textAlignment w:val="baseline"/>
    </w:pPr>
    <w:rPr>
      <w:rFonts w:ascii="Arial" w:eastAsia="黑体"/>
      <w:kern w:val="0"/>
      <w:szCs w:val="20"/>
    </w:rPr>
  </w:style>
  <w:style w:type="paragraph" w:customStyle="1" w:styleId="117">
    <w:name w:val="表格文本"/>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118">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b/>
      <w:bCs/>
      <w:kern w:val="0"/>
      <w:szCs w:val="20"/>
    </w:rPr>
  </w:style>
  <w:style w:type="paragraph" w:customStyle="1" w:styleId="119">
    <w:name w:val="Default Tex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120">
    <w:name w:val="List Paragraph1"/>
    <w:basedOn w:val="1"/>
    <w:qFormat/>
    <w:uiPriority w:val="0"/>
    <w:pPr>
      <w:ind w:firstLine="420" w:firstLineChars="200"/>
    </w:pPr>
  </w:style>
  <w:style w:type="paragraph" w:customStyle="1" w:styleId="121">
    <w:name w:val="p15"/>
    <w:basedOn w:val="1"/>
    <w:qFormat/>
    <w:uiPriority w:val="0"/>
    <w:pPr>
      <w:widowControl/>
      <w:spacing w:before="100" w:beforeAutospacing="1" w:after="100" w:afterAutospacing="1"/>
      <w:jc w:val="left"/>
    </w:pPr>
    <w:rPr>
      <w:rFonts w:ascii="宋体" w:hAnsi="宋体" w:cs="宋体"/>
      <w:kern w:val="0"/>
      <w:sz w:val="24"/>
    </w:rPr>
  </w:style>
  <w:style w:type="paragraph" w:customStyle="1" w:styleId="122">
    <w:name w:val="Char1"/>
    <w:basedOn w:val="1"/>
    <w:qFormat/>
    <w:uiPriority w:val="0"/>
    <w:rPr>
      <w:rFonts w:ascii="Tahoma" w:hAnsi="Tahoma"/>
      <w:sz w:val="24"/>
      <w:szCs w:val="20"/>
    </w:rPr>
  </w:style>
  <w:style w:type="paragraph" w:customStyle="1" w:styleId="123">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szCs w:val="20"/>
    </w:rPr>
  </w:style>
  <w:style w:type="paragraph" w:styleId="124">
    <w:name w:val="List Paragraph"/>
    <w:basedOn w:val="1"/>
    <w:qFormat/>
    <w:uiPriority w:val="0"/>
    <w:pPr>
      <w:spacing w:line="360" w:lineRule="auto"/>
      <w:ind w:firstLine="420" w:firstLineChars="200"/>
    </w:pPr>
    <w:rPr>
      <w:sz w:val="24"/>
      <w:szCs w:val="22"/>
    </w:rPr>
  </w:style>
  <w:style w:type="paragraph" w:customStyle="1" w:styleId="125">
    <w:name w:val="样式1"/>
    <w:basedOn w:val="1"/>
    <w:qFormat/>
    <w:uiPriority w:val="0"/>
    <w:pPr>
      <w:tabs>
        <w:tab w:val="left" w:pos="480"/>
      </w:tabs>
      <w:adjustRightInd w:val="0"/>
      <w:ind w:left="480" w:hanging="480"/>
      <w:textAlignment w:val="baseline"/>
    </w:pPr>
    <w:rPr>
      <w:rFonts w:ascii="宋体" w:hAnsi="宋体"/>
      <w:kern w:val="0"/>
      <w:szCs w:val="21"/>
    </w:rPr>
  </w:style>
  <w:style w:type="paragraph" w:customStyle="1" w:styleId="126">
    <w:name w:val="Char 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127">
    <w:name w:val="缺省文本"/>
    <w:qFormat/>
    <w:uiPriority w:val="0"/>
    <w:pPr>
      <w:widowControl w:val="0"/>
      <w:autoSpaceDE w:val="0"/>
      <w:autoSpaceDN w:val="0"/>
      <w:adjustRightInd w:val="0"/>
    </w:pPr>
    <w:rPr>
      <w:rFonts w:ascii="Calibri" w:hAnsi="Calibri" w:eastAsia="宋体" w:cs="Times New Roman"/>
      <w:color w:val="000000"/>
      <w:szCs w:val="24"/>
      <w:lang w:val="en-US" w:eastAsia="zh-CN" w:bidi="ar-SA"/>
    </w:rPr>
  </w:style>
  <w:style w:type="paragraph" w:customStyle="1" w:styleId="128">
    <w:name w:val="正文文本 21"/>
    <w:basedOn w:val="1"/>
    <w:qFormat/>
    <w:uiPriority w:val="0"/>
    <w:pPr>
      <w:autoSpaceDE w:val="0"/>
      <w:autoSpaceDN w:val="0"/>
      <w:adjustRightInd w:val="0"/>
      <w:spacing w:before="20" w:after="20" w:line="360" w:lineRule="atLeast"/>
      <w:ind w:firstLine="680"/>
      <w:textAlignment w:val="baseline"/>
    </w:pPr>
    <w:rPr>
      <w:rFonts w:ascii="宋体" w:hAnsi="Tms Rmn"/>
      <w:kern w:val="0"/>
      <w:sz w:val="24"/>
      <w:szCs w:val="20"/>
    </w:rPr>
  </w:style>
  <w:style w:type="paragraph" w:customStyle="1" w:styleId="129">
    <w:name w:val="_正文"/>
    <w:basedOn w:val="1"/>
    <w:qFormat/>
    <w:uiPriority w:val="99"/>
    <w:pPr>
      <w:adjustRightInd w:val="0"/>
      <w:snapToGrid w:val="0"/>
      <w:spacing w:line="360" w:lineRule="auto"/>
      <w:ind w:firstLine="200" w:firstLineChars="200"/>
    </w:pPr>
    <w:rPr>
      <w:color w:val="000000"/>
      <w:szCs w:val="20"/>
    </w:rPr>
  </w:style>
  <w:style w:type="paragraph" w:customStyle="1" w:styleId="130">
    <w:name w:val="正文_29_3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1">
    <w:name w:val="p0"/>
    <w:basedOn w:val="1"/>
    <w:qFormat/>
    <w:uiPriority w:val="0"/>
    <w:pPr>
      <w:spacing w:after="0" w:line="360" w:lineRule="auto"/>
      <w:ind w:firstLine="420"/>
    </w:pPr>
    <w:rPr>
      <w:kern w:val="0"/>
      <w:sz w:val="24"/>
    </w:rPr>
  </w:style>
  <w:style w:type="paragraph" w:customStyle="1" w:styleId="132">
    <w:name w:val="Table Paragraph"/>
    <w:basedOn w:val="1"/>
    <w:qFormat/>
    <w:uiPriority w:val="1"/>
    <w:pPr>
      <w:autoSpaceDE w:val="0"/>
      <w:autoSpaceDN w:val="0"/>
      <w:jc w:val="left"/>
    </w:pPr>
    <w:rPr>
      <w:rFonts w:ascii="宋体" w:hAnsi="宋体" w:cs="宋体"/>
      <w:kern w:val="0"/>
      <w:sz w:val="22"/>
      <w:szCs w:val="22"/>
      <w:lang w:val="zh-CN" w:bidi="zh-CN"/>
    </w:rPr>
  </w:style>
  <w:style w:type="paragraph" w:customStyle="1" w:styleId="133">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4">
    <w:name w:val="正文_1_1_0"/>
    <w:qFormat/>
    <w:uiPriority w:val="0"/>
    <w:pPr>
      <w:widowControl w:val="0"/>
      <w:jc w:val="both"/>
    </w:pPr>
    <w:rPr>
      <w:rFonts w:ascii="Times New Roman" w:hAnsi="Times New Roman" w:eastAsia="宋体" w:cs="Times New Roman"/>
      <w:lang w:val="en-US" w:eastAsia="zh-CN" w:bidi="ar-SA"/>
    </w:rPr>
  </w:style>
  <w:style w:type="paragraph" w:customStyle="1" w:styleId="135">
    <w:name w:val="Normal"/>
    <w:qFormat/>
    <w:uiPriority w:val="0"/>
    <w:pPr>
      <w:widowControl w:val="0"/>
      <w:jc w:val="both"/>
    </w:pPr>
    <w:rPr>
      <w:rFonts w:ascii="Times New Roman" w:hAnsi="Times New Roman" w:eastAsia="Times New Roman" w:cs="Times New Roman"/>
      <w:lang w:val="en-US" w:eastAsia="zh-CN" w:bidi="ar-SA"/>
    </w:rPr>
  </w:style>
  <w:style w:type="paragraph" w:customStyle="1" w:styleId="136">
    <w:name w:val="head"/>
    <w:basedOn w:val="1"/>
    <w:qFormat/>
    <w:uiPriority w:val="0"/>
    <w:pPr>
      <w:widowControl/>
      <w:spacing w:before="100" w:beforeAutospacing="1" w:after="100" w:afterAutospacing="1"/>
      <w:jc w:val="center"/>
    </w:pPr>
    <w:rPr>
      <w:rFonts w:hint="eastAsia" w:ascii="黑体" w:hAnsi="宋体" w:eastAsia="黑体"/>
      <w:b/>
      <w:bCs/>
      <w:kern w:val="0"/>
      <w:sz w:val="28"/>
      <w:szCs w:val="28"/>
    </w:rPr>
  </w:style>
  <w:style w:type="paragraph" w:customStyle="1" w:styleId="137">
    <w:name w:val="二级无"/>
    <w:basedOn w:val="138"/>
    <w:qFormat/>
    <w:uiPriority w:val="0"/>
    <w:pPr>
      <w:spacing w:beforeLines="0" w:afterLines="0"/>
    </w:pPr>
    <w:rPr>
      <w:rFonts w:ascii="宋体" w:eastAsia="宋体"/>
    </w:rPr>
  </w:style>
  <w:style w:type="paragraph" w:customStyle="1" w:styleId="138">
    <w:name w:val="二级条标题"/>
    <w:basedOn w:val="139"/>
    <w:next w:val="140"/>
    <w:qFormat/>
    <w:uiPriority w:val="0"/>
    <w:pPr>
      <w:numPr>
        <w:ilvl w:val="2"/>
      </w:numPr>
      <w:spacing w:before="50" w:after="50"/>
      <w:outlineLvl w:val="3"/>
    </w:pPr>
  </w:style>
  <w:style w:type="paragraph" w:customStyle="1" w:styleId="139">
    <w:name w:val="一级条标题"/>
    <w:next w:val="140"/>
    <w:qFormat/>
    <w:uiPriority w:val="0"/>
    <w:pPr>
      <w:numPr>
        <w:ilvl w:val="1"/>
        <w:numId w:val="3"/>
      </w:numPr>
      <w:spacing w:beforeLines="50" w:after="200" w:afterLines="50" w:line="240" w:lineRule="auto"/>
      <w:jc w:val="left"/>
      <w:outlineLvl w:val="2"/>
    </w:pPr>
    <w:rPr>
      <w:rFonts w:ascii="黑体" w:hAnsi="Times New Roman" w:eastAsia="黑体" w:cs="Times New Roman"/>
      <w:kern w:val="0"/>
      <w:sz w:val="21"/>
      <w:szCs w:val="21"/>
      <w:lang w:val="en-US" w:eastAsia="zh-CN" w:bidi="ar-SA"/>
    </w:rPr>
  </w:style>
  <w:style w:type="paragraph" w:customStyle="1" w:styleId="140">
    <w:name w:val="段"/>
    <w:qFormat/>
    <w:uiPriority w:val="0"/>
    <w:pPr>
      <w:autoSpaceDE w:val="0"/>
      <w:autoSpaceDN w:val="0"/>
      <w:spacing w:after="0" w:line="240" w:lineRule="auto"/>
      <w:ind w:firstLine="420" w:firstLineChars="200"/>
      <w:jc w:val="both"/>
    </w:pPr>
    <w:rPr>
      <w:rFonts w:ascii="宋体" w:hAnsi="Times New Roman" w:eastAsia="宋体" w:cs="Times New Roman"/>
      <w:kern w:val="0"/>
      <w:sz w:val="21"/>
      <w:szCs w:val="20"/>
      <w:lang w:val="en-US" w:eastAsia="zh-CN" w:bidi="ar-SA"/>
    </w:rPr>
  </w:style>
  <w:style w:type="table" w:customStyle="1" w:styleId="141">
    <w:name w:val="Table Normal"/>
    <w:qFormat/>
    <w:uiPriority w:val="0"/>
    <w:tblPr>
      <w:tblCellMar>
        <w:top w:w="0" w:type="dxa"/>
        <w:left w:w="0" w:type="dxa"/>
        <w:bottom w:w="0" w:type="dxa"/>
        <w:right w:w="0" w:type="dxa"/>
      </w:tblCellMar>
    </w:tblPr>
  </w:style>
  <w:style w:type="character" w:customStyle="1" w:styleId="142">
    <w:name w:val="font51"/>
    <w:basedOn w:val="31"/>
    <w:qFormat/>
    <w:uiPriority w:val="0"/>
    <w:rPr>
      <w:rFonts w:hint="eastAsia" w:ascii="宋体" w:hAnsi="宋体" w:eastAsia="宋体" w:cs="宋体"/>
      <w:b/>
      <w:bCs/>
      <w:color w:val="000000"/>
      <w:sz w:val="24"/>
      <w:szCs w:val="24"/>
      <w:u w:val="none"/>
    </w:rPr>
  </w:style>
  <w:style w:type="character" w:customStyle="1" w:styleId="143">
    <w:name w:val="font01"/>
    <w:basedOn w:val="31"/>
    <w:qFormat/>
    <w:uiPriority w:val="0"/>
    <w:rPr>
      <w:rFonts w:ascii="Arial" w:hAnsi="Arial" w:cs="Arial"/>
      <w:b/>
      <w:bCs/>
      <w:color w:val="000000"/>
      <w:sz w:val="24"/>
      <w:szCs w:val="24"/>
      <w:u w:val="none"/>
    </w:rPr>
  </w:style>
  <w:style w:type="character" w:customStyle="1" w:styleId="144">
    <w:name w:val="font41"/>
    <w:basedOn w:val="31"/>
    <w:qFormat/>
    <w:uiPriority w:val="0"/>
    <w:rPr>
      <w:rFonts w:hint="default" w:ascii="Arial" w:hAnsi="Arial" w:cs="Arial"/>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58</Pages>
  <Words>25000</Words>
  <Characters>26656</Characters>
  <Lines>230</Lines>
  <Paragraphs>64</Paragraphs>
  <TotalTime>2</TotalTime>
  <ScaleCrop>false</ScaleCrop>
  <LinksUpToDate>false</LinksUpToDate>
  <CharactersWithSpaces>28430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2020-11-14T15:41:00Z</dcterms:created>
  <dc:creator>谭婷</dc:creator>
  <cp:lastModifiedBy>修订</cp:lastModifiedBy>
  <cp:lastPrinted>2023-06-16T11:30:00Z</cp:lastPrinted>
  <dcterms:modified xsi:type="dcterms:W3CDTF">2023-09-26T09:40:24Z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2380DA8E25504BB7977F5DDFFDE402A1_13</vt:lpwstr>
  </property>
</Properties>
</file>