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3"/>
        <w:shd w:val="clear" w:color="auto"/>
        <w:spacing w:line="360" w:lineRule="exact"/>
        <w:jc w:val="right"/>
        <w:rPr>
          <w:rFonts w:ascii="宋体" w:hAnsi="宋体" w:eastAsia="宋体" w:cs="宋体"/>
          <w:color w:val="auto"/>
          <w:sz w:val="18"/>
          <w:szCs w:val="18"/>
          <w:highlight w:val="none"/>
          <w:lang w:val="zh-CN"/>
        </w:rPr>
      </w:pPr>
    </w:p>
    <w:p>
      <w:pPr>
        <w:pStyle w:val="73"/>
        <w:shd w:val="clear" w:color="auto"/>
        <w:wordWrap w:val="0"/>
        <w:spacing w:line="360" w:lineRule="exact"/>
        <w:ind w:right="634" w:firstLine="360"/>
        <w:jc w:val="right"/>
        <w:rPr>
          <w:rFonts w:ascii="宋体" w:hAnsi="宋体" w:eastAsia="宋体" w:cs="宋体"/>
          <w:b/>
          <w:color w:val="auto"/>
          <w:sz w:val="18"/>
          <w:szCs w:val="18"/>
          <w:highlight w:val="none"/>
        </w:rPr>
      </w:pPr>
      <w:bookmarkStart w:id="0" w:name="_Hlk519697837"/>
    </w:p>
    <w:bookmarkEnd w:id="0"/>
    <w:p>
      <w:pPr>
        <w:pStyle w:val="73"/>
        <w:shd w:val="clear" w:color="auto"/>
        <w:spacing w:line="500" w:lineRule="exact"/>
        <w:jc w:val="center"/>
        <w:rPr>
          <w:rFonts w:ascii="宋体" w:hAnsi="宋体" w:eastAsia="宋体" w:cs="宋体"/>
          <w:color w:val="auto"/>
          <w:sz w:val="18"/>
          <w:szCs w:val="18"/>
          <w:highlight w:val="none"/>
        </w:rPr>
      </w:pPr>
    </w:p>
    <w:p>
      <w:pPr>
        <w:pStyle w:val="73"/>
        <w:shd w:val="clear" w:color="auto"/>
        <w:spacing w:line="500" w:lineRule="exact"/>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新疆科技学院东校区监控维修服务采购项目</w:t>
      </w:r>
    </w:p>
    <w:p>
      <w:pPr>
        <w:pStyle w:val="73"/>
        <w:shd w:val="clear" w:color="auto"/>
        <w:spacing w:line="500" w:lineRule="exact"/>
        <w:jc w:val="center"/>
        <w:rPr>
          <w:rFonts w:ascii="宋体" w:hAnsi="宋体" w:eastAsia="宋体" w:cs="宋体"/>
          <w:color w:val="auto"/>
          <w:sz w:val="28"/>
          <w:szCs w:val="28"/>
          <w:highlight w:val="none"/>
        </w:rPr>
      </w:pPr>
    </w:p>
    <w:p>
      <w:pPr>
        <w:pStyle w:val="73"/>
        <w:shd w:val="clear" w:color="auto"/>
        <w:spacing w:line="500" w:lineRule="exact"/>
        <w:jc w:val="center"/>
        <w:rPr>
          <w:rFonts w:ascii="宋体" w:hAnsi="宋体" w:eastAsia="宋体" w:cs="宋体"/>
          <w:color w:val="auto"/>
          <w:sz w:val="28"/>
          <w:szCs w:val="28"/>
          <w:highlight w:val="none"/>
        </w:rPr>
      </w:pPr>
    </w:p>
    <w:p>
      <w:pPr>
        <w:pStyle w:val="73"/>
        <w:shd w:val="clear" w:color="auto"/>
        <w:spacing w:line="5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HYZB-2023-015</w:t>
      </w:r>
      <w:r>
        <w:rPr>
          <w:rFonts w:hint="eastAsia" w:ascii="宋体" w:hAnsi="宋体" w:eastAsia="宋体" w:cs="宋体"/>
          <w:color w:val="auto"/>
          <w:sz w:val="28"/>
          <w:szCs w:val="28"/>
          <w:highlight w:val="none"/>
        </w:rPr>
        <w:t>）</w:t>
      </w:r>
    </w:p>
    <w:p>
      <w:pPr>
        <w:pStyle w:val="73"/>
        <w:shd w:val="clear" w:color="auto"/>
        <w:spacing w:line="500" w:lineRule="exact"/>
        <w:jc w:val="center"/>
        <w:rPr>
          <w:rFonts w:ascii="宋体" w:hAnsi="宋体" w:eastAsia="宋体" w:cs="宋体"/>
          <w:color w:val="auto"/>
          <w:sz w:val="28"/>
          <w:szCs w:val="28"/>
          <w:highlight w:val="none"/>
        </w:rPr>
      </w:pPr>
    </w:p>
    <w:p>
      <w:pPr>
        <w:pStyle w:val="73"/>
        <w:shd w:val="clear" w:color="auto"/>
        <w:spacing w:line="500" w:lineRule="exact"/>
        <w:jc w:val="center"/>
        <w:rPr>
          <w:rFonts w:ascii="宋体" w:hAnsi="宋体" w:eastAsia="宋体" w:cs="宋体"/>
          <w:color w:val="auto"/>
          <w:sz w:val="28"/>
          <w:szCs w:val="28"/>
          <w:highlight w:val="none"/>
        </w:rPr>
      </w:pPr>
    </w:p>
    <w:p>
      <w:pPr>
        <w:pStyle w:val="73"/>
        <w:shd w:val="clear" w:color="auto"/>
        <w:spacing w:line="500" w:lineRule="exact"/>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pPr>
        <w:pStyle w:val="73"/>
        <w:shd w:val="clear" w:color="auto"/>
        <w:spacing w:line="500" w:lineRule="exact"/>
        <w:ind w:firstLine="1080" w:firstLineChars="600"/>
        <w:rPr>
          <w:rFonts w:ascii="宋体" w:hAnsi="宋体" w:eastAsia="宋体" w:cs="宋体"/>
          <w:color w:val="auto"/>
          <w:sz w:val="18"/>
          <w:szCs w:val="18"/>
          <w:highlight w:val="none"/>
        </w:rPr>
      </w:pPr>
    </w:p>
    <w:p>
      <w:pPr>
        <w:pStyle w:val="73"/>
        <w:shd w:val="clear" w:color="auto"/>
        <w:spacing w:line="500" w:lineRule="exact"/>
        <w:ind w:firstLine="1080" w:firstLineChars="600"/>
        <w:rPr>
          <w:rFonts w:ascii="宋体" w:hAnsi="宋体" w:eastAsia="宋体" w:cs="宋体"/>
          <w:color w:val="auto"/>
          <w:sz w:val="18"/>
          <w:szCs w:val="18"/>
          <w:highlight w:val="none"/>
        </w:rPr>
      </w:pPr>
    </w:p>
    <w:p>
      <w:pPr>
        <w:shd w:val="clear"/>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lang w:eastAsia="zh-CN"/>
        </w:rPr>
        <w:t>新疆科技学院</w:t>
      </w:r>
    </w:p>
    <w:p>
      <w:pPr>
        <w:shd w:val="clear"/>
        <w:tabs>
          <w:tab w:val="left" w:pos="7501"/>
        </w:tabs>
        <w:snapToGrid w:val="0"/>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王老师</w:t>
      </w:r>
    </w:p>
    <w:p>
      <w:pPr>
        <w:shd w:val="clear"/>
        <w:tabs>
          <w:tab w:val="left" w:pos="7501"/>
        </w:tabs>
        <w:snapToGrid w:val="0"/>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18196226107</w:t>
      </w:r>
    </w:p>
    <w:p>
      <w:pPr>
        <w:shd w:val="clear"/>
        <w:tabs>
          <w:tab w:val="left" w:pos="7501"/>
        </w:tabs>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地址：库尔勒经济技术开发区金河路360号</w:t>
      </w:r>
      <w:r>
        <w:rPr>
          <w:rFonts w:hint="eastAsia" w:ascii="宋体" w:hAnsi="宋体" w:eastAsia="宋体" w:cs="宋体"/>
          <w:color w:val="auto"/>
          <w:sz w:val="28"/>
          <w:szCs w:val="28"/>
          <w:highlight w:val="none"/>
        </w:rPr>
        <w:tab/>
      </w:r>
    </w:p>
    <w:p>
      <w:pPr>
        <w:shd w:val="clear"/>
        <w:snapToGrid w:val="0"/>
        <w:spacing w:line="360" w:lineRule="auto"/>
        <w:rPr>
          <w:rFonts w:ascii="宋体" w:hAnsi="宋体" w:eastAsia="宋体" w:cs="宋体"/>
          <w:color w:val="auto"/>
          <w:sz w:val="28"/>
          <w:szCs w:val="28"/>
          <w:highlight w:val="none"/>
        </w:rPr>
      </w:pPr>
    </w:p>
    <w:p>
      <w:pPr>
        <w:shd w:val="clear"/>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eastAsia="zh-CN"/>
        </w:rPr>
        <w:t>新疆华域建设工程项目管理咨询有限公司</w:t>
      </w:r>
    </w:p>
    <w:p>
      <w:pPr>
        <w:shd w:val="clear"/>
        <w:snapToGrid w:val="0"/>
        <w:spacing w:line="360" w:lineRule="auto"/>
        <w:ind w:right="1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eastAsia="zh-CN"/>
        </w:rPr>
        <w:t>黄工</w:t>
      </w:r>
    </w:p>
    <w:p>
      <w:pPr>
        <w:shd w:val="clear"/>
        <w:snapToGrid w:val="0"/>
        <w:spacing w:line="360" w:lineRule="auto"/>
        <w:ind w:right="1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eastAsia="zh-CN"/>
        </w:rPr>
        <w:t>15609913520</w:t>
      </w:r>
    </w:p>
    <w:p>
      <w:pPr>
        <w:shd w:val="clear"/>
        <w:snapToGrid w:val="0"/>
        <w:spacing w:line="360" w:lineRule="auto"/>
        <w:ind w:right="17"/>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地址：新疆乌鲁木齐市水磨沟区五星北路194号新地园大厦1401</w:t>
      </w:r>
    </w:p>
    <w:p>
      <w:pPr>
        <w:shd w:val="clear"/>
        <w:snapToGrid w:val="0"/>
        <w:spacing w:line="360" w:lineRule="auto"/>
        <w:ind w:right="17"/>
        <w:rPr>
          <w:rFonts w:ascii="宋体" w:hAnsi="宋体" w:eastAsia="宋体" w:cs="宋体"/>
          <w:color w:val="auto"/>
          <w:sz w:val="28"/>
          <w:szCs w:val="28"/>
          <w:highlight w:val="none"/>
        </w:rPr>
      </w:pPr>
    </w:p>
    <w:p>
      <w:pPr>
        <w:shd w:val="clear"/>
        <w:snapToGrid w:val="0"/>
        <w:spacing w:line="360" w:lineRule="auto"/>
        <w:ind w:right="17"/>
        <w:rPr>
          <w:rFonts w:ascii="宋体" w:hAnsi="宋体" w:eastAsia="宋体" w:cs="宋体"/>
          <w:color w:val="auto"/>
          <w:sz w:val="28"/>
          <w:szCs w:val="28"/>
          <w:highlight w:val="none"/>
        </w:rPr>
      </w:pPr>
    </w:p>
    <w:p>
      <w:pPr>
        <w:pStyle w:val="7"/>
        <w:shd w:val="clea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二〇二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hAnsi="宋体" w:cs="宋体"/>
          <w:color w:val="auto"/>
          <w:sz w:val="30"/>
          <w:szCs w:val="30"/>
          <w:highlight w:val="none"/>
          <w:lang w:val="en-US" w:eastAsia="zh-CN"/>
        </w:rPr>
        <w:t>九</w:t>
      </w:r>
      <w:r>
        <w:rPr>
          <w:rFonts w:hint="eastAsia" w:ascii="宋体" w:hAnsi="宋体" w:cs="宋体"/>
          <w:color w:val="auto"/>
          <w:sz w:val="30"/>
          <w:szCs w:val="30"/>
          <w:highlight w:val="none"/>
        </w:rPr>
        <w:t>月</w:t>
      </w:r>
    </w:p>
    <w:p>
      <w:pPr>
        <w:shd w:val="clear"/>
        <w:jc w:val="center"/>
        <w:rPr>
          <w:rFonts w:hint="eastAsia" w:ascii="宋体" w:hAnsi="宋体" w:eastAsia="宋体" w:cs="宋体"/>
          <w:b/>
          <w:bCs/>
          <w:sz w:val="28"/>
          <w:szCs w:val="28"/>
          <w:highlight w:val="none"/>
        </w:rPr>
      </w:pPr>
      <w:r>
        <w:rPr>
          <w:rFonts w:hint="eastAsia" w:ascii="宋体" w:hAnsi="宋体" w:eastAsia="宋体" w:cs="宋体"/>
          <w:b/>
          <w:bCs/>
          <w:color w:val="000000"/>
          <w:kern w:val="0"/>
          <w:sz w:val="32"/>
          <w:szCs w:val="32"/>
          <w:highlight w:val="none"/>
        </w:rPr>
        <w:br w:type="page"/>
      </w:r>
    </w:p>
    <w:p>
      <w:pPr>
        <w:shd w:val="clear"/>
        <w:jc w:val="center"/>
        <w:rPr>
          <w:rFonts w:hint="eastAsia" w:ascii="宋体" w:hAnsi="宋体" w:eastAsia="宋体" w:cs="宋体"/>
          <w:b/>
          <w:bCs/>
          <w:highlight w:val="none"/>
        </w:rPr>
      </w:pPr>
    </w:p>
    <w:p>
      <w:pPr>
        <w:shd w:val="clear"/>
        <w:jc w:val="center"/>
        <w:rPr>
          <w:rFonts w:hint="eastAsia" w:ascii="宋体" w:hAnsi="宋体" w:eastAsia="宋体" w:cs="宋体"/>
          <w:b/>
          <w:bCs/>
          <w:highlight w:val="none"/>
        </w:rPr>
      </w:pPr>
    </w:p>
    <w:sdt>
      <w:sdtPr>
        <w:rPr>
          <w:rFonts w:hint="eastAsia" w:ascii="宋体" w:hAnsi="宋体" w:eastAsia="宋体" w:cs="宋体"/>
          <w:kern w:val="2"/>
          <w:sz w:val="32"/>
          <w:szCs w:val="32"/>
          <w:highlight w:val="none"/>
          <w:lang w:val="en-US" w:eastAsia="zh-CN" w:bidi="ar-SA"/>
        </w:rPr>
        <w:id w:val="147456049"/>
        <w15:color w:val="DBDBDB"/>
        <w:docPartObj>
          <w:docPartGallery w:val="Table of Contents"/>
          <w:docPartUnique/>
        </w:docPartObj>
      </w:sdtPr>
      <w:sdtEndPr>
        <w:rPr>
          <w:rFonts w:hint="eastAsia" w:ascii="宋体" w:hAnsi="宋体" w:eastAsia="宋体" w:cs="宋体"/>
          <w:color w:val="000000"/>
          <w:kern w:val="0"/>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目录</w:t>
          </w:r>
        </w:p>
        <w:p>
          <w:pPr>
            <w:pStyle w:val="67"/>
            <w:shd w:val="clear"/>
            <w:tabs>
              <w:tab w:val="right" w:leader="dot" w:pos="9355"/>
            </w:tabs>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color w:val="000000"/>
              <w:kern w:val="0"/>
              <w:sz w:val="32"/>
              <w:szCs w:val="32"/>
              <w:highlight w:val="none"/>
            </w:rPr>
            <w:instrText xml:space="preserve">TOC \o "1-1" \h \u </w:instrText>
          </w:r>
          <w:r>
            <w:rPr>
              <w:rFonts w:hint="eastAsia" w:ascii="宋体" w:hAnsi="宋体" w:eastAsia="宋体" w:cs="宋体"/>
              <w:color w:val="000000"/>
              <w:kern w:val="0"/>
              <w:sz w:val="32"/>
              <w:szCs w:val="32"/>
              <w:highlight w:val="none"/>
            </w:rPr>
            <w:fldChar w:fldCharType="separate"/>
          </w: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_Toc5493 </w:instrText>
          </w:r>
          <w:r>
            <w:rPr>
              <w:rFonts w:hint="eastAsia" w:ascii="宋体" w:hAnsi="宋体" w:eastAsia="宋体" w:cs="宋体"/>
              <w:kern w:val="0"/>
              <w:sz w:val="32"/>
              <w:szCs w:val="32"/>
              <w:highlight w:val="none"/>
            </w:rPr>
            <w:fldChar w:fldCharType="separate"/>
          </w:r>
          <w:r>
            <w:rPr>
              <w:rFonts w:hint="eastAsia" w:ascii="宋体" w:hAnsi="宋体" w:eastAsia="宋体" w:cs="宋体"/>
              <w:bCs/>
              <w:i w:val="0"/>
              <w:caps w:val="0"/>
              <w:spacing w:val="0"/>
              <w:kern w:val="36"/>
              <w:sz w:val="32"/>
              <w:szCs w:val="32"/>
              <w:highlight w:val="none"/>
              <w:lang w:val="en-US" w:eastAsia="zh-CN" w:bidi="ar-SA"/>
            </w:rPr>
            <w:t>一、招标公告</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1</w:t>
          </w:r>
          <w:r>
            <w:rPr>
              <w:rFonts w:hint="eastAsia" w:ascii="宋体" w:hAnsi="宋体" w:eastAsia="宋体" w:cs="宋体"/>
              <w:color w:val="000000"/>
              <w:kern w:val="0"/>
              <w:sz w:val="32"/>
              <w:szCs w:val="32"/>
              <w:highlight w:val="none"/>
            </w:rPr>
            <w:fldChar w:fldCharType="end"/>
          </w:r>
        </w:p>
        <w:p>
          <w:pPr>
            <w:pStyle w:val="67"/>
            <w:shd w:val="clear"/>
            <w:tabs>
              <w:tab w:val="right" w:leader="dot" w:pos="9355"/>
            </w:tabs>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_Toc2725 </w:instrText>
          </w:r>
          <w:r>
            <w:rPr>
              <w:rFonts w:hint="eastAsia" w:ascii="宋体" w:hAnsi="宋体" w:eastAsia="宋体" w:cs="宋体"/>
              <w:kern w:val="0"/>
              <w:sz w:val="32"/>
              <w:szCs w:val="32"/>
              <w:highlight w:val="none"/>
            </w:rPr>
            <w:fldChar w:fldCharType="separate"/>
          </w:r>
          <w:r>
            <w:rPr>
              <w:rFonts w:hint="eastAsia" w:ascii="宋体" w:hAnsi="宋体" w:eastAsia="宋体" w:cs="宋体"/>
              <w:bCs/>
              <w:kern w:val="36"/>
              <w:sz w:val="32"/>
              <w:szCs w:val="32"/>
              <w:highlight w:val="none"/>
            </w:rPr>
            <w:t>二、</w:t>
          </w:r>
          <w:r>
            <w:rPr>
              <w:rFonts w:hint="eastAsia" w:ascii="宋体" w:hAnsi="宋体" w:cs="宋体"/>
              <w:bCs/>
              <w:kern w:val="36"/>
              <w:sz w:val="32"/>
              <w:szCs w:val="32"/>
              <w:highlight w:val="none"/>
              <w:lang w:eastAsia="zh-CN"/>
            </w:rPr>
            <w:t>供应商</w:t>
          </w:r>
          <w:r>
            <w:rPr>
              <w:rFonts w:hint="eastAsia" w:ascii="宋体" w:hAnsi="宋体" w:eastAsia="宋体" w:cs="宋体"/>
              <w:bCs/>
              <w:kern w:val="36"/>
              <w:sz w:val="32"/>
              <w:szCs w:val="32"/>
              <w:highlight w:val="none"/>
            </w:rPr>
            <w:t>须知前附表</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3</w:t>
          </w:r>
          <w:r>
            <w:rPr>
              <w:rFonts w:hint="eastAsia" w:ascii="宋体" w:hAnsi="宋体" w:eastAsia="宋体" w:cs="宋体"/>
              <w:color w:val="000000"/>
              <w:kern w:val="0"/>
              <w:sz w:val="32"/>
              <w:szCs w:val="32"/>
              <w:highlight w:val="none"/>
            </w:rPr>
            <w:fldChar w:fldCharType="end"/>
          </w:r>
        </w:p>
        <w:p>
          <w:pPr>
            <w:pStyle w:val="67"/>
            <w:shd w:val="clear"/>
            <w:tabs>
              <w:tab w:val="right" w:leader="dot" w:pos="9355"/>
            </w:tabs>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_Toc7869 </w:instrText>
          </w:r>
          <w:r>
            <w:rPr>
              <w:rFonts w:hint="eastAsia" w:ascii="宋体" w:hAnsi="宋体" w:eastAsia="宋体" w:cs="宋体"/>
              <w:kern w:val="0"/>
              <w:sz w:val="32"/>
              <w:szCs w:val="32"/>
              <w:highlight w:val="none"/>
            </w:rPr>
            <w:fldChar w:fldCharType="separate"/>
          </w:r>
          <w:r>
            <w:rPr>
              <w:rFonts w:hint="eastAsia" w:ascii="宋体" w:hAnsi="宋体" w:eastAsia="宋体" w:cs="宋体"/>
              <w:sz w:val="32"/>
              <w:szCs w:val="32"/>
              <w:highlight w:val="none"/>
              <w:shd w:val="clear" w:color="auto" w:fill="FFFFFF"/>
            </w:rPr>
            <w:t>第一章 投标须知</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6</w:t>
          </w:r>
          <w:r>
            <w:rPr>
              <w:rFonts w:hint="eastAsia" w:ascii="宋体" w:hAnsi="宋体" w:eastAsia="宋体" w:cs="宋体"/>
              <w:color w:val="000000"/>
              <w:kern w:val="0"/>
              <w:sz w:val="32"/>
              <w:szCs w:val="32"/>
              <w:highlight w:val="none"/>
            </w:rPr>
            <w:fldChar w:fldCharType="end"/>
          </w:r>
        </w:p>
        <w:p>
          <w:pPr>
            <w:pStyle w:val="67"/>
            <w:shd w:val="clear"/>
            <w:tabs>
              <w:tab w:val="right" w:leader="dot" w:pos="9355"/>
            </w:tabs>
            <w:rPr>
              <w:rFonts w:hint="eastAsia" w:ascii="宋体" w:hAnsi="宋体" w:eastAsia="宋体" w:cs="宋体"/>
              <w:sz w:val="32"/>
              <w:szCs w:val="32"/>
              <w:highlight w:val="none"/>
              <w:lang w:val="en-US" w:eastAsia="zh-CN"/>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_Toc19935 </w:instrText>
          </w:r>
          <w:r>
            <w:rPr>
              <w:rFonts w:hint="eastAsia" w:ascii="宋体" w:hAnsi="宋体" w:eastAsia="宋体" w:cs="宋体"/>
              <w:kern w:val="0"/>
              <w:sz w:val="32"/>
              <w:szCs w:val="32"/>
              <w:highlight w:val="none"/>
            </w:rPr>
            <w:fldChar w:fldCharType="separate"/>
          </w:r>
          <w:r>
            <w:rPr>
              <w:rFonts w:hint="eastAsia" w:ascii="宋体" w:hAnsi="宋体" w:eastAsia="宋体" w:cs="宋体"/>
              <w:sz w:val="32"/>
              <w:szCs w:val="32"/>
              <w:highlight w:val="none"/>
              <w:shd w:val="clear" w:color="auto" w:fill="FFFFFF"/>
            </w:rPr>
            <w:t>第二章 评标办法</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1</w:t>
          </w:r>
          <w:r>
            <w:rPr>
              <w:rFonts w:hint="eastAsia" w:ascii="宋体" w:hAnsi="宋体" w:eastAsia="宋体" w:cs="宋体"/>
              <w:color w:val="000000"/>
              <w:kern w:val="0"/>
              <w:sz w:val="32"/>
              <w:szCs w:val="32"/>
              <w:highlight w:val="none"/>
            </w:rPr>
            <w:fldChar w:fldCharType="end"/>
          </w:r>
          <w:r>
            <w:rPr>
              <w:rFonts w:hint="eastAsia" w:ascii="宋体" w:hAnsi="宋体" w:cs="宋体"/>
              <w:color w:val="000000"/>
              <w:kern w:val="0"/>
              <w:sz w:val="32"/>
              <w:szCs w:val="32"/>
              <w:highlight w:val="none"/>
              <w:lang w:val="en-US" w:eastAsia="zh-CN"/>
            </w:rPr>
            <w:t>0</w:t>
          </w:r>
        </w:p>
        <w:p>
          <w:pPr>
            <w:pStyle w:val="67"/>
            <w:shd w:val="clear"/>
            <w:tabs>
              <w:tab w:val="right" w:leader="dot" w:pos="9355"/>
            </w:tabs>
            <w:rPr>
              <w:rFonts w:hint="default" w:ascii="宋体" w:hAnsi="宋体" w:eastAsia="宋体" w:cs="宋体"/>
              <w:sz w:val="32"/>
              <w:szCs w:val="32"/>
              <w:highlight w:val="none"/>
              <w:lang w:val="en-US" w:eastAsia="zh-CN"/>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_Toc3111 </w:instrText>
          </w:r>
          <w:r>
            <w:rPr>
              <w:rFonts w:hint="eastAsia" w:ascii="宋体" w:hAnsi="宋体" w:eastAsia="宋体" w:cs="宋体"/>
              <w:kern w:val="0"/>
              <w:sz w:val="32"/>
              <w:szCs w:val="32"/>
              <w:highlight w:val="none"/>
            </w:rPr>
            <w:fldChar w:fldCharType="separate"/>
          </w:r>
          <w:r>
            <w:rPr>
              <w:rFonts w:hint="eastAsia" w:ascii="宋体" w:hAnsi="宋体" w:eastAsia="宋体" w:cs="宋体"/>
              <w:sz w:val="32"/>
              <w:szCs w:val="32"/>
              <w:highlight w:val="none"/>
            </w:rPr>
            <w:t>第三章 合  同</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1</w:t>
          </w:r>
          <w:r>
            <w:rPr>
              <w:rFonts w:hint="eastAsia" w:ascii="宋体" w:hAnsi="宋体" w:eastAsia="宋体" w:cs="宋体"/>
              <w:color w:val="000000"/>
              <w:kern w:val="0"/>
              <w:sz w:val="32"/>
              <w:szCs w:val="32"/>
              <w:highlight w:val="none"/>
            </w:rPr>
            <w:fldChar w:fldCharType="end"/>
          </w:r>
          <w:r>
            <w:rPr>
              <w:rFonts w:hint="eastAsia" w:ascii="宋体" w:hAnsi="宋体" w:cs="宋体"/>
              <w:color w:val="000000"/>
              <w:kern w:val="0"/>
              <w:sz w:val="32"/>
              <w:szCs w:val="32"/>
              <w:highlight w:val="none"/>
              <w:lang w:val="en-US" w:eastAsia="zh-CN"/>
            </w:rPr>
            <w:t>2</w:t>
          </w:r>
        </w:p>
        <w:p>
          <w:pPr>
            <w:pStyle w:val="67"/>
            <w:shd w:val="clear"/>
            <w:tabs>
              <w:tab w:val="right" w:leader="dot" w:pos="9355"/>
            </w:tabs>
            <w:rPr>
              <w:rFonts w:hint="eastAsia" w:ascii="宋体" w:hAnsi="宋体" w:eastAsia="宋体" w:cs="宋体"/>
              <w:sz w:val="32"/>
              <w:szCs w:val="32"/>
              <w:highlight w:val="none"/>
              <w:lang w:val="en-US" w:eastAsia="zh-CN"/>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_Toc32674 </w:instrText>
          </w:r>
          <w:r>
            <w:rPr>
              <w:rFonts w:hint="eastAsia" w:ascii="宋体" w:hAnsi="宋体" w:eastAsia="宋体" w:cs="宋体"/>
              <w:kern w:val="0"/>
              <w:sz w:val="32"/>
              <w:szCs w:val="32"/>
              <w:highlight w:val="none"/>
            </w:rPr>
            <w:fldChar w:fldCharType="separate"/>
          </w:r>
          <w:r>
            <w:rPr>
              <w:rFonts w:hint="eastAsia" w:ascii="宋体" w:hAnsi="宋体" w:eastAsia="宋体" w:cs="宋体"/>
              <w:bCs w:val="0"/>
              <w:sz w:val="32"/>
              <w:szCs w:val="32"/>
              <w:highlight w:val="none"/>
              <w:lang w:eastAsia="zh-CN"/>
            </w:rPr>
            <w:t xml:space="preserve">第四章 </w:t>
          </w:r>
          <w:r>
            <w:rPr>
              <w:rFonts w:hint="eastAsia" w:ascii="宋体" w:hAnsi="宋体" w:cs="宋体"/>
              <w:bCs w:val="0"/>
              <w:sz w:val="32"/>
              <w:szCs w:val="32"/>
              <w:highlight w:val="none"/>
              <w:lang w:eastAsia="zh-CN"/>
            </w:rPr>
            <w:t>服务要求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1</w:t>
          </w:r>
          <w:r>
            <w:rPr>
              <w:rFonts w:hint="eastAsia" w:ascii="宋体" w:hAnsi="宋体" w:eastAsia="宋体" w:cs="宋体"/>
              <w:color w:val="000000"/>
              <w:kern w:val="0"/>
              <w:sz w:val="32"/>
              <w:szCs w:val="32"/>
              <w:highlight w:val="none"/>
            </w:rPr>
            <w:fldChar w:fldCharType="end"/>
          </w:r>
          <w:r>
            <w:rPr>
              <w:rFonts w:hint="eastAsia" w:ascii="宋体" w:hAnsi="宋体" w:cs="宋体"/>
              <w:color w:val="000000"/>
              <w:kern w:val="0"/>
              <w:sz w:val="32"/>
              <w:szCs w:val="32"/>
              <w:highlight w:val="none"/>
              <w:lang w:val="en-US" w:eastAsia="zh-CN"/>
            </w:rPr>
            <w:t>3</w:t>
          </w:r>
        </w:p>
        <w:p>
          <w:pPr>
            <w:pStyle w:val="67"/>
            <w:shd w:val="clear"/>
            <w:tabs>
              <w:tab w:val="right" w:leader="dot" w:pos="9355"/>
            </w:tabs>
            <w:rPr>
              <w:rFonts w:hint="eastAsia" w:ascii="宋体" w:hAnsi="宋体" w:eastAsia="宋体" w:cs="宋体"/>
              <w:sz w:val="32"/>
              <w:szCs w:val="32"/>
              <w:highlight w:val="none"/>
              <w:lang w:val="en-US" w:eastAsia="zh-CN"/>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_Toc10643 </w:instrText>
          </w:r>
          <w:r>
            <w:rPr>
              <w:rFonts w:hint="eastAsia" w:ascii="宋体" w:hAnsi="宋体" w:eastAsia="宋体" w:cs="宋体"/>
              <w:kern w:val="0"/>
              <w:sz w:val="32"/>
              <w:szCs w:val="32"/>
              <w:highlight w:val="none"/>
            </w:rPr>
            <w:fldChar w:fldCharType="separate"/>
          </w:r>
          <w:r>
            <w:rPr>
              <w:rFonts w:hint="eastAsia" w:ascii="宋体" w:hAnsi="宋体" w:eastAsia="宋体" w:cs="宋体"/>
              <w:sz w:val="32"/>
              <w:szCs w:val="32"/>
              <w:highlight w:val="none"/>
              <w:lang w:eastAsia="zh-CN"/>
            </w:rPr>
            <w:t>第五章</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投标文件格式</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2</w:t>
          </w:r>
          <w:r>
            <w:rPr>
              <w:rFonts w:hint="eastAsia" w:ascii="宋体" w:hAnsi="宋体" w:eastAsia="宋体" w:cs="宋体"/>
              <w:color w:val="000000"/>
              <w:kern w:val="0"/>
              <w:sz w:val="32"/>
              <w:szCs w:val="32"/>
              <w:highlight w:val="none"/>
            </w:rPr>
            <w:fldChar w:fldCharType="end"/>
          </w:r>
          <w:r>
            <w:rPr>
              <w:rFonts w:hint="eastAsia" w:ascii="宋体" w:hAnsi="宋体" w:cs="宋体"/>
              <w:color w:val="000000"/>
              <w:kern w:val="0"/>
              <w:sz w:val="32"/>
              <w:szCs w:val="32"/>
              <w:highlight w:val="none"/>
              <w:lang w:val="en-US" w:eastAsia="zh-CN"/>
            </w:rPr>
            <w:t>4</w:t>
          </w:r>
        </w:p>
        <w:p>
          <w:pPr>
            <w:pStyle w:val="67"/>
            <w:shd w:val="clear"/>
            <w:tabs>
              <w:tab w:val="right" w:leader="dot" w:pos="9355"/>
            </w:tabs>
            <w:rPr>
              <w:rFonts w:hint="default" w:ascii="宋体" w:hAnsi="宋体" w:eastAsia="宋体" w:cs="宋体"/>
              <w:sz w:val="32"/>
              <w:szCs w:val="32"/>
              <w:highlight w:val="none"/>
              <w:lang w:val="en-US" w:eastAsia="zh-CN"/>
            </w:rPr>
          </w:pPr>
          <w:r>
            <w:rPr>
              <w:rFonts w:hint="eastAsia" w:ascii="宋体" w:hAnsi="宋体" w:eastAsia="宋体" w:cs="宋体"/>
              <w:color w:val="000000"/>
              <w:kern w:val="0"/>
              <w:sz w:val="32"/>
              <w:szCs w:val="32"/>
              <w:highlight w:val="none"/>
            </w:rPr>
            <w:fldChar w:fldCharType="begin"/>
          </w:r>
          <w:r>
            <w:rPr>
              <w:rFonts w:hint="eastAsia" w:ascii="宋体" w:hAnsi="宋体" w:eastAsia="宋体" w:cs="宋体"/>
              <w:kern w:val="0"/>
              <w:sz w:val="32"/>
              <w:szCs w:val="32"/>
              <w:highlight w:val="none"/>
            </w:rPr>
            <w:instrText xml:space="preserve"> HYPERLINK \l _Toc298 </w:instrText>
          </w:r>
          <w:r>
            <w:rPr>
              <w:rFonts w:hint="eastAsia" w:ascii="宋体" w:hAnsi="宋体" w:eastAsia="宋体" w:cs="宋体"/>
              <w:kern w:val="0"/>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eastAsia="zh-CN"/>
            </w:rPr>
            <w:t>六</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补充条款</w:t>
          </w:r>
          <w:r>
            <w:rPr>
              <w:rFonts w:hint="eastAsia" w:ascii="宋体" w:hAnsi="宋体" w:eastAsia="宋体" w:cs="宋体"/>
              <w:sz w:val="32"/>
              <w:szCs w:val="32"/>
              <w:highlight w:val="none"/>
            </w:rPr>
            <w:tab/>
          </w:r>
          <w:r>
            <w:rPr>
              <w:rFonts w:hint="eastAsia" w:ascii="宋体" w:hAnsi="宋体" w:eastAsia="宋体" w:cs="宋体"/>
              <w:color w:val="000000"/>
              <w:kern w:val="0"/>
              <w:sz w:val="32"/>
              <w:szCs w:val="32"/>
              <w:highlight w:val="none"/>
            </w:rPr>
            <w:fldChar w:fldCharType="end"/>
          </w:r>
          <w:r>
            <w:rPr>
              <w:rFonts w:hint="eastAsia" w:ascii="宋体" w:hAnsi="宋体" w:cs="宋体"/>
              <w:color w:val="000000"/>
              <w:kern w:val="0"/>
              <w:sz w:val="32"/>
              <w:szCs w:val="32"/>
              <w:highlight w:val="none"/>
              <w:lang w:val="en-US" w:eastAsia="zh-CN"/>
            </w:rPr>
            <w:t>37</w:t>
          </w:r>
        </w:p>
        <w:p>
          <w:pPr>
            <w:pStyle w:val="67"/>
            <w:shd w:val="clear"/>
            <w:tabs>
              <w:tab w:val="right" w:leader="dot" w:pos="9355"/>
            </w:tabs>
            <w:rPr>
              <w:rFonts w:hint="eastAsia" w:ascii="宋体" w:hAnsi="宋体" w:eastAsia="宋体" w:cs="宋体"/>
              <w:sz w:val="32"/>
              <w:szCs w:val="32"/>
              <w:highlight w:val="none"/>
            </w:rPr>
          </w:pPr>
        </w:p>
        <w:p>
          <w:pPr>
            <w:pStyle w:val="66"/>
            <w:shd w:val="clear"/>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32"/>
              <w:szCs w:val="32"/>
              <w:highlight w:val="none"/>
            </w:rPr>
            <w:fldChar w:fldCharType="end"/>
          </w:r>
        </w:p>
      </w:sdtContent>
    </w:sdt>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shd w:val="clear"/>
        <w:jc w:val="center"/>
        <w:rPr>
          <w:rFonts w:hint="eastAsia" w:ascii="宋体" w:hAnsi="宋体" w:eastAsia="宋体" w:cs="宋体"/>
          <w:b/>
          <w:bCs/>
          <w:color w:val="000000"/>
          <w:kern w:val="0"/>
          <w:sz w:val="32"/>
          <w:szCs w:val="32"/>
          <w:highlight w:val="none"/>
          <w:lang w:eastAsia="zh-CN"/>
        </w:rPr>
      </w:pPr>
    </w:p>
    <w:p>
      <w:pPr>
        <w:pStyle w:val="66"/>
        <w:keepNext w:val="0"/>
        <w:keepLines w:val="0"/>
        <w:pageBreakBefore/>
        <w:widowControl w:val="0"/>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i w:val="0"/>
          <w:caps w:val="0"/>
          <w:color w:val="000000"/>
          <w:spacing w:val="0"/>
          <w:kern w:val="36"/>
          <w:sz w:val="36"/>
          <w:szCs w:val="36"/>
          <w:highlight w:val="none"/>
          <w:lang w:val="en-US" w:eastAsia="zh-CN" w:bidi="ar-SA"/>
        </w:rPr>
        <w:sectPr>
          <w:pgSz w:w="11907" w:h="16840"/>
          <w:pgMar w:top="1134" w:right="1134" w:bottom="1134" w:left="1418" w:header="720" w:footer="720" w:gutter="0"/>
          <w:pgNumType w:start="1"/>
          <w:cols w:space="720" w:num="1"/>
          <w:docGrid w:type="lines" w:linePitch="312" w:charSpace="0"/>
        </w:sectPr>
      </w:pPr>
      <w:bookmarkStart w:id="1" w:name="_Toc5493"/>
    </w:p>
    <w:bookmarkEnd w:id="1"/>
    <w:p>
      <w:pPr>
        <w:pStyle w:val="66"/>
        <w:keepNext w:val="0"/>
        <w:keepLines w:val="0"/>
        <w:pageBreakBefore/>
        <w:widowControl w:val="0"/>
        <w:numPr>
          <w:ilvl w:val="0"/>
          <w:numId w:val="0"/>
        </w:numPr>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i w:val="0"/>
          <w:caps w:val="0"/>
          <w:color w:val="000000"/>
          <w:spacing w:val="0"/>
          <w:kern w:val="36"/>
          <w:sz w:val="36"/>
          <w:szCs w:val="36"/>
          <w:highlight w:val="none"/>
          <w:lang w:val="en-US" w:eastAsia="zh-CN" w:bidi="ar-SA"/>
        </w:rPr>
      </w:pPr>
      <w:r>
        <w:rPr>
          <w:rFonts w:hint="eastAsia" w:ascii="宋体" w:hAnsi="宋体" w:cs="宋体"/>
          <w:b/>
          <w:bCs/>
          <w:i w:val="0"/>
          <w:caps w:val="0"/>
          <w:color w:val="000000"/>
          <w:spacing w:val="0"/>
          <w:kern w:val="36"/>
          <w:sz w:val="36"/>
          <w:szCs w:val="36"/>
          <w:highlight w:val="none"/>
          <w:lang w:val="en-US" w:eastAsia="zh-CN" w:bidi="ar-SA"/>
        </w:rPr>
        <w:t>一、</w:t>
      </w:r>
      <w:r>
        <w:rPr>
          <w:rFonts w:hint="eastAsia" w:ascii="宋体" w:hAnsi="宋体" w:eastAsia="宋体" w:cs="宋体"/>
          <w:b/>
          <w:bCs/>
          <w:i w:val="0"/>
          <w:caps w:val="0"/>
          <w:color w:val="000000"/>
          <w:spacing w:val="0"/>
          <w:kern w:val="36"/>
          <w:sz w:val="36"/>
          <w:szCs w:val="36"/>
          <w:highlight w:val="none"/>
          <w:lang w:val="en-US" w:eastAsia="zh-CN" w:bidi="ar-SA"/>
        </w:rPr>
        <w:t>招标公告</w:t>
      </w:r>
    </w:p>
    <w:p>
      <w:pPr>
        <w:shd w:val="clear"/>
        <w:spacing w:line="360" w:lineRule="auto"/>
        <w:jc w:val="center"/>
        <w:rPr>
          <w:rFonts w:hint="eastAsia" w:ascii="宋体" w:hAnsi="宋体" w:eastAsia="宋体" w:cs="宋体"/>
          <w:b/>
          <w:bCs/>
          <w:sz w:val="28"/>
          <w:szCs w:val="36"/>
          <w:highlight w:val="none"/>
          <w:lang w:eastAsia="zh-CN"/>
        </w:rPr>
      </w:pPr>
      <w:r>
        <w:rPr>
          <w:rFonts w:hint="eastAsia" w:ascii="宋体" w:hAnsi="宋体" w:eastAsia="宋体" w:cs="宋体"/>
          <w:b/>
          <w:bCs/>
          <w:sz w:val="28"/>
          <w:szCs w:val="36"/>
          <w:highlight w:val="none"/>
          <w:lang w:eastAsia="zh-CN"/>
        </w:rPr>
        <w:t>新疆科技学院东校区监控维修服务采购项目</w:t>
      </w:r>
    </w:p>
    <w:p>
      <w:pPr>
        <w:shd w:val="clear"/>
        <w:spacing w:line="360" w:lineRule="auto"/>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lang w:eastAsia="zh-CN"/>
        </w:rPr>
        <w:t>竞争性谈判</w:t>
      </w:r>
      <w:r>
        <w:rPr>
          <w:rFonts w:hint="eastAsia" w:ascii="宋体" w:hAnsi="宋体" w:eastAsia="宋体" w:cs="宋体"/>
          <w:b/>
          <w:bCs/>
          <w:sz w:val="28"/>
          <w:szCs w:val="36"/>
          <w:highlight w:val="none"/>
        </w:rPr>
        <w:t>公告</w:t>
      </w:r>
    </w:p>
    <w:p>
      <w:pPr>
        <w:shd w:val="clear"/>
        <w:spacing w:line="360" w:lineRule="auto"/>
        <w:rPr>
          <w:rFonts w:hint="eastAsia"/>
          <w:b/>
          <w:bCs/>
          <w:sz w:val="24"/>
          <w:szCs w:val="24"/>
        </w:rPr>
      </w:pPr>
      <w:bookmarkStart w:id="2" w:name="_Toc2725"/>
      <w:r>
        <w:rPr>
          <w:rFonts w:hint="eastAsia"/>
          <w:b/>
          <w:bCs/>
          <w:sz w:val="24"/>
          <w:szCs w:val="24"/>
        </w:rPr>
        <w:t>项目概况</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新疆科技学院东校区监控维修服务采购项目 </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w:t>
      </w:r>
      <w:r>
        <w:rPr>
          <w:rFonts w:hint="eastAsia" w:ascii="宋体" w:hAnsi="宋体" w:cs="宋体"/>
          <w:sz w:val="24"/>
          <w:szCs w:val="24"/>
          <w:lang w:eastAsia="zh-CN"/>
        </w:rPr>
        <w:t>政采云</w:t>
      </w:r>
      <w:r>
        <w:rPr>
          <w:rFonts w:hint="eastAsia" w:ascii="宋体" w:hAnsi="宋体" w:eastAsia="宋体" w:cs="宋体"/>
          <w:sz w:val="24"/>
          <w:szCs w:val="24"/>
        </w:rPr>
        <w:t>获取</w:t>
      </w:r>
      <w:r>
        <w:rPr>
          <w:rFonts w:hint="eastAsia" w:ascii="宋体" w:hAnsi="宋体" w:eastAsia="宋体" w:cs="宋体"/>
          <w:sz w:val="24"/>
          <w:szCs w:val="24"/>
          <w:lang w:eastAsia="zh-CN"/>
        </w:rPr>
        <w:t>谈判文件</w:t>
      </w:r>
      <w:r>
        <w:rPr>
          <w:rFonts w:hint="eastAsia" w:ascii="宋体" w:hAnsi="宋体" w:eastAsia="宋体" w:cs="宋体"/>
          <w:sz w:val="24"/>
          <w:szCs w:val="24"/>
        </w:rPr>
        <w:t>，并于</w:t>
      </w:r>
      <w:r>
        <w:rPr>
          <w:rFonts w:hint="eastAsia" w:ascii="宋体" w:hAnsi="宋体" w:cs="宋体"/>
          <w:sz w:val="24"/>
          <w:szCs w:val="24"/>
          <w:highlight w:val="none"/>
          <w:lang w:eastAsia="zh-CN"/>
        </w:rPr>
        <w:t>2023年10月8日16点30分</w:t>
      </w:r>
      <w:r>
        <w:rPr>
          <w:rFonts w:hint="eastAsia" w:ascii="宋体" w:hAnsi="宋体" w:eastAsia="宋体" w:cs="宋体"/>
          <w:sz w:val="24"/>
          <w:szCs w:val="24"/>
        </w:rPr>
        <w:t>（北京时间）前递交</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 </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一、项目基本情况</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项目编号：</w:t>
      </w:r>
      <w:r>
        <w:rPr>
          <w:rFonts w:hint="eastAsia" w:ascii="宋体" w:hAnsi="宋体" w:cs="宋体"/>
          <w:b w:val="0"/>
          <w:bCs w:val="0"/>
          <w:kern w:val="0"/>
          <w:sz w:val="24"/>
          <w:szCs w:val="24"/>
          <w:lang w:val="en-US" w:eastAsia="zh-CN"/>
        </w:rPr>
        <w:t>HYZB-2023-015</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项目名称：</w:t>
      </w:r>
      <w:r>
        <w:rPr>
          <w:rFonts w:hint="eastAsia" w:ascii="宋体" w:hAnsi="宋体" w:cs="宋体"/>
          <w:b w:val="0"/>
          <w:bCs w:val="0"/>
          <w:kern w:val="0"/>
          <w:sz w:val="24"/>
          <w:szCs w:val="24"/>
          <w:lang w:eastAsia="zh-CN"/>
        </w:rPr>
        <w:t>新疆科技学院东校区监控维修服务采购项目</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预算金额：</w:t>
      </w:r>
      <w:r>
        <w:rPr>
          <w:rFonts w:hint="eastAsia" w:ascii="宋体" w:hAnsi="宋体" w:cs="宋体"/>
          <w:b w:val="0"/>
          <w:bCs w:val="0"/>
          <w:kern w:val="0"/>
          <w:sz w:val="24"/>
          <w:szCs w:val="24"/>
          <w:lang w:val="en-US" w:eastAsia="zh-CN"/>
        </w:rPr>
        <w:t>300000</w:t>
      </w:r>
      <w:r>
        <w:rPr>
          <w:rFonts w:hint="eastAsia" w:ascii="宋体" w:hAnsi="宋体" w:eastAsia="宋体" w:cs="宋体"/>
          <w:b w:val="0"/>
          <w:bCs w:val="0"/>
          <w:kern w:val="0"/>
          <w:sz w:val="24"/>
          <w:szCs w:val="24"/>
        </w:rPr>
        <w:t>元</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最高限价（如有）：</w:t>
      </w:r>
      <w:r>
        <w:rPr>
          <w:rFonts w:hint="eastAsia" w:ascii="宋体" w:hAnsi="宋体" w:cs="宋体"/>
          <w:b w:val="0"/>
          <w:bCs w:val="0"/>
          <w:kern w:val="0"/>
          <w:sz w:val="24"/>
          <w:szCs w:val="24"/>
          <w:lang w:val="en-US" w:eastAsia="zh-CN"/>
        </w:rPr>
        <w:t>300000</w:t>
      </w:r>
      <w:r>
        <w:rPr>
          <w:rFonts w:hint="eastAsia" w:ascii="宋体" w:hAnsi="宋体" w:eastAsia="宋体" w:cs="宋体"/>
          <w:b w:val="0"/>
          <w:bCs w:val="0"/>
          <w:kern w:val="0"/>
          <w:sz w:val="24"/>
          <w:szCs w:val="24"/>
        </w:rPr>
        <w:t>元</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采购需求：详见</w:t>
      </w:r>
      <w:r>
        <w:rPr>
          <w:rFonts w:hint="eastAsia" w:ascii="宋体" w:hAnsi="宋体" w:eastAsia="宋体" w:cs="宋体"/>
          <w:b w:val="0"/>
          <w:bCs w:val="0"/>
          <w:kern w:val="0"/>
          <w:sz w:val="24"/>
          <w:szCs w:val="24"/>
          <w:lang w:val="en-US" w:eastAsia="zh-CN"/>
        </w:rPr>
        <w:t>谈判</w:t>
      </w:r>
      <w:r>
        <w:rPr>
          <w:rFonts w:hint="eastAsia" w:ascii="宋体" w:hAnsi="宋体" w:eastAsia="宋体" w:cs="宋体"/>
          <w:b w:val="0"/>
          <w:bCs w:val="0"/>
          <w:kern w:val="0"/>
          <w:sz w:val="24"/>
          <w:szCs w:val="24"/>
        </w:rPr>
        <w:t>文件</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合同履行期限：详见</w:t>
      </w:r>
      <w:r>
        <w:rPr>
          <w:rFonts w:hint="eastAsia" w:ascii="宋体" w:hAnsi="宋体" w:eastAsia="宋体" w:cs="宋体"/>
          <w:b w:val="0"/>
          <w:bCs w:val="0"/>
          <w:kern w:val="0"/>
          <w:sz w:val="24"/>
          <w:szCs w:val="24"/>
          <w:lang w:val="en-US" w:eastAsia="zh-CN"/>
        </w:rPr>
        <w:t>谈判</w:t>
      </w:r>
      <w:r>
        <w:rPr>
          <w:rFonts w:hint="eastAsia" w:ascii="宋体" w:hAnsi="宋体" w:eastAsia="宋体" w:cs="宋体"/>
          <w:b w:val="0"/>
          <w:bCs w:val="0"/>
          <w:kern w:val="0"/>
          <w:sz w:val="24"/>
          <w:szCs w:val="24"/>
        </w:rPr>
        <w:t>文件</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本项目(不接受)联合体投标。</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二、申请人的资格要求：</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1.满足《中华人民共和国政府采购法》第二十二条规定；</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2.落实政府采购政策需满足的资格要求：供应商为中小企业</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3.本项目的特定资格要求：</w:t>
      </w:r>
    </w:p>
    <w:p>
      <w:pPr>
        <w:numPr>
          <w:ilvl w:val="0"/>
          <w:numId w:val="0"/>
        </w:numPr>
        <w:shd w:val="clea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（1）.供应商应在中华人民共和国境内依法注册，具有有效的营业执照；</w:t>
      </w:r>
    </w:p>
    <w:p>
      <w:pPr>
        <w:numPr>
          <w:ilvl w:val="0"/>
          <w:numId w:val="0"/>
        </w:numPr>
        <w:shd w:val="clear"/>
        <w:spacing w:line="360" w:lineRule="auto"/>
        <w:ind w:firstLine="480" w:firstLineChars="200"/>
        <w:rPr>
          <w:rFonts w:hint="eastAsia" w:ascii="宋体" w:hAnsi="宋体" w:eastAsia="宋体" w:cs="宋体"/>
          <w:b w:val="0"/>
          <w:bCs w:val="0"/>
          <w:kern w:val="0"/>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供应商不得是“信用中国”（www.creditchina.gov.cn）网站上未被列入失信被执行人、重大税收违法案件当事人名单和中国政府采购网（www.ccgp.gov.cn）政府采购严重违法失信行为记录名单的查询（查询截图须自招标公告发布之日起时间内从上述网站中查询）</w:t>
      </w:r>
      <w:r>
        <w:rPr>
          <w:rFonts w:hint="eastAsia" w:ascii="宋体" w:hAnsi="宋体" w:cs="宋体"/>
          <w:b w:val="0"/>
          <w:bCs w:val="0"/>
          <w:sz w:val="24"/>
          <w:szCs w:val="24"/>
          <w:lang w:val="en-US" w:eastAsia="zh-CN"/>
        </w:rPr>
        <w:t>。</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三、获取</w:t>
      </w:r>
      <w:r>
        <w:rPr>
          <w:rFonts w:hint="eastAsia" w:ascii="宋体" w:hAnsi="宋体" w:eastAsia="宋体" w:cs="宋体"/>
          <w:b/>
          <w:bCs/>
          <w:kern w:val="0"/>
          <w:sz w:val="24"/>
          <w:szCs w:val="24"/>
          <w:lang w:eastAsia="zh-CN"/>
        </w:rPr>
        <w:t>谈判文件</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时间：202</w:t>
      </w: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lang w:val="en-US" w:eastAsia="zh-CN"/>
        </w:rPr>
        <w:t>9</w:t>
      </w:r>
      <w:r>
        <w:rPr>
          <w:rFonts w:hint="eastAsia" w:ascii="宋体" w:hAnsi="宋体" w:eastAsia="宋体" w:cs="宋体"/>
          <w:b w:val="0"/>
          <w:bCs w:val="0"/>
          <w:kern w:val="0"/>
          <w:sz w:val="24"/>
          <w:szCs w:val="24"/>
        </w:rPr>
        <w:t>月</w:t>
      </w:r>
      <w:r>
        <w:rPr>
          <w:rFonts w:hint="eastAsia" w:ascii="宋体" w:hAnsi="宋体" w:cs="宋体"/>
          <w:b w:val="0"/>
          <w:bCs w:val="0"/>
          <w:kern w:val="0"/>
          <w:sz w:val="24"/>
          <w:szCs w:val="24"/>
          <w:lang w:val="en-US" w:eastAsia="zh-CN"/>
        </w:rPr>
        <w:t>27</w:t>
      </w:r>
      <w:r>
        <w:rPr>
          <w:rFonts w:hint="eastAsia" w:ascii="宋体" w:hAnsi="宋体" w:eastAsia="宋体" w:cs="宋体"/>
          <w:b w:val="0"/>
          <w:bCs w:val="0"/>
          <w:kern w:val="0"/>
          <w:sz w:val="24"/>
          <w:szCs w:val="24"/>
        </w:rPr>
        <w:t>日至202</w:t>
      </w: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lang w:val="en-US" w:eastAsia="zh-CN"/>
        </w:rPr>
        <w:t>10</w:t>
      </w:r>
      <w:r>
        <w:rPr>
          <w:rFonts w:hint="eastAsia" w:ascii="宋体" w:hAnsi="宋体" w:eastAsia="宋体" w:cs="宋体"/>
          <w:b w:val="0"/>
          <w:bCs w:val="0"/>
          <w:kern w:val="0"/>
          <w:sz w:val="24"/>
          <w:szCs w:val="24"/>
        </w:rPr>
        <w:t>月</w:t>
      </w:r>
      <w:r>
        <w:rPr>
          <w:rFonts w:hint="eastAsia" w:ascii="宋体" w:hAnsi="宋体" w:cs="宋体"/>
          <w:b w:val="0"/>
          <w:bCs w:val="0"/>
          <w:kern w:val="0"/>
          <w:sz w:val="24"/>
          <w:szCs w:val="24"/>
          <w:lang w:val="en-US" w:eastAsia="zh-CN"/>
        </w:rPr>
        <w:t>7</w:t>
      </w:r>
      <w:r>
        <w:rPr>
          <w:rFonts w:hint="eastAsia" w:ascii="宋体" w:hAnsi="宋体" w:eastAsia="宋体" w:cs="宋体"/>
          <w:b w:val="0"/>
          <w:bCs w:val="0"/>
          <w:kern w:val="0"/>
          <w:sz w:val="24"/>
          <w:szCs w:val="24"/>
        </w:rPr>
        <w:t>日，每</w:t>
      </w:r>
      <w:r>
        <w:rPr>
          <w:rFonts w:hint="eastAsia" w:asciiTheme="minorEastAsia" w:hAnsiTheme="minorEastAsia" w:eastAsiaTheme="minorEastAsia" w:cstheme="minorEastAsia"/>
          <w:kern w:val="0"/>
          <w:sz w:val="24"/>
          <w:szCs w:val="24"/>
          <w:highlight w:val="none"/>
        </w:rPr>
        <w:t>每天上午00：00至12：00，下午12：00至23：59。（北京时间，法定节假日除外）</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地点：政采云平台（https：//www.zcygov.cn/）</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方式：供应商登陆政采云平台 https：//www.zcygov.cn/进入“项目采购”栏目，在获取磋商文件菜单中选择所要投标的项目，申请获取磋商文件。</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售价：0</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四、提交投标文件截止时间、开标时间和地点</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提交投标文件截止时间：</w:t>
      </w:r>
      <w:r>
        <w:rPr>
          <w:rFonts w:hint="eastAsia" w:ascii="宋体" w:hAnsi="宋体" w:cs="宋体"/>
          <w:b w:val="0"/>
          <w:bCs w:val="0"/>
          <w:kern w:val="0"/>
          <w:sz w:val="24"/>
          <w:szCs w:val="24"/>
          <w:lang w:eastAsia="zh-CN"/>
        </w:rPr>
        <w:t>2023年10月8日16点30分</w:t>
      </w:r>
      <w:r>
        <w:rPr>
          <w:rFonts w:hint="eastAsia" w:ascii="宋体" w:hAnsi="宋体" w:eastAsia="宋体" w:cs="宋体"/>
          <w:b w:val="0"/>
          <w:bCs w:val="0"/>
          <w:kern w:val="0"/>
          <w:sz w:val="24"/>
          <w:szCs w:val="24"/>
        </w:rPr>
        <w:t>（北京时间）</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开标时间：</w:t>
      </w:r>
      <w:r>
        <w:rPr>
          <w:rFonts w:hint="eastAsia" w:ascii="宋体" w:hAnsi="宋体" w:cs="宋体"/>
          <w:b w:val="0"/>
          <w:bCs w:val="0"/>
          <w:kern w:val="0"/>
          <w:sz w:val="24"/>
          <w:szCs w:val="24"/>
          <w:lang w:eastAsia="zh-CN"/>
        </w:rPr>
        <w:t>2023年10月8日16点30分</w:t>
      </w:r>
      <w:r>
        <w:rPr>
          <w:rFonts w:hint="eastAsia" w:ascii="宋体" w:hAnsi="宋体" w:eastAsia="宋体" w:cs="宋体"/>
          <w:b w:val="0"/>
          <w:bCs w:val="0"/>
          <w:kern w:val="0"/>
          <w:sz w:val="24"/>
          <w:szCs w:val="24"/>
        </w:rPr>
        <w:t>（北京时间）</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地点：</w:t>
      </w:r>
      <w:r>
        <w:rPr>
          <w:rFonts w:hint="eastAsia" w:asciiTheme="minorEastAsia" w:hAnsiTheme="minorEastAsia" w:eastAsiaTheme="minorEastAsia" w:cstheme="minorEastAsia"/>
          <w:kern w:val="0"/>
          <w:sz w:val="24"/>
          <w:szCs w:val="24"/>
          <w:highlight w:val="none"/>
        </w:rPr>
        <w:t>政采云平台</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五、公告期限</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自本公告发布之日起</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个工作日。</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六、其他补充事宜</w:t>
      </w:r>
    </w:p>
    <w:p>
      <w:pP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1、请投标单位随时关注本项目的澄清、答疑、变更事项。</w:t>
      </w:r>
    </w:p>
    <w:p>
      <w:pP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2、本项目实行电子招投标，供应商须登录政采云平台申请获取磋商文件，并通过政采云电子投标客户端制作投标文件，同时自行承担与投标有关的一切费用。</w:t>
      </w:r>
    </w:p>
    <w:p>
      <w:pP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3、各供应商应在开标前应确保成为政采云平台供应商，并完成 CA 数字证书(符合国密标准)申领。因未注册入库、未办理CA数字证书等原因造成无法投标或投标失败等后果由供应商自行承担。</w:t>
      </w:r>
    </w:p>
    <w:p>
      <w:pP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pP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hd w:val="clear"/>
        <w:spacing w:line="360" w:lineRule="auto"/>
        <w:ind w:firstLine="480" w:firstLineChars="200"/>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sz w:val="24"/>
          <w:szCs w:val="24"/>
          <w:highlight w:val="none"/>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pStyle w:val="6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七、对本次招标提出询问，请按以下方式联系。</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1.采购人信息</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名 称：</w:t>
      </w:r>
      <w:r>
        <w:rPr>
          <w:rFonts w:hint="eastAsia" w:ascii="宋体" w:hAnsi="宋体" w:cs="宋体"/>
          <w:b w:val="0"/>
          <w:bCs w:val="0"/>
          <w:kern w:val="0"/>
          <w:sz w:val="24"/>
          <w:szCs w:val="24"/>
          <w:lang w:eastAsia="zh-CN"/>
        </w:rPr>
        <w:t>新疆科技学院</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地址：库尔勒经济技术开发区金河路360号</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rPr>
        <w:t>联系方式：</w:t>
      </w:r>
      <w:r>
        <w:rPr>
          <w:rFonts w:hint="eastAsia" w:ascii="宋体" w:hAnsi="宋体" w:cs="宋体"/>
          <w:b w:val="0"/>
          <w:bCs w:val="0"/>
          <w:kern w:val="0"/>
          <w:sz w:val="24"/>
          <w:szCs w:val="24"/>
          <w:highlight w:val="none"/>
          <w:lang w:val="en-US" w:eastAsia="zh-CN"/>
        </w:rPr>
        <w:t>王老师 18196226107</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2.采购代理机构信息</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名 称：</w:t>
      </w:r>
      <w:r>
        <w:rPr>
          <w:rFonts w:hint="eastAsia" w:ascii="宋体" w:hAnsi="宋体" w:cs="宋体"/>
          <w:b w:val="0"/>
          <w:bCs w:val="0"/>
          <w:kern w:val="0"/>
          <w:sz w:val="24"/>
          <w:szCs w:val="24"/>
          <w:lang w:eastAsia="zh-CN"/>
        </w:rPr>
        <w:t>新疆华域建设工程项目管理咨询有限公司</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地</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址：</w:t>
      </w:r>
      <w:r>
        <w:rPr>
          <w:rFonts w:hint="eastAsia" w:ascii="宋体" w:hAnsi="宋体" w:cs="宋体"/>
          <w:b w:val="0"/>
          <w:bCs w:val="0"/>
          <w:kern w:val="0"/>
          <w:sz w:val="24"/>
          <w:szCs w:val="24"/>
          <w:lang w:eastAsia="zh-CN"/>
        </w:rPr>
        <w:t>新疆乌鲁木齐市水磨沟区五星北路194号新地园大厦1401</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3.项目联系方式</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项目联系人：</w:t>
      </w:r>
      <w:r>
        <w:rPr>
          <w:rFonts w:hint="eastAsia" w:ascii="宋体" w:hAnsi="宋体" w:cs="宋体"/>
          <w:b w:val="0"/>
          <w:bCs w:val="0"/>
          <w:kern w:val="0"/>
          <w:sz w:val="24"/>
          <w:szCs w:val="24"/>
          <w:lang w:val="en-US" w:eastAsia="zh-CN"/>
        </w:rPr>
        <w:t>黄工</w:t>
      </w:r>
    </w:p>
    <w:p>
      <w:pPr>
        <w:pStyle w:val="66"/>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电 话：</w:t>
      </w:r>
      <w:r>
        <w:rPr>
          <w:rFonts w:hint="eastAsia" w:ascii="宋体" w:hAnsi="宋体" w:cs="宋体"/>
          <w:b w:val="0"/>
          <w:bCs w:val="0"/>
          <w:kern w:val="0"/>
          <w:sz w:val="24"/>
          <w:szCs w:val="24"/>
          <w:lang w:val="en-US" w:eastAsia="zh-CN"/>
        </w:rPr>
        <w:t>15609913520</w:t>
      </w:r>
    </w:p>
    <w:p>
      <w:pPr>
        <w:keepNext w:val="0"/>
        <w:keepLines w:val="0"/>
        <w:pageBreakBefore/>
        <w:widowControl w:val="0"/>
        <w:shd w:val="clea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20000"/>
          <w:kern w:val="36"/>
          <w:sz w:val="32"/>
          <w:szCs w:val="32"/>
          <w:highlight w:val="none"/>
        </w:rPr>
      </w:pPr>
      <w:r>
        <w:rPr>
          <w:rFonts w:hint="eastAsia" w:ascii="宋体" w:hAnsi="宋体" w:eastAsia="宋体" w:cs="宋体"/>
          <w:b/>
          <w:bCs/>
          <w:color w:val="020000"/>
          <w:kern w:val="36"/>
          <w:sz w:val="32"/>
          <w:szCs w:val="32"/>
          <w:highlight w:val="none"/>
        </w:rPr>
        <w:t>二、</w:t>
      </w:r>
      <w:r>
        <w:rPr>
          <w:rFonts w:hint="eastAsia" w:ascii="宋体" w:hAnsi="宋体" w:eastAsia="宋体" w:cs="宋体"/>
          <w:b/>
          <w:bCs/>
          <w:color w:val="020000"/>
          <w:kern w:val="36"/>
          <w:sz w:val="32"/>
          <w:szCs w:val="32"/>
          <w:highlight w:val="none"/>
          <w:lang w:eastAsia="zh-CN"/>
        </w:rPr>
        <w:t>供应商</w:t>
      </w:r>
      <w:r>
        <w:rPr>
          <w:rFonts w:hint="eastAsia" w:ascii="宋体" w:hAnsi="宋体" w:eastAsia="宋体" w:cs="宋体"/>
          <w:b/>
          <w:bCs/>
          <w:color w:val="020000"/>
          <w:kern w:val="36"/>
          <w:sz w:val="32"/>
          <w:szCs w:val="32"/>
          <w:highlight w:val="none"/>
        </w:rPr>
        <w:t>须知前附表</w:t>
      </w:r>
      <w:bookmarkEnd w:id="2"/>
    </w:p>
    <w:p>
      <w:pPr>
        <w:keepNext/>
        <w:keepLines w:val="0"/>
        <w:pageBreakBefore w:val="0"/>
        <w:widowControl/>
        <w:shd w:val="clear" w:color="auto"/>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020000"/>
          <w:kern w:val="36"/>
          <w:sz w:val="32"/>
          <w:szCs w:val="32"/>
          <w:highlight w:val="none"/>
        </w:rPr>
      </w:pPr>
    </w:p>
    <w:tbl>
      <w:tblPr>
        <w:tblStyle w:val="19"/>
        <w:tblW w:w="10201"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702"/>
        <w:gridCol w:w="841"/>
        <w:gridCol w:w="1541"/>
        <w:gridCol w:w="7027"/>
        <w:gridCol w:w="9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57" w:hRule="atLeast"/>
          <w:tblHeader/>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项号</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条款号</w:t>
            </w:r>
          </w:p>
        </w:tc>
        <w:tc>
          <w:tcPr>
            <w:tcW w:w="8568" w:type="dxa"/>
            <w:gridSpan w:val="2"/>
            <w:tcBorders>
              <w:top w:val="single" w:color="auto" w:sz="8" w:space="0"/>
              <w:left w:val="single" w:color="auto" w:sz="8" w:space="0"/>
              <w:bottom w:val="single" w:color="auto" w:sz="8" w:space="0"/>
              <w:right w:val="single" w:color="auto" w:sz="8" w:space="0"/>
            </w:tcBorders>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编列内容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43" w:hRule="atLeast"/>
          <w:jc w:val="center"/>
        </w:trPr>
        <w:tc>
          <w:tcPr>
            <w:tcW w:w="702"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841"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w:t>
            </w:r>
          </w:p>
        </w:tc>
        <w:tc>
          <w:tcPr>
            <w:tcW w:w="1541" w:type="dxa"/>
            <w:vMerge w:val="restart"/>
            <w:tcBorders>
              <w:top w:val="single" w:color="auto" w:sz="8" w:space="0"/>
              <w:left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项目概况</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60" w:lineRule="auto"/>
              <w:ind w:left="1050" w:hanging="1050"/>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项目名称：</w:t>
            </w:r>
            <w:r>
              <w:rPr>
                <w:rFonts w:hint="eastAsia" w:asciiTheme="minorEastAsia" w:hAnsiTheme="minorEastAsia" w:cstheme="minorEastAsia"/>
                <w:color w:val="000000"/>
                <w:kern w:val="0"/>
                <w:sz w:val="24"/>
                <w:szCs w:val="24"/>
                <w:highlight w:val="none"/>
                <w:lang w:eastAsia="zh-CN"/>
              </w:rPr>
              <w:t>新疆科技学院东校区监控维修服务采购项目</w:t>
            </w:r>
            <w:r>
              <w:rPr>
                <w:rFonts w:hint="eastAsia" w:asciiTheme="minorEastAsia" w:hAnsiTheme="minorEastAsia" w:eastAsiaTheme="minorEastAsia" w:cstheme="minorEastAsia"/>
                <w:color w:val="000000"/>
                <w:kern w:val="0"/>
                <w:sz w:val="24"/>
                <w:szCs w:val="24"/>
                <w:highlight w:val="none"/>
                <w:lang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76" w:hRule="atLeast"/>
          <w:jc w:val="center"/>
        </w:trPr>
        <w:tc>
          <w:tcPr>
            <w:tcW w:w="702"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841"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1541" w:type="dxa"/>
            <w:vMerge w:val="continue"/>
            <w:tcBorders>
              <w:left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60" w:lineRule="auto"/>
              <w:ind w:left="1050" w:hanging="1050"/>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项目编号：</w:t>
            </w:r>
            <w:r>
              <w:rPr>
                <w:rFonts w:hint="eastAsia" w:asciiTheme="minorEastAsia" w:hAnsiTheme="minorEastAsia" w:cstheme="minorEastAsia"/>
                <w:color w:val="000000"/>
                <w:kern w:val="0"/>
                <w:sz w:val="24"/>
                <w:szCs w:val="24"/>
                <w:highlight w:val="none"/>
                <w:lang w:eastAsia="zh-CN"/>
              </w:rPr>
              <w:t>HYZB-2023-015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63" w:hRule="atLeast"/>
          <w:jc w:val="center"/>
        </w:trPr>
        <w:tc>
          <w:tcPr>
            <w:tcW w:w="702"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841"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1541" w:type="dxa"/>
            <w:vMerge w:val="continue"/>
            <w:tcBorders>
              <w:left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60" w:lineRule="auto"/>
              <w:ind w:left="1050" w:hanging="105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项目</w:t>
            </w:r>
            <w:r>
              <w:rPr>
                <w:rFonts w:hint="eastAsia" w:asciiTheme="minorEastAsia" w:hAnsiTheme="minorEastAsia" w:eastAsiaTheme="minorEastAsia" w:cstheme="minorEastAsia"/>
                <w:color w:val="000000"/>
                <w:kern w:val="0"/>
                <w:sz w:val="24"/>
                <w:szCs w:val="24"/>
                <w:highlight w:val="none"/>
              </w:rPr>
              <w:t>地点：</w:t>
            </w:r>
            <w:r>
              <w:rPr>
                <w:rFonts w:hint="eastAsia" w:asciiTheme="minorEastAsia" w:hAnsiTheme="minorEastAsia" w:eastAsiaTheme="minorEastAsia" w:cstheme="minorEastAsia"/>
                <w:color w:val="000000"/>
                <w:kern w:val="0"/>
                <w:sz w:val="24"/>
                <w:szCs w:val="24"/>
                <w:highlight w:val="none"/>
                <w:lang w:eastAsia="zh-CN"/>
              </w:rPr>
              <w:t>招标人指定地点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96" w:hRule="atLeast"/>
          <w:jc w:val="center"/>
        </w:trPr>
        <w:tc>
          <w:tcPr>
            <w:tcW w:w="702"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841" w:type="dxa"/>
            <w:vMerge w:val="continue"/>
            <w:tcBorders>
              <w:left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1541" w:type="dxa"/>
            <w:vMerge w:val="continue"/>
            <w:tcBorders>
              <w:left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eastAsia="zh-CN"/>
              </w:rPr>
              <w:t>预算金额：</w:t>
            </w:r>
            <w:r>
              <w:rPr>
                <w:rFonts w:hint="eastAsia" w:asciiTheme="minorEastAsia" w:hAnsiTheme="minorEastAsia" w:cstheme="minorEastAsia"/>
                <w:b w:val="0"/>
                <w:bCs w:val="0"/>
                <w:color w:val="000000"/>
                <w:kern w:val="0"/>
                <w:sz w:val="24"/>
                <w:szCs w:val="24"/>
                <w:highlight w:val="none"/>
                <w:lang w:eastAsia="zh-CN"/>
              </w:rPr>
              <w:t>300000</w:t>
            </w:r>
            <w:r>
              <w:rPr>
                <w:rFonts w:hint="eastAsia" w:asciiTheme="minorEastAsia" w:hAnsiTheme="minorEastAsia" w:eastAsiaTheme="minorEastAsia" w:cstheme="minorEastAsia"/>
                <w:b w:val="0"/>
                <w:bCs w:val="0"/>
                <w:color w:val="000000"/>
                <w:kern w:val="0"/>
                <w:sz w:val="24"/>
                <w:szCs w:val="24"/>
                <w:highlight w:val="none"/>
                <w:lang w:val="en-US" w:eastAsia="zh-CN"/>
              </w:rPr>
              <w:t>元（</w:t>
            </w:r>
            <w:r>
              <w:rPr>
                <w:rFonts w:hint="eastAsia" w:asciiTheme="minorEastAsia" w:hAnsiTheme="minorEastAsia" w:cstheme="minorEastAsia"/>
                <w:b w:val="0"/>
                <w:bCs w:val="0"/>
                <w:color w:val="000000"/>
                <w:kern w:val="0"/>
                <w:sz w:val="24"/>
                <w:szCs w:val="24"/>
                <w:highlight w:val="none"/>
                <w:lang w:val="en-US" w:eastAsia="zh-CN"/>
              </w:rPr>
              <w:t>叁拾万元整</w:t>
            </w:r>
            <w:r>
              <w:rPr>
                <w:rFonts w:hint="eastAsia" w:asciiTheme="minorEastAsia" w:hAnsiTheme="minorEastAsia" w:eastAsiaTheme="minorEastAsia" w:cstheme="minorEastAsia"/>
                <w:b w:val="0"/>
                <w:bCs w:val="0"/>
                <w:color w:val="000000"/>
                <w:kern w:val="0"/>
                <w:sz w:val="24"/>
                <w:szCs w:val="24"/>
                <w:highlight w:val="none"/>
                <w:lang w:val="en-US" w:eastAsia="zh-CN"/>
              </w:rPr>
              <w:t>）</w:t>
            </w:r>
          </w:p>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eastAsia="zh-CN"/>
              </w:rPr>
              <w:t>投标报价超出此价格按废标处理。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20" w:hRule="atLeast"/>
          <w:jc w:val="center"/>
        </w:trPr>
        <w:tc>
          <w:tcPr>
            <w:tcW w:w="702" w:type="dxa"/>
            <w:vMerge w:val="continue"/>
            <w:tcBorders>
              <w:left w:val="single" w:color="auto" w:sz="8" w:space="0"/>
              <w:bottom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841" w:type="dxa"/>
            <w:vMerge w:val="continue"/>
            <w:tcBorders>
              <w:left w:val="single" w:color="auto" w:sz="8" w:space="0"/>
              <w:bottom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1541" w:type="dxa"/>
            <w:vMerge w:val="continue"/>
            <w:tcBorders>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供货</w:t>
            </w:r>
            <w:r>
              <w:rPr>
                <w:rFonts w:hint="eastAsia" w:asciiTheme="minorEastAsia" w:hAnsiTheme="minorEastAsia" w:eastAsiaTheme="minorEastAsia" w:cstheme="minorEastAsia"/>
                <w:b w:val="0"/>
                <w:bCs w:val="0"/>
                <w:color w:val="000000"/>
                <w:kern w:val="0"/>
                <w:sz w:val="24"/>
                <w:szCs w:val="24"/>
                <w:highlight w:val="none"/>
                <w:lang w:eastAsia="zh-CN"/>
              </w:rPr>
              <w:t>期：</w:t>
            </w:r>
            <w:r>
              <w:rPr>
                <w:rFonts w:hint="eastAsia" w:asciiTheme="minorEastAsia" w:hAnsiTheme="minorEastAsia" w:eastAsiaTheme="minorEastAsia" w:cstheme="minorEastAsia"/>
                <w:b w:val="0"/>
                <w:bCs w:val="0"/>
                <w:color w:val="000000"/>
                <w:kern w:val="0"/>
                <w:sz w:val="24"/>
                <w:szCs w:val="24"/>
                <w:highlight w:val="none"/>
                <w:lang w:val="en-US" w:eastAsia="zh-CN"/>
              </w:rPr>
              <w:t>自合同签订之日起</w:t>
            </w:r>
            <w:r>
              <w:rPr>
                <w:rFonts w:hint="eastAsia" w:asciiTheme="minorEastAsia" w:hAnsiTheme="minorEastAsia" w:cstheme="minorEastAsia"/>
                <w:b w:val="0"/>
                <w:bCs w:val="0"/>
                <w:color w:val="000000"/>
                <w:kern w:val="0"/>
                <w:sz w:val="24"/>
                <w:szCs w:val="24"/>
                <w:highlight w:val="none"/>
                <w:lang w:val="en-US" w:eastAsia="zh-CN"/>
              </w:rPr>
              <w:t>30</w:t>
            </w:r>
            <w:r>
              <w:rPr>
                <w:rFonts w:hint="eastAsia" w:asciiTheme="minorEastAsia" w:hAnsiTheme="minorEastAsia" w:eastAsiaTheme="minorEastAsia" w:cstheme="minorEastAsia"/>
                <w:b w:val="0"/>
                <w:bCs w:val="0"/>
                <w:color w:val="000000"/>
                <w:kern w:val="0"/>
                <w:sz w:val="24"/>
                <w:szCs w:val="24"/>
                <w:highlight w:val="none"/>
                <w:lang w:val="en-US" w:eastAsia="zh-CN"/>
              </w:rPr>
              <w:t>日内</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20" w:hRule="atLeast"/>
          <w:jc w:val="center"/>
        </w:trPr>
        <w:tc>
          <w:tcPr>
            <w:tcW w:w="702" w:type="dxa"/>
            <w:vMerge w:val="continue"/>
            <w:tcBorders>
              <w:left w:val="single" w:color="auto" w:sz="8" w:space="0"/>
              <w:bottom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841" w:type="dxa"/>
            <w:vMerge w:val="continue"/>
            <w:tcBorders>
              <w:left w:val="single" w:color="auto" w:sz="8" w:space="0"/>
              <w:bottom w:val="single" w:color="auto" w:sz="8" w:space="0"/>
              <w:right w:val="single" w:color="auto" w:sz="8" w:space="0"/>
            </w:tcBorders>
            <w:vAlign w:val="center"/>
          </w:tcPr>
          <w:p>
            <w:pPr>
              <w:widowControl/>
              <w:shd w:val="clear"/>
              <w:jc w:val="center"/>
              <w:rPr>
                <w:rFonts w:hint="eastAsia" w:asciiTheme="minorEastAsia" w:hAnsiTheme="minorEastAsia" w:eastAsiaTheme="minorEastAsia" w:cstheme="minorEastAsia"/>
                <w:color w:val="000000"/>
                <w:kern w:val="0"/>
                <w:sz w:val="24"/>
                <w:szCs w:val="24"/>
                <w:highlight w:val="none"/>
              </w:rPr>
            </w:pPr>
          </w:p>
        </w:tc>
        <w:tc>
          <w:tcPr>
            <w:tcW w:w="1541" w:type="dxa"/>
            <w:vMerge w:val="continue"/>
            <w:tcBorders>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质保期：验收合格后6个月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93"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采购</w:t>
            </w:r>
            <w:r>
              <w:rPr>
                <w:rFonts w:hint="eastAsia" w:asciiTheme="minorEastAsia" w:hAnsiTheme="minorEastAsia" w:eastAsiaTheme="minorEastAsia" w:cstheme="minorEastAsia"/>
                <w:color w:val="000000"/>
                <w:kern w:val="0"/>
                <w:sz w:val="24"/>
                <w:szCs w:val="24"/>
                <w:highlight w:val="none"/>
                <w:lang w:eastAsia="zh-CN"/>
              </w:rPr>
              <w:t>范围</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cstheme="minorEastAsia"/>
                <w:b w:val="0"/>
                <w:bCs w:val="0"/>
                <w:color w:val="000000"/>
                <w:kern w:val="0"/>
                <w:sz w:val="24"/>
                <w:szCs w:val="24"/>
                <w:highlight w:val="none"/>
                <w:lang w:eastAsia="zh-CN"/>
              </w:rPr>
              <w:t>新疆科技学院东校区监控维修服务采购项目</w:t>
            </w:r>
            <w:r>
              <w:rPr>
                <w:rFonts w:hint="eastAsia" w:asciiTheme="minorEastAsia" w:hAnsiTheme="minorEastAsia" w:eastAsiaTheme="minorEastAsia" w:cstheme="minorEastAsia"/>
                <w:b w:val="0"/>
                <w:bCs w:val="0"/>
                <w:color w:val="000000"/>
                <w:kern w:val="0"/>
                <w:sz w:val="24"/>
                <w:szCs w:val="24"/>
                <w:highlight w:val="none"/>
                <w:lang w:eastAsia="zh-CN"/>
              </w:rPr>
              <w:t>谈判文件</w:t>
            </w:r>
            <w:r>
              <w:rPr>
                <w:rFonts w:hint="eastAsia" w:asciiTheme="minorEastAsia" w:hAnsiTheme="minorEastAsia" w:eastAsiaTheme="minorEastAsia" w:cstheme="minorEastAsia"/>
                <w:b w:val="0"/>
                <w:bCs w:val="0"/>
                <w:color w:val="000000"/>
                <w:kern w:val="0"/>
                <w:sz w:val="24"/>
                <w:szCs w:val="24"/>
                <w:highlight w:val="none"/>
              </w:rPr>
              <w:t>范围内的全部</w:t>
            </w:r>
            <w:r>
              <w:rPr>
                <w:rFonts w:hint="eastAsia" w:asciiTheme="minorEastAsia" w:hAnsiTheme="minorEastAsia" w:eastAsiaTheme="minorEastAsia" w:cstheme="minorEastAsia"/>
                <w:b w:val="0"/>
                <w:bCs w:val="0"/>
                <w:color w:val="000000"/>
                <w:kern w:val="0"/>
                <w:sz w:val="24"/>
                <w:szCs w:val="24"/>
                <w:highlight w:val="none"/>
                <w:lang w:val="en-US" w:eastAsia="zh-CN"/>
              </w:rPr>
              <w:t>采购</w:t>
            </w:r>
            <w:r>
              <w:rPr>
                <w:rFonts w:hint="eastAsia" w:asciiTheme="minorEastAsia" w:hAnsiTheme="minorEastAsia" w:eastAsiaTheme="minorEastAsia" w:cstheme="minorEastAsia"/>
                <w:b w:val="0"/>
                <w:bCs w:val="0"/>
                <w:color w:val="000000"/>
                <w:kern w:val="0"/>
                <w:sz w:val="24"/>
                <w:szCs w:val="24"/>
                <w:highlight w:val="none"/>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59"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60" w:lineRule="auto"/>
              <w:ind w:hanging="13"/>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1.3.1</w:t>
            </w:r>
          </w:p>
        </w:tc>
        <w:tc>
          <w:tcPr>
            <w:tcW w:w="1541" w:type="dxa"/>
            <w:vMerge w:val="restart"/>
            <w:tcBorders>
              <w:top w:val="single" w:color="auto" w:sz="8" w:space="0"/>
              <w:left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项目资金</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资金来源</w:t>
            </w:r>
            <w:r>
              <w:rPr>
                <w:rFonts w:hint="eastAsia" w:asciiTheme="minorEastAsia" w:hAnsiTheme="minorEastAsia" w:eastAsiaTheme="minorEastAsia" w:cstheme="minorEastAsia"/>
                <w:b w:val="0"/>
                <w:bCs w:val="0"/>
                <w:color w:val="000000"/>
                <w:kern w:val="0"/>
                <w:sz w:val="24"/>
                <w:szCs w:val="24"/>
                <w:highlight w:val="none"/>
              </w:rPr>
              <w:t>：</w:t>
            </w:r>
            <w:r>
              <w:rPr>
                <w:rFonts w:hint="eastAsia" w:asciiTheme="minorEastAsia" w:hAnsiTheme="minorEastAsia" w:cstheme="minorEastAsia"/>
                <w:b w:val="0"/>
                <w:bCs w:val="0"/>
                <w:color w:val="000000"/>
                <w:kern w:val="0"/>
                <w:sz w:val="24"/>
                <w:szCs w:val="24"/>
                <w:highlight w:val="none"/>
                <w:lang w:val="en-US" w:eastAsia="zh-CN"/>
              </w:rPr>
              <w:t>预算</w:t>
            </w:r>
            <w:r>
              <w:rPr>
                <w:rFonts w:hint="eastAsia" w:asciiTheme="minorEastAsia" w:hAnsiTheme="minorEastAsia" w:eastAsiaTheme="minorEastAsia" w:cstheme="minorEastAsia"/>
                <w:b w:val="0"/>
                <w:bCs w:val="0"/>
                <w:color w:val="000000"/>
                <w:kern w:val="0"/>
                <w:sz w:val="24"/>
                <w:szCs w:val="24"/>
                <w:highlight w:val="none"/>
                <w:lang w:val="en-US" w:eastAsia="zh-CN"/>
              </w:rPr>
              <w:t>资金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96"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1.3.2</w:t>
            </w:r>
          </w:p>
        </w:tc>
        <w:tc>
          <w:tcPr>
            <w:tcW w:w="1541" w:type="dxa"/>
            <w:vMerge w:val="continue"/>
            <w:tcBorders>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spacing w:val="21"/>
                <w:kern w:val="0"/>
                <w:sz w:val="24"/>
                <w:szCs w:val="24"/>
                <w:highlight w:val="none"/>
              </w:rPr>
              <w:t>资金到位情</w:t>
            </w:r>
            <w:r>
              <w:rPr>
                <w:rFonts w:hint="eastAsia" w:asciiTheme="minorEastAsia" w:hAnsiTheme="minorEastAsia" w:eastAsiaTheme="minorEastAsia" w:cstheme="minorEastAsia"/>
                <w:color w:val="000000"/>
                <w:kern w:val="0"/>
                <w:sz w:val="24"/>
                <w:szCs w:val="24"/>
                <w:highlight w:val="none"/>
              </w:rPr>
              <w:t>况：已到位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99"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采购</w:t>
            </w:r>
            <w:r>
              <w:rPr>
                <w:rFonts w:hint="eastAsia" w:asciiTheme="minorEastAsia" w:hAnsiTheme="minorEastAsia" w:cstheme="minorEastAsia"/>
                <w:color w:val="000000"/>
                <w:kern w:val="0"/>
                <w:sz w:val="24"/>
                <w:szCs w:val="24"/>
                <w:highlight w:val="none"/>
                <w:lang w:val="en-US" w:eastAsia="zh-CN"/>
              </w:rPr>
              <w:t>方</w:t>
            </w:r>
            <w:r>
              <w:rPr>
                <w:rFonts w:hint="eastAsia" w:asciiTheme="minorEastAsia" w:hAnsiTheme="minorEastAsia" w:eastAsiaTheme="minorEastAsia" w:cstheme="minorEastAsia"/>
                <w:color w:val="000000"/>
                <w:kern w:val="0"/>
                <w:sz w:val="24"/>
                <w:szCs w:val="24"/>
                <w:highlight w:val="none"/>
                <w:lang w:eastAsia="zh-CN"/>
              </w:rPr>
              <w:t>式</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rPr>
              <w:t>竞争性谈判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828"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1.4.</w:t>
            </w:r>
            <w:r>
              <w:rPr>
                <w:rFonts w:hint="eastAsia" w:asciiTheme="minorEastAsia" w:hAnsiTheme="minorEastAsia" w:eastAsiaTheme="minorEastAsia" w:cstheme="minorEastAsia"/>
                <w:color w:val="000000"/>
                <w:kern w:val="0"/>
                <w:sz w:val="24"/>
                <w:szCs w:val="24"/>
                <w:highlight w:val="none"/>
                <w:lang w:val="en-US" w:eastAsia="zh-CN"/>
              </w:rPr>
              <w:t>2</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资格审查方式</w:t>
            </w:r>
          </w:p>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评审办法</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资格后审</w:t>
            </w:r>
          </w:p>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评审方法</w:t>
            </w:r>
            <w:r>
              <w:rPr>
                <w:rFonts w:hint="eastAsia" w:asciiTheme="minorEastAsia" w:hAnsiTheme="minorEastAsia" w:eastAsiaTheme="minorEastAsia" w:cstheme="minorEastAsia"/>
                <w:color w:val="000000"/>
                <w:sz w:val="24"/>
                <w:szCs w:val="24"/>
                <w:highlight w:val="none"/>
              </w:rPr>
              <w:t>：竞争性</w:t>
            </w:r>
            <w:r>
              <w:rPr>
                <w:rFonts w:hint="eastAsia" w:asciiTheme="minorEastAsia" w:hAnsiTheme="minorEastAsia" w:eastAsiaTheme="minorEastAsia" w:cstheme="minorEastAsia"/>
                <w:color w:val="000000"/>
                <w:sz w:val="24"/>
                <w:szCs w:val="24"/>
                <w:highlight w:val="none"/>
                <w:lang w:eastAsia="zh-CN"/>
              </w:rPr>
              <w:t>谈判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38"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供应商最低资格要求</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1.满足《中华人民共和国政府采购法》第二十二条规定；</w:t>
            </w:r>
          </w:p>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2.落实政府采购政策需满足的资格要求：供应商为中小企业</w:t>
            </w:r>
          </w:p>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3.本项目的特定资格要求：</w:t>
            </w:r>
          </w:p>
          <w:p>
            <w:pPr>
              <w:widowControl/>
              <w:shd w:val="clear"/>
              <w:wordWrap w:val="0"/>
              <w:spacing w:line="384" w:lineRule="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（1）.供应商应在中华人民共和国境内依法注册，具有有效的营业执照；</w:t>
            </w:r>
          </w:p>
          <w:p>
            <w:pPr>
              <w:widowControl/>
              <w:shd w:val="clear"/>
              <w:wordWrap w:val="0"/>
              <w:spacing w:line="384" w:lineRule="auto"/>
              <w:rPr>
                <w:rFonts w:hint="eastAsia" w:asciiTheme="minorEastAsia" w:hAnsiTheme="minorEastAsia" w:eastAsiaTheme="minorEastAsia" w:cstheme="minorEastAsia"/>
                <w:color w:val="0000FF"/>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lang w:val="en-US" w:eastAsia="zh-CN"/>
              </w:rPr>
              <w:t>（2）.</w:t>
            </w:r>
            <w:r>
              <w:rPr>
                <w:rFonts w:hint="eastAsia" w:asciiTheme="minorEastAsia" w:hAnsiTheme="minorEastAsia" w:cstheme="minorEastAsia"/>
                <w:b w:val="0"/>
                <w:bCs w:val="0"/>
                <w:color w:val="000000"/>
                <w:kern w:val="0"/>
                <w:sz w:val="24"/>
                <w:szCs w:val="24"/>
                <w:highlight w:val="none"/>
                <w:lang w:val="en-US" w:eastAsia="zh-CN"/>
              </w:rPr>
              <w:t>供应商不得是“信用中国”（www.creditchina.gov.cn）网站上未被列入失信被执行人、重大税收违法案件当事人名单和中国政府采购网（www.ccgp.gov.cn）政府采购严重违法失信行为记录名单的查询（查询截图须自招标公告发布之日起时间内从上述网站中查询）</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481"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1.5.2</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联合体协议书</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81"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2.2.1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谈判文件澄清</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领取</w:t>
            </w:r>
            <w:r>
              <w:rPr>
                <w:rFonts w:hint="eastAsia" w:asciiTheme="minorEastAsia" w:hAnsiTheme="minorEastAsia" w:eastAsiaTheme="minorEastAsia" w:cstheme="minorEastAsia"/>
                <w:sz w:val="24"/>
                <w:szCs w:val="24"/>
                <w:highlight w:val="none"/>
                <w:lang w:eastAsia="zh-CN"/>
              </w:rPr>
              <w:t>谈判文件</w:t>
            </w:r>
            <w:r>
              <w:rPr>
                <w:rFonts w:hint="eastAsia" w:asciiTheme="minorEastAsia" w:hAnsiTheme="minorEastAsia" w:eastAsiaTheme="minorEastAsia" w:cstheme="minorEastAsia"/>
                <w:sz w:val="24"/>
                <w:szCs w:val="24"/>
                <w:highlight w:val="none"/>
              </w:rPr>
              <w:t>后，若有疑问需要澄清的，以纸质形式递交至</w:t>
            </w:r>
            <w:r>
              <w:rPr>
                <w:rFonts w:hint="eastAsia" w:asciiTheme="minorEastAsia" w:hAnsiTheme="minorEastAsia" w:eastAsiaTheme="minorEastAsia" w:cstheme="minorEastAsia"/>
                <w:sz w:val="24"/>
                <w:szCs w:val="24"/>
                <w:highlight w:val="none"/>
                <w:lang w:eastAsia="zh-CN"/>
              </w:rPr>
              <w:t>新疆华域建设工程项目管理咨询有限公司</w:t>
            </w:r>
            <w:r>
              <w:rPr>
                <w:rFonts w:hint="eastAsia" w:asciiTheme="minorEastAsia" w:hAnsiTheme="minorEastAsia" w:eastAsiaTheme="minorEastAsia" w:cstheme="minorEastAsia"/>
                <w:sz w:val="24"/>
                <w:szCs w:val="24"/>
                <w:highlight w:val="none"/>
              </w:rPr>
              <w:t>，否则招标人不作任何解释。</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81"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2.3.1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谈判文件修改</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投标截止日期前，招标人都有可能会以</w:t>
            </w:r>
            <w:r>
              <w:rPr>
                <w:rFonts w:hint="eastAsia" w:asciiTheme="minorEastAsia" w:hAnsiTheme="minorEastAsia" w:eastAsiaTheme="minorEastAsia" w:cstheme="minorEastAsia"/>
                <w:color w:val="000000"/>
                <w:kern w:val="0"/>
                <w:sz w:val="24"/>
                <w:szCs w:val="24"/>
                <w:highlight w:val="none"/>
                <w:lang w:eastAsia="zh-CN"/>
              </w:rPr>
              <w:t>谈判文件</w:t>
            </w:r>
            <w:r>
              <w:rPr>
                <w:rFonts w:hint="eastAsia" w:asciiTheme="minorEastAsia" w:hAnsiTheme="minorEastAsia" w:eastAsiaTheme="minorEastAsia" w:cstheme="minorEastAsia"/>
                <w:color w:val="000000"/>
                <w:kern w:val="0"/>
                <w:sz w:val="24"/>
                <w:szCs w:val="24"/>
                <w:highlight w:val="none"/>
              </w:rPr>
              <w:t>补充形式修改</w:t>
            </w:r>
            <w:r>
              <w:rPr>
                <w:rFonts w:hint="eastAsia" w:asciiTheme="minorEastAsia" w:hAnsiTheme="minorEastAsia" w:eastAsiaTheme="minorEastAsia" w:cstheme="minorEastAsia"/>
                <w:color w:val="000000"/>
                <w:kern w:val="0"/>
                <w:sz w:val="24"/>
                <w:szCs w:val="24"/>
                <w:highlight w:val="none"/>
                <w:lang w:eastAsia="zh-CN"/>
              </w:rPr>
              <w:t>谈判文件</w:t>
            </w:r>
            <w:r>
              <w:rPr>
                <w:rFonts w:hint="eastAsia" w:asciiTheme="minorEastAsia" w:hAnsiTheme="minorEastAsia" w:eastAsiaTheme="minorEastAsia" w:cstheme="minorEastAsia"/>
                <w:color w:val="000000"/>
                <w:kern w:val="0"/>
                <w:sz w:val="24"/>
                <w:szCs w:val="24"/>
                <w:highlight w:val="none"/>
              </w:rPr>
              <w:t>并通知各</w:t>
            </w:r>
            <w:r>
              <w:rPr>
                <w:rFonts w:hint="eastAsia" w:asciiTheme="minorEastAsia" w:hAnsiTheme="minorEastAsia" w:cstheme="minorEastAsia"/>
                <w:color w:val="000000"/>
                <w:kern w:val="0"/>
                <w:sz w:val="24"/>
                <w:szCs w:val="24"/>
                <w:highlight w:val="none"/>
                <w:lang w:eastAsia="zh-CN"/>
              </w:rPr>
              <w:t>供应商</w:t>
            </w:r>
            <w:r>
              <w:rPr>
                <w:rFonts w:hint="eastAsia" w:asciiTheme="minorEastAsia" w:hAnsiTheme="minorEastAsia" w:eastAsiaTheme="minorEastAsia" w:cstheme="minorEastAsia"/>
                <w:color w:val="00000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11"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投标报价</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napToGrid w:val="0"/>
              <w:spacing w:line="384" w:lineRule="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投标报价方式：直接报价</w:t>
            </w:r>
            <w:r>
              <w:rPr>
                <w:rFonts w:hint="eastAsia" w:asciiTheme="minorEastAsia" w:hAnsiTheme="minorEastAsia" w:eastAsiaTheme="minorEastAsia" w:cstheme="minorEastAsia"/>
                <w:color w:val="000000"/>
                <w:kern w:val="0"/>
                <w:sz w:val="24"/>
                <w:szCs w:val="24"/>
                <w:highlight w:val="none"/>
                <w:lang w:eastAsia="zh-CN"/>
              </w:rPr>
              <w:t>（二次</w:t>
            </w:r>
            <w:r>
              <w:rPr>
                <w:rFonts w:hint="eastAsia" w:asciiTheme="minorEastAsia" w:hAnsiTheme="minorEastAsia" w:eastAsiaTheme="minorEastAsia" w:cstheme="minorEastAsia"/>
                <w:color w:val="000000"/>
                <w:kern w:val="0"/>
                <w:sz w:val="24"/>
                <w:szCs w:val="24"/>
                <w:highlight w:val="none"/>
                <w:lang w:val="en-US" w:eastAsia="zh-CN"/>
              </w:rPr>
              <w:t>或多次</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最终</w:t>
            </w:r>
            <w:r>
              <w:rPr>
                <w:rFonts w:hint="eastAsia" w:asciiTheme="minorEastAsia" w:hAnsiTheme="minorEastAsia" w:eastAsiaTheme="minorEastAsia" w:cstheme="minorEastAsia"/>
                <w:color w:val="000000"/>
                <w:kern w:val="0"/>
                <w:sz w:val="24"/>
                <w:szCs w:val="24"/>
                <w:highlight w:val="none"/>
                <w:lang w:eastAsia="zh-CN"/>
              </w:rPr>
              <w:t>）报价）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w:t>
            </w:r>
          </w:p>
        </w:tc>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6.4.1</w:t>
            </w:r>
          </w:p>
        </w:tc>
        <w:tc>
          <w:tcPr>
            <w:tcW w:w="1541" w:type="dxa"/>
            <w:tcBorders>
              <w:top w:val="single" w:color="auto" w:sz="8" w:space="0"/>
              <w:left w:val="single" w:color="auto" w:sz="8" w:space="0"/>
              <w:bottom w:val="single" w:color="auto" w:sz="8" w:space="0"/>
              <w:right w:val="single" w:color="auto" w:sz="8" w:space="0"/>
            </w:tcBorders>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投标文件的份数</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投标现场无需递交投标文件，中标单位公示完之后需提供：</w:t>
            </w:r>
          </w:p>
          <w:p>
            <w:pPr>
              <w:widowControl/>
              <w:shd w:val="clea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纸质版投标文件：正本一份、副本四份。</w:t>
            </w:r>
          </w:p>
          <w:p>
            <w:pPr>
              <w:widowControl/>
              <w:shd w:val="clea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投标文件电子版：以u盘为介质的投标文件电子版一份。</w:t>
            </w:r>
          </w:p>
        </w:tc>
        <w:tc>
          <w:tcPr>
            <w:tcW w:w="90" w:type="dxa"/>
            <w:vAlign w:val="center"/>
          </w:tcPr>
          <w:p>
            <w:pPr>
              <w:widowControl/>
              <w:shd w:val="clear"/>
              <w:jc w:val="left"/>
              <w:rPr>
                <w:rFonts w:hint="eastAsia" w:asciiTheme="minorEastAsia" w:hAnsiTheme="minorEastAsia" w:eastAsiaTheme="minorEastAsia" w:cstheme="minorEastAsia"/>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733"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w:t>
            </w:r>
          </w:p>
        </w:tc>
        <w:tc>
          <w:tcPr>
            <w:tcW w:w="841" w:type="dxa"/>
            <w:tcBorders>
              <w:top w:val="single" w:color="auto" w:sz="8" w:space="0"/>
              <w:left w:val="single" w:color="auto" w:sz="8" w:space="0"/>
              <w:bottom w:val="single" w:color="auto" w:sz="8" w:space="0"/>
              <w:right w:val="single" w:color="auto" w:sz="8" w:space="0"/>
            </w:tcBorders>
            <w:vAlign w:val="center"/>
          </w:tcPr>
          <w:p>
            <w:pPr>
              <w:widowControl/>
              <w:shd w:val="clea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6.6.1</w:t>
            </w:r>
          </w:p>
          <w:p>
            <w:pPr>
              <w:widowControl/>
              <w:shd w:val="clear"/>
              <w:wordWrap w:val="0"/>
              <w:spacing w:line="384" w:lineRule="auto"/>
              <w:jc w:val="center"/>
              <w:rPr>
                <w:rFonts w:hint="eastAsia" w:asciiTheme="minorEastAsia" w:hAnsiTheme="minorEastAsia" w:eastAsiaTheme="minorEastAsia" w:cstheme="minorEastAsia"/>
                <w:color w:val="000000"/>
                <w:spacing w:val="21"/>
                <w:kern w:val="0"/>
                <w:sz w:val="24"/>
                <w:szCs w:val="24"/>
                <w:highlight w:val="none"/>
              </w:rPr>
            </w:pPr>
          </w:p>
        </w:tc>
        <w:tc>
          <w:tcPr>
            <w:tcW w:w="15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投标文件递交</w:t>
            </w:r>
          </w:p>
        </w:tc>
        <w:tc>
          <w:tcPr>
            <w:tcW w:w="70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numPr>
                <w:ilvl w:val="0"/>
                <w:numId w:val="1"/>
              </w:numPr>
              <w:shd w:val="clear"/>
              <w:spacing w:line="360" w:lineRule="auto"/>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投标文件递交：供应商应于2023年10月8日16点30分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招投标”—“政府采购项目电子交易管理操作指南-供应商”版面获取操作指南，同时对自助查询无法解决的问题可通过钉钉群及政采云在线客服获取服务支持。</w:t>
            </w:r>
          </w:p>
          <w:p>
            <w:pPr>
              <w:widowControl/>
              <w:numPr>
                <w:ilvl w:val="0"/>
                <w:numId w:val="1"/>
              </w:numPr>
              <w:shd w:val="clear"/>
              <w:spacing w:line="360" w:lineRule="auto"/>
              <w:jc w:val="left"/>
              <w:rPr>
                <w:rFonts w:hint="eastAsia"/>
              </w:rPr>
            </w:pPr>
            <w:r>
              <w:rPr>
                <w:rFonts w:hint="eastAsia" w:asciiTheme="minorEastAsia" w:hAnsiTheme="minorEastAsia" w:eastAsiaTheme="minorEastAsia" w:cstheme="minorEastAsia"/>
                <w:color w:val="000000"/>
                <w:kern w:val="0"/>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c>
          <w:tcPr>
            <w:tcW w:w="90" w:type="dxa"/>
            <w:vAlign w:val="center"/>
          </w:tcPr>
          <w:p>
            <w:pPr>
              <w:widowControl/>
              <w:shd w:val="clear"/>
              <w:jc w:val="left"/>
              <w:rPr>
                <w:rFonts w:hint="eastAsia" w:asciiTheme="minorEastAsia" w:hAnsiTheme="minorEastAsia" w:eastAsiaTheme="minorEastAsia" w:cstheme="minorEastAsia"/>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33"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w:t>
            </w:r>
          </w:p>
        </w:tc>
        <w:tc>
          <w:tcPr>
            <w:tcW w:w="841" w:type="dxa"/>
            <w:tcBorders>
              <w:top w:val="single" w:color="auto" w:sz="8" w:space="0"/>
              <w:left w:val="single" w:color="auto" w:sz="8" w:space="0"/>
              <w:bottom w:val="single" w:color="auto" w:sz="8" w:space="0"/>
              <w:right w:val="single" w:color="auto" w:sz="4" w:space="0"/>
            </w:tcBorders>
            <w:vAlign w:val="center"/>
          </w:tcPr>
          <w:p>
            <w:pPr>
              <w:shd w:val="clea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7.1</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开标时间和地点</w:t>
            </w:r>
          </w:p>
        </w:tc>
        <w:tc>
          <w:tcPr>
            <w:tcW w:w="7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val="0"/>
              <w:topLinePunct w:val="0"/>
              <w:bidi w:val="0"/>
              <w:adjustRightInd/>
              <w:snapToGrid/>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cstheme="minorEastAsia"/>
                <w:sz w:val="24"/>
                <w:szCs w:val="24"/>
                <w:highlight w:val="none"/>
                <w:lang w:eastAsia="zh-CN"/>
              </w:rPr>
              <w:t>2023年10月8日16点30分</w:t>
            </w:r>
            <w:r>
              <w:rPr>
                <w:rFonts w:hint="eastAsia" w:asciiTheme="minorEastAsia" w:hAnsiTheme="minorEastAsia" w:eastAsiaTheme="minorEastAsia" w:cstheme="minorEastAsia"/>
                <w:sz w:val="24"/>
                <w:szCs w:val="24"/>
                <w:highlight w:val="none"/>
              </w:rPr>
              <w:t>（北京时间）</w:t>
            </w:r>
          </w:p>
          <w:p>
            <w:pPr>
              <w:widowControl/>
              <w:shd w:val="clear"/>
              <w:spacing w:line="360" w:lineRule="auto"/>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rPr>
              <w:t>地点：</w:t>
            </w:r>
            <w:r>
              <w:rPr>
                <w:rFonts w:hint="eastAsia" w:ascii="宋体" w:hAnsi="宋体" w:cs="宋体"/>
                <w:color w:val="auto"/>
                <w:sz w:val="24"/>
                <w:szCs w:val="24"/>
                <w:highlight w:val="none"/>
                <w:lang w:val="en-US" w:eastAsia="zh-CN"/>
              </w:rPr>
              <w:t>政采云平台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33"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w:t>
            </w:r>
          </w:p>
        </w:tc>
        <w:tc>
          <w:tcPr>
            <w:tcW w:w="841" w:type="dxa"/>
            <w:tcBorders>
              <w:top w:val="single" w:color="auto" w:sz="8" w:space="0"/>
              <w:left w:val="single" w:color="auto" w:sz="8" w:space="0"/>
              <w:bottom w:val="single" w:color="auto" w:sz="8" w:space="0"/>
              <w:right w:val="single" w:color="auto" w:sz="4" w:space="0"/>
            </w:tcBorders>
            <w:vAlign w:val="center"/>
          </w:tcPr>
          <w:p>
            <w:pPr>
              <w:widowControl/>
              <w:shd w:val="clear"/>
              <w:wordWrap w:val="0"/>
              <w:spacing w:line="384" w:lineRule="auto"/>
              <w:jc w:val="center"/>
              <w:rPr>
                <w:rFonts w:hint="eastAsia" w:asciiTheme="minorEastAsia" w:hAnsiTheme="minorEastAsia" w:eastAsiaTheme="minorEastAsia" w:cstheme="minorEastAsia"/>
                <w:color w:val="0000FF"/>
                <w:kern w:val="0"/>
                <w:sz w:val="24"/>
                <w:szCs w:val="24"/>
                <w:highlight w:val="none"/>
              </w:rPr>
            </w:pPr>
            <w:r>
              <w:rPr>
                <w:rFonts w:hint="eastAsia" w:asciiTheme="minorEastAsia" w:hAnsiTheme="minorEastAsia" w:eastAsiaTheme="minorEastAsia" w:cstheme="minorEastAsia"/>
                <w:color w:val="000000"/>
                <w:sz w:val="24"/>
                <w:szCs w:val="24"/>
                <w:highlight w:val="none"/>
              </w:rPr>
              <w:t>9.1</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eastAsia="zh-CN"/>
              </w:rPr>
              <w:t>投标有效期</w:t>
            </w:r>
          </w:p>
        </w:tc>
        <w:tc>
          <w:tcPr>
            <w:tcW w:w="7027"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自投标截止之日起</w:t>
            </w:r>
            <w:r>
              <w:rPr>
                <w:rFonts w:hint="eastAsia" w:asciiTheme="minorEastAsia" w:hAnsiTheme="minorEastAsia" w:eastAsiaTheme="minorEastAsia" w:cstheme="minorEastAsia"/>
                <w:color w:val="000000"/>
                <w:kern w:val="0"/>
                <w:sz w:val="24"/>
                <w:szCs w:val="24"/>
                <w:highlight w:val="none"/>
                <w:lang w:val="en-US" w:eastAsia="zh-CN"/>
              </w:rPr>
              <w:t>90</w:t>
            </w:r>
            <w:r>
              <w:rPr>
                <w:rFonts w:hint="eastAsia" w:asciiTheme="minorEastAsia" w:hAnsiTheme="minorEastAsia" w:eastAsiaTheme="minorEastAsia" w:cstheme="minorEastAsia"/>
                <w:color w:val="000000"/>
                <w:kern w:val="0"/>
                <w:sz w:val="24"/>
                <w:szCs w:val="24"/>
                <w:highlight w:val="none"/>
              </w:rPr>
              <w:t>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3345"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w:t>
            </w:r>
          </w:p>
        </w:tc>
        <w:tc>
          <w:tcPr>
            <w:tcW w:w="841" w:type="dxa"/>
            <w:tcBorders>
              <w:top w:val="single" w:color="auto" w:sz="8" w:space="0"/>
              <w:left w:val="single" w:color="auto" w:sz="8" w:space="0"/>
              <w:bottom w:val="single" w:color="auto" w:sz="8" w:space="0"/>
              <w:right w:val="single" w:color="auto" w:sz="4" w:space="0"/>
            </w:tcBorders>
            <w:vAlign w:val="center"/>
          </w:tcPr>
          <w:p>
            <w:pPr>
              <w:widowControl/>
              <w:shd w:val="clear"/>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投标保证金</w:t>
            </w:r>
          </w:p>
        </w:tc>
        <w:tc>
          <w:tcPr>
            <w:tcW w:w="7027"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投标保证金的金额：</w:t>
            </w:r>
            <w:r>
              <w:rPr>
                <w:rFonts w:hint="eastAsia" w:asciiTheme="minorEastAsia" w:hAnsiTheme="minorEastAsia" w:cstheme="minorEastAsia"/>
                <w:b w:val="0"/>
                <w:bCs w:val="0"/>
                <w:color w:val="auto"/>
                <w:kern w:val="0"/>
                <w:sz w:val="24"/>
                <w:szCs w:val="24"/>
                <w:highlight w:val="none"/>
                <w:lang w:val="en-US" w:eastAsia="zh-CN"/>
              </w:rPr>
              <w:t>5</w:t>
            </w:r>
            <w:r>
              <w:rPr>
                <w:rFonts w:hint="eastAsia" w:asciiTheme="minorEastAsia" w:hAnsiTheme="minorEastAsia" w:eastAsiaTheme="minorEastAsia" w:cstheme="minorEastAsia"/>
                <w:b w:val="0"/>
                <w:bCs w:val="0"/>
                <w:color w:val="auto"/>
                <w:kern w:val="0"/>
                <w:sz w:val="24"/>
                <w:szCs w:val="24"/>
                <w:highlight w:val="none"/>
                <w:lang w:val="en-US" w:eastAsia="zh-CN"/>
              </w:rPr>
              <w:t>000元</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从供应商基本账户以支票或银行电汇或网银形式在投标截止时间前汇至指定账户，供应商递交投标保证金应充分考虑资金在途时间。（汇款时请备注项目名称）</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开户单位名称：新疆华域建设工程项目管理咨询有限公司</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开户银行：中国银行乌鲁木齐市南湖东路支行</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开户行行号：104881006151</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账号：107083025521</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投标保证金的形式：银行电汇或网银</w:t>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fldChar w:fldCharType="begin"/>
            </w:r>
            <w:r>
              <w:rPr>
                <w:rFonts w:hint="eastAsia" w:asciiTheme="minorEastAsia" w:hAnsiTheme="minorEastAsia" w:eastAsiaTheme="minorEastAsia" w:cstheme="minorEastAsia"/>
                <w:b w:val="0"/>
                <w:bCs w:val="0"/>
                <w:color w:val="auto"/>
                <w:kern w:val="0"/>
                <w:sz w:val="24"/>
                <w:szCs w:val="24"/>
                <w:highlight w:val="none"/>
                <w:lang w:val="en-US" w:eastAsia="zh-CN"/>
              </w:rPr>
              <w:instrText xml:space="preserve"> HYPERLINK "mailto:退还投标保证金时，请将法人授权委托书及委托人的身份证复印件（加盖公章及法人章）、汇款凭证复印件（加盖公章）、基本户信息复印件（加盖公章），彩色扫描件PDF版发送1506064139@qq.com办理退款。" </w:instrText>
            </w:r>
            <w:r>
              <w:rPr>
                <w:rFonts w:hint="eastAsia" w:asciiTheme="minorEastAsia" w:hAnsiTheme="minorEastAsia" w:eastAsiaTheme="minorEastAsia" w:cstheme="minorEastAsia"/>
                <w:b w:val="0"/>
                <w:bCs w:val="0"/>
                <w:color w:val="auto"/>
                <w:kern w:val="0"/>
                <w:sz w:val="24"/>
                <w:szCs w:val="24"/>
                <w:highlight w:val="none"/>
                <w:lang w:val="en-US"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退还投标保证金时，请将法人授权委托书及委托人的身份证复印件（加盖公章及法人章）、汇款凭证复印件（加盖公章）、基本户信息复印件（加盖公章），彩色扫描件PDF版发送1506064139@qq.com办理退款。</w:t>
            </w:r>
            <w:r>
              <w:rPr>
                <w:rFonts w:hint="eastAsia" w:asciiTheme="minorEastAsia" w:hAnsiTheme="minorEastAsia" w:eastAsiaTheme="minorEastAsia" w:cstheme="minorEastAsia"/>
                <w:b w:val="0"/>
                <w:bCs w:val="0"/>
                <w:color w:val="auto"/>
                <w:kern w:val="0"/>
                <w:sz w:val="24"/>
                <w:szCs w:val="24"/>
                <w:highlight w:val="none"/>
                <w:lang w:val="en-US" w:eastAsia="zh-CN"/>
              </w:rPr>
              <w:fldChar w:fldCharType="end"/>
            </w:r>
          </w:p>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注：如保证金到账时间超出规定时间范围将被视为无效投标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90"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18</w:t>
            </w:r>
          </w:p>
        </w:tc>
        <w:tc>
          <w:tcPr>
            <w:tcW w:w="841" w:type="dxa"/>
            <w:tcBorders>
              <w:top w:val="single" w:color="auto" w:sz="8" w:space="0"/>
              <w:left w:val="single" w:color="auto" w:sz="8" w:space="0"/>
              <w:bottom w:val="single" w:color="auto" w:sz="8" w:space="0"/>
              <w:right w:val="single" w:color="auto" w:sz="4" w:space="0"/>
            </w:tcBorders>
            <w:vAlign w:val="center"/>
          </w:tcPr>
          <w:p>
            <w:pPr>
              <w:widowControl/>
              <w:shd w:val="clear"/>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eastAsia="zh-CN"/>
              </w:rPr>
              <w:t>付款方式</w:t>
            </w:r>
          </w:p>
        </w:tc>
        <w:tc>
          <w:tcPr>
            <w:tcW w:w="7027"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eastAsia="zh-CN"/>
              </w:rPr>
              <w:t>分批付款，协议签订付款35%，验收合格付款65%。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590" w:hRule="atLeast"/>
          <w:jc w:val="center"/>
        </w:trPr>
        <w:tc>
          <w:tcPr>
            <w:tcW w:w="7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wordWrap w:val="0"/>
              <w:spacing w:line="384" w:lineRule="auto"/>
              <w:jc w:val="center"/>
              <w:rPr>
                <w:rFonts w:hint="default" w:asciiTheme="minorEastAsia" w:hAnsi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19</w:t>
            </w:r>
          </w:p>
        </w:tc>
        <w:tc>
          <w:tcPr>
            <w:tcW w:w="841" w:type="dxa"/>
            <w:tcBorders>
              <w:top w:val="single" w:color="auto" w:sz="8" w:space="0"/>
              <w:left w:val="single" w:color="auto" w:sz="8" w:space="0"/>
              <w:bottom w:val="single" w:color="auto" w:sz="8" w:space="0"/>
              <w:right w:val="single" w:color="auto" w:sz="4" w:space="0"/>
            </w:tcBorders>
            <w:vAlign w:val="center"/>
          </w:tcPr>
          <w:p>
            <w:pPr>
              <w:widowControl/>
              <w:shd w:val="clear"/>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w:t>
            </w:r>
          </w:p>
        </w:tc>
        <w:tc>
          <w:tcPr>
            <w:tcW w:w="1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wordWrap w:val="0"/>
              <w:spacing w:line="360" w:lineRule="auto"/>
              <w:jc w:val="center"/>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履约保证金</w:t>
            </w:r>
          </w:p>
        </w:tc>
        <w:tc>
          <w:tcPr>
            <w:tcW w:w="7027"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gridAfter w:val="1"/>
          <w:wAfter w:w="90" w:type="dxa"/>
          <w:trHeight w:val="733" w:hRule="atLeast"/>
          <w:jc w:val="center"/>
        </w:trPr>
        <w:tc>
          <w:tcPr>
            <w:tcW w:w="10111" w:type="dxa"/>
            <w:gridSpan w:val="4"/>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val="0"/>
              <w:shd w:val="clear"/>
              <w:kinsoku w:val="0"/>
              <w:wordWrap/>
              <w:overflowPunct w:val="0"/>
              <w:topLinePunct w:val="0"/>
              <w:autoSpaceDE w:val="0"/>
              <w:autoSpaceDN w:val="0"/>
              <w:bidi w:val="0"/>
              <w:adjustRightInd/>
              <w:snapToGrid/>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备注：</w:t>
            </w:r>
          </w:p>
          <w:p>
            <w:pPr>
              <w:shd w:val="clear"/>
              <w:overflowPunct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、经与采购人协商，本项目采购代理服务费由中标单位在领取中标通知书同时向招标代理机构支付（服务费收费标准参照《招标代理服务收费管理暂行办法》（计价格[2002]1980号）有关规定执行）</w:t>
            </w:r>
            <w:r>
              <w:rPr>
                <w:rFonts w:hint="eastAsia" w:asciiTheme="minorEastAsia" w:hAnsiTheme="minorEastAsia" w:eastAsiaTheme="minorEastAsia" w:cstheme="minorEastAsia"/>
                <w:sz w:val="24"/>
                <w:szCs w:val="24"/>
                <w:highlight w:val="none"/>
                <w:lang w:val="en-US" w:eastAsia="zh-CN"/>
              </w:rPr>
              <w:t>以中标价为基数，由</w:t>
            </w:r>
            <w:r>
              <w:rPr>
                <w:rFonts w:hint="eastAsia" w:asciiTheme="minorEastAsia" w:hAnsiTheme="minorEastAsia" w:eastAsiaTheme="minorEastAsia" w:cstheme="minorEastAsia"/>
                <w:sz w:val="24"/>
                <w:szCs w:val="24"/>
                <w:highlight w:val="none"/>
              </w:rPr>
              <w:t>中标（成交）供应商</w:t>
            </w:r>
            <w:r>
              <w:rPr>
                <w:rFonts w:hint="eastAsia" w:asciiTheme="minorEastAsia" w:hAnsiTheme="minorEastAsia" w:eastAsiaTheme="minorEastAsia" w:cstheme="minorEastAsia"/>
                <w:sz w:val="24"/>
                <w:szCs w:val="24"/>
                <w:highlight w:val="none"/>
                <w:lang w:val="en-US" w:eastAsia="zh-CN"/>
              </w:rPr>
              <w:t>支付。</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存在下列情况之一的，投标无效:</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）投标文件未按</w:t>
            </w:r>
            <w:r>
              <w:rPr>
                <w:rFonts w:hint="eastAsia" w:asciiTheme="minorEastAsia" w:hAnsiTheme="minorEastAsia" w:eastAsiaTheme="minorEastAsia" w:cstheme="minorEastAsia"/>
                <w:b/>
                <w:bCs/>
                <w:sz w:val="24"/>
                <w:szCs w:val="24"/>
                <w:highlight w:val="none"/>
                <w:lang w:val="en-US" w:eastAsia="zh-CN"/>
              </w:rPr>
              <w:t>谈判</w:t>
            </w:r>
            <w:r>
              <w:rPr>
                <w:rFonts w:hint="eastAsia" w:asciiTheme="minorEastAsia" w:hAnsiTheme="minorEastAsia" w:eastAsiaTheme="minorEastAsia" w:cstheme="minorEastAsia"/>
                <w:b/>
                <w:bCs/>
                <w:sz w:val="24"/>
                <w:szCs w:val="24"/>
                <w:highlight w:val="none"/>
              </w:rPr>
              <w:t>文件要求签署、盖章的；</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）不具备</w:t>
            </w:r>
            <w:r>
              <w:rPr>
                <w:rFonts w:hint="eastAsia" w:asciiTheme="minorEastAsia" w:hAnsiTheme="minorEastAsia" w:eastAsiaTheme="minorEastAsia" w:cstheme="minorEastAsia"/>
                <w:b/>
                <w:bCs/>
                <w:sz w:val="24"/>
                <w:szCs w:val="24"/>
                <w:highlight w:val="none"/>
                <w:lang w:val="en-US" w:eastAsia="zh-CN"/>
              </w:rPr>
              <w:t>谈判</w:t>
            </w:r>
            <w:r>
              <w:rPr>
                <w:rFonts w:hint="eastAsia" w:asciiTheme="minorEastAsia" w:hAnsiTheme="minorEastAsia" w:eastAsiaTheme="minorEastAsia" w:cstheme="minorEastAsia"/>
                <w:b/>
                <w:bCs/>
                <w:sz w:val="24"/>
                <w:szCs w:val="24"/>
                <w:highlight w:val="none"/>
              </w:rPr>
              <w:t>文件中规定的资格要求的；</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）报价超过</w:t>
            </w:r>
            <w:r>
              <w:rPr>
                <w:rFonts w:hint="eastAsia" w:asciiTheme="minorEastAsia" w:hAnsiTheme="minorEastAsia" w:eastAsiaTheme="minorEastAsia" w:cstheme="minorEastAsia"/>
                <w:b/>
                <w:bCs/>
                <w:sz w:val="24"/>
                <w:szCs w:val="24"/>
                <w:highlight w:val="none"/>
                <w:lang w:val="en-US" w:eastAsia="zh-CN"/>
              </w:rPr>
              <w:t>谈判</w:t>
            </w:r>
            <w:r>
              <w:rPr>
                <w:rFonts w:hint="eastAsia" w:asciiTheme="minorEastAsia" w:hAnsiTheme="minorEastAsia" w:eastAsiaTheme="minorEastAsia" w:cstheme="minorEastAsia"/>
                <w:b/>
                <w:bCs/>
                <w:sz w:val="24"/>
                <w:szCs w:val="24"/>
                <w:highlight w:val="none"/>
              </w:rPr>
              <w:t>文件中规定的最高限价；</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rPr>
              <w:t>）投标文件含有采购人不能接受的附加条件的;</w:t>
            </w:r>
          </w:p>
          <w:p>
            <w:pPr>
              <w:shd w:val="clear"/>
              <w:overflowPunct w:val="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rPr>
              <w:t>）法律、法规和</w:t>
            </w:r>
            <w:r>
              <w:rPr>
                <w:rFonts w:hint="eastAsia" w:asciiTheme="minorEastAsia" w:hAnsiTheme="minorEastAsia" w:eastAsiaTheme="minorEastAsia" w:cstheme="minorEastAsia"/>
                <w:b/>
                <w:bCs/>
                <w:sz w:val="24"/>
                <w:szCs w:val="24"/>
                <w:highlight w:val="none"/>
                <w:lang w:eastAsia="zh-CN"/>
              </w:rPr>
              <w:t>谈判文件</w:t>
            </w:r>
            <w:r>
              <w:rPr>
                <w:rFonts w:hint="eastAsia" w:asciiTheme="minorEastAsia" w:hAnsiTheme="minorEastAsia" w:eastAsiaTheme="minorEastAsia" w:cstheme="minorEastAsia"/>
                <w:b/>
                <w:bCs/>
                <w:sz w:val="24"/>
                <w:szCs w:val="24"/>
                <w:highlight w:val="none"/>
              </w:rPr>
              <w:t>规定的其他无效情形。</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、有下列情形之一的，视为</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串通投标，其投标无效：</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（一）不同</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的投标文件由同一单位或者个人编制；</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（二）不同</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委托同一单位或者个人办理投标事宜；</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（三）不同</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的投标文件载明的项目管理成员或者联系人员为同一人；</w:t>
            </w:r>
          </w:p>
          <w:p>
            <w:pPr>
              <w:shd w:val="clear"/>
              <w:overflowPunct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（四）不同</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的投标文件异常一致或者投标报价呈规律性差异；</w:t>
            </w:r>
          </w:p>
          <w:p>
            <w:pPr>
              <w:shd w:val="clear"/>
              <w:overflowPunct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（五）不同</w:t>
            </w:r>
            <w:r>
              <w:rPr>
                <w:rFonts w:hint="eastAsia" w:asciiTheme="minorEastAsia" w:hAnsi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的投标文件相互混装；</w:t>
            </w:r>
          </w:p>
        </w:tc>
      </w:tr>
    </w:tbl>
    <w:p>
      <w:pPr>
        <w:pStyle w:val="4"/>
        <w:keepNext w:val="0"/>
        <w:shd w:val="clear"/>
        <w:snapToGrid w:val="0"/>
        <w:spacing w:before="0" w:after="0"/>
        <w:jc w:val="both"/>
        <w:outlineLvl w:val="9"/>
        <w:rPr>
          <w:rFonts w:hint="eastAsia" w:ascii="宋体" w:hAnsi="宋体" w:eastAsia="宋体" w:cs="宋体"/>
          <w:color w:val="000000"/>
          <w:sz w:val="30"/>
          <w:szCs w:val="30"/>
          <w:highlight w:val="none"/>
          <w:shd w:val="clear" w:color="auto" w:fill="FFFFFF"/>
        </w:rPr>
      </w:pPr>
    </w:p>
    <w:p>
      <w:pPr>
        <w:pStyle w:val="4"/>
        <w:keepNext w:val="0"/>
        <w:keepLines w:val="0"/>
        <w:pageBreakBefore/>
        <w:widowControl/>
        <w:shd w:val="clear"/>
        <w:kinsoku/>
        <w:wordWrap/>
        <w:overflowPunct/>
        <w:topLinePunct w:val="0"/>
        <w:autoSpaceDE/>
        <w:autoSpaceDN/>
        <w:bidi w:val="0"/>
        <w:adjustRightInd/>
        <w:snapToGrid w:val="0"/>
        <w:spacing w:before="0" w:after="0"/>
        <w:jc w:val="center"/>
        <w:textAlignment w:val="auto"/>
        <w:rPr>
          <w:rFonts w:hint="eastAsia" w:ascii="宋体" w:hAnsi="宋体" w:eastAsia="宋体" w:cs="宋体"/>
          <w:sz w:val="44"/>
          <w:szCs w:val="44"/>
          <w:highlight w:val="none"/>
        </w:rPr>
      </w:pPr>
      <w:bookmarkStart w:id="3" w:name="_Toc7869"/>
      <w:r>
        <w:rPr>
          <w:rFonts w:hint="eastAsia" w:ascii="宋体" w:hAnsi="宋体" w:eastAsia="宋体" w:cs="宋体"/>
          <w:color w:val="000000"/>
          <w:sz w:val="44"/>
          <w:szCs w:val="44"/>
          <w:highlight w:val="none"/>
          <w:shd w:val="clear" w:color="auto" w:fill="FFFFFF"/>
        </w:rPr>
        <w:t>第一章 投标须知</w:t>
      </w:r>
      <w:bookmarkEnd w:id="3"/>
    </w:p>
    <w:p>
      <w:pPr>
        <w:pStyle w:val="5"/>
        <w:keepNext w:val="0"/>
        <w:keepLines w:val="0"/>
        <w:widowControl/>
        <w:shd w:val="clear"/>
        <w:snapToGrid w:val="0"/>
        <w:spacing w:before="0" w:after="0"/>
        <w:jc w:val="center"/>
        <w:rPr>
          <w:rFonts w:hint="eastAsia" w:ascii="宋体" w:hAnsi="宋体" w:eastAsia="宋体" w:cs="宋体"/>
          <w:highlight w:val="none"/>
        </w:rPr>
      </w:pPr>
      <w:bookmarkStart w:id="4" w:name="_BookMark_2"/>
      <w:bookmarkEnd w:id="4"/>
      <w:r>
        <w:rPr>
          <w:rFonts w:hint="eastAsia" w:ascii="宋体" w:hAnsi="宋体" w:eastAsia="宋体" w:cs="宋体"/>
          <w:snapToGrid w:val="0"/>
          <w:color w:val="000000"/>
          <w:highlight w:val="none"/>
          <w:shd w:val="clear" w:color="auto" w:fill="FFFFFF"/>
        </w:rPr>
        <w:t>1、总则</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1.1、</w:t>
      </w:r>
      <w:r>
        <w:rPr>
          <w:rFonts w:hint="eastAsia" w:ascii="宋体" w:hAnsi="宋体" w:eastAsia="宋体" w:cs="宋体"/>
          <w:color w:val="000000"/>
          <w:kern w:val="0"/>
          <w:sz w:val="24"/>
          <w:szCs w:val="24"/>
          <w:highlight w:val="none"/>
          <w:shd w:val="clear" w:color="auto" w:fill="FFFFFF"/>
          <w:lang w:eastAsia="zh-CN"/>
        </w:rPr>
        <w:t>项目概况</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1.1.1、本招标的</w:t>
      </w:r>
      <w:r>
        <w:rPr>
          <w:rFonts w:hint="eastAsia" w:ascii="宋体" w:hAnsi="宋体" w:eastAsia="宋体" w:cs="宋体"/>
          <w:color w:val="000000"/>
          <w:kern w:val="0"/>
          <w:sz w:val="24"/>
          <w:szCs w:val="24"/>
          <w:highlight w:val="none"/>
          <w:shd w:val="clear" w:color="auto" w:fill="FFFFFF"/>
          <w:lang w:eastAsia="zh-CN"/>
        </w:rPr>
        <w:t>项目概况</w:t>
      </w:r>
      <w:r>
        <w:rPr>
          <w:rFonts w:hint="eastAsia" w:ascii="宋体" w:hAnsi="宋体" w:eastAsia="宋体" w:cs="宋体"/>
          <w:color w:val="000000"/>
          <w:kern w:val="0"/>
          <w:sz w:val="24"/>
          <w:szCs w:val="24"/>
          <w:highlight w:val="none"/>
          <w:shd w:val="clear" w:color="auto" w:fill="FFFFFF"/>
        </w:rPr>
        <w:t>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须知前附表第1项中说明。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1.2、招标范围</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1.2.1、本招标范围已在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须知前附表第2项中说明，</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除非接到招标人发布的《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资金</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1.3.1、本招标</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的资金来源已在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须知前附表第3项说明。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1.3.2、本招标</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资金到位情况已在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须知前附表第4项说明。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1.4、招标方式及备案</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1.4.1、本招标</w:t>
      </w:r>
      <w:r>
        <w:rPr>
          <w:rFonts w:hint="eastAsia" w:ascii="宋体" w:hAnsi="宋体" w:eastAsia="宋体" w:cs="宋体"/>
          <w:color w:val="000000"/>
          <w:kern w:val="0"/>
          <w:sz w:val="24"/>
          <w:szCs w:val="24"/>
          <w:highlight w:val="none"/>
          <w:shd w:val="clear" w:color="auto" w:fill="FFFFFF"/>
          <w:lang w:eastAsia="zh-CN"/>
        </w:rPr>
        <w:t>招标</w:t>
      </w:r>
      <w:r>
        <w:rPr>
          <w:rFonts w:hint="eastAsia" w:ascii="宋体" w:hAnsi="宋体" w:eastAsia="宋体" w:cs="宋体"/>
          <w:color w:val="000000"/>
          <w:kern w:val="0"/>
          <w:sz w:val="24"/>
          <w:szCs w:val="24"/>
          <w:highlight w:val="none"/>
          <w:shd w:val="clear" w:color="auto" w:fill="FFFFFF"/>
        </w:rPr>
        <w:t>方式已在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须知前附表第5项说明。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w:t>
      </w:r>
      <w:r>
        <w:rPr>
          <w:rFonts w:hint="eastAsia" w:ascii="宋体" w:hAnsi="宋体" w:eastAsia="宋体" w:cs="宋体"/>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rPr>
        <w:t>、本招标</w:t>
      </w:r>
      <w:r>
        <w:rPr>
          <w:rFonts w:hint="eastAsia" w:ascii="宋体" w:hAnsi="宋体" w:eastAsia="宋体" w:cs="宋体"/>
          <w:color w:val="000000"/>
          <w:kern w:val="0"/>
          <w:sz w:val="24"/>
          <w:szCs w:val="24"/>
          <w:highlight w:val="none"/>
          <w:shd w:val="clear" w:color="auto" w:fill="FFFFFF"/>
          <w:lang w:eastAsia="zh-CN"/>
        </w:rPr>
        <w:t>项目供应商</w:t>
      </w:r>
      <w:r>
        <w:rPr>
          <w:rFonts w:hint="eastAsia" w:ascii="宋体" w:hAnsi="宋体" w:eastAsia="宋体" w:cs="宋体"/>
          <w:color w:val="000000"/>
          <w:kern w:val="0"/>
          <w:sz w:val="24"/>
          <w:szCs w:val="24"/>
          <w:highlight w:val="none"/>
          <w:shd w:val="clear" w:color="auto" w:fill="FFFFFF"/>
        </w:rPr>
        <w:t>资格审查方式已在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须知前附表第6项说明。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1.5、合格</w:t>
      </w:r>
      <w:r>
        <w:rPr>
          <w:rFonts w:hint="eastAsia" w:ascii="宋体" w:hAnsi="宋体" w:eastAsia="宋体" w:cs="宋体"/>
          <w:color w:val="000000"/>
          <w:kern w:val="0"/>
          <w:sz w:val="24"/>
          <w:szCs w:val="24"/>
          <w:highlight w:val="none"/>
          <w:shd w:val="clear" w:color="auto" w:fill="FFFFFF"/>
          <w:lang w:eastAsia="zh-CN"/>
        </w:rPr>
        <w:t>供应商</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1.5.1、合格</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最低标准已在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须知前附表第7项说明。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1.5.2、本招标</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联合体协议书按</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须知前附表第8项规定执行。如果要求提供联合体协议书，</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必须在投标文件中附带。联合体协议书格式附后。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1.5.3、与招标人存在利害关系可能影响招标公正性的法人、其他组织或者个人，不得参加投标。</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1.5.4、单位负责人为同一人或者存在控股、管理关系的不同单位，不得参加同一标段投标或者未划分标段的同一招标项目投标。</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1.5.5、招标人有权要求各</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提供更为完整、更详细的</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资料，以便招标人做好资格审查工作。</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1.6、投标费用</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1.6.1、</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应承担其编制投标文件与递交投标文件所涉及的一切费用，不论投标结果如何，招标人对上述费用不做任何补偿。</w:t>
      </w:r>
    </w:p>
    <w:p>
      <w:pPr>
        <w:pStyle w:val="6"/>
        <w:shd w:val="clear"/>
        <w:rPr>
          <w:rFonts w:hint="eastAsia" w:ascii="宋体" w:hAnsi="宋体" w:eastAsia="宋体" w:cs="宋体"/>
          <w:highlight w:val="none"/>
        </w:rPr>
      </w:pPr>
    </w:p>
    <w:p>
      <w:pPr>
        <w:pStyle w:val="5"/>
        <w:keepNext w:val="0"/>
        <w:keepLines w:val="0"/>
        <w:widowControl/>
        <w:shd w:val="clear"/>
        <w:snapToGrid w:val="0"/>
        <w:spacing w:before="0" w:after="0"/>
        <w:jc w:val="center"/>
        <w:rPr>
          <w:rFonts w:hint="eastAsia" w:ascii="宋体" w:hAnsi="宋体" w:eastAsia="宋体" w:cs="宋体"/>
          <w:snapToGrid w:val="0"/>
          <w:color w:val="000000"/>
          <w:highlight w:val="none"/>
          <w:shd w:val="clear" w:color="auto" w:fill="FFFFFF"/>
        </w:rPr>
      </w:pPr>
      <w:bookmarkStart w:id="5" w:name="_BookMark_3"/>
      <w:bookmarkEnd w:id="5"/>
    </w:p>
    <w:p>
      <w:pPr>
        <w:pStyle w:val="5"/>
        <w:keepNext w:val="0"/>
        <w:keepLines w:val="0"/>
        <w:widowControl/>
        <w:shd w:val="clear"/>
        <w:snapToGrid w:val="0"/>
        <w:spacing w:before="0" w:after="0"/>
        <w:jc w:val="center"/>
        <w:rPr>
          <w:rFonts w:hint="eastAsia" w:ascii="宋体" w:hAnsi="宋体" w:eastAsia="宋体" w:cs="宋体"/>
          <w:highlight w:val="none"/>
          <w:lang w:eastAsia="zh-CN"/>
        </w:rPr>
      </w:pPr>
      <w:r>
        <w:rPr>
          <w:rFonts w:hint="eastAsia" w:ascii="宋体" w:hAnsi="宋体" w:eastAsia="宋体" w:cs="宋体"/>
          <w:snapToGrid w:val="0"/>
          <w:color w:val="000000"/>
          <w:highlight w:val="none"/>
          <w:shd w:val="clear" w:color="auto" w:fill="FFFFFF"/>
        </w:rPr>
        <w:t>2、</w:t>
      </w:r>
      <w:r>
        <w:rPr>
          <w:rFonts w:hint="eastAsia" w:ascii="宋体" w:hAnsi="宋体" w:eastAsia="宋体" w:cs="宋体"/>
          <w:snapToGrid w:val="0"/>
          <w:color w:val="000000"/>
          <w:highlight w:val="none"/>
          <w:shd w:val="clear" w:color="auto" w:fill="FFFFFF"/>
          <w:lang w:eastAsia="zh-CN"/>
        </w:rPr>
        <w:t>谈判文件</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的组成</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由本文件及按本文件有关规定发出的《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补充》组成。</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应认真研究本</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所有内容，尤其应注意有“否决投标”、“拒绝评审”字样的条款，否则引起的后果由</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自负。</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的澄清</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对</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有疑问需要澄清的，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澄清方式已在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须知前附表第9项说明。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2.3、</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的修改</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2.3.1、本</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发出后，如确需变更的，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修改方式已在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须知前附表第10项列清。</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2.3.2、《</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补充》作为</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的组成部分，对</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起同等约束作用。</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2.3.3、为使</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在编制投标文件时把《</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补充》内容考虑进去，招标人可以延长递交投标文件的截止时间，具体时间将在《</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补充》中写明。</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2.3.4、</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的澄清、修改、招标答疑会纪要等书面材料在本招标</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中均称《</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补充》。如果《</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补充》内容与在此《</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补充》发出之前的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等书面材料中相关内容相冲突，请</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执行《</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补充》的相关规定，先前发出的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等书面材料中相关内容自动废止。</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2.4、所有的《</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补充》都将及时备案。</w:t>
      </w:r>
    </w:p>
    <w:p>
      <w:pPr>
        <w:pStyle w:val="5"/>
        <w:keepNext w:val="0"/>
        <w:keepLines w:val="0"/>
        <w:widowControl/>
        <w:shd w:val="clear"/>
        <w:snapToGrid w:val="0"/>
        <w:spacing w:before="0" w:after="0"/>
        <w:jc w:val="center"/>
        <w:rPr>
          <w:rFonts w:hint="eastAsia" w:ascii="宋体" w:hAnsi="宋体" w:eastAsia="宋体" w:cs="宋体"/>
          <w:highlight w:val="none"/>
        </w:rPr>
      </w:pPr>
      <w:bookmarkStart w:id="6" w:name="_BookMark_4"/>
      <w:bookmarkEnd w:id="6"/>
      <w:r>
        <w:rPr>
          <w:rFonts w:hint="eastAsia" w:ascii="宋体" w:hAnsi="宋体" w:eastAsia="宋体" w:cs="宋体"/>
          <w:snapToGrid w:val="0"/>
          <w:color w:val="000000"/>
          <w:highlight w:val="none"/>
          <w:shd w:val="clear" w:color="auto" w:fill="FFFFFF"/>
        </w:rPr>
        <w:t>3、投标报价</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rPr>
        <w:t>3.1、招标</w:t>
      </w:r>
      <w:r>
        <w:rPr>
          <w:rFonts w:hint="eastAsia" w:ascii="宋体" w:hAnsi="宋体" w:eastAsia="宋体" w:cs="宋体"/>
          <w:color w:val="000000"/>
          <w:kern w:val="0"/>
          <w:sz w:val="24"/>
          <w:szCs w:val="24"/>
          <w:highlight w:val="none"/>
          <w:shd w:val="clear" w:color="auto" w:fill="FFFFFF"/>
          <w:lang w:eastAsia="zh-CN"/>
        </w:rPr>
        <w:t>项目</w:t>
      </w:r>
      <w:r>
        <w:rPr>
          <w:rFonts w:hint="eastAsia" w:ascii="宋体" w:hAnsi="宋体" w:eastAsia="宋体" w:cs="宋体"/>
          <w:color w:val="000000"/>
          <w:kern w:val="0"/>
          <w:sz w:val="24"/>
          <w:szCs w:val="24"/>
          <w:highlight w:val="none"/>
          <w:shd w:val="clear" w:color="auto" w:fill="FFFFFF"/>
        </w:rPr>
        <w:t>的投标报价已在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须知前附表第11项说明。</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rPr>
        <w:t>3.2、</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所报的投标报价不得高于本项目</w:t>
      </w:r>
      <w:r>
        <w:rPr>
          <w:rFonts w:hint="eastAsia" w:ascii="宋体" w:hAnsi="宋体" w:eastAsia="宋体" w:cs="宋体"/>
          <w:color w:val="000000"/>
          <w:kern w:val="0"/>
          <w:sz w:val="24"/>
          <w:szCs w:val="24"/>
          <w:highlight w:val="none"/>
          <w:shd w:val="clear" w:color="auto" w:fill="FFFFFF"/>
          <w:lang w:eastAsia="zh-CN"/>
        </w:rPr>
        <w:t>预算金额</w:t>
      </w:r>
      <w:r>
        <w:rPr>
          <w:rFonts w:hint="eastAsia" w:ascii="宋体" w:hAnsi="宋体" w:eastAsia="宋体" w:cs="宋体"/>
          <w:color w:val="000000"/>
          <w:kern w:val="0"/>
          <w:sz w:val="24"/>
          <w:szCs w:val="24"/>
          <w:highlight w:val="none"/>
          <w:shd w:val="clear" w:color="auto" w:fill="FFFFFF"/>
        </w:rPr>
        <w:t>。</w:t>
      </w:r>
    </w:p>
    <w:p>
      <w:pPr>
        <w:pStyle w:val="5"/>
        <w:keepNext w:val="0"/>
        <w:keepLines w:val="0"/>
        <w:widowControl/>
        <w:shd w:val="clear"/>
        <w:snapToGrid w:val="0"/>
        <w:spacing w:before="0" w:after="0"/>
        <w:jc w:val="center"/>
        <w:rPr>
          <w:rFonts w:hint="eastAsia" w:ascii="宋体" w:hAnsi="宋体" w:eastAsia="宋体" w:cs="宋体"/>
          <w:highlight w:val="none"/>
        </w:rPr>
      </w:pPr>
      <w:bookmarkStart w:id="7" w:name="_BookMark_5"/>
      <w:bookmarkEnd w:id="7"/>
      <w:bookmarkStart w:id="8" w:name="_BookMark_6"/>
      <w:bookmarkEnd w:id="8"/>
      <w:r>
        <w:rPr>
          <w:rFonts w:hint="eastAsia" w:ascii="宋体" w:hAnsi="宋体" w:eastAsia="宋体" w:cs="宋体"/>
          <w:snapToGrid w:val="0"/>
          <w:color w:val="000000"/>
          <w:highlight w:val="none"/>
          <w:shd w:val="clear" w:color="auto" w:fill="FFFFFF"/>
          <w:lang w:val="en-US" w:eastAsia="zh-CN"/>
        </w:rPr>
        <w:t>4</w:t>
      </w:r>
      <w:r>
        <w:rPr>
          <w:rFonts w:hint="eastAsia" w:ascii="宋体" w:hAnsi="宋体" w:eastAsia="宋体" w:cs="宋体"/>
          <w:snapToGrid w:val="0"/>
          <w:color w:val="000000"/>
          <w:highlight w:val="none"/>
          <w:shd w:val="clear" w:color="auto" w:fill="FFFFFF"/>
        </w:rPr>
        <w:t>、招标答疑会和现场踏勘</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.1、招标人不组织</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进行现场踏勘，</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应自行在投标截止前对施工现场和周围环境进行勘察，以获取须</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自己负责的有关编制投标文件和签署合同所需的所有资料。勘察现场所发生的费用由</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自己承担。</w:t>
      </w:r>
    </w:p>
    <w:p>
      <w:pPr>
        <w:pStyle w:val="5"/>
        <w:keepNext w:val="0"/>
        <w:keepLines w:val="0"/>
        <w:widowControl/>
        <w:shd w:val="clear"/>
        <w:snapToGrid w:val="0"/>
        <w:spacing w:before="0" w:after="0"/>
        <w:jc w:val="center"/>
        <w:rPr>
          <w:rFonts w:hint="eastAsia" w:ascii="宋体" w:hAnsi="宋体" w:eastAsia="宋体" w:cs="宋体"/>
          <w:highlight w:val="none"/>
        </w:rPr>
      </w:pPr>
      <w:bookmarkStart w:id="9" w:name="_BookMark_7"/>
      <w:bookmarkEnd w:id="9"/>
      <w:r>
        <w:rPr>
          <w:rFonts w:hint="eastAsia" w:ascii="宋体" w:hAnsi="宋体" w:eastAsia="宋体" w:cs="宋体"/>
          <w:snapToGrid w:val="0"/>
          <w:color w:val="000000"/>
          <w:highlight w:val="none"/>
          <w:shd w:val="clear" w:color="auto" w:fill="FFFFFF"/>
          <w:lang w:val="en-US" w:eastAsia="zh-CN"/>
        </w:rPr>
        <w:t>5</w:t>
      </w:r>
      <w:r>
        <w:rPr>
          <w:rFonts w:hint="eastAsia" w:ascii="宋体" w:hAnsi="宋体" w:eastAsia="宋体" w:cs="宋体"/>
          <w:snapToGrid w:val="0"/>
          <w:color w:val="000000"/>
          <w:highlight w:val="none"/>
          <w:shd w:val="clear" w:color="auto" w:fill="FFFFFF"/>
        </w:rPr>
        <w:t>、投标文件</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.1、投标文件的组成。</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.2、投标文件包括：</w:t>
      </w:r>
    </w:p>
    <w:p>
      <w:pPr>
        <w:pStyle w:val="6"/>
        <w:shd w:val="clear"/>
        <w:spacing w:line="360" w:lineRule="auto"/>
        <w:rPr>
          <w:rFonts w:hint="eastAsia" w:ascii="宋体" w:hAnsi="宋体" w:eastAsia="宋体" w:cs="宋体"/>
          <w:sz w:val="24"/>
          <w:szCs w:val="24"/>
          <w:highlight w:val="none"/>
        </w:rPr>
      </w:pPr>
      <w:bookmarkStart w:id="10" w:name="_Hlt131417893"/>
      <w:bookmarkEnd w:id="10"/>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1、响应书</w:t>
      </w:r>
    </w:p>
    <w:p>
      <w:pPr>
        <w:pStyle w:val="6"/>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5.2.2</w:t>
      </w:r>
      <w:r>
        <w:rPr>
          <w:rFonts w:hint="eastAsia" w:ascii="宋体" w:hAnsi="宋体" w:eastAsia="宋体" w:cs="宋体"/>
          <w:sz w:val="24"/>
          <w:szCs w:val="24"/>
          <w:highlight w:val="none"/>
        </w:rPr>
        <w:t>、投标报价一览表</w:t>
      </w:r>
    </w:p>
    <w:p>
      <w:pPr>
        <w:pStyle w:val="6"/>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5.2.3</w:t>
      </w:r>
      <w:r>
        <w:rPr>
          <w:rFonts w:hint="eastAsia" w:ascii="宋体" w:hAnsi="宋体" w:eastAsia="宋体" w:cs="宋体"/>
          <w:sz w:val="24"/>
          <w:szCs w:val="24"/>
          <w:highlight w:val="none"/>
        </w:rPr>
        <w:t>、法定代表人身份证明书</w:t>
      </w:r>
    </w:p>
    <w:p>
      <w:pPr>
        <w:pStyle w:val="6"/>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5.2.4</w:t>
      </w:r>
      <w:r>
        <w:rPr>
          <w:rFonts w:hint="eastAsia" w:ascii="宋体" w:hAnsi="宋体" w:eastAsia="宋体" w:cs="宋体"/>
          <w:sz w:val="24"/>
          <w:szCs w:val="24"/>
          <w:highlight w:val="none"/>
        </w:rPr>
        <w:t>、法定代表人授权委托书</w:t>
      </w:r>
    </w:p>
    <w:p>
      <w:pPr>
        <w:pStyle w:val="7"/>
        <w:shd w:val="clear"/>
        <w:spacing w:line="360" w:lineRule="auto"/>
        <w:ind w:firstLine="480" w:firstLineChars="200"/>
        <w:rPr>
          <w:rFonts w:hint="eastAsia"/>
          <w:sz w:val="24"/>
          <w:szCs w:val="24"/>
        </w:rPr>
      </w:pPr>
      <w:r>
        <w:rPr>
          <w:rFonts w:hint="eastAsia" w:ascii="宋体" w:hAnsi="宋体" w:eastAsia="宋体" w:cs="宋体"/>
          <w:sz w:val="24"/>
          <w:szCs w:val="24"/>
          <w:highlight w:val="none"/>
          <w:lang w:val="en-US" w:eastAsia="zh-CN"/>
        </w:rPr>
        <w:t>5.2.</w:t>
      </w:r>
      <w:r>
        <w:rPr>
          <w:rFonts w:hint="eastAsia"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sz w:val="24"/>
          <w:szCs w:val="24"/>
        </w:rPr>
        <w:t>关于《中华人民共和国政府采购法》第二十二条的承诺书</w:t>
      </w:r>
    </w:p>
    <w:p>
      <w:pPr>
        <w:pStyle w:val="6"/>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概况</w:t>
      </w:r>
    </w:p>
    <w:p>
      <w:pPr>
        <w:pStyle w:val="6"/>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5.2.7、近三年（2020-至今）类似业绩</w:t>
      </w:r>
    </w:p>
    <w:p>
      <w:pPr>
        <w:pStyle w:val="6"/>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5.2.8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方案</w:t>
      </w:r>
    </w:p>
    <w:p>
      <w:pPr>
        <w:pStyle w:val="7"/>
        <w:shd w:val="clear"/>
        <w:spacing w:line="360" w:lineRule="auto"/>
        <w:ind w:firstLine="480" w:firstLineChars="200"/>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5.2.9、廉洁投标承诺书</w:t>
      </w:r>
    </w:p>
    <w:p>
      <w:pPr>
        <w:pStyle w:val="6"/>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认为需要提供的其他资料</w:t>
      </w:r>
    </w:p>
    <w:p>
      <w:pPr>
        <w:pStyle w:val="6"/>
        <w:shd w:val="clear"/>
        <w:rPr>
          <w:rFonts w:hint="eastAsia" w:ascii="宋体" w:hAnsi="宋体" w:eastAsia="宋体" w:cs="宋体"/>
          <w:sz w:val="24"/>
          <w:szCs w:val="24"/>
          <w:highlight w:val="none"/>
        </w:rPr>
      </w:pPr>
    </w:p>
    <w:p>
      <w:pPr>
        <w:widowControl/>
        <w:shd w:val="clear"/>
        <w:snapToGrid w:val="0"/>
        <w:spacing w:line="360" w:lineRule="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rPr>
        <w:t>、投标文件的份数和签署</w:t>
      </w:r>
    </w:p>
    <w:p>
      <w:pPr>
        <w:widowControl/>
        <w:shd w:val="clear"/>
        <w:snapToGrid w:val="0"/>
        <w:spacing w:line="360" w:lineRule="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rPr>
        <w:t>.1、</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必须按</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须知前附表第13项规定，编制投标文件份数。投标现场无需递交投标文件，中标单位公示完之后需提供</w:t>
      </w:r>
      <w:r>
        <w:rPr>
          <w:rFonts w:hint="eastAsia" w:ascii="宋体" w:hAnsi="宋体" w:eastAsia="宋体" w:cs="宋体"/>
          <w:color w:val="auto"/>
          <w:kern w:val="0"/>
          <w:sz w:val="24"/>
          <w:szCs w:val="24"/>
          <w:highlight w:val="none"/>
          <w:shd w:val="clear" w:color="auto" w:fill="FFFFFF"/>
          <w:lang w:eastAsia="zh-CN"/>
        </w:rPr>
        <w:t>。</w:t>
      </w:r>
    </w:p>
    <w:p>
      <w:pPr>
        <w:widowControl/>
        <w:shd w:val="clear"/>
        <w:snapToGrid w:val="0"/>
        <w:spacing w:line="360" w:lineRule="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rPr>
        <w:t>.2、投标文件中凡是要求盖</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章和法定代表人章或授权代理人章的，</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必须加盖。</w:t>
      </w:r>
    </w:p>
    <w:p>
      <w:pPr>
        <w:widowControl/>
        <w:shd w:val="clear"/>
        <w:snapToGrid w:val="0"/>
        <w:spacing w:line="360" w:lineRule="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、投标文件递交</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必须按</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须知前附表第14项规定递交投标文件。否则，整个投标文件将被视为不响应</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，予以拒绝评审。</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.2、招标人事先约定延长投标截止时间的，招标人与</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以前的投标截止期方面的全部权利、责任和义务，将适用延长至新的投标截止期。</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、投标文件修改与撤回</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可以在递交投标文件以后，在规定的投标截止时间前，以书面形式向招标人递交修改或撤回其投标文件的通知，并将此通知备案。</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.2、投标文件的修改或撤回，同样应按本</w:t>
      </w:r>
      <w:r>
        <w:rPr>
          <w:rFonts w:hint="eastAsia" w:ascii="宋体" w:hAnsi="宋体" w:eastAsia="宋体" w:cs="宋体"/>
          <w:color w:val="000000"/>
          <w:kern w:val="0"/>
          <w:sz w:val="24"/>
          <w:szCs w:val="24"/>
          <w:highlight w:val="none"/>
          <w:shd w:val="clear" w:color="auto" w:fill="FFFFFF"/>
          <w:lang w:eastAsia="zh-CN"/>
        </w:rPr>
        <w:t>谈判文件</w:t>
      </w:r>
      <w:r>
        <w:rPr>
          <w:rFonts w:hint="eastAsia" w:ascii="宋体" w:hAnsi="宋体" w:eastAsia="宋体" w:cs="宋体"/>
          <w:color w:val="000000"/>
          <w:kern w:val="0"/>
          <w:sz w:val="24"/>
          <w:szCs w:val="24"/>
          <w:highlight w:val="none"/>
          <w:shd w:val="clear" w:color="auto" w:fill="FFFFFF"/>
        </w:rPr>
        <w:t>有关规定进行编制、标志、盖章和递交。</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.3、投标截止时间后，</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不得撤回或修改投标文件。</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、投标文件的澄清</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.1、评标过程中，评标委员会为了有助于投标文件的评审，可以要求</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就投标文件中非改变实质性内容的部分，做出书面说明并提供相关材料进行澄清，但改变投标文件实质性内容的澄清评标委员会将不予接受。</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、投标文件格式</w:t>
      </w:r>
    </w:p>
    <w:p>
      <w:pPr>
        <w:shd w:val="clear"/>
        <w:spacing w:line="360" w:lineRule="auto"/>
        <w:rPr>
          <w:rFonts w:hint="eastAsia" w:ascii="宋体" w:hAnsi="宋体" w:eastAsia="宋体" w:cs="宋体"/>
          <w:sz w:val="24"/>
          <w:szCs w:val="24"/>
          <w:highlight w:val="none"/>
        </w:rPr>
      </w:pPr>
      <w:bookmarkStart w:id="11" w:name="_BookMark_8"/>
      <w:bookmarkEnd w:id="11"/>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rPr>
        <w:t>.1、投标文件格式见第四章。</w:t>
      </w:r>
    </w:p>
    <w:p>
      <w:pPr>
        <w:shd w:val="clear"/>
        <w:spacing w:line="360" w:lineRule="auto"/>
        <w:rPr>
          <w:rFonts w:hint="eastAsia" w:ascii="宋体" w:hAnsi="宋体" w:eastAsia="宋体" w:cs="宋体"/>
          <w:highlight w:val="none"/>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应使用本</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后面提供的投标文件格式填写，如不够用时，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可按同样格式自行编制和填补，如果本</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未提供格式的，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可自行编制。</w:t>
      </w:r>
    </w:p>
    <w:p>
      <w:pPr>
        <w:pStyle w:val="5"/>
        <w:keepNext w:val="0"/>
        <w:keepLines w:val="0"/>
        <w:widowControl/>
        <w:shd w:val="clear"/>
        <w:snapToGrid w:val="0"/>
        <w:spacing w:before="0" w:after="0"/>
        <w:jc w:val="center"/>
        <w:rPr>
          <w:rFonts w:hint="eastAsia" w:ascii="宋体" w:hAnsi="宋体" w:eastAsia="宋体" w:cs="宋体"/>
          <w:highlight w:val="none"/>
        </w:rPr>
      </w:pPr>
      <w:r>
        <w:rPr>
          <w:rFonts w:hint="eastAsia" w:ascii="宋体" w:hAnsi="宋体" w:eastAsia="宋体" w:cs="宋体"/>
          <w:snapToGrid w:val="0"/>
          <w:color w:val="000000"/>
          <w:highlight w:val="none"/>
          <w:shd w:val="clear" w:color="auto" w:fill="FFFFFF"/>
          <w:lang w:val="en-US" w:eastAsia="zh-CN"/>
        </w:rPr>
        <w:t>6</w:t>
      </w:r>
      <w:r>
        <w:rPr>
          <w:rFonts w:hint="eastAsia" w:ascii="宋体" w:hAnsi="宋体" w:eastAsia="宋体" w:cs="宋体"/>
          <w:snapToGrid w:val="0"/>
          <w:color w:val="000000"/>
          <w:highlight w:val="none"/>
          <w:shd w:val="clear" w:color="auto" w:fill="FFFFFF"/>
        </w:rPr>
        <w:t>、开标时间、地点</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.1、招标工程开标的时间、地点已在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须知前附表第15项说明。</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rPr>
        <w:t>招标人将邀请所有</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派代表参加开标会。</w:t>
      </w:r>
    </w:p>
    <w:p>
      <w:pPr>
        <w:pStyle w:val="5"/>
        <w:keepNext w:val="0"/>
        <w:keepLines w:val="0"/>
        <w:widowControl/>
        <w:shd w:val="clear"/>
        <w:snapToGrid w:val="0"/>
        <w:spacing w:before="0" w:after="0"/>
        <w:jc w:val="center"/>
        <w:rPr>
          <w:rFonts w:hint="eastAsia" w:ascii="宋体" w:hAnsi="宋体" w:eastAsia="宋体" w:cs="宋体"/>
          <w:highlight w:val="none"/>
        </w:rPr>
      </w:pPr>
      <w:bookmarkStart w:id="12" w:name="_BookMark_9"/>
      <w:bookmarkEnd w:id="12"/>
      <w:r>
        <w:rPr>
          <w:rFonts w:hint="eastAsia" w:ascii="宋体" w:hAnsi="宋体" w:eastAsia="宋体" w:cs="宋体"/>
          <w:snapToGrid w:val="0"/>
          <w:color w:val="000000"/>
          <w:highlight w:val="none"/>
          <w:shd w:val="clear" w:color="auto" w:fill="FFFFFF"/>
          <w:lang w:val="en-US" w:eastAsia="zh-CN"/>
        </w:rPr>
        <w:t>7</w:t>
      </w:r>
      <w:r>
        <w:rPr>
          <w:rFonts w:hint="eastAsia" w:ascii="宋体" w:hAnsi="宋体" w:eastAsia="宋体" w:cs="宋体"/>
          <w:snapToGrid w:val="0"/>
          <w:color w:val="000000"/>
          <w:highlight w:val="none"/>
          <w:shd w:val="clear" w:color="auto" w:fill="FFFFFF"/>
        </w:rPr>
        <w:t>、开标会程序</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.1、代理机构按文件规定的时间、地点组织开标。采购单位代表及有关工作人员参加，政府采购监管部门视情况参与。</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.2、招标会将于供应商须知前附表规定的时间和地点召开，邀请供应商参加。在开标截止时间前不得解密响应文件</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p>
    <w:p>
      <w:pPr>
        <w:widowControl/>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解密</w:t>
      </w:r>
      <w:r>
        <w:rPr>
          <w:rFonts w:hint="eastAsia" w:ascii="宋体" w:hAnsi="宋体" w:eastAsia="宋体" w:cs="宋体"/>
          <w:color w:val="000000"/>
          <w:kern w:val="0"/>
          <w:sz w:val="24"/>
          <w:szCs w:val="24"/>
          <w:highlight w:val="none"/>
          <w:shd w:val="clear" w:color="auto" w:fill="FFFFFF"/>
        </w:rPr>
        <w:t>标书。</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、宣布投标报价等重要信息。</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、招标代理机构记录开标情况。</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、评标委员会进行</w:t>
      </w:r>
      <w:r>
        <w:rPr>
          <w:rFonts w:hint="eastAsia" w:ascii="宋体" w:hAnsi="宋体" w:eastAsia="宋体" w:cs="宋体"/>
          <w:color w:val="000000"/>
          <w:kern w:val="0"/>
          <w:sz w:val="24"/>
          <w:szCs w:val="24"/>
          <w:highlight w:val="none"/>
          <w:shd w:val="clear" w:color="auto" w:fill="FFFFFF"/>
          <w:lang w:eastAsia="zh-CN"/>
        </w:rPr>
        <w:t>资格</w:t>
      </w:r>
      <w:r>
        <w:rPr>
          <w:rFonts w:hint="eastAsia" w:ascii="宋体" w:hAnsi="宋体" w:eastAsia="宋体" w:cs="宋体"/>
          <w:color w:val="000000"/>
          <w:kern w:val="0"/>
          <w:sz w:val="24"/>
          <w:szCs w:val="24"/>
          <w:highlight w:val="none"/>
          <w:shd w:val="clear" w:color="auto" w:fill="FFFFFF"/>
        </w:rPr>
        <w:t>评审。</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、评标委员会对投标文件依据《投标文件完备性及符合性审查表》进行初评。</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、评标委员会对通过初评的</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进行二次</w:t>
      </w:r>
      <w:r>
        <w:rPr>
          <w:rFonts w:hint="eastAsia" w:ascii="宋体" w:hAnsi="宋体" w:eastAsia="宋体" w:cs="宋体"/>
          <w:color w:val="000000"/>
          <w:kern w:val="0"/>
          <w:sz w:val="24"/>
          <w:szCs w:val="24"/>
          <w:highlight w:val="none"/>
          <w:shd w:val="clear" w:color="auto" w:fill="FFFFFF"/>
          <w:lang w:val="en-US" w:eastAsia="zh-CN"/>
        </w:rPr>
        <w:t>或多次</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最终</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rPr>
        <w:t>报价。</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、招标代理机构汇总出各</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最终</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w:t>
      </w:r>
    </w:p>
    <w:p>
      <w:pPr>
        <w:widowControl/>
        <w:shd w:val="clear"/>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、评标委员会负责人宣布各</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最终</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并按有关条款规定</w:t>
      </w:r>
      <w:r>
        <w:rPr>
          <w:rFonts w:hint="eastAsia" w:ascii="宋体" w:hAnsi="宋体" w:eastAsia="宋体" w:cs="宋体"/>
          <w:color w:val="000000"/>
          <w:kern w:val="0"/>
          <w:sz w:val="24"/>
          <w:szCs w:val="24"/>
          <w:highlight w:val="none"/>
          <w:shd w:val="clear" w:color="auto" w:fill="FFFFFF"/>
          <w:lang w:eastAsia="zh-CN"/>
        </w:rPr>
        <w:t>推荐</w:t>
      </w:r>
      <w:r>
        <w:rPr>
          <w:rFonts w:hint="eastAsia" w:ascii="宋体" w:hAnsi="宋体" w:eastAsia="宋体" w:cs="宋体"/>
          <w:color w:val="000000"/>
          <w:kern w:val="0"/>
          <w:sz w:val="24"/>
          <w:szCs w:val="24"/>
          <w:highlight w:val="none"/>
          <w:shd w:val="clear" w:color="auto" w:fill="FFFFFF"/>
        </w:rPr>
        <w:t>中标人</w:t>
      </w:r>
      <w:r>
        <w:rPr>
          <w:rFonts w:hint="eastAsia" w:ascii="宋体" w:hAnsi="宋体" w:eastAsia="宋体" w:cs="宋体"/>
          <w:color w:val="000000"/>
          <w:kern w:val="0"/>
          <w:sz w:val="24"/>
          <w:szCs w:val="24"/>
          <w:highlight w:val="none"/>
          <w:shd w:val="clear" w:color="auto" w:fill="FFFFFF"/>
          <w:lang w:eastAsia="zh-CN"/>
        </w:rPr>
        <w:t>，招标代理机构向供应商宣布中标候选人排名</w:t>
      </w:r>
      <w:r>
        <w:rPr>
          <w:rFonts w:hint="eastAsia" w:ascii="宋体" w:hAnsi="宋体" w:eastAsia="宋体" w:cs="宋体"/>
          <w:color w:val="000000"/>
          <w:kern w:val="0"/>
          <w:sz w:val="24"/>
          <w:szCs w:val="24"/>
          <w:highlight w:val="none"/>
          <w:shd w:val="clear" w:color="auto" w:fill="FFFFFF"/>
        </w:rPr>
        <w:t>。</w:t>
      </w:r>
    </w:p>
    <w:p>
      <w:pPr>
        <w:widowControl/>
        <w:shd w:val="clear"/>
        <w:snapToGrid w:val="0"/>
        <w:spacing w:line="360" w:lineRule="auto"/>
        <w:rPr>
          <w:rFonts w:hint="eastAsia" w:ascii="宋体" w:hAnsi="宋体" w:eastAsia="宋体" w:cs="宋体"/>
          <w:highlight w:val="none"/>
        </w:rPr>
      </w:pPr>
    </w:p>
    <w:p>
      <w:pPr>
        <w:pStyle w:val="5"/>
        <w:keepNext w:val="0"/>
        <w:keepLines w:val="0"/>
        <w:widowControl/>
        <w:shd w:val="clear"/>
        <w:snapToGrid w:val="0"/>
        <w:spacing w:before="0" w:after="0"/>
        <w:jc w:val="center"/>
        <w:rPr>
          <w:rFonts w:hint="eastAsia" w:ascii="宋体" w:hAnsi="宋体" w:eastAsia="宋体" w:cs="宋体"/>
          <w:highlight w:val="none"/>
        </w:rPr>
      </w:pPr>
      <w:bookmarkStart w:id="13" w:name="_BookMark_10"/>
      <w:bookmarkEnd w:id="13"/>
      <w:r>
        <w:rPr>
          <w:rFonts w:hint="eastAsia" w:ascii="宋体" w:hAnsi="宋体" w:eastAsia="宋体" w:cs="宋体"/>
          <w:snapToGrid w:val="0"/>
          <w:color w:val="000000"/>
          <w:highlight w:val="none"/>
          <w:shd w:val="clear" w:color="auto" w:fill="FFFFFF"/>
          <w:lang w:val="en-US" w:eastAsia="zh-CN"/>
        </w:rPr>
        <w:t>8</w:t>
      </w:r>
      <w:r>
        <w:rPr>
          <w:rFonts w:hint="eastAsia" w:ascii="宋体" w:hAnsi="宋体" w:eastAsia="宋体" w:cs="宋体"/>
          <w:snapToGrid w:val="0"/>
          <w:color w:val="000000"/>
          <w:highlight w:val="none"/>
          <w:shd w:val="clear" w:color="auto" w:fill="FFFFFF"/>
        </w:rPr>
        <w:t>、投标有效期</w:t>
      </w:r>
    </w:p>
    <w:p>
      <w:pPr>
        <w:widowControl/>
        <w:shd w:val="clear"/>
        <w:snapToGrid w:val="0"/>
        <w:spacing w:line="360" w:lineRule="auto"/>
        <w:rPr>
          <w:rFonts w:hint="eastAsia" w:ascii="宋体" w:hAnsi="宋体" w:eastAsia="宋体" w:cs="宋体"/>
          <w:vanish w:val="0"/>
          <w:sz w:val="24"/>
          <w:szCs w:val="24"/>
          <w:highlight w:val="none"/>
        </w:rPr>
      </w:pP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.1、评标和定标将在</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须知前附表第16项规定内完成，如果不能完成，招标人应通知</w:t>
      </w:r>
      <w:r>
        <w:rPr>
          <w:rFonts w:hint="eastAsia" w:ascii="宋体" w:hAnsi="宋体" w:eastAsia="宋体" w:cs="宋体"/>
          <w:color w:val="000000"/>
          <w:kern w:val="0"/>
          <w:sz w:val="24"/>
          <w:szCs w:val="24"/>
          <w:highlight w:val="none"/>
          <w:shd w:val="clear" w:color="auto" w:fill="FFFFFF"/>
          <w:lang w:eastAsia="zh-CN"/>
        </w:rPr>
        <w:t>供应商</w:t>
      </w:r>
      <w:r>
        <w:rPr>
          <w:rFonts w:hint="eastAsia" w:ascii="宋体" w:hAnsi="宋体" w:eastAsia="宋体" w:cs="宋体"/>
          <w:color w:val="000000"/>
          <w:kern w:val="0"/>
          <w:sz w:val="24"/>
          <w:szCs w:val="24"/>
          <w:highlight w:val="none"/>
          <w:shd w:val="clear" w:color="auto" w:fill="FFFFFF"/>
        </w:rPr>
        <w:t>延长投标有效期。</w:t>
      </w:r>
    </w:p>
    <w:p>
      <w:pPr>
        <w:pStyle w:val="4"/>
        <w:keepNext w:val="0"/>
        <w:keepLines w:val="0"/>
        <w:pageBreakBefore/>
        <w:widowControl/>
        <w:shd w:val="clear"/>
        <w:kinsoku/>
        <w:wordWrap/>
        <w:overflowPunct/>
        <w:topLinePunct w:val="0"/>
        <w:autoSpaceDE/>
        <w:autoSpaceDN/>
        <w:bidi w:val="0"/>
        <w:adjustRightInd/>
        <w:snapToGrid w:val="0"/>
        <w:spacing w:before="450" w:after="0"/>
        <w:ind w:left="-709"/>
        <w:textAlignment w:val="auto"/>
        <w:rPr>
          <w:rFonts w:hint="eastAsia" w:ascii="宋体" w:hAnsi="宋体" w:eastAsia="宋体" w:cs="宋体"/>
          <w:sz w:val="40"/>
          <w:szCs w:val="40"/>
          <w:highlight w:val="none"/>
        </w:rPr>
      </w:pPr>
      <w:bookmarkStart w:id="14" w:name="_Toc19935"/>
      <w:r>
        <w:rPr>
          <w:rFonts w:hint="eastAsia" w:ascii="宋体" w:hAnsi="宋体" w:eastAsia="宋体" w:cs="宋体"/>
          <w:color w:val="000000"/>
          <w:sz w:val="40"/>
          <w:szCs w:val="40"/>
          <w:highlight w:val="none"/>
          <w:shd w:val="clear" w:color="auto" w:fill="FFFFFF"/>
        </w:rPr>
        <w:t>第二章 评标办法</w:t>
      </w:r>
      <w:bookmarkEnd w:id="14"/>
    </w:p>
    <w:p>
      <w:pPr>
        <w:widowControl/>
        <w:shd w:val="clear"/>
        <w:snapToGrid w:val="0"/>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1、本招标工程评标定标奉行公开、公平、公正和诚实守信的原则，评标中各评委若发生意见分歧，以少数服从多数为原则决定。</w:t>
      </w:r>
    </w:p>
    <w:p>
      <w:pPr>
        <w:widowControl/>
        <w:shd w:val="clear"/>
        <w:snapToGrid w:val="0"/>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2、本次招标</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项目</w:t>
      </w:r>
      <w:r>
        <w:rPr>
          <w:rFonts w:hint="eastAsia" w:asciiTheme="minorEastAsia" w:hAnsiTheme="minorEastAsia" w:eastAsiaTheme="minorEastAsia" w:cstheme="minorEastAsia"/>
          <w:color w:val="auto"/>
          <w:kern w:val="0"/>
          <w:sz w:val="24"/>
          <w:szCs w:val="24"/>
          <w:highlight w:val="none"/>
          <w:shd w:val="clear" w:color="auto" w:fill="FFFFFF"/>
        </w:rPr>
        <w:t>采用</w:t>
      </w:r>
      <w:r>
        <w:rPr>
          <w:rFonts w:hint="eastAsia" w:asciiTheme="minorEastAsia" w:hAnsiTheme="minorEastAsia" w:eastAsiaTheme="minorEastAsia" w:cstheme="minorEastAsia"/>
          <w:color w:val="auto"/>
          <w:kern w:val="0"/>
          <w:sz w:val="24"/>
          <w:szCs w:val="24"/>
          <w:highlight w:val="none"/>
          <w:u w:val="single"/>
          <w:shd w:val="clear" w:color="auto" w:fill="FFFFFF"/>
          <w:lang w:eastAsia="zh-CN"/>
        </w:rPr>
        <w:t>竞争性谈判</w:t>
      </w:r>
      <w:r>
        <w:rPr>
          <w:rFonts w:hint="eastAsia" w:asciiTheme="minorEastAsia" w:hAnsiTheme="minorEastAsia" w:eastAsiaTheme="minorEastAsia" w:cstheme="minorEastAsia"/>
          <w:color w:val="auto"/>
          <w:kern w:val="0"/>
          <w:sz w:val="24"/>
          <w:szCs w:val="24"/>
          <w:highlight w:val="none"/>
          <w:shd w:val="clear" w:color="auto" w:fill="FFFFFF"/>
        </w:rPr>
        <w:t>进行评标。</w:t>
      </w:r>
    </w:p>
    <w:p>
      <w:pPr>
        <w:widowControl/>
        <w:shd w:val="clear"/>
        <w:snapToGrid w:val="0"/>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2.1、</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资格审查</w:t>
      </w:r>
    </w:p>
    <w:p>
      <w:pPr>
        <w:widowControl/>
        <w:shd w:val="clear"/>
        <w:snapToGrid w:val="0"/>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评标委员会对投标文件按《</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最低资格要求审查标准》进行审查。如果投标文件中有一项未通过审查标准，评标委员会将认定该投标文件不响应</w:t>
      </w:r>
      <w:r>
        <w:rPr>
          <w:rFonts w:hint="eastAsia" w:asciiTheme="minorEastAsia" w:hAnsiTheme="minorEastAsia" w:eastAsiaTheme="minorEastAsia" w:cstheme="minorEastAsia"/>
          <w:color w:val="auto"/>
          <w:kern w:val="0"/>
          <w:sz w:val="24"/>
          <w:szCs w:val="24"/>
          <w:highlight w:val="none"/>
          <w:shd w:val="clear" w:color="auto" w:fill="FFFFFF"/>
          <w:lang w:eastAsia="zh-CN"/>
        </w:rPr>
        <w:t>谈判文件</w:t>
      </w:r>
      <w:r>
        <w:rPr>
          <w:rFonts w:hint="eastAsia" w:asciiTheme="minorEastAsia" w:hAnsiTheme="minorEastAsia" w:eastAsiaTheme="minorEastAsia" w:cstheme="minorEastAsia"/>
          <w:color w:val="auto"/>
          <w:kern w:val="0"/>
          <w:sz w:val="24"/>
          <w:szCs w:val="24"/>
          <w:highlight w:val="none"/>
          <w:shd w:val="clear" w:color="auto" w:fill="FFFFFF"/>
        </w:rPr>
        <w:t>而否决其投标，并且不允许</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通过修改或撤销其不符合要求的差异或保留，使之成为具有响应性的投标。如果投标文件造成</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不足三个的，评标委员会应认定本次招标的</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数量没有竞争力，宣布本次招标失败。业主将重新组织招标活动。</w:t>
      </w:r>
    </w:p>
    <w:p>
      <w:pPr>
        <w:widowControl/>
        <w:shd w:val="clear"/>
        <w:snapToGrid w:val="0"/>
        <w:spacing w:before="450" w:line="420" w:lineRule="auto"/>
        <w:ind w:left="-710" w:firstLine="42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b/>
          <w:color w:val="auto"/>
          <w:kern w:val="0"/>
          <w:sz w:val="24"/>
          <w:szCs w:val="24"/>
          <w:highlight w:val="none"/>
          <w:shd w:val="clear" w:color="auto" w:fill="FFFFFF"/>
        </w:rPr>
        <w:t>最低资格要求审查标准</w:t>
      </w:r>
    </w:p>
    <w:tbl>
      <w:tblPr>
        <w:tblStyle w:val="19"/>
        <w:tblW w:w="852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9"/>
        <w:gridCol w:w="786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hd w:val="clear"/>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7862"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786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hd w:val="clea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符合《中华人民共和国政府采购法》第二十二条的相关规定；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2</w:t>
            </w:r>
          </w:p>
        </w:tc>
        <w:tc>
          <w:tcPr>
            <w:tcW w:w="786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hd w:val="clea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sz w:val="24"/>
                <w:szCs w:val="24"/>
              </w:rPr>
              <w:t>本项目专门面向中小企业，供应商按磋商文件要求的提供中小企业声明函；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kern w:val="0"/>
                <w:sz w:val="24"/>
                <w:szCs w:val="24"/>
                <w:highlight w:val="none"/>
                <w:lang w:val="en-US" w:eastAsia="zh-CN"/>
              </w:rPr>
              <w:t>3</w:t>
            </w:r>
          </w:p>
        </w:tc>
        <w:tc>
          <w:tcPr>
            <w:tcW w:w="786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hd w:val="clea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供应商应在中华人民共和国境内依法注册，具有有效的营业执照；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4</w:t>
            </w:r>
          </w:p>
        </w:tc>
        <w:tc>
          <w:tcPr>
            <w:tcW w:w="786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hd w:val="clea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eastAsia="zh-CN"/>
              </w:rPr>
              <w:t>供应商不得是“信用中国”（www.creditchina.gov.cn）网站上未被列入失信被执行人、重大税收违法案件当事人名单和中国政府采购网（www.ccgp.gov.cn）政府采购严重违法失信行为记录名单的查询（查询截图须自招标公告发布之日起时间内从上述网站中查询）</w:t>
            </w:r>
            <w:r>
              <w:rPr>
                <w:rFonts w:hint="eastAsia" w:asciiTheme="minorEastAsia" w:hAnsiTheme="minorEastAsia" w:eastAsiaTheme="minorEastAsia" w:cstheme="minorEastAsia"/>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852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tcPr>
          <w:p>
            <w:pPr>
              <w:widowControl/>
              <w:shd w:val="clear"/>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备注：如果资格评审中有一项不满足审查标准的，评标委员会将认定该</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不通过资格审查，不得进入下一阶段评审。并且不允许</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通过修改或撤销其不符合要求的差异或保留，使之成为具有响应性的投标。</w:t>
            </w:r>
          </w:p>
        </w:tc>
      </w:tr>
    </w:tbl>
    <w:p>
      <w:pPr>
        <w:widowControl/>
        <w:shd w:val="clear"/>
        <w:snapToGrid w:val="0"/>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2.2、初步评审</w:t>
      </w:r>
    </w:p>
    <w:p>
      <w:pPr>
        <w:widowControl/>
        <w:shd w:val="clear"/>
        <w:snapToGrid w:val="0"/>
        <w:spacing w:line="420" w:lineRule="auto"/>
        <w:jc w:val="left"/>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评标委员会对投标文件按《完备性及符合性审查标准》进行审查。如果投标文件中有一项未通过审查标准，评标委员会将认定该投标文件不响应</w:t>
      </w:r>
      <w:r>
        <w:rPr>
          <w:rFonts w:hint="eastAsia" w:asciiTheme="minorEastAsia" w:hAnsiTheme="minorEastAsia" w:eastAsiaTheme="minorEastAsia" w:cstheme="minorEastAsia"/>
          <w:color w:val="auto"/>
          <w:kern w:val="0"/>
          <w:sz w:val="24"/>
          <w:szCs w:val="24"/>
          <w:highlight w:val="none"/>
          <w:shd w:val="clear" w:color="auto" w:fill="FFFFFF"/>
          <w:lang w:eastAsia="zh-CN"/>
        </w:rPr>
        <w:t>谈判文件</w:t>
      </w:r>
      <w:r>
        <w:rPr>
          <w:rFonts w:hint="eastAsia" w:asciiTheme="minorEastAsia" w:hAnsiTheme="minorEastAsia" w:eastAsiaTheme="minorEastAsia" w:cstheme="minorEastAsia"/>
          <w:color w:val="auto"/>
          <w:kern w:val="0"/>
          <w:sz w:val="24"/>
          <w:szCs w:val="24"/>
          <w:highlight w:val="none"/>
          <w:shd w:val="clear" w:color="auto" w:fill="FFFFFF"/>
        </w:rPr>
        <w:t>而否决其投标，并且不允许</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通过修改或撤销其不符合要求的差异或保留，使之成为具有响应性的投标。如果投标文件造成</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不足三个的，评标委员会应认定本次招标的</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数量没有竞争力，宣布本次招标失败。业主将重新组织招标活动。</w:t>
      </w:r>
    </w:p>
    <w:p>
      <w:pPr>
        <w:widowControl/>
        <w:shd w:val="clear"/>
        <w:snapToGrid w:val="0"/>
        <w:spacing w:before="450"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shd w:val="clear" w:color="auto" w:fill="FFFFFF"/>
        </w:rPr>
        <w:t>完备性及符合性审查标准</w:t>
      </w:r>
    </w:p>
    <w:tbl>
      <w:tblPr>
        <w:tblStyle w:val="19"/>
        <w:tblW w:w="85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61"/>
        <w:gridCol w:w="78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78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7859" w:type="dxa"/>
            <w:tcBorders>
              <w:top w:val="nil"/>
              <w:left w:val="nil"/>
              <w:bottom w:val="single" w:color="auto" w:sz="8"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本项目只允许有一个报价，任何有选择的报价将不予接受。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7859" w:type="dxa"/>
            <w:tcBorders>
              <w:top w:val="nil"/>
              <w:left w:val="nil"/>
              <w:bottom w:val="single" w:color="auto" w:sz="8" w:space="0"/>
              <w:right w:val="single" w:color="auto" w:sz="8" w:space="0"/>
            </w:tcBorders>
            <w:shd w:val="clear" w:color="auto" w:fill="auto"/>
            <w:tcMar>
              <w:left w:w="108" w:type="dxa"/>
              <w:right w:w="108" w:type="dxa"/>
            </w:tcMar>
            <w:vAlign w:val="center"/>
          </w:tcPr>
          <w:p>
            <w:pPr>
              <w:shd w:val="clea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供应商所报</w:t>
            </w:r>
            <w:r>
              <w:rPr>
                <w:rFonts w:hint="eastAsia" w:asciiTheme="minorEastAsia" w:hAnsiTheme="minorEastAsia" w:eastAsiaTheme="minorEastAsia" w:cstheme="minorEastAsia"/>
                <w:b/>
                <w:bCs/>
                <w:color w:val="auto"/>
                <w:sz w:val="24"/>
                <w:szCs w:val="24"/>
                <w:highlight w:val="none"/>
                <w:lang w:val="en-US" w:eastAsia="zh-CN"/>
              </w:rPr>
              <w:t>供货期</w:t>
            </w:r>
            <w:r>
              <w:rPr>
                <w:rFonts w:hint="eastAsia" w:asciiTheme="minorEastAsia" w:hAnsiTheme="minorEastAsia" w:cstheme="minorEastAsia"/>
                <w:b/>
                <w:bCs/>
                <w:color w:val="auto"/>
                <w:sz w:val="24"/>
                <w:szCs w:val="24"/>
                <w:highlight w:val="none"/>
                <w:lang w:val="en-US" w:eastAsia="zh-CN"/>
              </w:rPr>
              <w:t>、质保期</w:t>
            </w:r>
            <w:r>
              <w:rPr>
                <w:rFonts w:hint="eastAsia" w:asciiTheme="minorEastAsia" w:hAnsiTheme="minorEastAsia" w:eastAsiaTheme="minorEastAsia" w:cstheme="minorEastAsia"/>
                <w:b/>
                <w:bCs/>
                <w:color w:val="auto"/>
                <w:sz w:val="24"/>
                <w:szCs w:val="24"/>
                <w:highlight w:val="none"/>
              </w:rPr>
              <w:t>必须要满足</w:t>
            </w:r>
            <w:r>
              <w:rPr>
                <w:rFonts w:hint="eastAsia" w:asciiTheme="minorEastAsia" w:hAnsiTheme="minorEastAsia" w:eastAsiaTheme="minorEastAsia" w:cstheme="minorEastAsia"/>
                <w:b/>
                <w:bCs/>
                <w:color w:val="auto"/>
                <w:sz w:val="24"/>
                <w:szCs w:val="24"/>
                <w:highlight w:val="none"/>
                <w:lang w:eastAsia="zh-CN"/>
              </w:rPr>
              <w:t>谈判文件</w:t>
            </w:r>
            <w:r>
              <w:rPr>
                <w:rFonts w:hint="eastAsia" w:asciiTheme="minorEastAsia" w:hAnsiTheme="minorEastAsia" w:eastAsiaTheme="minorEastAsia" w:cstheme="minorEastAsia"/>
                <w:b/>
                <w:bCs/>
                <w:color w:val="auto"/>
                <w:sz w:val="24"/>
                <w:szCs w:val="24"/>
                <w:highlight w:val="none"/>
              </w:rPr>
              <w:t>规定。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7859" w:type="dxa"/>
            <w:tcBorders>
              <w:top w:val="nil"/>
              <w:left w:val="nil"/>
              <w:bottom w:val="single" w:color="auto" w:sz="8"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报价一览表须按</w:t>
            </w:r>
            <w:r>
              <w:rPr>
                <w:rFonts w:hint="eastAsia" w:asciiTheme="minorEastAsia" w:hAnsiTheme="minorEastAsia" w:eastAsiaTheme="minorEastAsia" w:cstheme="minorEastAsia"/>
                <w:b/>
                <w:bCs/>
                <w:color w:val="auto"/>
                <w:sz w:val="24"/>
                <w:szCs w:val="24"/>
                <w:highlight w:val="none"/>
                <w:lang w:eastAsia="zh-CN"/>
              </w:rPr>
              <w:t>谈判文件</w:t>
            </w:r>
            <w:r>
              <w:rPr>
                <w:rFonts w:hint="eastAsia" w:asciiTheme="minorEastAsia" w:hAnsiTheme="minorEastAsia" w:eastAsiaTheme="minorEastAsia" w:cstheme="minorEastAsia"/>
                <w:b/>
                <w:bCs/>
                <w:color w:val="auto"/>
                <w:sz w:val="24"/>
                <w:szCs w:val="24"/>
                <w:highlight w:val="none"/>
              </w:rPr>
              <w:t>规定格式提供，并要盖</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章、法定代表人或委托代理人（签字或盖章）。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7859" w:type="dxa"/>
            <w:tcBorders>
              <w:top w:val="nil"/>
              <w:left w:val="nil"/>
              <w:bottom w:val="single" w:color="auto" w:sz="8"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法定代表人身份证明书须按</w:t>
            </w:r>
            <w:r>
              <w:rPr>
                <w:rFonts w:hint="eastAsia" w:asciiTheme="minorEastAsia" w:hAnsiTheme="minorEastAsia" w:eastAsiaTheme="minorEastAsia" w:cstheme="minorEastAsia"/>
                <w:b/>
                <w:bCs/>
                <w:color w:val="auto"/>
                <w:sz w:val="24"/>
                <w:szCs w:val="24"/>
                <w:highlight w:val="none"/>
                <w:lang w:eastAsia="zh-CN"/>
              </w:rPr>
              <w:t>谈判文件</w:t>
            </w:r>
            <w:r>
              <w:rPr>
                <w:rFonts w:hint="eastAsia" w:asciiTheme="minorEastAsia" w:hAnsiTheme="minorEastAsia" w:eastAsiaTheme="minorEastAsia" w:cstheme="minorEastAsia"/>
                <w:b/>
                <w:bCs/>
                <w:color w:val="auto"/>
                <w:sz w:val="24"/>
                <w:szCs w:val="24"/>
                <w:highlight w:val="none"/>
              </w:rPr>
              <w:t>规定格式提供，并要盖</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7859" w:type="dxa"/>
            <w:tcBorders>
              <w:top w:val="nil"/>
              <w:left w:val="nil"/>
              <w:bottom w:val="single" w:color="auto" w:sz="8"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法定代表人授权委托书须按</w:t>
            </w:r>
            <w:r>
              <w:rPr>
                <w:rFonts w:hint="eastAsia" w:asciiTheme="minorEastAsia" w:hAnsiTheme="minorEastAsia" w:eastAsiaTheme="minorEastAsia" w:cstheme="minorEastAsia"/>
                <w:b/>
                <w:bCs/>
                <w:color w:val="auto"/>
                <w:sz w:val="24"/>
                <w:szCs w:val="24"/>
                <w:highlight w:val="none"/>
                <w:lang w:eastAsia="zh-CN"/>
              </w:rPr>
              <w:t>谈判文件</w:t>
            </w:r>
            <w:r>
              <w:rPr>
                <w:rFonts w:hint="eastAsia" w:asciiTheme="minorEastAsia" w:hAnsiTheme="minorEastAsia" w:eastAsiaTheme="minorEastAsia" w:cstheme="minorEastAsia"/>
                <w:b/>
                <w:bCs/>
                <w:color w:val="auto"/>
                <w:sz w:val="24"/>
                <w:szCs w:val="24"/>
                <w:highlight w:val="none"/>
              </w:rPr>
              <w:t>规定格式提供，并要盖</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章、法定代表人（签字或盖章）。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p>
        </w:tc>
        <w:tc>
          <w:tcPr>
            <w:tcW w:w="7859" w:type="dxa"/>
            <w:tcBorders>
              <w:top w:val="nil"/>
              <w:left w:val="nil"/>
              <w:bottom w:val="single" w:color="auto" w:sz="4"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投标报价不得高于本项目</w:t>
            </w:r>
            <w:r>
              <w:rPr>
                <w:rFonts w:hint="eastAsia" w:asciiTheme="minorEastAsia" w:hAnsiTheme="minorEastAsia" w:eastAsiaTheme="minorEastAsia" w:cstheme="minorEastAsia"/>
                <w:b/>
                <w:bCs/>
                <w:color w:val="auto"/>
                <w:sz w:val="24"/>
                <w:szCs w:val="24"/>
                <w:highlight w:val="none"/>
                <w:lang w:val="en-US" w:eastAsia="zh-CN"/>
              </w:rPr>
              <w:t>预算金额</w:t>
            </w:r>
            <w:r>
              <w:rPr>
                <w:rFonts w:hint="eastAsia" w:asciiTheme="minorEastAsia" w:hAnsiTheme="minorEastAsia" w:eastAsiaTheme="minorEastAsia" w:cstheme="minorEastAsia"/>
                <w:b/>
                <w:bCs/>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661"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w:t>
            </w:r>
          </w:p>
        </w:tc>
        <w:tc>
          <w:tcPr>
            <w:tcW w:w="785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响应文件是否附有采购人不能接受的条件；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61"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hd w:val="clear"/>
              <w:spacing w:line="420" w:lineRule="auto"/>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p>
        </w:tc>
        <w:tc>
          <w:tcPr>
            <w:tcW w:w="785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shd w:val="clear"/>
              <w:spacing w:line="2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是否满足竞争性</w:t>
            </w:r>
            <w:r>
              <w:rPr>
                <w:rFonts w:hint="eastAsia" w:asciiTheme="minorEastAsia" w:hAnsiTheme="minorEastAsia" w:cstheme="minorEastAsia"/>
                <w:b/>
                <w:bCs/>
                <w:color w:val="auto"/>
                <w:sz w:val="24"/>
                <w:szCs w:val="24"/>
                <w:highlight w:val="none"/>
                <w:lang w:val="en-US" w:eastAsia="zh-CN"/>
              </w:rPr>
              <w:t>谈判</w:t>
            </w:r>
            <w:r>
              <w:rPr>
                <w:rFonts w:hint="eastAsia" w:asciiTheme="minorEastAsia" w:hAnsiTheme="minorEastAsia" w:eastAsiaTheme="minorEastAsia" w:cstheme="minorEastAsia"/>
                <w:b/>
                <w:bCs/>
                <w:color w:val="auto"/>
                <w:sz w:val="24"/>
                <w:szCs w:val="24"/>
                <w:highlight w:val="none"/>
              </w:rPr>
              <w:t>文件实质性要求的其他情形。</w:t>
            </w:r>
          </w:p>
        </w:tc>
      </w:tr>
    </w:tbl>
    <w:p>
      <w:pPr>
        <w:pStyle w:val="6"/>
        <w:shd w:val="clear"/>
        <w:ind w:left="0" w:leftChars="0" w:firstLine="0" w:firstLineChars="0"/>
        <w:rPr>
          <w:rFonts w:hint="eastAsia" w:asciiTheme="minorEastAsia" w:hAnsiTheme="minorEastAsia" w:eastAsiaTheme="minorEastAsia" w:cstheme="minorEastAsia"/>
          <w:color w:val="auto"/>
          <w:kern w:val="0"/>
          <w:sz w:val="24"/>
          <w:szCs w:val="24"/>
          <w:highlight w:val="none"/>
          <w:shd w:val="clear" w:color="auto" w:fill="FFFFFF"/>
        </w:rPr>
      </w:pPr>
    </w:p>
    <w:p>
      <w:pPr>
        <w:pStyle w:val="6"/>
        <w:shd w:val="clear"/>
        <w:rPr>
          <w:rFonts w:hint="eastAsia" w:asciiTheme="minorEastAsia" w:hAnsiTheme="minorEastAsia" w:eastAsiaTheme="minorEastAsia" w:cstheme="minorEastAsia"/>
          <w:color w:val="auto"/>
          <w:kern w:val="0"/>
          <w:sz w:val="24"/>
          <w:szCs w:val="24"/>
          <w:highlight w:val="none"/>
          <w:shd w:val="clear" w:color="auto" w:fill="FFFFFF"/>
        </w:rPr>
      </w:pPr>
    </w:p>
    <w:p>
      <w:pPr>
        <w:widowControl/>
        <w:numPr>
          <w:ilvl w:val="0"/>
          <w:numId w:val="2"/>
        </w:numPr>
        <w:shd w:val="clear"/>
        <w:snapToGrid w:val="0"/>
        <w:spacing w:line="360" w:lineRule="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定标原则</w:t>
      </w:r>
    </w:p>
    <w:p>
      <w:pPr>
        <w:widowControl/>
        <w:shd w:val="clear"/>
        <w:snapToGrid w:val="0"/>
        <w:spacing w:line="360" w:lineRule="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3.1、评标委员会对通过资格审查、投标文件符合性审查标准的合格</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，进行二次</w:t>
      </w:r>
      <w:r>
        <w:rPr>
          <w:rFonts w:hint="eastAsia" w:asciiTheme="minorEastAsia" w:hAnsiTheme="minorEastAsia" w:eastAsiaTheme="minorEastAsia" w:cstheme="minorEastAsia"/>
          <w:color w:val="auto"/>
          <w:kern w:val="0"/>
          <w:sz w:val="24"/>
          <w:szCs w:val="24"/>
          <w:highlight w:val="none"/>
          <w:shd w:val="clear" w:color="auto" w:fill="FFFFFF"/>
          <w:lang w:eastAsia="zh-CN"/>
        </w:rPr>
        <w:t>（</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最终</w:t>
      </w:r>
      <w:r>
        <w:rPr>
          <w:rFonts w:hint="eastAsia" w:asciiTheme="minorEastAsia" w:hAnsiTheme="minorEastAsia" w:eastAsiaTheme="minorEastAsia" w:cstheme="minorEastAsia"/>
          <w:color w:val="auto"/>
          <w:kern w:val="0"/>
          <w:sz w:val="24"/>
          <w:szCs w:val="24"/>
          <w:highlight w:val="none"/>
          <w:shd w:val="clear" w:color="auto" w:fill="FFFFFF"/>
          <w:lang w:eastAsia="zh-CN"/>
        </w:rPr>
        <w:t>）</w:t>
      </w:r>
      <w:r>
        <w:rPr>
          <w:rFonts w:hint="eastAsia" w:asciiTheme="minorEastAsia" w:hAnsiTheme="minorEastAsia" w:eastAsiaTheme="minorEastAsia" w:cstheme="minorEastAsia"/>
          <w:color w:val="auto"/>
          <w:kern w:val="0"/>
          <w:sz w:val="24"/>
          <w:szCs w:val="24"/>
          <w:highlight w:val="none"/>
          <w:shd w:val="clear" w:color="auto" w:fill="FFFFFF"/>
        </w:rPr>
        <w:t>报价，以</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最低投标报价由低到高排序，</w:t>
      </w:r>
      <w:r>
        <w:rPr>
          <w:rFonts w:hint="eastAsia" w:asciiTheme="minorEastAsia" w:hAnsiTheme="minorEastAsia" w:eastAsiaTheme="minorEastAsia" w:cstheme="minorEastAsia"/>
          <w:color w:val="auto"/>
          <w:kern w:val="0"/>
          <w:sz w:val="24"/>
          <w:szCs w:val="24"/>
          <w:highlight w:val="none"/>
          <w:shd w:val="clear" w:color="auto" w:fill="FFFFFF"/>
          <w:lang w:eastAsia="zh-CN"/>
        </w:rPr>
        <w:t>供应商</w:t>
      </w:r>
      <w:r>
        <w:rPr>
          <w:rFonts w:hint="eastAsia" w:asciiTheme="minorEastAsia" w:hAnsiTheme="minorEastAsia" w:eastAsiaTheme="minorEastAsia" w:cstheme="minorEastAsia"/>
          <w:color w:val="auto"/>
          <w:kern w:val="0"/>
          <w:sz w:val="24"/>
          <w:szCs w:val="24"/>
          <w:highlight w:val="none"/>
          <w:shd w:val="clear" w:color="auto" w:fill="FFFFFF"/>
        </w:rPr>
        <w:t>报价最低者为第一中标候选人。以此类推，确定出前三名作为中标候选人推荐给招标人，招标人从三名中标候选人中确定出最终的中标人。</w:t>
      </w:r>
    </w:p>
    <w:p>
      <w:pPr>
        <w:widowControl/>
        <w:shd w:val="clea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 xml:space="preserve"> 3.2、招标人确定中标人时的原则：排名第一的中标候选人为中标人。排名第一的中标候选人放弃中标、因不可抗力提出不能履行合同，或者</w:t>
      </w:r>
      <w:r>
        <w:rPr>
          <w:rFonts w:hint="eastAsia" w:asciiTheme="minorEastAsia" w:hAnsiTheme="minorEastAsia" w:eastAsiaTheme="minorEastAsia" w:cstheme="minorEastAsia"/>
          <w:color w:val="auto"/>
          <w:kern w:val="0"/>
          <w:sz w:val="24"/>
          <w:szCs w:val="24"/>
          <w:highlight w:val="none"/>
          <w:shd w:val="clear" w:color="auto" w:fill="FFFFFF"/>
          <w:lang w:eastAsia="zh-CN"/>
        </w:rPr>
        <w:t>谈判文件</w:t>
      </w:r>
      <w:r>
        <w:rPr>
          <w:rFonts w:hint="eastAsia" w:asciiTheme="minorEastAsia" w:hAnsiTheme="minorEastAsia" w:eastAsiaTheme="minorEastAsia" w:cstheme="minorEastAsia"/>
          <w:color w:val="auto"/>
          <w:kern w:val="0"/>
          <w:sz w:val="24"/>
          <w:szCs w:val="24"/>
          <w:highlight w:val="none"/>
          <w:shd w:val="clear" w:color="auto" w:fill="FFFFFF"/>
        </w:rPr>
        <w:t>规定应当提交履约保证金而在规定的期限内未能提交的，确定排名第二的中标候选人为中标人。排名第二的中标候选人因前款规定的同样原因不能签订合同的，确定排名第三的中标候选人为中标人。</w:t>
      </w:r>
      <w:r>
        <w:rPr>
          <w:rFonts w:hint="eastAsia" w:asciiTheme="minorEastAsia" w:hAnsiTheme="minorEastAsia" w:eastAsiaTheme="minorEastAsia" w:cstheme="minorEastAsia"/>
          <w:color w:val="auto"/>
          <w:kern w:val="0"/>
          <w:sz w:val="24"/>
          <w:szCs w:val="24"/>
          <w:highlight w:val="none"/>
          <w:shd w:val="clear" w:color="auto" w:fill="FFFFFF"/>
          <w:lang w:eastAsia="zh-CN"/>
        </w:rPr>
        <w:t>或招标人可重新招标。</w:t>
      </w:r>
    </w:p>
    <w:p>
      <w:pPr>
        <w:pStyle w:val="4"/>
        <w:keepNext/>
        <w:keepLines w:val="0"/>
        <w:pageBreakBefore/>
        <w:widowControl/>
        <w:shd w:val="clear"/>
        <w:kinsoku/>
        <w:wordWrap/>
        <w:overflowPunct/>
        <w:topLinePunct w:val="0"/>
        <w:autoSpaceDE/>
        <w:autoSpaceDN/>
        <w:bidi w:val="0"/>
        <w:adjustRightInd/>
        <w:snapToGrid/>
        <w:spacing w:after="0"/>
        <w:textAlignment w:val="auto"/>
        <w:rPr>
          <w:rFonts w:hint="eastAsia" w:ascii="宋体" w:hAnsi="宋体" w:eastAsia="宋体" w:cs="宋体"/>
          <w:sz w:val="44"/>
          <w:szCs w:val="44"/>
          <w:highlight w:val="none"/>
        </w:rPr>
      </w:pPr>
      <w:bookmarkStart w:id="15" w:name="_Toc3111"/>
      <w:r>
        <w:rPr>
          <w:rFonts w:hint="eastAsia" w:ascii="宋体" w:hAnsi="宋体" w:eastAsia="宋体" w:cs="宋体"/>
          <w:sz w:val="44"/>
          <w:szCs w:val="44"/>
          <w:highlight w:val="none"/>
        </w:rPr>
        <w:t>第三章  合  同</w:t>
      </w:r>
      <w:bookmarkEnd w:id="15"/>
    </w:p>
    <w:p>
      <w:pPr>
        <w:shd w:val="clear"/>
        <w:spacing w:line="348"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合同</w:t>
      </w:r>
    </w:p>
    <w:p>
      <w:pPr>
        <w:shd w:val="clear"/>
        <w:spacing w:line="348"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1、授予合同</w:t>
      </w:r>
    </w:p>
    <w:p>
      <w:pPr>
        <w:shd w:val="clear"/>
        <w:spacing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shd w:val="clear"/>
        <w:spacing w:line="348" w:lineRule="auto"/>
        <w:ind w:firstLine="482" w:firstLineChars="200"/>
        <w:outlineLvl w:val="0"/>
        <w:rPr>
          <w:rFonts w:hint="eastAsia" w:ascii="宋体" w:hAnsi="宋体" w:eastAsia="宋体" w:cs="宋体"/>
          <w:b/>
          <w:bCs/>
          <w:sz w:val="24"/>
          <w:szCs w:val="24"/>
          <w:highlight w:val="none"/>
        </w:rPr>
      </w:pPr>
      <w:bookmarkStart w:id="16" w:name="_Toc1137"/>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2、合同签订</w:t>
      </w:r>
      <w:bookmarkEnd w:id="16"/>
    </w:p>
    <w:p>
      <w:pPr>
        <w:shd w:val="clear"/>
        <w:spacing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2.1、采购人应当自中标通知书发出之日起30日内，按照</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和中标人投标文件的规定，与中标人签订书面合同。所签订的合同不得对</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确定的事项和中标人投标文件作实质性修改。采购人不得向中标人提出任何不合理的要求作为签订合同的条件。</w:t>
      </w:r>
    </w:p>
    <w:p>
      <w:pPr>
        <w:pStyle w:val="4"/>
        <w:keepNext/>
        <w:keepLines w:val="0"/>
        <w:pageBreakBefore/>
        <w:widowControl/>
        <w:numPr>
          <w:ilvl w:val="0"/>
          <w:numId w:val="3"/>
        </w:numPr>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sz w:val="44"/>
          <w:szCs w:val="44"/>
          <w:highlight w:val="none"/>
          <w:lang w:eastAsia="zh-CN"/>
        </w:rPr>
      </w:pPr>
      <w:r>
        <w:rPr>
          <w:rFonts w:hint="eastAsia" w:ascii="宋体" w:hAnsi="宋体" w:eastAsia="宋体" w:cs="宋体"/>
          <w:bCs w:val="0"/>
          <w:sz w:val="44"/>
          <w:szCs w:val="44"/>
          <w:highlight w:val="none"/>
        </w:rPr>
        <w:t xml:space="preserve"> </w:t>
      </w:r>
      <w:r>
        <w:rPr>
          <w:rFonts w:hint="eastAsia" w:ascii="宋体" w:hAnsi="宋体" w:cs="宋体"/>
          <w:bCs w:val="0"/>
          <w:sz w:val="44"/>
          <w:szCs w:val="44"/>
          <w:highlight w:val="none"/>
          <w:lang w:val="en-US" w:eastAsia="zh-CN"/>
        </w:rPr>
        <w:t>服务要求</w:t>
      </w:r>
    </w:p>
    <w:p>
      <w:pPr>
        <w:pStyle w:val="8"/>
        <w:shd w:val="clear"/>
        <w:bidi w:val="0"/>
        <w:spacing w:line="240" w:lineRule="auto"/>
        <w:jc w:val="both"/>
        <w:rPr>
          <w:rFonts w:hint="eastAsia" w:asciiTheme="minorEastAsia" w:hAnsiTheme="minorEastAsia" w:cstheme="minorEastAsia"/>
          <w:sz w:val="28"/>
          <w:szCs w:val="28"/>
          <w:lang w:val="en-US" w:eastAsia="zh-CN"/>
        </w:rPr>
      </w:pPr>
      <w:r>
        <w:rPr>
          <w:rFonts w:hint="eastAsia"/>
          <w:lang w:val="en-US" w:eastAsia="zh-CN"/>
        </w:rPr>
        <w:t>一、室内监控点位</w:t>
      </w:r>
    </w:p>
    <w:tbl>
      <w:tblPr>
        <w:tblStyle w:val="19"/>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694"/>
        <w:gridCol w:w="952"/>
        <w:gridCol w:w="1116"/>
        <w:gridCol w:w="813"/>
        <w:gridCol w:w="694"/>
        <w:gridCol w:w="813"/>
        <w:gridCol w:w="4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位置名称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摄像头数量</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正常数量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需维修数量</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一期科达</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2-3-4号宿舍楼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2号宿舍楼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3号宿舍1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3号宿舍2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4号宿舍1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4号宿舍2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摄像头损坏、线路损坏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5号教学楼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5号教学楼过道1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5号教学楼过道2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5号教学楼教室1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5号教学楼教室2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食堂合锅炉房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食堂合锅炉房</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西门合操场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西门合操场</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二期监控</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16楼与9号楼过道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32号楼教室</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33号楼教室</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33与22号楼楼道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北操场及主干道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南门及室内体育馆</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食堂后厨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停车场及主干道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围墙1及食堂后厨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学校商铺</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浴室</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36号行政楼A</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37号行政楼B</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活动中心</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39号楼1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39号楼3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39号楼4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34号教学楼1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34号教学楼2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34号教学楼3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34号教学楼4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35号教学楼1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35号教学楼2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35号教学楼3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35号教学楼4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38号实验楼1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38号实验楼2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38号实验楼3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17号楼1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摄像头损坏、小耳朵电源损坏、节点设备损坏、交换机、光纤收发器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23号楼1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23号楼2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新食堂</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新食堂1</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新食堂2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新食堂3</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新食堂4</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新浴室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新浴室</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教师公寓</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教师公寓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小耳朵电源损坏</w:t>
            </w:r>
            <w:r>
              <w:rPr>
                <w:rFonts w:hint="eastAsia" w:ascii="宋体" w:hAnsi="宋体" w:eastAsia="宋体" w:cs="宋体"/>
                <w:i w:val="0"/>
                <w:iCs w:val="0"/>
                <w:color w:val="000000"/>
                <w:sz w:val="22"/>
                <w:szCs w:val="22"/>
                <w:u w:val="none"/>
                <w:lang w:eastAsia="zh-CN"/>
              </w:rPr>
              <w:t>、摄像头损坏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0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摄像头损坏、小耳朵电源损坏、及立杆老化腐蚀损坏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0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0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0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重点部位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室外球机</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03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线路损坏、</w:t>
            </w:r>
            <w:r>
              <w:rPr>
                <w:rFonts w:hint="eastAsia" w:ascii="宋体" w:hAnsi="宋体" w:eastAsia="宋体" w:cs="宋体"/>
                <w:i w:val="0"/>
                <w:iCs w:val="0"/>
                <w:color w:val="000000"/>
                <w:kern w:val="0"/>
                <w:sz w:val="22"/>
                <w:szCs w:val="22"/>
                <w:u w:val="none"/>
                <w:lang w:val="en-US" w:eastAsia="zh-CN" w:bidi="ar"/>
              </w:rPr>
              <w:t>摄像头损坏、小耳朵电源损坏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95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室外重点点位</w:t>
            </w:r>
          </w:p>
        </w:tc>
        <w:tc>
          <w:tcPr>
            <w:tcW w:w="81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81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kern w:val="0"/>
                <w:sz w:val="22"/>
                <w:szCs w:val="22"/>
                <w:u w:val="none"/>
                <w:lang w:val="en-US" w:eastAsia="zh-CN" w:bidi="ar"/>
              </w:rPr>
            </w:pPr>
          </w:p>
        </w:tc>
        <w:tc>
          <w:tcPr>
            <w:tcW w:w="403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321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摄像机统计</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摄像头数量</w:t>
            </w: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正常数量</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需维修数量</w:t>
            </w:r>
          </w:p>
        </w:tc>
        <w:tc>
          <w:tcPr>
            <w:tcW w:w="4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21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宋体" w:hAnsi="宋体" w:eastAsia="宋体" w:cs="宋体"/>
                <w:i w:val="0"/>
                <w:iCs w:val="0"/>
                <w:color w:val="000000"/>
                <w:sz w:val="22"/>
                <w:szCs w:val="22"/>
                <w:u w:val="none"/>
              </w:rPr>
            </w:pP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1846</w:t>
            </w: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1419</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bl>
    <w:p>
      <w:pPr>
        <w:shd w:val="clear"/>
      </w:pPr>
    </w:p>
    <w:p>
      <w:pPr>
        <w:shd w:val="clear"/>
        <w:rPr>
          <w:rFonts w:hint="eastAsia"/>
          <w:lang w:val="en-US" w:eastAsia="zh-CN"/>
        </w:rPr>
      </w:pPr>
      <w:r>
        <w:rPr>
          <w:rFonts w:hint="eastAsia"/>
          <w:lang w:val="en-US" w:eastAsia="zh-CN"/>
        </w:rPr>
        <w:br w:type="page"/>
      </w:r>
    </w:p>
    <w:p>
      <w:pPr>
        <w:pStyle w:val="8"/>
        <w:shd w:val="clear"/>
        <w:bidi w:val="0"/>
        <w:spacing w:line="240" w:lineRule="auto"/>
        <w:jc w:val="both"/>
      </w:pPr>
      <w:r>
        <w:rPr>
          <w:rFonts w:hint="eastAsia"/>
          <w:lang w:val="en-US" w:eastAsia="zh-CN"/>
        </w:rPr>
        <w:t>二、室外监控点位</w:t>
      </w:r>
    </w:p>
    <w:tbl>
      <w:tblPr>
        <w:tblStyle w:val="19"/>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
        <w:gridCol w:w="4904"/>
        <w:gridCol w:w="393"/>
        <w:gridCol w:w="393"/>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4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维修主要位置</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3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36号楼、和37号楼后监控立杆损坏，用地埋方式布线，无法找到原有线路，需进行重新开挖铺设电缆光缆。</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3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线路地埋、路面切割及恢复、部分监控立杆更换、部分预埋件更换、敷设电缆及光缆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思政楼至新食堂进门左侧沿路8根监控立杆损毁，用地埋方式布线，无法找到原有线路，需进行重新开挖铺设电缆光缆。</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34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线路地埋、路面切割及恢复、部分监控立杆更换、部分预埋件更换、敷设电缆及光缆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90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北操场及周围二期监控立杆由于施工线路被挖断，用地埋方式布线，无法找到原有线路，需进行重新开挖铺设电缆光缆。</w:t>
            </w:r>
          </w:p>
        </w:tc>
        <w:tc>
          <w:tcPr>
            <w:tcW w:w="39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34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线路地埋、路面切割及恢复、部分监控立杆更换、部分预埋件更换、敷设电缆及光缆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职工宿舍楼前监控立杆线路被挖断损坏，用地埋方式布线，无法找到原有线路，需进行重新开挖铺设电缆光缆。</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线路地埋、路面切割及恢复、部分监控立杆更换、部分预埋件更换、敷设电缆及光缆</w:t>
            </w:r>
          </w:p>
        </w:tc>
      </w:tr>
    </w:tbl>
    <w:p>
      <w:pPr>
        <w:shd w:val="clear"/>
      </w:pPr>
    </w:p>
    <w:p>
      <w:pPr>
        <w:shd w:val="clear"/>
      </w:pPr>
      <w:r>
        <w:br w:type="page"/>
      </w:r>
    </w:p>
    <w:p>
      <w:pPr>
        <w:shd w:val="clear"/>
      </w:pPr>
    </w:p>
    <w:p>
      <w:pPr>
        <w:pStyle w:val="8"/>
        <w:shd w:val="clear"/>
        <w:bidi w:val="0"/>
        <w:spacing w:line="240" w:lineRule="auto"/>
        <w:jc w:val="both"/>
      </w:pPr>
      <w:r>
        <w:rPr>
          <w:rFonts w:hint="eastAsia"/>
          <w:lang w:val="en-US" w:eastAsia="zh-CN"/>
        </w:rPr>
        <w:t>三、NVR及监控平台维修</w:t>
      </w:r>
    </w:p>
    <w:tbl>
      <w:tblPr>
        <w:tblStyle w:val="19"/>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698"/>
        <w:gridCol w:w="1646"/>
        <w:gridCol w:w="2636"/>
        <w:gridCol w:w="698"/>
        <w:gridCol w:w="698"/>
        <w:gridCol w:w="222"/>
        <w:gridCol w:w="2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版本号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NVR-B200-R16</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NVR-B3111.28.45.200813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宇视</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NVR308-32E-DT</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B3123P20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0"/>
        </w:numPr>
        <w:shd w:val="clear"/>
        <w:rPr>
          <w:rFonts w:hint="eastAsia" w:asciiTheme="minorEastAsia" w:hAnsiTheme="minorEastAsia" w:cstheme="minorEastAsia"/>
          <w:sz w:val="28"/>
          <w:szCs w:val="28"/>
          <w:lang w:val="en-US" w:eastAsia="zh-CN"/>
        </w:rPr>
      </w:pPr>
    </w:p>
    <w:p>
      <w:pPr>
        <w:pStyle w:val="8"/>
        <w:shd w:val="clear"/>
        <w:bidi w:val="0"/>
        <w:spacing w:line="240" w:lineRule="auto"/>
        <w:jc w:val="both"/>
        <w:rPr>
          <w:rFonts w:hint="eastAsia"/>
          <w:lang w:val="en-US" w:eastAsia="zh-CN"/>
        </w:rPr>
      </w:pPr>
      <w:r>
        <w:rPr>
          <w:rFonts w:hint="eastAsia"/>
          <w:lang w:val="en-US" w:eastAsia="zh-CN"/>
        </w:rPr>
        <w:t>四、维修维护质保及提供给校方的其他材料</w:t>
      </w:r>
    </w:p>
    <w:p>
      <w:pPr>
        <w:numPr>
          <w:ilvl w:val="0"/>
          <w:numId w:val="0"/>
        </w:numPr>
        <w:shd w:val="clear"/>
        <w:spacing w:line="360" w:lineRule="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1、视频监控维修内容包括：摄像机维修；线路维修；节点收发装置维修；包括部分监控立杆维修及更换。</w:t>
      </w:r>
    </w:p>
    <w:p>
      <w:pPr>
        <w:numPr>
          <w:ilvl w:val="0"/>
          <w:numId w:val="0"/>
        </w:numPr>
        <w:shd w:val="clear"/>
        <w:spacing w:line="360" w:lineRule="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2、视频监控维修维护及后端机房存储设备软件升级需提供宇视厂家提供的售后服务承诺函。</w:t>
      </w:r>
    </w:p>
    <w:p>
      <w:pPr>
        <w:numPr>
          <w:ilvl w:val="0"/>
          <w:numId w:val="0"/>
        </w:numPr>
        <w:shd w:val="clear"/>
        <w:spacing w:line="360" w:lineRule="auto"/>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lang w:val="en-US" w:eastAsia="zh-CN"/>
        </w:rPr>
        <w:t>2、视频监控维修施工时长约</w:t>
      </w:r>
      <w:r>
        <w:rPr>
          <w:rFonts w:hint="eastAsia" w:asciiTheme="minorEastAsia" w:hAnsiTheme="minorEastAsia" w:cstheme="minorEastAsia"/>
          <w:sz w:val="24"/>
          <w:szCs w:val="24"/>
          <w:u w:val="single"/>
          <w:lang w:val="en-US" w:eastAsia="zh-CN"/>
        </w:rPr>
        <w:t xml:space="preserve">  30 </w:t>
      </w:r>
      <w:r>
        <w:rPr>
          <w:rFonts w:hint="eastAsia" w:asciiTheme="minorEastAsia" w:hAnsiTheme="minorEastAsia" w:cstheme="minorEastAsia"/>
          <w:sz w:val="24"/>
          <w:szCs w:val="24"/>
          <w:u w:val="none"/>
          <w:lang w:val="en-US" w:eastAsia="zh-CN"/>
        </w:rPr>
        <w:t>天竣工。</w:t>
      </w:r>
    </w:p>
    <w:p>
      <w:pPr>
        <w:numPr>
          <w:ilvl w:val="0"/>
          <w:numId w:val="0"/>
        </w:numPr>
        <w:shd w:val="clear"/>
        <w:spacing w:line="360" w:lineRule="auto"/>
        <w:ind w:left="560" w:hanging="480" w:hangingChars="200"/>
        <w:jc w:val="left"/>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3、视频监控维修完成后提供</w:t>
      </w:r>
      <w:r>
        <w:rPr>
          <w:rFonts w:hint="eastAsia" w:asciiTheme="minorEastAsia" w:hAnsiTheme="minorEastAsia" w:cstheme="minorEastAsia"/>
          <w:sz w:val="24"/>
          <w:szCs w:val="24"/>
          <w:u w:val="single"/>
          <w:lang w:val="en-US" w:eastAsia="zh-CN"/>
        </w:rPr>
        <w:t xml:space="preserve"> 6 </w:t>
      </w:r>
      <w:r>
        <w:rPr>
          <w:rFonts w:hint="eastAsia" w:asciiTheme="minorEastAsia" w:hAnsiTheme="minorEastAsia" w:cstheme="minorEastAsia"/>
          <w:sz w:val="24"/>
          <w:szCs w:val="24"/>
          <w:u w:val="none"/>
          <w:lang w:val="en-US" w:eastAsia="zh-CN"/>
        </w:rPr>
        <w:t>个月质保时间，期间内1846路监控维修均由施工方承担（末端设备、核心节点设备及球机除外）。</w:t>
      </w:r>
    </w:p>
    <w:p>
      <w:pPr>
        <w:numPr>
          <w:ilvl w:val="0"/>
          <w:numId w:val="0"/>
        </w:numPr>
        <w:shd w:val="clear"/>
        <w:spacing w:line="360" w:lineRule="auto"/>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4、自维修完成后</w:t>
      </w:r>
      <w:r>
        <w:rPr>
          <w:rFonts w:hint="eastAsia" w:asciiTheme="minorEastAsia" w:hAnsiTheme="minorEastAsia" w:cstheme="minorEastAsia"/>
          <w:sz w:val="24"/>
          <w:szCs w:val="24"/>
          <w:u w:val="single"/>
          <w:lang w:val="en-US" w:eastAsia="zh-CN"/>
        </w:rPr>
        <w:t xml:space="preserve"> 1 </w:t>
      </w:r>
      <w:r>
        <w:rPr>
          <w:rFonts w:hint="eastAsia" w:asciiTheme="minorEastAsia" w:hAnsiTheme="minorEastAsia" w:cstheme="minorEastAsia"/>
          <w:sz w:val="24"/>
          <w:szCs w:val="24"/>
          <w:u w:val="none"/>
          <w:lang w:val="en-US" w:eastAsia="zh-CN"/>
        </w:rPr>
        <w:t>个月内整理好视频监控数据。数据包括：每栋楼监控汇聚点位置说明；校园监控整体线路图；每个摄像头名称及IP地址统计。</w:t>
      </w:r>
    </w:p>
    <w:p>
      <w:pPr>
        <w:numPr>
          <w:ilvl w:val="0"/>
          <w:numId w:val="0"/>
        </w:numPr>
        <w:shd w:val="clear"/>
        <w:spacing w:line="360" w:lineRule="auto"/>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5、整理维修手册，每次维修登记在册，写明维修原因及维修结果。</w:t>
      </w:r>
    </w:p>
    <w:p>
      <w:pPr>
        <w:shd w:val="clear"/>
        <w:rPr>
          <w:rFonts w:hint="eastAsia"/>
          <w:lang w:eastAsia="zh-CN"/>
        </w:rPr>
      </w:pPr>
    </w:p>
    <w:p>
      <w:pPr>
        <w:pStyle w:val="4"/>
        <w:keepNext/>
        <w:keepLines w:val="0"/>
        <w:pageBreakBefore/>
        <w:widowControl/>
        <w:numPr>
          <w:ilvl w:val="0"/>
          <w:numId w:val="0"/>
        </w:numPr>
        <w:shd w:val="clear" w:color="auto"/>
        <w:kinsoku/>
        <w:wordWrap/>
        <w:overflowPunct/>
        <w:topLinePunct w:val="0"/>
        <w:autoSpaceDE/>
        <w:autoSpaceDN/>
        <w:bidi w:val="0"/>
        <w:adjustRightInd/>
        <w:snapToGrid w:val="0"/>
        <w:spacing w:before="0" w:after="0"/>
        <w:jc w:val="center"/>
        <w:textAlignment w:val="auto"/>
        <w:rPr>
          <w:rFonts w:hint="eastAsia" w:ascii="宋体" w:hAnsi="宋体" w:eastAsia="宋体" w:cs="宋体"/>
          <w:highlight w:val="none"/>
        </w:rPr>
      </w:pPr>
      <w:bookmarkStart w:id="17" w:name="_Toc10643"/>
      <w:r>
        <w:rPr>
          <w:rFonts w:hint="eastAsia" w:ascii="宋体" w:hAnsi="宋体" w:eastAsia="宋体" w:cs="宋体"/>
          <w:highlight w:val="none"/>
          <w:lang w:eastAsia="zh-CN"/>
        </w:rPr>
        <w:t>第五章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bookmarkEnd w:id="17"/>
    </w:p>
    <w:p>
      <w:pPr>
        <w:shd w:val="clear"/>
        <w:spacing w:line="440" w:lineRule="exact"/>
        <w:jc w:val="left"/>
        <w:rPr>
          <w:rFonts w:hint="eastAsia" w:ascii="宋体" w:hAnsi="宋体" w:eastAsia="宋体" w:cs="宋体"/>
          <w:color w:val="000000"/>
          <w:highlight w:val="none"/>
          <w:u w:val="single"/>
        </w:rPr>
      </w:pPr>
      <w:r>
        <w:rPr>
          <w:rFonts w:hint="eastAsia" w:ascii="宋体" w:hAnsi="宋体" w:eastAsia="宋体" w:cs="宋体"/>
          <w:color w:val="000000"/>
          <w:highlight w:val="none"/>
          <w:u w:val="single"/>
        </w:rPr>
        <w:t>投标文件封面示例</w:t>
      </w:r>
    </w:p>
    <w:p>
      <w:pPr>
        <w:shd w:val="clear"/>
        <w:spacing w:line="720" w:lineRule="auto"/>
        <w:jc w:val="right"/>
        <w:outlineLvl w:val="0"/>
        <w:rPr>
          <w:rFonts w:hint="eastAsia" w:ascii="宋体" w:hAnsi="宋体" w:eastAsia="宋体" w:cs="宋体"/>
          <w:b/>
          <w:bCs/>
          <w:color w:val="000000"/>
          <w:highlight w:val="none"/>
        </w:rPr>
      </w:pPr>
      <w:bookmarkStart w:id="18" w:name="_Toc16930"/>
      <w:r>
        <w:rPr>
          <w:rFonts w:hint="eastAsia" w:ascii="宋体" w:hAnsi="宋体" w:eastAsia="宋体" w:cs="宋体"/>
          <w:b/>
          <w:bCs/>
          <w:color w:val="000000"/>
          <w:highlight w:val="none"/>
        </w:rPr>
        <w:t>正本或副本</w:t>
      </w:r>
      <w:bookmarkEnd w:id="18"/>
    </w:p>
    <w:p>
      <w:pPr>
        <w:shd w:val="clear"/>
        <w:spacing w:line="720" w:lineRule="auto"/>
        <w:jc w:val="center"/>
        <w:outlineLvl w:val="0"/>
        <w:rPr>
          <w:rFonts w:hint="eastAsia" w:ascii="宋体" w:hAnsi="宋体" w:eastAsia="宋体" w:cs="宋体"/>
          <w:b/>
          <w:bCs/>
          <w:color w:val="000000"/>
          <w:sz w:val="24"/>
          <w:szCs w:val="24"/>
          <w:highlight w:val="none"/>
          <w:u w:val="single"/>
        </w:rPr>
      </w:pPr>
      <w:bookmarkStart w:id="19" w:name="_Toc14981"/>
      <w:r>
        <w:rPr>
          <w:rFonts w:hint="eastAsia" w:ascii="宋体" w:hAnsi="宋体" w:eastAsia="宋体" w:cs="宋体"/>
          <w:b/>
          <w:bCs/>
          <w:color w:val="000000"/>
          <w:sz w:val="24"/>
          <w:szCs w:val="24"/>
          <w:highlight w:val="none"/>
          <w:u w:val="single"/>
        </w:rPr>
        <w:t>（项目名称）</w:t>
      </w:r>
      <w:bookmarkEnd w:id="19"/>
    </w:p>
    <w:p>
      <w:pPr>
        <w:shd w:val="clear"/>
        <w:spacing w:line="720" w:lineRule="auto"/>
        <w:jc w:val="center"/>
        <w:outlineLvl w:val="0"/>
        <w:rPr>
          <w:rFonts w:hint="eastAsia" w:ascii="宋体" w:hAnsi="宋体" w:eastAsia="宋体" w:cs="宋体"/>
          <w:color w:val="000000"/>
          <w:sz w:val="24"/>
          <w:szCs w:val="24"/>
          <w:highlight w:val="none"/>
        </w:rPr>
      </w:pPr>
      <w:bookmarkStart w:id="20" w:name="_Toc15254"/>
      <w:r>
        <w:rPr>
          <w:rFonts w:hint="eastAsia" w:ascii="宋体" w:hAnsi="宋体" w:eastAsia="宋体" w:cs="宋体"/>
          <w:color w:val="000000"/>
          <w:sz w:val="24"/>
          <w:szCs w:val="24"/>
          <w:highlight w:val="none"/>
        </w:rPr>
        <w:t>投标文件</w:t>
      </w:r>
      <w:bookmarkEnd w:id="20"/>
    </w:p>
    <w:p>
      <w:pPr>
        <w:shd w:val="clear"/>
        <w:spacing w:line="6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：（盖章）</w:t>
      </w:r>
    </w:p>
    <w:p>
      <w:pPr>
        <w:shd w:val="clear"/>
        <w:spacing w:line="6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法定代表人：（盖章）</w:t>
      </w:r>
    </w:p>
    <w:p>
      <w:pPr>
        <w:shd w:val="clear"/>
        <w:spacing w:line="6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单位地址：</w:t>
      </w:r>
    </w:p>
    <w:p>
      <w:pPr>
        <w:shd w:val="clear"/>
        <w:spacing w:line="6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p>
      <w:pPr>
        <w:shd w:val="clear"/>
        <w:spacing w:line="72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p>
      <w:pPr>
        <w:shd w:val="clear"/>
        <w:spacing w:line="300" w:lineRule="auto"/>
        <w:jc w:val="left"/>
        <w:rPr>
          <w:rFonts w:hint="eastAsia" w:ascii="宋体" w:hAnsi="宋体" w:eastAsia="宋体" w:cs="宋体"/>
          <w:highlight w:val="none"/>
        </w:rPr>
      </w:pPr>
      <w:r>
        <w:rPr>
          <w:rFonts w:hint="eastAsia" w:ascii="宋体" w:hAnsi="宋体" w:eastAsia="宋体" w:cs="宋体"/>
          <w:color w:val="000000"/>
          <w:sz w:val="24"/>
          <w:szCs w:val="24"/>
          <w:highlight w:val="none"/>
        </w:rPr>
        <w:t>年月日</w:t>
      </w:r>
      <w:r>
        <w:rPr>
          <w:rFonts w:hint="eastAsia" w:ascii="宋体" w:hAnsi="宋体" w:eastAsia="宋体" w:cs="宋体"/>
          <w:highlight w:val="none"/>
        </w:rPr>
        <w:br w:type="page"/>
      </w:r>
    </w:p>
    <w:p>
      <w:pPr>
        <w:shd w:val="clear"/>
        <w:spacing w:line="300" w:lineRule="auto"/>
        <w:jc w:val="center"/>
        <w:rPr>
          <w:rFonts w:hint="eastAsia" w:ascii="宋体" w:hAnsi="宋体" w:eastAsia="宋体" w:cs="宋体"/>
          <w:b/>
          <w:bCs/>
          <w:sz w:val="28"/>
          <w:szCs w:val="32"/>
          <w:highlight w:val="none"/>
        </w:rPr>
      </w:pPr>
      <w:r>
        <w:rPr>
          <w:rFonts w:hint="eastAsia" w:ascii="宋体" w:hAnsi="宋体" w:eastAsia="宋体" w:cs="宋体"/>
          <w:b/>
          <w:bCs/>
          <w:sz w:val="28"/>
          <w:szCs w:val="32"/>
          <w:highlight w:val="none"/>
        </w:rPr>
        <w:t>目录</w:t>
      </w:r>
    </w:p>
    <w:p>
      <w:pPr>
        <w:shd w:val="clear"/>
        <w:spacing w:line="300" w:lineRule="auto"/>
        <w:rPr>
          <w:rFonts w:hint="eastAsia" w:ascii="宋体" w:hAnsi="宋体" w:eastAsia="宋体" w:cs="宋体"/>
          <w:highlight w:val="none"/>
        </w:rPr>
      </w:pPr>
      <w:r>
        <w:rPr>
          <w:rFonts w:hint="eastAsia" w:ascii="宋体" w:hAnsi="宋体" w:eastAsia="宋体" w:cs="宋体"/>
          <w:highlight w:val="none"/>
        </w:rPr>
        <w:t xml:space="preserve"> </w:t>
      </w:r>
    </w:p>
    <w:p>
      <w:pPr>
        <w:shd w:val="clear"/>
        <w:spacing w:line="30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1、响应书</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、投标报价一览表</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、法定代表人身份证明书</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、法定代表人授权委托书</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、关于《中华人民共和国政府采购法》第二十二条的承诺书</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概况</w:t>
      </w:r>
    </w:p>
    <w:p>
      <w:pPr>
        <w:shd w:val="clear"/>
        <w:spacing w:line="30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、近三年（2020-至今）类似业绩</w:t>
      </w:r>
    </w:p>
    <w:p>
      <w:pPr>
        <w:shd w:val="clear"/>
        <w:spacing w:line="30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lang w:eastAsia="zh-CN"/>
        </w:rPr>
        <w:t>方案</w:t>
      </w:r>
    </w:p>
    <w:p>
      <w:pPr>
        <w:shd w:val="clear"/>
        <w:spacing w:line="30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val="en-US" w:eastAsia="zh-CN"/>
        </w:rPr>
        <w:t>、廉洁投标承诺书</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认为需要提供的其他资料</w:t>
      </w:r>
    </w:p>
    <w:p>
      <w:pPr>
        <w:shd w:val="clear"/>
        <w:spacing w:line="30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 </w:t>
      </w:r>
    </w:p>
    <w:p>
      <w:pPr>
        <w:shd w:val="clear"/>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注：为了便于查找，请按上述顺序编排投标文件内容，并在目录中标明每项内容的起始页码。</w:t>
      </w:r>
    </w:p>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shd w:val="clea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5"/>
        <w:shd w:val="clear"/>
        <w:jc w:val="center"/>
        <w:outlineLvl w:val="0"/>
        <w:rPr>
          <w:rFonts w:hint="eastAsia" w:ascii="宋体" w:hAnsi="宋体" w:eastAsia="宋体" w:cs="宋体"/>
          <w:b w:val="0"/>
          <w:bCs w:val="0"/>
          <w:highlight w:val="none"/>
        </w:rPr>
      </w:pPr>
      <w:r>
        <w:rPr>
          <w:rFonts w:hint="eastAsia" w:ascii="宋体" w:hAnsi="宋体" w:eastAsia="宋体" w:cs="宋体"/>
          <w:b w:val="0"/>
          <w:bCs w:val="0"/>
          <w:highlight w:val="none"/>
        </w:rPr>
        <w:br w:type="page"/>
      </w:r>
      <w:bookmarkStart w:id="21" w:name="_Toc16700"/>
    </w:p>
    <w:p>
      <w:pPr>
        <w:pStyle w:val="5"/>
        <w:shd w:val="clear"/>
        <w:jc w:val="center"/>
        <w:outlineLvl w:val="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响应书</w:t>
      </w:r>
    </w:p>
    <w:p>
      <w:pPr>
        <w:shd w:val="clear"/>
        <w:spacing w:line="30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致（采购人名称）：</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我方收到并研究了贵方</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u w:val="single"/>
          <w:lang w:eastAsia="zh-CN"/>
        </w:rPr>
        <w:t>项目编号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，愿意按照</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规定的内容承担该项目的投标任务，严格执行我方所承诺的责任和义务。为此，我方郑重声明以下诸点，并负法律责任。</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1、我方愿按《中华人民共和国政府采购法》及其他有关法律、法规的规定，自觉履行自己的全部责任。</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2、我方同意在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有效期内遵守本</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文件，在此期限期满前的任何时间，本响应文件一直对我们具有约束力；</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3、如果我方响应文件被接受，我方将按照</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的规定，保证</w:t>
      </w:r>
      <w:r>
        <w:rPr>
          <w:rFonts w:hint="eastAsia" w:ascii="宋体" w:hAnsi="宋体" w:eastAsia="宋体" w:cs="宋体"/>
          <w:sz w:val="24"/>
          <w:szCs w:val="24"/>
          <w:highlight w:val="none"/>
          <w:lang w:val="en-US" w:eastAsia="zh-CN"/>
        </w:rPr>
        <w:t>在所提供产品在同等价格条件下向采购人提供最优产品，并</w:t>
      </w:r>
      <w:r>
        <w:rPr>
          <w:rFonts w:hint="eastAsia" w:ascii="宋体" w:hAnsi="宋体" w:eastAsia="宋体" w:cs="宋体"/>
          <w:sz w:val="24"/>
          <w:szCs w:val="24"/>
          <w:highlight w:val="none"/>
        </w:rPr>
        <w:t>按招标要求和响应文件中的承诺按期、按质、按量交付</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发现以次充好的情况</w:t>
      </w:r>
      <w:r>
        <w:rPr>
          <w:rFonts w:hint="eastAsia" w:ascii="宋体" w:hAnsi="宋体" w:eastAsia="宋体" w:cs="宋体"/>
          <w:sz w:val="24"/>
          <w:szCs w:val="24"/>
          <w:highlight w:val="none"/>
        </w:rPr>
        <w:t>，贵方有权终止我方中标并选择其它成交供应商。</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4、如果我方中标，我方将在</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规定的时间内签订委托合同并按招标要求提供履约担保。如果我方违约，除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保证金不予退还外，贵方有权终止我方中标并选择其它成交供应商。</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5、如果我方中标，我方将在</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规定的时间内签订服务合同。如果我方违约，借故拒签合同或拖延签订的，则采购人将废除授标，</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保证金不予退还，给采购人造成的损失超过投保证金保数额的，还应当对超过部分予以赔偿，同时依法承担相应法律责任，采购人可另行选择成交供应商。</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6、一旦我方中标，我方愿意按招标要求承担政府采购代理服务费。</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7、贵方的中标通知书和本响应文件将构成约束双方的合同。</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8、如果我方未中标，贵方没有必要对我方做出任何解释和说明，我方将充分尊重和理解贵方的选择。</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9、我方的响应文件自提交响应文件截止之日起有效期 90  天。</w:t>
      </w:r>
    </w:p>
    <w:p>
      <w:pPr>
        <w:shd w:val="clear"/>
        <w:spacing w:line="360" w:lineRule="auto"/>
        <w:ind w:firstLine="480" w:firstLineChars="200"/>
        <w:rPr>
          <w:rFonts w:hint="eastAsia" w:ascii="宋体" w:hAnsi="宋体" w:eastAsia="宋体" w:cs="宋体"/>
          <w:sz w:val="24"/>
          <w:szCs w:val="24"/>
          <w:highlight w:val="none"/>
        </w:rPr>
      </w:pP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供应商（盖公章）：</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被授权代理人（签字）：</w:t>
      </w:r>
    </w:p>
    <w:p>
      <w:pPr>
        <w:shd w:val="clear"/>
        <w:spacing w:line="360" w:lineRule="auto"/>
        <w:ind w:firstLine="480" w:firstLineChars="200"/>
        <w:rPr>
          <w:rFonts w:hint="eastAsia" w:ascii="宋体" w:hAnsi="宋体" w:eastAsia="宋体" w:cs="宋体"/>
          <w:b w:val="0"/>
          <w:bCs w:val="0"/>
          <w:highlight w:val="none"/>
        </w:rPr>
      </w:pPr>
      <w:r>
        <w:rPr>
          <w:rFonts w:hint="eastAsia" w:ascii="宋体" w:hAnsi="宋体"/>
          <w:color w:val="auto"/>
          <w:sz w:val="24"/>
          <w:szCs w:val="24"/>
          <w:highlight w:val="none"/>
        </w:rPr>
        <w:t>日期：  年  月   日</w:t>
      </w:r>
    </w:p>
    <w:p>
      <w:pPr>
        <w:pStyle w:val="5"/>
        <w:shd w:val="clear"/>
        <w:jc w:val="center"/>
        <w:outlineLvl w:val="0"/>
        <w:rPr>
          <w:rFonts w:hint="eastAsia" w:ascii="宋体" w:hAnsi="宋体" w:eastAsia="宋体" w:cs="宋体"/>
          <w:spacing w:val="-16"/>
          <w:sz w:val="24"/>
          <w:szCs w:val="24"/>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、投标报价一览表</w:t>
      </w:r>
      <w:bookmarkEnd w:id="21"/>
    </w:p>
    <w:p>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项目名称：</w:t>
      </w:r>
    </w:p>
    <w:tbl>
      <w:tblPr>
        <w:tblStyle w:val="1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ind w:left="-58" w:leftChars="-28" w:hanging="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名称</w:t>
            </w:r>
          </w:p>
        </w:tc>
        <w:tc>
          <w:tcPr>
            <w:tcW w:w="6985" w:type="dxa"/>
            <w:tcBorders>
              <w:top w:val="single" w:color="auto" w:sz="4" w:space="0"/>
              <w:left w:val="nil"/>
              <w:bottom w:val="single" w:color="auto" w:sz="4" w:space="0"/>
              <w:right w:val="single" w:color="auto" w:sz="4" w:space="0"/>
            </w:tcBorders>
            <w:vAlign w:val="center"/>
          </w:tcPr>
          <w:p>
            <w:pPr>
              <w:shd w:val="clear"/>
              <w:autoSpaceDE w:val="0"/>
              <w:autoSpaceDN w:val="0"/>
              <w:adjustRightInd w:val="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投标总价</w:t>
            </w:r>
          </w:p>
        </w:tc>
        <w:tc>
          <w:tcPr>
            <w:tcW w:w="6985"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hint="eastAsia" w:ascii="宋体" w:hAnsi="宋体" w:eastAsia="宋体" w:cs="宋体"/>
                <w:sz w:val="24"/>
                <w:szCs w:val="24"/>
                <w:highlight w:val="none"/>
              </w:rPr>
            </w:pPr>
          </w:p>
          <w:p>
            <w:pPr>
              <w:shd w:val="clea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小写：￥元</w:t>
            </w:r>
          </w:p>
          <w:p>
            <w:pPr>
              <w:shd w:val="clear"/>
              <w:jc w:val="center"/>
              <w:rPr>
                <w:rFonts w:hint="eastAsia" w:ascii="宋体" w:hAnsi="宋体" w:eastAsia="宋体" w:cs="宋体"/>
                <w:b/>
                <w:bCs/>
                <w:sz w:val="24"/>
                <w:szCs w:val="24"/>
                <w:highlight w:val="none"/>
              </w:rPr>
            </w:pPr>
          </w:p>
          <w:p>
            <w:pPr>
              <w:shd w:val="clea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（大写：人民币元整）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bCs/>
                <w:sz w:val="24"/>
                <w:szCs w:val="24"/>
                <w:highlight w:val="none"/>
                <w:lang w:val="en-US" w:eastAsia="zh-CN"/>
              </w:rPr>
            </w:pPr>
            <w:bookmarkStart w:id="24" w:name="_GoBack"/>
            <w:r>
              <w:rPr>
                <w:rFonts w:hint="eastAsia" w:ascii="宋体" w:hAnsi="宋体" w:eastAsia="宋体" w:cs="宋体"/>
                <w:b/>
                <w:bCs/>
                <w:sz w:val="24"/>
                <w:szCs w:val="24"/>
                <w:highlight w:val="none"/>
                <w:lang w:val="en-US" w:eastAsia="zh-CN"/>
              </w:rPr>
              <w:t>供货期</w:t>
            </w:r>
            <w:bookmarkEnd w:id="24"/>
          </w:p>
        </w:tc>
        <w:tc>
          <w:tcPr>
            <w:tcW w:w="6985" w:type="dxa"/>
            <w:tcBorders>
              <w:top w:val="single" w:color="auto" w:sz="4" w:space="0"/>
              <w:left w:val="nil"/>
              <w:bottom w:val="single" w:color="auto" w:sz="4" w:space="0"/>
              <w:right w:val="single" w:color="auto" w:sz="4" w:space="0"/>
            </w:tcBorders>
            <w:shd w:val="clear" w:color="auto" w:fill="auto"/>
            <w:vAlign w:val="center"/>
          </w:tcPr>
          <w:p>
            <w:pPr>
              <w:shd w:val="clea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质保期</w:t>
            </w:r>
          </w:p>
        </w:tc>
        <w:tc>
          <w:tcPr>
            <w:tcW w:w="6985" w:type="dxa"/>
            <w:tcBorders>
              <w:top w:val="single" w:color="auto" w:sz="4" w:space="0"/>
              <w:left w:val="nil"/>
              <w:bottom w:val="single" w:color="auto" w:sz="4" w:space="0"/>
              <w:right w:val="single" w:color="auto" w:sz="4" w:space="0"/>
            </w:tcBorders>
            <w:shd w:val="clear" w:color="auto" w:fill="auto"/>
            <w:vAlign w:val="center"/>
          </w:tcPr>
          <w:p>
            <w:pPr>
              <w:shd w:val="clear"/>
              <w:rPr>
                <w:rFonts w:hint="eastAsia" w:ascii="宋体" w:hAnsi="宋体" w:eastAsia="宋体" w:cs="宋体"/>
                <w:sz w:val="24"/>
                <w:szCs w:val="24"/>
                <w:highlight w:val="none"/>
                <w:lang w:val="en-US" w:eastAsia="zh-CN"/>
              </w:rPr>
            </w:pPr>
          </w:p>
        </w:tc>
      </w:tr>
    </w:tbl>
    <w:p>
      <w:pPr>
        <w:shd w:val="clea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pPr>
        <w:shd w:val="clea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1、投标总价应为各分项报价之和，投标文件差异修正准则参见投标报价说明。</w:t>
      </w:r>
    </w:p>
    <w:p>
      <w:pPr>
        <w:shd w:val="clea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2、报价中必须包含</w:t>
      </w:r>
      <w:r>
        <w:rPr>
          <w:rFonts w:hint="eastAsia" w:ascii="宋体" w:hAnsi="宋体" w:eastAsia="宋体" w:cs="宋体"/>
          <w:sz w:val="24"/>
          <w:szCs w:val="24"/>
          <w:highlight w:val="none"/>
          <w:lang w:eastAsia="zh-CN"/>
        </w:rPr>
        <w:t>本项目的所有</w:t>
      </w:r>
      <w:r>
        <w:rPr>
          <w:rFonts w:hint="eastAsia" w:ascii="宋体" w:hAnsi="宋体" w:eastAsia="宋体" w:cs="宋体"/>
          <w:sz w:val="24"/>
          <w:szCs w:val="24"/>
          <w:highlight w:val="none"/>
        </w:rPr>
        <w:t>费用、合同实施过程中的应预见和不可预见费用等完成合同规定责任和义务、达到合同目的的一切费用及企业利润。</w:t>
      </w:r>
    </w:p>
    <w:p>
      <w:pPr>
        <w:shd w:val="clea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必须自行考虑本项目在实施期间的一切可能产生的费用。在合同执行过程中，招标人将不再另行支付与本项目相关的任何费用（非本项目要求的其它内容除外）。</w:t>
      </w:r>
    </w:p>
    <w:p>
      <w:pPr>
        <w:shd w:val="clea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4、报价表述限于中文大写或阿拉伯数字小写，均已核定准确无误，若投标报价大小写不一致，以大写金额为准。</w:t>
      </w:r>
    </w:p>
    <w:p>
      <w:pPr>
        <w:shd w:val="clea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5、如果我方未中标，贵方没有必要对我方做出任何解释和说明，我方将充分尊重和理解贵方的选择。</w:t>
      </w:r>
    </w:p>
    <w:p>
      <w:pPr>
        <w:shd w:val="clear"/>
        <w:rPr>
          <w:rFonts w:hint="eastAsia" w:ascii="宋体" w:hAnsi="宋体" w:eastAsia="宋体" w:cs="宋体"/>
          <w:sz w:val="24"/>
          <w:szCs w:val="24"/>
          <w:highlight w:val="none"/>
        </w:rPr>
      </w:pPr>
    </w:p>
    <w:p>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：（盖章）</w:t>
      </w:r>
    </w:p>
    <w:p>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hd w:val="clear"/>
        <w:wordWrap w:val="0"/>
        <w:ind w:right="7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hd w:val="clear"/>
        <w:wordWrap w:val="0"/>
        <w:ind w:right="735"/>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widowControl/>
        <w:shd w:val="clear"/>
        <w:jc w:val="left"/>
        <w:rPr>
          <w:rFonts w:hint="eastAsia" w:ascii="宋体" w:hAnsi="宋体" w:eastAsia="宋体" w:cs="宋体"/>
          <w:b/>
          <w:bCs/>
          <w:kern w:val="0"/>
          <w:sz w:val="28"/>
          <w:szCs w:val="28"/>
          <w:highlight w:val="none"/>
        </w:rPr>
      </w:pPr>
    </w:p>
    <w:p>
      <w:pPr>
        <w:pStyle w:val="6"/>
        <w:shd w:val="clear"/>
        <w:rPr>
          <w:rFonts w:hint="eastAsia" w:ascii="宋体" w:hAnsi="宋体" w:eastAsia="宋体" w:cs="宋体"/>
          <w:b/>
          <w:bCs/>
          <w:kern w:val="0"/>
          <w:sz w:val="28"/>
          <w:szCs w:val="28"/>
          <w:highlight w:val="none"/>
        </w:rPr>
      </w:pPr>
    </w:p>
    <w:p>
      <w:pPr>
        <w:pStyle w:val="7"/>
        <w:shd w:val="clear"/>
        <w:rPr>
          <w:rFonts w:hint="eastAsia" w:ascii="宋体" w:hAnsi="宋体" w:eastAsia="宋体" w:cs="宋体"/>
          <w:b/>
          <w:bCs/>
          <w:kern w:val="0"/>
          <w:sz w:val="28"/>
          <w:szCs w:val="28"/>
          <w:highlight w:val="none"/>
        </w:rPr>
      </w:pPr>
    </w:p>
    <w:p>
      <w:pPr>
        <w:shd w:val="clea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、法定代表人身份证明书</w:t>
      </w:r>
    </w:p>
    <w:p>
      <w:pPr>
        <w:shd w:val="clear" w:color="auto"/>
        <w:spacing w:line="500" w:lineRule="exact"/>
        <w:rPr>
          <w:rFonts w:ascii="宋体" w:hAnsi="宋体"/>
          <w:color w:val="auto"/>
          <w:sz w:val="24"/>
          <w:szCs w:val="24"/>
          <w:highlight w:val="none"/>
        </w:rPr>
      </w:pP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单位名称：</w:t>
      </w: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所属行业：</w:t>
      </w: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地址：</w:t>
      </w: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营业期限：</w:t>
      </w: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成立时间：</w:t>
      </w: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经营范围：</w:t>
      </w:r>
    </w:p>
    <w:p>
      <w:pPr>
        <w:shd w:val="clear" w:color="auto"/>
        <w:spacing w:line="500" w:lineRule="exact"/>
        <w:rPr>
          <w:rFonts w:ascii="宋体" w:hAnsi="宋体"/>
          <w:color w:val="auto"/>
          <w:sz w:val="24"/>
          <w:szCs w:val="24"/>
          <w:highlight w:val="none"/>
        </w:rPr>
      </w:pP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姓名：    性别：   年龄：     职务：</w:t>
      </w: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w:t>
      </w:r>
      <w:r>
        <w:rPr>
          <w:rFonts w:hint="eastAsia" w:ascii="宋体" w:hAnsi="宋体"/>
          <w:color w:val="auto"/>
          <w:sz w:val="24"/>
          <w:szCs w:val="24"/>
          <w:highlight w:val="none"/>
        </w:rPr>
        <w:t>的法定代表人。</w:t>
      </w:r>
    </w:p>
    <w:p>
      <w:pPr>
        <w:shd w:val="clear" w:color="auto"/>
        <w:spacing w:line="50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r>
        <w:rPr>
          <w:rFonts w:ascii="宋体" w:hAns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pl0GskgCAACWBAAADgAAAGRycy9lMm9Eb2MueG1s&#10;rVTNbhMxEL4j8Q6W73STKKHNqpuqpCpCKj9S4QEcrzdrYXvM2MlueQB4A05cuPNceQ7G3rREAaQe&#10;2MPKszP+5ptvZvb8oreGbRUGDa7i45MRZ8pJqLVbV/zD++tnZ5yFKFwtDDhV8TsV+MXi6ZPzzpdq&#10;Ai2YWiEjEBfKzle8jdGXRRFkq6wIJ+CVI2cDaEUkE9dFjaIjdGuKyWj0vOgAa48gVQj09Wpw8j0i&#10;PgYQmkZLdQVyY5WLAyoqIyKVFFrtA19ktk2jZHzbNEFFZipOlcb8piR0XqV3sTgX5RqFb7XcUxCP&#10;oXBUkxXaUdIHqCsRBdug/gPKaokQoIknEmwxFJIVoSrGoyNtblvhVa6FpA7+QfTw/2Dlm+07ZLqu&#10;+IwzJyw1fPft6+77z92PL2yW5Ol8KCnq1lNc7F9AT0OTSw3+BuTHwBwsW+HW6hIRulaJmuiN083i&#10;4OqAExLIqnsNNeURmwgZqG/QJu1IDUbo1Jq7h9aoPjJJHyfz0/HZiFySfOOz+Wx6mtkVory/7jHE&#10;lwosS4eKI/U+w4vtTYiJjijvQ1K2AEbX19qYbOB6tTTItoLm5Do/uYKjMONYV/H5bDIbFPgnxCg/&#10;f4OwOtL6GG2ppsMg4xIPlUd2zzfJlxQbtIv9qt+3YwX1HQmJMIwzLTMdWsDPnHU0yhUPnzYCFWfm&#10;laNmzMfTaZr9bExnpxMy8NCzOvQIJwmq4pGz4biMw75sPOp1S5mG9ju4pAY2OkubqA6s9m2ncc2K&#10;71cr7cOhnaN+/04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pl0Gs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p>
    <w:p>
      <w:pPr>
        <w:shd w:val="clear" w:color="auto"/>
        <w:spacing w:line="360" w:lineRule="exact"/>
        <w:rPr>
          <w:rFonts w:ascii="宋体" w:hAnsi="宋体"/>
          <w:color w:val="auto"/>
          <w:sz w:val="24"/>
          <w:szCs w:val="24"/>
          <w:highlight w:val="none"/>
        </w:rPr>
      </w:pPr>
      <w:r>
        <w:rPr>
          <w:rFonts w:hint="eastAsia" w:ascii="宋体" w:hAnsi="宋体"/>
          <w:color w:val="auto"/>
          <w:sz w:val="24"/>
          <w:szCs w:val="24"/>
          <w:highlight w:val="none"/>
        </w:rPr>
        <w:t>特此证明。</w:t>
      </w:r>
    </w:p>
    <w:p>
      <w:pPr>
        <w:shd w:val="clear" w:color="auto"/>
        <w:spacing w:line="500" w:lineRule="exact"/>
        <w:rPr>
          <w:rFonts w:ascii="宋体" w:hAnsi="宋体"/>
          <w:color w:val="auto"/>
          <w:sz w:val="24"/>
          <w:szCs w:val="24"/>
          <w:highlight w:val="none"/>
        </w:rPr>
      </w:pPr>
    </w:p>
    <w:p>
      <w:pPr>
        <w:shd w:val="clear" w:color="auto"/>
        <w:spacing w:line="500" w:lineRule="exact"/>
        <w:rPr>
          <w:rFonts w:ascii="宋体" w:hAnsi="宋体"/>
          <w:color w:val="auto"/>
          <w:sz w:val="24"/>
          <w:szCs w:val="24"/>
          <w:highlight w:val="none"/>
        </w:rPr>
      </w:pP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供应商（盖公章）：</w:t>
      </w:r>
    </w:p>
    <w:p>
      <w:pPr>
        <w:shd w:val="clear" w:color="auto"/>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法定代表人（签字或盖章）：</w:t>
      </w:r>
    </w:p>
    <w:p>
      <w:pPr>
        <w:shd w:val="clear" w:color="auto"/>
        <w:tabs>
          <w:tab w:val="left" w:pos="3780"/>
        </w:tabs>
        <w:spacing w:line="500" w:lineRule="exact"/>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jc w:val="center"/>
        <w:rPr>
          <w:rFonts w:hint="eastAsia" w:ascii="宋体" w:hAnsi="宋体" w:eastAsia="宋体" w:cs="宋体"/>
          <w:b/>
          <w:bCs/>
          <w:sz w:val="28"/>
          <w:szCs w:val="28"/>
          <w:highlight w:val="none"/>
        </w:rPr>
      </w:pPr>
      <w:r>
        <w:rPr>
          <w:rFonts w:hint="eastAsia" w:ascii="宋体" w:hAnsi="宋体" w:eastAsia="宋体" w:cs="宋体"/>
          <w:highlight w:val="none"/>
        </w:rPr>
        <w:br w:type="page"/>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、法定代表人授权委托书</w:t>
      </w:r>
    </w:p>
    <w:p>
      <w:pPr>
        <w:shd w:val="clear"/>
        <w:jc w:val="center"/>
        <w:rPr>
          <w:rFonts w:ascii="宋体" w:hAnsi="宋体"/>
          <w:b/>
          <w:bCs/>
          <w:color w:val="auto"/>
          <w:sz w:val="24"/>
          <w:szCs w:val="24"/>
          <w:highlight w:val="none"/>
        </w:rPr>
      </w:pPr>
      <w:r>
        <w:rPr>
          <w:rFonts w:hint="eastAsia" w:ascii="宋体" w:hAnsi="宋体" w:eastAsia="宋体" w:cs="宋体"/>
          <w:b/>
          <w:bCs/>
          <w:highlight w:val="none"/>
        </w:rPr>
        <w:t xml:space="preserve"> </w:t>
      </w:r>
    </w:p>
    <w:p>
      <w:pPr>
        <w:shd w:val="clear" w:color="auto"/>
        <w:spacing w:line="500" w:lineRule="exact"/>
        <w:ind w:firstLine="453" w:firstLineChars="189"/>
        <w:rPr>
          <w:rFonts w:ascii="宋体" w:hAnsi="宋体"/>
          <w:bCs/>
          <w:color w:val="auto"/>
          <w:sz w:val="24"/>
          <w:szCs w:val="24"/>
          <w:highlight w:val="none"/>
          <w:u w:val="single"/>
        </w:rPr>
      </w:pPr>
      <w:r>
        <w:rPr>
          <w:rFonts w:hint="eastAsia" w:ascii="宋体" w:hAnsi="宋体"/>
          <w:bCs/>
          <w:color w:val="auto"/>
          <w:sz w:val="24"/>
          <w:szCs w:val="24"/>
          <w:highlight w:val="none"/>
        </w:rPr>
        <w:t>本授权委托书声明：我系</w:t>
      </w:r>
      <w:r>
        <w:rPr>
          <w:rFonts w:hint="eastAsia" w:ascii="宋体" w:hAnsi="宋体"/>
          <w:bCs/>
          <w:color w:val="auto"/>
          <w:sz w:val="24"/>
          <w:szCs w:val="24"/>
          <w:highlight w:val="none"/>
          <w:u w:val="single"/>
        </w:rPr>
        <w:t xml:space="preserve">                             （供应商）</w:t>
      </w:r>
      <w:r>
        <w:rPr>
          <w:rFonts w:hint="eastAsia" w:ascii="宋体" w:hAnsi="宋体"/>
          <w:bCs/>
          <w:color w:val="auto"/>
          <w:sz w:val="24"/>
          <w:szCs w:val="24"/>
          <w:highlight w:val="none"/>
        </w:rPr>
        <w:t>的法定代表人，现授权委托</w:t>
      </w:r>
      <w:r>
        <w:rPr>
          <w:rFonts w:hint="eastAsia" w:ascii="宋体" w:hAnsi="宋体"/>
          <w:bCs/>
          <w:color w:val="auto"/>
          <w:sz w:val="24"/>
          <w:szCs w:val="24"/>
          <w:highlight w:val="none"/>
          <w:u w:val="single"/>
        </w:rPr>
        <w:t xml:space="preserve"> （供应商）</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为我的代理人，以</w:t>
      </w:r>
      <w:r>
        <w:rPr>
          <w:rFonts w:hint="eastAsia" w:ascii="宋体" w:hAnsi="宋体"/>
          <w:bCs/>
          <w:color w:val="auto"/>
          <w:sz w:val="24"/>
          <w:szCs w:val="24"/>
          <w:highlight w:val="none"/>
          <w:u w:val="single"/>
        </w:rPr>
        <w:t>（供应商）</w:t>
      </w:r>
      <w:r>
        <w:rPr>
          <w:rFonts w:hint="eastAsia" w:ascii="宋体" w:hAnsi="宋体"/>
          <w:bCs/>
          <w:color w:val="auto"/>
          <w:sz w:val="24"/>
          <w:szCs w:val="24"/>
          <w:highlight w:val="none"/>
        </w:rPr>
        <w:t>的名义参加</w:t>
      </w:r>
      <w:r>
        <w:rPr>
          <w:rFonts w:hint="eastAsia" w:ascii="宋体" w:hAnsi="宋体"/>
          <w:bCs/>
          <w:color w:val="auto"/>
          <w:sz w:val="24"/>
          <w:szCs w:val="24"/>
          <w:highlight w:val="none"/>
          <w:u w:val="single"/>
        </w:rPr>
        <w:t>（项目名称和采购项目编号）</w:t>
      </w:r>
      <w:r>
        <w:rPr>
          <w:rFonts w:hint="eastAsia" w:ascii="宋体" w:hAnsi="宋体"/>
          <w:bCs/>
          <w:color w:val="auto"/>
          <w:sz w:val="24"/>
          <w:szCs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代理人：   性别：  年龄：</w:t>
      </w:r>
    </w:p>
    <w:p>
      <w:pPr>
        <w:shd w:val="clear" w:color="auto"/>
        <w:spacing w:line="500" w:lineRule="exact"/>
        <w:ind w:firstLine="453" w:firstLineChars="189"/>
        <w:rPr>
          <w:rFonts w:ascii="宋体" w:hAnsi="宋体"/>
          <w:bCs/>
          <w:color w:val="auto"/>
          <w:sz w:val="24"/>
          <w:szCs w:val="24"/>
          <w:highlight w:val="none"/>
          <w:u w:val="single"/>
        </w:rPr>
      </w:pPr>
      <w:r>
        <w:rPr>
          <w:rFonts w:hint="eastAsia" w:ascii="宋体" w:hAnsi="宋体"/>
          <w:bCs/>
          <w:color w:val="auto"/>
          <w:sz w:val="24"/>
          <w:szCs w:val="24"/>
          <w:highlight w:val="none"/>
        </w:rPr>
        <w:t>部  门：  职务：</w:t>
      </w:r>
    </w:p>
    <w:p>
      <w:pPr>
        <w:shd w:val="clear" w:color="auto"/>
        <w:spacing w:line="360" w:lineRule="exact"/>
        <w:rPr>
          <w:rFonts w:ascii="宋体" w:hAnsi="宋体"/>
          <w:bCs/>
          <w:color w:val="auto"/>
          <w:sz w:val="24"/>
          <w:szCs w:val="24"/>
          <w:highlight w:val="none"/>
        </w:rPr>
      </w:pPr>
      <w:r>
        <w:rPr>
          <w:rFonts w:ascii="宋体" w:hAnsi="宋体"/>
          <w:bCs/>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63360;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2U5Hc0cCAACWBAAADgAAAGRycy9lMm9Eb2MueG1s&#10;rVTNbtQwEL4j8Q6W7zS7q122GzVblVZFSPxJhQfwOs7GwvaYsXeT8gDwBpy4cOe5+hyMnbQsBaQe&#10;yCHyZMbffPPNTE5Oe2vYXmHQ4Co+PZpwppyEWrttxd+/u3xyzFmIwtXCgFMVv1aBn64fPzrpfKlm&#10;0IKpFTICcaHsfMXbGH1ZFEG2yopwBF45cjaAVkQycVvUKDpCt6aYTSZPiw6w9ghShUBfLwYnHxHx&#10;IYDQNFqqC5A7q1wcUFEZEamk0Gof+DqzbRol45umCSoyU3GqNOY3JaHzJr2L9Ykotyh8q+VIQTyE&#10;wr2arNCOkt5BXYgo2A71H1BWS4QATTySYIuhkKwIVTGd3NPmqhVe5VpI6uDvRA//D1a+3r9FpuuK&#10;LzlzwlLDb75+ufn24+b7Z7ZM8nQ+lBR15Sku9s+gp6HJpQb/EuSHwByct8Jt1RkidK0SNdGbppvF&#10;wdUBJySQTfcKasojdhEyUN+gTdqRGozQqTXXd61RfWSSPs5Wy+nxhFySfNPj1WK+XOQcory97jHE&#10;5wosS4eKI/U+w4v9yxATHVHehqRsAYyuL7Ux2cDt5twg2wuak8v8jOi/hRnHuoqvFrPFoMA/ISb5&#10;+RuE1ZHWx2hLNR0GGZd4qDyyI98kX1Js0C72m35sxwbqaxISYRhnWmY6tICfOOtolCsePu4EKs7M&#10;C0fNWE3n8zT72ZgvljMy8NCzOfQIJwmq4pGz4Xgeh33ZedTbljIN7XdwRg1sdJY2UR1YjW2ncc2K&#10;j6uV9uHQzlG/fif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jczHbAAAACgEAAA8AAAAAAAAA&#10;AQAgAAAAIgAAAGRycy9kb3ducmV2LnhtbFBLAQIUABQAAAAIAIdO4kDZTkdz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bCs/>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4384;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宋体" w:hAnsi="宋体"/>
          <w:bCs/>
          <w:color w:val="auto"/>
          <w:sz w:val="24"/>
          <w:szCs w:val="24"/>
          <w:highlight w:val="none"/>
        </w:rPr>
      </w:pPr>
    </w:p>
    <w:p>
      <w:pPr>
        <w:shd w:val="clear" w:color="auto"/>
        <w:spacing w:line="360" w:lineRule="exact"/>
        <w:rPr>
          <w:rFonts w:ascii="宋体" w:hAnsi="宋体"/>
          <w:bCs/>
          <w:color w:val="auto"/>
          <w:sz w:val="24"/>
          <w:szCs w:val="24"/>
          <w:highlight w:val="none"/>
        </w:rPr>
      </w:pPr>
    </w:p>
    <w:p>
      <w:pPr>
        <w:shd w:val="clear" w:color="auto"/>
        <w:spacing w:line="360" w:lineRule="exact"/>
        <w:rPr>
          <w:rFonts w:ascii="宋体" w:hAnsi="宋体"/>
          <w:bCs/>
          <w:color w:val="auto"/>
          <w:sz w:val="24"/>
          <w:szCs w:val="24"/>
          <w:highlight w:val="none"/>
        </w:rPr>
      </w:pPr>
    </w:p>
    <w:p>
      <w:pPr>
        <w:shd w:val="clear" w:color="auto"/>
        <w:spacing w:line="360" w:lineRule="exact"/>
        <w:rPr>
          <w:rFonts w:ascii="宋体" w:hAnsi="宋体"/>
          <w:bCs/>
          <w:color w:val="auto"/>
          <w:sz w:val="24"/>
          <w:szCs w:val="24"/>
          <w:highlight w:val="none"/>
        </w:rPr>
      </w:pPr>
    </w:p>
    <w:p>
      <w:pPr>
        <w:shd w:val="clear" w:color="auto"/>
        <w:spacing w:line="360" w:lineRule="exact"/>
        <w:rPr>
          <w:rFonts w:ascii="宋体" w:hAnsi="宋体"/>
          <w:bCs/>
          <w:color w:val="auto"/>
          <w:sz w:val="24"/>
          <w:szCs w:val="24"/>
          <w:highlight w:val="none"/>
        </w:rPr>
      </w:pPr>
    </w:p>
    <w:p>
      <w:pPr>
        <w:shd w:val="clear" w:color="auto"/>
        <w:spacing w:line="360" w:lineRule="exact"/>
        <w:rPr>
          <w:rFonts w:ascii="宋体" w:hAnsi="宋体"/>
          <w:bCs/>
          <w:color w:val="auto"/>
          <w:sz w:val="24"/>
          <w:szCs w:val="24"/>
          <w:highlight w:val="none"/>
        </w:rPr>
      </w:pPr>
    </w:p>
    <w:p>
      <w:pPr>
        <w:pStyle w:val="73"/>
        <w:shd w:val="clear" w:color="auto"/>
        <w:snapToGrid w:val="0"/>
        <w:spacing w:line="360" w:lineRule="exact"/>
        <w:rPr>
          <w:rFonts w:ascii="宋体" w:hAnsi="宋体"/>
          <w:color w:val="auto"/>
          <w:sz w:val="24"/>
          <w:highlight w:val="none"/>
        </w:rPr>
      </w:pPr>
    </w:p>
    <w:p>
      <w:pPr>
        <w:pStyle w:val="73"/>
        <w:shd w:val="clear" w:color="auto"/>
        <w:snapToGrid w:val="0"/>
        <w:spacing w:line="360" w:lineRule="exact"/>
        <w:rPr>
          <w:rFonts w:ascii="宋体" w:hAnsi="宋体"/>
          <w:color w:val="auto"/>
          <w:sz w:val="24"/>
          <w:highlight w:val="none"/>
        </w:rPr>
      </w:pPr>
    </w:p>
    <w:p>
      <w:pPr>
        <w:pStyle w:val="73"/>
        <w:shd w:val="clear" w:color="auto"/>
        <w:snapToGrid w:val="0"/>
        <w:spacing w:line="500" w:lineRule="exact"/>
        <w:rPr>
          <w:rFonts w:ascii="宋体" w:hAnsi="宋体"/>
          <w:color w:val="auto"/>
          <w:sz w:val="24"/>
          <w:highlight w:val="none"/>
        </w:rPr>
      </w:pPr>
    </w:p>
    <w:p>
      <w:pPr>
        <w:pStyle w:val="73"/>
        <w:shd w:val="clear" w:color="auto"/>
        <w:snapToGrid w:val="0"/>
        <w:spacing w:line="500" w:lineRule="exact"/>
        <w:rPr>
          <w:rFonts w:ascii="宋体" w:hAnsi="宋体"/>
          <w:color w:val="auto"/>
          <w:sz w:val="24"/>
          <w:highlight w:val="none"/>
        </w:rPr>
      </w:pPr>
      <w:r>
        <w:rPr>
          <w:rFonts w:hint="eastAsia" w:ascii="宋体" w:hAnsi="宋体"/>
          <w:color w:val="auto"/>
          <w:sz w:val="24"/>
          <w:highlight w:val="none"/>
        </w:rPr>
        <w:t>供应商（盖公章）：</w:t>
      </w: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被授权代理人（签字）：</w:t>
      </w:r>
    </w:p>
    <w:p>
      <w:pPr>
        <w:shd w:val="clear"/>
        <w:jc w:val="right"/>
        <w:rPr>
          <w:rFonts w:hint="eastAsia" w:ascii="宋体" w:hAnsi="宋体" w:eastAsia="宋体" w:cs="宋体"/>
          <w:b/>
          <w:bCs/>
          <w:sz w:val="24"/>
          <w:szCs w:val="24"/>
          <w:highlight w:val="none"/>
        </w:rPr>
      </w:pPr>
      <w:r>
        <w:rPr>
          <w:rFonts w:hint="eastAsia" w:ascii="宋体" w:hAnsi="宋体"/>
          <w:color w:val="auto"/>
          <w:sz w:val="24"/>
          <w:szCs w:val="24"/>
          <w:highlight w:val="none"/>
        </w:rPr>
        <w:t>日期：  年  月  日</w:t>
      </w:r>
    </w:p>
    <w:p>
      <w:pPr>
        <w:shd w:val="clear"/>
        <w:spacing w:beforeLines="50" w:afterLines="100" w:line="440" w:lineRule="exact"/>
        <w:jc w:val="center"/>
        <w:rPr>
          <w:rFonts w:hint="eastAsia" w:ascii="宋体" w:hAnsi="宋体" w:eastAsia="宋体" w:cs="宋体"/>
          <w:b/>
          <w:bCs/>
          <w:highlight w:val="none"/>
        </w:rPr>
      </w:pPr>
      <w:r>
        <w:rPr>
          <w:rFonts w:hint="eastAsia" w:ascii="宋体" w:hAnsi="宋体" w:eastAsia="宋体" w:cs="宋体"/>
          <w:b/>
          <w:bCs/>
          <w:highlight w:val="none"/>
        </w:rPr>
        <w:br w:type="page"/>
      </w:r>
    </w:p>
    <w:p>
      <w:pPr>
        <w:shd w:val="clear"/>
        <w:spacing w:beforeLines="50" w:afterLines="100" w:line="440" w:lineRule="exact"/>
        <w:jc w:val="center"/>
        <w:rPr>
          <w:rFonts w:ascii="宋体" w:hAnsi="宋体"/>
          <w:bCs/>
          <w:color w:val="auto"/>
          <w:sz w:val="24"/>
          <w:szCs w:val="24"/>
          <w:highlight w:val="none"/>
        </w:rPr>
      </w:pPr>
      <w:r>
        <w:rPr>
          <w:rFonts w:hint="eastAsia" w:ascii="宋体" w:hAnsi="宋体" w:eastAsia="宋体" w:cs="宋体"/>
          <w:b/>
          <w:bCs/>
          <w:sz w:val="28"/>
          <w:szCs w:val="28"/>
          <w:highlight w:val="none"/>
          <w:lang w:val="en-US" w:eastAsia="zh-CN"/>
        </w:rPr>
        <w:t>5、</w:t>
      </w:r>
      <w:r>
        <w:rPr>
          <w:rFonts w:hint="eastAsia" w:ascii="宋体" w:hAnsi="宋体"/>
          <w:b/>
          <w:bCs/>
          <w:color w:val="auto"/>
          <w:sz w:val="24"/>
          <w:szCs w:val="24"/>
          <w:highlight w:val="none"/>
        </w:rPr>
        <w:t>关于《中华人民共和国政府采购法》第二十二条的承诺书</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致：（采购人）</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我公司参加贵方组织的</w:t>
      </w:r>
      <w:r>
        <w:rPr>
          <w:rFonts w:hint="eastAsia" w:ascii="宋体" w:hAnsi="宋体"/>
          <w:bCs/>
          <w:color w:val="auto"/>
          <w:sz w:val="24"/>
          <w:szCs w:val="24"/>
          <w:highlight w:val="none"/>
          <w:u w:val="single"/>
        </w:rPr>
        <w:t>项目名称：      （项目编号：       ）</w:t>
      </w:r>
      <w:r>
        <w:rPr>
          <w:rFonts w:hint="eastAsia" w:ascii="宋体" w:hAnsi="宋体"/>
          <w:bCs/>
          <w:color w:val="auto"/>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（1）具有独立承担民事责任的能力；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（2）具有良好的商业信誉和健全的财务会计制度；</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（3）具有履行合同所必需的设备和专业技术能力；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（4）有依法缴纳税收和社会保障资金的良好记录；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（6）法律、行政法规规定的其他条件。</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我公司已完全了解本招标文件中规定的技术要求和商务条款。如违反以上承诺，本公司愿承担一切法律责任。</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特此承诺。</w:t>
      </w:r>
    </w:p>
    <w:p>
      <w:pPr>
        <w:shd w:val="clear" w:color="auto"/>
        <w:spacing w:line="500" w:lineRule="exact"/>
        <w:ind w:firstLine="3120" w:firstLineChars="1300"/>
        <w:jc w:val="left"/>
        <w:rPr>
          <w:rFonts w:ascii="宋体" w:hAnsi="宋体"/>
          <w:color w:val="auto"/>
          <w:sz w:val="24"/>
          <w:szCs w:val="24"/>
          <w:highlight w:val="none"/>
        </w:rPr>
      </w:pPr>
    </w:p>
    <w:p>
      <w:pPr>
        <w:shd w:val="clear" w:color="auto"/>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供应商（盖公章）：</w:t>
      </w:r>
    </w:p>
    <w:p>
      <w:pPr>
        <w:shd w:val="clear" w:color="auto"/>
        <w:spacing w:line="48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日期： 年 月 日</w:t>
      </w:r>
    </w:p>
    <w:p>
      <w:pPr>
        <w:keepNext w:val="0"/>
        <w:keepLines w:val="0"/>
        <w:pageBreakBefore/>
        <w:widowControl w:val="0"/>
        <w:shd w:val="clear"/>
        <w:kinsoku/>
        <w:wordWrap/>
        <w:overflowPunct/>
        <w:topLinePunct w:val="0"/>
        <w:autoSpaceDE/>
        <w:autoSpaceDN/>
        <w:bidi w:val="0"/>
        <w:adjustRightInd/>
        <w:snapToGrid/>
        <w:spacing w:beforeLines="50" w:afterLines="100" w:line="4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概况</w:t>
      </w:r>
    </w:p>
    <w:tbl>
      <w:tblPr>
        <w:tblStyle w:val="19"/>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w:t>
            </w:r>
          </w:p>
        </w:tc>
        <w:tc>
          <w:tcPr>
            <w:tcW w:w="7020" w:type="dxa"/>
            <w:gridSpan w:val="9"/>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注册地址</w:t>
            </w:r>
          </w:p>
        </w:tc>
        <w:tc>
          <w:tcPr>
            <w:tcW w:w="3389" w:type="dxa"/>
            <w:gridSpan w:val="5"/>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tcBorders>
              <w:top w:val="nil"/>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tc>
        <w:tc>
          <w:tcPr>
            <w:tcW w:w="89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tc>
        <w:tc>
          <w:tcPr>
            <w:tcW w:w="2492"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2385" w:type="dxa"/>
            <w:gridSpan w:val="3"/>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sz w:val="24"/>
                <w:szCs w:val="24"/>
                <w:highlight w:val="none"/>
              </w:rPr>
            </w:pPr>
          </w:p>
        </w:tc>
        <w:tc>
          <w:tcPr>
            <w:tcW w:w="89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2492"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网址</w:t>
            </w:r>
          </w:p>
        </w:tc>
        <w:tc>
          <w:tcPr>
            <w:tcW w:w="2385" w:type="dxa"/>
            <w:gridSpan w:val="3"/>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组织结构</w:t>
            </w:r>
          </w:p>
        </w:tc>
        <w:tc>
          <w:tcPr>
            <w:tcW w:w="7020" w:type="dxa"/>
            <w:gridSpan w:val="9"/>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89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021"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709"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141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89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021"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709"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141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5102" w:type="dxa"/>
            <w:gridSpan w:val="7"/>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企业资质等级</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993" w:type="dxa"/>
            <w:vMerge w:val="restart"/>
            <w:tcBorders>
              <w:top w:val="nil"/>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w:t>
            </w:r>
          </w:p>
        </w:tc>
        <w:tc>
          <w:tcPr>
            <w:tcW w:w="1984"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2125"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技工</w:t>
            </w:r>
          </w:p>
        </w:tc>
        <w:tc>
          <w:tcPr>
            <w:tcW w:w="2125" w:type="dxa"/>
            <w:gridSpan w:val="2"/>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经营范围</w:t>
            </w:r>
          </w:p>
        </w:tc>
        <w:tc>
          <w:tcPr>
            <w:tcW w:w="7020" w:type="dxa"/>
            <w:gridSpan w:val="9"/>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020" w:type="dxa"/>
            <w:gridSpan w:val="9"/>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bl>
    <w:p>
      <w:pPr>
        <w:shd w:val="clear"/>
        <w:topLinePunct/>
        <w:spacing w:line="440" w:lineRule="exact"/>
        <w:ind w:firstLine="525" w:firstLineChars="250"/>
        <w:rPr>
          <w:rFonts w:hint="eastAsia" w:ascii="宋体" w:hAnsi="宋体" w:eastAsia="宋体" w:cs="宋体"/>
          <w:highlight w:val="none"/>
        </w:rPr>
      </w:pPr>
      <w:r>
        <w:rPr>
          <w:rFonts w:hint="eastAsia" w:ascii="宋体" w:hAnsi="宋体" w:eastAsia="宋体" w:cs="宋体"/>
          <w:highlight w:val="none"/>
        </w:rPr>
        <w:t xml:space="preserve"> </w:t>
      </w:r>
    </w:p>
    <w:p>
      <w:pPr>
        <w:shd w:val="clea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注：1、本表格之后，</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须提供企业营业执照</w:t>
      </w:r>
      <w:r>
        <w:rPr>
          <w:rFonts w:hint="eastAsia" w:asciiTheme="minorEastAsia" w:hAnsiTheme="minorEastAsia" w:eastAsiaTheme="minorEastAsia" w:cstheme="minorEastAsia"/>
          <w:sz w:val="24"/>
          <w:szCs w:val="24"/>
          <w:highlight w:val="none"/>
          <w:lang w:val="en-US" w:eastAsia="zh-CN"/>
        </w:rPr>
        <w:t>及年检合格证明</w:t>
      </w:r>
      <w:r>
        <w:rPr>
          <w:rFonts w:hint="eastAsia" w:asciiTheme="minorEastAsia" w:hAnsiTheme="minorEastAsia" w:eastAsiaTheme="minorEastAsia" w:cstheme="minorEastAsia"/>
          <w:sz w:val="24"/>
          <w:szCs w:val="24"/>
          <w:highlight w:val="none"/>
        </w:rPr>
        <w:t>等复印件。</w:t>
      </w:r>
    </w:p>
    <w:p>
      <w:pPr>
        <w:shd w:val="clear"/>
        <w:topLinePunct/>
        <w:spacing w:line="440" w:lineRule="exact"/>
        <w:ind w:left="1155" w:leftChars="250" w:hanging="630" w:hangingChars="300"/>
        <w:rPr>
          <w:rFonts w:hint="eastAsia" w:ascii="宋体" w:hAnsi="宋体" w:eastAsia="宋体" w:cs="宋体"/>
          <w:highlight w:val="none"/>
        </w:rPr>
      </w:pPr>
      <w:r>
        <w:rPr>
          <w:rFonts w:hint="eastAsia" w:ascii="宋体" w:hAnsi="宋体" w:eastAsia="宋体" w:cs="宋体"/>
          <w:highlight w:val="none"/>
        </w:rPr>
        <w:t xml:space="preserve"> </w:t>
      </w:r>
    </w:p>
    <w:p>
      <w:pPr>
        <w:shd w:val="clear"/>
        <w:autoSpaceDE w:val="0"/>
        <w:autoSpaceDN w:val="0"/>
        <w:adjustRightInd w:val="0"/>
        <w:jc w:val="center"/>
        <w:rPr>
          <w:rFonts w:hint="eastAsia" w:ascii="宋体" w:hAnsi="宋体" w:eastAsia="宋体" w:cs="宋体"/>
          <w:highlight w:val="none"/>
        </w:rPr>
      </w:pPr>
      <w:r>
        <w:rPr>
          <w:rFonts w:hint="eastAsia" w:ascii="宋体" w:hAnsi="宋体" w:eastAsia="宋体" w:cs="宋体"/>
          <w:highlight w:val="none"/>
        </w:rPr>
        <w:t xml:space="preserve"> </w:t>
      </w:r>
    </w:p>
    <w:p>
      <w:pPr>
        <w:shd w:val="clear"/>
        <w:autoSpaceDE w:val="0"/>
        <w:autoSpaceDN w:val="0"/>
        <w:adjustRightInd w:val="0"/>
        <w:jc w:val="center"/>
        <w:rPr>
          <w:rFonts w:hint="eastAsia" w:ascii="宋体" w:hAnsi="宋体" w:eastAsia="宋体" w:cs="宋体"/>
          <w:b/>
          <w:bCs/>
          <w:sz w:val="28"/>
          <w:szCs w:val="28"/>
          <w:highlight w:val="none"/>
        </w:rPr>
        <w:sectPr>
          <w:footerReference r:id="rId3" w:type="default"/>
          <w:pgSz w:w="11907" w:h="16840"/>
          <w:pgMar w:top="1134" w:right="1134" w:bottom="1134" w:left="1418" w:header="720" w:footer="720" w:gutter="0"/>
          <w:pgNumType w:fmt="decimal"/>
          <w:cols w:space="720" w:num="1"/>
          <w:docGrid w:type="lines" w:linePitch="312" w:charSpace="0"/>
        </w:sectPr>
      </w:pPr>
      <w:r>
        <w:rPr>
          <w:rFonts w:hint="eastAsia" w:ascii="宋体" w:hAnsi="宋体" w:eastAsia="宋体" w:cs="宋体"/>
          <w:highlight w:val="none"/>
        </w:rPr>
        <w:t xml:space="preserve"> </w:t>
      </w:r>
    </w:p>
    <w:p>
      <w:pPr>
        <w:shd w:val="clear"/>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7、近三年（2020-至今）类似的业绩</w:t>
      </w:r>
    </w:p>
    <w:p>
      <w:pPr>
        <w:shd w:val="clear"/>
        <w:jc w:val="center"/>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4"/>
          <w:szCs w:val="24"/>
          <w:highlight w:val="none"/>
          <w:lang w:val="en-US" w:eastAsia="zh-CN"/>
        </w:rPr>
        <w:t>（提供通知书或合同扫描件）</w:t>
      </w:r>
      <w:r>
        <w:rPr>
          <w:rFonts w:hint="eastAsia" w:ascii="宋体" w:hAnsi="宋体" w:eastAsia="宋体" w:cs="宋体"/>
          <w:b/>
          <w:bCs/>
          <w:sz w:val="28"/>
          <w:szCs w:val="28"/>
          <w:highlight w:val="none"/>
          <w:lang w:val="en-US" w:eastAsia="zh-CN"/>
        </w:rPr>
        <w:br w:type="page"/>
      </w:r>
    </w:p>
    <w:p>
      <w:pPr>
        <w:keepNext w:val="0"/>
        <w:keepLines w:val="0"/>
        <w:pageBreakBefore/>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highlight w:val="none"/>
          <w:lang w:eastAsia="zh-CN"/>
        </w:rPr>
      </w:pP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服务方案</w:t>
      </w:r>
    </w:p>
    <w:p>
      <w:pPr>
        <w:shd w:val="clear"/>
        <w:spacing w:beforeLines="50" w:afterLines="100"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》要求的内容，对完成整个项目提出相应的项目</w:t>
      </w:r>
      <w:r>
        <w:rPr>
          <w:rFonts w:hint="eastAsia" w:ascii="宋体" w:hAnsi="宋体" w:eastAsia="宋体" w:cs="宋体"/>
          <w:sz w:val="24"/>
          <w:szCs w:val="24"/>
          <w:highlight w:val="none"/>
          <w:lang w:val="en-US" w:eastAsia="zh-CN"/>
        </w:rPr>
        <w:t>服务方案</w:t>
      </w:r>
      <w:r>
        <w:rPr>
          <w:rFonts w:hint="eastAsia" w:ascii="宋体" w:hAnsi="宋体" w:eastAsia="宋体" w:cs="宋体"/>
          <w:sz w:val="24"/>
          <w:szCs w:val="24"/>
          <w:highlight w:val="none"/>
        </w:rPr>
        <w:t>、进度计划，描述自身对本项目的理解等。方案编写可用文字结合图文进行编制，必须条理清晰、突出重点、科学合理、细致周全。</w:t>
      </w:r>
    </w:p>
    <w:p>
      <w:pPr>
        <w:keepNext w:val="0"/>
        <w:keepLines w:val="0"/>
        <w:pageBreakBefore/>
        <w:widowControl w:val="0"/>
        <w:numPr>
          <w:ilvl w:val="0"/>
          <w:numId w:val="0"/>
        </w:numPr>
        <w:shd w:val="clear"/>
        <w:kinsoku/>
        <w:wordWrap/>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9、</w:t>
      </w:r>
      <w:r>
        <w:rPr>
          <w:rFonts w:hint="eastAsia" w:ascii="宋体" w:hAnsi="宋体" w:eastAsia="宋体" w:cs="宋体"/>
          <w:b/>
          <w:bCs/>
          <w:sz w:val="28"/>
          <w:szCs w:val="28"/>
          <w:highlight w:val="none"/>
        </w:rPr>
        <w:t>廉洁投标承诺书</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致新疆科技学院：</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lang w:val="en-US" w:eastAsia="zh-CN"/>
        </w:rPr>
        <w:t>根据《新疆科技学院关于对招投标实行廉洁承诺及合同备案管理制度的规定》，我单位在贵校</w:t>
      </w:r>
      <w:r>
        <w:rPr>
          <w:rFonts w:hint="eastAsia" w:ascii="宋体" w:hAnsi="宋体" w:eastAsia="宋体" w:cs="宋体"/>
          <w:b w:val="0"/>
          <w:bCs w:val="0"/>
          <w:color w:val="auto"/>
          <w:spacing w:val="0"/>
          <w:sz w:val="24"/>
          <w:szCs w:val="24"/>
          <w:highlight w:val="none"/>
          <w:u w:val="single"/>
          <w:lang w:val="en-US" w:eastAsia="zh-CN"/>
        </w:rPr>
        <w:t xml:space="preserve">                              </w:t>
      </w:r>
      <w:r>
        <w:rPr>
          <w:rFonts w:hint="eastAsia" w:ascii="宋体" w:hAnsi="宋体" w:eastAsia="宋体" w:cs="宋体"/>
          <w:b w:val="0"/>
          <w:bCs w:val="0"/>
          <w:color w:val="auto"/>
          <w:spacing w:val="0"/>
          <w:sz w:val="24"/>
          <w:szCs w:val="24"/>
          <w:highlight w:val="none"/>
          <w:u w:val="none"/>
          <w:lang w:val="en-US" w:eastAsia="zh-CN"/>
        </w:rPr>
        <w:t>项目投标过程中，郑重申明并承诺：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1. 严格遵守有关法律法规和行业标准规范，依法诚信参加投标，自觉维护公平竞争秩序。</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2. 不得通过受让、租借或者挂靠资质投标；不得伪造、变造资质、资格证书或者其他许可证件，提供虚假业绩、奖项、项目负责人等材料，或者以其他方式弄虚作假投标；不得与招标人、招标代理机构或其他供应商串通投标；不得与评标委员会成员私下接触，或向招标人、招标代理机构、交易平台运行服务机构、评标委员会成员、行政监督部门人员等行贿谋取中标；不得恶意提出异议、投诉或者举报，干扰正常招标投标活动。</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3. 中标人不得无正当理由不与招标人订立合同，在签订合同时向招标人提出附加条件，不按照招标文件要求提交履约保证金或履约保函，或者将中标项目转包、违法分包。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4. 对学校招标人发生违规违纪违法行为的，及时向学校纪检监察机构反映，同时积极配合支持有关部门履行职责（受理单位：中共新疆科技学院纪律检查委员会，举报电话：0996—8612388）。</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u w:val="none"/>
          <w:lang w:val="en-US" w:eastAsia="zh-CN"/>
        </w:rPr>
        <w:t>5. 违反以上承诺，学校有权取消我单位投标资格或终止合同，由此引起的一切后果由我方承担。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投标单位（盖单位公章）：</w:t>
      </w:r>
      <w:r>
        <w:rPr>
          <w:rFonts w:hint="eastAsia" w:ascii="宋体" w:hAnsi="宋体" w:eastAsia="宋体" w:cs="宋体"/>
          <w:b w:val="0"/>
          <w:bCs w:val="0"/>
          <w:color w:val="auto"/>
          <w:sz w:val="24"/>
          <w:szCs w:val="24"/>
          <w:highlight w:val="none"/>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法定代表人或授权代理人</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                         （签  字  或  印  章）：</w:t>
      </w:r>
      <w:r>
        <w:rPr>
          <w:rFonts w:hint="eastAsia" w:ascii="宋体" w:hAnsi="宋体" w:eastAsia="宋体" w:cs="宋体"/>
          <w:b w:val="0"/>
          <w:bCs w:val="0"/>
          <w:color w:val="auto"/>
          <w:sz w:val="24"/>
          <w:szCs w:val="24"/>
          <w:highlight w:val="none"/>
          <w:u w:val="single"/>
          <w:lang w:val="en-US" w:eastAsia="zh-CN"/>
        </w:rPr>
        <w:t xml:space="preserve">                 </w:t>
      </w:r>
    </w:p>
    <w:p>
      <w:pPr>
        <w:widowControl/>
        <w:shd w:val="clear"/>
        <w:jc w:val="left"/>
        <w:outlineLvl w:val="0"/>
        <w:rPr>
          <w:rFonts w:hint="eastAsia"/>
          <w:lang w:eastAsia="zh-CN"/>
        </w:rPr>
      </w:pPr>
      <w:r>
        <w:rPr>
          <w:rFonts w:hint="eastAsia" w:ascii="宋体" w:hAnsi="宋体" w:eastAsia="宋体" w:cs="宋体"/>
          <w:b w:val="0"/>
          <w:bCs w:val="0"/>
          <w:color w:val="auto"/>
          <w:sz w:val="24"/>
          <w:szCs w:val="24"/>
          <w:highlight w:val="none"/>
          <w:lang w:val="en-US" w:eastAsia="zh-CN"/>
        </w:rPr>
        <w:t xml:space="preserve">                                    时  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w:t>
      </w:r>
    </w:p>
    <w:p>
      <w:pPr>
        <w:keepNext w:val="0"/>
        <w:keepLines w:val="0"/>
        <w:pageBreakBefore/>
        <w:widowControl w:val="0"/>
        <w:shd w:val="clear"/>
        <w:kinsoku/>
        <w:wordWrap/>
        <w:overflowPunct/>
        <w:topLinePunct w:val="0"/>
        <w:autoSpaceDE/>
        <w:autoSpaceDN/>
        <w:bidi w:val="0"/>
        <w:adjustRightInd/>
        <w:snapToGrid/>
        <w:spacing w:beforeLines="50" w:afterLines="100" w:line="44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10</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认为需要提供的其他资料</w:t>
      </w:r>
    </w:p>
    <w:p>
      <w:pPr>
        <w:numPr>
          <w:ilvl w:val="0"/>
          <w:numId w:val="0"/>
        </w:numPr>
        <w:shd w:val="clea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投标保证金</w:t>
      </w:r>
      <w:r>
        <w:rPr>
          <w:rFonts w:hint="eastAsia" w:ascii="宋体" w:hAnsi="宋体" w:eastAsia="宋体" w:cs="宋体"/>
          <w:sz w:val="24"/>
          <w:szCs w:val="24"/>
          <w:highlight w:val="none"/>
          <w:lang w:val="en-US" w:eastAsia="zh-CN"/>
        </w:rPr>
        <w:t>汇款凭证</w:t>
      </w:r>
    </w:p>
    <w:p>
      <w:pPr>
        <w:numPr>
          <w:ilvl w:val="0"/>
          <w:numId w:val="0"/>
        </w:numPr>
        <w:shd w:val="clea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信用信息查询截图</w:t>
      </w:r>
    </w:p>
    <w:p>
      <w:pPr>
        <w:pStyle w:val="9"/>
        <w:numPr>
          <w:ilvl w:val="0"/>
          <w:numId w:val="0"/>
        </w:numPr>
        <w:shd w:val="clear"/>
        <w:ind w:leftChars="0"/>
        <w:rPr>
          <w:rFonts w:hint="eastAsia"/>
          <w:lang w:eastAsia="zh-CN"/>
        </w:rPr>
      </w:pPr>
    </w:p>
    <w:p>
      <w:pPr>
        <w:shd w:val="clea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仅限于（但不包括）以上内容，</w:t>
      </w:r>
      <w:r>
        <w:rPr>
          <w:rFonts w:hint="eastAsia" w:ascii="宋体" w:hAnsi="宋体" w:eastAsia="宋体" w:cs="宋体"/>
          <w:color w:val="FF0000"/>
          <w:sz w:val="24"/>
          <w:szCs w:val="24"/>
          <w:highlight w:val="none"/>
          <w:lang w:eastAsia="zh-CN"/>
        </w:rPr>
        <w:t>供应商</w:t>
      </w:r>
      <w:r>
        <w:rPr>
          <w:rFonts w:hint="eastAsia" w:ascii="宋体" w:hAnsi="宋体" w:eastAsia="宋体" w:cs="宋体"/>
          <w:color w:val="FF0000"/>
          <w:sz w:val="24"/>
          <w:szCs w:val="24"/>
          <w:highlight w:val="none"/>
        </w:rPr>
        <w:t>认为需要提供的其他资料也可提供。</w:t>
      </w:r>
    </w:p>
    <w:p>
      <w:pPr>
        <w:shd w:val="clear"/>
        <w:rPr>
          <w:rFonts w:hint="eastAsia" w:ascii="宋体" w:hAnsi="宋体" w:eastAsia="宋体" w:cs="宋体"/>
          <w:sz w:val="24"/>
          <w:highlight w:val="none"/>
        </w:rPr>
      </w:pPr>
    </w:p>
    <w:p>
      <w:pPr>
        <w:shd w:val="clear"/>
        <w:rPr>
          <w:rFonts w:hint="eastAsia" w:ascii="宋体" w:hAnsi="宋体" w:eastAsia="宋体" w:cs="宋体"/>
          <w:b/>
          <w:highlight w:val="none"/>
        </w:rPr>
      </w:pPr>
    </w:p>
    <w:p>
      <w:pPr>
        <w:shd w:val="clear"/>
        <w:rPr>
          <w:rFonts w:hint="eastAsia" w:ascii="宋体" w:hAnsi="宋体" w:eastAsia="宋体" w:cs="宋体"/>
          <w:b/>
          <w:highlight w:val="none"/>
        </w:rPr>
      </w:pPr>
    </w:p>
    <w:p>
      <w:pPr>
        <w:shd w:val="clear"/>
        <w:rPr>
          <w:rFonts w:hint="eastAsia" w:ascii="宋体" w:hAnsi="宋体" w:eastAsia="宋体" w:cs="宋体"/>
          <w:b/>
          <w:highlight w:val="none"/>
        </w:rPr>
      </w:pPr>
    </w:p>
    <w:p>
      <w:pPr>
        <w:widowControl/>
        <w:shd w:val="clear"/>
        <w:jc w:val="left"/>
        <w:rPr>
          <w:rFonts w:hint="eastAsia" w:ascii="宋体" w:hAnsi="宋体" w:eastAsia="宋体" w:cs="宋体"/>
          <w:b/>
          <w:bCs/>
          <w:sz w:val="36"/>
          <w:szCs w:val="36"/>
          <w:highlight w:val="none"/>
        </w:rPr>
      </w:pPr>
      <w:bookmarkStart w:id="22" w:name="_Toc24035_WPSOffice_Level1"/>
      <w:bookmarkStart w:id="23" w:name="_Toc298"/>
      <w:r>
        <w:rPr>
          <w:rFonts w:hint="eastAsia" w:ascii="宋体" w:hAnsi="宋体" w:eastAsia="宋体" w:cs="宋体"/>
          <w:b/>
          <w:bCs/>
          <w:sz w:val="36"/>
          <w:szCs w:val="36"/>
          <w:highlight w:val="none"/>
        </w:rPr>
        <w:br w:type="page"/>
      </w:r>
    </w:p>
    <w:p>
      <w:pPr>
        <w:shd w:val="clea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六</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补充条款</w:t>
      </w:r>
      <w:bookmarkEnd w:id="22"/>
      <w:bookmarkEnd w:id="23"/>
    </w:p>
    <w:p>
      <w:pPr>
        <w:shd w:val="clear"/>
        <w:spacing w:line="360" w:lineRule="auto"/>
        <w:ind w:firstLine="454"/>
        <w:jc w:val="left"/>
        <w:rPr>
          <w:rFonts w:hint="eastAsia" w:ascii="宋体" w:hAnsi="宋体" w:eastAsia="宋体" w:cs="宋体"/>
          <w:color w:val="FF0000"/>
          <w:kern w:val="0"/>
          <w:sz w:val="28"/>
          <w:szCs w:val="28"/>
          <w:highlight w:val="none"/>
        </w:rPr>
      </w:pPr>
      <w:r>
        <w:rPr>
          <w:rFonts w:hint="eastAsia" w:ascii="宋体" w:hAnsi="宋体" w:eastAsia="宋体" w:cs="宋体"/>
          <w:b/>
          <w:bCs/>
          <w:highlight w:val="none"/>
        </w:rPr>
        <w:t xml:space="preserve"> </w:t>
      </w:r>
    </w:p>
    <w:p>
      <w:pPr>
        <w:shd w:val="clear"/>
        <w:rPr>
          <w:rFonts w:hint="eastAsia" w:ascii="宋体" w:hAnsi="宋体" w:eastAsia="宋体" w:cs="宋体"/>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67696"/>
    <w:multiLevelType w:val="singleLevel"/>
    <w:tmpl w:val="AB767696"/>
    <w:lvl w:ilvl="0" w:tentative="0">
      <w:start w:val="4"/>
      <w:numFmt w:val="chineseCounting"/>
      <w:suff w:val="space"/>
      <w:lvlText w:val="第%1章"/>
      <w:lvlJc w:val="left"/>
      <w:rPr>
        <w:rFonts w:hint="eastAsia"/>
      </w:rPr>
    </w:lvl>
  </w:abstractNum>
  <w:abstractNum w:abstractNumId="1">
    <w:nsid w:val="D0531782"/>
    <w:multiLevelType w:val="singleLevel"/>
    <w:tmpl w:val="D0531782"/>
    <w:lvl w:ilvl="0" w:tentative="0">
      <w:start w:val="1"/>
      <w:numFmt w:val="decimal"/>
      <w:suff w:val="nothing"/>
      <w:lvlText w:val="（%1）"/>
      <w:lvlJc w:val="left"/>
    </w:lvl>
  </w:abstractNum>
  <w:abstractNum w:abstractNumId="2">
    <w:nsid w:val="599EEB67"/>
    <w:multiLevelType w:val="singleLevel"/>
    <w:tmpl w:val="599EEB67"/>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jVmNDM1NDhlMzA4NmE2NWI4YjZmYzcxY2Y1ZGYifQ=="/>
  </w:docVars>
  <w:rsids>
    <w:rsidRoot w:val="000C6F9B"/>
    <w:rsid w:val="00031503"/>
    <w:rsid w:val="000469DF"/>
    <w:rsid w:val="000C6F9B"/>
    <w:rsid w:val="000D0309"/>
    <w:rsid w:val="000F02C8"/>
    <w:rsid w:val="001135F1"/>
    <w:rsid w:val="001409F6"/>
    <w:rsid w:val="001869C5"/>
    <w:rsid w:val="00191CFD"/>
    <w:rsid w:val="001C23A8"/>
    <w:rsid w:val="001D1D3C"/>
    <w:rsid w:val="001D3D73"/>
    <w:rsid w:val="001F777B"/>
    <w:rsid w:val="00213288"/>
    <w:rsid w:val="002A1FC4"/>
    <w:rsid w:val="002B00C8"/>
    <w:rsid w:val="002C07A5"/>
    <w:rsid w:val="002D594C"/>
    <w:rsid w:val="00321C07"/>
    <w:rsid w:val="00335A21"/>
    <w:rsid w:val="003B6822"/>
    <w:rsid w:val="003F08FB"/>
    <w:rsid w:val="004131F9"/>
    <w:rsid w:val="00416D7E"/>
    <w:rsid w:val="00433285"/>
    <w:rsid w:val="004A5431"/>
    <w:rsid w:val="004C1F32"/>
    <w:rsid w:val="005817C7"/>
    <w:rsid w:val="005A16F9"/>
    <w:rsid w:val="005B02B5"/>
    <w:rsid w:val="005D60C0"/>
    <w:rsid w:val="00611A08"/>
    <w:rsid w:val="0064387B"/>
    <w:rsid w:val="00660077"/>
    <w:rsid w:val="00687A1C"/>
    <w:rsid w:val="006D187D"/>
    <w:rsid w:val="00773148"/>
    <w:rsid w:val="00782F08"/>
    <w:rsid w:val="007B37AC"/>
    <w:rsid w:val="00804D54"/>
    <w:rsid w:val="00881705"/>
    <w:rsid w:val="008A4790"/>
    <w:rsid w:val="00903A4F"/>
    <w:rsid w:val="00916218"/>
    <w:rsid w:val="00920D40"/>
    <w:rsid w:val="00944296"/>
    <w:rsid w:val="00995FF1"/>
    <w:rsid w:val="00A26092"/>
    <w:rsid w:val="00A440ED"/>
    <w:rsid w:val="00A66AAF"/>
    <w:rsid w:val="00A965A3"/>
    <w:rsid w:val="00AA55E0"/>
    <w:rsid w:val="00AF6DE9"/>
    <w:rsid w:val="00B205A3"/>
    <w:rsid w:val="00B243C2"/>
    <w:rsid w:val="00B83291"/>
    <w:rsid w:val="00BB64B8"/>
    <w:rsid w:val="00BE164A"/>
    <w:rsid w:val="00C2017B"/>
    <w:rsid w:val="00C35C03"/>
    <w:rsid w:val="00CD2B56"/>
    <w:rsid w:val="00CE1332"/>
    <w:rsid w:val="00D1630C"/>
    <w:rsid w:val="00D30279"/>
    <w:rsid w:val="00D6689B"/>
    <w:rsid w:val="00D7503F"/>
    <w:rsid w:val="00D81743"/>
    <w:rsid w:val="00D86D99"/>
    <w:rsid w:val="00D950D2"/>
    <w:rsid w:val="00D96FD5"/>
    <w:rsid w:val="00E53ACC"/>
    <w:rsid w:val="00E84687"/>
    <w:rsid w:val="00F04641"/>
    <w:rsid w:val="00F26AC0"/>
    <w:rsid w:val="00F32D20"/>
    <w:rsid w:val="00F43DD2"/>
    <w:rsid w:val="00F77E9C"/>
    <w:rsid w:val="00F856AD"/>
    <w:rsid w:val="00F8715C"/>
    <w:rsid w:val="00FC1F0C"/>
    <w:rsid w:val="016C2833"/>
    <w:rsid w:val="02EE11EF"/>
    <w:rsid w:val="0394168F"/>
    <w:rsid w:val="081129D6"/>
    <w:rsid w:val="0A7A605D"/>
    <w:rsid w:val="0A9D4E7A"/>
    <w:rsid w:val="0B736E79"/>
    <w:rsid w:val="0D0F4B1E"/>
    <w:rsid w:val="0DE171C1"/>
    <w:rsid w:val="123739C3"/>
    <w:rsid w:val="132E6B90"/>
    <w:rsid w:val="142B0C6E"/>
    <w:rsid w:val="1B2C12B9"/>
    <w:rsid w:val="1BF72E6E"/>
    <w:rsid w:val="1D927ABE"/>
    <w:rsid w:val="1E627142"/>
    <w:rsid w:val="1EA66FDF"/>
    <w:rsid w:val="1EAF4C8B"/>
    <w:rsid w:val="2199079E"/>
    <w:rsid w:val="23E311C8"/>
    <w:rsid w:val="247D52E9"/>
    <w:rsid w:val="248C5137"/>
    <w:rsid w:val="24EB5D21"/>
    <w:rsid w:val="25581357"/>
    <w:rsid w:val="25866B6A"/>
    <w:rsid w:val="26300756"/>
    <w:rsid w:val="298B4A2D"/>
    <w:rsid w:val="2A244BB0"/>
    <w:rsid w:val="2E6C41E1"/>
    <w:rsid w:val="2EC057A4"/>
    <w:rsid w:val="2F270B19"/>
    <w:rsid w:val="2F7F4656"/>
    <w:rsid w:val="32C44A22"/>
    <w:rsid w:val="363430C7"/>
    <w:rsid w:val="373451F4"/>
    <w:rsid w:val="37896C87"/>
    <w:rsid w:val="37FD2530"/>
    <w:rsid w:val="386A1A62"/>
    <w:rsid w:val="38975508"/>
    <w:rsid w:val="38B0569B"/>
    <w:rsid w:val="38E46CEF"/>
    <w:rsid w:val="390469A8"/>
    <w:rsid w:val="395B3D1C"/>
    <w:rsid w:val="39CE561A"/>
    <w:rsid w:val="3A054E95"/>
    <w:rsid w:val="400E0E9A"/>
    <w:rsid w:val="401C45CD"/>
    <w:rsid w:val="40B72457"/>
    <w:rsid w:val="48124F71"/>
    <w:rsid w:val="48EB5A8C"/>
    <w:rsid w:val="490E29F3"/>
    <w:rsid w:val="49C65FE7"/>
    <w:rsid w:val="4A4F4589"/>
    <w:rsid w:val="4C7159E4"/>
    <w:rsid w:val="4DC765E0"/>
    <w:rsid w:val="4E121127"/>
    <w:rsid w:val="4E936D13"/>
    <w:rsid w:val="4F4A6C21"/>
    <w:rsid w:val="4FC61E89"/>
    <w:rsid w:val="53930D97"/>
    <w:rsid w:val="53F36672"/>
    <w:rsid w:val="53F9034F"/>
    <w:rsid w:val="55B20388"/>
    <w:rsid w:val="562627BD"/>
    <w:rsid w:val="565D51F2"/>
    <w:rsid w:val="56C0096F"/>
    <w:rsid w:val="5758660D"/>
    <w:rsid w:val="57B46706"/>
    <w:rsid w:val="58B0295D"/>
    <w:rsid w:val="59B57F65"/>
    <w:rsid w:val="59D74B55"/>
    <w:rsid w:val="5BC61FD9"/>
    <w:rsid w:val="5D3A1653"/>
    <w:rsid w:val="5DA4011C"/>
    <w:rsid w:val="5DB04F43"/>
    <w:rsid w:val="5EF4783F"/>
    <w:rsid w:val="5F4916B0"/>
    <w:rsid w:val="602058F2"/>
    <w:rsid w:val="6247406C"/>
    <w:rsid w:val="63A20BBE"/>
    <w:rsid w:val="63D2014D"/>
    <w:rsid w:val="64C26309"/>
    <w:rsid w:val="66127988"/>
    <w:rsid w:val="689338F8"/>
    <w:rsid w:val="6A382B6E"/>
    <w:rsid w:val="6A397DE2"/>
    <w:rsid w:val="6BA8452A"/>
    <w:rsid w:val="6EB67E90"/>
    <w:rsid w:val="6F0C1599"/>
    <w:rsid w:val="725A5556"/>
    <w:rsid w:val="72A71C50"/>
    <w:rsid w:val="73B62919"/>
    <w:rsid w:val="740022B1"/>
    <w:rsid w:val="752C6C47"/>
    <w:rsid w:val="788F3193"/>
    <w:rsid w:val="79493303"/>
    <w:rsid w:val="7B5F3A74"/>
    <w:rsid w:val="7B69469B"/>
    <w:rsid w:val="7BBC58B5"/>
    <w:rsid w:val="7E1C1901"/>
    <w:rsid w:val="7E7654DA"/>
    <w:rsid w:val="7F3B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widowControl/>
      <w:spacing w:before="340" w:after="330" w:line="576" w:lineRule="auto"/>
      <w:jc w:val="center"/>
      <w:outlineLvl w:val="0"/>
    </w:pPr>
    <w:rPr>
      <w:rFonts w:ascii="Ђˎ̥" w:hAnsi="Ђˎ̥" w:eastAsia="宋体" w:cs="Arial"/>
      <w:b/>
      <w:bCs/>
      <w:color w:val="020000"/>
      <w:kern w:val="36"/>
      <w:sz w:val="44"/>
      <w:szCs w:val="44"/>
    </w:rPr>
  </w:style>
  <w:style w:type="paragraph" w:styleId="5">
    <w:name w:val="heading 2"/>
    <w:basedOn w:val="1"/>
    <w:next w:val="6"/>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unhideWhenUsed/>
    <w:qFormat/>
    <w:uiPriority w:val="9"/>
    <w:pPr>
      <w:keepNext/>
      <w:spacing w:before="260" w:after="260" w:line="415" w:lineRule="auto"/>
      <w:outlineLvl w:val="2"/>
    </w:pPr>
    <w:rPr>
      <w:rFonts w:ascii="Times New Roman" w:hAnsi="Times New Roman" w:eastAsia="宋体" w:cs="Times New Roman"/>
      <w:b/>
      <w:kern w:val="0"/>
      <w:sz w:val="32"/>
      <w:szCs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line="500" w:lineRule="exact"/>
      <w:ind w:firstLine="880" w:firstLineChars="200"/>
    </w:pPr>
  </w:style>
  <w:style w:type="paragraph" w:styleId="6">
    <w:name w:val="Normal Indent"/>
    <w:basedOn w:val="1"/>
    <w:next w:val="7"/>
    <w:unhideWhenUsed/>
    <w:qFormat/>
    <w:uiPriority w:val="99"/>
    <w:pPr>
      <w:ind w:firstLine="420" w:firstLineChars="200"/>
    </w:pPr>
  </w:style>
  <w:style w:type="paragraph" w:styleId="7">
    <w:name w:val="Plain Text"/>
    <w:basedOn w:val="1"/>
    <w:qFormat/>
    <w:uiPriority w:val="0"/>
    <w:rPr>
      <w:rFonts w:ascii="宋体" w:hAnsi="Courier New"/>
    </w:rPr>
  </w:style>
  <w:style w:type="paragraph" w:styleId="9">
    <w:name w:val="Body Text"/>
    <w:basedOn w:val="1"/>
    <w:next w:val="1"/>
    <w:qFormat/>
    <w:uiPriority w:val="0"/>
    <w:pPr>
      <w:spacing w:line="60" w:lineRule="auto"/>
    </w:pPr>
    <w:rPr>
      <w:rFonts w:ascii="仿宋_GB2312" w:eastAsia="仿宋_GB2312"/>
      <w:sz w:val="32"/>
    </w:rPr>
  </w:style>
  <w:style w:type="paragraph" w:styleId="10">
    <w:name w:val="Body Text Indent"/>
    <w:basedOn w:val="1"/>
    <w:link w:val="62"/>
    <w:unhideWhenUsed/>
    <w:qFormat/>
    <w:uiPriority w:val="99"/>
    <w:pPr>
      <w:spacing w:after="120"/>
      <w:ind w:left="420" w:leftChars="200"/>
    </w:pPr>
  </w:style>
  <w:style w:type="paragraph" w:styleId="11">
    <w:name w:val="Date"/>
    <w:basedOn w:val="1"/>
    <w:next w:val="1"/>
    <w:link w:val="33"/>
    <w:unhideWhenUsed/>
    <w:qFormat/>
    <w:uiPriority w:val="99"/>
    <w:pPr>
      <w:ind w:left="100" w:leftChars="2500"/>
    </w:p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0"/>
    <w:pPr>
      <w:spacing w:after="60"/>
      <w:jc w:val="left"/>
      <w:outlineLvl w:val="1"/>
    </w:pPr>
    <w:rPr>
      <w:rFonts w:ascii="微软雅黑" w:hAnsi="微软雅黑" w:eastAsia="等线 Light" w:cs="Times New Roman"/>
      <w:b/>
      <w:sz w:val="20"/>
    </w:rPr>
  </w:style>
  <w:style w:type="paragraph" w:styleId="16">
    <w:name w:val="Body Text Indent 3"/>
    <w:basedOn w:val="1"/>
    <w:link w:val="39"/>
    <w:unhideWhenUsed/>
    <w:qFormat/>
    <w:uiPriority w:val="99"/>
    <w:pPr>
      <w:widowControl/>
      <w:spacing w:line="440" w:lineRule="atLeast"/>
      <w:ind w:firstLine="412"/>
    </w:pPr>
    <w:rPr>
      <w:rFonts w:ascii="宋体" w:hAnsi="宋体" w:eastAsia="宋体" w:cs="Arial"/>
      <w:kern w:val="0"/>
      <w:sz w:val="24"/>
      <w:szCs w:val="24"/>
    </w:rPr>
  </w:style>
  <w:style w:type="paragraph" w:styleId="17">
    <w:name w:val="Normal (Web)"/>
    <w:basedOn w:val="1"/>
    <w:unhideWhenUsed/>
    <w:qFormat/>
    <w:uiPriority w:val="99"/>
    <w:rPr>
      <w:sz w:val="24"/>
    </w:rPr>
  </w:style>
  <w:style w:type="paragraph" w:styleId="18">
    <w:name w:val="Body Text First Indent"/>
    <w:basedOn w:val="9"/>
    <w:qFormat/>
    <w:uiPriority w:val="0"/>
    <w:pPr>
      <w:ind w:firstLine="21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style>
  <w:style w:type="character" w:styleId="23">
    <w:name w:val="page number"/>
    <w:basedOn w:val="21"/>
    <w:qFormat/>
    <w:uiPriority w:val="0"/>
  </w:style>
  <w:style w:type="character" w:styleId="24">
    <w:name w:val="FollowedHyperlink"/>
    <w:basedOn w:val="21"/>
    <w:unhideWhenUsed/>
    <w:qFormat/>
    <w:uiPriority w:val="99"/>
    <w:rPr>
      <w:rFonts w:hint="default" w:ascii="Arial" w:hAnsi="Arial" w:cs="Arial"/>
      <w:color w:val="7A4EA7"/>
      <w:u w:val="none"/>
    </w:rPr>
  </w:style>
  <w:style w:type="character" w:styleId="25">
    <w:name w:val="Emphasis"/>
    <w:basedOn w:val="21"/>
    <w:qFormat/>
    <w:uiPriority w:val="20"/>
    <w:rPr>
      <w:shd w:val="clear" w:color="auto" w:fill="E0EDFF"/>
    </w:rPr>
  </w:style>
  <w:style w:type="character" w:styleId="26">
    <w:name w:val="HTML Definition"/>
    <w:basedOn w:val="21"/>
    <w:unhideWhenUsed/>
    <w:qFormat/>
    <w:uiPriority w:val="99"/>
  </w:style>
  <w:style w:type="character" w:styleId="27">
    <w:name w:val="HTML Acronym"/>
    <w:basedOn w:val="21"/>
    <w:unhideWhenUsed/>
    <w:qFormat/>
    <w:uiPriority w:val="99"/>
  </w:style>
  <w:style w:type="character" w:styleId="28">
    <w:name w:val="HTML Variable"/>
    <w:basedOn w:val="21"/>
    <w:unhideWhenUsed/>
    <w:qFormat/>
    <w:uiPriority w:val="99"/>
  </w:style>
  <w:style w:type="character" w:styleId="29">
    <w:name w:val="Hyperlink"/>
    <w:basedOn w:val="21"/>
    <w:unhideWhenUsed/>
    <w:qFormat/>
    <w:uiPriority w:val="99"/>
    <w:rPr>
      <w:rFonts w:ascii="Arial" w:hAnsi="Arial" w:cs="Arial"/>
      <w:color w:val="7A4EA7"/>
      <w:u w:val="none"/>
    </w:rPr>
  </w:style>
  <w:style w:type="character" w:styleId="30">
    <w:name w:val="HTML Code"/>
    <w:basedOn w:val="21"/>
    <w:unhideWhenUsed/>
    <w:qFormat/>
    <w:uiPriority w:val="99"/>
    <w:rPr>
      <w:rFonts w:ascii="Courier New" w:hAnsi="Courier New"/>
      <w:sz w:val="20"/>
    </w:rPr>
  </w:style>
  <w:style w:type="character" w:styleId="31">
    <w:name w:val="HTML Cite"/>
    <w:basedOn w:val="21"/>
    <w:unhideWhenUsed/>
    <w:qFormat/>
    <w:uiPriority w:val="99"/>
  </w:style>
  <w:style w:type="character" w:customStyle="1" w:styleId="32">
    <w:name w:val="标题 1 Char"/>
    <w:basedOn w:val="21"/>
    <w:link w:val="4"/>
    <w:qFormat/>
    <w:uiPriority w:val="9"/>
    <w:rPr>
      <w:rFonts w:ascii="Ђˎ̥" w:hAnsi="Ђˎ̥" w:eastAsia="宋体" w:cs="Arial"/>
      <w:b/>
      <w:bCs/>
      <w:color w:val="020000"/>
      <w:kern w:val="36"/>
      <w:sz w:val="44"/>
      <w:szCs w:val="44"/>
    </w:rPr>
  </w:style>
  <w:style w:type="character" w:customStyle="1" w:styleId="33">
    <w:name w:val="日期 Char"/>
    <w:basedOn w:val="21"/>
    <w:link w:val="11"/>
    <w:semiHidden/>
    <w:qFormat/>
    <w:uiPriority w:val="99"/>
  </w:style>
  <w:style w:type="paragraph" w:customStyle="1" w:styleId="34">
    <w:name w:val="z-窗体顶端1"/>
    <w:basedOn w:val="1"/>
    <w:next w:val="1"/>
    <w:link w:val="35"/>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35">
    <w:name w:val="z-窗体顶端 Char"/>
    <w:basedOn w:val="21"/>
    <w:link w:val="34"/>
    <w:semiHidden/>
    <w:qFormat/>
    <w:uiPriority w:val="99"/>
    <w:rPr>
      <w:rFonts w:ascii="Arial" w:hAnsi="Arial" w:eastAsia="宋体" w:cs="Arial"/>
      <w:vanish/>
      <w:kern w:val="0"/>
      <w:sz w:val="16"/>
      <w:szCs w:val="16"/>
    </w:rPr>
  </w:style>
  <w:style w:type="paragraph" w:customStyle="1" w:styleId="36">
    <w:name w:val="z-窗体底端1"/>
    <w:basedOn w:val="1"/>
    <w:next w:val="1"/>
    <w:link w:val="37"/>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37">
    <w:name w:val="z-窗体底端 Char"/>
    <w:basedOn w:val="21"/>
    <w:link w:val="36"/>
    <w:semiHidden/>
    <w:qFormat/>
    <w:uiPriority w:val="99"/>
    <w:rPr>
      <w:rFonts w:ascii="Arial" w:hAnsi="Arial" w:eastAsia="宋体" w:cs="Arial"/>
      <w:vanish/>
      <w:kern w:val="0"/>
      <w:sz w:val="16"/>
      <w:szCs w:val="16"/>
    </w:rPr>
  </w:style>
  <w:style w:type="character" w:customStyle="1" w:styleId="38">
    <w:name w:val="标题 2 Char"/>
    <w:basedOn w:val="21"/>
    <w:link w:val="5"/>
    <w:semiHidden/>
    <w:qFormat/>
    <w:uiPriority w:val="9"/>
    <w:rPr>
      <w:rFonts w:asciiTheme="majorHAnsi" w:hAnsiTheme="majorHAnsi" w:eastAsiaTheme="majorEastAsia" w:cstheme="majorBidi"/>
      <w:b/>
      <w:bCs/>
      <w:sz w:val="32"/>
      <w:szCs w:val="32"/>
    </w:rPr>
  </w:style>
  <w:style w:type="character" w:customStyle="1" w:styleId="39">
    <w:name w:val="正文文本缩进 3 Char"/>
    <w:basedOn w:val="21"/>
    <w:link w:val="16"/>
    <w:semiHidden/>
    <w:qFormat/>
    <w:uiPriority w:val="99"/>
    <w:rPr>
      <w:rFonts w:ascii="宋体" w:hAnsi="宋体" w:eastAsia="宋体" w:cs="Arial"/>
      <w:kern w:val="0"/>
      <w:sz w:val="24"/>
      <w:szCs w:val="24"/>
    </w:rPr>
  </w:style>
  <w:style w:type="paragraph" w:customStyle="1" w:styleId="40">
    <w:name w:val="xl37"/>
    <w:basedOn w:val="1"/>
    <w:qFormat/>
    <w:uiPriority w:val="0"/>
    <w:pPr>
      <w:widowControl/>
      <w:pBdr>
        <w:top w:val="single" w:color="auto" w:sz="8" w:space="0"/>
        <w:left w:val="single" w:color="auto" w:sz="8" w:space="0"/>
        <w:bottom w:val="single" w:color="auto" w:sz="8" w:space="0"/>
        <w:right w:val="single" w:color="auto" w:sz="8" w:space="0"/>
      </w:pBdr>
      <w:jc w:val="center"/>
    </w:pPr>
    <w:rPr>
      <w:rFonts w:ascii="宋体" w:hAnsi="宋体" w:eastAsia="宋体" w:cs="Arial"/>
      <w:kern w:val="0"/>
      <w:sz w:val="24"/>
      <w:szCs w:val="24"/>
    </w:rPr>
  </w:style>
  <w:style w:type="character" w:customStyle="1" w:styleId="41">
    <w:name w:val="正文文本缩进 Char"/>
    <w:basedOn w:val="21"/>
    <w:semiHidden/>
    <w:qFormat/>
    <w:uiPriority w:val="99"/>
  </w:style>
  <w:style w:type="character" w:customStyle="1" w:styleId="42">
    <w:name w:val="页眉 Char"/>
    <w:basedOn w:val="21"/>
    <w:link w:val="13"/>
    <w:semiHidden/>
    <w:qFormat/>
    <w:uiPriority w:val="99"/>
    <w:rPr>
      <w:rFonts w:asciiTheme="minorHAnsi" w:hAnsiTheme="minorHAnsi" w:eastAsiaTheme="minorEastAsia" w:cstheme="minorBidi"/>
      <w:kern w:val="2"/>
      <w:sz w:val="18"/>
      <w:szCs w:val="18"/>
    </w:rPr>
  </w:style>
  <w:style w:type="character" w:customStyle="1" w:styleId="43">
    <w:name w:val="页脚 Char"/>
    <w:basedOn w:val="21"/>
    <w:link w:val="12"/>
    <w:semiHidden/>
    <w:qFormat/>
    <w:uiPriority w:val="99"/>
    <w:rPr>
      <w:rFonts w:asciiTheme="minorHAnsi" w:hAnsiTheme="minorHAnsi" w:eastAsiaTheme="minorEastAsia" w:cstheme="minorBidi"/>
      <w:kern w:val="2"/>
      <w:sz w:val="18"/>
      <w:szCs w:val="18"/>
    </w:rPr>
  </w:style>
  <w:style w:type="paragraph" w:customStyle="1" w:styleId="44">
    <w:name w:val="列出段落1"/>
    <w:basedOn w:val="1"/>
    <w:unhideWhenUsed/>
    <w:qFormat/>
    <w:uiPriority w:val="99"/>
    <w:pPr>
      <w:ind w:firstLine="420" w:firstLineChars="200"/>
    </w:pPr>
  </w:style>
  <w:style w:type="character" w:customStyle="1" w:styleId="45">
    <w:name w:val="l-over"/>
    <w:basedOn w:val="21"/>
    <w:qFormat/>
    <w:uiPriority w:val="0"/>
    <w:rPr>
      <w:bdr w:val="single" w:color="DAB364" w:sz="6" w:space="0"/>
    </w:rPr>
  </w:style>
  <w:style w:type="character" w:customStyle="1" w:styleId="46">
    <w:name w:val="l-selected2"/>
    <w:basedOn w:val="21"/>
    <w:qFormat/>
    <w:uiPriority w:val="0"/>
    <w:rPr>
      <w:color w:val="355686"/>
      <w:bdr w:val="single" w:color="DAB364" w:sz="6" w:space="0"/>
      <w:shd w:val="clear" w:color="auto" w:fill="FFFFFF"/>
    </w:rPr>
  </w:style>
  <w:style w:type="character" w:customStyle="1" w:styleId="47">
    <w:name w:val="l-open"/>
    <w:basedOn w:val="21"/>
    <w:qFormat/>
    <w:uiPriority w:val="0"/>
  </w:style>
  <w:style w:type="character" w:customStyle="1" w:styleId="48">
    <w:name w:val="l-selected"/>
    <w:basedOn w:val="21"/>
    <w:qFormat/>
    <w:uiPriority w:val="0"/>
    <w:rPr>
      <w:color w:val="355686"/>
      <w:bdr w:val="single" w:color="DAB364" w:sz="6" w:space="0"/>
      <w:shd w:val="clear" w:color="auto" w:fill="FFFFFF"/>
    </w:rPr>
  </w:style>
  <w:style w:type="character" w:customStyle="1" w:styleId="49">
    <w:name w:val="textarea31"/>
    <w:basedOn w:val="21"/>
    <w:qFormat/>
    <w:uiPriority w:val="0"/>
    <w:rPr>
      <w:rFonts w:ascii="新宋体" w:hAnsi="新宋体" w:eastAsia="新宋体" w:cs="新宋体"/>
      <w:color w:val="0000FF"/>
      <w:sz w:val="21"/>
      <w:szCs w:val="21"/>
      <w:bdr w:val="single" w:color="000000" w:sz="2" w:space="0"/>
      <w:shd w:val="clear" w:color="auto" w:fill="ECF6F6"/>
    </w:rPr>
  </w:style>
  <w:style w:type="character" w:customStyle="1" w:styleId="50">
    <w:name w:val="text11"/>
    <w:basedOn w:val="21"/>
    <w:qFormat/>
    <w:uiPriority w:val="0"/>
    <w:rPr>
      <w:rFonts w:ascii="新宋体" w:hAnsi="新宋体" w:eastAsia="新宋体" w:cs="新宋体"/>
      <w:color w:val="0000FF"/>
      <w:sz w:val="24"/>
      <w:szCs w:val="24"/>
      <w:bdr w:val="single" w:color="000000" w:sz="2" w:space="0"/>
      <w:shd w:val="clear" w:color="auto" w:fill="ECF6F6"/>
    </w:rPr>
  </w:style>
  <w:style w:type="character" w:customStyle="1" w:styleId="51">
    <w:name w:val="charchar11"/>
    <w:basedOn w:val="21"/>
    <w:qFormat/>
    <w:uiPriority w:val="0"/>
    <w:rPr>
      <w:rFonts w:hint="default" w:ascii="Arial" w:hAnsi="Arial" w:cs="Arial"/>
      <w:b/>
    </w:rPr>
  </w:style>
  <w:style w:type="character" w:customStyle="1" w:styleId="52">
    <w:name w:val="charchar13"/>
    <w:basedOn w:val="21"/>
    <w:qFormat/>
    <w:uiPriority w:val="0"/>
    <w:rPr>
      <w:rFonts w:hint="default" w:ascii="Arial" w:hAnsi="Arial" w:cs="Arial"/>
      <w:b/>
    </w:rPr>
  </w:style>
  <w:style w:type="character" w:customStyle="1" w:styleId="53">
    <w:name w:val="charchar2"/>
    <w:basedOn w:val="21"/>
    <w:qFormat/>
    <w:uiPriority w:val="0"/>
    <w:rPr>
      <w:rFonts w:hint="eastAsia" w:ascii="宋体" w:hAnsi="宋体" w:eastAsia="宋体" w:cs="宋体"/>
    </w:rPr>
  </w:style>
  <w:style w:type="character" w:customStyle="1" w:styleId="54">
    <w:name w:val="charchar9"/>
    <w:basedOn w:val="21"/>
    <w:qFormat/>
    <w:uiPriority w:val="0"/>
    <w:rPr>
      <w:rFonts w:hint="default" w:ascii="Arial" w:hAnsi="Arial" w:cs="Arial"/>
      <w:b/>
    </w:rPr>
  </w:style>
  <w:style w:type="character" w:customStyle="1" w:styleId="55">
    <w:name w:val="charchar6"/>
    <w:basedOn w:val="21"/>
    <w:qFormat/>
    <w:uiPriority w:val="0"/>
    <w:rPr>
      <w:rFonts w:hint="default" w:ascii="Arial" w:hAnsi="Arial" w:cs="Arial"/>
    </w:rPr>
  </w:style>
  <w:style w:type="character" w:customStyle="1" w:styleId="56">
    <w:name w:val="charchar12"/>
    <w:basedOn w:val="21"/>
    <w:qFormat/>
    <w:uiPriority w:val="0"/>
    <w:rPr>
      <w:b/>
    </w:rPr>
  </w:style>
  <w:style w:type="character" w:customStyle="1" w:styleId="57">
    <w:name w:val="charchar7"/>
    <w:basedOn w:val="21"/>
    <w:qFormat/>
    <w:uiPriority w:val="0"/>
    <w:rPr>
      <w:rFonts w:hint="default" w:ascii="Arial" w:hAnsi="Arial" w:cs="Arial"/>
    </w:rPr>
  </w:style>
  <w:style w:type="character" w:customStyle="1" w:styleId="58">
    <w:name w:val="charchar8"/>
    <w:basedOn w:val="21"/>
    <w:qFormat/>
    <w:uiPriority w:val="0"/>
    <w:rPr>
      <w:b/>
    </w:rPr>
  </w:style>
  <w:style w:type="character" w:customStyle="1" w:styleId="59">
    <w:name w:val="charchar5"/>
    <w:basedOn w:val="21"/>
    <w:qFormat/>
    <w:uiPriority w:val="0"/>
    <w:rPr>
      <w:rFonts w:hint="default" w:ascii="Arial" w:hAnsi="Arial" w:cs="Arial"/>
      <w:b/>
    </w:rPr>
  </w:style>
  <w:style w:type="paragraph" w:customStyle="1" w:styleId="60">
    <w:name w:val="_Style 49"/>
    <w:basedOn w:val="1"/>
    <w:next w:val="1"/>
    <w:qFormat/>
    <w:uiPriority w:val="0"/>
    <w:pPr>
      <w:pBdr>
        <w:bottom w:val="single" w:color="auto" w:sz="6" w:space="1"/>
      </w:pBdr>
      <w:jc w:val="center"/>
    </w:pPr>
    <w:rPr>
      <w:rFonts w:ascii="Arial" w:eastAsia="宋体"/>
      <w:vanish/>
      <w:sz w:val="16"/>
    </w:rPr>
  </w:style>
  <w:style w:type="paragraph" w:customStyle="1" w:styleId="61">
    <w:name w:val="_Style 50"/>
    <w:basedOn w:val="1"/>
    <w:next w:val="1"/>
    <w:qFormat/>
    <w:uiPriority w:val="0"/>
    <w:pPr>
      <w:pBdr>
        <w:top w:val="single" w:color="auto" w:sz="6" w:space="1"/>
      </w:pBdr>
      <w:jc w:val="center"/>
    </w:pPr>
    <w:rPr>
      <w:rFonts w:ascii="Arial" w:eastAsia="宋体"/>
      <w:vanish/>
      <w:sz w:val="16"/>
    </w:rPr>
  </w:style>
  <w:style w:type="character" w:customStyle="1" w:styleId="62">
    <w:name w:val="正文文本缩进 Char1"/>
    <w:basedOn w:val="21"/>
    <w:link w:val="10"/>
    <w:qFormat/>
    <w:uiPriority w:val="0"/>
    <w:rPr>
      <w:kern w:val="2"/>
      <w:sz w:val="21"/>
      <w:szCs w:val="24"/>
    </w:rPr>
  </w:style>
  <w:style w:type="character" w:customStyle="1" w:styleId="63">
    <w:name w:val="charchar"/>
    <w:basedOn w:val="21"/>
    <w:qFormat/>
    <w:uiPriority w:val="0"/>
    <w:rPr>
      <w:rFonts w:hint="default" w:ascii="Cambria" w:hAnsi="Cambria" w:eastAsia="Cambria" w:cs="Cambria"/>
      <w:b/>
    </w:rPr>
  </w:style>
  <w:style w:type="paragraph" w:customStyle="1" w:styleId="64">
    <w:name w:val="_Style 53"/>
    <w:basedOn w:val="1"/>
    <w:next w:val="1"/>
    <w:qFormat/>
    <w:uiPriority w:val="0"/>
    <w:pPr>
      <w:pBdr>
        <w:bottom w:val="single" w:color="auto" w:sz="6" w:space="1"/>
      </w:pBdr>
      <w:jc w:val="center"/>
    </w:pPr>
    <w:rPr>
      <w:rFonts w:ascii="Arial" w:eastAsia="宋体"/>
      <w:vanish/>
      <w:sz w:val="16"/>
    </w:rPr>
  </w:style>
  <w:style w:type="paragraph" w:customStyle="1" w:styleId="65">
    <w:name w:val="_Style 54"/>
    <w:basedOn w:val="1"/>
    <w:next w:val="1"/>
    <w:qFormat/>
    <w:uiPriority w:val="0"/>
    <w:pPr>
      <w:pBdr>
        <w:top w:val="single" w:color="auto" w:sz="6" w:space="1"/>
      </w:pBdr>
      <w:jc w:val="center"/>
    </w:pPr>
    <w:rPr>
      <w:rFonts w:ascii="Arial" w:eastAsia="宋体"/>
      <w:vanish/>
      <w:sz w:val="16"/>
    </w:rPr>
  </w:style>
  <w:style w:type="paragraph" w:styleId="6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WPSOffice手动目录 1"/>
    <w:qFormat/>
    <w:uiPriority w:val="0"/>
    <w:pPr>
      <w:ind w:leftChars="0"/>
    </w:pPr>
    <w:rPr>
      <w:rFonts w:ascii="Calibri" w:hAnsi="Calibri" w:eastAsia="宋体" w:cs="Times New Roman"/>
      <w:sz w:val="20"/>
      <w:szCs w:val="20"/>
    </w:rPr>
  </w:style>
  <w:style w:type="paragraph" w:customStyle="1" w:styleId="68">
    <w:name w:val="List Paragraph1"/>
    <w:basedOn w:val="1"/>
    <w:qFormat/>
    <w:uiPriority w:val="0"/>
    <w:pPr>
      <w:ind w:firstLine="420" w:firstLineChars="200"/>
    </w:pPr>
  </w:style>
  <w:style w:type="paragraph" w:customStyle="1" w:styleId="69">
    <w:name w:val="Text"/>
    <w:basedOn w:val="1"/>
    <w:qFormat/>
    <w:uiPriority w:val="0"/>
    <w:pPr>
      <w:widowControl/>
      <w:spacing w:before="120" w:after="240"/>
      <w:outlineLvl w:val="1"/>
    </w:pPr>
    <w:rPr>
      <w:rFonts w:ascii="Arial" w:hAnsi="Arial"/>
      <w:kern w:val="28"/>
      <w:sz w:val="20"/>
      <w:szCs w:val="20"/>
    </w:rPr>
  </w:style>
  <w:style w:type="character" w:customStyle="1" w:styleId="70">
    <w:name w:val="页码1"/>
    <w:qFormat/>
    <w:uiPriority w:val="0"/>
  </w:style>
  <w:style w:type="paragraph" w:styleId="71">
    <w:name w:val="List Paragraph"/>
    <w:basedOn w:val="1"/>
    <w:qFormat/>
    <w:uiPriority w:val="34"/>
    <w:pPr>
      <w:ind w:firstLine="420" w:firstLineChars="200"/>
    </w:pPr>
  </w:style>
  <w:style w:type="paragraph" w:customStyle="1" w:styleId="72">
    <w:name w:val="CM5"/>
    <w:basedOn w:val="1"/>
    <w:next w:val="1"/>
    <w:qFormat/>
    <w:uiPriority w:val="99"/>
    <w:pPr>
      <w:autoSpaceDE w:val="0"/>
      <w:autoSpaceDN w:val="0"/>
      <w:adjustRightInd w:val="0"/>
      <w:spacing w:line="438" w:lineRule="atLeast"/>
      <w:jc w:val="left"/>
    </w:pPr>
    <w:rPr>
      <w:kern w:val="0"/>
      <w:sz w:val="24"/>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4">
    <w:name w:val="样式1"/>
    <w:basedOn w:val="1"/>
    <w:next w:val="75"/>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75">
    <w:name w:val="样式2"/>
    <w:basedOn w:val="1"/>
    <w:qFormat/>
    <w:uiPriority w:val="0"/>
    <w:pPr>
      <w:adjustRightInd w:val="0"/>
      <w:spacing w:line="410" w:lineRule="atLeast"/>
      <w:textAlignment w:val="baseline"/>
    </w:pPr>
    <w:rPr>
      <w:kern w:val="0"/>
      <w:sz w:val="24"/>
      <w:szCs w:val="20"/>
    </w:rPr>
  </w:style>
  <w:style w:type="character" w:customStyle="1" w:styleId="76">
    <w:name w:val="font41"/>
    <w:basedOn w:val="21"/>
    <w:qFormat/>
    <w:uiPriority w:val="0"/>
    <w:rPr>
      <w:rFonts w:hint="default" w:ascii="Times New Roman" w:hAnsi="Times New Roman" w:cs="Times New Roman"/>
      <w:color w:val="000000"/>
      <w:sz w:val="24"/>
      <w:szCs w:val="24"/>
      <w:u w:val="none"/>
    </w:rPr>
  </w:style>
  <w:style w:type="character" w:customStyle="1" w:styleId="77">
    <w:name w:val="font61"/>
    <w:basedOn w:val="21"/>
    <w:qFormat/>
    <w:uiPriority w:val="0"/>
    <w:rPr>
      <w:rFonts w:hint="eastAsia" w:ascii="宋体" w:hAnsi="宋体" w:eastAsia="宋体" w:cs="宋体"/>
      <w:color w:val="000000"/>
      <w:sz w:val="24"/>
      <w:szCs w:val="24"/>
      <w:u w:val="none"/>
    </w:rPr>
  </w:style>
  <w:style w:type="character" w:customStyle="1" w:styleId="78">
    <w:name w:val="font51"/>
    <w:basedOn w:val="21"/>
    <w:qFormat/>
    <w:uiPriority w:val="0"/>
    <w:rPr>
      <w:rFonts w:hint="default" w:ascii="方正黑体_GBK" w:hAnsi="方正黑体_GBK" w:eastAsia="方正黑体_GBK" w:cs="方正黑体_GBK"/>
      <w:color w:val="000000"/>
      <w:sz w:val="24"/>
      <w:szCs w:val="24"/>
      <w:u w:val="none"/>
    </w:rPr>
  </w:style>
  <w:style w:type="character" w:customStyle="1" w:styleId="79">
    <w:name w:val="font31"/>
    <w:basedOn w:val="21"/>
    <w:qFormat/>
    <w:uiPriority w:val="0"/>
    <w:rPr>
      <w:rFonts w:hint="eastAsia" w:ascii="宋体" w:hAnsi="宋体" w:eastAsia="宋体" w:cs="宋体"/>
      <w:color w:val="000000"/>
      <w:sz w:val="22"/>
      <w:szCs w:val="22"/>
      <w:u w:val="none"/>
    </w:rPr>
  </w:style>
  <w:style w:type="character" w:customStyle="1" w:styleId="80">
    <w:name w:val="font01"/>
    <w:basedOn w:val="21"/>
    <w:qFormat/>
    <w:uiPriority w:val="0"/>
    <w:rPr>
      <w:rFonts w:hint="default" w:ascii="Times New Roman" w:hAnsi="Times New Roman" w:cs="Times New Roman"/>
      <w:color w:val="000000"/>
      <w:sz w:val="22"/>
      <w:szCs w:val="22"/>
      <w:u w:val="none"/>
    </w:rPr>
  </w:style>
  <w:style w:type="character" w:customStyle="1" w:styleId="81">
    <w:name w:val="font11"/>
    <w:basedOn w:val="21"/>
    <w:qFormat/>
    <w:uiPriority w:val="0"/>
    <w:rPr>
      <w:rFonts w:hint="eastAsia" w:ascii="宋体" w:hAnsi="宋体" w:eastAsia="宋体" w:cs="宋体"/>
      <w:color w:val="000000"/>
      <w:sz w:val="24"/>
      <w:szCs w:val="24"/>
      <w:u w:val="none"/>
    </w:rPr>
  </w:style>
  <w:style w:type="character" w:customStyle="1" w:styleId="82">
    <w:name w:val="font21"/>
    <w:basedOn w:val="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1B726-1ED7-452A-9FFA-CED4DB0A0712}">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44</Pages>
  <Words>16666</Words>
  <Characters>19290</Characters>
  <Lines>115</Lines>
  <Paragraphs>32</Paragraphs>
  <TotalTime>4</TotalTime>
  <ScaleCrop>false</ScaleCrop>
  <LinksUpToDate>false</LinksUpToDate>
  <CharactersWithSpaces>20090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2019-06-30T14:57:00Z</dcterms:created>
  <dc:creator>Administrator</dc:creator>
  <cp:lastModifiedBy>春風十里</cp:lastModifiedBy>
  <cp:lastPrinted>2022-06-13T04:26:00Z</cp:lastPrinted>
  <dcterms:modified xsi:type="dcterms:W3CDTF">2023-09-25T12:33:40Z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7B804E3986284C7BAADBD2E372025753_13</vt:lpwstr>
  </property>
</Properties>
</file>