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rPr>
          <w:rFonts w:hint="eastAsia" w:ascii="宋体" w:hAnsi="宋体" w:eastAsia="宋体" w:cs="宋体"/>
        </w:rPr>
      </w:pPr>
      <w:bookmarkStart w:id="0" w:name="_Toc469495723"/>
    </w:p>
    <w:p>
      <w:pPr>
        <w:widowControl/>
        <w:tabs>
          <w:tab w:val="left" w:pos="6013"/>
        </w:tabs>
        <w:autoSpaceDE w:val="0"/>
        <w:autoSpaceDN w:val="0"/>
        <w:ind w:right="-26"/>
        <w:jc w:val="center"/>
        <w:textAlignment w:val="bottom"/>
        <w:rPr>
          <w:rFonts w:hint="eastAsia" w:ascii="宋体" w:hAnsi="宋体" w:cs="宋体"/>
          <w:b/>
          <w:kern w:val="2"/>
          <w:sz w:val="48"/>
          <w:szCs w:val="48"/>
          <w:lang w:val="en-US" w:eastAsia="zh-CN" w:bidi="ar-SA"/>
        </w:rPr>
      </w:pPr>
      <w:r>
        <w:rPr>
          <w:rFonts w:hint="eastAsia" w:ascii="宋体" w:hAnsi="宋体" w:cs="宋体"/>
          <w:b/>
          <w:kern w:val="2"/>
          <w:sz w:val="48"/>
          <w:szCs w:val="48"/>
          <w:lang w:val="en-US" w:eastAsia="zh-CN" w:bidi="ar-SA"/>
        </w:rPr>
        <w:t>阿图什市2023年灯笼、国旗彩旗、中国结等采购项目</w:t>
      </w:r>
    </w:p>
    <w:p>
      <w:pPr>
        <w:widowControl/>
        <w:tabs>
          <w:tab w:val="left" w:pos="6013"/>
        </w:tabs>
        <w:autoSpaceDE w:val="0"/>
        <w:autoSpaceDN w:val="0"/>
        <w:ind w:right="-26"/>
        <w:jc w:val="center"/>
        <w:textAlignment w:val="bottom"/>
        <w:rPr>
          <w:rFonts w:hint="eastAsia" w:ascii="宋体" w:hAnsi="宋体" w:eastAsia="宋体" w:cs="宋体"/>
          <w:b/>
          <w:sz w:val="52"/>
          <w:szCs w:val="52"/>
        </w:rPr>
      </w:pPr>
      <w:r>
        <w:rPr>
          <w:rFonts w:hint="eastAsia" w:ascii="宋体" w:hAnsi="宋体" w:eastAsia="宋体" w:cs="宋体"/>
          <w:b/>
          <w:sz w:val="52"/>
          <w:szCs w:val="52"/>
        </w:rPr>
        <w:t>谈</w:t>
      </w:r>
    </w:p>
    <w:p>
      <w:pPr>
        <w:widowControl/>
        <w:tabs>
          <w:tab w:val="left" w:pos="6013"/>
        </w:tabs>
        <w:autoSpaceDE w:val="0"/>
        <w:autoSpaceDN w:val="0"/>
        <w:ind w:right="-26"/>
        <w:jc w:val="center"/>
        <w:textAlignment w:val="bottom"/>
        <w:rPr>
          <w:rFonts w:hint="eastAsia" w:ascii="宋体" w:hAnsi="宋体" w:eastAsia="宋体" w:cs="宋体"/>
          <w:b/>
          <w:sz w:val="52"/>
          <w:szCs w:val="52"/>
        </w:rPr>
      </w:pPr>
      <w:r>
        <w:rPr>
          <w:rFonts w:hint="eastAsia" w:ascii="宋体" w:hAnsi="宋体" w:eastAsia="宋体" w:cs="宋体"/>
          <w:b/>
          <w:sz w:val="52"/>
          <w:szCs w:val="52"/>
        </w:rPr>
        <w:t>判</w:t>
      </w:r>
    </w:p>
    <w:p>
      <w:pPr>
        <w:widowControl/>
        <w:tabs>
          <w:tab w:val="left" w:pos="4502"/>
          <w:tab w:val="center" w:pos="4832"/>
        </w:tabs>
        <w:autoSpaceDE w:val="0"/>
        <w:autoSpaceDN w:val="0"/>
        <w:ind w:right="-26"/>
        <w:jc w:val="center"/>
        <w:textAlignment w:val="bottom"/>
        <w:rPr>
          <w:rFonts w:hint="eastAsia" w:ascii="宋体" w:hAnsi="宋体" w:eastAsia="宋体" w:cs="宋体"/>
          <w:b/>
          <w:sz w:val="52"/>
          <w:szCs w:val="52"/>
        </w:rPr>
      </w:pPr>
      <w:r>
        <w:rPr>
          <w:rFonts w:hint="eastAsia" w:ascii="宋体" w:hAnsi="宋体" w:eastAsia="宋体" w:cs="宋体"/>
          <w:b/>
          <w:sz w:val="52"/>
          <w:szCs w:val="52"/>
        </w:rPr>
        <w:t>文</w:t>
      </w:r>
    </w:p>
    <w:p>
      <w:pPr>
        <w:widowControl/>
        <w:autoSpaceDE w:val="0"/>
        <w:autoSpaceDN w:val="0"/>
        <w:ind w:right="-26"/>
        <w:jc w:val="center"/>
        <w:textAlignment w:val="bottom"/>
        <w:rPr>
          <w:rFonts w:hint="eastAsia" w:ascii="宋体" w:hAnsi="宋体" w:eastAsia="宋体" w:cs="宋体"/>
          <w:b/>
          <w:sz w:val="52"/>
          <w:szCs w:val="52"/>
        </w:rPr>
      </w:pPr>
      <w:r>
        <w:rPr>
          <w:rFonts w:hint="eastAsia" w:ascii="宋体" w:hAnsi="宋体" w:eastAsia="宋体" w:cs="宋体"/>
          <w:b/>
          <w:sz w:val="52"/>
          <w:szCs w:val="52"/>
        </w:rPr>
        <w:t>件</w:t>
      </w:r>
    </w:p>
    <w:p>
      <w:pPr>
        <w:pStyle w:val="44"/>
        <w:ind w:left="0" w:leftChars="0" w:firstLine="0" w:firstLineChars="0"/>
        <w:rPr>
          <w:rFonts w:hint="eastAsia" w:ascii="宋体" w:hAnsi="宋体" w:eastAsia="宋体" w:cs="宋体"/>
          <w:lang w:val="zh-CN"/>
        </w:rPr>
      </w:pPr>
    </w:p>
    <w:p>
      <w:pPr>
        <w:widowControl/>
        <w:autoSpaceDE w:val="0"/>
        <w:autoSpaceDN w:val="0"/>
        <w:spacing w:line="600" w:lineRule="auto"/>
        <w:ind w:right="-28" w:firstLine="553" w:firstLineChars="196"/>
        <w:textAlignment w:val="bottom"/>
        <w:rPr>
          <w:rFonts w:hint="eastAsia" w:ascii="宋体" w:hAnsi="宋体" w:eastAsia="宋体" w:cs="宋体"/>
          <w:b/>
          <w:sz w:val="28"/>
          <w:szCs w:val="28"/>
          <w:lang w:val="en-US" w:eastAsia="zh-CN"/>
        </w:rPr>
      </w:pPr>
      <w:r>
        <w:rPr>
          <w:rFonts w:hint="eastAsia" w:ascii="宋体" w:hAnsi="宋体" w:eastAsia="宋体" w:cs="宋体"/>
          <w:b/>
          <w:sz w:val="28"/>
          <w:szCs w:val="28"/>
        </w:rPr>
        <w:t>采购单位：</w:t>
      </w:r>
      <w:r>
        <w:rPr>
          <w:rFonts w:hint="eastAsia" w:ascii="宋体" w:hAnsi="宋体" w:cs="宋体"/>
          <w:b/>
          <w:sz w:val="28"/>
          <w:szCs w:val="28"/>
          <w:lang w:val="en-US" w:eastAsia="zh-CN"/>
        </w:rPr>
        <w:t>阿图什市市政公用事业服务中心</w:t>
      </w:r>
    </w:p>
    <w:p>
      <w:pPr>
        <w:widowControl/>
        <w:autoSpaceDE w:val="0"/>
        <w:autoSpaceDN w:val="0"/>
        <w:spacing w:line="600" w:lineRule="auto"/>
        <w:ind w:right="-28" w:firstLine="566" w:firstLineChars="200"/>
        <w:textAlignment w:val="bottom"/>
        <w:rPr>
          <w:rFonts w:hint="eastAsia" w:ascii="宋体" w:hAnsi="宋体" w:eastAsia="宋体" w:cs="宋体"/>
          <w:b/>
          <w:sz w:val="28"/>
          <w:szCs w:val="28"/>
          <w:lang w:val="en-US" w:eastAsia="zh-CN"/>
        </w:rPr>
      </w:pPr>
      <w:r>
        <w:rPr>
          <w:rFonts w:hint="eastAsia" w:ascii="宋体" w:hAnsi="宋体" w:eastAsia="宋体" w:cs="宋体"/>
          <w:b/>
          <w:sz w:val="28"/>
          <w:szCs w:val="28"/>
        </w:rPr>
        <w:t>项目负责人：</w:t>
      </w:r>
      <w:r>
        <w:rPr>
          <w:rFonts w:hint="eastAsia" w:ascii="宋体" w:hAnsi="宋体" w:eastAsia="宋体" w:cs="宋体"/>
          <w:b/>
          <w:sz w:val="28"/>
          <w:szCs w:val="28"/>
          <w:lang w:val="en-US" w:eastAsia="zh-CN"/>
        </w:rPr>
        <w:t>李</w:t>
      </w:r>
      <w:r>
        <w:rPr>
          <w:rFonts w:hint="eastAsia" w:ascii="宋体" w:hAnsi="宋体" w:cs="宋体"/>
          <w:b/>
          <w:sz w:val="28"/>
          <w:szCs w:val="28"/>
          <w:lang w:val="en-US" w:eastAsia="zh-CN"/>
        </w:rPr>
        <w:t>先生</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 xml:space="preserve">   联系电话：</w:t>
      </w:r>
      <w:r>
        <w:rPr>
          <w:rFonts w:hint="eastAsia" w:ascii="宋体" w:hAnsi="宋体" w:cs="宋体"/>
          <w:b/>
          <w:sz w:val="28"/>
          <w:szCs w:val="28"/>
          <w:lang w:val="en-US" w:eastAsia="zh-CN"/>
        </w:rPr>
        <w:t>13080135286</w:t>
      </w:r>
    </w:p>
    <w:p>
      <w:pPr>
        <w:pStyle w:val="12"/>
        <w:rPr>
          <w:rFonts w:hint="eastAsia"/>
        </w:rPr>
      </w:pPr>
    </w:p>
    <w:p>
      <w:pPr>
        <w:widowControl/>
        <w:autoSpaceDE w:val="0"/>
        <w:autoSpaceDN w:val="0"/>
        <w:spacing w:line="600" w:lineRule="auto"/>
        <w:ind w:right="-28" w:firstLine="553" w:firstLineChars="196"/>
        <w:textAlignment w:val="bottom"/>
        <w:rPr>
          <w:rFonts w:hint="eastAsia" w:ascii="宋体" w:hAnsi="宋体" w:eastAsia="宋体" w:cs="宋体"/>
          <w:b/>
          <w:sz w:val="28"/>
          <w:szCs w:val="28"/>
          <w:lang w:eastAsia="zh-CN"/>
        </w:rPr>
      </w:pPr>
      <w:r>
        <w:rPr>
          <w:rFonts w:hint="eastAsia" w:ascii="宋体" w:hAnsi="宋体" w:eastAsia="宋体" w:cs="宋体"/>
          <w:b/>
          <w:sz w:val="28"/>
          <w:szCs w:val="28"/>
        </w:rPr>
        <w:t>代理机构：</w:t>
      </w:r>
      <w:r>
        <w:rPr>
          <w:rFonts w:hint="eastAsia" w:ascii="宋体" w:hAnsi="宋体" w:eastAsia="宋体" w:cs="宋体"/>
          <w:b/>
          <w:sz w:val="28"/>
          <w:szCs w:val="28"/>
          <w:lang w:eastAsia="zh-CN"/>
        </w:rPr>
        <w:t>新疆惠文建设工程项目管理咨询有限公司</w:t>
      </w:r>
    </w:p>
    <w:p>
      <w:pPr>
        <w:widowControl/>
        <w:autoSpaceDE w:val="0"/>
        <w:autoSpaceDN w:val="0"/>
        <w:spacing w:line="600" w:lineRule="auto"/>
        <w:ind w:right="-28" w:firstLine="566" w:firstLineChars="200"/>
        <w:textAlignment w:val="bottom"/>
        <w:rPr>
          <w:rFonts w:hint="eastAsia" w:ascii="宋体" w:hAnsi="宋体" w:eastAsia="宋体" w:cs="宋体"/>
          <w:b/>
          <w:sz w:val="32"/>
          <w:szCs w:val="32"/>
        </w:rPr>
      </w:pPr>
      <w:r>
        <w:rPr>
          <w:rFonts w:hint="eastAsia" w:ascii="宋体" w:hAnsi="宋体" w:eastAsia="宋体" w:cs="宋体"/>
          <w:b/>
          <w:sz w:val="28"/>
          <w:szCs w:val="28"/>
        </w:rPr>
        <w:t>项目负责人：</w:t>
      </w:r>
      <w:r>
        <w:rPr>
          <w:rFonts w:hint="eastAsia" w:ascii="宋体" w:hAnsi="宋体" w:eastAsia="宋体" w:cs="宋体"/>
          <w:b/>
          <w:sz w:val="28"/>
          <w:szCs w:val="28"/>
          <w:lang w:val="en-US" w:eastAsia="zh-CN"/>
        </w:rPr>
        <w:t>刘女士</w:t>
      </w:r>
      <w:r>
        <w:rPr>
          <w:rFonts w:hint="eastAsia" w:ascii="宋体" w:hAnsi="宋体" w:eastAsia="宋体" w:cs="宋体"/>
          <w:b/>
          <w:sz w:val="28"/>
          <w:szCs w:val="28"/>
        </w:rPr>
        <w:t xml:space="preserve">   联系电话: </w:t>
      </w:r>
      <w:r>
        <w:rPr>
          <w:rFonts w:hint="eastAsia" w:ascii="宋体" w:hAnsi="宋体" w:eastAsia="宋体" w:cs="宋体"/>
          <w:b/>
          <w:sz w:val="28"/>
          <w:szCs w:val="28"/>
          <w:lang w:val="en-US" w:eastAsia="zh-CN"/>
        </w:rPr>
        <w:t>18609081081</w:t>
      </w:r>
      <w:r>
        <w:rPr>
          <w:rFonts w:hint="eastAsia" w:ascii="宋体" w:hAnsi="宋体" w:eastAsia="宋体" w:cs="宋体"/>
          <w:b/>
          <w:sz w:val="28"/>
          <w:szCs w:val="28"/>
        </w:rPr>
        <w:t xml:space="preserve"> </w:t>
      </w:r>
      <w:r>
        <w:rPr>
          <w:rFonts w:hint="eastAsia" w:ascii="宋体" w:hAnsi="宋体" w:eastAsia="宋体" w:cs="宋体"/>
          <w:b/>
          <w:sz w:val="32"/>
          <w:szCs w:val="32"/>
        </w:rPr>
        <w:t xml:space="preserve"> </w:t>
      </w:r>
    </w:p>
    <w:p>
      <w:pPr>
        <w:pStyle w:val="26"/>
        <w:ind w:firstLine="566" w:firstLineChars="200"/>
        <w:rPr>
          <w:rFonts w:hint="default"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2023年</w:t>
      </w:r>
      <w:r>
        <w:rPr>
          <w:rFonts w:hint="eastAsia" w:ascii="宋体" w:hAnsi="宋体" w:cs="宋体"/>
          <w:b/>
          <w:kern w:val="2"/>
          <w:sz w:val="28"/>
          <w:szCs w:val="28"/>
          <w:lang w:val="en-US" w:eastAsia="zh-CN" w:bidi="ar-SA"/>
        </w:rPr>
        <w:t>10</w:t>
      </w:r>
      <w:r>
        <w:rPr>
          <w:rFonts w:hint="eastAsia" w:ascii="宋体" w:hAnsi="宋体" w:eastAsia="宋体" w:cs="宋体"/>
          <w:b/>
          <w:kern w:val="2"/>
          <w:sz w:val="28"/>
          <w:szCs w:val="28"/>
          <w:lang w:val="en-US" w:eastAsia="zh-CN" w:bidi="ar-SA"/>
        </w:rPr>
        <w:t>月</w:t>
      </w:r>
    </w:p>
    <w:p>
      <w:pPr>
        <w:rPr>
          <w:rFonts w:hint="eastAsia" w:ascii="宋体" w:hAnsi="宋体" w:eastAsia="宋体" w:cs="宋体"/>
          <w:lang w:val="en-US" w:eastAsia="zh-CN"/>
        </w:rPr>
      </w:pPr>
    </w:p>
    <w:p>
      <w:pPr>
        <w:pStyle w:val="26"/>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pStyle w:val="2"/>
        <w:rPr>
          <w:rFonts w:hint="eastAsia" w:ascii="宋体" w:hAnsi="宋体" w:eastAsia="宋体" w:cs="宋体"/>
          <w:lang w:val="en-US" w:eastAsia="zh-CN"/>
        </w:rPr>
      </w:pPr>
    </w:p>
    <w:p>
      <w:pPr>
        <w:pStyle w:val="2"/>
        <w:rPr>
          <w:rFonts w:hint="eastAsia" w:ascii="宋体" w:hAnsi="宋体" w:eastAsia="宋体" w:cs="宋体"/>
          <w:lang w:val="en-US" w:eastAsia="zh-CN"/>
        </w:rPr>
      </w:pPr>
    </w:p>
    <w:p>
      <w:pPr>
        <w:pStyle w:val="12"/>
        <w:rPr>
          <w:rFonts w:hint="eastAsia" w:ascii="宋体" w:hAnsi="宋体" w:eastAsia="宋体" w:cs="宋体"/>
          <w:lang w:val="en-US" w:eastAsia="zh-CN"/>
        </w:rPr>
      </w:pPr>
    </w:p>
    <w:p>
      <w:pPr>
        <w:pStyle w:val="44"/>
        <w:spacing w:line="240" w:lineRule="auto"/>
        <w:ind w:left="0" w:leftChars="0" w:firstLine="0" w:firstLineChars="0"/>
        <w:rPr>
          <w:rFonts w:hint="eastAsia" w:ascii="宋体" w:hAnsi="宋体" w:eastAsia="宋体" w:cs="宋体"/>
        </w:rPr>
      </w:pPr>
    </w:p>
    <w:p>
      <w:pPr>
        <w:shd w:val="clear" w:color="auto" w:fill="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目  录</w:t>
      </w:r>
    </w:p>
    <w:p>
      <w:pPr>
        <w:pStyle w:val="19"/>
        <w:keepNext w:val="0"/>
        <w:keepLines w:val="0"/>
        <w:pageBreakBefore w:val="0"/>
        <w:widowControl w:val="0"/>
        <w:shd w:val="clear" w:color="auto" w:fill="auto"/>
        <w:tabs>
          <w:tab w:val="left" w:pos="1050"/>
          <w:tab w:val="right" w:leader="dot" w:pos="8296"/>
        </w:tabs>
        <w:kinsoku/>
        <w:wordWrap/>
        <w:overflowPunct/>
        <w:topLinePunct w:val="0"/>
        <w:autoSpaceDE/>
        <w:autoSpaceDN/>
        <w:bidi w:val="0"/>
        <w:adjustRightInd/>
        <w:snapToGrid/>
        <w:spacing w:line="440" w:lineRule="exact"/>
        <w:ind w:firstLine="486"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TOC \o "1-3" \h \z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fldChar w:fldCharType="begin"/>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"_Toc469495720"</w:instrText>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7"/>
          <w:rFonts w:hint="eastAsia" w:ascii="宋体" w:hAnsi="宋体" w:eastAsia="宋体" w:cs="宋体"/>
          <w:bCs/>
          <w:color w:val="auto"/>
          <w:highlight w:val="none"/>
        </w:rPr>
        <w:t>第一章</w:t>
      </w:r>
      <w:r>
        <w:rPr>
          <w:rStyle w:val="37"/>
          <w:rFonts w:hint="eastAsia" w:ascii="宋体" w:hAnsi="宋体" w:eastAsia="宋体" w:cs="宋体"/>
          <w:bCs/>
          <w:color w:val="auto"/>
          <w:highlight w:val="none"/>
          <w:lang w:val="en-US" w:eastAsia="zh-CN"/>
        </w:rPr>
        <w:t xml:space="preserve"> </w:t>
      </w:r>
      <w:r>
        <w:rPr>
          <w:rStyle w:val="37"/>
          <w:rFonts w:hint="eastAsia" w:ascii="宋体" w:hAnsi="宋体" w:cs="宋体"/>
          <w:bCs/>
          <w:color w:val="auto"/>
          <w:highlight w:val="none"/>
          <w:lang w:val="en-US" w:eastAsia="zh-CN"/>
        </w:rPr>
        <w:t>谈判</w:t>
      </w:r>
      <w:r>
        <w:rPr>
          <w:rStyle w:val="37"/>
          <w:rFonts w:hint="eastAsia" w:ascii="宋体" w:hAnsi="宋体" w:eastAsia="宋体" w:cs="宋体"/>
          <w:bCs/>
          <w:color w:val="auto"/>
          <w:highlight w:val="none"/>
        </w:rPr>
        <w:t>公告</w:t>
      </w:r>
      <w:r>
        <w:rPr>
          <w:rFonts w:hint="eastAsia" w:ascii="宋体" w:hAnsi="宋体" w:eastAsia="宋体" w:cs="宋体"/>
          <w:color w:val="auto"/>
          <w:szCs w:val="22"/>
          <w:highlight w:val="none"/>
        </w:rPr>
        <w:tab/>
      </w:r>
      <w:r>
        <w:rPr>
          <w:rFonts w:hint="eastAsia" w:ascii="宋体" w:hAnsi="宋体" w:cs="宋体"/>
          <w:color w:val="auto"/>
          <w:szCs w:val="22"/>
          <w:highlight w:val="none"/>
          <w:lang w:val="en-US" w:eastAsia="zh-CN"/>
        </w:rPr>
        <w:t>3</w:t>
      </w:r>
      <w:r>
        <w:rPr>
          <w:rFonts w:hint="eastAsia" w:ascii="宋体" w:hAnsi="宋体" w:eastAsia="宋体" w:cs="宋体"/>
          <w:color w:val="auto"/>
          <w:highlight w:val="none"/>
        </w:rPr>
        <w:fldChar w:fldCharType="end"/>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"_Toc469495721"</w:instrText>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7"/>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cs="宋体"/>
          <w:color w:val="auto"/>
          <w:highlight w:val="none"/>
          <w:lang w:val="en-US" w:eastAsia="zh-CN"/>
        </w:rPr>
        <w:t>7</w:t>
      </w:r>
      <w:r>
        <w:rPr>
          <w:rFonts w:hint="eastAsia" w:ascii="宋体" w:hAnsi="宋体" w:eastAsia="宋体" w:cs="宋体"/>
          <w:color w:val="auto"/>
          <w:highlight w:val="none"/>
        </w:rPr>
        <w:fldChar w:fldCharType="end"/>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"_Toc469495722"</w:instrText>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7"/>
          <w:rFonts w:hint="eastAsia" w:ascii="宋体" w:hAnsi="宋体" w:eastAsia="宋体" w:cs="宋体"/>
          <w:color w:val="auto"/>
          <w:highlight w:val="none"/>
        </w:rPr>
        <w:t>一、投标人须知前附表</w:t>
      </w:r>
      <w:r>
        <w:rPr>
          <w:rFonts w:hint="eastAsia" w:ascii="宋体" w:hAnsi="宋体" w:eastAsia="宋体" w:cs="宋体"/>
          <w:color w:val="auto"/>
          <w:highlight w:val="none"/>
        </w:rPr>
        <w:tab/>
      </w:r>
      <w:r>
        <w:rPr>
          <w:rFonts w:hint="eastAsia" w:ascii="宋体" w:hAnsi="宋体" w:cs="宋体"/>
          <w:color w:val="auto"/>
          <w:highlight w:val="none"/>
          <w:lang w:val="en-US" w:eastAsia="zh-CN"/>
        </w:rPr>
        <w:t>7</w:t>
      </w:r>
      <w:r>
        <w:rPr>
          <w:rFonts w:hint="eastAsia" w:ascii="宋体" w:hAnsi="宋体" w:eastAsia="宋体" w:cs="宋体"/>
          <w:color w:val="auto"/>
          <w:highlight w:val="none"/>
        </w:rPr>
        <w:fldChar w:fldCharType="end"/>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"_Toc469495723"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二、投标人须知</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5</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852" w:leftChars="400" w:firstLine="0" w:firstLineChars="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（一）、总则.........</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二）谈判文件................................................</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8</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（三）投标文件的编制........</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19</w:t>
      </w:r>
    </w:p>
    <w:p>
      <w:pPr>
        <w:pStyle w:val="12"/>
        <w:ind w:firstLine="852" w:firstLineChars="400"/>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（四）投标文件的制作、上传及递交要求.................................24</w:t>
      </w:r>
    </w:p>
    <w:p>
      <w:pPr>
        <w:pStyle w:val="12"/>
        <w:ind w:firstLine="852" w:firstLineChars="400"/>
        <w:rPr>
          <w:rFonts w:hint="eastAsia" w:ascii="宋体" w:hAnsi="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（五）开 标、评标和定标</w:t>
      </w:r>
      <w:r>
        <w:rPr>
          <w:rFonts w:hint="eastAsia" w:ascii="宋体" w:hAnsi="宋体" w:cs="宋体"/>
          <w:color w:val="auto"/>
          <w:kern w:val="2"/>
          <w:sz w:val="21"/>
          <w:szCs w:val="24"/>
          <w:highlight w:val="none"/>
          <w:lang w:val="en-US" w:eastAsia="zh-CN" w:bidi="ar-SA"/>
        </w:rPr>
        <w:t>..............................................25</w:t>
      </w:r>
    </w:p>
    <w:p>
      <w:pPr>
        <w:shd w:val="clear" w:color="auto" w:fill="auto"/>
        <w:kinsoku/>
        <w:topLinePunct w:val="0"/>
        <w:bidi w:val="0"/>
        <w:spacing w:before="156" w:beforeLines="50" w:line="380" w:lineRule="exact"/>
        <w:ind w:firstLine="852" w:firstLineChars="400"/>
        <w:jc w:val="both"/>
        <w:outlineLvl w:val="2"/>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（六）合同的授予</w:t>
      </w:r>
      <w:r>
        <w:rPr>
          <w:rFonts w:hint="eastAsia" w:ascii="宋体" w:hAnsi="宋体" w:cs="宋体"/>
          <w:color w:val="auto"/>
          <w:kern w:val="2"/>
          <w:sz w:val="21"/>
          <w:szCs w:val="24"/>
          <w:highlight w:val="none"/>
          <w:lang w:val="en-US" w:eastAsia="zh-CN" w:bidi="ar-SA"/>
        </w:rPr>
        <w:t>....................................................29</w:t>
      </w:r>
    </w:p>
    <w:p>
      <w:pPr>
        <w:shd w:val="clear" w:color="auto" w:fill="auto"/>
        <w:kinsoku/>
        <w:topLinePunct w:val="0"/>
        <w:bidi w:val="0"/>
        <w:spacing w:before="156" w:beforeLines="50" w:line="380" w:lineRule="exact"/>
        <w:ind w:firstLine="852" w:firstLineChars="400"/>
        <w:jc w:val="both"/>
        <w:outlineLvl w:val="2"/>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（七）纪律和监督</w:t>
      </w:r>
      <w:r>
        <w:rPr>
          <w:rFonts w:hint="eastAsia" w:ascii="宋体" w:hAnsi="宋体" w:cs="宋体"/>
          <w:color w:val="auto"/>
          <w:kern w:val="2"/>
          <w:sz w:val="21"/>
          <w:szCs w:val="24"/>
          <w:highlight w:val="none"/>
          <w:lang w:val="en-US" w:eastAsia="zh-CN" w:bidi="ar-SA"/>
        </w:rPr>
        <w:t>....................................................30</w:t>
      </w:r>
    </w:p>
    <w:p>
      <w:pPr>
        <w:shd w:val="clear" w:color="auto" w:fill="auto"/>
        <w:kinsoku/>
        <w:topLinePunct w:val="0"/>
        <w:bidi w:val="0"/>
        <w:spacing w:before="156" w:beforeLines="50" w:line="380" w:lineRule="exact"/>
        <w:ind w:firstLine="852" w:firstLineChars="400"/>
        <w:jc w:val="both"/>
        <w:outlineLvl w:val="2"/>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（八）质疑与投诉</w:t>
      </w:r>
      <w:r>
        <w:rPr>
          <w:rFonts w:hint="eastAsia" w:ascii="宋体" w:hAnsi="宋体" w:cs="宋体"/>
          <w:color w:val="auto"/>
          <w:kern w:val="2"/>
          <w:sz w:val="21"/>
          <w:szCs w:val="24"/>
          <w:highlight w:val="none"/>
          <w:lang w:val="en-US" w:eastAsia="zh-CN" w:bidi="ar-SA"/>
        </w:rPr>
        <w:t>....................................................30</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1.政府采购投诉书(范本、质疑函范本）..................................3</w:t>
      </w:r>
      <w:r>
        <w:rPr>
          <w:rFonts w:hint="eastAsia" w:ascii="宋体" w:hAnsi="宋体" w:cs="宋体"/>
          <w:color w:val="auto"/>
          <w:highlight w:val="none"/>
          <w:lang w:val="en-US" w:eastAsia="zh-CN"/>
        </w:rPr>
        <w:t>2</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default"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"_Toc469495731"</w:instrText>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7"/>
          <w:rFonts w:hint="eastAsia" w:ascii="宋体" w:hAnsi="宋体" w:eastAsia="宋体" w:cs="宋体"/>
          <w:color w:val="auto"/>
          <w:highlight w:val="none"/>
        </w:rPr>
        <w:t>第三章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36</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"_Toc469495732"</w:instrText>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7"/>
          <w:rFonts w:hint="eastAsia" w:ascii="宋体" w:hAnsi="宋体" w:eastAsia="宋体" w:cs="宋体"/>
          <w:color w:val="auto"/>
          <w:highlight w:val="none"/>
        </w:rPr>
        <w:t xml:space="preserve">一  </w:t>
      </w:r>
      <w:r>
        <w:rPr>
          <w:rStyle w:val="37"/>
          <w:rFonts w:hint="eastAsia" w:ascii="宋体" w:hAnsi="宋体" w:cs="宋体"/>
          <w:color w:val="auto"/>
          <w:highlight w:val="none"/>
          <w:lang w:val="en-US" w:eastAsia="zh-CN"/>
        </w:rPr>
        <w:t>评定成交标准</w:t>
      </w:r>
      <w:r>
        <w:rPr>
          <w:rFonts w:hint="eastAsia" w:ascii="宋体" w:hAnsi="宋体" w:eastAsia="宋体" w:cs="宋体"/>
          <w:color w:val="auto"/>
          <w:highlight w:val="none"/>
        </w:rPr>
        <w:tab/>
      </w:r>
      <w:r>
        <w:rPr>
          <w:rFonts w:hint="eastAsia" w:ascii="宋体" w:hAnsi="宋体" w:cs="宋体"/>
          <w:color w:val="auto"/>
          <w:highlight w:val="none"/>
          <w:lang w:val="en-US" w:eastAsia="zh-CN"/>
        </w:rPr>
        <w:t>3</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6</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"_Toc469495733"</w:instrText>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7"/>
          <w:rFonts w:hint="eastAsia" w:ascii="宋体" w:hAnsi="宋体" w:eastAsia="宋体" w:cs="宋体"/>
          <w:color w:val="auto"/>
          <w:highlight w:val="none"/>
        </w:rPr>
        <w:t>二  投标文件初审</w:t>
      </w:r>
      <w:r>
        <w:rPr>
          <w:rFonts w:hint="eastAsia" w:ascii="宋体" w:hAnsi="宋体" w:eastAsia="宋体" w:cs="宋体"/>
          <w:color w:val="auto"/>
          <w:highlight w:val="none"/>
        </w:rPr>
        <w:tab/>
      </w:r>
      <w:r>
        <w:rPr>
          <w:rFonts w:hint="eastAsia" w:ascii="宋体" w:hAnsi="宋体" w:cs="宋体"/>
          <w:color w:val="auto"/>
          <w:highlight w:val="none"/>
          <w:lang w:val="en-US" w:eastAsia="zh-CN"/>
        </w:rPr>
        <w:t>3</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8</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"_Toc469495734"</w:instrText>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7"/>
          <w:rFonts w:hint="eastAsia" w:ascii="宋体" w:hAnsi="宋体" w:eastAsia="宋体" w:cs="宋体"/>
          <w:color w:val="auto"/>
          <w:highlight w:val="none"/>
        </w:rPr>
        <w:t>三  投标文件的澄清和补正</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0</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"_Toc469495735"</w:instrText>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7"/>
          <w:rFonts w:hint="eastAsia" w:ascii="宋体" w:hAnsi="宋体" w:eastAsia="宋体" w:cs="宋体"/>
          <w:color w:val="auto"/>
          <w:highlight w:val="none"/>
        </w:rPr>
        <w:t xml:space="preserve">四 </w:t>
      </w:r>
      <w:r>
        <w:rPr>
          <w:rStyle w:val="37"/>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推荐</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highlight w:val="none"/>
        </w:rPr>
        <w:t>候选人</w:t>
      </w:r>
      <w:r>
        <w:rPr>
          <w:rFonts w:hint="eastAsia" w:ascii="宋体" w:hAnsi="宋体" w:eastAsia="宋体" w:cs="宋体"/>
          <w:color w:val="auto"/>
          <w:highlight w:val="none"/>
        </w:rPr>
        <w:tab/>
      </w:r>
      <w:r>
        <w:rPr>
          <w:rFonts w:hint="eastAsia" w:ascii="宋体" w:hAnsi="宋体" w:cs="宋体"/>
          <w:color w:val="auto"/>
          <w:highlight w:val="none"/>
          <w:lang w:val="en-US" w:eastAsia="zh-CN"/>
        </w:rPr>
        <w:t>4</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1</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第四章  技术规格、</w:t>
      </w:r>
      <w:r>
        <w:rPr>
          <w:rFonts w:hint="eastAsia" w:ascii="宋体" w:hAnsi="宋体" w:cs="宋体"/>
          <w:color w:val="auto"/>
          <w:highlight w:val="none"/>
          <w:lang w:val="en-US" w:eastAsia="zh-CN"/>
        </w:rPr>
        <w:t>商务技术</w:t>
      </w:r>
      <w:r>
        <w:rPr>
          <w:rFonts w:hint="eastAsia" w:ascii="宋体" w:hAnsi="宋体" w:eastAsia="宋体" w:cs="宋体"/>
          <w:color w:val="auto"/>
          <w:highlight w:val="none"/>
          <w:lang w:val="en-US" w:eastAsia="zh-CN"/>
        </w:rPr>
        <w:t>要求..........................</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43</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"_Toc469495740"</w:instrText>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7"/>
          <w:rFonts w:hint="eastAsia" w:ascii="宋体" w:hAnsi="宋体" w:eastAsia="宋体" w:cs="宋体"/>
          <w:color w:val="auto"/>
          <w:highlight w:val="none"/>
        </w:rPr>
        <w:t>第五章  合同条款及格式</w:t>
      </w:r>
      <w:r>
        <w:rPr>
          <w:rFonts w:hint="eastAsia" w:ascii="宋体" w:hAnsi="宋体" w:eastAsia="宋体" w:cs="宋体"/>
          <w:color w:val="auto"/>
          <w:highlight w:val="none"/>
        </w:rPr>
        <w:tab/>
      </w:r>
      <w:r>
        <w:rPr>
          <w:rFonts w:hint="eastAsia" w:ascii="宋体" w:hAnsi="宋体" w:cs="宋体"/>
          <w:color w:val="auto"/>
          <w:highlight w:val="none"/>
          <w:lang w:val="en-US" w:eastAsia="zh-CN"/>
        </w:rPr>
        <w:t>4</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6</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"_Toc469495741"</w:instrText>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7"/>
          <w:rFonts w:hint="eastAsia" w:ascii="宋体" w:hAnsi="宋体" w:eastAsia="宋体" w:cs="宋体"/>
          <w:color w:val="auto"/>
          <w:highlight w:val="none"/>
        </w:rPr>
        <w:t>一</w:t>
      </w:r>
      <w:r>
        <w:rPr>
          <w:rStyle w:val="37"/>
          <w:rFonts w:hint="eastAsia" w:ascii="宋体" w:hAnsi="宋体" w:eastAsia="宋体" w:cs="宋体"/>
          <w:color w:val="auto"/>
          <w:highlight w:val="none"/>
          <w:lang w:val="en-US" w:eastAsia="zh-CN"/>
        </w:rPr>
        <w:t xml:space="preserve">  </w:t>
      </w:r>
      <w:r>
        <w:rPr>
          <w:rStyle w:val="37"/>
          <w:rFonts w:hint="eastAsia" w:ascii="宋体" w:hAnsi="宋体" w:cs="宋体"/>
          <w:color w:val="auto"/>
          <w:highlight w:val="none"/>
          <w:lang w:val="en-US" w:eastAsia="zh-CN"/>
        </w:rPr>
        <w:t>合同一般条款</w:t>
      </w:r>
      <w:r>
        <w:rPr>
          <w:rFonts w:hint="eastAsia" w:ascii="宋体" w:hAnsi="宋体" w:eastAsia="宋体" w:cs="宋体"/>
          <w:color w:val="auto"/>
          <w:highlight w:val="none"/>
        </w:rPr>
        <w:tab/>
      </w:r>
      <w:r>
        <w:rPr>
          <w:rFonts w:hint="eastAsia" w:ascii="宋体" w:hAnsi="宋体" w:cs="宋体"/>
          <w:color w:val="auto"/>
          <w:highlight w:val="none"/>
          <w:lang w:val="en-US" w:eastAsia="zh-CN"/>
        </w:rPr>
        <w:t>4</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6</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"_Toc469495742"</w:instrText>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7"/>
          <w:rFonts w:hint="eastAsia" w:ascii="宋体" w:hAnsi="宋体" w:eastAsia="宋体" w:cs="宋体"/>
          <w:color w:val="auto"/>
          <w:highlight w:val="none"/>
        </w:rPr>
        <w:t>二  合同</w:t>
      </w:r>
      <w:r>
        <w:rPr>
          <w:rStyle w:val="37"/>
          <w:rFonts w:hint="eastAsia" w:ascii="宋体" w:hAnsi="宋体" w:cs="宋体"/>
          <w:color w:val="auto"/>
          <w:highlight w:val="none"/>
          <w:lang w:val="en-US" w:eastAsia="zh-CN"/>
        </w:rPr>
        <w:t>特殊</w:t>
      </w:r>
      <w:r>
        <w:rPr>
          <w:rStyle w:val="37"/>
          <w:rFonts w:hint="eastAsia" w:ascii="宋体" w:hAnsi="宋体" w:eastAsia="宋体" w:cs="宋体"/>
          <w:color w:val="auto"/>
          <w:highlight w:val="none"/>
        </w:rPr>
        <w:t>条款</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1</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"_Toc469495743"</w:instrText>
      </w:r>
      <w:r>
        <w:rPr>
          <w:rStyle w:val="37"/>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7"/>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eastAsia" w:ascii="宋体" w:hAnsi="宋体" w:cs="宋体"/>
          <w:color w:val="auto"/>
          <w:highlight w:val="none"/>
          <w:lang w:val="en-US" w:eastAsia="zh-CN"/>
        </w:rPr>
        <w:t>5</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3</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6" w:firstLineChars="200"/>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end"/>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kern w:val="36"/>
          <w:sz w:val="36"/>
          <w:szCs w:val="36"/>
        </w:rPr>
      </w:pPr>
      <w:r>
        <w:rPr>
          <w:rFonts w:hint="eastAsia" w:ascii="宋体" w:hAnsi="宋体" w:eastAsia="宋体" w:cs="宋体"/>
          <w:color w:val="FF0000"/>
          <w:sz w:val="24"/>
          <w:highlight w:val="none"/>
        </w:rPr>
        <w:br w:type="page"/>
      </w:r>
      <w:r>
        <w:rPr>
          <w:rFonts w:hint="eastAsia" w:ascii="宋体" w:hAnsi="宋体" w:eastAsia="宋体" w:cs="宋体"/>
          <w:b/>
          <w:bCs/>
          <w:kern w:val="36"/>
          <w:sz w:val="36"/>
          <w:szCs w:val="36"/>
        </w:rPr>
        <w:t xml:space="preserve">第一部分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rightChars="0"/>
        <w:jc w:val="center"/>
        <w:textAlignment w:val="auto"/>
        <w:rPr>
          <w:rFonts w:hint="eastAsia" w:ascii="宋体" w:hAnsi="宋体" w:eastAsia="宋体" w:cs="宋体"/>
          <w:sz w:val="32"/>
          <w:szCs w:val="32"/>
        </w:rPr>
      </w:pPr>
      <w:r>
        <w:rPr>
          <w:rFonts w:hint="eastAsia" w:ascii="宋体" w:hAnsi="宋体" w:cs="宋体"/>
          <w:sz w:val="32"/>
          <w:szCs w:val="32"/>
          <w:lang w:val="en-US" w:eastAsia="zh-CN"/>
        </w:rPr>
        <w:t>阿图什市2023年灯笼、国旗彩旗、中国结等采购项目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rightChars="0"/>
        <w:jc w:val="center"/>
        <w:textAlignment w:val="auto"/>
        <w:rPr>
          <w:rFonts w:hint="eastAsia" w:ascii="宋体" w:hAnsi="宋体" w:eastAsia="宋体" w:cs="宋体"/>
          <w:sz w:val="32"/>
          <w:szCs w:val="32"/>
        </w:rPr>
      </w:pPr>
      <w:r>
        <w:rPr>
          <w:rFonts w:hint="eastAsia" w:ascii="宋体" w:hAnsi="宋体" w:eastAsia="宋体" w:cs="宋体"/>
          <w:sz w:val="32"/>
          <w:szCs w:val="32"/>
        </w:rPr>
        <w:t>竞争性谈判公告</w:t>
      </w:r>
    </w:p>
    <w:tbl>
      <w:tblPr>
        <w:tblStyle w:val="27"/>
        <w:tblW w:w="8217" w:type="dxa"/>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8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2" w:hRule="atLeast"/>
        </w:trPr>
        <w:tc>
          <w:tcPr>
            <w:tcW w:w="8217"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cs="宋体"/>
                <w:color w:val="auto"/>
                <w:sz w:val="22"/>
                <w:szCs w:val="22"/>
                <w:lang w:eastAsia="zh-CN"/>
              </w:rPr>
            </w:pPr>
            <w:r>
              <w:rPr>
                <w:rFonts w:hint="eastAsia" w:cs="宋体"/>
                <w:color w:val="auto"/>
                <w:sz w:val="22"/>
                <w:szCs w:val="22"/>
                <w:lang w:eastAsia="zh-CN"/>
              </w:rPr>
              <w:t>项目概况</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446" w:firstLineChars="200"/>
              <w:textAlignment w:val="auto"/>
              <w:rPr>
                <w:rFonts w:hint="eastAsia" w:ascii="宋体" w:hAnsi="宋体" w:eastAsia="宋体" w:cs="宋体"/>
                <w:color w:val="auto"/>
                <w:sz w:val="21"/>
                <w:szCs w:val="21"/>
              </w:rPr>
            </w:pPr>
            <w:r>
              <w:rPr>
                <w:rFonts w:hint="eastAsia" w:cs="宋体"/>
                <w:color w:val="auto"/>
                <w:sz w:val="22"/>
                <w:szCs w:val="22"/>
                <w:lang w:eastAsia="zh-CN"/>
              </w:rPr>
              <w:t>阿图什市2023年灯笼、国旗彩旗、中国结等采购项目的潜在供应商应在政采云平台线上获取采购文件，并于2023年</w:t>
            </w:r>
            <w:r>
              <w:rPr>
                <w:rFonts w:hint="eastAsia" w:cs="宋体"/>
                <w:color w:val="auto"/>
                <w:sz w:val="22"/>
                <w:szCs w:val="22"/>
                <w:lang w:val="en-US" w:eastAsia="zh-CN"/>
              </w:rPr>
              <w:t>11</w:t>
            </w:r>
            <w:r>
              <w:rPr>
                <w:rFonts w:hint="eastAsia" w:cs="宋体"/>
                <w:color w:val="auto"/>
                <w:sz w:val="22"/>
                <w:szCs w:val="22"/>
                <w:lang w:eastAsia="zh-CN"/>
              </w:rPr>
              <w:t>月</w:t>
            </w:r>
            <w:r>
              <w:rPr>
                <w:rFonts w:hint="eastAsia" w:cs="宋体"/>
                <w:color w:val="auto"/>
                <w:sz w:val="22"/>
                <w:szCs w:val="22"/>
                <w:lang w:val="en-US" w:eastAsia="zh-CN"/>
              </w:rPr>
              <w:t>8</w:t>
            </w:r>
            <w:r>
              <w:rPr>
                <w:rFonts w:hint="eastAsia" w:cs="宋体"/>
                <w:color w:val="auto"/>
                <w:sz w:val="22"/>
                <w:szCs w:val="22"/>
                <w:lang w:eastAsia="zh-CN"/>
              </w:rPr>
              <w:t>日 10:30（北京时间）前提交响应文件。</w:t>
            </w:r>
          </w:p>
        </w:tc>
      </w:tr>
    </w:tbl>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Style w:val="30"/>
          <w:rFonts w:hint="eastAsia" w:ascii="宋体" w:hAnsi="宋体" w:eastAsia="宋体" w:cs="宋体"/>
          <w:sz w:val="24"/>
          <w:szCs w:val="24"/>
        </w:rPr>
      </w:pPr>
      <w:r>
        <w:rPr>
          <w:rStyle w:val="30"/>
          <w:rFonts w:hint="eastAsia" w:ascii="宋体" w:hAnsi="宋体" w:eastAsia="宋体" w:cs="宋体"/>
          <w:sz w:val="24"/>
          <w:szCs w:val="24"/>
          <w:lang w:val="en-US" w:eastAsia="zh-CN"/>
        </w:rPr>
        <w:t>一、项目基本情况</w:t>
      </w:r>
      <w:r>
        <w:rPr>
          <w:rStyle w:val="30"/>
          <w:rFonts w:hint="eastAsia" w:ascii="宋体" w:hAnsi="宋体" w:eastAsia="宋体" w:cs="宋体"/>
          <w:sz w:val="24"/>
          <w:szCs w:val="24"/>
        </w:rPr>
        <w:t xml:space="preserve">  </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cs="宋体"/>
          <w:color w:val="auto"/>
          <w:sz w:val="21"/>
          <w:szCs w:val="21"/>
          <w:lang w:val="en-US" w:eastAsia="zh-CN"/>
        </w:rPr>
      </w:pPr>
      <w:r>
        <w:rPr>
          <w:rFonts w:hint="eastAsia" w:ascii="宋体" w:hAnsi="宋体" w:eastAsia="宋体" w:cs="宋体"/>
          <w:color w:val="auto"/>
          <w:sz w:val="27"/>
          <w:szCs w:val="27"/>
        </w:rPr>
        <w:t>   </w:t>
      </w:r>
      <w:r>
        <w:rPr>
          <w:rFonts w:hint="eastAsia" w:ascii="宋体" w:hAnsi="宋体" w:eastAsia="宋体" w:cs="宋体"/>
          <w:color w:val="auto"/>
          <w:sz w:val="21"/>
          <w:szCs w:val="21"/>
        </w:rPr>
        <w:t>项目编号：</w:t>
      </w:r>
      <w:r>
        <w:rPr>
          <w:rFonts w:hint="eastAsia" w:cs="宋体"/>
          <w:color w:val="auto"/>
          <w:sz w:val="21"/>
          <w:szCs w:val="21"/>
          <w:lang w:eastAsia="zh-CN"/>
        </w:rPr>
        <w:t>ATSCG-2023</w:t>
      </w:r>
      <w:r>
        <w:rPr>
          <w:rFonts w:hint="eastAsia" w:cs="宋体"/>
          <w:color w:val="auto"/>
          <w:sz w:val="21"/>
          <w:szCs w:val="21"/>
          <w:lang w:val="en-US" w:eastAsia="zh-CN"/>
        </w:rPr>
        <w:t>086</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项目名称：</w:t>
      </w:r>
      <w:r>
        <w:rPr>
          <w:rFonts w:hint="eastAsia" w:cs="宋体"/>
          <w:color w:val="auto"/>
          <w:sz w:val="21"/>
          <w:szCs w:val="21"/>
          <w:lang w:eastAsia="zh-CN"/>
        </w:rPr>
        <w:t>阿图什市2023年灯笼、国旗彩旗、中国结等采购项目</w:t>
      </w:r>
      <w:r>
        <w:rPr>
          <w:rFonts w:hint="eastAsia" w:ascii="宋体" w:hAnsi="宋体" w:eastAsia="宋体" w:cs="宋体"/>
          <w:sz w:val="21"/>
          <w:szCs w:val="21"/>
        </w:rPr>
        <w:t> </w:t>
      </w:r>
      <w:r>
        <w:rPr>
          <w:rFonts w:hint="eastAsia" w:ascii="宋体" w:hAnsi="宋体" w:eastAsia="宋体" w:cs="宋体"/>
          <w:color w:val="auto"/>
          <w:sz w:val="21"/>
          <w:szCs w:val="21"/>
        </w:rPr>
        <w:t> </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rPr>
      </w:pPr>
      <w:r>
        <w:rPr>
          <w:rFonts w:hint="eastAsia" w:ascii="宋体" w:hAnsi="宋体" w:eastAsia="宋体" w:cs="宋体"/>
          <w:sz w:val="21"/>
          <w:szCs w:val="21"/>
        </w:rPr>
        <w:t>    采购方式：竞争性谈判 </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39" w:firstLineChars="3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预算金额（元）：</w:t>
      </w:r>
      <w:r>
        <w:rPr>
          <w:rFonts w:hint="eastAsia" w:cs="宋体"/>
          <w:sz w:val="21"/>
          <w:szCs w:val="21"/>
          <w:lang w:val="en-US" w:eastAsia="zh-CN"/>
        </w:rPr>
        <w:t>1000000.00</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39" w:firstLineChars="3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最高限价（元）：</w:t>
      </w:r>
      <w:r>
        <w:rPr>
          <w:rFonts w:hint="eastAsia" w:cs="宋体"/>
          <w:sz w:val="21"/>
          <w:szCs w:val="21"/>
          <w:lang w:val="en-US" w:eastAsia="zh-CN"/>
        </w:rPr>
        <w:t>683.00</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kern w:val="0"/>
          <w:sz w:val="21"/>
          <w:szCs w:val="21"/>
          <w:lang w:val="en-US" w:eastAsia="zh-CN" w:bidi="ar"/>
        </w:rPr>
      </w:pPr>
      <w:r>
        <w:rPr>
          <w:rFonts w:hint="eastAsia" w:ascii="宋体" w:hAnsi="宋体" w:eastAsia="宋体" w:cs="宋体"/>
          <w:sz w:val="21"/>
          <w:szCs w:val="21"/>
        </w:rPr>
        <w:t>采购需求：</w:t>
      </w:r>
      <w:r>
        <w:rPr>
          <w:rFonts w:hint="eastAsia" w:ascii="宋体" w:hAnsi="宋体" w:eastAsia="宋体" w:cs="宋体"/>
          <w:kern w:val="0"/>
          <w:sz w:val="21"/>
          <w:szCs w:val="21"/>
          <w:lang w:val="en-US" w:eastAsia="zh-CN" w:bidi="ar"/>
        </w:rPr>
        <w:t>     </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106" w:leftChars="50"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标项名称:</w:t>
      </w:r>
      <w:r>
        <w:rPr>
          <w:rFonts w:hint="eastAsia" w:cs="宋体"/>
          <w:sz w:val="21"/>
          <w:szCs w:val="21"/>
          <w:lang w:eastAsia="zh-CN"/>
        </w:rPr>
        <w:t>阿图什市2023年灯笼、国旗彩旗、中国结等采购项目</w:t>
      </w:r>
      <w:r>
        <w:rPr>
          <w:rFonts w:hint="eastAsia" w:ascii="宋体" w:hAnsi="宋体" w:eastAsia="宋体" w:cs="宋体"/>
          <w:sz w:val="21"/>
          <w:szCs w:val="21"/>
        </w:rPr>
        <w:t>   </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532" w:leftChars="250" w:firstLine="0" w:firstLineChars="0"/>
        <w:textAlignment w:val="auto"/>
        <w:rPr>
          <w:rFonts w:hint="eastAsia" w:eastAsia="宋体" w:cs="宋体"/>
          <w:sz w:val="21"/>
          <w:szCs w:val="21"/>
          <w:lang w:val="en-US" w:eastAsia="zh-CN"/>
        </w:rPr>
      </w:pPr>
      <w:r>
        <w:rPr>
          <w:rFonts w:hint="eastAsia" w:ascii="宋体" w:hAnsi="宋体" w:eastAsia="宋体" w:cs="宋体"/>
          <w:sz w:val="21"/>
          <w:szCs w:val="21"/>
        </w:rPr>
        <w:t>数量:</w:t>
      </w:r>
      <w:r>
        <w:rPr>
          <w:rFonts w:hint="eastAsia" w:cs="宋体"/>
          <w:sz w:val="21"/>
          <w:szCs w:val="21"/>
          <w:lang w:val="en-US" w:eastAsia="zh-CN"/>
        </w:rPr>
        <w:t>1</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532" w:leftChars="25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预算金额（元）: </w:t>
      </w:r>
      <w:r>
        <w:rPr>
          <w:rFonts w:hint="eastAsia" w:cs="宋体"/>
          <w:sz w:val="21"/>
          <w:szCs w:val="21"/>
          <w:lang w:val="en-US" w:eastAsia="zh-CN"/>
        </w:rPr>
        <w:t>10</w:t>
      </w:r>
      <w:r>
        <w:rPr>
          <w:rFonts w:hint="eastAsia" w:ascii="宋体" w:hAnsi="宋体" w:eastAsia="宋体" w:cs="宋体"/>
          <w:sz w:val="21"/>
          <w:szCs w:val="21"/>
          <w:lang w:val="en-US" w:eastAsia="zh-CN"/>
        </w:rPr>
        <w:t>00000.00</w:t>
      </w:r>
      <w:r>
        <w:rPr>
          <w:rFonts w:hint="eastAsia" w:ascii="宋体" w:hAnsi="宋体" w:eastAsia="宋体" w:cs="宋体"/>
          <w:sz w:val="21"/>
          <w:szCs w:val="21"/>
        </w:rPr>
        <w:t xml:space="preserve"> </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32" w:firstLineChars="250"/>
        <w:jc w:val="both"/>
        <w:textAlignment w:val="auto"/>
        <w:rPr>
          <w:rFonts w:hint="eastAsia" w:ascii="宋体" w:hAnsi="宋体" w:eastAsia="宋体" w:cs="宋体"/>
          <w:sz w:val="21"/>
          <w:szCs w:val="21"/>
        </w:rPr>
      </w:pPr>
      <w:r>
        <w:rPr>
          <w:rFonts w:hint="eastAsia" w:cs="宋体"/>
          <w:sz w:val="21"/>
          <w:szCs w:val="21"/>
          <w:lang w:val="en-US" w:eastAsia="zh-CN"/>
        </w:rPr>
        <w:t>单位：批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简要规格描述或项目基本概况介绍、用途：</w:t>
      </w:r>
      <w:r>
        <w:rPr>
          <w:rFonts w:hint="eastAsia" w:ascii="宋体" w:hAnsi="宋体" w:eastAsia="宋体" w:cs="宋体"/>
          <w:kern w:val="2"/>
          <w:sz w:val="21"/>
          <w:szCs w:val="21"/>
          <w:lang w:val="en-US" w:eastAsia="zh-CN" w:bidi="ar-SA"/>
        </w:rPr>
        <w:t>悬挂灯笼、国旗、中国结、彩旗和挂饰采购一批</w:t>
      </w:r>
      <w:r>
        <w:rPr>
          <w:rFonts w:hint="eastAsia" w:ascii="宋体" w:hAnsi="宋体" w:cs="宋体"/>
          <w:kern w:val="2"/>
          <w:sz w:val="21"/>
          <w:szCs w:val="21"/>
          <w:lang w:val="en-US" w:eastAsia="zh-CN" w:bidi="ar-SA"/>
        </w:rPr>
        <w:t>。</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532" w:leftChars="25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备注：</w:t>
      </w:r>
      <w:r>
        <w:rPr>
          <w:rFonts w:hint="eastAsia" w:cs="宋体"/>
          <w:sz w:val="21"/>
          <w:szCs w:val="21"/>
          <w:lang w:val="en-US" w:eastAsia="zh-CN"/>
        </w:rPr>
        <w:t>此</w:t>
      </w:r>
      <w:r>
        <w:rPr>
          <w:rFonts w:hint="eastAsia" w:ascii="宋体" w:hAnsi="宋体" w:eastAsia="宋体" w:cs="宋体"/>
          <w:sz w:val="21"/>
          <w:szCs w:val="21"/>
          <w:lang w:val="en-US" w:eastAsia="zh-CN"/>
        </w:rPr>
        <w:t>预算价为年估算价，</w:t>
      </w:r>
      <w:r>
        <w:rPr>
          <w:rFonts w:hint="eastAsia" w:ascii="宋体" w:hAnsi="宋体" w:eastAsia="宋体" w:cs="宋体"/>
          <w:sz w:val="21"/>
          <w:szCs w:val="21"/>
        </w:rPr>
        <w:t>此项目为单价招标</w:t>
      </w:r>
      <w:r>
        <w:rPr>
          <w:rFonts w:hint="eastAsia" w:cs="宋体"/>
          <w:sz w:val="21"/>
          <w:szCs w:val="21"/>
          <w:lang w:val="en-US" w:eastAsia="zh-CN"/>
        </w:rPr>
        <w:t>单价控制价合计为683元</w:t>
      </w:r>
      <w:r>
        <w:rPr>
          <w:rFonts w:hint="eastAsia" w:ascii="宋体" w:hAnsi="宋体" w:eastAsia="宋体" w:cs="宋体"/>
          <w:sz w:val="21"/>
          <w:szCs w:val="21"/>
        </w:rPr>
        <w:t>，具体详见</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rPr>
      </w:pPr>
      <w:r>
        <w:rPr>
          <w:rFonts w:hint="eastAsia" w:cs="宋体"/>
          <w:sz w:val="21"/>
          <w:szCs w:val="21"/>
          <w:lang w:val="en-US" w:eastAsia="zh-CN"/>
        </w:rPr>
        <w:t>参数</w:t>
      </w:r>
      <w:r>
        <w:rPr>
          <w:rFonts w:hint="eastAsia" w:ascii="宋体" w:hAnsi="宋体" w:eastAsia="宋体" w:cs="宋体"/>
          <w:sz w:val="21"/>
          <w:szCs w:val="21"/>
          <w:lang w:val="en-US" w:eastAsia="zh-CN"/>
        </w:rPr>
        <w:t>及谈判文件。</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合同履约期限：</w:t>
      </w:r>
      <w:r>
        <w:rPr>
          <w:rFonts w:hint="eastAsia" w:cs="宋体"/>
          <w:sz w:val="21"/>
          <w:szCs w:val="21"/>
          <w:lang w:val="en-US" w:eastAsia="zh-CN"/>
        </w:rPr>
        <w:t>标项1，</w:t>
      </w:r>
      <w:r>
        <w:rPr>
          <w:rFonts w:hint="eastAsia" w:ascii="宋体" w:hAnsi="宋体" w:eastAsia="宋体" w:cs="宋体"/>
          <w:sz w:val="21"/>
          <w:szCs w:val="21"/>
        </w:rPr>
        <w:t>具体详见</w:t>
      </w:r>
      <w:r>
        <w:rPr>
          <w:rFonts w:hint="eastAsia" w:ascii="宋体" w:hAnsi="宋体" w:eastAsia="宋体" w:cs="宋体"/>
          <w:sz w:val="21"/>
          <w:szCs w:val="21"/>
          <w:lang w:val="en-US" w:eastAsia="zh-CN"/>
        </w:rPr>
        <w:t>谈判</w:t>
      </w:r>
      <w:r>
        <w:rPr>
          <w:rFonts w:hint="eastAsia" w:ascii="宋体" w:hAnsi="宋体" w:eastAsia="宋体" w:cs="宋体"/>
          <w:sz w:val="21"/>
          <w:szCs w:val="21"/>
        </w:rPr>
        <w:t>文件</w:t>
      </w:r>
      <w:r>
        <w:rPr>
          <w:rFonts w:hint="eastAsia" w:ascii="宋体" w:hAnsi="宋体" w:eastAsia="宋体" w:cs="宋体"/>
          <w:sz w:val="21"/>
          <w:szCs w:val="21"/>
          <w:lang w:val="en-US" w:eastAsia="zh-CN"/>
        </w:rPr>
        <w:t>。</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rPr>
      </w:pPr>
      <w:r>
        <w:rPr>
          <w:rFonts w:hint="eastAsia" w:ascii="宋体" w:hAnsi="宋体" w:eastAsia="宋体" w:cs="宋体"/>
          <w:sz w:val="21"/>
          <w:szCs w:val="21"/>
        </w:rPr>
        <w:t>本项目（否）接受联合体投标。</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Style w:val="30"/>
          <w:rFonts w:hint="eastAsia" w:ascii="宋体" w:hAnsi="宋体" w:eastAsia="宋体" w:cs="宋体"/>
          <w:sz w:val="24"/>
          <w:szCs w:val="24"/>
        </w:rPr>
      </w:pPr>
      <w:r>
        <w:rPr>
          <w:rStyle w:val="30"/>
          <w:rFonts w:hint="eastAsia" w:ascii="宋体" w:hAnsi="宋体" w:eastAsia="宋体" w:cs="宋体"/>
          <w:sz w:val="24"/>
          <w:szCs w:val="24"/>
        </w:rPr>
        <w:t>二、申请人的资格要求：</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106" w:leftChars="-50"/>
        <w:textAlignment w:val="auto"/>
        <w:rPr>
          <w:rFonts w:hint="eastAsia" w:cs="宋体"/>
          <w:sz w:val="21"/>
          <w:szCs w:val="21"/>
          <w:lang w:val="en-US" w:eastAsia="zh-CN"/>
        </w:rPr>
      </w:pPr>
      <w:r>
        <w:rPr>
          <w:rFonts w:hint="eastAsia" w:ascii="宋体" w:hAnsi="宋体" w:eastAsia="宋体" w:cs="宋体"/>
          <w:sz w:val="27"/>
          <w:szCs w:val="27"/>
        </w:rPr>
        <w:t> </w:t>
      </w:r>
      <w:r>
        <w:rPr>
          <w:rFonts w:hint="eastAsia" w:cs="宋体"/>
          <w:sz w:val="21"/>
          <w:szCs w:val="21"/>
          <w:lang w:val="en-US" w:eastAsia="zh-CN"/>
        </w:rPr>
        <w:t>1.满足《中华人民共和国政府采购法》第二十二条规定；</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213" w:firstLineChars="100"/>
        <w:textAlignment w:val="auto"/>
        <w:rPr>
          <w:rFonts w:hint="eastAsia" w:cs="宋体"/>
          <w:sz w:val="21"/>
          <w:szCs w:val="21"/>
          <w:lang w:val="en-US" w:eastAsia="zh-CN"/>
        </w:rPr>
      </w:pPr>
      <w:r>
        <w:rPr>
          <w:rFonts w:hint="eastAsia" w:cs="宋体"/>
          <w:sz w:val="21"/>
          <w:szCs w:val="21"/>
          <w:lang w:val="en-US" w:eastAsia="zh-CN"/>
        </w:rPr>
        <w:t>2.落实政府采购政策需满足的资格要求：标项1：供应商为小微企业</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213" w:firstLineChars="100"/>
        <w:textAlignment w:val="auto"/>
        <w:rPr>
          <w:rFonts w:hint="eastAsia" w:cs="宋体"/>
          <w:sz w:val="21"/>
          <w:szCs w:val="21"/>
          <w:lang w:val="en-US" w:eastAsia="zh-CN"/>
        </w:rPr>
      </w:pPr>
      <w:r>
        <w:rPr>
          <w:rFonts w:hint="eastAsia" w:cs="宋体"/>
          <w:sz w:val="21"/>
          <w:szCs w:val="21"/>
          <w:lang w:val="en-US" w:eastAsia="zh-CN"/>
        </w:rPr>
        <w:t>3.本项目的特定资格要求：标项1：</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213" w:firstLineChars="100"/>
        <w:textAlignment w:val="auto"/>
        <w:rPr>
          <w:rFonts w:hint="eastAsia" w:cs="宋体"/>
          <w:sz w:val="21"/>
          <w:szCs w:val="21"/>
          <w:lang w:val="en-US" w:eastAsia="zh-CN"/>
        </w:rPr>
      </w:pPr>
      <w:r>
        <w:rPr>
          <w:rFonts w:hint="eastAsia" w:cs="宋体"/>
          <w:sz w:val="21"/>
          <w:szCs w:val="21"/>
          <w:lang w:val="en-US" w:eastAsia="zh-CN"/>
        </w:rPr>
        <w:t>（1）具备合格的（三证合一）营业执照副本；</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213" w:firstLineChars="100"/>
        <w:textAlignment w:val="auto"/>
        <w:rPr>
          <w:rFonts w:hint="eastAsia" w:cs="宋体"/>
          <w:sz w:val="21"/>
          <w:szCs w:val="21"/>
          <w:lang w:val="en-US" w:eastAsia="zh-CN"/>
        </w:rPr>
      </w:pPr>
      <w:r>
        <w:rPr>
          <w:rFonts w:hint="eastAsia" w:cs="宋体"/>
          <w:sz w:val="21"/>
          <w:szCs w:val="21"/>
          <w:lang w:val="en-US" w:eastAsia="zh-CN"/>
        </w:rPr>
        <w:t>（2）法定代表人投标时须提供法定代表人资格证明书，被委托代理人投标时须提供法定代表人授权委托书及被委托人身份证明；</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213" w:firstLineChars="100"/>
        <w:textAlignment w:val="auto"/>
        <w:rPr>
          <w:rFonts w:hint="eastAsia" w:cs="宋体"/>
          <w:sz w:val="21"/>
          <w:szCs w:val="21"/>
          <w:lang w:val="en-US" w:eastAsia="zh-CN"/>
        </w:rPr>
      </w:pPr>
      <w:r>
        <w:rPr>
          <w:rFonts w:hint="eastAsia" w:cs="宋体"/>
          <w:sz w:val="21"/>
          <w:szCs w:val="21"/>
          <w:lang w:val="en-US" w:eastAsia="zh-CN"/>
        </w:rPr>
        <w:t xml:space="preserve">（3）投标企业须提供投标人（被授权在职人员）近6个月有效的社保证明； </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213" w:firstLineChars="100"/>
        <w:textAlignment w:val="auto"/>
        <w:rPr>
          <w:rFonts w:hint="default" w:ascii="宋体" w:hAnsi="宋体" w:eastAsia="宋体" w:cs="宋体"/>
          <w:lang w:val="en-US"/>
        </w:rPr>
      </w:pPr>
      <w:r>
        <w:rPr>
          <w:rFonts w:hint="eastAsia" w:cs="宋体"/>
          <w:sz w:val="21"/>
          <w:szCs w:val="21"/>
          <w:lang w:val="en-US" w:eastAsia="zh-CN"/>
        </w:rPr>
        <w:t>（4）投标企业未被“信用中国”（www.creditchina.gov.cn）、中国政府采购网（www.ccgp.gov.cn）列入失信被执行人、重大税收违法案件当事人名单、政府采购严重违法失信行为记录名单。</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Style w:val="30"/>
          <w:rFonts w:hint="eastAsia" w:ascii="宋体" w:hAnsi="宋体" w:eastAsia="宋体" w:cs="宋体"/>
          <w:sz w:val="24"/>
          <w:szCs w:val="24"/>
        </w:rPr>
      </w:pPr>
      <w:r>
        <w:rPr>
          <w:rStyle w:val="30"/>
          <w:rFonts w:hint="eastAsia" w:ascii="宋体" w:hAnsi="宋体" w:eastAsia="宋体" w:cs="宋体"/>
          <w:sz w:val="24"/>
          <w:szCs w:val="24"/>
        </w:rPr>
        <w:t>三、获取</w:t>
      </w:r>
      <w:r>
        <w:rPr>
          <w:rStyle w:val="30"/>
          <w:rFonts w:hint="eastAsia" w:cs="宋体"/>
          <w:sz w:val="24"/>
          <w:szCs w:val="24"/>
          <w:lang w:val="en-US" w:eastAsia="zh-CN"/>
        </w:rPr>
        <w:t>采购</w:t>
      </w:r>
      <w:r>
        <w:rPr>
          <w:rStyle w:val="30"/>
          <w:rFonts w:hint="eastAsia" w:ascii="宋体" w:hAnsi="宋体" w:eastAsia="宋体" w:cs="宋体"/>
          <w:sz w:val="24"/>
          <w:szCs w:val="24"/>
        </w:rPr>
        <w:t>文件</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rPr>
      </w:pPr>
      <w:r>
        <w:rPr>
          <w:rFonts w:hint="eastAsia" w:ascii="宋体" w:hAnsi="宋体" w:eastAsia="宋体" w:cs="宋体"/>
          <w:sz w:val="27"/>
          <w:szCs w:val="27"/>
        </w:rPr>
        <w:t>   </w:t>
      </w:r>
      <w:r>
        <w:rPr>
          <w:rFonts w:hint="eastAsia" w:ascii="宋体" w:hAnsi="宋体" w:eastAsia="宋体" w:cs="宋体"/>
          <w:sz w:val="21"/>
          <w:szCs w:val="21"/>
          <w:u w:val="none"/>
        </w:rPr>
        <w:t>时间：202</w:t>
      </w:r>
      <w:r>
        <w:rPr>
          <w:rFonts w:hint="eastAsia" w:cs="宋体"/>
          <w:sz w:val="21"/>
          <w:szCs w:val="21"/>
          <w:u w:val="none"/>
          <w:lang w:val="en-US" w:eastAsia="zh-CN"/>
        </w:rPr>
        <w:t>3</w:t>
      </w:r>
      <w:r>
        <w:rPr>
          <w:rFonts w:hint="eastAsia" w:ascii="宋体" w:hAnsi="宋体" w:eastAsia="宋体" w:cs="宋体"/>
          <w:sz w:val="21"/>
          <w:szCs w:val="21"/>
          <w:u w:val="none"/>
        </w:rPr>
        <w:t>年</w:t>
      </w:r>
      <w:r>
        <w:rPr>
          <w:rFonts w:hint="eastAsia" w:cs="宋体"/>
          <w:sz w:val="21"/>
          <w:szCs w:val="21"/>
          <w:u w:val="none"/>
          <w:lang w:val="en-US" w:eastAsia="zh-CN"/>
        </w:rPr>
        <w:t>10</w:t>
      </w:r>
      <w:r>
        <w:rPr>
          <w:rFonts w:hint="eastAsia" w:ascii="宋体" w:hAnsi="宋体" w:eastAsia="宋体" w:cs="宋体"/>
          <w:sz w:val="21"/>
          <w:szCs w:val="21"/>
          <w:u w:val="none"/>
        </w:rPr>
        <w:t>月</w:t>
      </w:r>
      <w:r>
        <w:rPr>
          <w:rFonts w:hint="eastAsia" w:cs="宋体"/>
          <w:sz w:val="21"/>
          <w:szCs w:val="21"/>
          <w:u w:val="none"/>
          <w:lang w:val="en-US" w:eastAsia="zh-CN"/>
        </w:rPr>
        <w:t>30</w:t>
      </w:r>
      <w:r>
        <w:rPr>
          <w:rFonts w:hint="eastAsia" w:ascii="宋体" w:hAnsi="宋体" w:eastAsia="宋体" w:cs="宋体"/>
          <w:sz w:val="21"/>
          <w:szCs w:val="21"/>
          <w:u w:val="none"/>
        </w:rPr>
        <w:t>日至202</w:t>
      </w:r>
      <w:r>
        <w:rPr>
          <w:rFonts w:hint="eastAsia" w:cs="宋体"/>
          <w:sz w:val="21"/>
          <w:szCs w:val="21"/>
          <w:u w:val="none"/>
          <w:lang w:val="en-US" w:eastAsia="zh-CN"/>
        </w:rPr>
        <w:t>3</w:t>
      </w:r>
      <w:r>
        <w:rPr>
          <w:rFonts w:hint="eastAsia" w:ascii="宋体" w:hAnsi="宋体" w:eastAsia="宋体" w:cs="宋体"/>
          <w:sz w:val="21"/>
          <w:szCs w:val="21"/>
          <w:u w:val="none"/>
        </w:rPr>
        <w:t>年</w:t>
      </w:r>
      <w:r>
        <w:rPr>
          <w:rFonts w:hint="eastAsia" w:cs="宋体"/>
          <w:sz w:val="21"/>
          <w:szCs w:val="21"/>
          <w:u w:val="none"/>
          <w:lang w:val="en-US" w:eastAsia="zh-CN"/>
        </w:rPr>
        <w:t>11</w:t>
      </w:r>
      <w:r>
        <w:rPr>
          <w:rFonts w:hint="eastAsia" w:ascii="宋体" w:hAnsi="宋体" w:eastAsia="宋体" w:cs="宋体"/>
          <w:sz w:val="21"/>
          <w:szCs w:val="21"/>
          <w:u w:val="none"/>
        </w:rPr>
        <w:t>月</w:t>
      </w:r>
      <w:r>
        <w:rPr>
          <w:rFonts w:hint="eastAsia" w:cs="宋体"/>
          <w:sz w:val="21"/>
          <w:szCs w:val="21"/>
          <w:u w:val="none"/>
          <w:lang w:val="en-US" w:eastAsia="zh-CN"/>
        </w:rPr>
        <w:t>3</w:t>
      </w:r>
      <w:r>
        <w:rPr>
          <w:rFonts w:hint="eastAsia" w:ascii="宋体" w:hAnsi="宋体" w:eastAsia="宋体" w:cs="宋体"/>
          <w:sz w:val="21"/>
          <w:szCs w:val="21"/>
          <w:u w:val="none"/>
        </w:rPr>
        <w:t>日，每天上午10:00至</w:t>
      </w:r>
      <w:r>
        <w:rPr>
          <w:rFonts w:hint="eastAsia" w:cs="宋体"/>
          <w:sz w:val="21"/>
          <w:szCs w:val="21"/>
          <w:u w:val="none"/>
          <w:lang w:val="en-US" w:eastAsia="zh-CN"/>
        </w:rPr>
        <w:t>14</w:t>
      </w:r>
      <w:r>
        <w:rPr>
          <w:rFonts w:hint="eastAsia" w:ascii="宋体" w:hAnsi="宋体" w:eastAsia="宋体" w:cs="宋体"/>
          <w:sz w:val="21"/>
          <w:szCs w:val="21"/>
          <w:u w:val="none"/>
        </w:rPr>
        <w:t>:</w:t>
      </w:r>
      <w:r>
        <w:rPr>
          <w:rFonts w:hint="eastAsia" w:cs="宋体"/>
          <w:sz w:val="21"/>
          <w:szCs w:val="21"/>
          <w:u w:val="none"/>
          <w:lang w:val="en-US" w:eastAsia="zh-CN"/>
        </w:rPr>
        <w:t>0</w:t>
      </w:r>
      <w:r>
        <w:rPr>
          <w:rFonts w:hint="eastAsia" w:ascii="宋体" w:hAnsi="宋体" w:eastAsia="宋体" w:cs="宋体"/>
          <w:sz w:val="21"/>
          <w:szCs w:val="21"/>
          <w:u w:val="none"/>
        </w:rPr>
        <w:t>0，下午16:</w:t>
      </w:r>
      <w:r>
        <w:rPr>
          <w:rFonts w:hint="eastAsia" w:cs="宋体"/>
          <w:sz w:val="21"/>
          <w:szCs w:val="21"/>
          <w:u w:val="none"/>
          <w:lang w:val="en-US" w:eastAsia="zh-CN"/>
        </w:rPr>
        <w:t>0</w:t>
      </w:r>
      <w:r>
        <w:rPr>
          <w:rFonts w:hint="eastAsia" w:ascii="宋体" w:hAnsi="宋体" w:eastAsia="宋体" w:cs="宋体"/>
          <w:sz w:val="21"/>
          <w:szCs w:val="21"/>
          <w:u w:val="none"/>
        </w:rPr>
        <w:t>0至</w:t>
      </w:r>
      <w:r>
        <w:rPr>
          <w:rFonts w:hint="eastAsia" w:cs="宋体"/>
          <w:sz w:val="21"/>
          <w:szCs w:val="21"/>
          <w:u w:val="none"/>
          <w:lang w:val="en-US" w:eastAsia="zh-CN"/>
        </w:rPr>
        <w:t>19</w:t>
      </w:r>
      <w:r>
        <w:rPr>
          <w:rFonts w:hint="eastAsia" w:ascii="宋体" w:hAnsi="宋体" w:eastAsia="宋体" w:cs="宋体"/>
          <w:sz w:val="21"/>
          <w:szCs w:val="21"/>
          <w:u w:val="none"/>
        </w:rPr>
        <w:t>:</w:t>
      </w:r>
      <w:r>
        <w:rPr>
          <w:rFonts w:hint="eastAsia" w:cs="宋体"/>
          <w:sz w:val="21"/>
          <w:szCs w:val="21"/>
          <w:u w:val="none"/>
          <w:lang w:val="en-US" w:eastAsia="zh-CN"/>
        </w:rPr>
        <w:t>3</w:t>
      </w:r>
      <w:r>
        <w:rPr>
          <w:rFonts w:hint="eastAsia" w:ascii="宋体" w:hAnsi="宋体" w:eastAsia="宋体" w:cs="宋体"/>
          <w:sz w:val="21"/>
          <w:szCs w:val="21"/>
          <w:u w:val="none"/>
        </w:rPr>
        <w:t>0（北京时间，法定节假日除外）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0"/>
        <w:jc w:val="left"/>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sz w:val="21"/>
          <w:szCs w:val="21"/>
        </w:rPr>
        <w:t xml:space="preserve">    </w:t>
      </w:r>
      <w:r>
        <w:rPr>
          <w:rFonts w:hint="eastAsia" w:ascii="宋体" w:hAnsi="宋体" w:eastAsia="宋体" w:cs="宋体"/>
          <w:kern w:val="0"/>
          <w:sz w:val="21"/>
          <w:szCs w:val="21"/>
          <w:u w:val="none"/>
          <w:lang w:val="en-US" w:eastAsia="zh-CN" w:bidi="ar-SA"/>
        </w:rPr>
        <w:t>地点：</w:t>
      </w:r>
      <w:r>
        <w:rPr>
          <w:rFonts w:hint="eastAsia" w:cs="宋体"/>
          <w:kern w:val="2"/>
          <w:sz w:val="21"/>
          <w:szCs w:val="21"/>
          <w:lang w:val="en-US" w:eastAsia="zh-CN" w:bidi="ar-SA"/>
        </w:rPr>
        <w:t>新疆</w:t>
      </w:r>
      <w:r>
        <w:rPr>
          <w:rFonts w:hint="eastAsia" w:ascii="宋体" w:hAnsi="宋体" w:eastAsia="宋体" w:cs="宋体"/>
          <w:kern w:val="2"/>
          <w:sz w:val="21"/>
          <w:szCs w:val="21"/>
          <w:lang w:val="en-US" w:eastAsia="zh-CN" w:bidi="ar-SA"/>
        </w:rPr>
        <w:t>政采云平台（www.zcygov.cn）线上获取</w:t>
      </w:r>
      <w:r>
        <w:rPr>
          <w:rFonts w:hint="eastAsia" w:ascii="宋体" w:hAnsi="宋体" w:eastAsia="宋体" w:cs="宋体"/>
          <w:kern w:val="0"/>
          <w:sz w:val="21"/>
          <w:szCs w:val="21"/>
          <w:u w:val="none"/>
          <w:lang w:val="en-US" w:eastAsia="zh-CN" w:bidi="ar-SA"/>
        </w:rPr>
        <w:t>   </w:t>
      </w:r>
    </w:p>
    <w:p>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520" w:lineRule="exact"/>
        <w:ind w:left="0" w:right="0" w:firstLine="426" w:firstLineChars="200"/>
        <w:jc w:val="both"/>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kern w:val="0"/>
          <w:sz w:val="21"/>
          <w:szCs w:val="21"/>
          <w:u w:val="none"/>
          <w:lang w:val="en-US" w:eastAsia="zh-CN" w:bidi="ar-SA"/>
        </w:rPr>
        <w:t> 方式：</w:t>
      </w:r>
      <w:r>
        <w:rPr>
          <w:rFonts w:hint="eastAsia" w:ascii="宋体" w:hAnsi="宋体" w:eastAsia="宋体" w:cs="宋体"/>
          <w:kern w:val="2"/>
          <w:sz w:val="21"/>
          <w:szCs w:val="21"/>
          <w:lang w:val="en-US" w:eastAsia="zh-CN" w:bidi="ar-SA"/>
        </w:rPr>
        <w:t>供应商登录政采云平台https://www.zcygov.cn/在线申请获取采购文件（进入“项目采购”应用，在获取采购文件菜单中选择项目，申请获取采购文件）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0"/>
        <w:jc w:val="left"/>
        <w:textAlignment w:val="auto"/>
        <w:rPr>
          <w:rFonts w:hint="eastAsia" w:ascii="宋体" w:hAnsi="宋体" w:eastAsia="宋体" w:cs="宋体"/>
          <w:sz w:val="21"/>
          <w:szCs w:val="21"/>
        </w:rPr>
      </w:pPr>
      <w:r>
        <w:rPr>
          <w:rFonts w:hint="eastAsia" w:ascii="宋体" w:hAnsi="宋体" w:eastAsia="宋体" w:cs="宋体"/>
          <w:kern w:val="0"/>
          <w:sz w:val="21"/>
          <w:szCs w:val="21"/>
          <w:u w:val="none"/>
          <w:lang w:val="en-US" w:eastAsia="zh-CN" w:bidi="ar-SA"/>
        </w:rPr>
        <w:t>    售价（元）：0 </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Style w:val="30"/>
          <w:rFonts w:hint="eastAsia" w:ascii="宋体" w:hAnsi="宋体" w:eastAsia="宋体" w:cs="宋体"/>
          <w:sz w:val="24"/>
          <w:szCs w:val="24"/>
        </w:rPr>
      </w:pPr>
      <w:r>
        <w:rPr>
          <w:rStyle w:val="30"/>
          <w:rFonts w:hint="eastAsia" w:ascii="宋体" w:hAnsi="宋体" w:eastAsia="宋体" w:cs="宋体"/>
          <w:sz w:val="24"/>
          <w:szCs w:val="24"/>
        </w:rPr>
        <w:t>四、响应文件提交</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rPr>
      </w:pPr>
      <w:r>
        <w:rPr>
          <w:rFonts w:hint="eastAsia" w:ascii="宋体" w:hAnsi="宋体" w:eastAsia="宋体" w:cs="宋体"/>
          <w:sz w:val="27"/>
          <w:szCs w:val="27"/>
        </w:rPr>
        <w:t xml:space="preserve">  </w:t>
      </w:r>
      <w:r>
        <w:rPr>
          <w:rFonts w:hint="eastAsia" w:ascii="宋体" w:hAnsi="宋体" w:eastAsia="宋体" w:cs="宋体"/>
          <w:sz w:val="21"/>
          <w:szCs w:val="21"/>
        </w:rPr>
        <w:t>  截止时间：2022年</w:t>
      </w:r>
      <w:r>
        <w:rPr>
          <w:rFonts w:hint="eastAsia" w:cs="宋体"/>
          <w:sz w:val="21"/>
          <w:szCs w:val="21"/>
          <w:lang w:val="en-US" w:eastAsia="zh-CN"/>
        </w:rPr>
        <w:t>11</w:t>
      </w:r>
      <w:r>
        <w:rPr>
          <w:rFonts w:hint="eastAsia" w:ascii="宋体" w:hAnsi="宋体" w:eastAsia="宋体" w:cs="宋体"/>
          <w:sz w:val="21"/>
          <w:szCs w:val="21"/>
        </w:rPr>
        <w:t>月</w:t>
      </w:r>
      <w:r>
        <w:rPr>
          <w:rFonts w:hint="eastAsia" w:cs="宋体"/>
          <w:sz w:val="21"/>
          <w:szCs w:val="21"/>
          <w:lang w:val="en-US" w:eastAsia="zh-CN"/>
        </w:rPr>
        <w:t>8</w:t>
      </w:r>
      <w:r>
        <w:rPr>
          <w:rFonts w:hint="eastAsia" w:ascii="宋体" w:hAnsi="宋体" w:eastAsia="宋体" w:cs="宋体"/>
          <w:sz w:val="21"/>
          <w:szCs w:val="21"/>
        </w:rPr>
        <w:t>日 1</w:t>
      </w:r>
      <w:r>
        <w:rPr>
          <w:rFonts w:hint="eastAsia" w:ascii="宋体" w:hAnsi="宋体" w:eastAsia="宋体" w:cs="宋体"/>
          <w:sz w:val="21"/>
          <w:szCs w:val="21"/>
          <w:lang w:val="en-US" w:eastAsia="zh-CN"/>
        </w:rPr>
        <w:t>0</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0（北京时间）</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cs="宋体"/>
          <w:sz w:val="21"/>
          <w:szCs w:val="21"/>
          <w:lang w:val="en-US" w:eastAsia="zh-CN"/>
        </w:rPr>
        <w:t xml:space="preserve"> </w:t>
      </w:r>
      <w:r>
        <w:rPr>
          <w:rFonts w:hint="eastAsia" w:ascii="宋体" w:hAnsi="宋体" w:eastAsia="宋体" w:cs="宋体"/>
          <w:sz w:val="21"/>
          <w:szCs w:val="21"/>
        </w:rPr>
        <w:t>地点：政府采购云平台（www.zcygov.cn）</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Style w:val="30"/>
          <w:rFonts w:hint="eastAsia" w:ascii="宋体" w:hAnsi="宋体" w:eastAsia="宋体" w:cs="宋体"/>
          <w:sz w:val="24"/>
          <w:szCs w:val="24"/>
        </w:rPr>
      </w:pPr>
      <w:r>
        <w:rPr>
          <w:rStyle w:val="30"/>
          <w:rFonts w:hint="eastAsia" w:ascii="宋体" w:hAnsi="宋体" w:eastAsia="宋体" w:cs="宋体"/>
          <w:sz w:val="24"/>
          <w:szCs w:val="24"/>
        </w:rPr>
        <w:t>五、响应文件开启 </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rPr>
      </w:pPr>
      <w:r>
        <w:rPr>
          <w:rFonts w:hint="eastAsia" w:ascii="宋体" w:hAnsi="宋体" w:eastAsia="宋体" w:cs="宋体"/>
          <w:sz w:val="27"/>
          <w:szCs w:val="27"/>
        </w:rPr>
        <w:t xml:space="preserve">    </w:t>
      </w:r>
      <w:r>
        <w:rPr>
          <w:rFonts w:hint="eastAsia" w:ascii="宋体" w:hAnsi="宋体" w:eastAsia="宋体" w:cs="宋体"/>
          <w:sz w:val="21"/>
          <w:szCs w:val="21"/>
        </w:rPr>
        <w:t>开启时间：2022年</w:t>
      </w:r>
      <w:r>
        <w:rPr>
          <w:rFonts w:hint="eastAsia" w:cs="宋体"/>
          <w:sz w:val="21"/>
          <w:szCs w:val="21"/>
          <w:lang w:val="en-US" w:eastAsia="zh-CN"/>
        </w:rPr>
        <w:t>11</w:t>
      </w:r>
      <w:r>
        <w:rPr>
          <w:rFonts w:hint="eastAsia" w:ascii="宋体" w:hAnsi="宋体" w:eastAsia="宋体" w:cs="宋体"/>
          <w:sz w:val="21"/>
          <w:szCs w:val="21"/>
        </w:rPr>
        <w:t>月</w:t>
      </w:r>
      <w:r>
        <w:rPr>
          <w:rFonts w:hint="eastAsia" w:cs="宋体"/>
          <w:sz w:val="21"/>
          <w:szCs w:val="21"/>
          <w:lang w:val="en-US" w:eastAsia="zh-CN"/>
        </w:rPr>
        <w:t xml:space="preserve">8 </w:t>
      </w:r>
      <w:r>
        <w:rPr>
          <w:rFonts w:hint="eastAsia" w:ascii="宋体" w:hAnsi="宋体" w:eastAsia="宋体" w:cs="宋体"/>
          <w:sz w:val="21"/>
          <w:szCs w:val="21"/>
        </w:rPr>
        <w:t>日 1</w:t>
      </w:r>
      <w:r>
        <w:rPr>
          <w:rFonts w:hint="eastAsia" w:ascii="宋体" w:hAnsi="宋体" w:eastAsia="宋体" w:cs="宋体"/>
          <w:sz w:val="21"/>
          <w:szCs w:val="21"/>
          <w:lang w:val="en-US" w:eastAsia="zh-CN"/>
        </w:rPr>
        <w:t>0</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0（北京时间）</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rPr>
      </w:pPr>
      <w:r>
        <w:rPr>
          <w:rFonts w:hint="eastAsia" w:ascii="宋体" w:hAnsi="宋体" w:eastAsia="宋体" w:cs="宋体"/>
          <w:sz w:val="21"/>
          <w:szCs w:val="21"/>
        </w:rPr>
        <w:t xml:space="preserve">    </w:t>
      </w:r>
      <w:r>
        <w:rPr>
          <w:rFonts w:hint="eastAsia" w:cs="宋体"/>
          <w:sz w:val="21"/>
          <w:szCs w:val="21"/>
          <w:lang w:val="en-US" w:eastAsia="zh-CN"/>
        </w:rPr>
        <w:t xml:space="preserve">  </w:t>
      </w:r>
      <w:r>
        <w:rPr>
          <w:rFonts w:hint="eastAsia" w:ascii="宋体" w:hAnsi="宋体" w:eastAsia="宋体" w:cs="宋体"/>
          <w:sz w:val="21"/>
          <w:szCs w:val="21"/>
        </w:rPr>
        <w:t>地点：政府采购云平台（www.zcygov.cn）上开启投标文件 </w:t>
      </w:r>
      <w:r>
        <w:rPr>
          <w:rFonts w:hint="eastAsia" w:ascii="宋体" w:hAnsi="宋体" w:eastAsia="宋体" w:cs="宋体"/>
          <w:sz w:val="27"/>
          <w:szCs w:val="27"/>
        </w:rPr>
        <w:t> </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宋体" w:hAnsi="宋体" w:eastAsia="宋体" w:cs="宋体"/>
          <w:sz w:val="24"/>
          <w:szCs w:val="24"/>
        </w:rPr>
      </w:pPr>
      <w:r>
        <w:rPr>
          <w:rStyle w:val="30"/>
          <w:rFonts w:hint="eastAsia" w:ascii="宋体" w:hAnsi="宋体" w:eastAsia="宋体" w:cs="宋体"/>
          <w:sz w:val="24"/>
          <w:szCs w:val="24"/>
        </w:rPr>
        <w:t>六、公告期限</w:t>
      </w:r>
      <w:r>
        <w:rPr>
          <w:rFonts w:hint="eastAsia" w:ascii="宋体" w:hAnsi="宋体" w:eastAsia="宋体" w:cs="宋体"/>
          <w:sz w:val="24"/>
          <w:szCs w:val="24"/>
        </w:rPr>
        <w:t> </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rPr>
      </w:pPr>
      <w:r>
        <w:rPr>
          <w:rFonts w:hint="eastAsia" w:ascii="宋体" w:hAnsi="宋体" w:eastAsia="宋体" w:cs="宋体"/>
          <w:sz w:val="27"/>
          <w:szCs w:val="27"/>
        </w:rPr>
        <w:t xml:space="preserve">    </w:t>
      </w:r>
      <w:r>
        <w:rPr>
          <w:rFonts w:hint="eastAsia" w:ascii="宋体" w:hAnsi="宋体" w:eastAsia="宋体" w:cs="宋体"/>
          <w:sz w:val="21"/>
          <w:szCs w:val="21"/>
        </w:rPr>
        <w:t>自本公告发布之日起3个工作日。</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Style w:val="30"/>
          <w:rFonts w:hint="eastAsia" w:ascii="宋体" w:hAnsi="宋体" w:eastAsia="宋体" w:cs="宋体"/>
          <w:sz w:val="24"/>
          <w:szCs w:val="24"/>
        </w:rPr>
      </w:pPr>
      <w:r>
        <w:rPr>
          <w:rStyle w:val="30"/>
          <w:rFonts w:hint="eastAsia" w:ascii="宋体" w:hAnsi="宋体" w:eastAsia="宋体" w:cs="宋体"/>
          <w:sz w:val="24"/>
          <w:szCs w:val="24"/>
        </w:rPr>
        <w:t>七、其他补充事宜 </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46" w:firstLineChars="200"/>
        <w:textAlignment w:val="auto"/>
        <w:rPr>
          <w:rFonts w:hint="eastAsia" w:cs="宋体"/>
          <w:sz w:val="27"/>
          <w:szCs w:val="27"/>
          <w:lang w:val="en-US" w:eastAsia="zh-CN"/>
        </w:rPr>
      </w:pPr>
      <w:r>
        <w:rPr>
          <w:rFonts w:hint="eastAsia" w:cs="宋体"/>
          <w:sz w:val="27"/>
          <w:szCs w:val="27"/>
          <w:lang w:val="en-US" w:eastAsia="zh-CN"/>
        </w:rPr>
        <w:t>/</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lang w:val="en-US" w:eastAsia="zh-CN"/>
        </w:rPr>
      </w:pPr>
      <w:r>
        <w:rPr>
          <w:rStyle w:val="30"/>
          <w:rFonts w:ascii="黑体" w:hAnsi="宋体" w:eastAsia="黑体" w:cs="黑体"/>
          <w:i w:val="0"/>
          <w:iCs w:val="0"/>
          <w:caps w:val="0"/>
          <w:color w:val="000000"/>
          <w:spacing w:val="0"/>
          <w:sz w:val="27"/>
          <w:szCs w:val="27"/>
        </w:rPr>
        <w:t>八、凡对本次招标提出询问，请按以下方式联系</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1.采购人信息</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 称：</w:t>
      </w:r>
      <w:r>
        <w:rPr>
          <w:rFonts w:hint="eastAsia" w:cs="宋体"/>
          <w:sz w:val="21"/>
          <w:szCs w:val="21"/>
          <w:lang w:val="en-US" w:eastAsia="zh-CN"/>
        </w:rPr>
        <w:t>阿图什市市政公用事业服务中心</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地址：阿图什市</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联系方式：</w:t>
      </w:r>
      <w:r>
        <w:rPr>
          <w:rFonts w:hint="eastAsia" w:cs="宋体"/>
          <w:sz w:val="21"/>
          <w:szCs w:val="21"/>
          <w:lang w:val="en-US" w:eastAsia="zh-CN"/>
        </w:rPr>
        <w:t>13080135286</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2.采购代理机构信息</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 称：新疆惠文建设工程项目管理咨询有限公司</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地址：阿图什市友谊北路123-1号2楼</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联系方式：18609081081</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3.项目联系方式</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项目联系人：刘女士</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电话：18609081081</w:t>
      </w:r>
    </w:p>
    <w:p>
      <w:pPr>
        <w:pStyle w:val="12"/>
        <w:spacing w:line="360" w:lineRule="auto"/>
        <w:rPr>
          <w:rFonts w:hint="eastAsia"/>
        </w:rPr>
      </w:pPr>
    </w:p>
    <w:p>
      <w:pPr>
        <w:spacing w:line="360" w:lineRule="auto"/>
        <w:rPr>
          <w:rFonts w:hint="eastAsia"/>
        </w:rPr>
      </w:pPr>
    </w:p>
    <w:p>
      <w:pPr>
        <w:pStyle w:val="12"/>
        <w:spacing w:line="360" w:lineRule="auto"/>
        <w:rPr>
          <w:rFonts w:hint="eastAsia"/>
        </w:rPr>
      </w:pPr>
    </w:p>
    <w:p>
      <w:pPr>
        <w:spacing w:line="360" w:lineRule="auto"/>
        <w:rPr>
          <w:rFonts w:hint="eastAsia"/>
        </w:rPr>
      </w:pPr>
    </w:p>
    <w:p>
      <w:pPr>
        <w:pStyle w:val="12"/>
        <w:rPr>
          <w:rFonts w:hint="eastAsia"/>
        </w:rPr>
      </w:pPr>
    </w:p>
    <w:p>
      <w:pPr>
        <w:pStyle w:val="12"/>
        <w:rPr>
          <w:rFonts w:hint="eastAsia"/>
        </w:rPr>
      </w:pPr>
    </w:p>
    <w:p>
      <w:pPr>
        <w:rPr>
          <w:rFonts w:hint="eastAsia"/>
        </w:rPr>
      </w:pPr>
    </w:p>
    <w:p>
      <w:pPr>
        <w:pStyle w:val="26"/>
        <w:rPr>
          <w:rFonts w:hint="eastAsia"/>
        </w:rPr>
      </w:pPr>
    </w:p>
    <w:p>
      <w:pPr>
        <w:rPr>
          <w:rFonts w:hint="eastAsia"/>
        </w:rPr>
      </w:pPr>
    </w:p>
    <w:p>
      <w:pPr>
        <w:pStyle w:val="12"/>
        <w:rPr>
          <w:rFonts w:hint="eastAsia"/>
        </w:rPr>
      </w:pPr>
    </w:p>
    <w:p>
      <w:pPr>
        <w:rPr>
          <w:rFonts w:hint="eastAsia"/>
        </w:rPr>
      </w:pPr>
    </w:p>
    <w:p>
      <w:pPr>
        <w:pStyle w:val="12"/>
        <w:rPr>
          <w:rFonts w:hint="eastAsia"/>
        </w:rPr>
      </w:pPr>
    </w:p>
    <w:p>
      <w:pPr>
        <w:rPr>
          <w:rFonts w:hint="eastAsia"/>
        </w:rPr>
      </w:pPr>
    </w:p>
    <w:p>
      <w:pPr>
        <w:pStyle w:val="12"/>
        <w:rPr>
          <w:rFonts w:hint="eastAsia"/>
        </w:rPr>
      </w:pPr>
    </w:p>
    <w:p>
      <w:pPr>
        <w:pStyle w:val="26"/>
        <w:ind w:left="0" w:leftChars="0" w:firstLine="0" w:firstLineChars="0"/>
        <w:rPr>
          <w:rFonts w:hint="eastAsia"/>
        </w:rPr>
      </w:pPr>
    </w:p>
    <w:p>
      <w:pPr>
        <w:numPr>
          <w:ilvl w:val="0"/>
          <w:numId w:val="3"/>
        </w:numPr>
        <w:shd w:val="clear" w:color="auto" w:fill="auto"/>
        <w:spacing w:line="500" w:lineRule="exact"/>
        <w:ind w:left="-1816" w:leftChars="0" w:firstLine="3520" w:firstLineChars="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投标人须知</w:t>
      </w:r>
      <w:bookmarkStart w:id="1" w:name="_Toc469495722"/>
    </w:p>
    <w:p>
      <w:pPr>
        <w:numPr>
          <w:ilvl w:val="0"/>
          <w:numId w:val="4"/>
        </w:numPr>
        <w:shd w:val="clear" w:color="auto" w:fill="auto"/>
        <w:spacing w:line="500" w:lineRule="exact"/>
        <w:ind w:left="0" w:leftChars="0" w:firstLine="3520" w:firstLineChars="0"/>
        <w:jc w:val="both"/>
        <w:outlineLvl w:val="0"/>
        <w:rPr>
          <w:rFonts w:hint="eastAsia" w:ascii="宋体" w:hAnsi="宋体" w:eastAsia="宋体" w:cs="宋体"/>
        </w:rPr>
      </w:pPr>
      <w:r>
        <w:rPr>
          <w:rFonts w:hint="eastAsia" w:ascii="宋体" w:hAnsi="宋体" w:eastAsia="宋体" w:cs="宋体"/>
          <w:b/>
          <w:color w:val="auto"/>
          <w:sz w:val="28"/>
          <w:szCs w:val="28"/>
          <w:highlight w:val="none"/>
        </w:rPr>
        <w:t>投标人须知前附表</w:t>
      </w:r>
      <w:bookmarkEnd w:id="1"/>
    </w:p>
    <w:bookmarkEnd w:id="0"/>
    <w:tbl>
      <w:tblPr>
        <w:tblStyle w:val="27"/>
        <w:tblW w:w="875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94"/>
        <w:gridCol w:w="1536"/>
        <w:gridCol w:w="632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894"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ind w:left="-95" w:leftChars="-45" w:right="-83" w:rightChars="-39"/>
              <w:jc w:val="center"/>
              <w:textAlignment w:val="auto"/>
              <w:outlineLvl w:val="9"/>
              <w:rPr>
                <w:rFonts w:hint="eastAsia" w:ascii="宋体" w:hAnsi="宋体" w:eastAsia="宋体" w:cs="宋体"/>
                <w:b/>
                <w:color w:val="auto"/>
                <w:sz w:val="21"/>
                <w:szCs w:val="21"/>
                <w:highlight w:val="none"/>
                <w:lang w:val="en-US" w:eastAsia="zh-CN"/>
              </w:rPr>
            </w:pPr>
            <w:bookmarkStart w:id="2" w:name="OLE_LINK4"/>
            <w:r>
              <w:rPr>
                <w:rFonts w:hint="eastAsia" w:ascii="宋体" w:hAnsi="宋体" w:eastAsia="宋体" w:cs="宋体"/>
                <w:b/>
                <w:color w:val="auto"/>
                <w:sz w:val="21"/>
                <w:szCs w:val="21"/>
                <w:highlight w:val="none"/>
                <w:lang w:val="en-US" w:eastAsia="zh-CN"/>
              </w:rPr>
              <w:t>条款号</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内容</w:t>
            </w:r>
          </w:p>
        </w:tc>
        <w:tc>
          <w:tcPr>
            <w:tcW w:w="6320"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ind w:firstLine="2130" w:firstLineChars="1000"/>
              <w:jc w:val="both"/>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9" w:hRule="atLeast"/>
          <w:jc w:val="center"/>
        </w:trPr>
        <w:tc>
          <w:tcPr>
            <w:tcW w:w="894"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信</w:t>
            </w:r>
            <w:r>
              <w:rPr>
                <w:rFonts w:hint="eastAsia" w:ascii="宋体" w:hAnsi="宋体" w:eastAsia="宋体" w:cs="宋体"/>
                <w:color w:val="auto"/>
                <w:sz w:val="21"/>
                <w:szCs w:val="21"/>
                <w:highlight w:val="none"/>
              </w:rPr>
              <w:t>息</w:t>
            </w:r>
          </w:p>
        </w:tc>
        <w:tc>
          <w:tcPr>
            <w:tcW w:w="63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采购单位：</w:t>
            </w:r>
            <w:r>
              <w:rPr>
                <w:rFonts w:hint="eastAsia" w:ascii="宋体" w:hAnsi="宋体" w:cs="宋体"/>
                <w:kern w:val="2"/>
                <w:sz w:val="21"/>
                <w:szCs w:val="21"/>
                <w:lang w:val="en-US" w:eastAsia="zh-CN" w:bidi="ar-SA"/>
              </w:rPr>
              <w:t>阿图什市市政公用事业服务中心</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联系人：</w:t>
            </w:r>
            <w:r>
              <w:rPr>
                <w:rFonts w:hint="eastAsia" w:ascii="宋体" w:hAnsi="宋体" w:cs="宋体"/>
                <w:kern w:val="2"/>
                <w:sz w:val="21"/>
                <w:szCs w:val="21"/>
                <w:lang w:val="en-US" w:eastAsia="zh-CN" w:bidi="ar-SA"/>
              </w:rPr>
              <w:t>李先生</w:t>
            </w:r>
            <w:r>
              <w:rPr>
                <w:rFonts w:hint="eastAsia" w:ascii="宋体" w:hAnsi="宋体" w:eastAsia="宋体" w:cs="宋体"/>
                <w:kern w:val="2"/>
                <w:sz w:val="21"/>
                <w:szCs w:val="21"/>
                <w:lang w:val="en-US" w:eastAsia="zh-CN" w:bidi="ar-SA"/>
              </w:rPr>
              <w:t xml:space="preserve">     </w:t>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 xml:space="preserve">  联系电话   </w:t>
            </w:r>
            <w:r>
              <w:rPr>
                <w:rFonts w:hint="eastAsia" w:ascii="宋体" w:hAnsi="宋体" w:cs="宋体"/>
                <w:kern w:val="2"/>
                <w:sz w:val="21"/>
                <w:szCs w:val="21"/>
                <w:lang w:val="en-US" w:eastAsia="zh-CN" w:bidi="ar-SA"/>
              </w:rPr>
              <w:t>13080135286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9" w:hRule="atLeast"/>
          <w:jc w:val="center"/>
        </w:trPr>
        <w:tc>
          <w:tcPr>
            <w:tcW w:w="894"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w:t>
            </w:r>
          </w:p>
        </w:tc>
        <w:tc>
          <w:tcPr>
            <w:tcW w:w="63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名  称：新疆惠文建设工程项目管理咨询有限公司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  址：阿图什市友谊北路123-1号2楼</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联系人：刘女士    </w:t>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 xml:space="preserve">   联系电话：18609081081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271" w:hRule="atLeast"/>
          <w:jc w:val="center"/>
        </w:trPr>
        <w:tc>
          <w:tcPr>
            <w:tcW w:w="894"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36" w:type="dxa"/>
            <w:noWrap w:val="0"/>
            <w:vAlign w:val="center"/>
          </w:tcPr>
          <w:p>
            <w:pPr>
              <w:pStyle w:val="24"/>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right="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w:t>
            </w:r>
            <w:r>
              <w:rPr>
                <w:rFonts w:hint="eastAsia" w:ascii="宋体" w:hAnsi="宋体" w:eastAsia="宋体" w:cs="宋体"/>
                <w:color w:val="auto"/>
                <w:kern w:val="2"/>
                <w:sz w:val="21"/>
                <w:szCs w:val="21"/>
                <w:highlight w:val="none"/>
                <w:lang w:val="en-US" w:eastAsia="zh-CN" w:bidi="ar-SA"/>
              </w:rPr>
              <w:t>目信息</w:t>
            </w:r>
          </w:p>
        </w:tc>
        <w:tc>
          <w:tcPr>
            <w:tcW w:w="63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项目名称：阿图什市2023年灯笼、国旗彩旗、中国结等采购项目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项目编号：ATSCG-2023086</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采购内容：悬挂灯笼、国旗、中国结、彩旗和挂饰采购一批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采购预算价：</w:t>
            </w:r>
            <w:r>
              <w:rPr>
                <w:rFonts w:hint="eastAsia" w:ascii="宋体" w:hAnsi="宋体" w:cs="宋体"/>
                <w:kern w:val="2"/>
                <w:sz w:val="21"/>
                <w:szCs w:val="21"/>
                <w:lang w:val="en-US" w:eastAsia="zh-CN" w:bidi="ar-SA"/>
              </w:rPr>
              <w:t>100</w:t>
            </w:r>
            <w:r>
              <w:rPr>
                <w:rFonts w:hint="eastAsia" w:ascii="宋体" w:hAnsi="宋体" w:eastAsia="宋体" w:cs="宋体"/>
                <w:kern w:val="2"/>
                <w:sz w:val="21"/>
                <w:szCs w:val="21"/>
                <w:lang w:val="en-US" w:eastAsia="zh-CN" w:bidi="ar-SA"/>
              </w:rPr>
              <w:t>万（预算价为年估算价，本次单价招标，单价合同，供应商按需求供货）</w:t>
            </w:r>
            <w:r>
              <w:rPr>
                <w:rFonts w:hint="eastAsia" w:ascii="宋体" w:hAnsi="宋体" w:cs="宋体"/>
                <w:kern w:val="2"/>
                <w:sz w:val="21"/>
                <w:szCs w:val="21"/>
                <w:lang w:val="en-US" w:eastAsia="zh-CN" w:bidi="ar-SA"/>
              </w:rPr>
              <w:t>。</w:t>
            </w:r>
          </w:p>
          <w:p>
            <w:pPr>
              <w:jc w:val="left"/>
              <w:rPr>
                <w:rFonts w:hint="eastAsia"/>
                <w:lang w:val="en-US" w:eastAsia="zh-CN"/>
              </w:rPr>
            </w:pPr>
            <w:r>
              <w:rPr>
                <w:rFonts w:hint="eastAsia" w:ascii="宋体" w:hAnsi="宋体" w:eastAsia="宋体" w:cs="宋体"/>
                <w:kern w:val="2"/>
                <w:sz w:val="21"/>
                <w:szCs w:val="21"/>
                <w:lang w:val="en-US" w:eastAsia="zh-CN" w:bidi="ar-SA"/>
              </w:rPr>
              <w:t>单价合计控制价：</w:t>
            </w:r>
            <w:r>
              <w:rPr>
                <w:rFonts w:hint="eastAsia" w:ascii="宋体" w:hAnsi="宋体" w:cs="宋体"/>
                <w:kern w:val="2"/>
                <w:sz w:val="21"/>
                <w:szCs w:val="21"/>
                <w:lang w:val="en-US" w:eastAsia="zh-CN" w:bidi="ar-SA"/>
              </w:rPr>
              <w:t>683</w:t>
            </w:r>
            <w:r>
              <w:rPr>
                <w:rFonts w:hint="eastAsia" w:ascii="宋体" w:hAnsi="宋体" w:eastAsia="宋体" w:cs="宋体"/>
                <w:kern w:val="2"/>
                <w:sz w:val="21"/>
                <w:szCs w:val="21"/>
                <w:lang w:val="en-US" w:eastAsia="zh-CN" w:bidi="ar-SA"/>
              </w:rPr>
              <w:t>元，本次单价招标（具体单价详见“采购内容及商务技术要求”）。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894"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资金来源</w:t>
            </w:r>
          </w:p>
        </w:tc>
        <w:tc>
          <w:tcPr>
            <w:tcW w:w="632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地方财政资金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8" w:hRule="atLeast"/>
          <w:jc w:val="center"/>
        </w:trPr>
        <w:tc>
          <w:tcPr>
            <w:tcW w:w="894"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招标方式</w:t>
            </w:r>
          </w:p>
        </w:tc>
        <w:tc>
          <w:tcPr>
            <w:tcW w:w="6320"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竞争性谈判</w:t>
            </w:r>
            <w:r>
              <w:rPr>
                <w:rFonts w:hint="eastAsia" w:ascii="宋体" w:hAnsi="宋体" w:eastAsia="宋体" w:cs="宋体"/>
                <w:b/>
                <w:color w:val="auto"/>
                <w:sz w:val="21"/>
                <w:szCs w:val="21"/>
                <w:highlight w:val="none"/>
                <w:lang w:val="en-US" w:eastAsia="zh-CN"/>
              </w:rPr>
              <w:t>(本项目采用网上电子招投标)</w:t>
            </w:r>
            <w:r>
              <w:rPr>
                <w:rFonts w:hint="eastAsia" w:ascii="宋体" w:hAnsi="宋体" w:eastAsia="宋体" w:cs="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94"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投标人资格条件及其他要求</w:t>
            </w:r>
          </w:p>
        </w:tc>
        <w:tc>
          <w:tcPr>
            <w:tcW w:w="6320"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rPr>
              <w:t>符合《中华人民共和国政府采购法》第二十二条之规定的合格投标供应商；</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2、具备</w:t>
            </w:r>
            <w:r>
              <w:rPr>
                <w:rFonts w:hint="eastAsia" w:ascii="宋体" w:hAnsi="宋体" w:cs="宋体"/>
                <w:lang w:val="en-US" w:eastAsia="zh-CN"/>
              </w:rPr>
              <w:t>合格有效的</w:t>
            </w:r>
            <w:r>
              <w:rPr>
                <w:rFonts w:hint="eastAsia" w:ascii="宋体" w:hAnsi="宋体" w:eastAsia="宋体" w:cs="宋体"/>
                <w:lang w:val="en-US" w:eastAsia="zh-CN"/>
              </w:rPr>
              <w:t>三证合一营业执照；</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3、法定代表人投标需提供法定代表人资格证明书，委托代理人投标需提供法定代表人授权委托书；</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4、投标企业须提供投标人（被授权在职人员）近6个月有效的社保证明；</w:t>
            </w:r>
          </w:p>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rPr>
            </w:pPr>
            <w:r>
              <w:rPr>
                <w:rFonts w:hint="eastAsia" w:ascii="宋体" w:hAnsi="宋体" w:eastAsia="宋体" w:cs="宋体"/>
                <w:lang w:val="en-US" w:eastAsia="zh-CN"/>
              </w:rPr>
              <w:t>5、</w:t>
            </w:r>
            <w:r>
              <w:rPr>
                <w:rFonts w:hint="eastAsia" w:ascii="宋体" w:hAnsi="宋体" w:cs="宋体"/>
                <w:lang w:val="en-US" w:eastAsia="zh-CN"/>
              </w:rPr>
              <w:t>供应商</w:t>
            </w:r>
            <w:r>
              <w:rPr>
                <w:rFonts w:hint="eastAsia" w:ascii="宋体" w:hAnsi="宋体" w:eastAsia="宋体" w:cs="宋体"/>
              </w:rPr>
              <w:t>未被“信用中国”（www.creditchina.gov.cn）、中国政府采购网（www.ccgp.gov.cn）列入失信被执行人、重大税收违法案件当事人名单、政府采购严重违法失信行为记录名单（</w:t>
            </w:r>
            <w:r>
              <w:rPr>
                <w:rFonts w:hint="eastAsia" w:ascii="宋体" w:hAnsi="宋体" w:eastAsia="宋体" w:cs="宋体"/>
                <w:lang w:val="en-US" w:eastAsia="zh-CN"/>
              </w:rPr>
              <w:t>信用信息</w:t>
            </w:r>
            <w:r>
              <w:rPr>
                <w:rFonts w:hint="eastAsia" w:ascii="宋体" w:hAnsi="宋体" w:cs="宋体"/>
                <w:lang w:val="en-US" w:eastAsia="zh-CN"/>
              </w:rPr>
              <w:t>查询</w:t>
            </w:r>
            <w:r>
              <w:rPr>
                <w:rFonts w:hint="eastAsia" w:ascii="宋体" w:hAnsi="宋体" w:eastAsia="宋体" w:cs="宋体"/>
                <w:lang w:val="en-US" w:eastAsia="zh-CN"/>
              </w:rPr>
              <w:t>时</w:t>
            </w:r>
            <w:r>
              <w:rPr>
                <w:rFonts w:hint="eastAsia" w:ascii="宋体" w:hAnsi="宋体" w:cs="宋体"/>
                <w:lang w:val="en-US" w:eastAsia="zh-CN"/>
              </w:rPr>
              <w:t>间</w:t>
            </w:r>
            <w:r>
              <w:rPr>
                <w:rFonts w:hint="eastAsia" w:ascii="宋体" w:hAnsi="宋体" w:eastAsia="宋体" w:cs="宋体"/>
                <w:lang w:val="en-US" w:eastAsia="zh-CN"/>
              </w:rPr>
              <w:t>为</w:t>
            </w:r>
            <w:r>
              <w:rPr>
                <w:rFonts w:hint="eastAsia" w:ascii="宋体" w:hAnsi="宋体" w:cs="宋体"/>
                <w:lang w:val="en-US" w:eastAsia="zh-CN"/>
              </w:rPr>
              <w:t>采购文件获取开始至开标截止前</w:t>
            </w:r>
            <w:r>
              <w:rPr>
                <w:rFonts w:hint="eastAsia" w:ascii="宋体" w:hAnsi="宋体" w:eastAsia="宋体" w:cs="宋体"/>
                <w:lang w:val="en-US" w:eastAsia="zh-CN"/>
              </w:rPr>
              <w:t>内</w:t>
            </w:r>
            <w:r>
              <w:rPr>
                <w:rFonts w:hint="eastAsia" w:ascii="宋体" w:hAnsi="宋体" w:eastAsia="宋体" w:cs="宋体"/>
                <w:color w:val="auto"/>
                <w:szCs w:val="21"/>
                <w:highlight w:val="none"/>
                <w:lang w:val="en-US" w:eastAsia="zh-CN"/>
              </w:rPr>
              <w:t>查询结果）</w:t>
            </w:r>
            <w:r>
              <w:rPr>
                <w:rFonts w:hint="eastAsia" w:ascii="宋体" w:hAnsi="宋体" w:eastAsia="宋体" w:cs="宋体"/>
              </w:rPr>
              <w:t>；</w:t>
            </w:r>
          </w:p>
          <w:p>
            <w:pPr>
              <w:keepNext w:val="0"/>
              <w:keepLines w:val="0"/>
              <w:pageBreakBefore w:val="0"/>
              <w:kinsoku/>
              <w:wordWrap/>
              <w:overflowPunct/>
              <w:topLinePunct w:val="0"/>
              <w:autoSpaceDE/>
              <w:autoSpaceDN/>
              <w:bidi w:val="0"/>
              <w:adjustRightInd/>
              <w:spacing w:line="480" w:lineRule="auto"/>
              <w:textAlignment w:val="auto"/>
              <w:rPr>
                <w:rFonts w:hint="eastAsia" w:ascii="宋体" w:hAnsi="宋体" w:eastAsia="宋体" w:cs="宋体"/>
                <w:lang w:val="en-US" w:eastAsia="zh-CN"/>
              </w:rPr>
            </w:pPr>
            <w:r>
              <w:rPr>
                <w:rFonts w:hint="eastAsia" w:ascii="宋体" w:hAnsi="宋体" w:eastAsia="宋体" w:cs="宋体"/>
                <w:lang w:val="en-US" w:eastAsia="zh-CN"/>
              </w:rPr>
              <w:t>6、</w:t>
            </w:r>
            <w:r>
              <w:rPr>
                <w:rFonts w:hint="eastAsia" w:ascii="宋体" w:hAnsi="宋体" w:eastAsia="宋体" w:cs="宋体"/>
                <w:color w:val="auto"/>
                <w:kern w:val="2"/>
                <w:sz w:val="21"/>
                <w:szCs w:val="21"/>
                <w:highlight w:val="none"/>
                <w:lang w:val="en-US" w:eastAsia="zh-CN" w:bidi="ar-SA"/>
              </w:rPr>
              <w:t>供应商</w:t>
            </w:r>
            <w:r>
              <w:rPr>
                <w:rFonts w:hint="eastAsia" w:ascii="宋体" w:hAnsi="宋体" w:cs="宋体"/>
                <w:color w:val="auto"/>
                <w:kern w:val="2"/>
                <w:sz w:val="21"/>
                <w:szCs w:val="21"/>
                <w:highlight w:val="none"/>
                <w:lang w:val="en-US" w:eastAsia="zh-CN" w:bidi="ar-SA"/>
              </w:rPr>
              <w:t>提供货物制造商为</w:t>
            </w:r>
            <w:r>
              <w:rPr>
                <w:rFonts w:hint="eastAsia" w:ascii="宋体" w:hAnsi="宋体" w:eastAsia="宋体" w:cs="宋体"/>
                <w:color w:val="auto"/>
                <w:kern w:val="2"/>
                <w:sz w:val="21"/>
                <w:szCs w:val="21"/>
                <w:highlight w:val="none"/>
                <w:lang w:val="en-US" w:eastAsia="zh-CN" w:bidi="ar-SA"/>
              </w:rPr>
              <w:t>小</w:t>
            </w:r>
            <w:r>
              <w:rPr>
                <w:rFonts w:hint="eastAsia" w:ascii="宋体" w:hAnsi="宋体" w:cs="宋体"/>
                <w:color w:val="auto"/>
                <w:kern w:val="2"/>
                <w:sz w:val="21"/>
                <w:szCs w:val="21"/>
                <w:highlight w:val="none"/>
                <w:lang w:val="en-US" w:eastAsia="zh-CN" w:bidi="ar-SA"/>
              </w:rPr>
              <w:t>微</w:t>
            </w:r>
            <w:r>
              <w:rPr>
                <w:rFonts w:hint="eastAsia" w:ascii="宋体" w:hAnsi="宋体" w:eastAsia="宋体" w:cs="宋体"/>
                <w:color w:val="auto"/>
                <w:kern w:val="2"/>
                <w:sz w:val="21"/>
                <w:szCs w:val="21"/>
                <w:highlight w:val="none"/>
                <w:lang w:val="en-US" w:eastAsia="zh-CN" w:bidi="ar-SA"/>
              </w:rPr>
              <w:t>企业的《中小企业声明函》</w:t>
            </w:r>
            <w:r>
              <w:rPr>
                <w:rFonts w:hint="eastAsia" w:ascii="宋体" w:hAnsi="宋体" w:cs="宋体"/>
                <w:color w:val="auto"/>
                <w:kern w:val="2"/>
                <w:sz w:val="21"/>
                <w:szCs w:val="21"/>
                <w:highlight w:val="none"/>
                <w:lang w:val="en-US" w:eastAsia="zh-CN" w:bidi="ar-SA"/>
              </w:rPr>
              <w:t>；</w:t>
            </w:r>
          </w:p>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本项目不接受联合体投标。</w:t>
            </w:r>
          </w:p>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894"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采购范围</w:t>
            </w:r>
          </w:p>
        </w:tc>
        <w:tc>
          <w:tcPr>
            <w:tcW w:w="6320"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满足谈判文件要求。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894"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供应商信用查询</w:t>
            </w:r>
          </w:p>
        </w:tc>
        <w:tc>
          <w:tcPr>
            <w:tcW w:w="6320"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1、查询渠道：信用中国（网址：http://www.creditchina.gov.cn）、中国政府采购网(网址：http://www.ccgp.gov.cn）。</w:t>
            </w:r>
          </w:p>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2、截止时点：开标后评标前。</w:t>
            </w:r>
          </w:p>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3、信用信息查询记录和证据留存的具体方式：由采购组织机构在规定查询时间内打印信用信息查询记录并归入项目档案。</w:t>
            </w:r>
          </w:p>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894"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踏勘现场</w:t>
            </w:r>
          </w:p>
        </w:tc>
        <w:tc>
          <w:tcPr>
            <w:tcW w:w="6320"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894"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投标预备会</w:t>
            </w:r>
          </w:p>
        </w:tc>
        <w:tc>
          <w:tcPr>
            <w:tcW w:w="6320"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9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联合体投标</w:t>
            </w:r>
          </w:p>
        </w:tc>
        <w:tc>
          <w:tcPr>
            <w:tcW w:w="6320" w:type="dxa"/>
            <w:noWrap w:val="0"/>
            <w:vAlign w:val="center"/>
          </w:tcPr>
          <w:p>
            <w:pPr>
              <w:keepNext w:val="0"/>
              <w:keepLines w:val="0"/>
              <w:pageBreakBefore w:val="0"/>
              <w:shd w:val="clear" w:color="auto" w:fill="auto"/>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不接受</w:t>
            </w:r>
          </w:p>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91" w:hRule="atLeast"/>
          <w:jc w:val="center"/>
        </w:trPr>
        <w:tc>
          <w:tcPr>
            <w:tcW w:w="89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招标代理费</w:t>
            </w:r>
          </w:p>
        </w:tc>
        <w:tc>
          <w:tcPr>
            <w:tcW w:w="6320"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rPr>
              <w:t>领取本项目</w:t>
            </w:r>
            <w:r>
              <w:rPr>
                <w:rFonts w:hint="eastAsia" w:ascii="宋体" w:hAnsi="宋体" w:eastAsia="宋体" w:cs="宋体"/>
                <w:b/>
                <w:bCs/>
                <w:snapToGrid w:val="0"/>
                <w:color w:val="auto"/>
                <w:sz w:val="21"/>
                <w:szCs w:val="21"/>
                <w:highlight w:val="none"/>
                <w:lang w:val="en-US" w:eastAsia="zh-CN"/>
              </w:rPr>
              <w:t>成交</w:t>
            </w:r>
            <w:r>
              <w:rPr>
                <w:rFonts w:hint="eastAsia" w:ascii="宋体" w:hAnsi="宋体" w:eastAsia="宋体" w:cs="宋体"/>
                <w:b/>
                <w:bCs/>
                <w:snapToGrid w:val="0"/>
                <w:color w:val="auto"/>
                <w:sz w:val="21"/>
                <w:szCs w:val="21"/>
                <w:highlight w:val="none"/>
              </w:rPr>
              <w:t>通知书时，按照《国家计委关于印发招标代理服务收费管理暂行办法的通知（计价格[2002]1980号）及《招标代理服务收费有关问题》（发改办价格〔2003〕857号文）中规定向招标代理机构支付本项目代理费。收费标准如下：</w:t>
            </w:r>
          </w:p>
          <w:p>
            <w:pPr>
              <w:keepNext w:val="0"/>
              <w:keepLines w:val="0"/>
              <w:pageBreakBefore w:val="0"/>
              <w:shd w:val="clear" w:color="auto" w:fill="auto"/>
              <w:kinsoku/>
              <w:wordWrap/>
              <w:overflowPunct/>
              <w:topLinePunct w:val="0"/>
              <w:autoSpaceDE/>
              <w:autoSpaceDN/>
              <w:bidi w:val="0"/>
              <w:adjustRightInd/>
              <w:snapToGrid w:val="0"/>
              <w:spacing w:line="360" w:lineRule="exact"/>
              <w:ind w:firstLine="2130" w:firstLineChars="1000"/>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3"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cs="宋体"/>
                      <w:b w:val="0"/>
                      <w:bCs w:val="0"/>
                      <w:color w:val="auto"/>
                      <w:szCs w:val="21"/>
                      <w:highlight w:val="none"/>
                      <w:lang w:val="en-US" w:eastAsia="zh-CN"/>
                    </w:rPr>
                    <w:t>成交</w:t>
                  </w:r>
                  <w:r>
                    <w:rPr>
                      <w:rFonts w:hint="eastAsia" w:ascii="宋体" w:hAnsi="宋体" w:eastAsia="宋体" w:cs="宋体"/>
                      <w:snapToGrid w:val="0"/>
                      <w:color w:val="auto"/>
                      <w:sz w:val="21"/>
                      <w:szCs w:val="21"/>
                      <w:highlight w:val="none"/>
                    </w:rPr>
                    <w:t>金额（万元）</w:t>
                  </w:r>
                </w:p>
              </w:tc>
              <w:tc>
                <w:tcPr>
                  <w:tcW w:w="1546"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货物招标</w:t>
                  </w:r>
                </w:p>
              </w:tc>
              <w:tc>
                <w:tcPr>
                  <w:tcW w:w="190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服务招标</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100以下</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100-500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1.10%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0.80</w:t>
                  </w:r>
                  <w:r>
                    <w:rPr>
                      <w:rFonts w:hint="eastAsia" w:ascii="宋体" w:hAnsi="宋体" w:eastAsia="宋体" w:cs="宋体"/>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0.80%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45</w:t>
                  </w:r>
                  <w:r>
                    <w:rPr>
                      <w:rFonts w:hint="eastAsia" w:ascii="宋体" w:hAnsi="宋体" w:eastAsia="宋体" w:cs="宋体"/>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25</w:t>
                  </w:r>
                  <w:r>
                    <w:rPr>
                      <w:rFonts w:hint="eastAsia" w:ascii="宋体" w:hAnsi="宋体" w:eastAsia="宋体" w:cs="宋体"/>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p>
              </w:tc>
            </w:tr>
          </w:tbl>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招标代理服务收费按差额定率累进法计算。例如：某项目招标代理业务</w:t>
            </w:r>
            <w:r>
              <w:rPr>
                <w:rFonts w:hint="eastAsia" w:ascii="宋体" w:hAnsi="宋体" w:cs="宋体"/>
                <w:b w:val="0"/>
                <w:bCs w:val="0"/>
                <w:color w:val="auto"/>
                <w:szCs w:val="21"/>
                <w:highlight w:val="none"/>
                <w:lang w:val="en-US" w:eastAsia="zh-CN"/>
              </w:rPr>
              <w:t>成交</w:t>
            </w:r>
            <w:r>
              <w:rPr>
                <w:rFonts w:hint="eastAsia" w:ascii="宋体" w:hAnsi="宋体" w:eastAsia="宋体" w:cs="宋体"/>
                <w:snapToGrid w:val="0"/>
                <w:color w:val="auto"/>
                <w:sz w:val="21"/>
                <w:szCs w:val="21"/>
                <w:highlight w:val="none"/>
              </w:rPr>
              <w:t>金额为2000万元，计算招标代理服务收费额如下：</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100万元×1.50%=1.5（万元）；</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（500-100）万元×1.10%=4.4（万元）</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（1000-500）万元×0.80%=4.0（万元）</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（2000-1000）万元×0.50%=5.0（万元）</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合计收费=1.5+4.4+4.0+5.0=14.9(万元)</w:t>
            </w:r>
          </w:p>
          <w:p>
            <w:pPr>
              <w:pStyle w:val="2"/>
              <w:ind w:left="0" w:leftChars="0" w:firstLine="0" w:firstLineChars="0"/>
              <w:rPr>
                <w:rFonts w:hint="eastAsia" w:eastAsia="宋体"/>
                <w:lang w:val="en-US" w:eastAsia="zh-CN"/>
              </w:rPr>
            </w:pPr>
            <w:r>
              <w:rPr>
                <w:rFonts w:hint="eastAsia" w:ascii="宋体" w:hAnsi="宋体" w:cs="宋体"/>
                <w:snapToGrid w:val="0"/>
                <w:color w:val="auto"/>
                <w:sz w:val="21"/>
                <w:szCs w:val="21"/>
                <w:highlight w:val="none"/>
                <w:lang w:val="en-US" w:eastAsia="zh-CN"/>
              </w:rPr>
              <w:t>注：本项目单价招标，</w:t>
            </w:r>
            <w:r>
              <w:rPr>
                <w:rFonts w:hint="eastAsia" w:ascii="宋体" w:hAnsi="宋体" w:eastAsia="宋体" w:cs="宋体"/>
                <w:snapToGrid w:val="0"/>
                <w:color w:val="auto"/>
                <w:sz w:val="21"/>
                <w:szCs w:val="21"/>
                <w:highlight w:val="none"/>
              </w:rPr>
              <w:t>招标代理服务收费</w:t>
            </w:r>
            <w:r>
              <w:rPr>
                <w:rFonts w:hint="eastAsia" w:ascii="宋体" w:hAnsi="宋体" w:eastAsia="宋体" w:cs="宋体"/>
                <w:snapToGrid w:val="0"/>
                <w:color w:val="auto"/>
                <w:sz w:val="21"/>
                <w:szCs w:val="21"/>
                <w:highlight w:val="none"/>
                <w:lang w:val="en-US" w:eastAsia="zh-CN"/>
              </w:rPr>
              <w:t>按照本项目预算价</w:t>
            </w:r>
            <w:r>
              <w:rPr>
                <w:rFonts w:hint="eastAsia" w:ascii="宋体" w:hAnsi="宋体" w:eastAsia="宋体" w:cs="宋体"/>
                <w:snapToGrid w:val="0"/>
                <w:color w:val="auto"/>
                <w:sz w:val="21"/>
                <w:szCs w:val="21"/>
                <w:highlight w:val="none"/>
              </w:rPr>
              <w:t>计算</w:t>
            </w:r>
            <w:r>
              <w:rPr>
                <w:rFonts w:hint="eastAsia" w:ascii="宋体" w:hAnsi="宋体" w:eastAsia="宋体" w:cs="宋体"/>
                <w:snapToGrid w:val="0"/>
                <w:color w:val="auto"/>
                <w:sz w:val="21"/>
                <w:szCs w:val="21"/>
                <w:highlight w:val="none"/>
                <w:lang w:val="en-US" w:eastAsia="zh-CN"/>
              </w:rPr>
              <w:t>收费。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89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投标有效期</w:t>
            </w:r>
          </w:p>
        </w:tc>
        <w:tc>
          <w:tcPr>
            <w:tcW w:w="6320"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投标有效期为</w:t>
            </w:r>
            <w:r>
              <w:rPr>
                <w:rFonts w:hint="eastAsia" w:ascii="宋体" w:hAnsi="宋体" w:eastAsia="宋体" w:cs="宋体"/>
                <w:color w:val="auto"/>
                <w:sz w:val="21"/>
                <w:szCs w:val="21"/>
                <w:highlight w:val="none"/>
                <w:u w:val="single" w:color="auto"/>
                <w:lang w:val="en-US" w:eastAsia="zh-CN"/>
              </w:rPr>
              <w:t xml:space="preserve"> 60 日历天</w:t>
            </w:r>
            <w:r>
              <w:rPr>
                <w:rFonts w:hint="eastAsia" w:ascii="宋体" w:hAnsi="宋体" w:eastAsia="宋体" w:cs="宋体"/>
                <w:color w:val="auto"/>
                <w:sz w:val="21"/>
                <w:szCs w:val="21"/>
                <w:highlight w:val="none"/>
                <w:lang w:val="en-US" w:eastAsia="zh-CN"/>
              </w:rPr>
              <w:t>（从投标截止之日算起）。在此期限内，凡符合本采购文件要求的投标文件均保持有效。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894"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p>
        </w:tc>
        <w:tc>
          <w:tcPr>
            <w:tcW w:w="1536" w:type="dxa"/>
            <w:vMerge w:val="restart"/>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both"/>
              <w:textAlignment w:val="auto"/>
              <w:outlineLvl w:val="9"/>
              <w:rPr>
                <w:rFonts w:hint="eastAsia" w:ascii="宋体" w:hAnsi="宋体" w:eastAsia="宋体" w:cs="宋体"/>
                <w:szCs w:val="21"/>
              </w:rPr>
            </w:pPr>
          </w:p>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zCs w:val="21"/>
              </w:rPr>
            </w:pPr>
            <w:r>
              <w:rPr>
                <w:rFonts w:hint="eastAsia" w:ascii="宋体" w:hAnsi="宋体" w:eastAsia="宋体" w:cs="宋体"/>
                <w:szCs w:val="21"/>
              </w:rPr>
              <w:t>投标保证金</w:t>
            </w: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rPr>
            </w:pPr>
          </w:p>
        </w:tc>
        <w:tc>
          <w:tcPr>
            <w:tcW w:w="6320" w:type="dxa"/>
            <w:noWrap w:val="0"/>
            <w:vAlign w:val="center"/>
          </w:tcPr>
          <w:p>
            <w:pPr>
              <w:snapToGrid w:val="0"/>
              <w:spacing w:line="290" w:lineRule="exact"/>
              <w:rPr>
                <w:rFonts w:hint="eastAsia" w:ascii="宋体" w:hAnsi="宋体" w:cs="宋体-18030"/>
                <w:b w:val="0"/>
                <w:bCs/>
                <w:color w:val="auto"/>
                <w:szCs w:val="21"/>
              </w:rPr>
            </w:pPr>
            <w:r>
              <w:rPr>
                <w:rFonts w:hint="eastAsia" w:ascii="宋体" w:hAnsi="宋体" w:eastAsia="宋体" w:cs="宋体"/>
                <w:b/>
                <w:bCs/>
                <w:szCs w:val="21"/>
              </w:rPr>
              <w:t>投标保证金交纳方式：</w:t>
            </w:r>
            <w:r>
              <w:rPr>
                <w:rFonts w:hint="eastAsia" w:ascii="宋体" w:hAnsi="宋体" w:cs="宋体-18030"/>
                <w:b w:val="0"/>
                <w:bCs/>
                <w:color w:val="auto"/>
                <w:szCs w:val="21"/>
              </w:rPr>
              <w:t>投标保证金应当以支票、汇票、本票、网上银行支付或者金融机构、担保机构出具的保函等非现金形式交纳。</w:t>
            </w:r>
          </w:p>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b/>
                <w:bCs/>
                <w:szCs w:val="21"/>
              </w:rPr>
            </w:pPr>
            <w:r>
              <w:rPr>
                <w:rFonts w:hint="eastAsia" w:ascii="宋体" w:hAnsi="宋体" w:eastAsia="宋体" w:cs="宋体"/>
                <w:b/>
                <w:bCs/>
                <w:szCs w:val="21"/>
              </w:rPr>
              <w:t>投标保证金的金额：</w:t>
            </w:r>
            <w:r>
              <w:rPr>
                <w:rFonts w:hint="eastAsia" w:hAnsi="宋体" w:cs="宋体"/>
                <w:b/>
                <w:bCs/>
                <w:szCs w:val="21"/>
                <w:lang w:val="en-US" w:eastAsia="zh-CN"/>
              </w:rPr>
              <w:t>15</w:t>
            </w:r>
            <w:r>
              <w:rPr>
                <w:rFonts w:hint="eastAsia" w:ascii="宋体" w:hAnsi="宋体" w:eastAsia="宋体" w:cs="宋体"/>
                <w:b/>
                <w:bCs/>
                <w:szCs w:val="21"/>
              </w:rPr>
              <w:t>000</w:t>
            </w:r>
            <w:r>
              <w:rPr>
                <w:rFonts w:hint="eastAsia" w:ascii="宋体" w:hAnsi="宋体" w:eastAsia="宋体" w:cs="宋体"/>
                <w:b/>
                <w:bCs/>
                <w:szCs w:val="21"/>
                <w:lang w:val="en-US" w:eastAsia="zh-CN"/>
              </w:rPr>
              <w:t>.00</w:t>
            </w:r>
            <w:r>
              <w:rPr>
                <w:rFonts w:hint="eastAsia" w:ascii="宋体" w:hAnsi="宋体" w:eastAsia="宋体" w:cs="宋体"/>
                <w:b/>
                <w:bCs/>
                <w:szCs w:val="21"/>
              </w:rPr>
              <w:t>元（</w:t>
            </w:r>
            <w:r>
              <w:rPr>
                <w:rFonts w:hint="eastAsia" w:hAnsi="宋体" w:cs="宋体"/>
                <w:b/>
                <w:bCs/>
                <w:szCs w:val="21"/>
                <w:lang w:val="en-US" w:eastAsia="zh-CN"/>
              </w:rPr>
              <w:t>大写：壹万伍仟元</w:t>
            </w:r>
            <w:r>
              <w:rPr>
                <w:rFonts w:hint="eastAsia" w:ascii="宋体" w:hAnsi="宋体" w:eastAsia="宋体" w:cs="宋体"/>
                <w:b/>
                <w:bCs/>
                <w:szCs w:val="21"/>
              </w:rPr>
              <w:t>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894" w:type="dxa"/>
            <w:vMerge w:val="continue"/>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tc>
        <w:tc>
          <w:tcPr>
            <w:tcW w:w="1536" w:type="dxa"/>
            <w:vMerge w:val="continue"/>
            <w:tcBorders>
              <w:bottom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rPr>
            </w:pPr>
          </w:p>
        </w:tc>
        <w:tc>
          <w:tcPr>
            <w:tcW w:w="6320" w:type="dxa"/>
            <w:tcBorders>
              <w:bottom w:val="single" w:color="auto" w:sz="4" w:space="0"/>
            </w:tcBorders>
            <w:noWrap w:val="0"/>
            <w:vAlign w:val="top"/>
          </w:tcPr>
          <w:p>
            <w:pPr>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一、投标保证金交纳要求：</w:t>
            </w:r>
          </w:p>
          <w:p>
            <w:pPr>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1、投标保证金以电汇、网银等转账形式提交的，应在投标截止时间2023年</w:t>
            </w:r>
            <w:r>
              <w:rPr>
                <w:rFonts w:hint="eastAsia" w:ascii="宋体" w:hAnsi="宋体" w:cs="Times New Roman"/>
                <w:color w:val="auto"/>
                <w:sz w:val="21"/>
                <w:szCs w:val="21"/>
                <w:highlight w:val="none"/>
                <w:lang w:val="en-US" w:eastAsia="zh-CN"/>
              </w:rPr>
              <w:t>11</w:t>
            </w:r>
            <w:r>
              <w:rPr>
                <w:rFonts w:hint="eastAsia" w:ascii="宋体" w:hAnsi="宋体" w:eastAsia="宋体" w:cs="Times New Roman"/>
                <w:color w:val="auto"/>
                <w:sz w:val="21"/>
                <w:szCs w:val="21"/>
                <w:highlight w:val="none"/>
                <w:lang w:val="en-US" w:eastAsia="zh-CN"/>
              </w:rPr>
              <w:t>月</w:t>
            </w:r>
            <w:r>
              <w:rPr>
                <w:rFonts w:hint="eastAsia" w:ascii="宋体" w:hAnsi="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lang w:val="en-US" w:eastAsia="zh-CN"/>
              </w:rPr>
              <w:t>日上午10:30（北京时间）前以公司法人的基本账户一次性汇入指定账户（以到账时间为准），不接受现金及任何个人汇款。汇款凭证或保函作为该项目投标保证金的缴纳依据。</w:t>
            </w:r>
          </w:p>
          <w:p>
            <w:pPr>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2、其他特殊情况处理：有效投标保证金成功交纳后，截止开标时间，供应商无正当理由不参加该项目投标且不递交弃标函，投标保证金不予退还。</w:t>
            </w:r>
          </w:p>
          <w:p>
            <w:pPr>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户名：阿图什市政务服务和公共资源交易中心</w:t>
            </w:r>
          </w:p>
          <w:p>
            <w:pPr>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账号：30456301040005267</w:t>
            </w:r>
          </w:p>
          <w:p>
            <w:pPr>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行名：中国农业银行阿图什市天山分理处</w:t>
            </w:r>
          </w:p>
          <w:p>
            <w:pPr>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行号：103893045636</w:t>
            </w:r>
          </w:p>
          <w:p>
            <w:pPr>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联系人：祝女士</w:t>
            </w:r>
          </w:p>
          <w:p>
            <w:pPr>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 电话：0908-4222076    </w:t>
            </w:r>
          </w:p>
          <w:p>
            <w:pPr>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（备注：必须写清楚xx公司xx项目保证金）</w:t>
            </w:r>
          </w:p>
          <w:p>
            <w:pPr>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二、申请退还投标保证金资料（招投标结束中标结果公示后）：</w:t>
            </w:r>
          </w:p>
          <w:p>
            <w:pPr>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1、投标企业：待开标完成后，未中标企业3-5个工作日内政资中心将收取的项目投标保证金按投标企业基本户退回。</w:t>
            </w:r>
          </w:p>
          <w:p>
            <w:pPr>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2、中标企业：需提供已签订合同复印件一份，复印件每页需加盖企业鲜章（并携带合同原件，由中心工作人员核对后退还）。</w:t>
            </w:r>
          </w:p>
          <w:p>
            <w:pPr>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三、其他特殊情况处理：</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1、按照招标文件要求规定：投标企业无正当理由不参加该项目投标且在规定开标时间前不递交弃标函，投标保证金不予退还。</w:t>
            </w:r>
            <w:r>
              <w:rPr>
                <w:rFonts w:hint="eastAsia"/>
              </w:rPr>
              <w:t xml:space="preserve">    </w:t>
            </w:r>
            <w:r>
              <w:rPr>
                <w:rFonts w:hint="eastAsia" w:ascii="宋体" w:hAnsi="宋体" w:eastAsia="宋体" w:cs="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89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投标文件形式</w:t>
            </w:r>
          </w:p>
        </w:tc>
        <w:tc>
          <w:tcPr>
            <w:tcW w:w="6320"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电子投标文件包括“电子加密投标文件”和“备份投标文件”，在投标文件编制完成后同时生成。</w:t>
            </w:r>
          </w:p>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1、“电子加密投标文件”是指通过“政采云电子交易客户端”完成投标文件编制后生成并加密的数据电文形式的投标文件。</w:t>
            </w:r>
          </w:p>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1" w:hRule="atLeast"/>
          <w:jc w:val="center"/>
        </w:trPr>
        <w:tc>
          <w:tcPr>
            <w:tcW w:w="89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ind w:left="-78" w:leftChars="-37" w:right="-95" w:rightChars="-45"/>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6</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投标文件份数及要求</w:t>
            </w:r>
          </w:p>
        </w:tc>
        <w:tc>
          <w:tcPr>
            <w:tcW w:w="6320"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1、一份电子加密标书（“.jmbs”格式），一份备份标书文件（“.bfbs”格式）。</w:t>
            </w:r>
          </w:p>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b/>
                <w:bCs/>
                <w:color w:val="auto"/>
                <w:sz w:val="21"/>
                <w:szCs w:val="21"/>
                <w:highlight w:val="red"/>
                <w:lang w:val="en-US" w:eastAsia="zh-CN"/>
              </w:rPr>
            </w:pPr>
            <w:r>
              <w:rPr>
                <w:rFonts w:hint="eastAsia" w:ascii="宋体" w:hAnsi="宋体" w:eastAsia="宋体" w:cs="宋体"/>
                <w:b/>
                <w:bCs/>
                <w:color w:val="auto"/>
                <w:sz w:val="21"/>
                <w:szCs w:val="21"/>
                <w:highlight w:val="none"/>
                <w:lang w:val="en-US" w:eastAsia="zh-CN"/>
              </w:rPr>
              <w:t>2、每份电子投标文件应包括</w:t>
            </w:r>
            <w:r>
              <w:rPr>
                <w:rFonts w:hint="eastAsia" w:ascii="宋体" w:hAnsi="宋体" w:eastAsia="宋体" w:cs="宋体"/>
                <w:b/>
                <w:bCs/>
                <w:color w:val="auto"/>
                <w:szCs w:val="21"/>
                <w:highlight w:val="none"/>
              </w:rPr>
              <w:t>资格证明文件和商务</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技术文件两部分</w:t>
            </w:r>
            <w:r>
              <w:rPr>
                <w:rFonts w:hint="eastAsia" w:ascii="宋体" w:hAnsi="宋体" w:eastAsia="宋体" w:cs="宋体"/>
                <w:b/>
                <w:bCs/>
                <w:color w:val="auto"/>
                <w:szCs w:val="21"/>
                <w:highlight w:val="none"/>
                <w:lang w:eastAsia="zh-CN"/>
              </w:rPr>
              <w:t>。</w:t>
            </w:r>
          </w:p>
          <w:p>
            <w:pPr>
              <w:pStyle w:val="17"/>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kern w:val="2"/>
                <w:sz w:val="21"/>
                <w:szCs w:val="21"/>
                <w:highlight w:val="none"/>
                <w:u w:val="none" w:color="000000"/>
                <w:lang w:val="en-US" w:eastAsia="zh-CN" w:bidi="ar-SA"/>
              </w:rPr>
              <w:t>纸质版投标文件：待开标结束后，成交企业请于202</w:t>
            </w:r>
            <w:r>
              <w:rPr>
                <w:rFonts w:hint="eastAsia" w:ascii="宋体" w:hAnsi="宋体" w:cs="宋体"/>
                <w:b/>
                <w:bCs/>
                <w:color w:val="auto"/>
                <w:kern w:val="2"/>
                <w:sz w:val="21"/>
                <w:szCs w:val="21"/>
                <w:highlight w:val="none"/>
                <w:u w:val="none" w:color="000000"/>
                <w:lang w:val="en-US" w:eastAsia="zh-CN" w:bidi="ar-SA"/>
              </w:rPr>
              <w:t>3</w:t>
            </w:r>
            <w:r>
              <w:rPr>
                <w:rFonts w:hint="eastAsia" w:ascii="宋体" w:hAnsi="宋体" w:eastAsia="宋体" w:cs="宋体"/>
                <w:b/>
                <w:bCs/>
                <w:color w:val="auto"/>
                <w:kern w:val="2"/>
                <w:sz w:val="21"/>
                <w:szCs w:val="21"/>
                <w:highlight w:val="none"/>
                <w:u w:val="none" w:color="000000"/>
                <w:lang w:val="en-US" w:eastAsia="zh-CN" w:bidi="ar-SA"/>
              </w:rPr>
              <w:t>年</w:t>
            </w:r>
            <w:r>
              <w:rPr>
                <w:rFonts w:hint="eastAsia" w:ascii="宋体" w:hAnsi="宋体" w:cs="宋体"/>
                <w:b/>
                <w:bCs/>
                <w:color w:val="auto"/>
                <w:kern w:val="2"/>
                <w:sz w:val="21"/>
                <w:szCs w:val="21"/>
                <w:highlight w:val="none"/>
                <w:u w:val="none" w:color="000000"/>
                <w:lang w:val="en-US" w:eastAsia="zh-CN" w:bidi="ar-SA"/>
              </w:rPr>
              <w:t>12</w:t>
            </w:r>
            <w:r>
              <w:rPr>
                <w:rFonts w:hint="eastAsia" w:ascii="宋体" w:hAnsi="宋体" w:eastAsia="宋体" w:cs="宋体"/>
                <w:b/>
                <w:bCs/>
                <w:color w:val="auto"/>
                <w:kern w:val="2"/>
                <w:sz w:val="21"/>
                <w:szCs w:val="21"/>
                <w:highlight w:val="none"/>
                <w:u w:val="none" w:color="000000"/>
                <w:lang w:val="en-US" w:eastAsia="zh-CN" w:bidi="ar-SA"/>
              </w:rPr>
              <w:t>月</w:t>
            </w:r>
            <w:r>
              <w:rPr>
                <w:rFonts w:hint="eastAsia" w:ascii="宋体" w:hAnsi="宋体" w:cs="宋体"/>
                <w:b/>
                <w:bCs/>
                <w:color w:val="auto"/>
                <w:kern w:val="2"/>
                <w:sz w:val="21"/>
                <w:szCs w:val="21"/>
                <w:highlight w:val="none"/>
                <w:u w:val="none" w:color="000000"/>
                <w:lang w:val="en-US" w:eastAsia="zh-CN" w:bidi="ar-SA"/>
              </w:rPr>
              <w:t xml:space="preserve"> </w:t>
            </w:r>
            <w:r>
              <w:rPr>
                <w:rFonts w:hint="eastAsia" w:ascii="宋体" w:hAnsi="宋体" w:eastAsia="宋体" w:cs="宋体"/>
                <w:b/>
                <w:bCs/>
                <w:color w:val="auto"/>
                <w:kern w:val="2"/>
                <w:sz w:val="21"/>
                <w:szCs w:val="21"/>
                <w:highlight w:val="none"/>
                <w:u w:val="none" w:color="000000"/>
                <w:lang w:val="en-US" w:eastAsia="zh-CN" w:bidi="ar-SA"/>
              </w:rPr>
              <w:t>前提供纸质投标文件（一正三副）并承诺与纸质投标文件内容一致的承诺书至新疆惠文建设工程项目管理咨询有限公司（阿图什市友谊北路123-1号2楼）。投标人可采用邮寄方式提供纸质版投标文件（收件地址：阿图什市友谊北路123-1号2楼，收件人：刘女士，电话：18609081081），费用自行承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94"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ind w:left="-78" w:leftChars="-37" w:right="-95" w:rightChars="-45"/>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7</w:t>
            </w:r>
          </w:p>
        </w:tc>
        <w:tc>
          <w:tcPr>
            <w:tcW w:w="1536" w:type="dxa"/>
            <w:vMerge w:val="restart"/>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lang w:bidi="zh-CN"/>
              </w:rPr>
              <w:t>投标文件的上传和递交</w:t>
            </w:r>
          </w:p>
        </w:tc>
        <w:tc>
          <w:tcPr>
            <w:tcW w:w="6320"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u w:val="single" w:color="auto"/>
                <w:lang w:val="en-US" w:eastAsia="zh-CN"/>
              </w:rPr>
            </w:pPr>
            <w:r>
              <w:rPr>
                <w:rFonts w:hint="eastAsia" w:ascii="宋体" w:hAnsi="宋体" w:eastAsia="宋体" w:cs="宋体"/>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ascii="宋体" w:hAnsi="宋体" w:eastAsia="宋体" w:cs="宋体"/>
                <w:b/>
                <w:bCs/>
                <w:color w:val="auto"/>
                <w:sz w:val="21"/>
                <w:szCs w:val="21"/>
                <w:highlight w:val="none"/>
                <w:u w:val="single" w:color="auto"/>
                <w:lang w:val="en-US" w:eastAsia="zh-CN"/>
              </w:rPr>
              <w:t>在开标时间开始后，待采购组织机构发出解密通知后30分钟内解密投标文件。</w:t>
            </w:r>
          </w:p>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a.供应商未能在投标截止时间前成功上传电子加密投标文件的投标无效。</w:t>
            </w:r>
          </w:p>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894"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ind w:left="-78" w:leftChars="-37" w:right="-95" w:rightChars="-45"/>
              <w:jc w:val="center"/>
              <w:textAlignment w:val="auto"/>
              <w:outlineLvl w:val="9"/>
              <w:rPr>
                <w:rFonts w:hint="eastAsia" w:ascii="宋体" w:hAnsi="宋体" w:eastAsia="宋体" w:cs="宋体"/>
                <w:color w:val="auto"/>
                <w:sz w:val="21"/>
                <w:szCs w:val="21"/>
                <w:highlight w:val="none"/>
                <w:lang w:val="en-US" w:eastAsia="zh-CN"/>
              </w:rPr>
            </w:pPr>
          </w:p>
        </w:tc>
        <w:tc>
          <w:tcPr>
            <w:tcW w:w="1536" w:type="dxa"/>
            <w:vMerge w:val="continue"/>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bCs/>
                <w:color w:val="auto"/>
                <w:sz w:val="21"/>
                <w:szCs w:val="21"/>
                <w:highlight w:val="none"/>
                <w:lang w:bidi="zh-CN"/>
              </w:rPr>
            </w:pPr>
          </w:p>
        </w:tc>
        <w:tc>
          <w:tcPr>
            <w:tcW w:w="6320" w:type="dxa"/>
            <w:noWrap w:val="0"/>
            <w:vAlign w:val="center"/>
          </w:tcPr>
          <w:p>
            <w:pPr>
              <w:pStyle w:val="14"/>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rPr>
            </w:pPr>
            <w:r>
              <w:rPr>
                <w:rFonts w:hint="eastAsia" w:ascii="宋体" w:hAnsi="宋体" w:eastAsia="宋体" w:cs="宋体"/>
                <w:color w:val="auto"/>
                <w:szCs w:val="21"/>
              </w:rPr>
              <w:t>2.备份投标文件：供应商在投标截止时间前将加密的投标文件上传至政府采购云平台，还可以在投标截止时间前以电子邮件方式提供备份投标文件1份（接收人邮箱：</w:t>
            </w:r>
            <w:r>
              <w:rPr>
                <w:rFonts w:hint="eastAsia" w:ascii="宋体" w:hAnsi="宋体" w:eastAsia="宋体" w:cs="宋体"/>
                <w:color w:val="auto"/>
                <w:szCs w:val="21"/>
                <w:lang w:val="en-US" w:eastAsia="zh-CN"/>
              </w:rPr>
              <w:t>870837457</w:t>
            </w:r>
            <w:r>
              <w:rPr>
                <w:rFonts w:hint="eastAsia" w:ascii="宋体" w:hAnsi="宋体" w:eastAsia="宋体" w:cs="宋体"/>
                <w:color w:val="auto"/>
                <w:szCs w:val="21"/>
              </w:rPr>
              <w:t>@qq.com，接收人：</w:t>
            </w:r>
            <w:r>
              <w:rPr>
                <w:rFonts w:hint="eastAsia" w:ascii="宋体" w:hAnsi="宋体" w:eastAsia="宋体" w:cs="宋体"/>
                <w:color w:val="auto"/>
                <w:szCs w:val="21"/>
                <w:lang w:val="en-US" w:eastAsia="zh-CN"/>
              </w:rPr>
              <w:t>刘女士 联系电话：18609081081</w:t>
            </w:r>
            <w:r>
              <w:rPr>
                <w:rFonts w:hint="eastAsia" w:ascii="宋体" w:hAnsi="宋体" w:eastAsia="宋体" w:cs="宋体"/>
                <w:color w:val="auto"/>
                <w:szCs w:val="21"/>
              </w:rPr>
              <w:t>“备份投标文件”由供应商自愿提供，采购文件不作强制性要求；如不提供或未按要求提供的，当电子投标文件无法解密时，将导致无备份投标文件而失去投标资格。</w:t>
            </w:r>
          </w:p>
          <w:p>
            <w:pPr>
              <w:pStyle w:val="14"/>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rPr>
            </w:pPr>
            <w:r>
              <w:rPr>
                <w:rFonts w:hint="eastAsia" w:ascii="宋体" w:hAnsi="宋体" w:eastAsia="宋体" w:cs="宋体"/>
                <w:color w:val="auto"/>
                <w:szCs w:val="21"/>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7" w:hRule="atLeast"/>
          <w:jc w:val="center"/>
        </w:trPr>
        <w:tc>
          <w:tcPr>
            <w:tcW w:w="89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ind w:left="-78" w:leftChars="-37" w:right="-95" w:rightChars="-45"/>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投标截止</w:t>
            </w:r>
            <w:r>
              <w:rPr>
                <w:rFonts w:hint="eastAsia" w:ascii="宋体" w:hAnsi="宋体" w:eastAsia="宋体" w:cs="宋体"/>
                <w:color w:val="auto"/>
                <w:sz w:val="21"/>
                <w:szCs w:val="21"/>
                <w:highlight w:val="none"/>
              </w:rPr>
              <w:t>时间及地点</w:t>
            </w:r>
          </w:p>
        </w:tc>
        <w:tc>
          <w:tcPr>
            <w:tcW w:w="6320"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ind w:firstLine="18" w:firstLineChars="9"/>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投标截止</w:t>
            </w:r>
            <w:r>
              <w:rPr>
                <w:rFonts w:hint="eastAsia" w:ascii="宋体" w:hAnsi="宋体" w:eastAsia="宋体" w:cs="宋体"/>
                <w:b/>
                <w:bCs/>
                <w:color w:val="auto"/>
                <w:sz w:val="21"/>
                <w:szCs w:val="21"/>
                <w:highlight w:val="none"/>
              </w:rPr>
              <w:t>时间：</w:t>
            </w:r>
            <w:r>
              <w:rPr>
                <w:rFonts w:hint="eastAsia" w:ascii="宋体" w:hAnsi="宋体" w:eastAsia="宋体" w:cs="宋体"/>
                <w:b/>
                <w:bCs/>
                <w:color w:val="000000"/>
                <w:sz w:val="21"/>
                <w:szCs w:val="21"/>
                <w:highlight w:val="none"/>
                <w:lang w:val="en-US" w:eastAsia="zh-CN"/>
              </w:rPr>
              <w:t>202</w:t>
            </w:r>
            <w:r>
              <w:rPr>
                <w:rFonts w:hint="eastAsia" w:ascii="宋体" w:hAnsi="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rPr>
              <w:t>年</w:t>
            </w:r>
            <w:r>
              <w:rPr>
                <w:rFonts w:hint="eastAsia" w:ascii="宋体" w:hAnsi="宋体" w:cs="宋体"/>
                <w:b/>
                <w:bCs/>
                <w:color w:val="000000"/>
                <w:sz w:val="21"/>
                <w:szCs w:val="21"/>
                <w:highlight w:val="none"/>
                <w:lang w:val="en-US" w:eastAsia="zh-CN"/>
              </w:rPr>
              <w:t>11月8日</w:t>
            </w:r>
            <w:r>
              <w:rPr>
                <w:rFonts w:hint="eastAsia" w:ascii="宋体" w:hAnsi="宋体" w:eastAsia="宋体" w:cs="宋体"/>
                <w:b/>
                <w:bCs/>
                <w:color w:val="000000"/>
                <w:sz w:val="21"/>
                <w:szCs w:val="21"/>
                <w:highlight w:val="none"/>
                <w:lang w:val="en-US" w:eastAsia="zh-CN"/>
              </w:rPr>
              <w:t>10</w:t>
            </w:r>
            <w:r>
              <w:rPr>
                <w:rFonts w:hint="eastAsia" w:ascii="宋体" w:hAnsi="宋体" w:eastAsia="宋体" w:cs="宋体"/>
                <w:b/>
                <w:bCs/>
                <w:color w:val="000000"/>
                <w:sz w:val="21"/>
                <w:szCs w:val="21"/>
                <w:highlight w:val="none"/>
              </w:rPr>
              <w:t>时</w:t>
            </w:r>
            <w:r>
              <w:rPr>
                <w:rFonts w:hint="eastAsia" w:ascii="宋体" w:hAnsi="宋体" w:eastAsia="宋体" w:cs="宋体"/>
                <w:b/>
                <w:bCs/>
                <w:color w:val="000000"/>
                <w:sz w:val="21"/>
                <w:szCs w:val="21"/>
                <w:highlight w:val="none"/>
                <w:lang w:val="en-US" w:eastAsia="zh-CN"/>
              </w:rPr>
              <w:t>30</w:t>
            </w:r>
            <w:r>
              <w:rPr>
                <w:rFonts w:hint="eastAsia" w:ascii="宋体" w:hAnsi="宋体" w:eastAsia="宋体" w:cs="宋体"/>
                <w:b/>
                <w:bCs/>
                <w:color w:val="auto"/>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360" w:lineRule="exact"/>
              <w:ind w:firstLine="18" w:firstLineChars="9"/>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地点：</w:t>
            </w:r>
            <w:r>
              <w:rPr>
                <w:rFonts w:hint="eastAsia" w:ascii="宋体" w:hAnsi="宋体" w:eastAsia="宋体" w:cs="宋体"/>
                <w:b/>
                <w:bCs/>
                <w:color w:val="auto"/>
                <w:sz w:val="21"/>
                <w:szCs w:val="21"/>
                <w:highlight w:val="none"/>
                <w:lang w:eastAsia="zh-CN"/>
              </w:rPr>
              <w:t>新疆</w:t>
            </w:r>
            <w:r>
              <w:rPr>
                <w:rFonts w:hint="eastAsia" w:ascii="宋体" w:hAnsi="宋体" w:eastAsia="宋体" w:cs="宋体"/>
                <w:b/>
                <w:bCs/>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7" w:hRule="atLeast"/>
          <w:jc w:val="center"/>
        </w:trPr>
        <w:tc>
          <w:tcPr>
            <w:tcW w:w="894"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ind w:left="-78" w:leftChars="-37" w:right="-95" w:rightChars="-45"/>
              <w:jc w:val="center"/>
              <w:textAlignment w:val="auto"/>
              <w:outlineLvl w:val="9"/>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19</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6320"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ind w:firstLine="18" w:firstLineChars="9"/>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开标时间：</w:t>
            </w:r>
            <w:r>
              <w:rPr>
                <w:rFonts w:hint="eastAsia" w:ascii="宋体" w:hAnsi="宋体" w:eastAsia="宋体" w:cs="宋体"/>
                <w:b/>
                <w:bCs/>
                <w:color w:val="000000"/>
                <w:sz w:val="21"/>
                <w:szCs w:val="21"/>
                <w:highlight w:val="none"/>
                <w:lang w:val="en-US" w:eastAsia="zh-CN"/>
              </w:rPr>
              <w:t>202</w:t>
            </w:r>
            <w:r>
              <w:rPr>
                <w:rFonts w:hint="eastAsia" w:ascii="宋体" w:hAnsi="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rPr>
              <w:t>年</w:t>
            </w:r>
            <w:r>
              <w:rPr>
                <w:rFonts w:hint="eastAsia" w:ascii="宋体" w:hAnsi="宋体" w:cs="宋体"/>
                <w:b/>
                <w:bCs/>
                <w:color w:val="000000"/>
                <w:sz w:val="21"/>
                <w:szCs w:val="21"/>
                <w:highlight w:val="none"/>
                <w:lang w:val="en-US" w:eastAsia="zh-CN"/>
              </w:rPr>
              <w:t>11月8日</w:t>
            </w:r>
            <w:r>
              <w:rPr>
                <w:rFonts w:hint="eastAsia" w:ascii="宋体" w:hAnsi="宋体" w:eastAsia="宋体" w:cs="宋体"/>
                <w:b/>
                <w:bCs/>
                <w:color w:val="000000"/>
                <w:sz w:val="21"/>
                <w:szCs w:val="21"/>
                <w:highlight w:val="none"/>
                <w:lang w:val="en-US" w:eastAsia="zh-CN"/>
              </w:rPr>
              <w:t>10</w:t>
            </w:r>
            <w:r>
              <w:rPr>
                <w:rFonts w:hint="eastAsia" w:ascii="宋体" w:hAnsi="宋体" w:eastAsia="宋体" w:cs="宋体"/>
                <w:b/>
                <w:bCs/>
                <w:color w:val="000000"/>
                <w:sz w:val="21"/>
                <w:szCs w:val="21"/>
                <w:highlight w:val="none"/>
              </w:rPr>
              <w:t>时</w:t>
            </w:r>
            <w:r>
              <w:rPr>
                <w:rFonts w:hint="eastAsia" w:ascii="宋体" w:hAnsi="宋体" w:eastAsia="宋体" w:cs="宋体"/>
                <w:b/>
                <w:bCs/>
                <w:color w:val="000000"/>
                <w:sz w:val="21"/>
                <w:szCs w:val="21"/>
                <w:highlight w:val="none"/>
                <w:lang w:val="en-US" w:eastAsia="zh-CN"/>
              </w:rPr>
              <w:t>30</w:t>
            </w:r>
            <w:r>
              <w:rPr>
                <w:rFonts w:hint="eastAsia" w:ascii="宋体" w:hAnsi="宋体" w:eastAsia="宋体" w:cs="宋体"/>
                <w:b/>
                <w:bCs/>
                <w:color w:val="auto"/>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360" w:lineRule="exact"/>
              <w:ind w:firstLine="18" w:firstLineChars="9"/>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开标地点：在</w:t>
            </w:r>
            <w:r>
              <w:rPr>
                <w:rFonts w:hint="eastAsia" w:ascii="宋体" w:hAnsi="宋体" w:eastAsia="宋体" w:cs="宋体"/>
                <w:b/>
                <w:bCs/>
                <w:color w:val="auto"/>
                <w:sz w:val="21"/>
                <w:szCs w:val="21"/>
                <w:highlight w:val="none"/>
                <w:lang w:eastAsia="zh-CN"/>
              </w:rPr>
              <w:t>新疆</w:t>
            </w:r>
            <w:r>
              <w:rPr>
                <w:rFonts w:hint="eastAsia" w:ascii="宋体" w:hAnsi="宋体" w:eastAsia="宋体" w:cs="宋体"/>
                <w:b/>
                <w:bCs/>
                <w:color w:val="auto"/>
                <w:sz w:val="21"/>
                <w:szCs w:val="21"/>
                <w:highlight w:val="none"/>
              </w:rPr>
              <w:t>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2" w:hRule="atLeast"/>
          <w:jc w:val="center"/>
        </w:trPr>
        <w:tc>
          <w:tcPr>
            <w:tcW w:w="894"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ind w:left="-78" w:leftChars="-37" w:right="-95" w:rightChars="-45"/>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0</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评标委员会的组建</w:t>
            </w:r>
          </w:p>
        </w:tc>
        <w:tc>
          <w:tcPr>
            <w:tcW w:w="6320" w:type="dxa"/>
            <w:noWrap w:val="0"/>
            <w:vAlign w:val="top"/>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评标委员会由招标人依法组建；</w:t>
            </w:r>
          </w:p>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894"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ind w:left="-78" w:leftChars="-37" w:right="-95" w:rightChars="-45"/>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1</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是否授权评标委员会确定</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 w:val="21"/>
                <w:szCs w:val="21"/>
                <w:highlight w:val="none"/>
                <w:lang w:val="en-US" w:eastAsia="zh-CN"/>
              </w:rPr>
              <w:t>候选人</w:t>
            </w:r>
          </w:p>
        </w:tc>
        <w:tc>
          <w:tcPr>
            <w:tcW w:w="6320"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89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ind w:left="-78" w:leftChars="-37" w:right="-95" w:rightChars="-45"/>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 w:val="21"/>
                <w:szCs w:val="21"/>
                <w:highlight w:val="none"/>
                <w:lang w:val="en-US" w:eastAsia="zh-CN"/>
              </w:rPr>
              <w:t>候选人公示媒介</w:t>
            </w:r>
          </w:p>
        </w:tc>
        <w:tc>
          <w:tcPr>
            <w:tcW w:w="6320"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exact"/>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val="none"/>
                <w:lang w:val="en-US" w:eastAsia="zh-CN" w:bidi="ar-SA"/>
              </w:rPr>
              <w:t>新疆政府采购网、克州公共资源交易网，公示期为一个工作日。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66" w:hRule="atLeast"/>
          <w:jc w:val="center"/>
        </w:trPr>
        <w:tc>
          <w:tcPr>
            <w:tcW w:w="89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rPr>
            </w:pPr>
            <w:r>
              <w:rPr>
                <w:rFonts w:hint="eastAsia" w:ascii="Times New Roman" w:hAnsi="Times New Roman" w:eastAsia="宋体" w:cs="Times New Roman"/>
                <w:kern w:val="2"/>
                <w:sz w:val="21"/>
                <w:szCs w:val="24"/>
                <w:highlight w:val="none"/>
                <w:lang w:val="en-US" w:eastAsia="zh-CN" w:bidi="ar-SA"/>
              </w:rPr>
              <w:t>履约担保</w:t>
            </w:r>
          </w:p>
        </w:tc>
        <w:tc>
          <w:tcPr>
            <w:tcW w:w="6320" w:type="dxa"/>
            <w:noWrap w:val="0"/>
            <w:vAlign w:val="top"/>
          </w:tcPr>
          <w:p>
            <w:pPr>
              <w:keepNext w:val="0"/>
              <w:keepLines w:val="0"/>
              <w:pageBreakBefore w:val="0"/>
              <w:numPr>
                <w:ilvl w:val="0"/>
                <w:numId w:val="5"/>
              </w:numPr>
              <w:shd w:val="clear" w:color="auto" w:fill="auto"/>
              <w:kinsoku/>
              <w:wordWrap/>
              <w:overflowPunct/>
              <w:topLinePunct w:val="0"/>
              <w:autoSpaceDE/>
              <w:autoSpaceDN/>
              <w:bidi w:val="0"/>
              <w:adjustRightInd/>
              <w:snapToGrid w:val="0"/>
              <w:spacing w:line="360" w:lineRule="auto"/>
              <w:textAlignment w:val="auto"/>
              <w:outlineLvl w:val="9"/>
              <w:rPr>
                <w:rFonts w:hint="eastAsia"/>
                <w:lang w:val="en-US" w:eastAsia="zh-CN"/>
              </w:rPr>
            </w:pPr>
            <w:r>
              <w:rPr>
                <w:rFonts w:hint="eastAsia"/>
                <w:lang w:val="en-US" w:eastAsia="zh-CN"/>
              </w:rPr>
              <w:t>成交供应商在合同签订后5个工作日内向采购人交纳成交价5%的履约保证金（本项目履约保证金接受保函形式；若以电汇、银行转账方式提交的，必须转到采购人的指定账户）。</w:t>
            </w:r>
          </w:p>
          <w:p>
            <w:pPr>
              <w:keepNext w:val="0"/>
              <w:keepLines w:val="0"/>
              <w:pageBreakBefore w:val="0"/>
              <w:numPr>
                <w:ilvl w:val="0"/>
                <w:numId w:val="5"/>
              </w:numPr>
              <w:shd w:val="clear" w:color="auto" w:fill="auto"/>
              <w:kinsoku/>
              <w:wordWrap/>
              <w:overflowPunct/>
              <w:topLinePunct w:val="0"/>
              <w:autoSpaceDE/>
              <w:autoSpaceDN/>
              <w:bidi w:val="0"/>
              <w:adjustRightInd/>
              <w:snapToGrid w:val="0"/>
              <w:spacing w:line="360" w:lineRule="auto"/>
              <w:textAlignment w:val="auto"/>
              <w:outlineLvl w:val="9"/>
              <w:rPr>
                <w:rFonts w:hint="eastAsia"/>
                <w:lang w:val="en-US" w:eastAsia="zh-CN"/>
              </w:rPr>
            </w:pPr>
            <w:r>
              <w:rPr>
                <w:rFonts w:hint="eastAsia"/>
                <w:lang w:val="en-US" w:eastAsia="zh-CN"/>
              </w:rPr>
              <w:t>如果成交供应商在供货期内没有涉及采购人的应付而未付金额或违约行为，采购人在项目验收合格后或提前终止合同后全额无息退还履约保证金。</w:t>
            </w:r>
          </w:p>
          <w:p>
            <w:pPr>
              <w:keepNext w:val="0"/>
              <w:keepLines w:val="0"/>
              <w:pageBreakBefore w:val="0"/>
              <w:numPr>
                <w:ilvl w:val="0"/>
                <w:numId w:val="5"/>
              </w:numPr>
              <w:shd w:val="clear" w:color="auto" w:fill="auto"/>
              <w:kinsoku/>
              <w:wordWrap/>
              <w:overflowPunct/>
              <w:topLinePunct w:val="0"/>
              <w:autoSpaceDE/>
              <w:autoSpaceDN/>
              <w:bidi w:val="0"/>
              <w:adjustRightInd/>
              <w:spacing w:line="360" w:lineRule="exact"/>
              <w:ind w:left="0" w:leftChars="0" w:firstLine="0" w:firstLineChars="0"/>
              <w:jc w:val="left"/>
              <w:textAlignment w:val="auto"/>
              <w:rPr>
                <w:rFonts w:hint="eastAsia"/>
                <w:lang w:val="en-US" w:eastAsia="zh-CN"/>
              </w:rPr>
            </w:pPr>
            <w:r>
              <w:rPr>
                <w:rFonts w:hint="eastAsia"/>
                <w:lang w:val="en-US" w:eastAsia="zh-CN"/>
              </w:rPr>
              <w:t>签订合同后，如成交供应商不按合同约定履约的，履约保证金不予退还，履约保证金不足以赔偿损失的，按实际损失赔偿。</w:t>
            </w:r>
          </w:p>
          <w:p>
            <w:pPr>
              <w:pStyle w:val="12"/>
              <w:numPr>
                <w:ilvl w:val="0"/>
                <w:numId w:val="5"/>
              </w:numPr>
              <w:ind w:left="0" w:leftChars="0" w:firstLine="0" w:firstLineChars="0"/>
              <w:rPr>
                <w:rFonts w:hint="eastAsia"/>
                <w:lang w:val="en-US" w:eastAsia="zh-CN"/>
              </w:rPr>
            </w:pPr>
            <w:r>
              <w:rPr>
                <w:rFonts w:hint="eastAsia"/>
                <w:lang w:val="en-US" w:eastAsia="zh-CN"/>
              </w:rPr>
              <w:t>履约保证金主要作用：保证供应商完全履行合同，保证按合同约定的质量、标准和完成时间期限等条款履行合同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52" w:hRule="atLeast"/>
          <w:jc w:val="center"/>
        </w:trPr>
        <w:tc>
          <w:tcPr>
            <w:tcW w:w="89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领取</w:t>
            </w:r>
          </w:p>
        </w:tc>
        <w:tc>
          <w:tcPr>
            <w:tcW w:w="6320"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时间：</w:t>
            </w:r>
            <w:r>
              <w:rPr>
                <w:rFonts w:hint="eastAsia" w:ascii="宋体" w:hAnsi="宋体" w:eastAsia="宋体" w:cs="宋体"/>
                <w:b/>
                <w:bCs/>
                <w:color w:val="auto"/>
                <w:szCs w:val="21"/>
                <w:lang w:val="en-US" w:eastAsia="zh-CN"/>
              </w:rPr>
              <w:t>202</w:t>
            </w:r>
            <w:r>
              <w:rPr>
                <w:rFonts w:hint="eastAsia" w:ascii="宋体" w:hAnsi="宋体" w:cs="宋体"/>
                <w:b/>
                <w:bCs/>
                <w:color w:val="auto"/>
                <w:szCs w:val="21"/>
                <w:lang w:val="en-US" w:eastAsia="zh-CN"/>
              </w:rPr>
              <w:t>3</w:t>
            </w:r>
            <w:r>
              <w:rPr>
                <w:rFonts w:hint="eastAsia" w:ascii="宋体" w:hAnsi="宋体" w:eastAsia="宋体" w:cs="宋体"/>
                <w:b/>
                <w:bCs/>
                <w:color w:val="auto"/>
                <w:szCs w:val="21"/>
                <w:lang w:val="en-US" w:eastAsia="zh-CN"/>
              </w:rPr>
              <w:t>年</w:t>
            </w:r>
            <w:r>
              <w:rPr>
                <w:rFonts w:hint="eastAsia" w:ascii="宋体" w:hAnsi="宋体" w:cs="宋体"/>
                <w:b/>
                <w:bCs/>
                <w:color w:val="auto"/>
                <w:szCs w:val="21"/>
                <w:lang w:val="en-US" w:eastAsia="zh-CN"/>
              </w:rPr>
              <w:t>10</w:t>
            </w:r>
            <w:r>
              <w:rPr>
                <w:rFonts w:hint="eastAsia" w:ascii="宋体" w:hAnsi="宋体" w:eastAsia="宋体" w:cs="宋体"/>
                <w:b/>
                <w:bCs/>
                <w:color w:val="auto"/>
                <w:szCs w:val="21"/>
                <w:lang w:val="en-US" w:eastAsia="zh-CN"/>
              </w:rPr>
              <w:t>月</w:t>
            </w:r>
            <w:r>
              <w:rPr>
                <w:rFonts w:hint="eastAsia" w:ascii="宋体" w:hAnsi="宋体" w:cs="宋体"/>
                <w:b/>
                <w:bCs/>
                <w:color w:val="auto"/>
                <w:szCs w:val="21"/>
                <w:lang w:val="en-US" w:eastAsia="zh-CN"/>
              </w:rPr>
              <w:t>30</w:t>
            </w:r>
            <w:r>
              <w:rPr>
                <w:rFonts w:hint="eastAsia" w:ascii="宋体" w:hAnsi="宋体" w:eastAsia="宋体" w:cs="宋体"/>
                <w:b/>
                <w:bCs/>
                <w:color w:val="auto"/>
                <w:szCs w:val="21"/>
                <w:lang w:val="en-US" w:eastAsia="zh-CN"/>
              </w:rPr>
              <w:t>日至202</w:t>
            </w:r>
            <w:r>
              <w:rPr>
                <w:rFonts w:hint="eastAsia" w:ascii="宋体" w:hAnsi="宋体" w:cs="宋体"/>
                <w:b/>
                <w:bCs/>
                <w:color w:val="auto"/>
                <w:szCs w:val="21"/>
                <w:lang w:val="en-US" w:eastAsia="zh-CN"/>
              </w:rPr>
              <w:t>3</w:t>
            </w:r>
            <w:r>
              <w:rPr>
                <w:rFonts w:hint="eastAsia" w:ascii="宋体" w:hAnsi="宋体" w:eastAsia="宋体" w:cs="宋体"/>
                <w:b/>
                <w:bCs/>
                <w:color w:val="auto"/>
                <w:szCs w:val="21"/>
                <w:lang w:val="en-US" w:eastAsia="zh-CN"/>
              </w:rPr>
              <w:t>年</w:t>
            </w:r>
            <w:r>
              <w:rPr>
                <w:rFonts w:hint="eastAsia" w:ascii="宋体" w:hAnsi="宋体" w:cs="宋体"/>
                <w:b/>
                <w:bCs/>
                <w:color w:val="auto"/>
                <w:szCs w:val="21"/>
                <w:lang w:val="en-US" w:eastAsia="zh-CN"/>
              </w:rPr>
              <w:t>11</w:t>
            </w:r>
            <w:r>
              <w:rPr>
                <w:rFonts w:hint="eastAsia" w:ascii="宋体" w:hAnsi="宋体" w:eastAsia="宋体" w:cs="宋体"/>
                <w:b/>
                <w:bCs/>
                <w:color w:val="auto"/>
                <w:szCs w:val="21"/>
                <w:lang w:val="en-US" w:eastAsia="zh-CN"/>
              </w:rPr>
              <w:t>月</w:t>
            </w:r>
            <w:r>
              <w:rPr>
                <w:rFonts w:hint="eastAsia" w:ascii="宋体" w:hAnsi="宋体" w:cs="宋体"/>
                <w:b/>
                <w:bCs/>
                <w:color w:val="auto"/>
                <w:szCs w:val="21"/>
                <w:lang w:val="en-US" w:eastAsia="zh-CN"/>
              </w:rPr>
              <w:t>3</w:t>
            </w:r>
            <w:r>
              <w:rPr>
                <w:rFonts w:hint="eastAsia" w:ascii="宋体" w:hAnsi="宋体" w:eastAsia="宋体" w:cs="宋体"/>
                <w:b/>
                <w:bCs/>
                <w:color w:val="auto"/>
                <w:szCs w:val="21"/>
                <w:lang w:val="en-US" w:eastAsia="zh-CN"/>
              </w:rPr>
              <w:t>日</w:t>
            </w:r>
            <w:r>
              <w:rPr>
                <w:rFonts w:hint="eastAsia" w:ascii="宋体" w:hAnsi="宋体" w:eastAsia="宋体" w:cs="宋体"/>
                <w:color w:val="000000"/>
                <w:sz w:val="21"/>
                <w:szCs w:val="21"/>
                <w:highlight w:val="none"/>
              </w:rPr>
              <w:t>，每天上午10:00至1</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0</w:t>
            </w:r>
            <w:r>
              <w:rPr>
                <w:rFonts w:hint="eastAsia" w:ascii="宋体" w:hAnsi="宋体" w:eastAsia="宋体" w:cs="宋体"/>
                <w:color w:val="000000"/>
                <w:sz w:val="21"/>
                <w:szCs w:val="21"/>
                <w:highlight w:val="none"/>
              </w:rPr>
              <w:t>0，下午16:</w:t>
            </w:r>
            <w:r>
              <w:rPr>
                <w:rFonts w:hint="eastAsia" w:ascii="宋体" w:hAnsi="宋体" w:cs="宋体"/>
                <w:color w:val="000000"/>
                <w:sz w:val="21"/>
                <w:szCs w:val="21"/>
                <w:highlight w:val="none"/>
                <w:lang w:val="en-US" w:eastAsia="zh-CN"/>
              </w:rPr>
              <w:t>0</w:t>
            </w:r>
            <w:r>
              <w:rPr>
                <w:rFonts w:hint="eastAsia" w:ascii="宋体" w:hAnsi="宋体" w:eastAsia="宋体" w:cs="宋体"/>
                <w:color w:val="000000"/>
                <w:sz w:val="21"/>
                <w:szCs w:val="21"/>
                <w:highlight w:val="none"/>
              </w:rPr>
              <w:t>0至</w:t>
            </w:r>
            <w:r>
              <w:rPr>
                <w:rFonts w:hint="eastAsia" w:ascii="宋体" w:hAnsi="宋体" w:cs="宋体"/>
                <w:color w:val="000000"/>
                <w:sz w:val="21"/>
                <w:szCs w:val="21"/>
                <w:highlight w:val="none"/>
                <w:lang w:val="en-US" w:eastAsia="zh-CN"/>
              </w:rPr>
              <w:t>19</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0</w:t>
            </w:r>
            <w:r>
              <w:rPr>
                <w:rFonts w:hint="eastAsia" w:ascii="宋体" w:hAnsi="宋体" w:eastAsia="宋体" w:cs="宋体"/>
                <w:color w:val="000000"/>
                <w:sz w:val="21"/>
                <w:szCs w:val="21"/>
                <w:highlight w:val="none"/>
              </w:rPr>
              <w:t>（北京时间，法定节假日除外）</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地点：供应商登陆政采云平台http://www.zcygov.cn/，在线申请获取</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（登录政府采购云平台 → 项目采购 → 获取</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→申请，审核通过后可下载</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，如有操作性问题，可与政采云在线客服进行咨询，咨询电话：</w:t>
            </w:r>
            <w:r>
              <w:rPr>
                <w:rFonts w:hint="eastAsia" w:ascii="宋体" w:hAnsi="宋体" w:cs="宋体"/>
                <w:color w:val="auto"/>
                <w:sz w:val="21"/>
                <w:szCs w:val="21"/>
                <w:highlight w:val="none"/>
                <w:lang w:eastAsia="zh-CN"/>
              </w:rPr>
              <w:t>95763</w:t>
            </w:r>
            <w:r>
              <w:rPr>
                <w:rFonts w:hint="eastAsia" w:ascii="宋体" w:hAnsi="宋体" w:eastAsia="宋体" w:cs="宋体"/>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方式：（1）线上获取（登录政府采购云平台 → 项目采购 → 获取</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 申请，审核通过后可下载</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）。本次招标不提供纸质版</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（2）供应商获取</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06" w:hRule="atLeast"/>
          <w:jc w:val="center"/>
        </w:trPr>
        <w:tc>
          <w:tcPr>
            <w:tcW w:w="89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重要说明</w:t>
            </w:r>
          </w:p>
        </w:tc>
        <w:tc>
          <w:tcPr>
            <w:tcW w:w="6320"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如有问题可拨打政采云客户服务热线</w:t>
            </w:r>
            <w:r>
              <w:rPr>
                <w:rFonts w:hint="eastAsia" w:ascii="宋体" w:hAnsi="宋体" w:eastAsia="宋体" w:cs="宋体"/>
                <w:color w:val="auto"/>
                <w:sz w:val="21"/>
                <w:szCs w:val="21"/>
                <w:highlight w:val="none"/>
                <w:lang w:eastAsia="zh-CN"/>
              </w:rPr>
              <w:t>95763</w:t>
            </w:r>
            <w:r>
              <w:rPr>
                <w:rFonts w:hint="eastAsia" w:ascii="宋体" w:hAnsi="宋体" w:eastAsia="宋体" w:cs="宋体"/>
                <w:color w:val="auto"/>
                <w:sz w:val="21"/>
                <w:szCs w:val="21"/>
                <w:highlight w:val="none"/>
              </w:rPr>
              <w:t>进行咨询。</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sz w:val="21"/>
                <w:szCs w:val="21"/>
                <w:highlight w:val="none"/>
                <w:lang w:eastAsia="zh-CN"/>
              </w:rPr>
              <w:t>中国</w:t>
            </w:r>
            <w:r>
              <w:rPr>
                <w:rFonts w:hint="eastAsia" w:ascii="宋体" w:hAnsi="宋体" w:eastAsia="宋体" w:cs="宋体"/>
                <w:color w:val="auto"/>
                <w:sz w:val="21"/>
                <w:szCs w:val="21"/>
                <w:highlight w:val="none"/>
              </w:rPr>
              <w:t>政府采购网下载专区下载。未按规定获取采购文件或逾期提出的不予受理、答复。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jc w:val="center"/>
        </w:trPr>
        <w:tc>
          <w:tcPr>
            <w:tcW w:w="894"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28</w:t>
            </w:r>
          </w:p>
        </w:tc>
        <w:tc>
          <w:tcPr>
            <w:tcW w:w="1536"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r>
              <w:rPr>
                <w:rFonts w:hint="eastAsia" w:ascii="宋体" w:hAnsi="宋体" w:eastAsia="宋体" w:cs="宋体"/>
                <w:color w:val="000000"/>
                <w:szCs w:val="21"/>
              </w:rPr>
              <w:t>中小微企业政策文件</w:t>
            </w:r>
          </w:p>
        </w:tc>
        <w:tc>
          <w:tcPr>
            <w:tcW w:w="6320"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val="0"/>
                <w:bCs/>
                <w:color w:val="000000"/>
                <w:szCs w:val="21"/>
                <w:lang w:val="en-US" w:eastAsia="zh-CN"/>
              </w:rPr>
              <w:t>（1）根据财政部、工业和信息化部关于印发《政府采购促进中小企业发展管理办法》的通知（财库[2020]46号）及（财库[2022]19号），投标人及其所投产品的制造商均属于《工业和信息化部、国家统计局、国家发展和改革委员会、财政部关于印发中小企业划型标准规定的通知》（工信部联企业[2011]300号）中规定的中型、小型、微型企业标准的，按招标文件格式提供《中小企业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6" w:hRule="atLeast"/>
          <w:jc w:val="center"/>
        </w:trPr>
        <w:tc>
          <w:tcPr>
            <w:tcW w:w="894"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b/>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tc>
        <w:tc>
          <w:tcPr>
            <w:tcW w:w="6320"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val="0"/>
                <w:bCs/>
                <w:color w:val="000000"/>
                <w:szCs w:val="21"/>
                <w:lang w:val="en-US"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jc w:val="center"/>
        </w:trPr>
        <w:tc>
          <w:tcPr>
            <w:tcW w:w="894"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b/>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tc>
        <w:tc>
          <w:tcPr>
            <w:tcW w:w="6320"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val="0"/>
                <w:bCs/>
                <w:color w:val="000000"/>
                <w:szCs w:val="21"/>
                <w:lang w:val="en-US"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94"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b/>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tc>
        <w:tc>
          <w:tcPr>
            <w:tcW w:w="6320" w:type="dxa"/>
            <w:noWrap w:val="0"/>
            <w:vAlign w:val="top"/>
          </w:tcPr>
          <w:p>
            <w:pPr>
              <w:keepNext w:val="0"/>
              <w:keepLines w:val="0"/>
              <w:pageBreakBefore w:val="0"/>
              <w:numPr>
                <w:ilvl w:val="0"/>
                <w:numId w:val="6"/>
              </w:numPr>
              <w:shd w:val="clear" w:color="auto" w:fill="auto"/>
              <w:kinsoku/>
              <w:wordWrap/>
              <w:overflowPunct/>
              <w:topLinePunct w:val="0"/>
              <w:autoSpaceDE/>
              <w:autoSpaceDN/>
              <w:bidi w:val="0"/>
              <w:adjustRightInd/>
              <w:snapToGrid w:val="0"/>
              <w:spacing w:line="360" w:lineRule="auto"/>
              <w:jc w:val="left"/>
              <w:textAlignment w:val="auto"/>
              <w:outlineLvl w:val="9"/>
              <w:rPr>
                <w:rFonts w:hint="eastAsia"/>
                <w:color w:val="0000FF"/>
                <w:lang w:val="en-US" w:eastAsia="zh-CN"/>
              </w:rPr>
            </w:pPr>
            <w:r>
              <w:rPr>
                <w:rFonts w:hint="eastAsia"/>
                <w:color w:val="0000FF"/>
                <w:lang w:val="en-US" w:eastAsia="zh-CN"/>
              </w:rPr>
              <w:t>本项目采购物品行业属于：零售业；项目为专门面向小微企业（制造商为小微企业）采购，不在对小微企业的价格进行扣除评审。</w:t>
            </w:r>
          </w:p>
          <w:p>
            <w:pPr>
              <w:keepNext w:val="0"/>
              <w:keepLines w:val="0"/>
              <w:pageBreakBefore w:val="0"/>
              <w:numPr>
                <w:ilvl w:val="0"/>
                <w:numId w:val="6"/>
              </w:numPr>
              <w:shd w:val="clear" w:color="auto" w:fill="auto"/>
              <w:kinsoku/>
              <w:wordWrap/>
              <w:overflowPunct/>
              <w:topLinePunct w:val="0"/>
              <w:autoSpaceDE/>
              <w:autoSpaceDN/>
              <w:bidi w:val="0"/>
              <w:adjustRightInd/>
              <w:snapToGrid w:val="0"/>
              <w:spacing w:line="360" w:lineRule="auto"/>
              <w:jc w:val="left"/>
              <w:textAlignment w:val="auto"/>
              <w:outlineLvl w:val="9"/>
              <w:rPr>
                <w:rFonts w:hint="eastAsia"/>
                <w:color w:val="0000FF"/>
                <w:lang w:val="en-US" w:eastAsia="zh-CN"/>
              </w:rPr>
            </w:pPr>
            <w:r>
              <w:rPr>
                <w:rFonts w:hint="eastAsia"/>
                <w:color w:val="0000FF"/>
                <w:lang w:val="en-US" w:eastAsia="zh-CN"/>
              </w:rPr>
              <w:t>供应商提供货品制造商为小微企业《中小企业声明函》时，必须将“招标文件 第四章采购内容及商务技术要求” 所列的采购标的物全部列入《中小企业声明函》，否则专门面向小微企业的项目做废标处理。</w:t>
            </w:r>
          </w:p>
          <w:p>
            <w:pPr>
              <w:keepNext w:val="0"/>
              <w:keepLines w:val="0"/>
              <w:pageBreakBefore w:val="0"/>
              <w:numPr>
                <w:ilvl w:val="0"/>
                <w:numId w:val="6"/>
              </w:numPr>
              <w:shd w:val="clear" w:color="auto" w:fill="auto"/>
              <w:kinsoku/>
              <w:wordWrap/>
              <w:overflowPunct/>
              <w:topLinePunct w:val="0"/>
              <w:autoSpaceDE/>
              <w:autoSpaceDN/>
              <w:bidi w:val="0"/>
              <w:adjustRightInd/>
              <w:snapToGrid w:val="0"/>
              <w:spacing w:line="360" w:lineRule="auto"/>
              <w:jc w:val="left"/>
              <w:textAlignment w:val="auto"/>
              <w:outlineLvl w:val="9"/>
              <w:rPr>
                <w:rFonts w:hint="eastAsia"/>
                <w:lang w:val="en-US" w:eastAsia="zh-CN"/>
              </w:rPr>
            </w:pPr>
            <w:r>
              <w:rPr>
                <w:rFonts w:hint="eastAsia"/>
                <w:color w:val="0000FF"/>
                <w:lang w:val="en-US" w:eastAsia="zh-CN"/>
              </w:rPr>
              <w:t>零售业中小企业划分标准：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894"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29</w:t>
            </w:r>
          </w:p>
        </w:tc>
        <w:tc>
          <w:tcPr>
            <w:tcW w:w="7856" w:type="dxa"/>
            <w:gridSpan w:val="2"/>
            <w:noWrap w:val="0"/>
            <w:vAlign w:val="center"/>
          </w:tcPr>
          <w:p>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kern w:val="0"/>
                <w:szCs w:val="21"/>
              </w:rPr>
            </w:pPr>
            <w:r>
              <w:rPr>
                <w:rFonts w:hint="eastAsia" w:ascii="宋体" w:hAnsi="宋体" w:eastAsia="宋体" w:cs="宋体"/>
                <w:kern w:val="0"/>
                <w:szCs w:val="21"/>
              </w:rPr>
              <w:t>注：</w:t>
            </w:r>
          </w:p>
          <w:p>
            <w:pPr>
              <w:keepNext w:val="0"/>
              <w:keepLines w:val="0"/>
              <w:pageBreakBefore w:val="0"/>
              <w:numPr>
                <w:ilvl w:val="0"/>
                <w:numId w:val="7"/>
              </w:numPr>
              <w:kinsoku/>
              <w:wordWrap/>
              <w:overflowPunct/>
              <w:topLinePunct w:val="0"/>
              <w:autoSpaceDE/>
              <w:autoSpaceDN/>
              <w:bidi w:val="0"/>
              <w:adjustRightInd/>
              <w:spacing w:line="360" w:lineRule="exact"/>
              <w:jc w:val="left"/>
              <w:textAlignment w:val="auto"/>
              <w:rPr>
                <w:rFonts w:hint="eastAsia" w:ascii="宋体" w:hAnsi="宋体" w:eastAsia="宋体" w:cs="宋体"/>
                <w:kern w:val="0"/>
                <w:szCs w:val="21"/>
              </w:rPr>
            </w:pPr>
            <w:r>
              <w:rPr>
                <w:rFonts w:hint="eastAsia" w:ascii="宋体" w:hAnsi="宋体" w:eastAsia="宋体" w:cs="宋体"/>
                <w:kern w:val="0"/>
                <w:szCs w:val="21"/>
              </w:rPr>
              <w:t>除法律、法规和规章规定外，</w:t>
            </w:r>
            <w:r>
              <w:rPr>
                <w:rFonts w:hint="eastAsia" w:ascii="宋体" w:hAnsi="宋体" w:eastAsia="宋体" w:cs="宋体"/>
                <w:kern w:val="0"/>
                <w:szCs w:val="21"/>
                <w:lang w:eastAsia="zh-CN"/>
              </w:rPr>
              <w:t>谈判文件</w:t>
            </w:r>
            <w:r>
              <w:rPr>
                <w:rFonts w:hint="eastAsia" w:ascii="宋体" w:hAnsi="宋体" w:eastAsia="宋体" w:cs="宋体"/>
                <w:kern w:val="0"/>
                <w:szCs w:val="21"/>
              </w:rPr>
              <w:t>中用“拒绝”、“不接受”、“无效”、“不得”等文字规定，对其中任何一条的偏离，在评审时将其视为无效文件。未用上述文字规定或符号标注的条款为非实质性要求条款(即一般条款)。</w:t>
            </w:r>
          </w:p>
          <w:p>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kern w:val="0"/>
                <w:szCs w:val="21"/>
              </w:rPr>
              <w:t>2、除非另有特殊说明，若本</w:t>
            </w:r>
            <w:r>
              <w:rPr>
                <w:rFonts w:hint="eastAsia" w:ascii="宋体" w:hAnsi="宋体" w:eastAsia="宋体" w:cs="宋体"/>
                <w:kern w:val="0"/>
                <w:szCs w:val="21"/>
                <w:lang w:eastAsia="zh-CN"/>
              </w:rPr>
              <w:t>谈判文件</w:t>
            </w:r>
            <w:r>
              <w:rPr>
                <w:rFonts w:hint="eastAsia" w:ascii="宋体" w:hAnsi="宋体" w:eastAsia="宋体" w:cs="宋体"/>
                <w:kern w:val="0"/>
                <w:szCs w:val="21"/>
              </w:rPr>
              <w:t>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8750" w:type="dxa"/>
            <w:gridSpan w:val="3"/>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备注</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投标人使用相同IP地址的，一经发现，</w:t>
            </w:r>
            <w:r>
              <w:rPr>
                <w:rFonts w:hint="eastAsia" w:ascii="宋体" w:hAnsi="宋体" w:eastAsia="宋体" w:cs="宋体"/>
                <w:b/>
                <w:bCs w:val="0"/>
                <w:color w:val="auto"/>
                <w:sz w:val="21"/>
                <w:szCs w:val="21"/>
                <w:highlight w:val="none"/>
                <w:lang w:eastAsia="zh-CN"/>
              </w:rPr>
              <w:t>相关</w:t>
            </w:r>
            <w:r>
              <w:rPr>
                <w:rFonts w:hint="eastAsia" w:ascii="宋体" w:hAnsi="宋体" w:eastAsia="宋体" w:cs="宋体"/>
                <w:b/>
                <w:bCs w:val="0"/>
                <w:color w:val="auto"/>
                <w:sz w:val="21"/>
                <w:szCs w:val="21"/>
                <w:highlight w:val="none"/>
              </w:rPr>
              <w:t>部门将进一步核实，查实后按串通投标处理</w:t>
            </w:r>
            <w:r>
              <w:rPr>
                <w:rFonts w:hint="eastAsia" w:ascii="宋体" w:hAnsi="宋体" w:eastAsia="宋体" w:cs="宋体"/>
                <w:b/>
                <w:bCs w:val="0"/>
                <w:color w:val="auto"/>
                <w:sz w:val="21"/>
                <w:szCs w:val="21"/>
                <w:highlight w:val="none"/>
                <w:lang w:eastAsia="zh-CN"/>
              </w:rPr>
              <w:t>。</w:t>
            </w:r>
          </w:p>
        </w:tc>
      </w:tr>
    </w:tbl>
    <w:p>
      <w:pPr>
        <w:pageBreakBefore/>
        <w:shd w:val="clear" w:color="auto" w:fill="auto"/>
        <w:spacing w:before="312" w:beforeLines="100" w:after="312" w:afterLines="100" w:line="440" w:lineRule="exact"/>
        <w:jc w:val="center"/>
        <w:outlineLvl w:val="1"/>
        <w:rPr>
          <w:rFonts w:hint="eastAsia" w:ascii="宋体" w:hAnsi="宋体" w:eastAsia="宋体" w:cs="宋体"/>
          <w:b/>
          <w:color w:val="auto"/>
          <w:sz w:val="28"/>
          <w:szCs w:val="32"/>
          <w:highlight w:val="none"/>
        </w:rPr>
      </w:pPr>
      <w:r>
        <w:rPr>
          <w:rFonts w:hint="eastAsia" w:ascii="宋体" w:hAnsi="宋体" w:eastAsia="宋体" w:cs="宋体"/>
          <w:b/>
          <w:color w:val="auto"/>
          <w:sz w:val="28"/>
          <w:szCs w:val="28"/>
          <w:highlight w:val="none"/>
        </w:rPr>
        <w:t>二、投标人须知</w:t>
      </w:r>
    </w:p>
    <w:p>
      <w:pPr>
        <w:shd w:val="clear" w:color="auto" w:fill="auto"/>
        <w:spacing w:line="440" w:lineRule="exact"/>
        <w:jc w:val="center"/>
        <w:outlineLvl w:val="2"/>
        <w:rPr>
          <w:rFonts w:hint="eastAsia" w:ascii="宋体" w:hAnsi="宋体" w:eastAsia="宋体" w:cs="宋体"/>
          <w:color w:val="auto"/>
          <w:sz w:val="28"/>
          <w:szCs w:val="28"/>
          <w:highlight w:val="none"/>
        </w:rPr>
      </w:pPr>
      <w:bookmarkStart w:id="3" w:name="_Toc469495724"/>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32"/>
          <w:highlight w:val="none"/>
        </w:rPr>
        <w:t>总  则</w:t>
      </w:r>
      <w:bookmarkEnd w:id="3"/>
    </w:p>
    <w:p>
      <w:pPr>
        <w:shd w:val="clear" w:color="auto" w:fill="auto"/>
        <w:snapToGrid w:val="0"/>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1.项目概况</w:t>
      </w:r>
    </w:p>
    <w:p>
      <w:pPr>
        <w:shd w:val="clear" w:color="auto" w:fill="auto"/>
        <w:snapToGrid w:val="0"/>
        <w:spacing w:line="44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1.1本次招标采购项目名称：见投标人须知前附表。</w:t>
      </w:r>
    </w:p>
    <w:p>
      <w:pPr>
        <w:shd w:val="clear" w:color="auto" w:fill="auto"/>
        <w:snapToGrid w:val="0"/>
        <w:spacing w:line="440" w:lineRule="exact"/>
        <w:ind w:firstLine="852"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项目编号：见投标人须知前附表。</w:t>
      </w:r>
    </w:p>
    <w:p>
      <w:pPr>
        <w:shd w:val="clear" w:color="auto" w:fill="auto"/>
        <w:snapToGrid w:val="0"/>
        <w:spacing w:line="440" w:lineRule="exact"/>
        <w:ind w:firstLine="852"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招标人：见投标人须知前附表。</w:t>
      </w:r>
    </w:p>
    <w:p>
      <w:pPr>
        <w:ind w:firstLine="852" w:firstLineChars="4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供货期（服务周期）：详见</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第四章</w:t>
      </w:r>
      <w:r>
        <w:rPr>
          <w:rFonts w:hint="eastAsia" w:ascii="宋体" w:hAnsi="宋体" w:eastAsia="宋体" w:cs="宋体"/>
          <w:color w:val="auto"/>
          <w:szCs w:val="21"/>
          <w:highlight w:val="none"/>
          <w:lang w:val="en-US" w:eastAsia="zh-CN"/>
        </w:rPr>
        <w:t>技术规格、服务、售后等要求</w:t>
      </w:r>
    </w:p>
    <w:p>
      <w:pPr>
        <w:shd w:val="clear" w:color="auto" w:fill="auto"/>
        <w:snapToGrid w:val="0"/>
        <w:spacing w:line="440" w:lineRule="exact"/>
        <w:ind w:firstLine="852"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供货地点：详见</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第四章</w:t>
      </w:r>
      <w:r>
        <w:rPr>
          <w:rFonts w:hint="eastAsia" w:ascii="宋体" w:hAnsi="宋体" w:eastAsia="宋体" w:cs="宋体"/>
          <w:color w:val="auto"/>
          <w:szCs w:val="21"/>
          <w:highlight w:val="none"/>
          <w:lang w:val="en-US" w:eastAsia="zh-CN"/>
        </w:rPr>
        <w:t>技术规格、服务、售后等要求</w:t>
      </w:r>
    </w:p>
    <w:p>
      <w:pPr>
        <w:shd w:val="clear" w:color="auto" w:fill="auto"/>
        <w:snapToGrid w:val="0"/>
        <w:spacing w:line="44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1.2招标人及联系人:见投标人须知前附表。</w:t>
      </w:r>
    </w:p>
    <w:p>
      <w:pPr>
        <w:shd w:val="clear" w:color="auto" w:fill="auto"/>
        <w:snapToGrid w:val="0"/>
        <w:spacing w:line="440" w:lineRule="exact"/>
        <w:ind w:firstLine="745" w:firstLineChars="3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代理机构及联系人:见投标人须知前附表。</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1.3资金来源：见投标人须知前附表。</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1.4本项目预算：见投标人须知前附表。</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1.5本项目控制价：详见</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第四章</w:t>
      </w:r>
      <w:r>
        <w:rPr>
          <w:rFonts w:hint="eastAsia" w:ascii="宋体" w:hAnsi="宋体" w:eastAsia="宋体" w:cs="宋体"/>
          <w:color w:val="auto"/>
          <w:szCs w:val="21"/>
          <w:highlight w:val="none"/>
          <w:lang w:val="en-US" w:eastAsia="zh-CN"/>
        </w:rPr>
        <w:t>技术规格、服务、售后等要求</w:t>
      </w:r>
    </w:p>
    <w:p>
      <w:pPr>
        <w:shd w:val="clear" w:color="auto" w:fill="auto"/>
        <w:snapToGrid w:val="0"/>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2.招标范围：</w:t>
      </w:r>
    </w:p>
    <w:p>
      <w:pPr>
        <w:shd w:val="clear" w:color="auto" w:fill="auto"/>
        <w:snapToGrid w:val="0"/>
        <w:spacing w:line="44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2.1 采购内容：详见</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第四章</w:t>
      </w:r>
      <w:r>
        <w:rPr>
          <w:rFonts w:hint="eastAsia" w:ascii="宋体" w:hAnsi="宋体" w:eastAsia="宋体" w:cs="宋体"/>
          <w:color w:val="auto"/>
          <w:szCs w:val="21"/>
          <w:highlight w:val="none"/>
          <w:lang w:val="en-US" w:eastAsia="zh-CN"/>
        </w:rPr>
        <w:t>技术规格、服务、售后等要求</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技术要求：详见</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第四章</w:t>
      </w:r>
      <w:r>
        <w:rPr>
          <w:rFonts w:hint="eastAsia" w:ascii="宋体" w:hAnsi="宋体" w:eastAsia="宋体" w:cs="宋体"/>
          <w:color w:val="auto"/>
          <w:szCs w:val="21"/>
          <w:highlight w:val="none"/>
          <w:lang w:val="en-US" w:eastAsia="zh-CN"/>
        </w:rPr>
        <w:t>技术规格、服务、售后等要求</w:t>
      </w:r>
      <w:r>
        <w:rPr>
          <w:rFonts w:hint="eastAsia" w:ascii="宋体" w:hAnsi="宋体" w:eastAsia="宋体" w:cs="宋体"/>
          <w:color w:val="auto"/>
          <w:szCs w:val="21"/>
          <w:highlight w:val="none"/>
        </w:rPr>
        <w:t>。</w:t>
      </w:r>
    </w:p>
    <w:p>
      <w:pPr>
        <w:shd w:val="clear" w:color="auto" w:fill="auto"/>
        <w:snapToGrid w:val="0"/>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3.标包划分：</w:t>
      </w:r>
    </w:p>
    <w:p>
      <w:pPr>
        <w:shd w:val="clear" w:color="auto" w:fill="auto"/>
        <w:snapToGrid w:val="0"/>
        <w:spacing w:line="44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3.1本项目划分：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个标包</w:t>
      </w:r>
      <w:r>
        <w:rPr>
          <w:rFonts w:hint="eastAsia" w:ascii="宋体" w:hAnsi="宋体" w:eastAsia="宋体" w:cs="宋体"/>
          <w:color w:val="auto"/>
          <w:kern w:val="0"/>
          <w:szCs w:val="21"/>
          <w:highlight w:val="none"/>
        </w:rPr>
        <w:t>。</w:t>
      </w:r>
    </w:p>
    <w:p>
      <w:pPr>
        <w:shd w:val="clear" w:color="auto" w:fill="auto"/>
        <w:snapToGrid w:val="0"/>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4.招标方式：</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4.1本项目招标方式：见投标人须知前附表。</w:t>
      </w:r>
    </w:p>
    <w:p>
      <w:pPr>
        <w:shd w:val="clear" w:color="auto" w:fill="auto"/>
        <w:snapToGrid w:val="0"/>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5.计价方式：</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5.1本次招标项目合同采用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单</w:t>
      </w:r>
      <w:r>
        <w:rPr>
          <w:rFonts w:hint="eastAsia" w:ascii="宋体" w:hAnsi="宋体" w:eastAsia="宋体" w:cs="宋体"/>
          <w:color w:val="auto"/>
          <w:szCs w:val="21"/>
          <w:highlight w:val="none"/>
          <w:u w:val="single"/>
          <w:lang w:eastAsia="zh-CN"/>
        </w:rPr>
        <w:t>价</w:t>
      </w:r>
      <w:r>
        <w:rPr>
          <w:rFonts w:hint="eastAsia" w:ascii="宋体" w:hAnsi="宋体" w:eastAsia="宋体" w:cs="宋体"/>
          <w:color w:val="auto"/>
          <w:szCs w:val="21"/>
          <w:highlight w:val="none"/>
          <w:u w:val="single"/>
        </w:rPr>
        <w:t xml:space="preserve"> 。</w:t>
      </w:r>
    </w:p>
    <w:p>
      <w:pPr>
        <w:shd w:val="clear" w:color="auto" w:fill="auto"/>
        <w:snapToGrid w:val="0"/>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6.评标办法：</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6.1本次招标评标采用</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最低投标价法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（详见第三章评标办法）</w:t>
      </w:r>
    </w:p>
    <w:p>
      <w:pPr>
        <w:shd w:val="clear" w:color="auto" w:fill="auto"/>
        <w:snapToGrid w:val="0"/>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7.投标人资格：</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7.3根据电子化政府采购的特点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因未注册入库、未办理CA数字证书等原因造成无法投标或投标失败等后果由供应商自行承担。</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 投标费用</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8.1投标人准备和参加投标活动发生的费用自理。</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w:t>
      </w:r>
      <w:bookmarkStart w:id="4" w:name="_Toc247592876"/>
      <w:bookmarkStart w:id="5" w:name="_Toc247527563"/>
      <w:bookmarkStart w:id="6" w:name="_Toc152045539"/>
      <w:bookmarkStart w:id="7" w:name="_Toc296602429"/>
      <w:bookmarkStart w:id="8" w:name="_Toc247513962"/>
      <w:bookmarkStart w:id="9" w:name="_Toc144974507"/>
      <w:bookmarkStart w:id="10" w:name="_Toc152042315"/>
      <w:r>
        <w:rPr>
          <w:rFonts w:hint="eastAsia" w:ascii="宋体" w:hAnsi="宋体" w:eastAsia="宋体" w:cs="宋体"/>
          <w:b/>
          <w:color w:val="auto"/>
          <w:szCs w:val="21"/>
          <w:highlight w:val="none"/>
        </w:rPr>
        <w:t xml:space="preserve"> 踏勘现场</w:t>
      </w:r>
      <w:bookmarkEnd w:id="4"/>
      <w:bookmarkEnd w:id="5"/>
      <w:bookmarkEnd w:id="6"/>
      <w:bookmarkEnd w:id="7"/>
      <w:bookmarkEnd w:id="8"/>
      <w:bookmarkEnd w:id="9"/>
      <w:bookmarkEnd w:id="10"/>
    </w:p>
    <w:p>
      <w:pPr>
        <w:shd w:val="clear" w:color="auto" w:fill="auto"/>
        <w:spacing w:line="44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投标人须知前附表规定组织踏勘现场的，招标人按投标人须知前附表规定的时间、地点组织投标人踏勘项目现场。</w:t>
      </w:r>
      <w:r>
        <w:rPr>
          <w:rFonts w:hint="eastAsia" w:ascii="宋体" w:hAnsi="宋体" w:eastAsia="宋体" w:cs="宋体"/>
          <w:color w:val="auto"/>
          <w:szCs w:val="21"/>
          <w:highlight w:val="none"/>
          <w:lang w:eastAsia="zh-CN"/>
        </w:rPr>
        <w:t>如需踏勘现场，</w:t>
      </w:r>
      <w:r>
        <w:rPr>
          <w:rFonts w:hint="eastAsia" w:ascii="宋体" w:hAnsi="宋体" w:eastAsia="宋体" w:cs="宋体"/>
          <w:color w:val="auto"/>
          <w:highlight w:val="none"/>
          <w:lang w:eastAsia="zh-CN"/>
        </w:rPr>
        <w:t>投标人自行踏勘现场的，可咨询本项目采购人或采购代理机构联系人。</w:t>
      </w:r>
      <w:r>
        <w:rPr>
          <w:rFonts w:hint="eastAsia" w:ascii="宋体" w:hAnsi="宋体" w:eastAsia="宋体" w:cs="宋体"/>
          <w:b/>
          <w:bCs/>
          <w:color w:val="auto"/>
          <w:highlight w:val="none"/>
          <w:lang w:eastAsia="zh-CN"/>
        </w:rPr>
        <w:t>投标人自行踏勘现场的，可咨询本项目采购人或采购代理机构联系人</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szCs w:val="21"/>
          <w:highlight w:val="none"/>
        </w:rPr>
        <w:t xml:space="preserve"> </w:t>
      </w:r>
    </w:p>
    <w:p>
      <w:pPr>
        <w:shd w:val="clear" w:color="auto" w:fill="auto"/>
        <w:spacing w:line="44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投标人踏勘现场发生的费用自理。</w:t>
      </w:r>
    </w:p>
    <w:p>
      <w:pPr>
        <w:shd w:val="clear" w:color="auto" w:fill="auto"/>
        <w:spacing w:line="44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除招标人的原因外，投标人自行负责在踏勘现场中所发生的人员伤亡和财产损失。</w:t>
      </w:r>
    </w:p>
    <w:p>
      <w:pPr>
        <w:shd w:val="clear" w:color="auto" w:fill="auto"/>
        <w:spacing w:line="44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9.4 招标人在踏勘现场中介绍的场地和相关的周边环境情况，供投标人在编制投标文件时参考，招标人不对投标人据此作出的判断和决策负责。</w:t>
      </w:r>
      <w:bookmarkStart w:id="11" w:name="_Toc296602430"/>
      <w:bookmarkStart w:id="12" w:name="_Toc247592877"/>
      <w:bookmarkStart w:id="13" w:name="_Toc144974508"/>
      <w:bookmarkStart w:id="14" w:name="_Toc247527564"/>
      <w:bookmarkStart w:id="15" w:name="_Toc152042316"/>
      <w:bookmarkStart w:id="16" w:name="_Toc152045540"/>
      <w:bookmarkStart w:id="17" w:name="_Toc247513963"/>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 投标预备会</w:t>
      </w:r>
      <w:bookmarkEnd w:id="11"/>
      <w:bookmarkEnd w:id="12"/>
      <w:bookmarkEnd w:id="13"/>
      <w:bookmarkEnd w:id="14"/>
      <w:bookmarkEnd w:id="15"/>
      <w:bookmarkEnd w:id="16"/>
      <w:bookmarkEnd w:id="17"/>
    </w:p>
    <w:p>
      <w:pPr>
        <w:shd w:val="clear" w:color="auto" w:fill="auto"/>
        <w:spacing w:line="44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10.2投标人应在投标人须知前附表规定的时间前，将提出的问题送达招标人，以便招标人澄清。</w:t>
      </w:r>
    </w:p>
    <w:p>
      <w:pPr>
        <w:shd w:val="clear" w:color="auto" w:fill="auto"/>
        <w:spacing w:line="44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10.3招标人在投标人须知前附表规定的时间，将对投标人所提的问题进行澄清。该澄清内容为</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的组成部分。</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 联合投标</w:t>
      </w:r>
    </w:p>
    <w:p>
      <w:pPr>
        <w:shd w:val="clear" w:color="auto" w:fill="auto"/>
        <w:spacing w:line="44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1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联合体应当确定其中一个单位为投标的全权代表，负责参加投标的一切事务，并承担投标及履约中应承担的全部责任与义务。</w:t>
      </w:r>
    </w:p>
    <w:p>
      <w:pPr>
        <w:pStyle w:val="3"/>
        <w:shd w:val="clear" w:color="auto" w:fill="auto"/>
        <w:spacing w:after="0" w:line="400" w:lineRule="exact"/>
        <w:ind w:left="0" w:leftChars="0" w:firstLine="430"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联合体各方应当共同与招标人签订采购合同，就采购合同约定的事项对招标人承担连带责任。</w:t>
      </w:r>
    </w:p>
    <w:p>
      <w:pPr>
        <w:shd w:val="clear" w:color="auto" w:fill="auto"/>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12.1</w:t>
      </w:r>
      <w:r>
        <w:rPr>
          <w:rFonts w:hint="eastAsia" w:ascii="宋体" w:hAnsi="宋体" w:eastAsia="宋体" w:cs="宋体"/>
          <w:color w:val="auto"/>
          <w:kern w:val="2"/>
          <w:sz w:val="21"/>
          <w:szCs w:val="21"/>
          <w:highlight w:val="none"/>
          <w:lang w:val="en-US" w:eastAsia="zh-CN" w:bidi="ar-SA"/>
        </w:rPr>
        <w:t>领取本项目</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kern w:val="2"/>
          <w:sz w:val="21"/>
          <w:szCs w:val="21"/>
          <w:highlight w:val="none"/>
          <w:lang w:val="en-US" w:eastAsia="zh-CN" w:bidi="ar-SA"/>
        </w:rPr>
        <w:t>通知书时，按照《国家计委关于印发招标代理服务收费管理暂行办法的通知（计价格[2002]1980号）及《招标代理服务收费有关问题》（发改办价格〔2003〕857号文）中规定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26" w:firstLineChars="20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招标代理服务收费标准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 w:val="21"/>
                <w:szCs w:val="21"/>
                <w:highlight w:val="none"/>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0.80</w:t>
            </w:r>
            <w:r>
              <w:rPr>
                <w:rFonts w:hint="eastAsia" w:ascii="宋体" w:hAnsi="宋体" w:eastAsia="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p>
        </w:tc>
      </w:tr>
    </w:tbl>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招标代理服务收费按差额定率累进法计算。例如：某项目招标代理业务</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（2000-1000）万元×0.50%=5.0（万元）</w:t>
      </w:r>
    </w:p>
    <w:p>
      <w:pPr>
        <w:shd w:val="clear" w:color="auto" w:fill="auto"/>
        <w:spacing w:line="440" w:lineRule="exact"/>
        <w:ind w:left="213" w:leftChars="100" w:firstLine="319" w:firstLineChars="15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合计收费=1.5+4.4+4.0+5.0=14.9(万元)</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13.投标人应注意的事项</w:t>
      </w:r>
    </w:p>
    <w:p>
      <w:pPr>
        <w:shd w:val="clear" w:color="auto" w:fill="auto"/>
        <w:spacing w:line="44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13.1投标人一旦按规定缴纳了投标保证金并参加投标，即被认为接受了本</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文件中的所有条件和规定。投标人必须严格按</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6" w:firstLineChars="200"/>
        <w:rPr>
          <w:rFonts w:hint="eastAsia" w:ascii="宋体" w:hAnsi="宋体" w:eastAsia="宋体" w:cs="宋体"/>
          <w:b/>
          <w:bCs w:val="0"/>
          <w:color w:val="auto"/>
          <w:szCs w:val="21"/>
          <w:highlight w:val="none"/>
        </w:rPr>
      </w:pP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 xml:space="preserve"> 投标人对采购内容中规定的技术参数、规格等要求必须完全响应或优于</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中的要求</w:t>
      </w:r>
      <w:r>
        <w:rPr>
          <w:rFonts w:hint="eastAsia" w:ascii="宋体" w:hAnsi="宋体" w:eastAsia="宋体" w:cs="宋体"/>
          <w:b/>
          <w:bCs w:val="0"/>
          <w:color w:val="auto"/>
          <w:szCs w:val="21"/>
          <w:highlight w:val="none"/>
        </w:rPr>
        <w:t>。</w:t>
      </w:r>
    </w:p>
    <w:p>
      <w:pPr>
        <w:shd w:val="clear" w:color="auto" w:fill="auto"/>
        <w:spacing w:line="440" w:lineRule="exact"/>
        <w:ind w:firstLine="416"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所有投标人的投标保证金都应在</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规定的投标保证金缴纳截止日期前缴纳。</w:t>
      </w:r>
    </w:p>
    <w:p>
      <w:pPr>
        <w:shd w:val="clear" w:color="auto" w:fill="auto"/>
        <w:spacing w:line="440" w:lineRule="exact"/>
        <w:ind w:firstLine="416"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单位负责人为同一人或者存在直接控股、管理关系的不同供应商，不得参加同一合同项下的政府采购活动。</w:t>
      </w:r>
      <w:r>
        <w:rPr>
          <w:rFonts w:hint="eastAsia" w:ascii="宋体" w:hAnsi="宋体" w:eastAsia="宋体" w:cs="宋体"/>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本项目</w:t>
      </w:r>
      <w:r>
        <w:rPr>
          <w:rFonts w:hint="eastAsia" w:ascii="宋体" w:hAnsi="宋体" w:eastAsia="宋体" w:cs="宋体"/>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19" w:firstLineChars="1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（1）国家对本次投标货物和服务的生产、安装调试、验收、维修等有关法律、法规及行业管理标准；</w:t>
      </w:r>
    </w:p>
    <w:p>
      <w:pPr>
        <w:shd w:val="clear" w:color="auto" w:fill="auto"/>
        <w:spacing w:line="400" w:lineRule="exact"/>
        <w:ind w:firstLine="319" w:firstLineChars="1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eastAsia="zh-CN"/>
        </w:rPr>
        <w:t>本地区</w:t>
      </w:r>
      <w:r>
        <w:rPr>
          <w:rFonts w:hint="eastAsia" w:ascii="宋体" w:hAnsi="宋体" w:eastAsia="宋体" w:cs="宋体"/>
          <w:bCs/>
          <w:color w:val="auto"/>
          <w:szCs w:val="21"/>
          <w:highlight w:val="none"/>
        </w:rPr>
        <w:t>有关管理部门的相关规定；</w:t>
      </w:r>
    </w:p>
    <w:p>
      <w:pPr>
        <w:shd w:val="clear" w:color="auto" w:fill="auto"/>
        <w:spacing w:line="400" w:lineRule="exact"/>
        <w:ind w:firstLine="319" w:firstLineChars="1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（3）招标人的相关场地情况、基础建设、电力供应情况及相关设计标准。</w:t>
      </w:r>
    </w:p>
    <w:p>
      <w:pPr>
        <w:shd w:val="clear" w:color="auto" w:fill="auto"/>
        <w:spacing w:line="400" w:lineRule="exact"/>
        <w:ind w:firstLine="319" w:firstLineChars="150"/>
        <w:rPr>
          <w:rFonts w:hint="eastAsia" w:ascii="宋体" w:hAnsi="宋体" w:eastAsia="宋体" w:cs="宋体"/>
          <w:b/>
          <w:color w:val="auto"/>
          <w:sz w:val="28"/>
          <w:szCs w:val="28"/>
          <w:highlight w:val="none"/>
        </w:rPr>
      </w:pPr>
      <w:r>
        <w:rPr>
          <w:rFonts w:hint="eastAsia" w:ascii="宋体" w:hAnsi="宋体" w:eastAsia="宋体" w:cs="宋体"/>
          <w:bCs/>
          <w:color w:val="auto"/>
          <w:szCs w:val="21"/>
          <w:highlight w:val="none"/>
        </w:rPr>
        <w:t>本</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不再对上述情况进行描述。</w:t>
      </w:r>
      <w:bookmarkStart w:id="18" w:name="_Toc469495725"/>
    </w:p>
    <w:p>
      <w:pPr>
        <w:shd w:val="clear" w:color="auto" w:fill="auto"/>
        <w:spacing w:before="312" w:beforeLines="100" w:after="312" w:afterLines="100" w:line="440" w:lineRule="exact"/>
        <w:jc w:val="center"/>
        <w:outlineLvl w:val="2"/>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（二）</w:t>
      </w:r>
      <w:bookmarkEnd w:id="18"/>
      <w:r>
        <w:rPr>
          <w:rFonts w:hint="eastAsia" w:ascii="宋体" w:hAnsi="宋体" w:eastAsia="宋体" w:cs="宋体"/>
          <w:b/>
          <w:color w:val="auto"/>
          <w:sz w:val="28"/>
          <w:szCs w:val="28"/>
          <w:highlight w:val="none"/>
          <w:lang w:eastAsia="zh-CN"/>
        </w:rPr>
        <w:t>谈判文件</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14</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采购文件</w:t>
      </w:r>
      <w:r>
        <w:rPr>
          <w:rFonts w:hint="eastAsia" w:ascii="宋体" w:hAnsi="宋体" w:eastAsia="宋体" w:cs="宋体"/>
          <w:b/>
          <w:color w:val="auto"/>
          <w:szCs w:val="21"/>
          <w:highlight w:val="none"/>
        </w:rPr>
        <w:t>的编制依据</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根据《中华人民共和国政府采购法》、《政府采购货物和服务招标投标管理办法》和《中华人民共和国合同法》</w:t>
      </w:r>
      <w:r>
        <w:rPr>
          <w:rFonts w:hint="eastAsia" w:ascii="宋体" w:hAnsi="宋体" w:eastAsia="宋体" w:cs="宋体"/>
          <w:color w:val="auto"/>
          <w:spacing w:val="-2"/>
          <w:szCs w:val="21"/>
          <w:highlight w:val="none"/>
        </w:rPr>
        <w:t>等相关法律法规和规章及部、省、市级规范性文件的规定，编制本</w:t>
      </w:r>
      <w:r>
        <w:rPr>
          <w:rFonts w:hint="eastAsia" w:ascii="宋体" w:hAnsi="宋体" w:eastAsia="宋体" w:cs="宋体"/>
          <w:color w:val="auto"/>
          <w:spacing w:val="-2"/>
          <w:szCs w:val="21"/>
          <w:highlight w:val="none"/>
          <w:lang w:eastAsia="zh-CN"/>
        </w:rPr>
        <w:t>采购文件</w:t>
      </w:r>
      <w:r>
        <w:rPr>
          <w:rFonts w:hint="eastAsia" w:ascii="宋体" w:hAnsi="宋体" w:eastAsia="宋体" w:cs="宋体"/>
          <w:color w:val="auto"/>
          <w:spacing w:val="-2"/>
          <w:szCs w:val="21"/>
          <w:highlight w:val="none"/>
        </w:rPr>
        <w:t>。</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采购文件</w:t>
      </w:r>
      <w:r>
        <w:rPr>
          <w:rFonts w:hint="eastAsia" w:ascii="宋体" w:hAnsi="宋体" w:eastAsia="宋体" w:cs="宋体"/>
          <w:b/>
          <w:color w:val="auto"/>
          <w:szCs w:val="21"/>
          <w:highlight w:val="none"/>
        </w:rPr>
        <w:t>的组成</w:t>
      </w:r>
    </w:p>
    <w:p>
      <w:pPr>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包括内容：</w:t>
      </w:r>
    </w:p>
    <w:p>
      <w:pPr>
        <w:shd w:val="clear" w:color="auto" w:fill="auto"/>
        <w:spacing w:line="440" w:lineRule="exact"/>
        <w:ind w:firstLine="1491"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第一章  </w:t>
      </w:r>
      <w:r>
        <w:rPr>
          <w:rFonts w:hint="eastAsia" w:ascii="宋体" w:hAnsi="宋体" w:eastAsia="宋体" w:cs="宋体"/>
          <w:color w:val="auto"/>
          <w:szCs w:val="21"/>
          <w:highlight w:val="none"/>
          <w:lang w:eastAsia="zh-CN"/>
        </w:rPr>
        <w:t>招</w:t>
      </w:r>
      <w:r>
        <w:rPr>
          <w:rFonts w:hint="eastAsia" w:ascii="宋体" w:hAnsi="宋体" w:eastAsia="宋体" w:cs="宋体"/>
          <w:color w:val="auto"/>
          <w:szCs w:val="21"/>
          <w:highlight w:val="none"/>
        </w:rPr>
        <w:t>标公告</w:t>
      </w:r>
    </w:p>
    <w:p>
      <w:pPr>
        <w:shd w:val="clear" w:color="auto" w:fill="auto"/>
        <w:spacing w:line="440" w:lineRule="exact"/>
        <w:ind w:firstLine="1491"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投标须知</w:t>
      </w:r>
    </w:p>
    <w:p>
      <w:pPr>
        <w:shd w:val="clear" w:color="auto" w:fill="auto"/>
        <w:spacing w:line="440" w:lineRule="exact"/>
        <w:ind w:firstLine="1491" w:firstLineChars="7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第三章  评标办法</w:t>
      </w:r>
    </w:p>
    <w:p>
      <w:pPr>
        <w:ind w:firstLine="1491" w:firstLineChars="7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第四章  </w:t>
      </w:r>
      <w:r>
        <w:rPr>
          <w:rFonts w:hint="eastAsia" w:ascii="宋体" w:hAnsi="宋体" w:eastAsia="宋体" w:cs="宋体"/>
          <w:color w:val="auto"/>
          <w:szCs w:val="21"/>
          <w:highlight w:val="none"/>
          <w:lang w:val="en-US" w:eastAsia="zh-CN"/>
        </w:rPr>
        <w:t>采购内容及商务技术要求</w:t>
      </w:r>
    </w:p>
    <w:p>
      <w:pPr>
        <w:shd w:val="clear" w:color="auto" w:fill="auto"/>
        <w:spacing w:line="440" w:lineRule="exact"/>
        <w:ind w:firstLine="1491"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合同条款及格式</w:t>
      </w:r>
    </w:p>
    <w:p>
      <w:pPr>
        <w:shd w:val="clear" w:color="auto" w:fill="auto"/>
        <w:spacing w:line="440" w:lineRule="exact"/>
        <w:ind w:firstLine="1491"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投标文件格式文本</w:t>
      </w:r>
    </w:p>
    <w:p>
      <w:pPr>
        <w:shd w:val="clear" w:color="auto" w:fill="auto"/>
        <w:spacing w:line="440" w:lineRule="exact"/>
        <w:ind w:firstLine="1491"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招标单位、招标代理机构对本文件的确认</w:t>
      </w:r>
    </w:p>
    <w:p>
      <w:pPr>
        <w:shd w:val="clear" w:color="auto" w:fill="auto"/>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 除1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.1内容外，招标答疑亦为</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的组成部分，对招标人和投标人起约束作用。</w:t>
      </w:r>
    </w:p>
    <w:p>
      <w:pPr>
        <w:pStyle w:val="14"/>
        <w:shd w:val="clear" w:color="auto" w:fill="auto"/>
        <w:wordWrap w:val="0"/>
        <w:spacing w:line="400" w:lineRule="exac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none" w:color="auto"/>
        </w:rPr>
        <w:t>投标人应仔细阅读和检查</w:t>
      </w:r>
      <w:r>
        <w:rPr>
          <w:rFonts w:hint="eastAsia" w:ascii="宋体" w:hAnsi="宋体" w:eastAsia="宋体" w:cs="宋体"/>
          <w:color w:val="auto"/>
          <w:szCs w:val="21"/>
          <w:highlight w:val="none"/>
          <w:u w:val="none" w:color="auto"/>
          <w:lang w:eastAsia="zh-CN"/>
        </w:rPr>
        <w:t>采购文件</w:t>
      </w:r>
      <w:r>
        <w:rPr>
          <w:rFonts w:hint="eastAsia" w:ascii="宋体" w:hAnsi="宋体" w:eastAsia="宋体" w:cs="宋体"/>
          <w:color w:val="auto"/>
          <w:szCs w:val="21"/>
          <w:highlight w:val="none"/>
          <w:u w:val="none" w:color="auto"/>
        </w:rPr>
        <w:t>的全部内容。如发现缺页或附件不全，应及时向招标人提出，以便补齐。如有疑问，投标人应在</w:t>
      </w:r>
      <w:r>
        <w:rPr>
          <w:rFonts w:hint="eastAsia" w:ascii="宋体" w:hAnsi="宋体" w:eastAsia="宋体" w:cs="宋体"/>
          <w:color w:val="auto"/>
          <w:szCs w:val="21"/>
          <w:highlight w:val="none"/>
        </w:rPr>
        <w:t>以书面形式一次性向采购人和采购代理机构提出同一环节的质疑</w:t>
      </w:r>
      <w:r>
        <w:rPr>
          <w:rFonts w:hint="eastAsia" w:ascii="宋体" w:hAnsi="宋体" w:eastAsia="宋体" w:cs="宋体"/>
          <w:color w:val="auto"/>
          <w:szCs w:val="21"/>
          <w:highlight w:val="none"/>
          <w:u w:val="none" w:color="auto"/>
        </w:rPr>
        <w:t>。</w:t>
      </w:r>
    </w:p>
    <w:p>
      <w:pPr>
        <w:shd w:val="clear" w:color="auto" w:fill="auto"/>
        <w:wordWrap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的澄清将在</w:t>
      </w:r>
      <w:r>
        <w:rPr>
          <w:rFonts w:hint="eastAsia" w:ascii="宋体" w:hAnsi="宋体" w:eastAsia="宋体" w:cs="宋体"/>
          <w:color w:val="auto"/>
          <w:szCs w:val="21"/>
          <w:highlight w:val="none"/>
          <w:lang w:eastAsia="zh-CN"/>
        </w:rPr>
        <w:t>政采云平台“更正公告”栏目予以公告</w:t>
      </w:r>
      <w:r>
        <w:rPr>
          <w:rFonts w:hint="eastAsia" w:ascii="宋体" w:hAnsi="宋体" w:eastAsia="宋体" w:cs="宋体"/>
          <w:color w:val="auto"/>
          <w:szCs w:val="21"/>
          <w:highlight w:val="none"/>
        </w:rPr>
        <w:t>，但不指明澄清问题的来源。如果澄清内容影响投标文件编制的，将相应延长投标截止时间。</w:t>
      </w:r>
    </w:p>
    <w:p>
      <w:pPr>
        <w:shd w:val="clear" w:color="auto" w:fill="auto"/>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的修改、补充、解释</w:t>
      </w:r>
    </w:p>
    <w:p>
      <w:pPr>
        <w:shd w:val="clear" w:color="auto" w:fill="auto"/>
        <w:wordWrap w:val="0"/>
        <w:spacing w:line="400" w:lineRule="exact"/>
        <w:ind w:firstLine="319"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发出后，招标人在规定的投标截止时间前可对</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进行必要的修改和补充，并以</w:t>
      </w:r>
      <w:r>
        <w:rPr>
          <w:rFonts w:hint="eastAsia" w:ascii="宋体" w:hAnsi="宋体" w:eastAsia="宋体" w:cs="宋体"/>
          <w:color w:val="auto"/>
          <w:szCs w:val="21"/>
          <w:highlight w:val="none"/>
          <w:lang w:eastAsia="zh-CN"/>
        </w:rPr>
        <w:t>更正</w:t>
      </w:r>
      <w:r>
        <w:rPr>
          <w:rFonts w:hint="eastAsia" w:ascii="宋体" w:hAnsi="宋体" w:eastAsia="宋体" w:cs="宋体"/>
          <w:color w:val="auto"/>
          <w:szCs w:val="21"/>
          <w:highlight w:val="none"/>
        </w:rPr>
        <w:t>公告形式在</w:t>
      </w:r>
      <w:r>
        <w:rPr>
          <w:rFonts w:hint="eastAsia" w:ascii="宋体" w:hAnsi="宋体" w:eastAsia="宋体" w:cs="宋体"/>
          <w:color w:val="auto"/>
          <w:szCs w:val="21"/>
          <w:highlight w:val="none"/>
          <w:lang w:eastAsia="zh-CN"/>
        </w:rPr>
        <w:t>政采云平台</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更正公告</w:t>
      </w:r>
      <w:r>
        <w:rPr>
          <w:rFonts w:hint="eastAsia" w:ascii="宋体" w:hAnsi="宋体" w:eastAsia="宋体" w:cs="宋体"/>
          <w:color w:val="auto"/>
          <w:szCs w:val="21"/>
          <w:highlight w:val="none"/>
        </w:rPr>
        <w:t>”栏目予以公告，请各位投标人注意查看有关澄清内容，如不及时查看造成后果由投标人自负。</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的修改、补充等内容作为</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的组成部分，具有约束作用。</w:t>
      </w:r>
    </w:p>
    <w:p>
      <w:pPr>
        <w:shd w:val="clear" w:color="auto" w:fill="auto"/>
        <w:wordWrap w:val="0"/>
        <w:spacing w:line="400" w:lineRule="exact"/>
        <w:ind w:firstLine="319"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t>供应商在规定的时间内未对采购文件提出疑问、质疑或要求澄清的，将视其为无异议。</w:t>
      </w:r>
    </w:p>
    <w:p>
      <w:pPr>
        <w:shd w:val="clear" w:color="auto" w:fill="auto"/>
        <w:spacing w:line="40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的解释</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由招标人（或其委托的招标代理机构）负责解释。</w:t>
      </w:r>
    </w:p>
    <w:p>
      <w:pPr>
        <w:shd w:val="clear" w:color="auto" w:fill="auto"/>
        <w:spacing w:line="400" w:lineRule="exact"/>
        <w:rPr>
          <w:rFonts w:hint="eastAsia" w:ascii="宋体" w:hAnsi="宋体" w:eastAsia="宋体" w:cs="宋体"/>
          <w:b/>
          <w:color w:val="0000FF"/>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采购文件</w:t>
      </w:r>
      <w:r>
        <w:rPr>
          <w:rFonts w:hint="eastAsia" w:ascii="宋体" w:hAnsi="宋体" w:eastAsia="宋体" w:cs="宋体"/>
          <w:b/>
          <w:color w:val="auto"/>
          <w:szCs w:val="21"/>
          <w:highlight w:val="none"/>
        </w:rPr>
        <w:t>的发出</w:t>
      </w:r>
    </w:p>
    <w:p>
      <w:pPr>
        <w:shd w:val="clear" w:color="auto" w:fill="auto"/>
        <w:spacing w:line="400" w:lineRule="exact"/>
        <w:ind w:firstLine="319"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的澄清、修改、补充及招标答疑等均应报</w:t>
      </w:r>
      <w:r>
        <w:rPr>
          <w:rFonts w:hint="eastAsia" w:ascii="宋体" w:hAnsi="宋体" w:eastAsia="宋体" w:cs="宋体"/>
          <w:color w:val="auto"/>
          <w:szCs w:val="21"/>
          <w:highlight w:val="none"/>
          <w:lang w:eastAsia="zh-CN"/>
        </w:rPr>
        <w:t>相关部门</w:t>
      </w:r>
      <w:r>
        <w:rPr>
          <w:rFonts w:hint="eastAsia" w:ascii="宋体" w:hAnsi="宋体" w:eastAsia="宋体" w:cs="宋体"/>
          <w:color w:val="auto"/>
          <w:szCs w:val="21"/>
          <w:highlight w:val="none"/>
        </w:rPr>
        <w:t>备案后，方可发出。</w:t>
      </w:r>
    </w:p>
    <w:p>
      <w:pPr>
        <w:shd w:val="clear" w:color="auto" w:fill="auto"/>
        <w:spacing w:line="440" w:lineRule="exact"/>
        <w:rPr>
          <w:rFonts w:hint="eastAsia" w:ascii="宋体" w:hAnsi="宋体" w:eastAsia="宋体" w:cs="宋体"/>
          <w:color w:val="auto"/>
          <w:szCs w:val="21"/>
          <w:highlight w:val="none"/>
        </w:rPr>
      </w:pPr>
      <w:bookmarkStart w:id="19" w:name="_Toc469495726"/>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凡需要设置样品情形时，必须明确是否需要随样品提交检测报告，并明确检测机构的要求、检测内容、</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rPr>
        <w:t>样品封存</w:t>
      </w:r>
      <w:r>
        <w:rPr>
          <w:rFonts w:hint="eastAsia" w:ascii="宋体" w:hAnsi="宋体" w:eastAsia="宋体" w:cs="宋体"/>
          <w:color w:val="auto"/>
          <w:szCs w:val="21"/>
          <w:highlight w:val="none"/>
        </w:rPr>
        <w:t>等事项。（评标委员会无法判断样品是否合格且样品需要提供给第三方权威检测机构检测的,在投标人提供招标人认可的第三方权威检测机构检测报告后，评标委员会推荐的</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候选人方可生效，采购人或代理机构发布中标（成交）结果公告。</w:t>
      </w:r>
    </w:p>
    <w:p>
      <w:pPr>
        <w:shd w:val="clear" w:color="auto" w:fill="auto"/>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中应明确样品送检方式、检测费用支付方法、投标人在规定时间内无法提供第三方权威检测机构检测报告的处理方式。（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（三）投标文件的编制</w:t>
      </w:r>
      <w:bookmarkEnd w:id="19"/>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19</w:t>
      </w:r>
      <w:r>
        <w:rPr>
          <w:rFonts w:hint="eastAsia" w:ascii="宋体" w:hAnsi="宋体" w:eastAsia="宋体" w:cs="宋体"/>
          <w:b/>
          <w:color w:val="auto"/>
          <w:szCs w:val="21"/>
          <w:highlight w:val="none"/>
        </w:rPr>
        <w:t>. 投标的语言及度量衡单位</w:t>
      </w:r>
    </w:p>
    <w:p>
      <w:pPr>
        <w:shd w:val="clear" w:color="auto" w:fill="auto"/>
        <w:spacing w:line="440" w:lineRule="exact"/>
        <w:ind w:firstLine="287" w:firstLineChars="13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287" w:firstLineChars="13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.2除</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中另有规定外，投标书所使用的度量衡均须采用法定计量单位。</w:t>
      </w:r>
    </w:p>
    <w:p>
      <w:pPr>
        <w:shd w:val="clear" w:color="auto" w:fill="auto"/>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rPr>
        <w:t>. 投标文件的组成</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资格证明文件和商务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技术文件两部分。</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1、法人或者非法人组织的营业执照等证明文件复印件（须加盖本单位章）或自然人的身份证明复印件;</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2、法定代表人资格证明书</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3、法定代表人授权书</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w:t>
      </w:r>
      <w:r>
        <w:rPr>
          <w:rFonts w:hint="eastAsia" w:ascii="宋体" w:hAnsi="宋体" w:eastAsia="宋体" w:cs="宋体"/>
          <w:bCs/>
          <w:color w:val="auto"/>
          <w:kern w:val="2"/>
          <w:sz w:val="21"/>
          <w:szCs w:val="21"/>
          <w:lang w:val="en-US" w:eastAsia="zh-CN" w:bidi="ar-SA"/>
        </w:rPr>
        <w:t>投标保证金汇款凭证或投标保函</w:t>
      </w:r>
      <w:r>
        <w:rPr>
          <w:rFonts w:hint="eastAsia" w:ascii="宋体" w:hAnsi="宋体" w:eastAsia="宋体" w:cs="Times New Roman"/>
          <w:color w:val="auto"/>
          <w:szCs w:val="21"/>
          <w:highlight w:val="none"/>
          <w:lang w:val="en-US" w:eastAsia="zh-CN"/>
        </w:rPr>
        <w:t>；</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5、投标企业须提供投标人（被授权在职人员）近</w:t>
      </w:r>
      <w:r>
        <w:rPr>
          <w:rFonts w:hint="eastAsia" w:ascii="宋体" w:hAnsi="宋体" w:cs="Times New Roman"/>
          <w:color w:val="auto"/>
          <w:szCs w:val="21"/>
          <w:highlight w:val="none"/>
          <w:lang w:val="en-US" w:eastAsia="zh-CN"/>
        </w:rPr>
        <w:t>6个月</w:t>
      </w:r>
      <w:r>
        <w:rPr>
          <w:rFonts w:hint="eastAsia" w:ascii="宋体" w:hAnsi="宋体" w:eastAsia="宋体" w:cs="Times New Roman"/>
          <w:color w:val="auto"/>
          <w:szCs w:val="21"/>
          <w:highlight w:val="none"/>
          <w:lang w:val="en-US" w:eastAsia="zh-CN"/>
        </w:rPr>
        <w:t>社保证明</w:t>
      </w:r>
    </w:p>
    <w:p>
      <w:pPr>
        <w:keepNext w:val="0"/>
        <w:keepLines w:val="0"/>
        <w:pageBreakBefore w:val="0"/>
        <w:kinsoku/>
        <w:wordWrap/>
        <w:overflowPunct/>
        <w:topLinePunct w:val="0"/>
        <w:autoSpaceDE/>
        <w:autoSpaceDN/>
        <w:bidi w:val="0"/>
        <w:adjustRightInd/>
        <w:snapToGrid w:val="0"/>
        <w:spacing w:line="360" w:lineRule="exact"/>
        <w:ind w:firstLine="426" w:firstLineChars="200"/>
        <w:textAlignment w:val="auto"/>
        <w:rPr>
          <w:rFonts w:hint="eastAsia" w:ascii="宋体" w:hAnsi="宋体" w:eastAsia="宋体" w:cs="宋体"/>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供应商</w:t>
      </w:r>
      <w:r>
        <w:rPr>
          <w:rFonts w:hint="eastAsia" w:ascii="宋体" w:hAnsi="宋体" w:eastAsia="宋体" w:cs="宋体"/>
        </w:rPr>
        <w:t>未被“信用中国”（www.creditchina.gov.cn）、中国政府采购网（www.ccgp.gov.cn）列入失信被执行人、重大税收违法案件当事人名单、政府采购严重违法失信行为记录名单（</w:t>
      </w:r>
      <w:r>
        <w:rPr>
          <w:rFonts w:hint="eastAsia" w:ascii="宋体" w:hAnsi="宋体" w:eastAsia="宋体" w:cs="宋体"/>
          <w:lang w:val="en-US" w:eastAsia="zh-CN"/>
        </w:rPr>
        <w:t>信用信息截止时点为</w:t>
      </w:r>
      <w:r>
        <w:rPr>
          <w:rFonts w:hint="eastAsia" w:ascii="宋体" w:hAnsi="宋体" w:cs="宋体"/>
          <w:lang w:val="en-US" w:eastAsia="zh-CN"/>
        </w:rPr>
        <w:t>采购文件获取开始至开标截止前</w:t>
      </w:r>
      <w:r>
        <w:rPr>
          <w:rFonts w:hint="eastAsia" w:ascii="宋体" w:hAnsi="宋体" w:eastAsia="宋体" w:cs="宋体"/>
          <w:lang w:val="en-US" w:eastAsia="zh-CN"/>
        </w:rPr>
        <w:t>内</w:t>
      </w:r>
      <w:r>
        <w:rPr>
          <w:rFonts w:hint="eastAsia" w:ascii="宋体" w:hAnsi="宋体" w:eastAsia="宋体" w:cs="宋体"/>
          <w:color w:val="auto"/>
          <w:szCs w:val="21"/>
          <w:highlight w:val="none"/>
          <w:lang w:val="en-US" w:eastAsia="zh-CN"/>
        </w:rPr>
        <w:t>查询结果）</w:t>
      </w:r>
      <w:r>
        <w:rPr>
          <w:rFonts w:hint="eastAsia" w:ascii="宋体" w:hAnsi="宋体" w:eastAsia="宋体" w:cs="宋体"/>
        </w:rPr>
        <w:t>；</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w:t>
      </w:r>
      <w:r>
        <w:rPr>
          <w:rFonts w:hint="eastAsia" w:ascii="宋体" w:hAnsi="宋体" w:eastAsia="宋体" w:cs="宋体"/>
          <w:color w:val="auto"/>
          <w:kern w:val="2"/>
          <w:sz w:val="21"/>
          <w:szCs w:val="21"/>
          <w:highlight w:val="none"/>
          <w:lang w:val="en-US" w:eastAsia="zh-CN" w:bidi="ar-SA"/>
        </w:rPr>
        <w:t>供应商</w:t>
      </w:r>
      <w:r>
        <w:rPr>
          <w:rFonts w:hint="eastAsia" w:ascii="宋体" w:hAnsi="宋体" w:cs="宋体"/>
          <w:color w:val="auto"/>
          <w:kern w:val="2"/>
          <w:sz w:val="21"/>
          <w:szCs w:val="21"/>
          <w:highlight w:val="none"/>
          <w:lang w:val="en-US" w:eastAsia="zh-CN" w:bidi="ar-SA"/>
        </w:rPr>
        <w:t>提供货物制造商为</w:t>
      </w:r>
      <w:r>
        <w:rPr>
          <w:rFonts w:hint="eastAsia" w:ascii="宋体" w:hAnsi="宋体" w:eastAsia="宋体" w:cs="宋体"/>
          <w:color w:val="auto"/>
          <w:kern w:val="2"/>
          <w:sz w:val="21"/>
          <w:szCs w:val="21"/>
          <w:highlight w:val="none"/>
          <w:lang w:val="en-US" w:eastAsia="zh-CN" w:bidi="ar-SA"/>
        </w:rPr>
        <w:t>小</w:t>
      </w:r>
      <w:r>
        <w:rPr>
          <w:rFonts w:hint="eastAsia" w:ascii="宋体" w:hAnsi="宋体" w:cs="宋体"/>
          <w:color w:val="auto"/>
          <w:kern w:val="2"/>
          <w:sz w:val="21"/>
          <w:szCs w:val="21"/>
          <w:highlight w:val="none"/>
          <w:lang w:val="en-US" w:eastAsia="zh-CN" w:bidi="ar-SA"/>
        </w:rPr>
        <w:t>微</w:t>
      </w:r>
      <w:r>
        <w:rPr>
          <w:rFonts w:hint="eastAsia" w:ascii="宋体" w:hAnsi="宋体" w:eastAsia="宋体" w:cs="宋体"/>
          <w:color w:val="auto"/>
          <w:kern w:val="2"/>
          <w:sz w:val="21"/>
          <w:szCs w:val="21"/>
          <w:highlight w:val="none"/>
          <w:lang w:val="en-US" w:eastAsia="zh-CN" w:bidi="ar-SA"/>
        </w:rPr>
        <w:t>企业的《中小企业声明函》</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投标人须知资料表要求的其他资格证明文件;</w:t>
      </w:r>
    </w:p>
    <w:p>
      <w:pPr>
        <w:shd w:val="clear" w:color="auto" w:fill="auto"/>
        <w:spacing w:line="440" w:lineRule="exact"/>
        <w:ind w:firstLine="312" w:firstLineChars="147"/>
        <w:rPr>
          <w:rFonts w:hint="eastAsia" w:ascii="Times New Roman" w:hAnsi="宋体" w:eastAsia="宋体" w:cs="Times New Roman"/>
          <w:color w:val="auto"/>
          <w:szCs w:val="21"/>
          <w:highlight w:val="none"/>
        </w:rPr>
      </w:pPr>
      <w:r>
        <w:rPr>
          <w:rFonts w:hint="eastAsia" w:ascii="宋体" w:hAnsi="宋体" w:cs="宋体"/>
          <w:b/>
          <w:color w:val="auto"/>
          <w:szCs w:val="21"/>
          <w:highlight w:val="none"/>
        </w:rPr>
        <w:t>21.2</w:t>
      </w:r>
      <w:r>
        <w:rPr>
          <w:rFonts w:hint="eastAsia" w:ascii="宋体" w:hAnsi="宋体" w:cs="宋体"/>
          <w:b/>
          <w:color w:val="auto"/>
          <w:szCs w:val="21"/>
          <w:highlight w:val="none"/>
          <w:lang w:val="en-US" w:eastAsia="zh-CN"/>
        </w:rPr>
        <w:t xml:space="preserve"> 商务及技术文件</w:t>
      </w:r>
      <w:r>
        <w:rPr>
          <w:rFonts w:hint="eastAsia" w:ascii="宋体"/>
          <w:b/>
          <w:color w:val="auto"/>
          <w:szCs w:val="21"/>
          <w:highlight w:val="none"/>
          <w:lang w:eastAsia="zh-CN"/>
        </w:rPr>
        <w:t>（包括但不限于）</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1、投标函</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2、开标一览表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、投标分项报价表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、技术规格偏离表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、商务条款偏离表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、投标人基本情况表</w:t>
      </w:r>
    </w:p>
    <w:p>
      <w:pPr>
        <w:shd w:val="clear" w:color="auto" w:fill="auto"/>
        <w:spacing w:line="440" w:lineRule="exact"/>
        <w:ind w:firstLine="287" w:firstLineChars="135"/>
        <w:rPr>
          <w:rFonts w:hint="eastAsia"/>
          <w:color w:val="auto"/>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、投标人关联单位的说明</w:t>
      </w:r>
    </w:p>
    <w:p>
      <w:pPr>
        <w:shd w:val="clear" w:color="auto" w:fill="auto"/>
        <w:spacing w:line="440" w:lineRule="exact"/>
        <w:ind w:firstLine="287" w:firstLineChars="135"/>
        <w:rPr>
          <w:rFonts w:hint="eastAsia" w:ascii="宋体" w:hAnsi="宋体" w:eastAsia="宋体" w:cs="宋体"/>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w:t>
      </w:r>
      <w:r>
        <w:rPr>
          <w:rFonts w:hint="eastAsia" w:ascii="宋体" w:hAnsi="宋体" w:eastAsia="宋体" w:cs="宋体"/>
          <w:color w:val="auto"/>
          <w:szCs w:val="21"/>
          <w:highlight w:val="none"/>
          <w:lang w:val="en-US" w:eastAsia="zh-CN"/>
        </w:rPr>
        <w:t>供货及售后服务方案（格式自拟）</w:t>
      </w:r>
    </w:p>
    <w:p>
      <w:pPr>
        <w:numPr>
          <w:ilvl w:val="0"/>
          <w:numId w:val="0"/>
        </w:numPr>
        <w:shd w:val="clear" w:color="auto" w:fill="auto"/>
        <w:spacing w:line="400" w:lineRule="exact"/>
        <w:ind w:firstLine="426" w:firstLineChars="200"/>
        <w:rPr>
          <w:rFonts w:hint="eastAsia" w:ascii="宋体" w:hAnsi="宋体" w:eastAsia="宋体" w:cs="宋体"/>
          <w:lang w:eastAsia="zh-CN"/>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投标人认为有必要提供的其他证明材料（格式自拟）</w:t>
      </w:r>
    </w:p>
    <w:p>
      <w:pPr>
        <w:shd w:val="clear" w:color="auto" w:fill="auto"/>
        <w:spacing w:line="400" w:lineRule="exact"/>
        <w:ind w:firstLine="422" w:firstLineChars="199"/>
        <w:rPr>
          <w:rFonts w:hint="eastAsia" w:ascii="宋体" w:hAnsi="宋体" w:eastAsia="宋体" w:cs="宋体"/>
          <w:color w:val="auto"/>
          <w:szCs w:val="21"/>
          <w:highlight w:val="none"/>
          <w:lang w:eastAsia="zh-CN"/>
        </w:rPr>
      </w:pPr>
      <w:r>
        <w:rPr>
          <w:rFonts w:hint="eastAsia" w:ascii="宋体" w:hAnsi="宋体" w:eastAsia="宋体" w:cs="宋体"/>
          <w:b/>
          <w:color w:val="auto"/>
          <w:kern w:val="0"/>
          <w:szCs w:val="21"/>
          <w:highlight w:val="none"/>
          <w:u w:val="single"/>
        </w:rPr>
        <w:t>注：以上材料须</w:t>
      </w:r>
      <w:r>
        <w:rPr>
          <w:rFonts w:hint="eastAsia" w:ascii="宋体" w:hAnsi="宋体" w:eastAsia="宋体" w:cs="宋体"/>
          <w:b/>
          <w:color w:val="auto"/>
          <w:kern w:val="0"/>
          <w:szCs w:val="21"/>
          <w:highlight w:val="none"/>
          <w:u w:val="single"/>
          <w:lang w:eastAsia="zh-CN"/>
        </w:rPr>
        <w:t>逐页</w:t>
      </w:r>
      <w:r>
        <w:rPr>
          <w:rFonts w:hint="eastAsia" w:ascii="宋体" w:hAnsi="宋体" w:eastAsia="宋体" w:cs="宋体"/>
          <w:b/>
          <w:color w:val="auto"/>
          <w:kern w:val="0"/>
          <w:szCs w:val="21"/>
          <w:highlight w:val="none"/>
          <w:u w:val="single"/>
        </w:rPr>
        <w:t>加盖单位公章</w:t>
      </w:r>
      <w:r>
        <w:rPr>
          <w:rFonts w:hint="eastAsia" w:ascii="宋体" w:hAnsi="宋体" w:eastAsia="宋体" w:cs="宋体"/>
          <w:b/>
          <w:color w:val="auto"/>
          <w:kern w:val="0"/>
          <w:szCs w:val="21"/>
          <w:highlight w:val="none"/>
          <w:u w:val="single"/>
          <w:lang w:eastAsia="zh-CN"/>
        </w:rPr>
        <w:t>。</w:t>
      </w:r>
    </w:p>
    <w:p>
      <w:pPr>
        <w:shd w:val="clear" w:color="auto" w:fill="auto"/>
        <w:spacing w:line="400" w:lineRule="exact"/>
        <w:ind w:firstLine="422" w:firstLineChars="19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投标文件的要求</w:t>
      </w:r>
    </w:p>
    <w:p>
      <w:pPr>
        <w:shd w:val="clear" w:color="auto" w:fill="auto"/>
        <w:spacing w:line="400" w:lineRule="exact"/>
        <w:ind w:firstLine="422" w:firstLineChars="19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22" w:firstLineChars="19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22" w:firstLineChars="19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22" w:firstLineChars="19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22" w:firstLineChars="19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投标报价</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.1投标报价文件中的单价和总价全部采用人民币表示。</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.2投标报价表上应清楚地标明投标人拟提供</w:t>
      </w: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的名称、数量、单价和总价。</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.3投标人只允许有一个方案、一个报价。</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.4投标人应按“采购内容及</w:t>
      </w:r>
      <w:r>
        <w:rPr>
          <w:rFonts w:hint="eastAsia" w:ascii="宋体" w:hAnsi="宋体" w:cs="宋体"/>
          <w:color w:val="auto"/>
          <w:szCs w:val="21"/>
          <w:highlight w:val="none"/>
          <w:lang w:val="en-US" w:eastAsia="zh-CN"/>
        </w:rPr>
        <w:t>商务技术</w:t>
      </w:r>
      <w:r>
        <w:rPr>
          <w:rFonts w:hint="eastAsia" w:ascii="宋体" w:hAnsi="宋体" w:eastAsia="宋体" w:cs="宋体"/>
          <w:color w:val="auto"/>
          <w:szCs w:val="21"/>
          <w:highlight w:val="none"/>
        </w:rPr>
        <w:t>要求”所列</w:t>
      </w: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逐项进行单价报价，并最终单价报</w:t>
      </w:r>
      <w:r>
        <w:rPr>
          <w:rFonts w:hint="eastAsia" w:ascii="宋体" w:hAnsi="宋体" w:eastAsia="宋体" w:cs="宋体"/>
          <w:color w:val="auto"/>
          <w:szCs w:val="21"/>
          <w:highlight w:val="none"/>
          <w:lang w:val="en-US" w:eastAsia="zh-CN"/>
        </w:rPr>
        <w:t>合计</w:t>
      </w:r>
      <w:r>
        <w:rPr>
          <w:rFonts w:hint="eastAsia" w:ascii="宋体" w:hAnsi="宋体" w:eastAsia="宋体" w:cs="宋体"/>
          <w:color w:val="auto"/>
          <w:szCs w:val="21"/>
          <w:highlight w:val="none"/>
        </w:rPr>
        <w:t>总价。综合单价包括：</w:t>
      </w:r>
      <w:r>
        <w:rPr>
          <w:rFonts w:hint="eastAsia" w:ascii="宋体" w:hAnsi="宋体" w:cs="宋体"/>
          <w:color w:val="auto"/>
          <w:szCs w:val="21"/>
          <w:highlight w:val="none"/>
          <w:lang w:val="en-US" w:eastAsia="zh-CN"/>
        </w:rPr>
        <w:t>产品</w:t>
      </w:r>
      <w:r>
        <w:rPr>
          <w:rFonts w:hint="eastAsia" w:ascii="宋体" w:hAnsi="宋体" w:eastAsia="宋体" w:cs="宋体"/>
          <w:color w:val="auto"/>
          <w:szCs w:val="21"/>
          <w:highlight w:val="none"/>
        </w:rPr>
        <w:t>费、材料费、辅材费、运输费、管理费、利润、风险费用、代理费、调试、验收、培训及后期服务及国家对</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单位征收的各种税费等所有一切费用，综合单价今后将不作任何调整。</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.5投标报价的价格是</w:t>
      </w:r>
      <w:r>
        <w:rPr>
          <w:rFonts w:hint="eastAsia" w:ascii="宋体" w:hAnsi="宋体" w:eastAsia="宋体" w:cs="宋体"/>
          <w:color w:val="auto"/>
          <w:szCs w:val="21"/>
          <w:highlight w:val="none"/>
          <w:lang w:val="en-US" w:eastAsia="zh-CN"/>
        </w:rPr>
        <w:t>货物及服务</w:t>
      </w:r>
      <w:r>
        <w:rPr>
          <w:rFonts w:hint="eastAsia" w:ascii="宋体" w:hAnsi="宋体" w:eastAsia="宋体" w:cs="宋体"/>
          <w:color w:val="auto"/>
          <w:szCs w:val="21"/>
          <w:highlight w:val="none"/>
        </w:rPr>
        <w:t>交货地验收价格，其</w:t>
      </w:r>
      <w:r>
        <w:rPr>
          <w:rFonts w:hint="eastAsia" w:ascii="宋体" w:hAnsi="宋体" w:eastAsia="宋体" w:cs="宋体"/>
          <w:color w:val="auto"/>
          <w:szCs w:val="21"/>
          <w:highlight w:val="none"/>
          <w:lang w:val="en-US" w:eastAsia="zh-CN"/>
        </w:rPr>
        <w:t>单价</w:t>
      </w:r>
      <w:r>
        <w:rPr>
          <w:rFonts w:hint="eastAsia" w:ascii="宋体" w:hAnsi="宋体" w:eastAsia="宋体" w:cs="宋体"/>
          <w:color w:val="auto"/>
          <w:szCs w:val="21"/>
          <w:highlight w:val="none"/>
        </w:rPr>
        <w:t>即为履行合同的固定</w:t>
      </w:r>
      <w:r>
        <w:rPr>
          <w:rFonts w:hint="eastAsia" w:ascii="宋体" w:hAnsi="宋体" w:eastAsia="宋体" w:cs="宋体"/>
          <w:color w:val="auto"/>
          <w:szCs w:val="21"/>
          <w:highlight w:val="none"/>
          <w:lang w:val="en-US" w:eastAsia="zh-CN"/>
        </w:rPr>
        <w:t>单价</w:t>
      </w:r>
      <w:r>
        <w:rPr>
          <w:rFonts w:hint="eastAsia" w:ascii="宋体" w:hAnsi="宋体" w:eastAsia="宋体" w:cs="宋体"/>
          <w:color w:val="auto"/>
          <w:szCs w:val="21"/>
          <w:highlight w:val="none"/>
        </w:rPr>
        <w:t>价。</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.6技术要求中规定的</w:t>
      </w:r>
      <w:r>
        <w:rPr>
          <w:rFonts w:hint="eastAsia" w:ascii="宋体" w:hAnsi="宋体" w:cs="宋体"/>
          <w:color w:val="auto"/>
          <w:szCs w:val="21"/>
          <w:highlight w:val="none"/>
          <w:lang w:val="en-US" w:eastAsia="zh-CN"/>
        </w:rPr>
        <w:t>相关所有</w:t>
      </w:r>
      <w:r>
        <w:rPr>
          <w:rFonts w:hint="eastAsia" w:ascii="宋体" w:hAnsi="宋体" w:eastAsia="宋体" w:cs="宋体"/>
          <w:color w:val="auto"/>
          <w:szCs w:val="21"/>
          <w:highlight w:val="none"/>
        </w:rPr>
        <w:t>费用应包括在投标价格中。投标文件报价为含税价，招标人不再为此次招标支付任何费用。</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.7投标报价应由法定代表人或被授权人签署。</w:t>
      </w:r>
    </w:p>
    <w:p>
      <w:pPr>
        <w:shd w:val="clear" w:color="auto" w:fill="auto"/>
        <w:spacing w:line="44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.8</w:t>
      </w:r>
      <w:r>
        <w:rPr>
          <w:rFonts w:hint="eastAsia" w:ascii="宋体" w:hAnsi="宋体" w:eastAsia="宋体" w:cs="宋体"/>
          <w:b/>
          <w:color w:val="auto"/>
          <w:szCs w:val="21"/>
          <w:highlight w:val="none"/>
        </w:rPr>
        <w:t>投标人投标</w:t>
      </w:r>
      <w:r>
        <w:rPr>
          <w:rFonts w:hint="eastAsia" w:ascii="宋体" w:hAnsi="宋体" w:eastAsia="宋体" w:cs="宋体"/>
          <w:b/>
          <w:color w:val="auto"/>
          <w:szCs w:val="21"/>
          <w:highlight w:val="none"/>
          <w:lang w:val="en-US" w:eastAsia="zh-CN"/>
        </w:rPr>
        <w:t>单价</w:t>
      </w:r>
      <w:r>
        <w:rPr>
          <w:rFonts w:hint="eastAsia" w:ascii="宋体" w:hAnsi="宋体" w:eastAsia="宋体" w:cs="宋体"/>
          <w:b/>
          <w:color w:val="auto"/>
          <w:szCs w:val="21"/>
          <w:highlight w:val="none"/>
        </w:rPr>
        <w:t>，不得高于本次招标设置的</w:t>
      </w:r>
      <w:r>
        <w:rPr>
          <w:rFonts w:hint="eastAsia" w:ascii="宋体" w:hAnsi="宋体" w:eastAsia="宋体" w:cs="宋体"/>
          <w:b/>
          <w:color w:val="auto"/>
          <w:szCs w:val="21"/>
          <w:highlight w:val="none"/>
          <w:lang w:val="en-US" w:eastAsia="zh-CN"/>
        </w:rPr>
        <w:t>单价</w:t>
      </w:r>
      <w:r>
        <w:rPr>
          <w:rFonts w:hint="eastAsia" w:ascii="宋体" w:hAnsi="宋体" w:eastAsia="宋体" w:cs="宋体"/>
          <w:b/>
          <w:color w:val="auto"/>
          <w:szCs w:val="21"/>
          <w:highlight w:val="none"/>
        </w:rPr>
        <w:t>最高</w:t>
      </w:r>
      <w:r>
        <w:rPr>
          <w:rFonts w:hint="eastAsia" w:ascii="宋体" w:hAnsi="宋体" w:eastAsia="宋体" w:cs="宋体"/>
          <w:b/>
          <w:color w:val="auto"/>
          <w:szCs w:val="21"/>
          <w:highlight w:val="none"/>
          <w:lang w:val="en-US" w:eastAsia="zh-CN"/>
        </w:rPr>
        <w:t>控制价</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rPr>
        <w:t>否则将作为无效投标处理。</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.9如投标文件中未列明全面实现投标</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功能而必须配置的配套或辅助设施及相应技术措施的费用，这些费用将被视为已包含在总投标价中。</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.10总投标价中不得包含</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要求以外的内容，否则，在评标时不予核减，但在授予合同时，招标人有权将这部分价格从其</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价格中扣除。</w:t>
      </w:r>
    </w:p>
    <w:p>
      <w:pPr>
        <w:shd w:val="clear" w:color="auto" w:fill="auto"/>
        <w:spacing w:line="440" w:lineRule="exact"/>
        <w:ind w:firstLine="408" w:firstLineChars="19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.11总投标价中不得缺漏</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hAnsi="宋体" w:eastAsia="宋体" w:cs="宋体"/>
          <w:color w:val="auto"/>
          <w:szCs w:val="21"/>
          <w:highlight w:val="none"/>
          <w:lang w:val="en-US" w:eastAsia="zh-CN"/>
        </w:rPr>
        <w:t xml:space="preserve">    </w:t>
      </w:r>
    </w:p>
    <w:p>
      <w:pPr>
        <w:shd w:val="clear" w:color="auto" w:fill="auto"/>
        <w:spacing w:line="440" w:lineRule="exact"/>
        <w:ind w:firstLine="408"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.12投标人不得对从第三方采购</w:t>
      </w:r>
      <w:r>
        <w:rPr>
          <w:rFonts w:hint="eastAsia" w:ascii="宋体" w:hAnsi="宋体" w:eastAsia="宋体" w:cs="宋体"/>
          <w:color w:val="auto"/>
          <w:szCs w:val="21"/>
          <w:highlight w:val="none"/>
          <w:lang w:val="en-US" w:eastAsia="zh-CN"/>
        </w:rPr>
        <w:t>货物及服务</w:t>
      </w:r>
      <w:r>
        <w:rPr>
          <w:rFonts w:hint="eastAsia" w:ascii="宋体" w:hAnsi="宋体" w:eastAsia="宋体" w:cs="宋体"/>
          <w:color w:val="auto"/>
          <w:szCs w:val="21"/>
          <w:highlight w:val="none"/>
        </w:rPr>
        <w:t>的随机备品、备件另行收费，否则在计算评标价时这部分费用将不予扣除，在授予合同时将从</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价格中扣除该部分费用。</w:t>
      </w:r>
    </w:p>
    <w:p>
      <w:pPr>
        <w:shd w:val="clear" w:color="auto" w:fill="auto"/>
        <w:spacing w:line="440" w:lineRule="exact"/>
        <w:ind w:firstLine="408"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.13投标人应根据</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投标有效期</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 除投标人须知前附表另有规定外，投标有效期为</w:t>
      </w:r>
      <w:r>
        <w:rPr>
          <w:rFonts w:hint="eastAsia" w:ascii="宋体" w:hAnsi="宋体" w:eastAsia="宋体" w:cs="宋体"/>
          <w:color w:val="auto"/>
          <w:szCs w:val="21"/>
          <w:highlight w:val="none"/>
          <w:u w:val="single"/>
        </w:rPr>
        <w:t>60天</w:t>
      </w:r>
      <w:r>
        <w:rPr>
          <w:rFonts w:hint="eastAsia" w:ascii="宋体" w:hAnsi="宋体" w:eastAsia="宋体" w:cs="宋体"/>
          <w:color w:val="auto"/>
          <w:szCs w:val="21"/>
          <w:highlight w:val="none"/>
        </w:rPr>
        <w:t>。</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.2在投标有效期内，投标人撤销或修改其投标文件的，应承担</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和法律规定的责任。</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 投标保证金</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.2自</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通知书发出之日起5个工作日内退还未</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投标人的投标保证金，自政府采购合同签订之日起5个工作日内退还</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人的投标保证金。</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.3有下列情形之一的，投标保证金将不予退还： </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（1）投标人在规定的投标有效期内撤回或修改其投标文件；</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通知书发出后三十天内，</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人无正当理由拒签合同协议书或未按</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规定提交履约担保。</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（3）提供虚假材料谋取</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的；</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（4）经查实属于陪标、串通投标的等。</w:t>
      </w:r>
    </w:p>
    <w:p>
      <w:pPr>
        <w:shd w:val="clear" w:color="auto" w:fill="auto"/>
        <w:spacing w:line="400" w:lineRule="exact"/>
        <w:ind w:firstLine="426" w:firstLineChars="200"/>
        <w:rPr>
          <w:rFonts w:hint="eastAsia" w:ascii="宋体" w:hAnsi="宋体" w:eastAsia="宋体" w:cs="宋体"/>
          <w:color w:val="auto"/>
          <w:szCs w:val="21"/>
          <w:highlight w:val="none"/>
        </w:rPr>
      </w:pPr>
      <w:bookmarkStart w:id="20" w:name="_Toc469495727"/>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.4投标保证金按</w:t>
      </w:r>
      <w:r>
        <w:rPr>
          <w:rFonts w:hint="eastAsia" w:ascii="宋体" w:hAnsi="宋体" w:eastAsia="宋体" w:cs="宋体"/>
          <w:color w:val="auto"/>
          <w:szCs w:val="21"/>
          <w:highlight w:val="none"/>
          <w:lang w:eastAsia="zh-CN"/>
        </w:rPr>
        <w:t>投标人须知前附表第</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val="en-US" w:eastAsia="zh-CN"/>
        </w:rPr>
        <w:t>条</w:t>
      </w:r>
      <w:r>
        <w:rPr>
          <w:rFonts w:hint="eastAsia" w:ascii="宋体" w:hAnsi="宋体" w:eastAsia="宋体" w:cs="宋体"/>
          <w:color w:val="auto"/>
          <w:szCs w:val="21"/>
          <w:highlight w:val="none"/>
        </w:rPr>
        <w:t>规定执行。</w:t>
      </w:r>
    </w:p>
    <w:p>
      <w:pPr>
        <w:pStyle w:val="4"/>
        <w:shd w:val="clear" w:color="auto" w:fill="auto"/>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w:t>
      </w:r>
      <w:bookmarkEnd w:id="20"/>
      <w:r>
        <w:rPr>
          <w:rFonts w:hint="eastAsia" w:ascii="宋体" w:hAnsi="宋体" w:eastAsia="宋体" w:cs="宋体"/>
          <w:color w:val="auto"/>
          <w:sz w:val="28"/>
          <w:szCs w:val="28"/>
          <w:highlight w:val="none"/>
        </w:rPr>
        <w:t>投标文件的制作、上传及递交要求</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投标文件的制作要求</w:t>
      </w:r>
    </w:p>
    <w:p>
      <w:pPr>
        <w:pStyle w:val="8"/>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政府采购云平台要求制作投标文件，不按采购文件和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pPr>
        <w:pStyle w:val="8"/>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8"/>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备份电子投标文件：通过“政采云”平台电子投标工具制作投标文件所产生的备份文件。</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（4）投标计量单位，采购文件已有明确规定的，使用采购文件规定的计量单位；采购文件没有规定的，应采用中华人民共和国法定计量单位（货币单位：人民币元）。</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（5）若供应商不按采购文件的要求提供资格审查材料，其风险由供应商自行承担。</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投标文件的上传</w:t>
      </w:r>
    </w:p>
    <w:p>
      <w:pPr>
        <w:pStyle w:val="8"/>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pPr>
        <w:pStyle w:val="8"/>
        <w:shd w:val="clear" w:color="auto" w:fill="auto"/>
        <w:snapToGrid w:val="0"/>
        <w:spacing w:line="360" w:lineRule="auto"/>
        <w:ind w:firstLine="532"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pPr>
        <w:pStyle w:val="8"/>
        <w:shd w:val="clear" w:color="auto" w:fill="auto"/>
        <w:snapToGrid w:val="0"/>
        <w:spacing w:line="360" w:lineRule="auto"/>
        <w:ind w:firstLine="532"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pPr>
        <w:pStyle w:val="8"/>
        <w:shd w:val="clear" w:color="auto" w:fill="auto"/>
        <w:snapToGrid w:val="0"/>
        <w:spacing w:line="360" w:lineRule="auto"/>
        <w:rPr>
          <w:rFonts w:hint="eastAsia" w:ascii="宋体" w:hAnsi="宋体" w:eastAsia="宋体" w:cs="宋体"/>
          <w:b/>
          <w:bCs/>
          <w:color w:val="auto"/>
          <w:sz w:val="21"/>
          <w:szCs w:val="21"/>
          <w:highlight w:val="none"/>
          <w:lang w:bidi="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bidi="zh-CN"/>
        </w:rPr>
        <w:t>备份投标文件（“.bfbs”格式）：</w:t>
      </w:r>
    </w:p>
    <w:p>
      <w:pPr>
        <w:pStyle w:val="8"/>
        <w:shd w:val="clear" w:color="auto" w:fill="auto"/>
        <w:snapToGrid w:val="0"/>
        <w:spacing w:line="360" w:lineRule="auto"/>
        <w:ind w:firstLine="532" w:firstLineChars="250"/>
        <w:rPr>
          <w:rFonts w:hint="default" w:ascii="宋体" w:hAnsi="宋体" w:eastAsia="宋体" w:cs="宋体"/>
          <w:color w:val="auto"/>
          <w:sz w:val="21"/>
          <w:szCs w:val="21"/>
          <w:highlight w:val="none"/>
          <w:lang w:val="en-US" w:bidi="zh-CN"/>
        </w:rPr>
      </w:pPr>
      <w:r>
        <w:rPr>
          <w:rFonts w:hint="eastAsia" w:ascii="宋体" w:hAnsi="宋体" w:eastAsia="宋体" w:cs="宋体"/>
          <w:b w:val="0"/>
          <w:bCs/>
          <w:color w:val="auto"/>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1"/>
          <w:szCs w:val="21"/>
          <w:highlight w:val="none"/>
          <w:lang w:bidi="zh-CN"/>
        </w:rPr>
        <w:t>“备份投标文件”以投标截止时间前指定接收邮箱最终收到的文件为准，逾期或未按要求提供的视为未提供，建议供应商提前1日办理邮件提供事宜</w:t>
      </w:r>
      <w:r>
        <w:rPr>
          <w:rFonts w:hint="eastAsia" w:ascii="宋体" w:hAnsi="宋体" w:eastAsia="宋体" w:cs="宋体"/>
          <w:color w:val="auto"/>
          <w:sz w:val="21"/>
          <w:szCs w:val="21"/>
          <w:highlight w:val="none"/>
        </w:rPr>
        <w:t>（</w:t>
      </w:r>
      <w:r>
        <w:rPr>
          <w:rFonts w:hint="eastAsia" w:ascii="宋体" w:hAnsi="宋体" w:eastAsia="宋体" w:cs="宋体"/>
          <w:b/>
          <w:bCs/>
          <w:color w:val="000000"/>
          <w:sz w:val="21"/>
          <w:szCs w:val="21"/>
          <w:highlight w:val="none"/>
          <w:lang w:val="en-US" w:eastAsia="zh-CN"/>
        </w:rPr>
        <w:t>接收人邮箱：870837457@qq.com，</w:t>
      </w:r>
      <w:r>
        <w:rPr>
          <w:rFonts w:hint="eastAsia" w:ascii="宋体" w:hAnsi="宋体" w:eastAsia="宋体" w:cs="宋体"/>
          <w:b/>
          <w:bCs/>
          <w:color w:val="auto"/>
          <w:sz w:val="21"/>
          <w:szCs w:val="21"/>
          <w:highlight w:val="none"/>
          <w:lang w:val="en-US" w:eastAsia="zh-CN" w:bidi="zh-CN"/>
        </w:rPr>
        <w:t>联系人：刘女士   联系电话：18609081081</w:t>
      </w:r>
      <w:r>
        <w:rPr>
          <w:rFonts w:hint="eastAsia" w:ascii="宋体" w:hAnsi="宋体" w:cs="宋体"/>
          <w:b/>
          <w:bCs/>
          <w:color w:val="auto"/>
          <w:sz w:val="21"/>
          <w:szCs w:val="21"/>
          <w:highlight w:val="none"/>
          <w:lang w:val="en-US" w:eastAsia="zh-CN" w:bidi="zh-CN"/>
        </w:rPr>
        <w:t>099</w:t>
      </w:r>
    </w:p>
    <w:p>
      <w:pPr>
        <w:pStyle w:val="8"/>
        <w:shd w:val="clear" w:color="auto" w:fill="auto"/>
        <w:snapToGrid w:val="0"/>
        <w:spacing w:line="360" w:lineRule="auto"/>
        <w:ind w:firstLine="532"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（3）如有特殊情况，采购组织机构延长截止时间和开标时间，采购组织机构和供应商的权利和义务将受到新的截止时间和开标时间的约束。</w:t>
      </w:r>
    </w:p>
    <w:p>
      <w:pPr>
        <w:shd w:val="clear" w:color="auto" w:fill="auto"/>
        <w:tabs>
          <w:tab w:val="left" w:pos="1418"/>
        </w:tabs>
        <w:autoSpaceDE w:val="0"/>
        <w:autoSpaceDN w:val="0"/>
        <w:adjustRightInd w:val="0"/>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27．投标文件的补充、修改与撤回</w:t>
      </w:r>
    </w:p>
    <w:p>
      <w:pPr>
        <w:shd w:val="clear" w:color="auto" w:fill="auto"/>
        <w:tabs>
          <w:tab w:val="left" w:pos="960"/>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宋体" w:hAnsi="宋体" w:eastAsia="宋体" w:cs="宋体"/>
          <w:b/>
          <w:bCs/>
          <w:color w:val="auto"/>
          <w:sz w:val="28"/>
          <w:szCs w:val="28"/>
          <w:highlight w:val="none"/>
        </w:rPr>
      </w:pPr>
      <w:bookmarkStart w:id="21" w:name="_Toc469495728"/>
      <w:r>
        <w:rPr>
          <w:rFonts w:hint="eastAsia" w:ascii="宋体" w:hAnsi="宋体" w:eastAsia="宋体" w:cs="宋体"/>
          <w:b/>
          <w:bCs/>
          <w:color w:val="auto"/>
          <w:sz w:val="28"/>
          <w:szCs w:val="28"/>
          <w:highlight w:val="none"/>
        </w:rPr>
        <w:t>（五）开 标、评标和定标</w:t>
      </w:r>
      <w:bookmarkEnd w:id="21"/>
    </w:p>
    <w:p>
      <w:pPr>
        <w:shd w:val="clear" w:color="auto" w:fill="auto"/>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 开标</w:t>
      </w:r>
    </w:p>
    <w:p>
      <w:pPr>
        <w:shd w:val="clear" w:color="auto" w:fill="auto"/>
        <w:snapToGrid w:val="0"/>
        <w:spacing w:line="360" w:lineRule="auto"/>
        <w:rPr>
          <w:rFonts w:hint="eastAsia" w:ascii="宋体" w:hAnsi="宋体" w:eastAsia="宋体" w:cs="宋体"/>
          <w:b/>
          <w:bCs/>
          <w:color w:val="auto"/>
          <w:sz w:val="21"/>
          <w:szCs w:val="21"/>
          <w:highlight w:val="none"/>
          <w:lang w:val="en-US" w:eastAsia="zh-CN"/>
        </w:rPr>
      </w:pPr>
      <w:bookmarkStart w:id="22" w:name="_Toc73975822"/>
      <w:r>
        <w:rPr>
          <w:rFonts w:hint="eastAsia" w:ascii="宋体" w:hAnsi="宋体" w:eastAsia="宋体" w:cs="宋体"/>
          <w:b/>
          <w:bCs/>
          <w:color w:val="auto"/>
          <w:sz w:val="21"/>
          <w:szCs w:val="21"/>
          <w:highlight w:val="none"/>
          <w:lang w:val="en-US" w:eastAsia="zh-CN"/>
        </w:rPr>
        <w:t>28.1开标邀请</w:t>
      </w:r>
      <w:bookmarkEnd w:id="22"/>
    </w:p>
    <w:p>
      <w:pPr>
        <w:pStyle w:val="14"/>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14"/>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14"/>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37"/>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14"/>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outlineLvl w:val="2"/>
        <w:rPr>
          <w:rFonts w:hint="eastAsia" w:ascii="宋体" w:hAnsi="宋体" w:eastAsia="宋体" w:cs="宋体"/>
          <w:b/>
          <w:color w:val="auto"/>
          <w:sz w:val="21"/>
          <w:szCs w:val="21"/>
          <w:highlight w:val="none"/>
        </w:rPr>
      </w:pPr>
      <w:bookmarkStart w:id="23" w:name="_Toc73975823"/>
      <w:r>
        <w:rPr>
          <w:rFonts w:hint="eastAsia" w:ascii="宋体" w:hAnsi="宋体" w:eastAsia="宋体" w:cs="宋体"/>
          <w:b/>
          <w:color w:val="auto"/>
          <w:sz w:val="21"/>
          <w:szCs w:val="21"/>
          <w:highlight w:val="none"/>
          <w:lang w:val="en-US" w:eastAsia="zh-CN"/>
        </w:rPr>
        <w:t>28.2</w:t>
      </w:r>
      <w:r>
        <w:rPr>
          <w:rFonts w:hint="eastAsia" w:ascii="宋体" w:hAnsi="宋体" w:eastAsia="宋体" w:cs="宋体"/>
          <w:b/>
          <w:bCs/>
          <w:color w:val="auto"/>
          <w:sz w:val="21"/>
          <w:szCs w:val="21"/>
          <w:highlight w:val="none"/>
        </w:rPr>
        <w:t>开标程序（先资格、商务技术后报价）</w:t>
      </w:r>
      <w:bookmarkEnd w:id="23"/>
    </w:p>
    <w:p>
      <w:pPr>
        <w:snapToGrid w:val="0"/>
        <w:spacing w:line="360" w:lineRule="auto"/>
        <w:ind w:firstLine="426" w:firstLineChars="200"/>
        <w:rPr>
          <w:rFonts w:hint="eastAsia" w:ascii="宋体" w:hAnsi="宋体" w:eastAsia="宋体" w:cs="宋体"/>
          <w:szCs w:val="21"/>
        </w:rPr>
      </w:pPr>
      <w:r>
        <w:rPr>
          <w:rFonts w:hint="eastAsia" w:ascii="宋体" w:hAnsi="宋体" w:eastAsia="宋体" w:cs="宋体"/>
          <w:szCs w:val="21"/>
        </w:rPr>
        <w:t>（1）开标时间到后，主持人宣布开标会议开始。</w:t>
      </w:r>
    </w:p>
    <w:p>
      <w:pPr>
        <w:snapToGrid w:val="0"/>
        <w:spacing w:line="360" w:lineRule="auto"/>
        <w:ind w:firstLine="426"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kern w:val="0"/>
          <w:szCs w:val="21"/>
        </w:rPr>
        <w:t>投标文件解密（</w:t>
      </w:r>
      <w:r>
        <w:rPr>
          <w:rFonts w:hint="eastAsia" w:ascii="宋体" w:hAnsi="宋体" w:eastAsia="宋体" w:cs="宋体"/>
          <w:b/>
          <w:kern w:val="0"/>
          <w:szCs w:val="21"/>
        </w:rPr>
        <w:t>解密规定见《供应商须知前附表》</w:t>
      </w:r>
      <w:r>
        <w:rPr>
          <w:rFonts w:hint="eastAsia" w:ascii="宋体" w:hAnsi="宋体" w:eastAsia="宋体" w:cs="宋体"/>
          <w:kern w:val="0"/>
          <w:szCs w:val="21"/>
        </w:rPr>
        <w:t>）</w:t>
      </w:r>
      <w:r>
        <w:rPr>
          <w:rFonts w:hint="eastAsia" w:ascii="宋体" w:hAnsi="宋体" w:eastAsia="宋体" w:cs="宋体"/>
          <w:szCs w:val="21"/>
        </w:rPr>
        <w:t>。</w:t>
      </w:r>
    </w:p>
    <w:p>
      <w:pPr>
        <w:snapToGrid w:val="0"/>
        <w:spacing w:line="360" w:lineRule="auto"/>
        <w:ind w:firstLine="426"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kern w:val="0"/>
          <w:szCs w:val="21"/>
        </w:rPr>
        <w:t>投标文件解密异常情况处理（</w:t>
      </w:r>
      <w:r>
        <w:rPr>
          <w:rFonts w:hint="eastAsia" w:ascii="宋体" w:hAnsi="宋体" w:eastAsia="宋体" w:cs="宋体"/>
          <w:b/>
          <w:kern w:val="0"/>
          <w:szCs w:val="21"/>
        </w:rPr>
        <w:t>处理办法见《供应商须知前附表》</w:t>
      </w:r>
      <w:r>
        <w:rPr>
          <w:rFonts w:hint="eastAsia" w:ascii="宋体" w:hAnsi="宋体" w:eastAsia="宋体" w:cs="宋体"/>
          <w:kern w:val="0"/>
          <w:szCs w:val="21"/>
        </w:rPr>
        <w:t>）</w:t>
      </w:r>
      <w:r>
        <w:rPr>
          <w:rFonts w:hint="eastAsia" w:ascii="宋体" w:hAnsi="宋体" w:eastAsia="宋体" w:cs="宋体"/>
          <w:szCs w:val="21"/>
        </w:rPr>
        <w:t>。</w:t>
      </w:r>
    </w:p>
    <w:p>
      <w:pPr>
        <w:snapToGrid w:val="0"/>
        <w:spacing w:line="360" w:lineRule="auto"/>
        <w:ind w:firstLine="426" w:firstLineChars="200"/>
        <w:rPr>
          <w:rFonts w:hint="eastAsia" w:ascii="宋体" w:hAnsi="宋体" w:eastAsia="宋体" w:cs="宋体"/>
          <w:kern w:val="0"/>
          <w:szCs w:val="21"/>
          <w:lang w:eastAsia="zh-CN"/>
        </w:rPr>
      </w:pPr>
      <w:r>
        <w:rPr>
          <w:rFonts w:hint="eastAsia" w:ascii="宋体" w:hAnsi="宋体" w:eastAsia="宋体" w:cs="宋体"/>
          <w:kern w:val="0"/>
          <w:szCs w:val="21"/>
        </w:rPr>
        <w:t>（4）公布投标文件解密情况（投标文件成功解密的供应商名单等信息）</w:t>
      </w:r>
      <w:r>
        <w:rPr>
          <w:rFonts w:hint="eastAsia" w:ascii="宋体" w:hAnsi="宋体" w:cs="宋体"/>
          <w:kern w:val="0"/>
          <w:szCs w:val="21"/>
          <w:lang w:eastAsia="zh-CN"/>
        </w:rPr>
        <w:t>。</w:t>
      </w:r>
    </w:p>
    <w:p>
      <w:pPr>
        <w:snapToGrid w:val="0"/>
        <w:spacing w:line="360" w:lineRule="auto"/>
        <w:ind w:firstLine="426" w:firstLineChars="200"/>
        <w:jc w:val="left"/>
        <w:rPr>
          <w:rFonts w:hint="eastAsia" w:ascii="宋体" w:hAnsi="宋体" w:eastAsia="宋体" w:cs="宋体"/>
          <w:szCs w:val="21"/>
        </w:rPr>
      </w:pPr>
      <w:r>
        <w:rPr>
          <w:rFonts w:hint="eastAsia" w:ascii="宋体" w:hAnsi="宋体" w:eastAsia="宋体" w:cs="宋体"/>
          <w:kern w:val="0"/>
          <w:szCs w:val="21"/>
        </w:rPr>
        <w:t>（5）开启标书信息（资格证明文件、商务技术文件）。标书信息开启后，首先由</w:t>
      </w:r>
      <w:r>
        <w:rPr>
          <w:rFonts w:hint="eastAsia" w:ascii="宋体" w:hAnsi="宋体" w:cs="宋体"/>
          <w:kern w:val="0"/>
          <w:szCs w:val="21"/>
          <w:lang w:val="en-US" w:eastAsia="zh-CN"/>
        </w:rPr>
        <w:t>资格审查小组或谈判小组</w:t>
      </w:r>
      <w:r>
        <w:rPr>
          <w:rFonts w:hint="eastAsia" w:ascii="宋体" w:hAnsi="宋体" w:eastAsia="宋体" w:cs="宋体"/>
          <w:kern w:val="0"/>
          <w:szCs w:val="21"/>
        </w:rPr>
        <w:t>依法对投标供应商的资格证明文件进行审查（具体见本章“24.3 投标供应商资格审查”）， 审查结束公布投标供应商的资格符合情况。资格审查未获通过的供应商，其商务技术文件及报价文件不再进入评审。</w:t>
      </w:r>
    </w:p>
    <w:p>
      <w:pPr>
        <w:snapToGrid w:val="0"/>
        <w:spacing w:line="360" w:lineRule="auto"/>
        <w:ind w:firstLine="426" w:firstLineChars="200"/>
        <w:jc w:val="left"/>
        <w:rPr>
          <w:rFonts w:hint="eastAsia" w:ascii="宋体" w:hAnsi="宋体" w:eastAsia="宋体" w:cs="宋体"/>
          <w:szCs w:val="21"/>
        </w:rPr>
      </w:pPr>
      <w:r>
        <w:rPr>
          <w:rFonts w:hint="eastAsia" w:ascii="宋体" w:hAnsi="宋体" w:eastAsia="宋体" w:cs="宋体"/>
          <w:kern w:val="0"/>
          <w:szCs w:val="21"/>
        </w:rPr>
        <w:t>（6）商务技术评审结束后，主持人公布商务技术评审无效投标供应商名单和商务技术评审有效投标供应商名单</w:t>
      </w:r>
      <w:r>
        <w:rPr>
          <w:rFonts w:hint="eastAsia" w:ascii="宋体" w:hAnsi="宋体" w:eastAsia="宋体" w:cs="宋体"/>
          <w:szCs w:val="21"/>
        </w:rPr>
        <w:t>。</w:t>
      </w:r>
      <w:r>
        <w:rPr>
          <w:rFonts w:hint="eastAsia" w:ascii="宋体" w:hAnsi="宋体" w:eastAsia="宋体" w:cs="宋体"/>
          <w:kern w:val="0"/>
          <w:szCs w:val="21"/>
        </w:rPr>
        <w:t>商务技术评审无效的供应商，其报价不再进入评审。</w:t>
      </w:r>
    </w:p>
    <w:p>
      <w:pPr>
        <w:snapToGrid w:val="0"/>
        <w:spacing w:line="360" w:lineRule="auto"/>
        <w:ind w:firstLine="426" w:firstLineChars="200"/>
        <w:jc w:val="left"/>
        <w:rPr>
          <w:rFonts w:hint="eastAsia" w:ascii="宋体" w:hAnsi="宋体" w:eastAsia="宋体" w:cs="宋体"/>
          <w:kern w:val="0"/>
          <w:szCs w:val="21"/>
        </w:rPr>
      </w:pPr>
      <w:r>
        <w:rPr>
          <w:rFonts w:hint="eastAsia" w:ascii="宋体" w:hAnsi="宋体" w:eastAsia="宋体" w:cs="宋体"/>
          <w:kern w:val="0"/>
          <w:szCs w:val="21"/>
        </w:rPr>
        <w:t>（7）</w:t>
      </w:r>
      <w:r>
        <w:rPr>
          <w:rFonts w:hint="eastAsia" w:ascii="宋体" w:hAnsi="宋体" w:cs="宋体"/>
          <w:kern w:val="0"/>
          <w:szCs w:val="21"/>
          <w:lang w:val="en-US" w:eastAsia="zh-CN"/>
        </w:rPr>
        <w:t>谈判报价，</w:t>
      </w:r>
      <w:r>
        <w:rPr>
          <w:rFonts w:hint="eastAsia" w:ascii="宋体" w:hAnsi="宋体" w:eastAsia="宋体" w:cs="宋体"/>
          <w:kern w:val="0"/>
          <w:szCs w:val="21"/>
        </w:rPr>
        <w:t>开启有效投标供应商的报价，公布开标一览表</w:t>
      </w:r>
      <w:r>
        <w:rPr>
          <w:rFonts w:hint="eastAsia" w:ascii="宋体" w:hAnsi="宋体" w:cs="宋体"/>
          <w:kern w:val="0"/>
          <w:szCs w:val="21"/>
          <w:lang w:val="en-US" w:eastAsia="zh-CN"/>
        </w:rPr>
        <w:t>及谈判</w:t>
      </w:r>
      <w:r>
        <w:rPr>
          <w:rFonts w:hint="eastAsia" w:ascii="宋体" w:hAnsi="宋体" w:eastAsia="宋体" w:cs="宋体"/>
          <w:kern w:val="0"/>
          <w:szCs w:val="21"/>
        </w:rPr>
        <w:t>有关内容，</w:t>
      </w:r>
      <w:r>
        <w:rPr>
          <w:rFonts w:hint="eastAsia" w:ascii="宋体" w:hAnsi="宋体" w:eastAsia="宋体" w:cs="宋体"/>
          <w:szCs w:val="21"/>
          <w:lang w:bidi="zh-CN"/>
        </w:rPr>
        <w:t>并【开启签字时段】，供应商对开标纪录进行在线签字确认（不予确认的应说明理由，否则视为无异议）</w:t>
      </w:r>
      <w:r>
        <w:rPr>
          <w:rFonts w:hint="eastAsia" w:ascii="宋体" w:hAnsi="宋体" w:eastAsia="宋体" w:cs="宋体"/>
          <w:kern w:val="0"/>
          <w:szCs w:val="21"/>
        </w:rPr>
        <w:t>。</w:t>
      </w:r>
    </w:p>
    <w:p>
      <w:pPr>
        <w:snapToGrid w:val="0"/>
        <w:spacing w:line="360" w:lineRule="auto"/>
        <w:ind w:firstLine="426" w:firstLineChars="200"/>
        <w:jc w:val="left"/>
        <w:rPr>
          <w:rFonts w:hint="eastAsia" w:ascii="宋体" w:hAnsi="宋体" w:eastAsia="宋体" w:cs="宋体"/>
          <w:szCs w:val="21"/>
        </w:rPr>
      </w:pPr>
      <w:r>
        <w:rPr>
          <w:rFonts w:hint="eastAsia" w:ascii="宋体" w:hAnsi="宋体" w:eastAsia="宋体" w:cs="宋体"/>
          <w:kern w:val="0"/>
          <w:szCs w:val="21"/>
        </w:rPr>
        <w:t>开标结束后，由谈判小组对报价的合理性、准确性等进行审查核实</w:t>
      </w:r>
      <w:r>
        <w:rPr>
          <w:rFonts w:hint="eastAsia" w:ascii="宋体" w:hAnsi="宋体" w:eastAsia="宋体" w:cs="宋体"/>
          <w:szCs w:val="21"/>
        </w:rPr>
        <w:t>。</w:t>
      </w:r>
    </w:p>
    <w:p>
      <w:pPr>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szCs w:val="21"/>
        </w:rPr>
        <w:t>（8）</w:t>
      </w:r>
      <w:r>
        <w:rPr>
          <w:rFonts w:hint="eastAsia" w:ascii="宋体" w:hAnsi="宋体" w:eastAsia="宋体" w:cs="宋体"/>
          <w:kern w:val="0"/>
          <w:szCs w:val="21"/>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28.3</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w:t>
      </w:r>
      <w:r>
        <w:rPr>
          <w:rFonts w:hint="eastAsia" w:ascii="宋体" w:hAnsi="宋体" w:cs="宋体"/>
          <w:bCs/>
          <w:color w:val="auto"/>
          <w:kern w:val="0"/>
          <w:sz w:val="21"/>
          <w:szCs w:val="21"/>
          <w:highlight w:val="none"/>
          <w:lang w:val="en-US" w:eastAsia="zh-CN"/>
        </w:rPr>
        <w:t>资格审查小组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cs="宋体"/>
          <w:color w:val="auto"/>
          <w:sz w:val="21"/>
          <w:szCs w:val="21"/>
          <w:highlight w:val="none"/>
          <w:lang w:val="en-US" w:eastAsia="zh-CN"/>
        </w:rPr>
        <w:t>资格审查小组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 w:val="21"/>
          <w:szCs w:val="21"/>
          <w:highlight w:val="none"/>
        </w:rPr>
        <w:t>资格并追究投标供应商的法律责任。</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w:t>
      </w:r>
      <w:r>
        <w:rPr>
          <w:rFonts w:hint="eastAsia" w:ascii="宋体" w:hAnsi="宋体" w:cs="宋体"/>
          <w:b w:val="0"/>
          <w:bCs/>
          <w:color w:val="auto"/>
          <w:sz w:val="21"/>
          <w:szCs w:val="21"/>
          <w:highlight w:val="none"/>
          <w:lang w:val="en-US" w:eastAsia="zh-CN"/>
        </w:rPr>
        <w:t>资格审查小组</w:t>
      </w:r>
      <w:r>
        <w:rPr>
          <w:rFonts w:hint="eastAsia" w:ascii="宋体" w:hAnsi="宋体" w:eastAsia="宋体" w:cs="宋体"/>
          <w:b w:val="0"/>
          <w:bCs/>
          <w:color w:val="auto"/>
          <w:sz w:val="21"/>
          <w:szCs w:val="21"/>
          <w:highlight w:val="none"/>
        </w:rPr>
        <w:t>将对其作“资格审查不合格”处理（无效投标），并不再将其投标提交评标委员会进行后续评审。</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29.评审工作的组织</w:t>
      </w:r>
    </w:p>
    <w:p>
      <w:pPr>
        <w:widowControl/>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采购人或采购代理机构负责组织本项目的评审工作，并依据《政府采购货物和服务招标投标管理办法（财政部第87号令）》第四十五条的相关规定履行职责。</w:t>
      </w:r>
    </w:p>
    <w:p>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30. 评标委员会的组建</w:t>
      </w:r>
    </w:p>
    <w:p>
      <w:pPr>
        <w:widowControl/>
        <w:shd w:val="clear" w:color="auto" w:fill="auto"/>
        <w:spacing w:line="440" w:lineRule="exact"/>
        <w:ind w:firstLine="213" w:firstLineChars="1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.1</w:t>
      </w:r>
      <w:r>
        <w:rPr>
          <w:rFonts w:hint="eastAsia" w:ascii="宋体" w:hAnsi="宋体" w:eastAsia="宋体" w:cs="宋体"/>
          <w:b/>
          <w:bCs/>
          <w:color w:val="auto"/>
          <w:szCs w:val="21"/>
          <w:highlight w:val="none"/>
        </w:rPr>
        <w:t>评标委员会由采购人或采购代理机构依法组建，成员由采购人代表和评审专家组成，成员人数为</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人，其中评审专家不少于成员总数的三分之二。</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.2评审专家从</w:t>
      </w:r>
      <w:r>
        <w:rPr>
          <w:rFonts w:hint="eastAsia" w:ascii="宋体" w:hAnsi="宋体" w:eastAsia="宋体" w:cs="宋体"/>
          <w:color w:val="auto"/>
          <w:szCs w:val="21"/>
          <w:highlight w:val="none"/>
          <w:lang w:eastAsia="zh-CN"/>
        </w:rPr>
        <w:t>新疆</w:t>
      </w:r>
      <w:r>
        <w:rPr>
          <w:rFonts w:hint="eastAsia" w:ascii="宋体" w:hAnsi="宋体" w:eastAsia="宋体" w:cs="宋体"/>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31.评标委员会的职责</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.1审查、评价投标文件是否符合采购文件的商务、技术等实质性要求。</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.2要求供应商对投标文件有关事项作出澄清或者说明。</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.3对投标文件进行比较和评价。</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.4确定</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候选人名单，以及根据采购人委托直接确定</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人。</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.5向采购人、采购代理机构或者有关部门报告评审中发现的违法行为。</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32. 评标原则</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 xml:space="preserve">.2客观公正对待所有供应商，对所有投标评价均采用相同的程序和标准。 </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 xml:space="preserve">.3评标委员会成员对需要共同认定的事项存在争议的，按照少数服从多数的原则作出结论。持不同意见的评标委员会成员应当在评审报告上签署不同意见及理由，否则视为同意评审报告。     </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33. 评委纪律</w:t>
      </w:r>
    </w:p>
    <w:p>
      <w:pPr>
        <w:widowControl/>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lang w:val="en-US" w:eastAsia="zh-CN"/>
        </w:rPr>
        <w:t>34.评标程序（详见“本采购文件：第三章  评标办法”）</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color w:val="auto"/>
          <w:sz w:val="21"/>
          <w:szCs w:val="21"/>
          <w:highlight w:val="none"/>
          <w:lang w:val="en-US" w:eastAsia="zh-CN"/>
        </w:rPr>
        <w:t>35．澄清、说明或补正的形式</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hAnsi="宋体" w:eastAsia="宋体" w:cs="宋体"/>
          <w:b/>
          <w:bCs/>
          <w:color w:val="auto"/>
          <w:szCs w:val="21"/>
          <w:highlight w:val="none"/>
          <w:lang w:val="en-US" w:eastAsia="zh-CN"/>
        </w:rPr>
        <w:t>投标供应商澄清、说明或补正时间为20分钟</w:t>
      </w:r>
      <w:r>
        <w:rPr>
          <w:rFonts w:hint="eastAsia" w:ascii="宋体" w:hAnsi="宋体" w:eastAsia="宋体" w:cs="宋体"/>
          <w:b w:val="0"/>
          <w:bCs w:val="0"/>
          <w:color w:val="auto"/>
          <w:szCs w:val="21"/>
          <w:highlight w:val="none"/>
          <w:lang w:val="en-US" w:eastAsia="zh-CN"/>
        </w:rPr>
        <w:t>。</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36．错误修正的原则</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36.1 投标函中表述的内容与报价表中不一致的，以报价表为准；报价表中的内容与报价明细表不一致的，以报价表为准；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36.2 投标文件中的大写金额和小写金额不一致的，以大写金额为准；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36.3 单价金额小数点或者百分比有明显错位的，以开标一览表的总价为准，并修改单价；</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36.4 总价金额与按单价汇总金额不一致的，以单价金额计算结果为准；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36.5 若用文字表示的数值与用数字表示的数值不一致，以文字表示的数值为准；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36.6 如有多报（指数量超出采购文件需求）、重报（指同一货物重复报价），其投标总价在评标过程中不予调整，如其</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，其合同价按其投标单价予以调整；</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36.7 对不同文字文本投标文件的解释发生异议的，以中文文本为准；</w:t>
      </w:r>
    </w:p>
    <w:p>
      <w:pPr>
        <w:shd w:val="clear" w:color="auto" w:fill="auto"/>
        <w:spacing w:line="440" w:lineRule="exact"/>
        <w:ind w:firstLine="213" w:firstLineChars="100"/>
        <w:jc w:val="left"/>
        <w:rPr>
          <w:rFonts w:hint="eastAsia" w:ascii="宋体" w:hAnsi="宋体" w:eastAsia="宋体" w:cs="宋体"/>
          <w:b/>
          <w:bCs/>
          <w:color w:val="auto"/>
          <w:szCs w:val="21"/>
          <w:highlight w:val="none"/>
          <w:lang w:val="en-US" w:eastAsia="zh-CN"/>
        </w:rPr>
      </w:pPr>
      <w:r>
        <w:rPr>
          <w:rFonts w:hint="eastAsia" w:ascii="宋体" w:hAnsi="宋体" w:eastAsia="宋体" w:cs="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hAnsi="宋体" w:eastAsia="宋体" w:cs="宋体"/>
          <w:b/>
          <w:bCs/>
          <w:color w:val="auto"/>
          <w:szCs w:val="21"/>
          <w:highlight w:val="none"/>
          <w:lang w:val="en-US" w:eastAsia="zh-CN"/>
        </w:rPr>
        <w:t>修正应当采用电子询标的形式，并加盖公章（电子印章）。</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37．无效投标文件</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有下列情形之一的，投标文件按无效标处理：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 报名的投标人与参加投标的投标人发生实质性变更的且未提供有效证明的；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37.2投标人提交两份或两份以上内容不同的投标文件，未声明哪一份有效的；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37.3 投标文件非投标人法定代表人签署的，未提供或提供无效的法定代表人授权书；</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37.4 未按谈判文件规定装订；</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37.5 投标文件内容未按谈判文件规定签字或盖章的；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37.7 投标人未按谈判文件变更通知更改投标文件的；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37.8 《开标一览表》和《投标分项报价表》内容不完整且不接受修正意见或字迹不能辨认的或未提供；</w:t>
      </w:r>
    </w:p>
    <w:p>
      <w:pPr>
        <w:shd w:val="clear" w:color="auto" w:fill="auto"/>
        <w:spacing w:line="440" w:lineRule="exact"/>
        <w:ind w:firstLine="213" w:firstLineChars="100"/>
        <w:jc w:val="left"/>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37.9 标项投标报价超过谈判文件规定的</w:t>
      </w:r>
      <w:r>
        <w:rPr>
          <w:rFonts w:hint="eastAsia" w:ascii="宋体" w:hAnsi="宋体" w:cs="宋体"/>
          <w:b w:val="0"/>
          <w:bCs w:val="0"/>
          <w:color w:val="auto"/>
          <w:szCs w:val="21"/>
          <w:highlight w:val="none"/>
          <w:lang w:val="en-US" w:eastAsia="zh-CN"/>
        </w:rPr>
        <w:t>采购单价控制价的，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37.10 因投标人原因编制错误造成经评标委员会修正后的报价达到或超过投标报价的0.5%；</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37.12 未实质性响应谈判文件中条款要求的投标文件；</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37.13 不符合招标范围、技术规格、技术标准的要求无法满足采购人使用要求；</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37.14 投标文件附有采购人不能接受的条款；</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37.15 投标文件中提供了赠品或者与本项目采购无关的其他商品、服务；</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37.16 投标文件中承诺的投标有效期少于谈判文件中载明的投标有效期；</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37.17投标人串通投标，妨碍其他投标人的竞争行为，损害采购人或者其他投标人的合法权益；</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37.18违反国家及政府部门相关法律、法规、文件规定或经评标委员会认定的其他属于重大偏离；</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38．废标</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38.1 符合谈判文件规定废标情形的；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38.2 出现影响采购公正的违法、违规行为的；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38.3 供应商的报价均超过了采购</w:t>
      </w:r>
      <w:r>
        <w:rPr>
          <w:rFonts w:hint="eastAsia" w:ascii="宋体" w:hAnsi="宋体" w:cs="宋体"/>
          <w:b w:val="0"/>
          <w:bCs w:val="0"/>
          <w:color w:val="auto"/>
          <w:szCs w:val="21"/>
          <w:highlight w:val="none"/>
          <w:lang w:val="en-US" w:eastAsia="zh-CN"/>
        </w:rPr>
        <w:t>单价控制价的</w:t>
      </w:r>
      <w:r>
        <w:rPr>
          <w:rFonts w:hint="eastAsia" w:ascii="宋体" w:hAnsi="宋体" w:eastAsia="宋体" w:cs="宋体"/>
          <w:b w:val="0"/>
          <w:bCs w:val="0"/>
          <w:color w:val="auto"/>
          <w:szCs w:val="21"/>
          <w:highlight w:val="none"/>
          <w:lang w:val="en-US" w:eastAsia="zh-CN"/>
        </w:rPr>
        <w:t>，采购人不能支付的;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38.4 因重大变故，采购任务取消的。</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39．突发情况处理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39.1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（3）电子交易平台发现严重安全漏洞，有潜在泄密危险的；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（4）病毒发作导致不能进行正常操作的； </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（5）其他无法保证电子交易的公平、公正和安全的情况。</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39.2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（1）短时间内能消除不可抗力因素的，采购代理机构或评审小组在消除不可抗力因素后继续组织电子交易活动；</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40.定标</w:t>
      </w:r>
    </w:p>
    <w:p>
      <w:pPr>
        <w:shd w:val="clear" w:color="auto" w:fill="auto"/>
        <w:spacing w:line="440" w:lineRule="exact"/>
        <w:ind w:firstLine="426" w:firstLineChars="200"/>
        <w:jc w:val="left"/>
        <w:rPr>
          <w:rFonts w:hint="eastAsia" w:ascii="宋体" w:hAnsi="宋体" w:eastAsia="宋体" w:cs="宋体"/>
          <w:b w:val="0"/>
          <w:bCs w:val="0"/>
          <w:color w:val="auto"/>
          <w:szCs w:val="21"/>
          <w:highlight w:val="none"/>
          <w:lang w:val="en-US" w:eastAsia="zh-CN"/>
        </w:rPr>
      </w:pPr>
      <w:bookmarkStart w:id="24" w:name="_Toc469495729"/>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val="0"/>
          <w:bCs w:val="0"/>
          <w:color w:val="auto"/>
          <w:szCs w:val="21"/>
          <w:highlight w:val="none"/>
          <w:lang w:val="en-US" w:eastAsia="zh-CN"/>
        </w:rPr>
        <w:t>.1采购结果确认（确定</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采购结果确认（确定</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供应商）：本项目由采购人根据评标委员会提交的《评审报告》，通过“政府采购云平台”依法确认采购结果、确定</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供应商。具体流程如下：</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（2）采购人将在收到评审报告之日起5个工作日内，在评审报告推荐的</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候选供应商名单中按顺序确定</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 xml:space="preserve">供应商，并将确认意见以书面形式回复采购代理机构。 </w:t>
      </w:r>
    </w:p>
    <w:p>
      <w:pPr>
        <w:shd w:val="clear" w:color="auto" w:fill="auto"/>
        <w:spacing w:line="440" w:lineRule="exact"/>
        <w:ind w:firstLine="213" w:firstLineChars="100"/>
        <w:jc w:val="left"/>
        <w:rPr>
          <w:rFonts w:hint="eastAsia" w:ascii="宋体" w:hAnsi="宋体" w:eastAsia="宋体" w:cs="宋体"/>
          <w:b w:val="0"/>
          <w:bCs w:val="0"/>
          <w:color w:val="0000FF"/>
          <w:szCs w:val="21"/>
          <w:highlight w:val="none"/>
          <w:lang w:val="en-US" w:eastAsia="zh-CN"/>
        </w:rPr>
      </w:pPr>
      <w:r>
        <w:rPr>
          <w:rFonts w:hint="eastAsia" w:ascii="宋体" w:hAnsi="宋体" w:eastAsia="宋体" w:cs="宋体"/>
          <w:b w:val="0"/>
          <w:bCs w:val="0"/>
          <w:color w:val="auto"/>
          <w:szCs w:val="21"/>
          <w:highlight w:val="none"/>
          <w:lang w:val="en-US" w:eastAsia="zh-CN"/>
        </w:rPr>
        <w:t>40.2</w:t>
      </w:r>
      <w:r>
        <w:rPr>
          <w:rFonts w:hint="eastAsia" w:ascii="宋体" w:hAnsi="宋体" w:eastAsia="宋体" w:cs="宋体"/>
          <w:b/>
          <w:bCs/>
          <w:color w:val="auto"/>
          <w:szCs w:val="21"/>
          <w:highlight w:val="none"/>
          <w:lang w:val="en-US" w:eastAsia="zh-CN"/>
        </w:rPr>
        <w:t>采购结果经采购人确认后2个工作日内，采购代理机构将在新疆政府采购网、克州公共资源交易中心网（www.zjzfcg.gov.cn）上公告采购结果，成交公告期限为1个工作日。</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41. </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通知书</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41.1</w:t>
      </w:r>
      <w:r>
        <w:rPr>
          <w:rFonts w:hint="eastAsia" w:ascii="宋体" w:hAnsi="宋体" w:eastAsia="宋体" w:cs="宋体"/>
          <w:color w:val="auto"/>
          <w:szCs w:val="21"/>
          <w:highlight w:val="none"/>
        </w:rPr>
        <w:t>在</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通知书发出前，招标人将</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eastAsia="zh-CN"/>
        </w:rPr>
        <w:t>新疆政府采购网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克州公共资源交易中心网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hAnsi="宋体" w:eastAsia="宋体" w:cs="宋体"/>
          <w:b/>
          <w:bCs/>
          <w:color w:val="auto"/>
          <w:szCs w:val="21"/>
          <w:highlight w:val="none"/>
          <w:lang w:val="en-US" w:eastAsia="zh-CN"/>
        </w:rPr>
        <w:t>采购组织机构向成交人发出成交通知书。</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41.2</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通知书作为签订合同的重要依据，对采购人和</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供应商均具有法律效力。采购人改变</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结果或者</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供应商放弃</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项目的都应承担法律责任。</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供应商不得向他人转让</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项目，也不得将</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项目肢解后分别向他人转让。</w:t>
      </w:r>
    </w:p>
    <w:p>
      <w:pPr>
        <w:shd w:val="clear" w:color="auto" w:fill="auto"/>
        <w:spacing w:before="156" w:beforeLines="50" w:line="440" w:lineRule="exact"/>
        <w:ind w:firstLine="3113" w:firstLineChars="1100"/>
        <w:jc w:val="both"/>
        <w:outlineLvl w:val="2"/>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（六）合同的授予</w:t>
      </w:r>
      <w:bookmarkEnd w:id="24"/>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bookmarkStart w:id="25" w:name="_Toc73975842"/>
      <w:bookmarkStart w:id="26" w:name="_Toc469495730"/>
      <w:r>
        <w:rPr>
          <w:rFonts w:hint="eastAsia" w:ascii="宋体" w:hAnsi="宋体" w:eastAsia="宋体" w:cs="宋体"/>
          <w:b w:val="0"/>
          <w:bCs w:val="0"/>
          <w:color w:val="auto"/>
          <w:szCs w:val="21"/>
          <w:highlight w:val="none"/>
          <w:lang w:val="en-US" w:eastAsia="zh-CN"/>
        </w:rPr>
        <w:t>42．履约保证金</w:t>
      </w:r>
      <w:bookmarkEnd w:id="25"/>
    </w:p>
    <w:p>
      <w:pPr>
        <w:widowControl/>
        <w:spacing w:line="440" w:lineRule="exact"/>
        <w:ind w:firstLine="213" w:firstLineChars="1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42.1 </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供应商在签订合同后5个工作日内向采购人交纳成交价</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val="en-US" w:eastAsia="zh-CN"/>
        </w:rPr>
        <w:t>%的履约保证金（本</w:t>
      </w:r>
      <w:r>
        <w:rPr>
          <w:rFonts w:hint="eastAsia" w:ascii="宋体" w:hAnsi="宋体" w:eastAsia="宋体" w:cs="宋体"/>
          <w:kern w:val="0"/>
          <w:szCs w:val="21"/>
          <w:lang w:eastAsia="zh-CN"/>
        </w:rPr>
        <w:t>项目履约保证金不接收保函形式</w:t>
      </w:r>
      <w:r>
        <w:rPr>
          <w:rFonts w:hint="eastAsia" w:ascii="宋体" w:hAnsi="宋体" w:eastAsia="宋体" w:cs="宋体"/>
          <w:b w:val="0"/>
          <w:bCs w:val="0"/>
          <w:color w:val="auto"/>
          <w:szCs w:val="21"/>
          <w:highlight w:val="none"/>
          <w:lang w:val="en-US" w:eastAsia="zh-CN"/>
        </w:rPr>
        <w:t>；若以电汇、银行转账方式提交的，必须转到采购人的指定账户）。</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42.2 签订合同后，如</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供应商不按合同约定履约的，履约保证金不予退还，履约保证金不足以赔偿损失的，按实际损失赔偿。</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42.3 如果</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供应商在供货期内没有涉及采购人的应付而未付金额或违约行为，采购人在项目验收合格后或提前终止合同后全额无息退还履约保证金。</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bookmarkStart w:id="27" w:name="_Toc73975843"/>
      <w:r>
        <w:rPr>
          <w:rFonts w:hint="eastAsia" w:ascii="宋体" w:hAnsi="宋体" w:eastAsia="宋体" w:cs="宋体"/>
          <w:b w:val="0"/>
          <w:bCs w:val="0"/>
          <w:color w:val="auto"/>
          <w:szCs w:val="21"/>
          <w:highlight w:val="none"/>
          <w:lang w:val="en-US" w:eastAsia="zh-CN"/>
        </w:rPr>
        <w:t>43．签订合同及公告</w:t>
      </w:r>
      <w:bookmarkEnd w:id="27"/>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43.1采购人在</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通知书发出之日起30日内与</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供应商签订合同。</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43.2</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供应商拖延、拒签合同的,取消</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资格。</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43.3 采购文件、</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供应商的投标文件及评标过程中有关澄清文件等均作为签订合同的依据。所签订的合同不得对采购文件和</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供应商的投标文件的内容作实质性修改。</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43.4采购人应当自政府采购合同签订之日起2个工作日内，在省级以上财政部门指定的政府采购信息发布媒体及相关网站上公告。</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43.5采购人应当自政府采购合同签订之日起7个工作日内，将政府采购合同副本报同级人民政府财政部门备案以及采购代理机构存档。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（七）纪律和监督</w:t>
      </w:r>
      <w:bookmarkEnd w:id="26"/>
    </w:p>
    <w:p>
      <w:pPr>
        <w:shd w:val="clear" w:color="auto" w:fill="auto"/>
        <w:spacing w:line="440" w:lineRule="exact"/>
        <w:ind w:firstLine="312" w:firstLineChars="147"/>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44</w:t>
      </w:r>
      <w:r>
        <w:rPr>
          <w:rFonts w:hint="eastAsia" w:ascii="宋体" w:hAnsi="宋体" w:eastAsia="宋体" w:cs="宋体"/>
          <w:b/>
          <w:color w:val="auto"/>
          <w:szCs w:val="21"/>
          <w:highlight w:val="none"/>
        </w:rPr>
        <w:t xml:space="preserve">. 对招标人的纪律要求 </w:t>
      </w:r>
    </w:p>
    <w:p>
      <w:pPr>
        <w:shd w:val="clear" w:color="auto" w:fill="auto"/>
        <w:adjustRightInd w:val="0"/>
        <w:snapToGrid w:val="0"/>
        <w:spacing w:line="440" w:lineRule="exact"/>
        <w:ind w:firstLine="319" w:firstLineChars="15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44</w:t>
      </w:r>
      <w:r>
        <w:rPr>
          <w:rFonts w:hint="eastAsia" w:ascii="宋体" w:hAnsi="宋体" w:eastAsia="宋体" w:cs="宋体"/>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12" w:firstLineChars="147"/>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45</w:t>
      </w:r>
      <w:r>
        <w:rPr>
          <w:rFonts w:hint="eastAsia" w:ascii="宋体" w:hAnsi="宋体" w:eastAsia="宋体" w:cs="宋体"/>
          <w:b/>
          <w:color w:val="auto"/>
          <w:szCs w:val="21"/>
          <w:highlight w:val="none"/>
        </w:rPr>
        <w:t xml:space="preserve">. 对投标人的纪律要求 </w:t>
      </w:r>
    </w:p>
    <w:p>
      <w:pPr>
        <w:shd w:val="clear" w:color="auto" w:fill="auto"/>
        <w:adjustRightInd w:val="0"/>
        <w:snapToGrid w:val="0"/>
        <w:spacing w:line="440" w:lineRule="exact"/>
        <w:ind w:firstLine="319" w:firstLineChars="15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45</w:t>
      </w:r>
      <w:r>
        <w:rPr>
          <w:rFonts w:hint="eastAsia" w:ascii="宋体" w:hAnsi="宋体" w:eastAsia="宋体" w:cs="宋体"/>
          <w:color w:val="auto"/>
          <w:kern w:val="10"/>
          <w:szCs w:val="21"/>
          <w:highlight w:val="none"/>
        </w:rPr>
        <w:t>.1投标人不得相互串通投标或者与招标人串通投标，不得向招标人或者评标委员会成员行贿谋取</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kern w:val="10"/>
          <w:szCs w:val="21"/>
          <w:highlight w:val="none"/>
        </w:rPr>
        <w:t>，不得以他人名义投标或者以其他方式弄虚作假骗取</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kern w:val="10"/>
          <w:szCs w:val="21"/>
          <w:highlight w:val="none"/>
        </w:rPr>
        <w:t>；投标人不得以任何方式干扰、影响评标工作。</w:t>
      </w:r>
    </w:p>
    <w:p>
      <w:pPr>
        <w:shd w:val="clear" w:color="auto" w:fill="auto"/>
        <w:spacing w:line="440" w:lineRule="exact"/>
        <w:ind w:firstLine="312" w:firstLineChars="147"/>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46</w:t>
      </w:r>
      <w:r>
        <w:rPr>
          <w:rFonts w:hint="eastAsia" w:ascii="宋体" w:hAnsi="宋体" w:eastAsia="宋体" w:cs="宋体"/>
          <w:b/>
          <w:color w:val="auto"/>
          <w:szCs w:val="21"/>
          <w:highlight w:val="none"/>
        </w:rPr>
        <w:t xml:space="preserve">. 对评标委员会成员的纪律要求 </w:t>
      </w:r>
    </w:p>
    <w:p>
      <w:pPr>
        <w:shd w:val="clear" w:color="auto" w:fill="auto"/>
        <w:adjustRightInd w:val="0"/>
        <w:snapToGrid w:val="0"/>
        <w:spacing w:line="440" w:lineRule="exact"/>
        <w:ind w:firstLine="319" w:firstLineChars="15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46</w:t>
      </w:r>
      <w:r>
        <w:rPr>
          <w:rFonts w:hint="eastAsia" w:ascii="宋体" w:hAnsi="宋体" w:eastAsia="宋体" w:cs="宋体"/>
          <w:color w:val="auto"/>
          <w:kern w:val="10"/>
          <w:szCs w:val="21"/>
          <w:highlight w:val="none"/>
        </w:rPr>
        <w:t>.1评标委员会成员不得收受他人的财物或者其他好处，不得向他人透漏对投标文件的评审和比较、</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kern w:val="10"/>
          <w:szCs w:val="21"/>
          <w:highlight w:val="none"/>
        </w:rPr>
        <w:t>候选人的推荐情况以及评标有关的其他情况。</w:t>
      </w:r>
    </w:p>
    <w:p>
      <w:pPr>
        <w:shd w:val="clear" w:color="auto" w:fill="auto"/>
        <w:adjustRightInd w:val="0"/>
        <w:snapToGrid w:val="0"/>
        <w:spacing w:line="440" w:lineRule="exact"/>
        <w:ind w:firstLine="319" w:firstLineChars="15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46</w:t>
      </w:r>
      <w:r>
        <w:rPr>
          <w:rFonts w:hint="eastAsia" w:ascii="宋体" w:hAnsi="宋体" w:eastAsia="宋体" w:cs="宋体"/>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adjustRightInd w:val="0"/>
        <w:snapToGrid w:val="0"/>
        <w:spacing w:line="440" w:lineRule="exact"/>
        <w:ind w:firstLine="319" w:firstLine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47</w:t>
      </w:r>
      <w:r>
        <w:rPr>
          <w:rFonts w:hint="eastAsia" w:ascii="宋体" w:hAnsi="宋体" w:eastAsia="宋体" w:cs="宋体"/>
          <w:b/>
          <w:color w:val="auto"/>
          <w:szCs w:val="21"/>
          <w:highlight w:val="none"/>
        </w:rPr>
        <w:t xml:space="preserve">. 对与评标活动有关的工作人员的纪律要求 </w:t>
      </w:r>
    </w:p>
    <w:p>
      <w:pPr>
        <w:shd w:val="clear" w:color="auto" w:fill="auto"/>
        <w:adjustRightInd w:val="0"/>
        <w:snapToGrid w:val="0"/>
        <w:spacing w:line="440" w:lineRule="exact"/>
        <w:ind w:firstLine="319" w:firstLineChars="15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w:t>
      </w:r>
      <w:r>
        <w:rPr>
          <w:rFonts w:hint="eastAsia" w:ascii="宋体" w:hAnsi="宋体" w:eastAsia="宋体" w:cs="宋体"/>
          <w:color w:val="auto"/>
          <w:kern w:val="10"/>
          <w:szCs w:val="21"/>
          <w:highlight w:val="none"/>
          <w:lang w:val="en-US" w:eastAsia="zh-CN"/>
        </w:rPr>
        <w:t>7</w:t>
      </w:r>
      <w:r>
        <w:rPr>
          <w:rFonts w:hint="eastAsia" w:ascii="宋体" w:hAnsi="宋体" w:eastAsia="宋体" w:cs="宋体"/>
          <w:color w:val="auto"/>
          <w:kern w:val="10"/>
          <w:szCs w:val="21"/>
          <w:highlight w:val="none"/>
        </w:rPr>
        <w:t>.1与评标活动有关的工作人员不得收受他人的财物或者其他好处，不得向他人透漏对投标文件的评审和比较、</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kern w:val="10"/>
          <w:szCs w:val="21"/>
          <w:highlight w:val="none"/>
        </w:rPr>
        <w:t>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9" w:firstLineChars="3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（八）质疑与投诉</w:t>
      </w:r>
    </w:p>
    <w:p>
      <w:pPr>
        <w:shd w:val="clear" w:color="auto" w:fill="auto"/>
        <w:spacing w:line="440" w:lineRule="exact"/>
        <w:ind w:firstLine="312" w:firstLineChars="147"/>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48．质疑和投诉</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48.1.供应商认为采购文件、采购过程和</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（二）对采购过程提出质疑的，为各采购程序环节结束之日；</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（三）对</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或者成交结果提出质疑的，为</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或者成交结果公告期限届满之日。</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48.5供应商有下列情形之一的，采购代理机构上报至克州财政局政府采购办，将其列入不良行为记录名单：</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（一）一年内三次以上质疑均查无实据的；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（二）捏造事实或者提供虚假质疑材料的。</w:t>
      </w:r>
    </w:p>
    <w:p>
      <w:pPr>
        <w:shd w:val="clear" w:color="auto" w:fill="auto"/>
        <w:spacing w:line="440" w:lineRule="exact"/>
        <w:ind w:firstLine="213" w:firstLineChars="100"/>
        <w:jc w:val="left"/>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pStyle w:val="2"/>
        <w:rPr>
          <w:rFonts w:hint="eastAsia"/>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附件：</w:t>
      </w:r>
    </w:p>
    <w:p>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政府采购投诉书（范本）</w:t>
      </w:r>
    </w:p>
    <w:p>
      <w:pPr>
        <w:pStyle w:val="44"/>
        <w:rPr>
          <w:rFonts w:hint="eastAsia" w:ascii="宋体" w:hAnsi="宋体" w:eastAsia="宋体" w:cs="宋体"/>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我公司参加了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日被投诉人组织的</w:t>
      </w:r>
      <w:r>
        <w:rPr>
          <w:rFonts w:hint="eastAsia" w:ascii="宋体" w:hAnsi="宋体" w:eastAsia="宋体" w:cs="宋体"/>
          <w:color w:val="auto"/>
          <w:sz w:val="21"/>
          <w:szCs w:val="21"/>
          <w:highlight w:val="none"/>
          <w:u w:val="single"/>
        </w:rPr>
        <w:t>（采购人）（项目名称）（项目编号）</w:t>
      </w:r>
      <w:r>
        <w:rPr>
          <w:rFonts w:hint="eastAsia" w:ascii="宋体" w:hAnsi="宋体" w:eastAsia="宋体" w:cs="宋体"/>
          <w:color w:val="auto"/>
          <w:sz w:val="21"/>
          <w:szCs w:val="21"/>
          <w:highlight w:val="none"/>
        </w:rPr>
        <w:t>的采购活动，我公司认为该项目的</w:t>
      </w:r>
      <w:r>
        <w:rPr>
          <w:rFonts w:hint="eastAsia" w:ascii="宋体" w:hAnsi="宋体" w:eastAsia="宋体" w:cs="宋体"/>
          <w:color w:val="auto"/>
          <w:sz w:val="21"/>
          <w:szCs w:val="21"/>
          <w:highlight w:val="none"/>
          <w:u w:val="single"/>
        </w:rPr>
        <w:t>（采购文件/采购过程/中标（</w:t>
      </w:r>
      <w:r>
        <w:rPr>
          <w:rFonts w:hint="eastAsia" w:ascii="宋体" w:hAnsi="宋体" w:eastAsia="宋体" w:cs="宋体"/>
          <w:color w:val="auto"/>
          <w:sz w:val="21"/>
          <w:szCs w:val="21"/>
          <w:highlight w:val="none"/>
          <w:u w:val="single"/>
          <w:lang w:val="en-US" w:eastAsia="zh-CN"/>
        </w:rPr>
        <w:t>成交</w:t>
      </w:r>
      <w:r>
        <w:rPr>
          <w:rFonts w:hint="eastAsia" w:ascii="宋体" w:hAnsi="宋体" w:eastAsia="宋体" w:cs="宋体"/>
          <w:color w:val="auto"/>
          <w:sz w:val="21"/>
          <w:szCs w:val="21"/>
          <w:highlight w:val="none"/>
          <w:u w:val="single"/>
        </w:rPr>
        <w:t>）结果）</w:t>
      </w:r>
      <w:r>
        <w:rPr>
          <w:rFonts w:hint="eastAsia" w:ascii="宋体" w:hAnsi="宋体" w:eastAsia="宋体" w:cs="宋体"/>
          <w:color w:val="auto"/>
          <w:sz w:val="21"/>
          <w:szCs w:val="21"/>
          <w:highlight w:val="none"/>
        </w:rPr>
        <w:t>损害了我公司权益，对此，我公司于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（采购人或者政府采购代理机构）</w:t>
      </w:r>
      <w:r>
        <w:rPr>
          <w:rFonts w:hint="eastAsia" w:ascii="宋体" w:hAnsi="宋体" w:eastAsia="宋体" w:cs="宋体"/>
          <w:color w:val="auto"/>
          <w:sz w:val="21"/>
          <w:szCs w:val="21"/>
          <w:highlight w:val="none"/>
        </w:rPr>
        <w:t>提出了质疑，</w:t>
      </w:r>
      <w:r>
        <w:rPr>
          <w:rFonts w:hint="eastAsia" w:ascii="宋体" w:hAnsi="宋体" w:eastAsia="宋体" w:cs="宋体"/>
          <w:color w:val="auto"/>
          <w:sz w:val="21"/>
          <w:szCs w:val="21"/>
          <w:highlight w:val="none"/>
          <w:u w:val="single"/>
        </w:rPr>
        <w:t>（其于    年  月  日作出书面答复，因对其作出的答复不满意）/（被质疑人未在法定期内予以答复，按照政府采购有关规定）</w:t>
      </w:r>
      <w:r>
        <w:rPr>
          <w:rFonts w:hint="eastAsia" w:ascii="宋体" w:hAnsi="宋体" w:eastAsia="宋体" w:cs="宋体"/>
          <w:color w:val="auto"/>
          <w:sz w:val="21"/>
          <w:szCs w:val="21"/>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法定代表人（或主要负责人）：（签字</w:t>
      </w:r>
      <w:r>
        <w:rPr>
          <w:rFonts w:hint="eastAsia" w:hAnsi="宋体" w:cs="宋体"/>
          <w:color w:val="auto"/>
          <w:sz w:val="22"/>
          <w:szCs w:val="18"/>
          <w:highlight w:val="none"/>
          <w:lang w:val="en-US" w:eastAsia="zh-CN"/>
        </w:rPr>
        <w:t>或盖章</w:t>
      </w: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408"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21"/>
          <w:szCs w:val="21"/>
          <w:highlight w:val="none"/>
        </w:rPr>
        <w:t>本投诉书正本叁份，副本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份并附电子文档。</w:t>
      </w:r>
      <w:bookmarkStart w:id="28" w:name="_Toc17515"/>
    </w:p>
    <w:p>
      <w:pPr>
        <w:shd w:val="clear" w:color="auto" w:fill="auto"/>
        <w:ind w:left="7951" w:hanging="5814" w:hangingChars="1800"/>
        <w:jc w:val="center"/>
        <w:outlineLvl w:val="0"/>
        <w:rPr>
          <w:rFonts w:hint="eastAsia" w:ascii="宋体" w:hAnsi="宋体" w:eastAsia="宋体" w:cs="宋体"/>
          <w:b/>
          <w:bCs/>
          <w:color w:val="auto"/>
          <w:sz w:val="32"/>
          <w:szCs w:val="32"/>
          <w:highlight w:val="none"/>
        </w:rPr>
      </w:pPr>
    </w:p>
    <w:p>
      <w:pPr>
        <w:shd w:val="clear" w:color="auto" w:fill="auto"/>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投诉相关说明</w:t>
      </w:r>
      <w:bookmarkEnd w:id="28"/>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ind w:left="4055" w:leftChars="304" w:hanging="3408" w:hangingChars="1600"/>
        <w:textAlignment w:val="auto"/>
        <w:outlineLvl w:val="0"/>
        <w:rPr>
          <w:rFonts w:hint="eastAsia" w:ascii="宋体" w:hAnsi="宋体" w:eastAsia="宋体" w:cs="宋体"/>
          <w:b/>
          <w:bCs/>
          <w:color w:val="auto"/>
          <w:sz w:val="21"/>
          <w:szCs w:val="21"/>
          <w:highlight w:val="none"/>
        </w:rPr>
      </w:pPr>
      <w:bookmarkStart w:id="29" w:name="_Toc11499"/>
      <w:r>
        <w:rPr>
          <w:rFonts w:hint="eastAsia" w:ascii="宋体" w:hAnsi="宋体" w:eastAsia="宋体" w:cs="宋体"/>
          <w:b/>
          <w:bCs/>
          <w:color w:val="auto"/>
          <w:sz w:val="21"/>
          <w:szCs w:val="21"/>
          <w:highlight w:val="none"/>
        </w:rPr>
        <w:t>质疑前置及时间要求</w:t>
      </w:r>
      <w:bookmarkEnd w:id="29"/>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第五十二条：供应商认为采购文件、采购过程和</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eastAsia="zh-CN"/>
        </w:rPr>
        <w:t>中标</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bookmarkStart w:id="30" w:name="_Toc13508"/>
      <w:r>
        <w:rPr>
          <w:rFonts w:hint="eastAsia" w:ascii="宋体" w:hAnsi="宋体" w:eastAsia="宋体" w:cs="宋体"/>
          <w:b/>
          <w:bCs/>
          <w:color w:val="auto"/>
          <w:sz w:val="21"/>
          <w:szCs w:val="21"/>
          <w:highlight w:val="none"/>
        </w:rPr>
        <w:t>二、书面方式</w:t>
      </w:r>
      <w:bookmarkEnd w:id="30"/>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pPr>
        <w:keepNext w:val="0"/>
        <w:keepLines w:val="0"/>
        <w:pageBreakBefore w:val="0"/>
        <w:numPr>
          <w:ilvl w:val="0"/>
          <w:numId w:val="9"/>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投诉人和被投诉人的名称、地址、电话等；</w:t>
      </w:r>
    </w:p>
    <w:p>
      <w:pPr>
        <w:keepNext w:val="0"/>
        <w:keepLines w:val="0"/>
        <w:pageBreakBefore w:val="0"/>
        <w:numPr>
          <w:ilvl w:val="0"/>
          <w:numId w:val="9"/>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具体的投诉事项及事实依据；</w:t>
      </w:r>
    </w:p>
    <w:p>
      <w:pPr>
        <w:keepNext w:val="0"/>
        <w:keepLines w:val="0"/>
        <w:pageBreakBefore w:val="0"/>
        <w:numPr>
          <w:ilvl w:val="0"/>
          <w:numId w:val="9"/>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质疑和质疑答复情况及相关证明材料；</w:t>
      </w:r>
    </w:p>
    <w:p>
      <w:pPr>
        <w:keepNext w:val="0"/>
        <w:keepLines w:val="0"/>
        <w:pageBreakBefore w:val="0"/>
        <w:numPr>
          <w:ilvl w:val="0"/>
          <w:numId w:val="9"/>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投诉人是参与所投诉政府采购活动的供应商；</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提起投诉诉前已依法进行质疑；</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投诉书内容符合本办法的规定；</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在投诉有效期内提起投诉；</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属于本级财政部门管辖；</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同一投诉事项未经财政部门投诉处理；</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hd w:val="clear" w:color="auto" w:fil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31" w:name="_Toc5978"/>
      <w:r>
        <w:rPr>
          <w:rFonts w:hint="eastAsia" w:ascii="宋体" w:hAnsi="宋体" w:eastAsia="宋体" w:cs="宋体"/>
          <w:b/>
          <w:bCs/>
          <w:color w:val="auto"/>
          <w:sz w:val="21"/>
          <w:szCs w:val="21"/>
          <w:highlight w:val="none"/>
        </w:rPr>
        <w:t>三、虚假、恶意投诉法律责任</w:t>
      </w:r>
      <w:bookmarkEnd w:id="31"/>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shd w:val="clear" w:color="auto" w:fill="auto"/>
        <w:jc w:val="both"/>
        <w:rPr>
          <w:rFonts w:hint="eastAsia"/>
        </w:rPr>
      </w:pPr>
      <w:r>
        <w:rPr>
          <w:rFonts w:hint="eastAsia" w:ascii="宋体" w:hAnsi="宋体" w:eastAsia="宋体" w:cs="宋体"/>
          <w:color w:val="auto"/>
          <w:sz w:val="21"/>
          <w:szCs w:val="21"/>
          <w:highlight w:val="none"/>
        </w:rPr>
        <w:t>递交投诉书地址：</w:t>
      </w:r>
      <w:r>
        <w:rPr>
          <w:rFonts w:hint="eastAsia" w:ascii="宋体" w:hAnsi="宋体" w:cs="宋体"/>
          <w:color w:val="auto"/>
          <w:sz w:val="21"/>
          <w:szCs w:val="21"/>
          <w:highlight w:val="none"/>
          <w:lang w:val="en-US" w:eastAsia="zh-CN"/>
        </w:rPr>
        <w:t>阿图什市</w:t>
      </w:r>
      <w:r>
        <w:rPr>
          <w:rFonts w:hint="eastAsia" w:ascii="宋体" w:hAnsi="宋体" w:eastAsia="宋体" w:cs="宋体"/>
          <w:color w:val="auto"/>
          <w:sz w:val="21"/>
          <w:szCs w:val="21"/>
          <w:highlight w:val="none"/>
          <w:lang w:val="en-US" w:eastAsia="zh-CN"/>
        </w:rPr>
        <w:t>财政局政府采购办</w:t>
      </w:r>
      <w:r>
        <w:rPr>
          <w:rFonts w:hint="eastAsia" w:ascii="宋体" w:hAnsi="宋体" w:eastAsia="宋体" w:cs="宋体"/>
          <w:color w:val="auto"/>
          <w:sz w:val="21"/>
          <w:szCs w:val="21"/>
          <w:highlight w:val="none"/>
        </w:rPr>
        <w:t>监管办公室</w:t>
      </w:r>
      <w:bookmarkStart w:id="32"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6" w:firstLineChars="200"/>
        <w:textAlignment w:val="auto"/>
        <w:outlineLvl w:val="0"/>
        <w:rPr>
          <w:rFonts w:hint="eastAsia" w:ascii="宋体" w:hAnsi="宋体" w:eastAsia="宋体" w:cs="宋体"/>
          <w:bCs/>
          <w:color w:val="auto"/>
          <w:sz w:val="21"/>
          <w:szCs w:val="21"/>
          <w:highlight w:val="none"/>
        </w:rPr>
      </w:pPr>
      <w:bookmarkStart w:id="33" w:name="_Toc9061"/>
      <w:r>
        <w:rPr>
          <w:rFonts w:hint="eastAsia" w:ascii="宋体" w:hAnsi="宋体" w:eastAsia="宋体" w:cs="宋体"/>
          <w:bCs/>
          <w:color w:val="auto"/>
          <w:sz w:val="21"/>
          <w:szCs w:val="21"/>
          <w:highlight w:val="none"/>
        </w:rPr>
        <w:t>一、质疑供应商基本信息</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34" w:name="_Toc15938"/>
      <w:r>
        <w:rPr>
          <w:rFonts w:hint="eastAsia" w:ascii="宋体" w:hAnsi="宋体" w:eastAsia="宋体" w:cs="宋体"/>
          <w:bCs/>
          <w:color w:val="auto"/>
          <w:sz w:val="21"/>
          <w:szCs w:val="21"/>
          <w:highlight w:val="none"/>
        </w:rPr>
        <w:t>二、质疑项目基本情况</w:t>
      </w:r>
      <w:bookmarkEnd w:id="34"/>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35" w:name="_Toc18271"/>
      <w:r>
        <w:rPr>
          <w:rFonts w:hint="eastAsia" w:ascii="宋体" w:hAnsi="宋体" w:eastAsia="宋体" w:cs="宋体"/>
          <w:bCs/>
          <w:color w:val="auto"/>
          <w:sz w:val="21"/>
          <w:szCs w:val="21"/>
          <w:highlight w:val="none"/>
        </w:rPr>
        <w:t>三、质疑事项具体内容</w:t>
      </w:r>
      <w:bookmarkEnd w:id="35"/>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36" w:name="_Toc22365"/>
      <w:r>
        <w:rPr>
          <w:rFonts w:hint="eastAsia" w:ascii="宋体" w:hAnsi="宋体" w:eastAsia="宋体" w:cs="宋体"/>
          <w:bCs/>
          <w:color w:val="auto"/>
          <w:sz w:val="21"/>
          <w:szCs w:val="21"/>
          <w:highlight w:val="none"/>
        </w:rPr>
        <w:t>四、与质疑事项相关的质疑请求</w:t>
      </w:r>
      <w:bookmarkEnd w:id="36"/>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1"/>
          <w:szCs w:val="21"/>
          <w:highlight w:val="none"/>
        </w:rPr>
        <w:t xml:space="preserve">日期：    </w:t>
      </w:r>
    </w:p>
    <w:p>
      <w:pPr>
        <w:pageBreakBefore/>
        <w:shd w:val="clear" w:color="auto" w:fill="auto"/>
        <w:spacing w:line="440" w:lineRule="exact"/>
        <w:jc w:val="center"/>
        <w:outlineLvl w:val="0"/>
        <w:rPr>
          <w:rFonts w:hint="eastAsia" w:ascii="宋体" w:hAnsi="宋体" w:eastAsia="宋体" w:cs="宋体"/>
          <w:b/>
          <w:bCs/>
          <w:color w:val="auto"/>
          <w:sz w:val="32"/>
          <w:szCs w:val="32"/>
          <w:highlight w:val="none"/>
        </w:rPr>
      </w:pPr>
      <w:bookmarkStart w:id="37" w:name="_Toc469495731"/>
      <w:r>
        <w:rPr>
          <w:rFonts w:hint="eastAsia" w:ascii="宋体" w:hAnsi="宋体" w:eastAsia="宋体" w:cs="宋体"/>
          <w:b/>
          <w:bCs/>
          <w:color w:val="auto"/>
          <w:sz w:val="32"/>
          <w:szCs w:val="32"/>
          <w:highlight w:val="none"/>
        </w:rPr>
        <w:t>第三章  评标办法</w:t>
      </w:r>
      <w:bookmarkEnd w:id="37"/>
    </w:p>
    <w:p>
      <w:pPr>
        <w:pStyle w:val="14"/>
        <w:spacing w:line="440" w:lineRule="exact"/>
        <w:jc w:val="center"/>
        <w:rPr>
          <w:rFonts w:hint="eastAsia" w:ascii="宋体" w:hAnsi="宋体" w:eastAsia="宋体" w:cs="宋体"/>
          <w:b/>
          <w:sz w:val="28"/>
          <w:szCs w:val="28"/>
        </w:rPr>
      </w:pPr>
      <w:bookmarkStart w:id="38" w:name="_Toc362983802"/>
      <w:bookmarkStart w:id="39" w:name="_Toc469495733"/>
      <w:bookmarkStart w:id="40" w:name="_Toc267320058"/>
      <w:bookmarkStart w:id="41" w:name="_Toc363135205"/>
      <w:r>
        <w:rPr>
          <w:rFonts w:hint="eastAsia" w:ascii="宋体" w:hAnsi="宋体" w:eastAsia="宋体" w:cs="宋体"/>
          <w:b/>
          <w:sz w:val="28"/>
          <w:szCs w:val="28"/>
          <w:lang w:val="en-US" w:eastAsia="zh-CN"/>
        </w:rPr>
        <w:t>一、</w:t>
      </w:r>
      <w:r>
        <w:rPr>
          <w:rFonts w:hint="eastAsia" w:ascii="宋体" w:hAnsi="宋体" w:eastAsia="宋体" w:cs="宋体"/>
          <w:b/>
          <w:sz w:val="28"/>
          <w:szCs w:val="28"/>
        </w:rPr>
        <w:t>评定成交标准</w:t>
      </w:r>
    </w:p>
    <w:p>
      <w:pPr>
        <w:pStyle w:val="14"/>
        <w:spacing w:line="360" w:lineRule="exact"/>
        <w:rPr>
          <w:rFonts w:hint="eastAsia" w:ascii="宋体" w:hAnsi="宋体" w:eastAsia="宋体" w:cs="宋体"/>
          <w:b/>
          <w:bCs/>
          <w:sz w:val="24"/>
        </w:rPr>
      </w:pPr>
      <w:r>
        <w:rPr>
          <w:rFonts w:hint="eastAsia" w:ascii="宋体" w:hAnsi="宋体" w:eastAsia="宋体" w:cs="宋体"/>
          <w:b/>
          <w:bCs/>
          <w:sz w:val="24"/>
        </w:rPr>
        <w:t>一、评标原则</w:t>
      </w:r>
    </w:p>
    <w:p>
      <w:pPr>
        <w:pStyle w:val="14"/>
        <w:spacing w:line="360" w:lineRule="exact"/>
        <w:ind w:firstLine="426" w:firstLineChars="200"/>
        <w:rPr>
          <w:rFonts w:hint="eastAsia" w:ascii="宋体" w:hAnsi="宋体" w:eastAsia="宋体" w:cs="宋体"/>
          <w:bCs/>
        </w:rPr>
      </w:pPr>
      <w:r>
        <w:rPr>
          <w:rFonts w:hint="eastAsia" w:ascii="宋体" w:hAnsi="宋体" w:eastAsia="宋体" w:cs="宋体"/>
          <w:bCs/>
        </w:rPr>
        <w:t>(一)谈判小组构成：本项目的谈判小组由采购人代表和有关技术、经济等方面的专家组成。成员人数应当为</w:t>
      </w:r>
      <w:r>
        <w:rPr>
          <w:rFonts w:hint="eastAsia" w:ascii="宋体" w:hAnsi="宋体" w:eastAsia="宋体" w:cs="宋体"/>
          <w:bCs/>
          <w:lang w:val="en-US" w:eastAsia="zh-CN"/>
        </w:rPr>
        <w:t>三</w:t>
      </w:r>
      <w:r>
        <w:rPr>
          <w:rFonts w:hint="eastAsia" w:ascii="宋体" w:hAnsi="宋体" w:eastAsia="宋体" w:cs="宋体"/>
          <w:bCs/>
        </w:rPr>
        <w:t>人单数。</w:t>
      </w:r>
    </w:p>
    <w:p>
      <w:pPr>
        <w:pStyle w:val="14"/>
        <w:spacing w:line="360" w:lineRule="exact"/>
        <w:ind w:firstLine="426" w:firstLineChars="200"/>
        <w:rPr>
          <w:rFonts w:hint="eastAsia" w:ascii="宋体" w:hAnsi="宋体" w:eastAsia="宋体" w:cs="宋体"/>
          <w:bCs/>
        </w:rPr>
      </w:pPr>
      <w:r>
        <w:rPr>
          <w:rFonts w:hint="eastAsia" w:ascii="宋体" w:hAnsi="宋体" w:eastAsia="宋体" w:cs="宋体"/>
          <w:bCs/>
        </w:rPr>
        <w:t>(二)评标依据：谈判小组将以竞争性谈判采购文件和投标文件为评定依据进行评审。</w:t>
      </w:r>
    </w:p>
    <w:p>
      <w:pPr>
        <w:pStyle w:val="14"/>
        <w:spacing w:line="360" w:lineRule="exact"/>
        <w:ind w:firstLine="416" w:firstLineChars="196"/>
        <w:rPr>
          <w:rFonts w:hint="eastAsia" w:ascii="宋体" w:hAnsi="宋体" w:eastAsia="宋体" w:cs="宋体"/>
          <w:bCs/>
        </w:rPr>
      </w:pPr>
      <w:r>
        <w:rPr>
          <w:rFonts w:hint="eastAsia" w:ascii="宋体" w:hAnsi="宋体" w:eastAsia="宋体" w:cs="宋体"/>
          <w:bCs/>
        </w:rPr>
        <w:t>(三)评标方法：最低评标价法。</w:t>
      </w:r>
    </w:p>
    <w:p>
      <w:pPr>
        <w:pStyle w:val="14"/>
        <w:spacing w:line="360" w:lineRule="exact"/>
        <w:rPr>
          <w:rFonts w:hint="eastAsia" w:ascii="宋体" w:hAnsi="宋体" w:eastAsia="宋体" w:cs="宋体"/>
          <w:b/>
          <w:bCs/>
          <w:sz w:val="24"/>
        </w:rPr>
      </w:pPr>
      <w:r>
        <w:rPr>
          <w:rFonts w:hint="eastAsia" w:ascii="宋体" w:hAnsi="宋体" w:eastAsia="宋体" w:cs="宋体"/>
          <w:b/>
          <w:bCs/>
          <w:sz w:val="24"/>
        </w:rPr>
        <w:t>二、评标方法</w:t>
      </w:r>
    </w:p>
    <w:p>
      <w:pPr>
        <w:pStyle w:val="14"/>
        <w:spacing w:line="360" w:lineRule="exact"/>
        <w:ind w:firstLine="426" w:firstLineChars="200"/>
        <w:rPr>
          <w:rFonts w:hint="eastAsia" w:ascii="宋体" w:hAnsi="宋体" w:eastAsia="宋体" w:cs="宋体"/>
        </w:rPr>
      </w:pPr>
      <w:r>
        <w:rPr>
          <w:rFonts w:hint="eastAsia" w:ascii="宋体" w:hAnsi="宋体" w:eastAsia="宋体" w:cs="宋体"/>
        </w:rPr>
        <w:t>谈判小组将以采购文件、投标文件为评定依据，对资格性和符合性审查合格的投标文件，依据统一的价格要素评定评标价，在符合采购需求的前提下，以报价最低的供应商作为成交供应商。</w:t>
      </w:r>
    </w:p>
    <w:p>
      <w:pPr>
        <w:pStyle w:val="14"/>
        <w:spacing w:line="360" w:lineRule="exact"/>
        <w:rPr>
          <w:rFonts w:hint="eastAsia" w:ascii="宋体" w:hAnsi="宋体" w:eastAsia="宋体" w:cs="宋体"/>
          <w:b/>
          <w:bCs/>
          <w:sz w:val="24"/>
        </w:rPr>
      </w:pPr>
      <w:r>
        <w:rPr>
          <w:rFonts w:hint="eastAsia" w:ascii="宋体" w:hAnsi="宋体" w:eastAsia="宋体" w:cs="宋体"/>
          <w:b/>
          <w:bCs/>
          <w:sz w:val="24"/>
        </w:rPr>
        <w:t>三、谈判</w:t>
      </w:r>
    </w:p>
    <w:p>
      <w:pPr>
        <w:pStyle w:val="14"/>
        <w:spacing w:line="360" w:lineRule="exact"/>
        <w:rPr>
          <w:rFonts w:hint="eastAsia" w:ascii="宋体" w:hAnsi="宋体" w:eastAsia="宋体" w:cs="宋体"/>
          <w:b/>
          <w:szCs w:val="21"/>
          <w:shd w:val="clear" w:color="auto" w:fill="FFFFFF"/>
        </w:rPr>
      </w:pPr>
      <w:r>
        <w:rPr>
          <w:rFonts w:hint="eastAsia" w:ascii="宋体" w:hAnsi="宋体" w:eastAsia="宋体" w:cs="宋体"/>
          <w:b/>
          <w:bCs/>
          <w:sz w:val="24"/>
        </w:rPr>
        <w:t xml:space="preserve">   （一</w:t>
      </w:r>
      <w:r>
        <w:rPr>
          <w:rFonts w:hint="eastAsia" w:ascii="宋体" w:hAnsi="宋体" w:eastAsia="宋体" w:cs="宋体"/>
          <w:b/>
          <w:szCs w:val="21"/>
          <w:shd w:val="clear" w:color="auto" w:fill="FFFFFF"/>
        </w:rPr>
        <w:t>）第一轮谈判</w:t>
      </w:r>
    </w:p>
    <w:p>
      <w:pPr>
        <w:pStyle w:val="14"/>
        <w:spacing w:line="360" w:lineRule="exact"/>
        <w:rPr>
          <w:rFonts w:hint="eastAsia" w:ascii="宋体" w:hAnsi="宋体" w:eastAsia="宋体" w:cs="宋体"/>
          <w:bCs/>
          <w:szCs w:val="21"/>
          <w:shd w:val="clear" w:color="auto" w:fill="FFFFFF"/>
        </w:rPr>
      </w:pPr>
      <w:r>
        <w:rPr>
          <w:rFonts w:hint="eastAsia" w:ascii="宋体" w:hAnsi="宋体" w:eastAsia="宋体" w:cs="宋体"/>
          <w:b/>
          <w:szCs w:val="21"/>
          <w:shd w:val="clear" w:color="auto" w:fill="FFFFFF"/>
        </w:rPr>
        <w:t xml:space="preserve">     </w:t>
      </w:r>
      <w:r>
        <w:rPr>
          <w:rFonts w:hint="eastAsia" w:ascii="宋体" w:hAnsi="宋体" w:eastAsia="宋体" w:cs="宋体"/>
          <w:bCs/>
          <w:szCs w:val="21"/>
          <w:shd w:val="clear" w:color="auto" w:fill="FFFFFF"/>
        </w:rPr>
        <w:t>1、谈判小组根据采购项目的特点及投标人商务技术谈判响应文件，认真审核以下内容：</w:t>
      </w:r>
    </w:p>
    <w:p>
      <w:pPr>
        <w:pStyle w:val="24"/>
        <w:spacing w:before="0" w:beforeAutospacing="0" w:after="0" w:afterAutospacing="0" w:line="320" w:lineRule="exac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     </w:t>
      </w:r>
      <w:r>
        <w:rPr>
          <w:rFonts w:hint="eastAsia" w:ascii="宋体" w:hAnsi="宋体" w:eastAsia="宋体" w:cs="宋体"/>
          <w:sz w:val="21"/>
          <w:szCs w:val="21"/>
          <w:shd w:val="clear" w:color="auto" w:fill="FFFFFF"/>
          <w:lang w:eastAsia="zh-CN"/>
        </w:rPr>
        <w:t>谈判文件</w:t>
      </w:r>
      <w:r>
        <w:rPr>
          <w:rFonts w:hint="eastAsia" w:ascii="宋体" w:hAnsi="宋体" w:eastAsia="宋体" w:cs="宋体"/>
          <w:sz w:val="21"/>
          <w:szCs w:val="21"/>
          <w:shd w:val="clear" w:color="auto" w:fill="FFFFFF"/>
        </w:rPr>
        <w:t>技术要求的响应、产品的主要功能、性能、公司实力、售后服务承诺、免费质保期、对</w:t>
      </w:r>
      <w:r>
        <w:rPr>
          <w:rFonts w:hint="eastAsia" w:ascii="宋体" w:hAnsi="宋体" w:eastAsia="宋体" w:cs="宋体"/>
          <w:sz w:val="21"/>
          <w:szCs w:val="21"/>
          <w:shd w:val="clear" w:color="auto" w:fill="FFFFFF"/>
          <w:lang w:eastAsia="zh-CN"/>
        </w:rPr>
        <w:t>谈判文件</w:t>
      </w:r>
      <w:r>
        <w:rPr>
          <w:rFonts w:hint="eastAsia" w:ascii="宋体" w:hAnsi="宋体" w:eastAsia="宋体" w:cs="宋体"/>
          <w:sz w:val="21"/>
          <w:szCs w:val="21"/>
          <w:shd w:val="clear" w:color="auto" w:fill="FFFFFF"/>
        </w:rPr>
        <w:t>商务条款的响应（交货时间、付款方式等）。</w:t>
      </w:r>
    </w:p>
    <w:p>
      <w:pPr>
        <w:pStyle w:val="24"/>
        <w:spacing w:before="0" w:beforeAutospacing="0" w:after="0" w:afterAutospacing="0" w:line="340" w:lineRule="exact"/>
        <w:rPr>
          <w:rFonts w:hint="eastAsia" w:ascii="宋体" w:hAnsi="宋体" w:eastAsia="宋体" w:cs="宋体"/>
          <w:bCs/>
          <w:sz w:val="21"/>
          <w:szCs w:val="21"/>
          <w:shd w:val="clear" w:color="auto" w:fill="FFFFFF"/>
        </w:rPr>
      </w:pPr>
      <w:r>
        <w:rPr>
          <w:rFonts w:hint="eastAsia" w:ascii="宋体" w:hAnsi="宋体" w:eastAsia="宋体" w:cs="宋体"/>
          <w:bCs/>
          <w:sz w:val="21"/>
          <w:szCs w:val="21"/>
          <w:shd w:val="clear" w:color="auto" w:fill="FFFFFF"/>
        </w:rPr>
        <w:t xml:space="preserve">     2、在本轮谈判过程中，谈判小组认为，参与谈判的投标人满足谈判文件的要求，通知所有投标人在规定的时间内，进行最终报价，谈判小组对投标报价进行审核，若发现</w:t>
      </w:r>
      <w:r>
        <w:rPr>
          <w:rFonts w:hint="eastAsia" w:ascii="宋体" w:hAnsi="宋体" w:eastAsia="宋体" w:cs="宋体"/>
          <w:sz w:val="21"/>
          <w:szCs w:val="21"/>
          <w:shd w:val="clear" w:color="auto" w:fill="FFFFFF"/>
        </w:rPr>
        <w:t>投标报价中，单价与总价不相符，大、小写不相符，谈判小组应提请投标人当场修正。</w:t>
      </w:r>
      <w:r>
        <w:rPr>
          <w:rFonts w:hint="eastAsia" w:ascii="宋体" w:hAnsi="宋体" w:eastAsia="宋体" w:cs="宋体"/>
          <w:bCs/>
          <w:sz w:val="21"/>
          <w:szCs w:val="21"/>
          <w:shd w:val="clear" w:color="auto" w:fill="FFFFFF"/>
        </w:rPr>
        <w:t>最终报价一旦报出，谈判小组不再要求投标人再次报价。由各评审专家依据最低评标价法，</w:t>
      </w:r>
      <w:r>
        <w:rPr>
          <w:rFonts w:hint="eastAsia" w:ascii="宋体" w:hAnsi="宋体" w:eastAsia="宋体" w:cs="宋体"/>
          <w:b/>
          <w:sz w:val="21"/>
          <w:szCs w:val="21"/>
          <w:shd w:val="clear" w:color="auto" w:fill="FFFFFF"/>
        </w:rPr>
        <w:t>在满足</w:t>
      </w:r>
      <w:r>
        <w:rPr>
          <w:rFonts w:hint="eastAsia" w:ascii="宋体" w:hAnsi="宋体" w:eastAsia="宋体" w:cs="宋体"/>
          <w:b/>
          <w:sz w:val="21"/>
          <w:szCs w:val="21"/>
          <w:shd w:val="clear" w:color="auto" w:fill="FFFFFF"/>
          <w:lang w:eastAsia="zh-CN"/>
        </w:rPr>
        <w:t>谈判文件</w:t>
      </w:r>
      <w:r>
        <w:rPr>
          <w:rFonts w:hint="eastAsia" w:ascii="宋体" w:hAnsi="宋体" w:eastAsia="宋体" w:cs="宋体"/>
          <w:b/>
          <w:sz w:val="21"/>
          <w:szCs w:val="21"/>
          <w:shd w:val="clear" w:color="auto" w:fill="FFFFFF"/>
        </w:rPr>
        <w:t>实质性要求前提下,按照</w:t>
      </w:r>
      <w:r>
        <w:rPr>
          <w:rFonts w:hint="eastAsia" w:ascii="宋体" w:hAnsi="宋体" w:eastAsia="宋体" w:cs="宋体"/>
          <w:b/>
          <w:sz w:val="21"/>
          <w:szCs w:val="21"/>
          <w:shd w:val="clear" w:color="auto" w:fill="FFFFFF"/>
          <w:lang w:eastAsia="zh-CN"/>
        </w:rPr>
        <w:t>谈判文件</w:t>
      </w:r>
      <w:r>
        <w:rPr>
          <w:rFonts w:hint="eastAsia" w:ascii="宋体" w:hAnsi="宋体" w:eastAsia="宋体" w:cs="宋体"/>
          <w:b/>
          <w:sz w:val="21"/>
          <w:szCs w:val="21"/>
          <w:shd w:val="clear" w:color="auto" w:fill="FFFFFF"/>
        </w:rPr>
        <w:t>中规定的各项因素进行评审后,以报价最低的投标人作为成交候选投标人或者成交投标人，</w:t>
      </w:r>
      <w:r>
        <w:rPr>
          <w:rFonts w:hint="eastAsia" w:ascii="宋体" w:hAnsi="宋体" w:eastAsia="宋体" w:cs="宋体"/>
          <w:sz w:val="21"/>
          <w:szCs w:val="21"/>
          <w:shd w:val="clear" w:color="auto" w:fill="FFFFFF"/>
        </w:rPr>
        <w:t>第一轮</w:t>
      </w:r>
      <w:r>
        <w:rPr>
          <w:rFonts w:hint="eastAsia" w:ascii="宋体" w:hAnsi="宋体" w:eastAsia="宋体" w:cs="宋体"/>
          <w:bCs/>
          <w:sz w:val="21"/>
          <w:szCs w:val="21"/>
          <w:shd w:val="clear" w:color="auto" w:fill="FFFFFF"/>
        </w:rPr>
        <w:t xml:space="preserve">谈判结束。   </w:t>
      </w:r>
    </w:p>
    <w:p>
      <w:pPr>
        <w:pStyle w:val="24"/>
        <w:spacing w:before="0" w:beforeAutospacing="0" w:after="0" w:afterAutospacing="0" w:line="340" w:lineRule="exact"/>
        <w:ind w:firstLine="426" w:firstLineChars="200"/>
        <w:rPr>
          <w:rFonts w:hint="eastAsia" w:ascii="宋体" w:hAnsi="宋体" w:eastAsia="宋体" w:cs="宋体"/>
          <w:b/>
          <w:sz w:val="21"/>
          <w:szCs w:val="21"/>
          <w:shd w:val="clear" w:color="auto" w:fill="FFFFFF"/>
        </w:rPr>
      </w:pPr>
      <w:r>
        <w:rPr>
          <w:rFonts w:hint="eastAsia" w:ascii="宋体" w:hAnsi="宋体" w:eastAsia="宋体" w:cs="宋体"/>
          <w:b/>
          <w:sz w:val="21"/>
          <w:szCs w:val="21"/>
          <w:shd w:val="clear" w:color="auto" w:fill="FFFFFF"/>
        </w:rPr>
        <w:t>（二）谈判文件的修改</w:t>
      </w:r>
    </w:p>
    <w:p>
      <w:pPr>
        <w:pStyle w:val="24"/>
        <w:spacing w:before="0" w:beforeAutospacing="0" w:after="0" w:afterAutospacing="0" w:line="340" w:lineRule="exact"/>
        <w:ind w:firstLine="426" w:firstLineChars="200"/>
        <w:rPr>
          <w:rFonts w:hint="eastAsia" w:ascii="宋体" w:hAnsi="宋体" w:eastAsia="宋体" w:cs="宋体"/>
          <w:bCs/>
          <w:sz w:val="21"/>
          <w:szCs w:val="21"/>
          <w:shd w:val="clear" w:color="auto" w:fill="FFFFFF"/>
        </w:rPr>
      </w:pPr>
      <w:r>
        <w:rPr>
          <w:rFonts w:hint="eastAsia" w:ascii="宋体" w:hAnsi="宋体" w:eastAsia="宋体" w:cs="宋体"/>
          <w:bCs/>
          <w:sz w:val="21"/>
          <w:szCs w:val="21"/>
          <w:shd w:val="clear" w:color="auto" w:fill="FFFFFF"/>
        </w:rPr>
        <w:t>在第一轮谈判过程中，不能确定成交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24"/>
        <w:spacing w:before="0" w:beforeAutospacing="0" w:after="0" w:afterAutospacing="0" w:line="320" w:lineRule="exact"/>
        <w:rPr>
          <w:rFonts w:hint="eastAsia" w:ascii="宋体" w:hAnsi="宋体" w:eastAsia="宋体" w:cs="宋体"/>
          <w:b/>
          <w:sz w:val="21"/>
          <w:szCs w:val="21"/>
          <w:shd w:val="clear" w:color="auto" w:fill="FFFFFF"/>
        </w:rPr>
      </w:pPr>
      <w:r>
        <w:rPr>
          <w:rFonts w:hint="eastAsia" w:ascii="宋体" w:hAnsi="宋体" w:eastAsia="宋体" w:cs="宋体"/>
          <w:b/>
          <w:sz w:val="21"/>
          <w:szCs w:val="21"/>
          <w:shd w:val="clear" w:color="auto" w:fill="FFFFFF"/>
        </w:rPr>
        <w:t xml:space="preserve">    （三）第二轮谈判</w:t>
      </w:r>
    </w:p>
    <w:p>
      <w:pPr>
        <w:pStyle w:val="24"/>
        <w:spacing w:before="0" w:beforeAutospacing="0" w:after="0" w:afterAutospacing="0" w:line="320" w:lineRule="exact"/>
        <w:rPr>
          <w:rFonts w:hint="eastAsia" w:ascii="宋体" w:hAnsi="宋体" w:eastAsia="宋体" w:cs="宋体"/>
          <w:bCs/>
          <w:sz w:val="21"/>
          <w:szCs w:val="21"/>
          <w:shd w:val="clear" w:color="auto" w:fill="FFFFFF"/>
        </w:rPr>
      </w:pPr>
      <w:r>
        <w:rPr>
          <w:rFonts w:hint="eastAsia" w:ascii="宋体" w:hAnsi="宋体" w:eastAsia="宋体" w:cs="宋体"/>
          <w:bCs/>
          <w:sz w:val="21"/>
          <w:szCs w:val="21"/>
          <w:shd w:val="clear" w:color="auto" w:fill="FFFFFF"/>
        </w:rPr>
        <w:t xml:space="preserve">    1、参与第一轮谈判的投标人递交修正后的商务技术谈判响应文件及报价文件，并由授权代表签字（盖章）后递交给谈判小组，修正后的响应文件同样具有法律效力。在规定时间内未递交的，视同放弃谈判。</w:t>
      </w:r>
    </w:p>
    <w:p>
      <w:pPr>
        <w:pStyle w:val="24"/>
        <w:spacing w:before="0" w:beforeAutospacing="0" w:after="0" w:afterAutospacing="0" w:line="320" w:lineRule="exact"/>
        <w:rPr>
          <w:rFonts w:hint="eastAsia" w:ascii="宋体" w:hAnsi="宋体" w:eastAsia="宋体" w:cs="宋体"/>
          <w:bCs/>
          <w:sz w:val="21"/>
          <w:szCs w:val="21"/>
          <w:shd w:val="clear" w:color="auto" w:fill="FFFFFF"/>
        </w:rPr>
      </w:pPr>
      <w:r>
        <w:rPr>
          <w:rFonts w:hint="eastAsia" w:ascii="宋体" w:hAnsi="宋体" w:eastAsia="宋体" w:cs="宋体"/>
          <w:bCs/>
          <w:sz w:val="21"/>
          <w:szCs w:val="21"/>
          <w:shd w:val="clear" w:color="auto" w:fill="FFFFFF"/>
        </w:rPr>
        <w:t xml:space="preserve">    2、谈判小组依据修改后的谈判文件及投标人修正后的商务技术响应文件进行谈判。</w:t>
      </w:r>
    </w:p>
    <w:p>
      <w:pPr>
        <w:pStyle w:val="24"/>
        <w:spacing w:before="0" w:beforeAutospacing="0" w:after="0" w:afterAutospacing="0" w:line="320" w:lineRule="exact"/>
        <w:rPr>
          <w:rFonts w:hint="eastAsia" w:ascii="宋体" w:hAnsi="宋体" w:eastAsia="宋体" w:cs="宋体"/>
          <w:bCs/>
          <w:sz w:val="21"/>
          <w:szCs w:val="21"/>
          <w:shd w:val="clear" w:color="auto" w:fill="FFFFFF"/>
        </w:rPr>
      </w:pPr>
      <w:r>
        <w:rPr>
          <w:rFonts w:hint="eastAsia" w:ascii="宋体" w:hAnsi="宋体" w:eastAsia="宋体" w:cs="宋体"/>
          <w:bCs/>
          <w:sz w:val="21"/>
          <w:szCs w:val="21"/>
          <w:shd w:val="clear" w:color="auto" w:fill="FFFFFF"/>
        </w:rPr>
        <w:t xml:space="preserve">    3、谈判小组确认投标人的谈判响应文件满足谈判文件的要求，通知所有投标人在规定的时间内，进行分次报价和最终报价。由各评审专家依据最低评标价法，</w:t>
      </w:r>
      <w:r>
        <w:rPr>
          <w:rFonts w:hint="eastAsia" w:ascii="宋体" w:hAnsi="宋体" w:eastAsia="宋体" w:cs="宋体"/>
          <w:b/>
          <w:sz w:val="21"/>
          <w:szCs w:val="21"/>
          <w:shd w:val="clear" w:color="auto" w:fill="FFFFFF"/>
        </w:rPr>
        <w:t>在满足</w:t>
      </w:r>
      <w:r>
        <w:rPr>
          <w:rFonts w:hint="eastAsia" w:ascii="宋体" w:hAnsi="宋体" w:eastAsia="宋体" w:cs="宋体"/>
          <w:b/>
          <w:sz w:val="21"/>
          <w:szCs w:val="21"/>
          <w:shd w:val="clear" w:color="auto" w:fill="FFFFFF"/>
          <w:lang w:eastAsia="zh-CN"/>
        </w:rPr>
        <w:t>谈判文件</w:t>
      </w:r>
      <w:r>
        <w:rPr>
          <w:rFonts w:hint="eastAsia" w:ascii="宋体" w:hAnsi="宋体" w:eastAsia="宋体" w:cs="宋体"/>
          <w:b/>
          <w:sz w:val="21"/>
          <w:szCs w:val="21"/>
          <w:shd w:val="clear" w:color="auto" w:fill="FFFFFF"/>
        </w:rPr>
        <w:t>实质性要求前提下,按照</w:t>
      </w:r>
      <w:r>
        <w:rPr>
          <w:rFonts w:hint="eastAsia" w:ascii="宋体" w:hAnsi="宋体" w:eastAsia="宋体" w:cs="宋体"/>
          <w:b/>
          <w:sz w:val="21"/>
          <w:szCs w:val="21"/>
          <w:shd w:val="clear" w:color="auto" w:fill="FFFFFF"/>
          <w:lang w:eastAsia="zh-CN"/>
        </w:rPr>
        <w:t>谈判文件</w:t>
      </w:r>
      <w:r>
        <w:rPr>
          <w:rFonts w:hint="eastAsia" w:ascii="宋体" w:hAnsi="宋体" w:eastAsia="宋体" w:cs="宋体"/>
          <w:b/>
          <w:sz w:val="21"/>
          <w:szCs w:val="21"/>
          <w:shd w:val="clear" w:color="auto" w:fill="FFFFFF"/>
        </w:rPr>
        <w:t>中规定的各项因素进行评审后,以报价最低的投标人作为成交候选投标人或者成交投标人，</w:t>
      </w:r>
      <w:r>
        <w:rPr>
          <w:rFonts w:hint="eastAsia" w:ascii="宋体" w:hAnsi="宋体" w:eastAsia="宋体" w:cs="宋体"/>
          <w:bCs/>
          <w:sz w:val="21"/>
          <w:szCs w:val="21"/>
          <w:shd w:val="clear" w:color="auto" w:fill="FFFFFF"/>
        </w:rPr>
        <w:t>谈判结束。</w:t>
      </w:r>
    </w:p>
    <w:p>
      <w:pPr>
        <w:pStyle w:val="24"/>
        <w:spacing w:before="0" w:beforeAutospacing="0" w:after="0" w:afterAutospacing="0" w:line="375" w:lineRule="atLeast"/>
        <w:rPr>
          <w:rFonts w:hint="eastAsia" w:ascii="宋体" w:hAnsi="宋体" w:eastAsia="宋体" w:cs="宋体"/>
          <w:kern w:val="2"/>
          <w:sz w:val="21"/>
          <w:szCs w:val="20"/>
        </w:rPr>
      </w:pPr>
      <w:r>
        <w:rPr>
          <w:rFonts w:hint="eastAsia" w:ascii="宋体" w:hAnsi="宋体" w:eastAsia="宋体" w:cs="宋体"/>
          <w:kern w:val="2"/>
          <w:sz w:val="21"/>
          <w:szCs w:val="20"/>
        </w:rPr>
        <w:t xml:space="preserve">    16．7 谈判中止</w:t>
      </w:r>
    </w:p>
    <w:p>
      <w:pPr>
        <w:pStyle w:val="24"/>
        <w:spacing w:before="0" w:beforeAutospacing="0" w:after="0" w:afterAutospacing="0" w:line="375" w:lineRule="atLeast"/>
        <w:ind w:firstLine="426" w:firstLineChars="200"/>
        <w:rPr>
          <w:rFonts w:hint="eastAsia" w:ascii="宋体" w:hAnsi="宋体" w:eastAsia="宋体" w:cs="宋体"/>
          <w:kern w:val="2"/>
          <w:sz w:val="21"/>
          <w:szCs w:val="20"/>
        </w:rPr>
      </w:pPr>
      <w:r>
        <w:rPr>
          <w:rFonts w:hint="eastAsia" w:ascii="宋体" w:hAnsi="宋体" w:eastAsia="宋体" w:cs="宋体"/>
          <w:kern w:val="2"/>
          <w:sz w:val="21"/>
          <w:szCs w:val="20"/>
        </w:rPr>
        <w:t>1、谈判时，遇到下列情况之一时，谈判应当终止：</w:t>
      </w:r>
    </w:p>
    <w:p>
      <w:pPr>
        <w:pStyle w:val="24"/>
        <w:spacing w:before="0" w:beforeAutospacing="0" w:after="0" w:afterAutospacing="0" w:line="375" w:lineRule="atLeast"/>
        <w:ind w:firstLine="426" w:firstLineChars="200"/>
        <w:rPr>
          <w:rFonts w:hint="eastAsia" w:ascii="宋体" w:hAnsi="宋体" w:eastAsia="宋体" w:cs="宋体"/>
          <w:kern w:val="2"/>
          <w:sz w:val="21"/>
          <w:szCs w:val="20"/>
        </w:rPr>
      </w:pPr>
      <w:r>
        <w:rPr>
          <w:rFonts w:hint="eastAsia" w:ascii="宋体" w:hAnsi="宋体" w:eastAsia="宋体" w:cs="宋体"/>
          <w:kern w:val="2"/>
          <w:sz w:val="21"/>
          <w:szCs w:val="20"/>
        </w:rPr>
        <w:t>（1）出现影响采购公正的违法、违规行为的；</w:t>
      </w:r>
    </w:p>
    <w:p>
      <w:pPr>
        <w:widowControl/>
        <w:spacing w:line="0" w:lineRule="atLeast"/>
        <w:jc w:val="left"/>
        <w:rPr>
          <w:rFonts w:hint="eastAsia" w:ascii="宋体" w:hAnsi="宋体" w:eastAsia="宋体" w:cs="宋体"/>
          <w:szCs w:val="20"/>
        </w:rPr>
      </w:pPr>
      <w:r>
        <w:rPr>
          <w:rFonts w:hint="eastAsia" w:ascii="宋体" w:hAnsi="宋体" w:eastAsia="宋体" w:cs="宋体"/>
          <w:szCs w:val="20"/>
        </w:rPr>
        <w:t xml:space="preserve">    （2）投标人的最终报价均超过采购预算的，采购人不能支付的；</w:t>
      </w:r>
    </w:p>
    <w:p>
      <w:pPr>
        <w:pStyle w:val="24"/>
        <w:spacing w:before="0" w:beforeAutospacing="0" w:after="0" w:afterAutospacing="0" w:line="375" w:lineRule="atLeast"/>
        <w:rPr>
          <w:rFonts w:hint="eastAsia" w:ascii="宋体" w:hAnsi="宋体" w:eastAsia="宋体" w:cs="宋体"/>
          <w:kern w:val="2"/>
          <w:sz w:val="21"/>
          <w:szCs w:val="20"/>
        </w:rPr>
      </w:pPr>
      <w:r>
        <w:rPr>
          <w:rFonts w:hint="eastAsia" w:ascii="宋体" w:hAnsi="宋体" w:eastAsia="宋体" w:cs="宋体"/>
          <w:kern w:val="2"/>
          <w:sz w:val="21"/>
          <w:szCs w:val="20"/>
        </w:rPr>
        <w:t xml:space="preserve">    （3）因重大变故，采购任务取消。</w:t>
      </w:r>
    </w:p>
    <w:p>
      <w:pPr>
        <w:pStyle w:val="24"/>
        <w:spacing w:before="0" w:beforeAutospacing="0" w:after="0" w:afterAutospacing="0" w:line="375" w:lineRule="atLeast"/>
        <w:rPr>
          <w:rFonts w:hint="eastAsia" w:ascii="宋体" w:hAnsi="宋体" w:eastAsia="宋体" w:cs="宋体"/>
          <w:kern w:val="2"/>
          <w:sz w:val="21"/>
          <w:szCs w:val="20"/>
        </w:rPr>
      </w:pPr>
      <w:r>
        <w:rPr>
          <w:rFonts w:hint="eastAsia" w:ascii="宋体" w:hAnsi="宋体" w:eastAsia="宋体" w:cs="宋体"/>
          <w:kern w:val="2"/>
          <w:sz w:val="21"/>
          <w:szCs w:val="20"/>
        </w:rPr>
        <w:t xml:space="preserve">    2、谈判小组将谈判终止理由通知所有参与谈判的投标人。</w:t>
      </w:r>
    </w:p>
    <w:p>
      <w:pPr>
        <w:pStyle w:val="14"/>
        <w:spacing w:line="400" w:lineRule="exact"/>
        <w:rPr>
          <w:rFonts w:hint="eastAsia" w:ascii="宋体" w:hAnsi="宋体" w:eastAsia="宋体" w:cs="宋体"/>
          <w:b/>
          <w:bCs/>
          <w:sz w:val="24"/>
        </w:rPr>
      </w:pPr>
      <w:r>
        <w:rPr>
          <w:rFonts w:hint="eastAsia" w:ascii="宋体" w:hAnsi="宋体" w:eastAsia="宋体" w:cs="宋体"/>
          <w:b/>
          <w:bCs/>
          <w:sz w:val="24"/>
        </w:rPr>
        <w:t>四、成交候选供应商推荐原则</w:t>
      </w:r>
    </w:p>
    <w:p>
      <w:pPr>
        <w:pStyle w:val="14"/>
        <w:spacing w:line="400" w:lineRule="exact"/>
        <w:ind w:firstLine="106" w:firstLineChars="50"/>
        <w:rPr>
          <w:rFonts w:hint="eastAsia" w:ascii="宋体" w:hAnsi="宋体" w:eastAsia="宋体" w:cs="宋体"/>
        </w:rPr>
      </w:pPr>
      <w:r>
        <w:rPr>
          <w:rFonts w:hint="eastAsia" w:ascii="宋体" w:hAnsi="宋体" w:eastAsia="宋体" w:cs="宋体"/>
        </w:rPr>
        <w:t>（一）“谈判小组”</w:t>
      </w:r>
      <w:r>
        <w:rPr>
          <w:rFonts w:hint="eastAsia" w:ascii="宋体" w:hAnsi="宋体" w:eastAsia="宋体" w:cs="宋体"/>
          <w:bCs/>
        </w:rPr>
        <w:t>将根据评标价由低到高排列次序（若评标价相同的，按最低最终报价由低到高顺序排列；若评标价相同，且最低最终报价也相同时，按技术指标优劣顺序排列）并推荐</w:t>
      </w:r>
      <w:r>
        <w:rPr>
          <w:rFonts w:hint="eastAsia" w:ascii="宋体" w:hAnsi="宋体" w:eastAsia="宋体" w:cs="宋体"/>
        </w:rPr>
        <w:t>成交</w:t>
      </w:r>
      <w:r>
        <w:rPr>
          <w:rFonts w:hint="eastAsia" w:ascii="宋体" w:hAnsi="宋体" w:eastAsia="宋体" w:cs="宋体"/>
          <w:bCs/>
        </w:rPr>
        <w:t>候选供应商名单</w:t>
      </w:r>
      <w:r>
        <w:rPr>
          <w:rFonts w:hint="eastAsia" w:ascii="宋体" w:hAnsi="宋体" w:eastAsia="宋体" w:cs="宋体"/>
        </w:rPr>
        <w:t>，可推荐前三名为成交候选供应商，排名第一者为成交供应商，排名第二、第三者为成交候选供应商；</w:t>
      </w:r>
    </w:p>
    <w:p>
      <w:pPr>
        <w:pStyle w:val="14"/>
        <w:spacing w:line="400" w:lineRule="exact"/>
        <w:ind w:firstLine="426" w:firstLineChars="200"/>
        <w:rPr>
          <w:rFonts w:hint="eastAsia" w:ascii="宋体" w:hAnsi="宋体" w:eastAsia="宋体" w:cs="宋体"/>
          <w:bCs/>
        </w:rPr>
      </w:pPr>
      <w:r>
        <w:rPr>
          <w:rFonts w:hint="eastAsia" w:ascii="宋体" w:hAnsi="宋体" w:eastAsia="宋体" w:cs="宋体"/>
          <w:bCs/>
        </w:rPr>
        <w:t>1、第一</w:t>
      </w:r>
      <w:r>
        <w:rPr>
          <w:rFonts w:hint="eastAsia" w:ascii="宋体" w:hAnsi="宋体" w:eastAsia="宋体" w:cs="宋体"/>
          <w:bCs/>
          <w:lang w:eastAsia="zh-CN"/>
        </w:rPr>
        <w:t>成交</w:t>
      </w:r>
      <w:r>
        <w:rPr>
          <w:rFonts w:hint="eastAsia" w:ascii="宋体" w:hAnsi="宋体" w:eastAsia="宋体" w:cs="宋体"/>
          <w:bCs/>
        </w:rPr>
        <w:t>候选供应商确定为</w:t>
      </w:r>
      <w:r>
        <w:rPr>
          <w:rFonts w:hint="eastAsia" w:ascii="宋体" w:hAnsi="宋体" w:eastAsia="宋体" w:cs="宋体"/>
        </w:rPr>
        <w:t>成交</w:t>
      </w:r>
      <w:r>
        <w:rPr>
          <w:rFonts w:hint="eastAsia" w:ascii="宋体" w:hAnsi="宋体" w:eastAsia="宋体" w:cs="宋体"/>
          <w:bCs/>
        </w:rPr>
        <w:t>供应商，如第一</w:t>
      </w:r>
      <w:r>
        <w:rPr>
          <w:rFonts w:hint="eastAsia" w:ascii="宋体" w:hAnsi="宋体" w:eastAsia="宋体" w:cs="宋体"/>
        </w:rPr>
        <w:t>成交</w:t>
      </w:r>
      <w:r>
        <w:rPr>
          <w:rFonts w:hint="eastAsia" w:ascii="宋体" w:hAnsi="宋体" w:eastAsia="宋体" w:cs="宋体"/>
          <w:bCs/>
        </w:rPr>
        <w:t>候选供应商放弃</w:t>
      </w:r>
      <w:r>
        <w:rPr>
          <w:rFonts w:hint="eastAsia" w:ascii="宋体" w:hAnsi="宋体" w:eastAsia="宋体" w:cs="宋体"/>
          <w:bCs/>
          <w:lang w:eastAsia="zh-CN"/>
        </w:rPr>
        <w:t>成交</w:t>
      </w:r>
      <w:r>
        <w:rPr>
          <w:rFonts w:hint="eastAsia" w:ascii="宋体" w:hAnsi="宋体" w:eastAsia="宋体" w:cs="宋体"/>
          <w:bCs/>
        </w:rPr>
        <w:t>、或因不可抗力提出不能履行合同，或竞争性谈判采购文件规定应当提交履约保证金而在规定的期限内未能提交的，采购人可确定排名第二的</w:t>
      </w:r>
      <w:r>
        <w:rPr>
          <w:rFonts w:hint="eastAsia" w:ascii="宋体" w:hAnsi="宋体" w:eastAsia="宋体" w:cs="宋体"/>
        </w:rPr>
        <w:t>成交</w:t>
      </w:r>
      <w:r>
        <w:rPr>
          <w:rFonts w:hint="eastAsia" w:ascii="宋体" w:hAnsi="宋体" w:eastAsia="宋体" w:cs="宋体"/>
          <w:bCs/>
        </w:rPr>
        <w:t>候选供应商为</w:t>
      </w:r>
      <w:r>
        <w:rPr>
          <w:rFonts w:hint="eastAsia" w:ascii="宋体" w:hAnsi="宋体" w:eastAsia="宋体" w:cs="宋体"/>
        </w:rPr>
        <w:t>成交</w:t>
      </w:r>
      <w:r>
        <w:rPr>
          <w:rFonts w:hint="eastAsia" w:ascii="宋体" w:hAnsi="宋体" w:eastAsia="宋体" w:cs="宋体"/>
          <w:bCs/>
        </w:rPr>
        <w:t>供应商。</w:t>
      </w:r>
    </w:p>
    <w:p>
      <w:pPr>
        <w:pStyle w:val="14"/>
        <w:spacing w:line="400" w:lineRule="exact"/>
        <w:ind w:firstLine="426" w:firstLineChars="200"/>
        <w:rPr>
          <w:rFonts w:hint="eastAsia" w:ascii="宋体" w:hAnsi="宋体" w:eastAsia="宋体" w:cs="宋体"/>
          <w:bCs/>
        </w:rPr>
      </w:pPr>
      <w:r>
        <w:rPr>
          <w:rFonts w:hint="eastAsia" w:ascii="宋体" w:hAnsi="宋体" w:eastAsia="宋体" w:cs="宋体"/>
          <w:bCs/>
        </w:rPr>
        <w:t>2、第二</w:t>
      </w:r>
      <w:r>
        <w:rPr>
          <w:rFonts w:hint="eastAsia" w:ascii="宋体" w:hAnsi="宋体" w:eastAsia="宋体" w:cs="宋体"/>
          <w:bCs/>
          <w:lang w:eastAsia="zh-CN"/>
        </w:rPr>
        <w:t>成交</w:t>
      </w:r>
      <w:r>
        <w:rPr>
          <w:rFonts w:hint="eastAsia" w:ascii="宋体" w:hAnsi="宋体" w:eastAsia="宋体" w:cs="宋体"/>
          <w:bCs/>
        </w:rPr>
        <w:t>候选供应商因前款规定的同样原因不能签订合同的，可确定第三</w:t>
      </w:r>
      <w:r>
        <w:rPr>
          <w:rFonts w:hint="eastAsia" w:ascii="宋体" w:hAnsi="宋体" w:eastAsia="宋体" w:cs="宋体"/>
        </w:rPr>
        <w:t>成交</w:t>
      </w:r>
      <w:r>
        <w:rPr>
          <w:rFonts w:hint="eastAsia" w:ascii="宋体" w:hAnsi="宋体" w:eastAsia="宋体" w:cs="宋体"/>
          <w:bCs/>
        </w:rPr>
        <w:t>候选供应商为</w:t>
      </w:r>
      <w:r>
        <w:rPr>
          <w:rFonts w:hint="eastAsia" w:ascii="宋体" w:hAnsi="宋体" w:eastAsia="宋体" w:cs="宋体"/>
        </w:rPr>
        <w:t>成交</w:t>
      </w:r>
      <w:r>
        <w:rPr>
          <w:rFonts w:hint="eastAsia" w:ascii="宋体" w:hAnsi="宋体" w:eastAsia="宋体" w:cs="宋体"/>
          <w:bCs/>
        </w:rPr>
        <w:t>候应商。</w:t>
      </w:r>
    </w:p>
    <w:p>
      <w:pPr>
        <w:pStyle w:val="14"/>
        <w:spacing w:line="400" w:lineRule="exact"/>
        <w:rPr>
          <w:rFonts w:hint="eastAsia" w:ascii="宋体" w:hAnsi="宋体" w:eastAsia="宋体" w:cs="宋体"/>
          <w:bCs/>
        </w:rPr>
      </w:pPr>
      <w:r>
        <w:rPr>
          <w:rFonts w:hint="eastAsia" w:ascii="宋体" w:hAnsi="宋体" w:eastAsia="宋体" w:cs="宋体"/>
        </w:rPr>
        <w:t>（</w:t>
      </w:r>
      <w:r>
        <w:rPr>
          <w:rFonts w:hint="eastAsia" w:ascii="宋体" w:hAnsi="宋体" w:eastAsia="宋体" w:cs="宋体"/>
          <w:bCs/>
        </w:rPr>
        <w:t>二）</w:t>
      </w:r>
      <w:r>
        <w:rPr>
          <w:rFonts w:hint="eastAsia" w:ascii="宋体" w:hAnsi="宋体" w:eastAsia="宋体" w:cs="宋体"/>
        </w:rPr>
        <w:t>成交</w:t>
      </w:r>
      <w:r>
        <w:rPr>
          <w:rFonts w:hint="eastAsia" w:ascii="宋体" w:hAnsi="宋体" w:eastAsia="宋体" w:cs="宋体"/>
          <w:bCs/>
        </w:rPr>
        <w:t>候选供应商中所投标商品为同一品牌、性能配置相同时，则以最终报价最低者</w:t>
      </w:r>
      <w:r>
        <w:rPr>
          <w:rFonts w:hint="eastAsia" w:ascii="宋体" w:hAnsi="宋体" w:eastAsia="宋体" w:cs="宋体"/>
        </w:rPr>
        <w:t>成交</w:t>
      </w:r>
      <w:r>
        <w:rPr>
          <w:rFonts w:hint="eastAsia" w:ascii="宋体" w:hAnsi="宋体" w:eastAsia="宋体" w:cs="宋体"/>
          <w:bCs/>
        </w:rPr>
        <w:t>。</w:t>
      </w:r>
    </w:p>
    <w:p>
      <w:pPr>
        <w:pStyle w:val="14"/>
        <w:spacing w:line="400" w:lineRule="exact"/>
        <w:rPr>
          <w:rFonts w:hint="eastAsia" w:ascii="宋体" w:hAnsi="宋体" w:eastAsia="宋体" w:cs="宋体"/>
          <w:bCs/>
        </w:rPr>
      </w:pPr>
      <w:r>
        <w:rPr>
          <w:rFonts w:hint="eastAsia" w:ascii="宋体" w:hAnsi="宋体" w:eastAsia="宋体" w:cs="宋体"/>
        </w:rPr>
        <w:t>（</w:t>
      </w:r>
      <w:r>
        <w:rPr>
          <w:rFonts w:hint="eastAsia" w:ascii="宋体" w:hAnsi="宋体" w:eastAsia="宋体" w:cs="宋体"/>
          <w:bCs/>
        </w:rPr>
        <w:t>三）谈判小组认为，某投标人的有效报价明显不合理或者低于成本，有可能影响商品质量和不能诚信履约的，应要求其在规定的期限内提供书面文件予以解释说明，并提交相关证明材料，否则，谈判小组可以取消该投标人的</w:t>
      </w:r>
      <w:r>
        <w:rPr>
          <w:rFonts w:hint="eastAsia" w:ascii="宋体" w:hAnsi="宋体" w:eastAsia="宋体" w:cs="宋体"/>
        </w:rPr>
        <w:t>成交</w:t>
      </w:r>
      <w:r>
        <w:rPr>
          <w:rFonts w:hint="eastAsia" w:ascii="宋体" w:hAnsi="宋体" w:eastAsia="宋体" w:cs="宋体"/>
          <w:bCs/>
        </w:rPr>
        <w:t>候选资格，按顺序由排在后面的</w:t>
      </w:r>
      <w:r>
        <w:rPr>
          <w:rFonts w:hint="eastAsia" w:ascii="宋体" w:hAnsi="宋体" w:eastAsia="宋体" w:cs="宋体"/>
        </w:rPr>
        <w:t>成交</w:t>
      </w:r>
      <w:r>
        <w:rPr>
          <w:rFonts w:hint="eastAsia" w:ascii="宋体" w:hAnsi="宋体" w:eastAsia="宋体" w:cs="宋体"/>
          <w:bCs/>
        </w:rPr>
        <w:t>候选供应商递补，以此类推。</w:t>
      </w:r>
    </w:p>
    <w:p>
      <w:pPr>
        <w:pStyle w:val="23"/>
        <w:tabs>
          <w:tab w:val="left" w:pos="720"/>
          <w:tab w:val="clear" w:pos="0"/>
        </w:tabs>
        <w:spacing w:line="440" w:lineRule="exact"/>
        <w:ind w:firstLine="542" w:firstLineChars="255"/>
        <w:rPr>
          <w:rFonts w:hint="eastAsia" w:ascii="宋体" w:hAnsi="宋体" w:eastAsia="宋体" w:cs="宋体"/>
          <w:bCs/>
          <w:color w:val="auto"/>
          <w:szCs w:val="21"/>
        </w:rPr>
      </w:pPr>
    </w:p>
    <w:p>
      <w:pPr>
        <w:shd w:val="clear" w:color="auto" w:fill="auto"/>
        <w:jc w:val="center"/>
        <w:outlineLvl w:val="1"/>
        <w:rPr>
          <w:rFonts w:hint="eastAsia" w:ascii="宋体" w:hAnsi="宋体" w:eastAsia="宋体" w:cs="宋体"/>
          <w:b/>
          <w:color w:val="auto"/>
          <w:sz w:val="28"/>
          <w:szCs w:val="28"/>
          <w:highlight w:val="none"/>
        </w:rPr>
      </w:pPr>
    </w:p>
    <w:p>
      <w:pPr>
        <w:shd w:val="clear" w:color="auto" w:fill="auto"/>
        <w:jc w:val="center"/>
        <w:outlineLvl w:val="1"/>
        <w:rPr>
          <w:rFonts w:hint="eastAsia" w:ascii="宋体" w:hAnsi="宋体" w:eastAsia="宋体" w:cs="宋体"/>
          <w:b/>
          <w:color w:val="auto"/>
          <w:sz w:val="28"/>
          <w:szCs w:val="28"/>
          <w:highlight w:val="none"/>
        </w:rPr>
      </w:pPr>
    </w:p>
    <w:p>
      <w:pPr>
        <w:shd w:val="clear" w:color="auto" w:fill="auto"/>
        <w:jc w:val="center"/>
        <w:outlineLvl w:val="1"/>
        <w:rPr>
          <w:rFonts w:hint="eastAsia" w:ascii="宋体" w:hAnsi="宋体" w:eastAsia="宋体" w:cs="宋体"/>
          <w:b/>
          <w:color w:val="auto"/>
          <w:sz w:val="28"/>
          <w:szCs w:val="28"/>
          <w:highlight w:val="none"/>
        </w:rPr>
      </w:pPr>
    </w:p>
    <w:p>
      <w:pPr>
        <w:shd w:val="clear" w:color="auto" w:fill="auto"/>
        <w:jc w:val="both"/>
        <w:outlineLvl w:val="1"/>
        <w:rPr>
          <w:rFonts w:hint="eastAsia" w:ascii="宋体" w:hAnsi="宋体" w:eastAsia="宋体" w:cs="宋体"/>
          <w:b/>
          <w:color w:val="auto"/>
          <w:sz w:val="28"/>
          <w:szCs w:val="28"/>
          <w:highlight w:val="none"/>
        </w:rPr>
      </w:pPr>
    </w:p>
    <w:p>
      <w:pPr>
        <w:shd w:val="clear" w:color="auto" w:fill="auto"/>
        <w:jc w:val="both"/>
        <w:outlineLvl w:val="1"/>
        <w:rPr>
          <w:rFonts w:hint="eastAsia" w:ascii="宋体" w:hAnsi="宋体" w:eastAsia="宋体" w:cs="宋体"/>
          <w:b/>
          <w:color w:val="auto"/>
          <w:sz w:val="28"/>
          <w:szCs w:val="28"/>
          <w:highlight w:val="none"/>
        </w:rPr>
      </w:pPr>
    </w:p>
    <w:p>
      <w:pPr>
        <w:pStyle w:val="1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12"/>
        <w:rPr>
          <w:rFonts w:hint="eastAsia" w:ascii="宋体" w:hAnsi="宋体" w:eastAsia="宋体" w:cs="宋体"/>
        </w:rPr>
      </w:pPr>
    </w:p>
    <w:p>
      <w:pPr>
        <w:shd w:val="clear" w:color="auto" w:fill="auto"/>
        <w:jc w:val="center"/>
        <w:outlineLvl w:val="1"/>
        <w:rPr>
          <w:rFonts w:hint="eastAsia" w:ascii="宋体" w:hAnsi="宋体" w:eastAsia="宋体" w:cs="宋体"/>
          <w:b/>
          <w:color w:val="auto"/>
          <w:sz w:val="28"/>
          <w:szCs w:val="28"/>
          <w:highlight w:val="none"/>
        </w:rPr>
      </w:pPr>
    </w:p>
    <w:p>
      <w:pPr>
        <w:shd w:val="clear" w:color="auto" w:fill="auto"/>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  投标文件初审</w:t>
      </w:r>
      <w:bookmarkEnd w:id="38"/>
      <w:bookmarkEnd w:id="39"/>
    </w:p>
    <w:p>
      <w:pPr>
        <w:shd w:val="clear" w:color="auto" w:fill="auto"/>
        <w:spacing w:line="400" w:lineRule="exact"/>
        <w:ind w:firstLine="312"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.资格性审查:</w:t>
      </w:r>
    </w:p>
    <w:p>
      <w:pPr>
        <w:shd w:val="clear" w:color="auto" w:fill="auto"/>
        <w:spacing w:line="400" w:lineRule="exact"/>
        <w:ind w:firstLine="312" w:firstLineChars="14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.1评审细则</w:t>
      </w:r>
    </w:p>
    <w:tbl>
      <w:tblPr>
        <w:tblStyle w:val="27"/>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375"/>
        <w:gridCol w:w="5080"/>
        <w:gridCol w:w="119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2" w:type="dxa"/>
            <w:vMerge w:val="restart"/>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项目</w:t>
            </w:r>
          </w:p>
        </w:tc>
        <w:tc>
          <w:tcPr>
            <w:tcW w:w="5455" w:type="dxa"/>
            <w:gridSpan w:val="2"/>
            <w:vMerge w:val="restart"/>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评审内容</w:t>
            </w:r>
          </w:p>
        </w:tc>
        <w:tc>
          <w:tcPr>
            <w:tcW w:w="2292" w:type="dxa"/>
            <w:gridSpan w:val="2"/>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2"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5455" w:type="dxa"/>
            <w:gridSpan w:val="2"/>
            <w:vMerge w:val="continue"/>
            <w:noWrap w:val="0"/>
            <w:vAlign w:val="top"/>
          </w:tcPr>
          <w:p>
            <w:pPr>
              <w:shd w:val="clear" w:color="auto" w:fill="auto"/>
              <w:rPr>
                <w:rFonts w:hint="eastAsia" w:ascii="宋体" w:hAnsi="宋体" w:eastAsia="宋体" w:cs="宋体"/>
                <w:bCs/>
                <w:color w:val="auto"/>
                <w:kern w:val="2"/>
                <w:sz w:val="21"/>
                <w:szCs w:val="21"/>
                <w:lang w:val="en-US" w:eastAsia="zh-CN" w:bidi="ar-SA"/>
              </w:rPr>
            </w:pPr>
          </w:p>
        </w:tc>
        <w:tc>
          <w:tcPr>
            <w:tcW w:w="1196" w:type="dxa"/>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是否合格</w:t>
            </w:r>
          </w:p>
        </w:tc>
        <w:tc>
          <w:tcPr>
            <w:tcW w:w="1096" w:type="dxa"/>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restart"/>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审</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查</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标</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准</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(适</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用</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于</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资</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格</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后</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审)</w:t>
            </w:r>
          </w:p>
        </w:tc>
        <w:tc>
          <w:tcPr>
            <w:tcW w:w="37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w:t>
            </w:r>
          </w:p>
        </w:tc>
        <w:tc>
          <w:tcPr>
            <w:tcW w:w="508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具备合格</w:t>
            </w:r>
            <w:r>
              <w:rPr>
                <w:rFonts w:hint="eastAsia" w:ascii="宋体" w:hAnsi="宋体" w:cs="宋体"/>
                <w:bCs/>
                <w:color w:val="auto"/>
                <w:kern w:val="2"/>
                <w:sz w:val="21"/>
                <w:szCs w:val="21"/>
                <w:lang w:val="en-US" w:eastAsia="zh-CN" w:bidi="ar-SA"/>
              </w:rPr>
              <w:t>有效</w:t>
            </w:r>
            <w:r>
              <w:rPr>
                <w:rFonts w:hint="eastAsia" w:ascii="宋体" w:hAnsi="宋体" w:eastAsia="宋体" w:cs="宋体"/>
                <w:bCs/>
                <w:color w:val="auto"/>
                <w:kern w:val="2"/>
                <w:sz w:val="21"/>
                <w:szCs w:val="21"/>
                <w:lang w:val="en-US" w:eastAsia="zh-CN" w:bidi="ar-SA"/>
              </w:rPr>
              <w:t>的三证合一营业执照</w:t>
            </w: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0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12"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37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w:t>
            </w:r>
          </w:p>
        </w:tc>
        <w:tc>
          <w:tcPr>
            <w:tcW w:w="508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法定代表人投标需提供法定代表人资格证明书，委托代理人投标需提供法定代表人授权委托书</w:t>
            </w: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0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2"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37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w:t>
            </w:r>
          </w:p>
        </w:tc>
        <w:tc>
          <w:tcPr>
            <w:tcW w:w="508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投标企业须提供投标人（被授权在职人员）近期6个月有效的社保证明</w:t>
            </w: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0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12"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37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w:t>
            </w:r>
          </w:p>
        </w:tc>
        <w:tc>
          <w:tcPr>
            <w:tcW w:w="508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投标保证金汇款凭证或投标保函</w:t>
            </w: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0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812"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37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5</w:t>
            </w:r>
          </w:p>
        </w:tc>
        <w:tc>
          <w:tcPr>
            <w:tcW w:w="508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cs="宋体"/>
                <w:bCs/>
                <w:color w:val="auto"/>
                <w:kern w:val="2"/>
                <w:sz w:val="21"/>
                <w:szCs w:val="21"/>
                <w:lang w:val="en-US" w:eastAsia="zh-CN" w:bidi="ar-SA"/>
              </w:rPr>
              <w:t>供应商</w:t>
            </w:r>
            <w:r>
              <w:rPr>
                <w:rFonts w:hint="eastAsia" w:ascii="宋体" w:hAnsi="宋体" w:eastAsia="宋体" w:cs="宋体"/>
                <w:bCs/>
                <w:color w:val="auto"/>
                <w:kern w:val="2"/>
                <w:sz w:val="21"/>
                <w:szCs w:val="21"/>
                <w:lang w:val="en-US" w:eastAsia="zh-CN" w:bidi="ar-SA"/>
              </w:rPr>
              <w:t>未被“信用中国”（www.creditchina.gov.cn）、中国政府采购网（www.ccgp.gov.cn）列入失信被执行人、重大税收违法案件当事人名单、政府采购严重违法失信行为记录名单</w:t>
            </w:r>
            <w:r>
              <w:rPr>
                <w:rFonts w:hint="eastAsia" w:ascii="宋体" w:hAnsi="宋体" w:eastAsia="宋体" w:cs="宋体"/>
                <w:sz w:val="21"/>
                <w:szCs w:val="21"/>
              </w:rPr>
              <w:t>（</w:t>
            </w:r>
            <w:r>
              <w:rPr>
                <w:rFonts w:hint="eastAsia" w:ascii="宋体" w:hAnsi="宋体" w:eastAsia="宋体" w:cs="宋体"/>
                <w:lang w:val="en-US" w:eastAsia="zh-CN"/>
              </w:rPr>
              <w:t>信用信息</w:t>
            </w:r>
            <w:r>
              <w:rPr>
                <w:rFonts w:hint="eastAsia" w:ascii="宋体" w:hAnsi="宋体" w:cs="宋体"/>
                <w:lang w:val="en-US" w:eastAsia="zh-CN"/>
              </w:rPr>
              <w:t>查询</w:t>
            </w:r>
            <w:r>
              <w:rPr>
                <w:rFonts w:hint="eastAsia" w:ascii="宋体" w:hAnsi="宋体" w:eastAsia="宋体" w:cs="宋体"/>
                <w:lang w:val="en-US" w:eastAsia="zh-CN"/>
              </w:rPr>
              <w:t>时</w:t>
            </w:r>
            <w:r>
              <w:rPr>
                <w:rFonts w:hint="eastAsia" w:ascii="宋体" w:hAnsi="宋体" w:cs="宋体"/>
                <w:lang w:val="en-US" w:eastAsia="zh-CN"/>
              </w:rPr>
              <w:t>间</w:t>
            </w:r>
            <w:r>
              <w:rPr>
                <w:rFonts w:hint="eastAsia" w:ascii="宋体" w:hAnsi="宋体" w:eastAsia="宋体" w:cs="宋体"/>
                <w:lang w:val="en-US" w:eastAsia="zh-CN"/>
              </w:rPr>
              <w:t>为</w:t>
            </w:r>
            <w:r>
              <w:rPr>
                <w:rFonts w:hint="eastAsia" w:ascii="宋体" w:hAnsi="宋体" w:cs="宋体"/>
                <w:lang w:val="en-US" w:eastAsia="zh-CN"/>
              </w:rPr>
              <w:t>采购文件获取开始至开标截止前</w:t>
            </w:r>
            <w:r>
              <w:rPr>
                <w:rFonts w:hint="eastAsia" w:ascii="宋体" w:hAnsi="宋体" w:eastAsia="宋体" w:cs="宋体"/>
                <w:lang w:val="en-US" w:eastAsia="zh-CN"/>
              </w:rPr>
              <w:t>内</w:t>
            </w:r>
            <w:r>
              <w:rPr>
                <w:rFonts w:hint="eastAsia" w:ascii="宋体" w:hAnsi="宋体" w:eastAsia="宋体" w:cs="宋体"/>
                <w:color w:val="auto"/>
                <w:szCs w:val="21"/>
                <w:highlight w:val="none"/>
                <w:lang w:val="en-US" w:eastAsia="zh-CN"/>
              </w:rPr>
              <w:t>查询结果</w:t>
            </w:r>
            <w:r>
              <w:rPr>
                <w:rFonts w:hint="eastAsia" w:ascii="宋体" w:hAnsi="宋体" w:eastAsia="宋体" w:cs="宋体"/>
                <w:sz w:val="21"/>
                <w:szCs w:val="21"/>
              </w:rPr>
              <w:t>）</w:t>
            </w: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0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12"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37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6</w:t>
            </w:r>
          </w:p>
        </w:tc>
        <w:tc>
          <w:tcPr>
            <w:tcW w:w="508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供应商</w:t>
            </w:r>
            <w:r>
              <w:rPr>
                <w:rFonts w:hint="eastAsia" w:ascii="宋体" w:hAnsi="宋体" w:cs="宋体"/>
                <w:color w:val="auto"/>
                <w:kern w:val="2"/>
                <w:sz w:val="21"/>
                <w:szCs w:val="21"/>
                <w:highlight w:val="none"/>
                <w:lang w:val="en-US" w:eastAsia="zh-CN" w:bidi="ar-SA"/>
              </w:rPr>
              <w:t>提供货物制造商为</w:t>
            </w:r>
            <w:r>
              <w:rPr>
                <w:rFonts w:hint="eastAsia" w:ascii="宋体" w:hAnsi="宋体" w:eastAsia="宋体" w:cs="宋体"/>
                <w:color w:val="auto"/>
                <w:kern w:val="2"/>
                <w:sz w:val="21"/>
                <w:szCs w:val="21"/>
                <w:highlight w:val="none"/>
                <w:lang w:val="en-US" w:eastAsia="zh-CN" w:bidi="ar-SA"/>
              </w:rPr>
              <w:t>小</w:t>
            </w:r>
            <w:r>
              <w:rPr>
                <w:rFonts w:hint="eastAsia" w:ascii="宋体" w:hAnsi="宋体" w:cs="宋体"/>
                <w:color w:val="auto"/>
                <w:kern w:val="2"/>
                <w:sz w:val="21"/>
                <w:szCs w:val="21"/>
                <w:highlight w:val="none"/>
                <w:lang w:val="en-US" w:eastAsia="zh-CN" w:bidi="ar-SA"/>
              </w:rPr>
              <w:t>微</w:t>
            </w:r>
            <w:r>
              <w:rPr>
                <w:rFonts w:hint="eastAsia" w:ascii="宋体" w:hAnsi="宋体" w:eastAsia="宋体" w:cs="宋体"/>
                <w:color w:val="auto"/>
                <w:kern w:val="2"/>
                <w:sz w:val="21"/>
                <w:szCs w:val="21"/>
                <w:highlight w:val="none"/>
                <w:lang w:val="en-US" w:eastAsia="zh-CN" w:bidi="ar-SA"/>
              </w:rPr>
              <w:t>企业的《中小企业声明函》</w:t>
            </w: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0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12" w:type="dxa"/>
            <w:vMerge w:val="continue"/>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p>
        </w:tc>
        <w:tc>
          <w:tcPr>
            <w:tcW w:w="7747" w:type="dxa"/>
            <w:gridSpan w:val="4"/>
            <w:noWrap w:val="0"/>
            <w:vAlign w:val="center"/>
          </w:tcPr>
          <w:p>
            <w:pPr>
              <w:shd w:val="clear" w:color="auto" w:fill="auto"/>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评审结果“√”表示合格；“×”表示不合格，一项不合格结果为不合格，如不合格，请在结果中写明原因。</w:t>
            </w:r>
          </w:p>
        </w:tc>
      </w:tr>
    </w:tbl>
    <w:p>
      <w:pPr>
        <w:shd w:val="clear" w:color="auto" w:fill="auto"/>
        <w:spacing w:line="400" w:lineRule="exact"/>
        <w:ind w:firstLine="513" w:firstLineChars="241"/>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pStyle w:val="9"/>
        <w:rPr>
          <w:rFonts w:hint="eastAsia" w:ascii="宋体" w:hAnsi="宋体" w:eastAsia="宋体" w:cs="宋体"/>
          <w:lang w:val="en-US" w:eastAsia="zh-CN"/>
        </w:rPr>
      </w:pPr>
    </w:p>
    <w:p>
      <w:pPr>
        <w:rPr>
          <w:rFonts w:hint="eastAsia" w:ascii="宋体" w:hAnsi="宋体" w:eastAsia="宋体" w:cs="宋体"/>
          <w:lang w:val="en-US" w:eastAsia="zh-CN"/>
        </w:rPr>
      </w:pPr>
    </w:p>
    <w:p>
      <w:pPr>
        <w:pStyle w:val="44"/>
        <w:rPr>
          <w:rFonts w:hint="eastAsia" w:ascii="宋体" w:hAnsi="宋体" w:eastAsia="宋体" w:cs="宋体"/>
          <w:lang w:val="en-US" w:eastAsia="zh-CN"/>
        </w:rPr>
      </w:pPr>
    </w:p>
    <w:p>
      <w:pPr>
        <w:pStyle w:val="44"/>
        <w:rPr>
          <w:rFonts w:hint="eastAsia" w:ascii="宋体" w:hAnsi="宋体" w:eastAsia="宋体" w:cs="宋体"/>
          <w:lang w:val="en-US" w:eastAsia="zh-CN"/>
        </w:rPr>
      </w:pPr>
    </w:p>
    <w:p>
      <w:pPr>
        <w:pStyle w:val="44"/>
        <w:rPr>
          <w:rFonts w:hint="eastAsia" w:ascii="宋体" w:hAnsi="宋体" w:eastAsia="宋体" w:cs="宋体"/>
          <w:lang w:val="en-US" w:eastAsia="zh-CN"/>
        </w:rPr>
      </w:pPr>
    </w:p>
    <w:p>
      <w:pPr>
        <w:pStyle w:val="44"/>
        <w:rPr>
          <w:rFonts w:hint="eastAsia" w:ascii="宋体" w:hAnsi="宋体" w:eastAsia="宋体" w:cs="宋体"/>
          <w:lang w:val="en-US" w:eastAsia="zh-CN"/>
        </w:rPr>
      </w:pPr>
    </w:p>
    <w:p>
      <w:pPr>
        <w:pStyle w:val="44"/>
        <w:ind w:left="0" w:leftChars="0" w:firstLine="0" w:firstLineChars="0"/>
        <w:rPr>
          <w:rFonts w:hint="eastAsia" w:ascii="宋体" w:hAnsi="宋体" w:eastAsia="宋体" w:cs="宋体"/>
          <w:lang w:val="en-US" w:eastAsia="zh-CN"/>
        </w:rPr>
      </w:pPr>
    </w:p>
    <w:p>
      <w:pPr>
        <w:shd w:val="clear" w:color="auto" w:fill="auto"/>
        <w:spacing w:before="156" w:beforeLines="50" w:line="440" w:lineRule="exact"/>
        <w:ind w:firstLine="213"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.符合性审查</w:t>
      </w:r>
    </w:p>
    <w:p>
      <w:pPr>
        <w:shd w:val="clear" w:color="auto" w:fill="auto"/>
        <w:spacing w:line="440" w:lineRule="exact"/>
        <w:ind w:firstLine="319"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．1评审细则</w:t>
      </w:r>
    </w:p>
    <w:tbl>
      <w:tblPr>
        <w:tblStyle w:val="27"/>
        <w:tblpPr w:leftFromText="180" w:rightFromText="180" w:vertAnchor="text" w:horzAnchor="page" w:tblpXSpec="center" w:tblpY="544"/>
        <w:tblW w:w="8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0"/>
        <w:gridCol w:w="482"/>
        <w:gridCol w:w="6259"/>
        <w:gridCol w:w="662"/>
        <w:gridCol w:w="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670" w:type="dxa"/>
            <w:tcBorders>
              <w:top w:val="single" w:color="auto" w:sz="4" w:space="0"/>
              <w:left w:val="single" w:color="auto" w:sz="4" w:space="0"/>
            </w:tcBorders>
            <w:noWrap w:val="0"/>
            <w:vAlign w:val="center"/>
          </w:tcPr>
          <w:p>
            <w:pPr>
              <w:shd w:val="clear" w:color="auto" w:fill="auto"/>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6741" w:type="dxa"/>
            <w:gridSpan w:val="2"/>
            <w:tcBorders>
              <w:top w:val="single" w:color="auto" w:sz="4" w:space="0"/>
            </w:tcBorders>
            <w:noWrap w:val="0"/>
            <w:vAlign w:val="center"/>
          </w:tcPr>
          <w:p>
            <w:pPr>
              <w:shd w:val="clear" w:color="auto" w:fill="auto"/>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1227" w:type="dxa"/>
            <w:gridSpan w:val="2"/>
            <w:tcBorders>
              <w:top w:val="single" w:color="auto" w:sz="4" w:space="0"/>
              <w:right w:val="single" w:color="auto" w:sz="4" w:space="0"/>
            </w:tcBorders>
            <w:noWrap w:val="0"/>
            <w:vAlign w:val="center"/>
          </w:tcPr>
          <w:p>
            <w:pPr>
              <w:shd w:val="clear" w:color="auto" w:fill="auto"/>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70" w:type="dxa"/>
            <w:tcBorders>
              <w:left w:val="single" w:color="auto" w:sz="4" w:space="0"/>
              <w:bottom w:val="single" w:color="auto" w:sz="4" w:space="0"/>
            </w:tcBorders>
            <w:noWrap w:val="0"/>
            <w:vAlign w:val="center"/>
          </w:tcPr>
          <w:p>
            <w:pPr>
              <w:rPr>
                <w:rFonts w:hint="eastAsia" w:ascii="宋体" w:hAnsi="宋体" w:eastAsia="宋体" w:cs="宋体"/>
              </w:rPr>
            </w:pPr>
          </w:p>
        </w:tc>
        <w:tc>
          <w:tcPr>
            <w:tcW w:w="6741" w:type="dxa"/>
            <w:gridSpan w:val="2"/>
            <w:tcBorders>
              <w:bottom w:val="single" w:color="auto" w:sz="4" w:space="0"/>
            </w:tcBorders>
            <w:noWrap w:val="0"/>
            <w:vAlign w:val="top"/>
          </w:tcPr>
          <w:p>
            <w:pPr>
              <w:rPr>
                <w:rFonts w:hint="eastAsia" w:ascii="宋体" w:hAnsi="宋体" w:eastAsia="宋体" w:cs="宋体"/>
              </w:rPr>
            </w:pPr>
          </w:p>
        </w:tc>
        <w:tc>
          <w:tcPr>
            <w:tcW w:w="662" w:type="dxa"/>
            <w:noWrap w:val="0"/>
            <w:vAlign w:val="center"/>
          </w:tcPr>
          <w:p>
            <w:pPr>
              <w:jc w:val="center"/>
              <w:rPr>
                <w:rFonts w:hint="eastAsia" w:ascii="宋体" w:hAnsi="宋体" w:eastAsia="宋体" w:cs="宋体"/>
                <w:b/>
                <w:sz w:val="24"/>
              </w:rPr>
            </w:pPr>
            <w:r>
              <w:rPr>
                <w:rFonts w:hint="eastAsia" w:ascii="宋体" w:hAnsi="宋体" w:eastAsia="宋体" w:cs="宋体"/>
                <w:color w:val="auto"/>
                <w:spacing w:val="-2"/>
                <w:szCs w:val="21"/>
              </w:rPr>
              <w:t>√</w:t>
            </w:r>
          </w:p>
        </w:tc>
        <w:tc>
          <w:tcPr>
            <w:tcW w:w="565" w:type="dxa"/>
            <w:tcBorders>
              <w:right w:val="single" w:color="auto" w:sz="4" w:space="0"/>
            </w:tcBorders>
            <w:noWrap w:val="0"/>
            <w:vAlign w:val="center"/>
          </w:tcPr>
          <w:p>
            <w:pPr>
              <w:ind w:firstLine="209" w:firstLineChars="100"/>
              <w:rPr>
                <w:rFonts w:hint="eastAsia" w:ascii="宋体" w:hAnsi="宋体" w:eastAsia="宋体" w:cs="宋体"/>
                <w:b/>
                <w:sz w:val="24"/>
              </w:rPr>
            </w:pPr>
            <w:r>
              <w:rPr>
                <w:rFonts w:hint="eastAsia" w:ascii="宋体" w:hAnsi="宋体" w:eastAsia="宋体" w:cs="宋体"/>
                <w:color w:val="auto"/>
                <w:spacing w:val="-2"/>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670"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审</w:t>
            </w:r>
          </w:p>
          <w:p>
            <w:pPr>
              <w:jc w:val="center"/>
              <w:rPr>
                <w:rFonts w:hint="eastAsia" w:ascii="宋体" w:hAnsi="宋体" w:eastAsia="宋体" w:cs="宋体"/>
                <w:szCs w:val="21"/>
              </w:rPr>
            </w:pPr>
            <w:r>
              <w:rPr>
                <w:rFonts w:hint="eastAsia" w:ascii="宋体" w:hAnsi="宋体" w:eastAsia="宋体" w:cs="宋体"/>
                <w:szCs w:val="21"/>
              </w:rPr>
              <w:t>查</w:t>
            </w:r>
          </w:p>
          <w:p>
            <w:pPr>
              <w:jc w:val="center"/>
              <w:rPr>
                <w:rFonts w:hint="eastAsia" w:ascii="宋体" w:hAnsi="宋体" w:eastAsia="宋体" w:cs="宋体"/>
                <w:szCs w:val="21"/>
              </w:rPr>
            </w:pPr>
            <w:r>
              <w:rPr>
                <w:rFonts w:hint="eastAsia" w:ascii="宋体" w:hAnsi="宋体" w:eastAsia="宋体" w:cs="宋体"/>
                <w:szCs w:val="21"/>
              </w:rPr>
              <w:t>标</w:t>
            </w:r>
          </w:p>
          <w:p>
            <w:pPr>
              <w:jc w:val="center"/>
              <w:rPr>
                <w:rFonts w:hint="eastAsia" w:ascii="宋体" w:hAnsi="宋体" w:eastAsia="宋体" w:cs="宋体"/>
                <w:szCs w:val="21"/>
              </w:rPr>
            </w:pPr>
            <w:r>
              <w:rPr>
                <w:rFonts w:hint="eastAsia" w:ascii="宋体" w:hAnsi="宋体" w:eastAsia="宋体" w:cs="宋体"/>
                <w:szCs w:val="21"/>
              </w:rPr>
              <w:t>准</w:t>
            </w:r>
          </w:p>
        </w:tc>
        <w:tc>
          <w:tcPr>
            <w:tcW w:w="48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rPr>
              <w:t>1</w:t>
            </w:r>
          </w:p>
        </w:tc>
        <w:tc>
          <w:tcPr>
            <w:tcW w:w="625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由政府立项核准、审批的采购项目, 报价</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高于设定的采购</w:t>
            </w:r>
            <w:r>
              <w:rPr>
                <w:rFonts w:hint="eastAsia" w:ascii="宋体" w:hAnsi="宋体" w:cs="宋体"/>
                <w:color w:val="auto"/>
                <w:szCs w:val="21"/>
                <w:highlight w:val="none"/>
                <w:lang w:val="en-US" w:eastAsia="zh-CN"/>
              </w:rPr>
              <w:t>单</w:t>
            </w:r>
            <w:r>
              <w:rPr>
                <w:rFonts w:hint="eastAsia" w:ascii="宋体" w:hAnsi="宋体" w:eastAsia="宋体" w:cs="宋体"/>
                <w:color w:val="auto"/>
                <w:szCs w:val="21"/>
                <w:highlight w:val="none"/>
              </w:rPr>
              <w:t>价</w:t>
            </w:r>
            <w:r>
              <w:rPr>
                <w:rFonts w:hint="eastAsia" w:ascii="宋体" w:hAnsi="宋体" w:cs="宋体"/>
                <w:color w:val="auto"/>
                <w:szCs w:val="21"/>
                <w:highlight w:val="none"/>
                <w:lang w:val="en-US" w:eastAsia="zh-CN"/>
              </w:rPr>
              <w:t>控制价</w:t>
            </w:r>
            <w:r>
              <w:rPr>
                <w:rFonts w:hint="eastAsia" w:ascii="宋体" w:hAnsi="宋体" w:eastAsia="宋体" w:cs="宋体"/>
                <w:color w:val="auto"/>
                <w:szCs w:val="21"/>
                <w:highlight w:val="none"/>
              </w:rPr>
              <w:t>的；</w:t>
            </w:r>
          </w:p>
        </w:tc>
        <w:tc>
          <w:tcPr>
            <w:tcW w:w="662" w:type="dxa"/>
            <w:tcBorders>
              <w:left w:val="single" w:color="auto" w:sz="4" w:space="0"/>
              <w:right w:val="single" w:color="auto" w:sz="4" w:space="0"/>
            </w:tcBorders>
            <w:noWrap w:val="0"/>
            <w:vAlign w:val="top"/>
          </w:tcPr>
          <w:p>
            <w:pPr>
              <w:jc w:val="center"/>
              <w:rPr>
                <w:rFonts w:hint="eastAsia" w:ascii="宋体" w:hAnsi="宋体" w:eastAsia="宋体" w:cs="宋体"/>
                <w:b/>
                <w:szCs w:val="21"/>
              </w:rPr>
            </w:pPr>
          </w:p>
        </w:tc>
        <w:tc>
          <w:tcPr>
            <w:tcW w:w="565" w:type="dxa"/>
            <w:tcBorders>
              <w:left w:val="single" w:color="auto" w:sz="4" w:space="0"/>
              <w:right w:val="single" w:color="auto" w:sz="4" w:space="0"/>
            </w:tcBorders>
            <w:noWrap w:val="0"/>
            <w:vAlign w:val="top"/>
          </w:tcPr>
          <w:p>
            <w:pPr>
              <w:jc w:val="center"/>
              <w:rPr>
                <w:rFonts w:hint="eastAsia" w:ascii="宋体" w:hAnsi="宋体" w:eastAsia="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670" w:type="dxa"/>
            <w:vMerge w:val="continue"/>
            <w:tcBorders>
              <w:left w:val="single" w:color="auto" w:sz="4" w:space="0"/>
              <w:right w:val="single" w:color="auto" w:sz="4" w:space="0"/>
            </w:tcBorders>
            <w:noWrap w:val="0"/>
            <w:vAlign w:val="center"/>
          </w:tcPr>
          <w:p>
            <w:pPr>
              <w:rPr>
                <w:rFonts w:hint="eastAsia" w:ascii="宋体" w:hAnsi="宋体" w:eastAsia="宋体" w:cs="宋体"/>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rPr>
              <w:t>2</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法定代表人身份证明及授权委托书有效，且符合</w:t>
            </w:r>
            <w:r>
              <w:rPr>
                <w:rFonts w:hint="eastAsia" w:ascii="宋体" w:hAnsi="宋体" w:eastAsia="宋体" w:cs="宋体"/>
                <w:color w:val="auto"/>
                <w:szCs w:val="21"/>
                <w:highlight w:val="none"/>
                <w:lang w:eastAsia="zh-CN"/>
              </w:rPr>
              <w:t>谈判文件</w:t>
            </w:r>
            <w:r>
              <w:rPr>
                <w:rFonts w:hint="eastAsia" w:ascii="宋体" w:hAnsi="宋体" w:eastAsia="宋体" w:cs="宋体"/>
                <w:color w:val="auto"/>
                <w:szCs w:val="21"/>
                <w:highlight w:val="none"/>
              </w:rPr>
              <w:t>规定的格式。</w:t>
            </w:r>
          </w:p>
        </w:tc>
        <w:tc>
          <w:tcPr>
            <w:tcW w:w="662" w:type="dxa"/>
            <w:tcBorders>
              <w:left w:val="single" w:color="auto" w:sz="4" w:space="0"/>
            </w:tcBorders>
            <w:noWrap w:val="0"/>
            <w:vAlign w:val="top"/>
          </w:tcPr>
          <w:p>
            <w:pPr>
              <w:rPr>
                <w:rFonts w:hint="eastAsia" w:ascii="宋体" w:hAnsi="宋体" w:eastAsia="宋体" w:cs="宋体"/>
                <w:szCs w:val="21"/>
              </w:rPr>
            </w:pPr>
          </w:p>
        </w:tc>
        <w:tc>
          <w:tcPr>
            <w:tcW w:w="565" w:type="dxa"/>
            <w:tcBorders>
              <w:right w:val="single" w:color="auto" w:sz="4" w:space="0"/>
            </w:tcBorders>
            <w:noWrap w:val="0"/>
            <w:vAlign w:val="top"/>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670" w:type="dxa"/>
            <w:vMerge w:val="continue"/>
            <w:tcBorders>
              <w:left w:val="single" w:color="auto" w:sz="4" w:space="0"/>
              <w:right w:val="single" w:color="auto" w:sz="4" w:space="0"/>
            </w:tcBorders>
            <w:noWrap w:val="0"/>
            <w:vAlign w:val="center"/>
          </w:tcPr>
          <w:p>
            <w:pPr>
              <w:rPr>
                <w:rFonts w:hint="eastAsia" w:ascii="宋体" w:hAnsi="宋体" w:eastAsia="宋体" w:cs="宋体"/>
              </w:rPr>
            </w:pPr>
          </w:p>
        </w:tc>
        <w:tc>
          <w:tcPr>
            <w:tcW w:w="48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rPr>
              <w:t>3</w:t>
            </w:r>
          </w:p>
        </w:tc>
        <w:tc>
          <w:tcPr>
            <w:tcW w:w="625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只有一个方案投标。</w:t>
            </w:r>
          </w:p>
        </w:tc>
        <w:tc>
          <w:tcPr>
            <w:tcW w:w="662" w:type="dxa"/>
            <w:tcBorders>
              <w:left w:val="single" w:color="auto" w:sz="4" w:space="0"/>
            </w:tcBorders>
            <w:noWrap w:val="0"/>
            <w:vAlign w:val="top"/>
          </w:tcPr>
          <w:p>
            <w:pPr>
              <w:rPr>
                <w:rFonts w:hint="eastAsia" w:ascii="宋体" w:hAnsi="宋体" w:eastAsia="宋体" w:cs="宋体"/>
                <w:szCs w:val="21"/>
              </w:rPr>
            </w:pPr>
          </w:p>
        </w:tc>
        <w:tc>
          <w:tcPr>
            <w:tcW w:w="565" w:type="dxa"/>
            <w:tcBorders>
              <w:right w:val="single" w:color="auto" w:sz="4" w:space="0"/>
            </w:tcBorders>
            <w:noWrap w:val="0"/>
            <w:vAlign w:val="top"/>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70" w:type="dxa"/>
            <w:vMerge w:val="continue"/>
            <w:tcBorders>
              <w:left w:val="single" w:color="auto" w:sz="4" w:space="0"/>
              <w:right w:val="single" w:color="auto" w:sz="4" w:space="0"/>
            </w:tcBorders>
            <w:noWrap w:val="0"/>
            <w:vAlign w:val="center"/>
          </w:tcPr>
          <w:p>
            <w:pPr>
              <w:rPr>
                <w:rFonts w:hint="eastAsia" w:ascii="宋体" w:hAnsi="宋体" w:eastAsia="宋体" w:cs="宋体"/>
              </w:rPr>
            </w:pPr>
          </w:p>
        </w:tc>
        <w:tc>
          <w:tcPr>
            <w:tcW w:w="482" w:type="dxa"/>
            <w:tcBorders>
              <w:left w:val="single" w:color="auto" w:sz="4" w:space="0"/>
            </w:tcBorders>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rPr>
              <w:t>4</w:t>
            </w:r>
          </w:p>
        </w:tc>
        <w:tc>
          <w:tcPr>
            <w:tcW w:w="6259" w:type="dxa"/>
            <w:tcBorders>
              <w:right w:val="single" w:color="auto" w:sz="4" w:space="0"/>
            </w:tcBorders>
            <w:noWrap w:val="0"/>
            <w:vAlign w:val="center"/>
          </w:tcPr>
          <w:p>
            <w:pPr>
              <w:shd w:val="clear" w:color="auto" w:fill="auto"/>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投标文件内容齐全、无遗漏。</w:t>
            </w:r>
          </w:p>
        </w:tc>
        <w:tc>
          <w:tcPr>
            <w:tcW w:w="662" w:type="dxa"/>
            <w:tcBorders>
              <w:left w:val="single" w:color="auto" w:sz="4" w:space="0"/>
            </w:tcBorders>
            <w:noWrap w:val="0"/>
            <w:vAlign w:val="top"/>
          </w:tcPr>
          <w:p>
            <w:pPr>
              <w:rPr>
                <w:rFonts w:hint="eastAsia" w:ascii="宋体" w:hAnsi="宋体" w:eastAsia="宋体" w:cs="宋体"/>
                <w:szCs w:val="21"/>
              </w:rPr>
            </w:pPr>
          </w:p>
        </w:tc>
        <w:tc>
          <w:tcPr>
            <w:tcW w:w="565" w:type="dxa"/>
            <w:tcBorders>
              <w:right w:val="single" w:color="auto" w:sz="4" w:space="0"/>
            </w:tcBorders>
            <w:noWrap w:val="0"/>
            <w:vAlign w:val="top"/>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670" w:type="dxa"/>
            <w:vMerge w:val="continue"/>
            <w:tcBorders>
              <w:left w:val="single" w:color="auto" w:sz="4" w:space="0"/>
              <w:right w:val="single" w:color="auto" w:sz="4" w:space="0"/>
            </w:tcBorders>
            <w:noWrap w:val="0"/>
            <w:vAlign w:val="center"/>
          </w:tcPr>
          <w:p>
            <w:pPr>
              <w:rPr>
                <w:rFonts w:hint="eastAsia" w:ascii="宋体" w:hAnsi="宋体" w:eastAsia="宋体" w:cs="宋体"/>
              </w:rPr>
            </w:pPr>
          </w:p>
        </w:tc>
        <w:tc>
          <w:tcPr>
            <w:tcW w:w="482" w:type="dxa"/>
            <w:tcBorders>
              <w:left w:val="single" w:color="auto" w:sz="4" w:space="0"/>
              <w:bottom w:val="single" w:color="auto" w:sz="4" w:space="0"/>
            </w:tcBorders>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rPr>
              <w:t>5</w:t>
            </w:r>
          </w:p>
        </w:tc>
        <w:tc>
          <w:tcPr>
            <w:tcW w:w="6259" w:type="dxa"/>
            <w:tcBorders>
              <w:bottom w:val="single" w:color="auto" w:sz="4" w:space="0"/>
              <w:right w:val="single" w:color="auto" w:sz="4" w:space="0"/>
            </w:tcBorders>
            <w:noWrap w:val="0"/>
            <w:vAlign w:val="center"/>
          </w:tcPr>
          <w:p>
            <w:pPr>
              <w:shd w:val="clear" w:color="auto" w:fill="auto"/>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谈判文件</w:t>
            </w:r>
            <w:r>
              <w:rPr>
                <w:rFonts w:hint="eastAsia" w:ascii="宋体" w:hAnsi="宋体" w:eastAsia="宋体" w:cs="宋体"/>
                <w:color w:val="auto"/>
                <w:szCs w:val="21"/>
                <w:highlight w:val="none"/>
              </w:rPr>
              <w:t>规定的招标内容全部作出响应。</w:t>
            </w:r>
          </w:p>
        </w:tc>
        <w:tc>
          <w:tcPr>
            <w:tcW w:w="662" w:type="dxa"/>
            <w:tcBorders>
              <w:left w:val="single" w:color="auto" w:sz="4" w:space="0"/>
              <w:bottom w:val="single" w:color="auto" w:sz="4" w:space="0"/>
            </w:tcBorders>
            <w:noWrap w:val="0"/>
            <w:vAlign w:val="top"/>
          </w:tcPr>
          <w:p>
            <w:pPr>
              <w:rPr>
                <w:rFonts w:hint="eastAsia" w:ascii="宋体" w:hAnsi="宋体" w:eastAsia="宋体" w:cs="宋体"/>
                <w:szCs w:val="21"/>
              </w:rPr>
            </w:pPr>
          </w:p>
        </w:tc>
        <w:tc>
          <w:tcPr>
            <w:tcW w:w="565" w:type="dxa"/>
            <w:tcBorders>
              <w:bottom w:val="single" w:color="auto" w:sz="4" w:space="0"/>
              <w:right w:val="single" w:color="auto" w:sz="4" w:space="0"/>
            </w:tcBorders>
            <w:noWrap w:val="0"/>
            <w:vAlign w:val="top"/>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670" w:type="dxa"/>
            <w:vMerge w:val="continue"/>
            <w:tcBorders>
              <w:left w:val="single" w:color="auto" w:sz="4" w:space="0"/>
              <w:right w:val="single" w:color="auto" w:sz="4" w:space="0"/>
            </w:tcBorders>
            <w:noWrap w:val="0"/>
            <w:vAlign w:val="center"/>
          </w:tcPr>
          <w:p>
            <w:pPr>
              <w:rPr>
                <w:rFonts w:hint="eastAsia" w:ascii="宋体" w:hAnsi="宋体" w:eastAsia="宋体" w:cs="宋体"/>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rPr>
              <w:t>6</w:t>
            </w:r>
          </w:p>
        </w:tc>
        <w:tc>
          <w:tcPr>
            <w:tcW w:w="625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eastAsia="zh-CN"/>
              </w:rPr>
              <w:t>谈判文件</w:t>
            </w:r>
            <w:r>
              <w:rPr>
                <w:rFonts w:hint="eastAsia" w:ascii="宋体" w:hAnsi="宋体" w:eastAsia="宋体" w:cs="宋体"/>
                <w:color w:val="auto"/>
                <w:szCs w:val="21"/>
                <w:highlight w:val="none"/>
              </w:rPr>
              <w:t>提出的技术和质量要求。</w:t>
            </w:r>
          </w:p>
        </w:tc>
        <w:tc>
          <w:tcPr>
            <w:tcW w:w="66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670" w:type="dxa"/>
            <w:vMerge w:val="continue"/>
            <w:tcBorders>
              <w:left w:val="single" w:color="auto" w:sz="4" w:space="0"/>
              <w:right w:val="single" w:color="auto" w:sz="4" w:space="0"/>
            </w:tcBorders>
            <w:noWrap w:val="0"/>
            <w:vAlign w:val="center"/>
          </w:tcPr>
          <w:p>
            <w:pPr>
              <w:rPr>
                <w:rFonts w:hint="eastAsia" w:ascii="宋体" w:hAnsi="宋体" w:eastAsia="宋体" w:cs="宋体"/>
              </w:rPr>
            </w:pPr>
          </w:p>
        </w:tc>
        <w:tc>
          <w:tcPr>
            <w:tcW w:w="482" w:type="dxa"/>
            <w:tcBorders>
              <w:top w:val="single" w:color="auto" w:sz="4" w:space="0"/>
              <w:left w:val="single" w:color="auto" w:sz="4" w:space="0"/>
            </w:tcBorders>
            <w:noWrap w:val="0"/>
            <w:vAlign w:val="center"/>
          </w:tcPr>
          <w:p>
            <w:pPr>
              <w:shd w:val="clear" w:color="auto" w:fill="auto"/>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6259" w:type="dxa"/>
            <w:tcBorders>
              <w:top w:val="single" w:color="auto" w:sz="4" w:space="0"/>
              <w:right w:val="single" w:color="auto" w:sz="4" w:space="0"/>
            </w:tcBorders>
            <w:noWrap w:val="0"/>
            <w:vAlign w:val="center"/>
          </w:tcPr>
          <w:p>
            <w:pPr>
              <w:shd w:val="clear" w:color="auto" w:fill="auto"/>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供货</w:t>
            </w:r>
            <w:r>
              <w:rPr>
                <w:rFonts w:hint="eastAsia" w:ascii="宋体" w:hAnsi="宋体" w:eastAsia="宋体" w:cs="宋体"/>
                <w:color w:val="auto"/>
                <w:szCs w:val="21"/>
                <w:highlight w:val="none"/>
              </w:rPr>
              <w:t>期限满足</w:t>
            </w:r>
            <w:r>
              <w:rPr>
                <w:rFonts w:hint="eastAsia" w:ascii="宋体" w:hAnsi="宋体" w:eastAsia="宋体" w:cs="宋体"/>
                <w:color w:val="auto"/>
                <w:szCs w:val="21"/>
                <w:highlight w:val="none"/>
                <w:lang w:eastAsia="zh-CN"/>
              </w:rPr>
              <w:t>谈判文件</w:t>
            </w:r>
            <w:r>
              <w:rPr>
                <w:rFonts w:hint="eastAsia" w:ascii="宋体" w:hAnsi="宋体" w:eastAsia="宋体" w:cs="宋体"/>
                <w:color w:val="auto"/>
                <w:szCs w:val="21"/>
                <w:highlight w:val="none"/>
              </w:rPr>
              <w:t>要求。</w:t>
            </w:r>
          </w:p>
        </w:tc>
        <w:tc>
          <w:tcPr>
            <w:tcW w:w="662" w:type="dxa"/>
            <w:tcBorders>
              <w:top w:val="single" w:color="auto" w:sz="4" w:space="0"/>
              <w:left w:val="single" w:color="auto" w:sz="4" w:space="0"/>
            </w:tcBorders>
            <w:noWrap w:val="0"/>
            <w:vAlign w:val="top"/>
          </w:tcPr>
          <w:p>
            <w:pPr>
              <w:rPr>
                <w:rFonts w:hint="eastAsia" w:ascii="宋体" w:hAnsi="宋体" w:eastAsia="宋体" w:cs="宋体"/>
                <w:szCs w:val="21"/>
              </w:rPr>
            </w:pPr>
          </w:p>
        </w:tc>
        <w:tc>
          <w:tcPr>
            <w:tcW w:w="565" w:type="dxa"/>
            <w:tcBorders>
              <w:top w:val="single" w:color="auto" w:sz="4" w:space="0"/>
              <w:right w:val="single" w:color="auto" w:sz="4" w:space="0"/>
            </w:tcBorders>
            <w:noWrap w:val="0"/>
            <w:vAlign w:val="top"/>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70" w:type="dxa"/>
            <w:vMerge w:val="continue"/>
            <w:tcBorders>
              <w:left w:val="single" w:color="auto" w:sz="4" w:space="0"/>
              <w:right w:val="single" w:color="auto" w:sz="4" w:space="0"/>
            </w:tcBorders>
            <w:noWrap w:val="0"/>
            <w:vAlign w:val="center"/>
          </w:tcPr>
          <w:p>
            <w:pPr>
              <w:rPr>
                <w:rFonts w:hint="eastAsia" w:ascii="宋体" w:hAnsi="宋体" w:eastAsia="宋体" w:cs="宋体"/>
              </w:rPr>
            </w:pPr>
          </w:p>
        </w:tc>
        <w:tc>
          <w:tcPr>
            <w:tcW w:w="482" w:type="dxa"/>
            <w:tcBorders>
              <w:left w:val="single" w:color="auto" w:sz="4" w:space="0"/>
            </w:tcBorders>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rPr>
              <w:t>8</w:t>
            </w:r>
          </w:p>
        </w:tc>
        <w:tc>
          <w:tcPr>
            <w:tcW w:w="6259" w:type="dxa"/>
            <w:tcBorders>
              <w:right w:val="single" w:color="auto" w:sz="4" w:space="0"/>
            </w:tcBorders>
            <w:noWrap w:val="0"/>
            <w:vAlign w:val="center"/>
          </w:tcPr>
          <w:p>
            <w:pPr>
              <w:shd w:val="clear" w:color="auto" w:fill="auto"/>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含有采购人不能接受的附加条件；</w:t>
            </w:r>
          </w:p>
        </w:tc>
        <w:tc>
          <w:tcPr>
            <w:tcW w:w="662" w:type="dxa"/>
            <w:tcBorders>
              <w:left w:val="single" w:color="auto" w:sz="4" w:space="0"/>
            </w:tcBorders>
            <w:noWrap w:val="0"/>
            <w:vAlign w:val="top"/>
          </w:tcPr>
          <w:p>
            <w:pPr>
              <w:rPr>
                <w:rFonts w:hint="eastAsia" w:ascii="宋体" w:hAnsi="宋体" w:eastAsia="宋体" w:cs="宋体"/>
                <w:szCs w:val="21"/>
              </w:rPr>
            </w:pPr>
          </w:p>
        </w:tc>
        <w:tc>
          <w:tcPr>
            <w:tcW w:w="565" w:type="dxa"/>
            <w:tcBorders>
              <w:right w:val="single" w:color="auto" w:sz="4" w:space="0"/>
            </w:tcBorders>
            <w:noWrap w:val="0"/>
            <w:vAlign w:val="top"/>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670" w:type="dxa"/>
            <w:vMerge w:val="continue"/>
            <w:tcBorders>
              <w:left w:val="single" w:color="auto" w:sz="4" w:space="0"/>
              <w:right w:val="single" w:color="auto" w:sz="4" w:space="0"/>
            </w:tcBorders>
            <w:noWrap w:val="0"/>
            <w:vAlign w:val="center"/>
          </w:tcPr>
          <w:p>
            <w:pPr>
              <w:rPr>
                <w:rFonts w:hint="eastAsia" w:ascii="宋体" w:hAnsi="宋体" w:eastAsia="宋体" w:cs="宋体"/>
              </w:rPr>
            </w:pPr>
          </w:p>
        </w:tc>
        <w:tc>
          <w:tcPr>
            <w:tcW w:w="482" w:type="dxa"/>
            <w:tcBorders>
              <w:left w:val="single" w:color="auto" w:sz="4" w:space="0"/>
            </w:tcBorders>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rPr>
              <w:t>9</w:t>
            </w:r>
          </w:p>
        </w:tc>
        <w:tc>
          <w:tcPr>
            <w:tcW w:w="6259" w:type="dxa"/>
            <w:tcBorders>
              <w:right w:val="single" w:color="auto" w:sz="4" w:space="0"/>
            </w:tcBorders>
            <w:noWrap w:val="0"/>
            <w:vAlign w:val="center"/>
          </w:tcPr>
          <w:p>
            <w:pPr>
              <w:shd w:val="clear" w:color="auto" w:fill="auto"/>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投标有效期满足</w:t>
            </w:r>
            <w:r>
              <w:rPr>
                <w:rFonts w:hint="eastAsia" w:ascii="宋体" w:hAnsi="宋体" w:eastAsia="宋体" w:cs="宋体"/>
                <w:color w:val="auto"/>
                <w:szCs w:val="21"/>
                <w:highlight w:val="none"/>
                <w:lang w:eastAsia="zh-CN"/>
              </w:rPr>
              <w:t>谈判文件</w:t>
            </w:r>
            <w:r>
              <w:rPr>
                <w:rFonts w:hint="eastAsia" w:ascii="宋体" w:hAnsi="宋体" w:eastAsia="宋体" w:cs="宋体"/>
                <w:color w:val="auto"/>
                <w:szCs w:val="21"/>
                <w:highlight w:val="none"/>
              </w:rPr>
              <w:t>要求。</w:t>
            </w:r>
          </w:p>
        </w:tc>
        <w:tc>
          <w:tcPr>
            <w:tcW w:w="662" w:type="dxa"/>
            <w:tcBorders>
              <w:left w:val="single" w:color="auto" w:sz="4" w:space="0"/>
            </w:tcBorders>
            <w:noWrap w:val="0"/>
            <w:vAlign w:val="top"/>
          </w:tcPr>
          <w:p>
            <w:pPr>
              <w:rPr>
                <w:rFonts w:hint="eastAsia" w:ascii="宋体" w:hAnsi="宋体" w:eastAsia="宋体" w:cs="宋体"/>
                <w:szCs w:val="21"/>
              </w:rPr>
            </w:pPr>
          </w:p>
        </w:tc>
        <w:tc>
          <w:tcPr>
            <w:tcW w:w="565" w:type="dxa"/>
            <w:tcBorders>
              <w:right w:val="single" w:color="auto" w:sz="4" w:space="0"/>
            </w:tcBorders>
            <w:noWrap w:val="0"/>
            <w:vAlign w:val="top"/>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670" w:type="dxa"/>
            <w:vMerge w:val="continue"/>
            <w:tcBorders>
              <w:left w:val="single" w:color="auto" w:sz="4" w:space="0"/>
              <w:right w:val="single" w:color="auto" w:sz="4" w:space="0"/>
            </w:tcBorders>
            <w:noWrap w:val="0"/>
            <w:vAlign w:val="center"/>
          </w:tcPr>
          <w:p>
            <w:pPr>
              <w:rPr>
                <w:rFonts w:hint="eastAsia" w:ascii="宋体" w:hAnsi="宋体" w:eastAsia="宋体" w:cs="宋体"/>
              </w:rPr>
            </w:pPr>
          </w:p>
        </w:tc>
        <w:tc>
          <w:tcPr>
            <w:tcW w:w="482" w:type="dxa"/>
            <w:tcBorders>
              <w:left w:val="single" w:color="auto" w:sz="4" w:space="0"/>
            </w:tcBorders>
            <w:noWrap w:val="0"/>
            <w:vAlign w:val="center"/>
          </w:tcPr>
          <w:p>
            <w:pPr>
              <w:jc w:val="center"/>
              <w:rPr>
                <w:rFonts w:hint="eastAsia" w:ascii="宋体" w:hAnsi="宋体" w:eastAsia="宋体" w:cs="宋体"/>
                <w:sz w:val="20"/>
                <w:szCs w:val="20"/>
              </w:rPr>
            </w:pPr>
            <w:r>
              <w:rPr>
                <w:rFonts w:hint="eastAsia" w:ascii="宋体" w:hAnsi="宋体" w:eastAsia="宋体" w:cs="宋体"/>
                <w:sz w:val="20"/>
                <w:szCs w:val="20"/>
              </w:rPr>
              <w:t>10</w:t>
            </w:r>
          </w:p>
        </w:tc>
        <w:tc>
          <w:tcPr>
            <w:tcW w:w="6259" w:type="dxa"/>
            <w:tcBorders>
              <w:right w:val="single" w:color="auto" w:sz="4" w:space="0"/>
            </w:tcBorders>
            <w:noWrap w:val="0"/>
            <w:vAlign w:val="center"/>
          </w:tcPr>
          <w:p>
            <w:pPr>
              <w:shd w:val="clear" w:color="auto" w:fill="auto"/>
              <w:spacing w:line="4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投标人详细地址、联系人、电话</w:t>
            </w:r>
            <w:r>
              <w:rPr>
                <w:rFonts w:hint="eastAsia" w:ascii="宋体" w:hAnsi="宋体" w:eastAsia="宋体" w:cs="宋体"/>
                <w:color w:val="auto"/>
                <w:szCs w:val="21"/>
                <w:highlight w:val="none"/>
                <w:lang w:eastAsia="zh-CN"/>
              </w:rPr>
              <w:t>。</w:t>
            </w:r>
          </w:p>
        </w:tc>
        <w:tc>
          <w:tcPr>
            <w:tcW w:w="662" w:type="dxa"/>
            <w:tcBorders>
              <w:left w:val="single" w:color="auto" w:sz="4" w:space="0"/>
            </w:tcBorders>
            <w:noWrap w:val="0"/>
            <w:vAlign w:val="top"/>
          </w:tcPr>
          <w:p>
            <w:pPr>
              <w:rPr>
                <w:rFonts w:hint="eastAsia" w:ascii="宋体" w:hAnsi="宋体" w:eastAsia="宋体" w:cs="宋体"/>
                <w:szCs w:val="21"/>
              </w:rPr>
            </w:pPr>
          </w:p>
        </w:tc>
        <w:tc>
          <w:tcPr>
            <w:tcW w:w="565" w:type="dxa"/>
            <w:tcBorders>
              <w:right w:val="single" w:color="auto" w:sz="4" w:space="0"/>
            </w:tcBorders>
            <w:noWrap w:val="0"/>
            <w:vAlign w:val="top"/>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411" w:type="dxa"/>
            <w:gridSpan w:val="3"/>
            <w:tcBorders>
              <w:left w:val="single" w:color="auto" w:sz="4" w:space="0"/>
              <w:right w:val="single" w:color="auto" w:sz="4" w:space="0"/>
            </w:tcBorders>
            <w:noWrap w:val="0"/>
            <w:vAlign w:val="center"/>
          </w:tcPr>
          <w:p>
            <w:pPr>
              <w:jc w:val="center"/>
              <w:rPr>
                <w:rFonts w:hint="eastAsia" w:ascii="宋体" w:hAnsi="宋体" w:eastAsia="宋体" w:cs="宋体"/>
                <w:sz w:val="20"/>
                <w:szCs w:val="20"/>
              </w:rPr>
            </w:pPr>
            <w:r>
              <w:rPr>
                <w:rFonts w:hint="eastAsia" w:ascii="宋体" w:hAnsi="宋体" w:eastAsia="宋体" w:cs="宋体"/>
                <w:color w:val="auto"/>
                <w:spacing w:val="-2"/>
                <w:szCs w:val="21"/>
                <w:lang w:eastAsia="zh-CN"/>
              </w:rPr>
              <w:t>评审结果：须写通过或者不通过</w:t>
            </w:r>
          </w:p>
        </w:tc>
        <w:tc>
          <w:tcPr>
            <w:tcW w:w="1227" w:type="dxa"/>
            <w:gridSpan w:val="2"/>
            <w:tcBorders>
              <w:left w:val="single" w:color="auto" w:sz="4" w:space="0"/>
              <w:right w:val="single" w:color="auto" w:sz="4" w:space="0"/>
            </w:tcBorders>
            <w:noWrap w:val="0"/>
            <w:vAlign w:val="center"/>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8638" w:type="dxa"/>
            <w:gridSpan w:val="5"/>
            <w:tcBorders>
              <w:left w:val="single" w:color="auto" w:sz="4" w:space="0"/>
              <w:bottom w:val="single" w:color="auto" w:sz="4" w:space="0"/>
              <w:right w:val="single" w:color="auto" w:sz="4" w:space="0"/>
            </w:tcBorders>
            <w:noWrap w:val="0"/>
            <w:vAlign w:val="center"/>
          </w:tcPr>
          <w:p>
            <w:pPr>
              <w:ind w:firstLine="375" w:firstLineChars="180"/>
              <w:rPr>
                <w:rFonts w:hint="eastAsia" w:ascii="宋体" w:hAnsi="宋体" w:eastAsia="宋体" w:cs="宋体"/>
                <w:szCs w:val="21"/>
              </w:rPr>
            </w:pPr>
            <w:r>
              <w:rPr>
                <w:rFonts w:hint="eastAsia" w:ascii="宋体" w:hAnsi="宋体" w:eastAsia="宋体" w:cs="宋体"/>
                <w:color w:val="auto"/>
                <w:spacing w:val="-2"/>
                <w:szCs w:val="21"/>
              </w:rPr>
              <w:t xml:space="preserve">结论：通过评审打“√”，未通过评审打“×”   </w:t>
            </w:r>
            <w:r>
              <w:rPr>
                <w:rFonts w:hint="eastAsia" w:ascii="宋体" w:hAnsi="宋体" w:eastAsia="宋体" w:cs="宋体"/>
                <w:color w:val="auto"/>
                <w:szCs w:val="21"/>
              </w:rPr>
              <w:t>注：如有一项不合格，作废标处理。</w:t>
            </w:r>
          </w:p>
        </w:tc>
      </w:tr>
    </w:tbl>
    <w:p>
      <w:pPr>
        <w:shd w:val="clear" w:color="auto" w:fill="auto"/>
        <w:spacing w:line="400" w:lineRule="exact"/>
        <w:rPr>
          <w:rFonts w:hint="eastAsia" w:ascii="宋体" w:hAnsi="宋体" w:eastAsia="宋体" w:cs="宋体"/>
          <w:color w:val="auto"/>
          <w:szCs w:val="21"/>
          <w:highlight w:val="none"/>
          <w:lang w:val="en-US" w:eastAsia="zh-CN"/>
        </w:rPr>
      </w:pPr>
    </w:p>
    <w:p>
      <w:pPr>
        <w:shd w:val="clear" w:color="auto" w:fill="auto"/>
        <w:spacing w:line="400" w:lineRule="exact"/>
        <w:ind w:firstLine="513" w:firstLineChars="241"/>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13" w:firstLineChars="241"/>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.3如果投标文件实质上没有响应</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.4投标人可在现场20分钟内对评标委员会的评审结论提出异议，评标委员会根据</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及有关规定对投标人的异议进行复议</w:t>
      </w:r>
    </w:p>
    <w:p>
      <w:pPr>
        <w:shd w:val="clear" w:color="auto" w:fill="auto"/>
        <w:spacing w:line="400" w:lineRule="exact"/>
        <w:ind w:firstLine="532"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.5只有通过初审的投标人才能进入下一步评标程序。</w:t>
      </w:r>
    </w:p>
    <w:p>
      <w:pPr>
        <w:shd w:val="clear" w:color="auto" w:fill="auto"/>
        <w:spacing w:line="400" w:lineRule="exact"/>
        <w:ind w:firstLine="426" w:firstLineChars="200"/>
        <w:rPr>
          <w:rFonts w:hint="eastAsia" w:ascii="宋体" w:hAnsi="宋体" w:eastAsia="宋体" w:cs="宋体"/>
          <w:b/>
          <w:color w:val="auto"/>
          <w:sz w:val="28"/>
          <w:szCs w:val="28"/>
          <w:highlight w:val="none"/>
        </w:rPr>
      </w:pPr>
      <w:r>
        <w:rPr>
          <w:rFonts w:hint="eastAsia" w:ascii="宋体" w:hAnsi="宋体" w:eastAsia="宋体" w:cs="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bookmarkStart w:id="42" w:name="_Toc469495734"/>
      <w:bookmarkStart w:id="43" w:name="_Toc362983803"/>
    </w:p>
    <w:p>
      <w:pPr>
        <w:shd w:val="clear" w:color="auto" w:fill="auto"/>
        <w:spacing w:line="400" w:lineRule="exact"/>
        <w:ind w:firstLine="3113" w:firstLineChars="1100"/>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三  投标文件的澄清和补正</w:t>
      </w:r>
      <w:bookmarkEnd w:id="42"/>
      <w:bookmarkEnd w:id="43"/>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8．澄清、说明或补正的形式</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9．错误修正的原则</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9.6 如有多报（指数量超出采购文件需求）、重报（指同一货物重复报价），其投标总价在评标过程中不予调整，如其</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，其合同价按其投标单价予以调整；</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pStyle w:val="12"/>
        <w:rPr>
          <w:rFonts w:hint="eastAsia" w:ascii="宋体" w:hAnsi="宋体" w:eastAsia="宋体" w:cs="宋体"/>
          <w:b w:val="0"/>
          <w:bCs w:val="0"/>
          <w:color w:val="auto"/>
          <w:szCs w:val="21"/>
          <w:highlight w:val="none"/>
          <w:lang w:val="en-US" w:eastAsia="zh-CN"/>
        </w:rPr>
      </w:pPr>
    </w:p>
    <w:p>
      <w:pPr>
        <w:rPr>
          <w:rFonts w:hint="eastAsia"/>
        </w:rPr>
      </w:pPr>
    </w:p>
    <w:p>
      <w:pPr>
        <w:shd w:val="clear" w:color="auto" w:fill="auto"/>
        <w:spacing w:before="156" w:beforeLines="50" w:line="400" w:lineRule="exact"/>
        <w:jc w:val="center"/>
        <w:outlineLvl w:val="1"/>
        <w:rPr>
          <w:rFonts w:hint="eastAsia" w:ascii="宋体" w:hAnsi="宋体" w:eastAsia="宋体" w:cs="宋体"/>
          <w:b/>
          <w:color w:val="auto"/>
          <w:sz w:val="24"/>
          <w:highlight w:val="none"/>
        </w:rPr>
      </w:pPr>
      <w:bookmarkStart w:id="44" w:name="_Toc362983805"/>
      <w:bookmarkStart w:id="45" w:name="_Toc469495736"/>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推荐</w:t>
      </w:r>
      <w:r>
        <w:rPr>
          <w:rFonts w:hint="eastAsia" w:ascii="宋体" w:hAnsi="宋体" w:eastAsia="宋体" w:cs="宋体"/>
          <w:b/>
          <w:color w:val="auto"/>
          <w:sz w:val="24"/>
          <w:highlight w:val="none"/>
          <w:lang w:val="en-US" w:eastAsia="zh-CN"/>
        </w:rPr>
        <w:t>成交</w:t>
      </w:r>
      <w:r>
        <w:rPr>
          <w:rFonts w:hint="eastAsia" w:ascii="宋体" w:hAnsi="宋体" w:eastAsia="宋体" w:cs="宋体"/>
          <w:b/>
          <w:color w:val="auto"/>
          <w:sz w:val="24"/>
          <w:highlight w:val="none"/>
        </w:rPr>
        <w:t>候选人</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11.1</w:t>
      </w:r>
      <w:r>
        <w:rPr>
          <w:rFonts w:hint="eastAsia" w:ascii="宋体" w:hAnsi="宋体" w:eastAsia="宋体" w:cs="宋体"/>
          <w:color w:val="auto"/>
          <w:szCs w:val="21"/>
          <w:highlight w:val="none"/>
        </w:rPr>
        <w:t>评标委员会推荐</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名</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候选人，并标明排序。</w:t>
      </w:r>
    </w:p>
    <w:p>
      <w:pPr>
        <w:shd w:val="clear" w:color="auto" w:fill="auto"/>
        <w:spacing w:line="400" w:lineRule="exact"/>
        <w:ind w:firstLine="41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11.2</w:t>
      </w:r>
      <w:r>
        <w:rPr>
          <w:rFonts w:hint="eastAsia" w:ascii="宋体" w:hAnsi="宋体" w:eastAsia="宋体" w:cs="宋体"/>
          <w:color w:val="auto"/>
          <w:szCs w:val="21"/>
          <w:highlight w:val="none"/>
        </w:rPr>
        <w:t>如出现报价相同情况，则由招标人现场抽签确定</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候选人排名顺序。</w:t>
      </w:r>
    </w:p>
    <w:p>
      <w:pPr>
        <w:shd w:val="clear" w:color="auto" w:fill="auto"/>
        <w:snapToGrid w:val="0"/>
        <w:spacing w:line="400" w:lineRule="exact"/>
        <w:ind w:firstLine="426"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12.</w:t>
      </w:r>
      <w:r>
        <w:rPr>
          <w:rFonts w:hint="eastAsia" w:ascii="宋体" w:hAnsi="宋体" w:eastAsia="宋体" w:cs="宋体"/>
          <w:b/>
          <w:color w:val="auto"/>
          <w:szCs w:val="21"/>
          <w:highlight w:val="none"/>
        </w:rPr>
        <w:t>无效投标条款</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.1投标文件有下列情形之一的,其投标文件拒收:</w:t>
      </w:r>
    </w:p>
    <w:p>
      <w:pPr>
        <w:shd w:val="clear" w:color="auto" w:fill="auto"/>
        <w:snapToGrid w:val="0"/>
        <w:spacing w:line="400" w:lineRule="exact"/>
        <w:ind w:firstLine="426"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未在开标截止时间前通过网上招标投标系统递交有效电子投标文件的，开标系统不予接收。</w:t>
      </w:r>
    </w:p>
    <w:p>
      <w:pPr>
        <w:shd w:val="clear" w:color="auto" w:fill="auto"/>
        <w:snapToGrid w:val="0"/>
        <w:spacing w:line="400" w:lineRule="exact"/>
        <w:ind w:firstLine="426"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color w:val="auto"/>
          <w:szCs w:val="21"/>
          <w:highlight w:val="none"/>
        </w:rPr>
        <w:t>所有投标人应在规定时间里完成投标文件的解密工作</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使用</w:t>
      </w:r>
      <w:r>
        <w:rPr>
          <w:rFonts w:hint="eastAsia" w:ascii="宋体" w:hAnsi="宋体" w:eastAsia="宋体" w:cs="宋体"/>
          <w:b/>
          <w:bCs/>
          <w:color w:val="auto"/>
          <w:szCs w:val="21"/>
          <w:highlight w:val="none"/>
        </w:rPr>
        <w:t>其有效加密</w:t>
      </w:r>
    </w:p>
    <w:p>
      <w:pPr>
        <w:shd w:val="clear" w:color="auto" w:fill="auto"/>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锁（CA锁）</w:t>
      </w:r>
      <w:r>
        <w:rPr>
          <w:rFonts w:hint="eastAsia" w:ascii="宋体" w:hAnsi="宋体" w:eastAsia="宋体" w:cs="宋体"/>
          <w:b/>
          <w:bCs/>
          <w:color w:val="auto"/>
          <w:szCs w:val="21"/>
          <w:highlight w:val="none"/>
          <w:lang w:eastAsia="zh-CN"/>
        </w:rPr>
        <w:t>进行</w:t>
      </w:r>
      <w:r>
        <w:rPr>
          <w:rFonts w:hint="eastAsia" w:ascii="宋体" w:hAnsi="宋体" w:eastAsia="宋体" w:cs="宋体"/>
          <w:b/>
          <w:bCs/>
          <w:color w:val="auto"/>
          <w:szCs w:val="21"/>
          <w:highlight w:val="none"/>
        </w:rPr>
        <w:t>解密（因投标人原因未能提供有效CA锁对其投标文件进行解密的，其投标文件按无效标处理），以网上招投标系统解密倒计时为准】</w:t>
      </w:r>
      <w:r>
        <w:rPr>
          <w:rFonts w:hint="eastAsia" w:ascii="宋体" w:hAnsi="宋体" w:eastAsia="宋体" w:cs="宋体"/>
          <w:b/>
          <w:color w:val="auto"/>
          <w:szCs w:val="21"/>
          <w:highlight w:val="none"/>
        </w:rPr>
        <w:t>，因系统原因未能成功解密的投标文件，可导入</w:t>
      </w:r>
      <w:r>
        <w:rPr>
          <w:rFonts w:hint="eastAsia" w:ascii="宋体" w:hAnsi="宋体" w:eastAsia="宋体" w:cs="宋体"/>
          <w:b/>
          <w:color w:val="auto"/>
          <w:szCs w:val="21"/>
          <w:highlight w:val="none"/>
          <w:lang w:eastAsia="zh-CN"/>
        </w:rPr>
        <w:t>备份投标文件</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备份投标文件</w:t>
      </w:r>
      <w:r>
        <w:rPr>
          <w:rFonts w:hint="eastAsia" w:ascii="宋体" w:hAnsi="宋体" w:eastAsia="宋体" w:cs="宋体"/>
          <w:b/>
          <w:color w:val="auto"/>
          <w:szCs w:val="21"/>
          <w:highlight w:val="none"/>
        </w:rPr>
        <w:t>也无法导入的，则投标文件被否决。</w:t>
      </w:r>
    </w:p>
    <w:p>
      <w:pPr>
        <w:shd w:val="clear" w:color="auto" w:fill="auto"/>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.2投标人有下列情形之一的,资格审查后其投标作无效投标处理：</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(2)投标人为本项目提供招标代理服务的；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(3)投标人与在本项目代理机构存在相互任职或工作的；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(4)投标保证金未按规定要求缴纳的；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b/>
          <w:bCs/>
          <w:color w:val="auto"/>
          <w:szCs w:val="21"/>
          <w:highlight w:val="none"/>
        </w:rPr>
        <w:t>评标专家无法查看并检验电子标书中相关资料的；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(6)投标人超出营业范围投标的；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(7)联合体投标未提交联合体协议的；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(8)被暂停营业的；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(9)被暂停或取消投标资格的；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(10)财产被接管或冻结的；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(11)投标人单位负责人为同一人或者存在控股、管理关系的不同单位的；</w:t>
      </w:r>
    </w:p>
    <w:p>
      <w:pPr>
        <w:shd w:val="clear" w:color="auto" w:fill="auto"/>
        <w:snapToGrid w:val="0"/>
        <w:spacing w:line="400" w:lineRule="exact"/>
        <w:ind w:firstLine="319"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投标人基本资格条件和特定资格条件中有一项及以上不符合要求的；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（13）投标人使用相同的MAC地址进行报名的；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（14）其它情形，经评标委员会委提出按无效投标处理，并经公共资源交易监督部门核准的；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规定的其它无效投标情形。</w:t>
      </w:r>
    </w:p>
    <w:p>
      <w:pPr>
        <w:shd w:val="clear" w:color="auto" w:fill="auto"/>
        <w:snapToGrid w:val="0"/>
        <w:spacing w:line="400" w:lineRule="exact"/>
        <w:ind w:firstLine="426"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.3 投标人有下列情形之一的,符合性审查后其投标按无效投标处理：</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(1)投标文件签字、盖章不全，经评标委员会一致认定对开评标内容有实质性影响并经监督部门核准的；</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)同一投标人提交两个以上不同的投标文件或者投标报价，但</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规定提交备选方案的除外；</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)投标文件没有对</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的实质性要求和条件作出响应;</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)投标报价超出规定的投标限价或公布的采购预算的；注：投标人的投标报价各项单价均不得高于</w:t>
      </w:r>
      <w:r>
        <w:rPr>
          <w:rFonts w:hint="eastAsia" w:ascii="宋体" w:hAnsi="宋体" w:eastAsia="宋体" w:cs="宋体"/>
          <w:b/>
          <w:bCs/>
          <w:color w:val="auto"/>
          <w:szCs w:val="21"/>
          <w:highlight w:val="none"/>
          <w:lang w:eastAsia="zh-CN"/>
        </w:rPr>
        <w:t>谈判文件</w:t>
      </w:r>
      <w:r>
        <w:rPr>
          <w:rFonts w:hint="eastAsia" w:ascii="宋体" w:hAnsi="宋体" w:eastAsia="宋体" w:cs="宋体"/>
          <w:b/>
          <w:bCs/>
          <w:color w:val="auto"/>
          <w:szCs w:val="21"/>
          <w:highlight w:val="none"/>
        </w:rPr>
        <w:t>给定的单价最高</w:t>
      </w:r>
      <w:r>
        <w:rPr>
          <w:rFonts w:hint="eastAsia" w:ascii="宋体" w:hAnsi="宋体" w:cs="宋体"/>
          <w:b/>
          <w:bCs/>
          <w:color w:val="auto"/>
          <w:szCs w:val="21"/>
          <w:highlight w:val="none"/>
          <w:lang w:val="en-US" w:eastAsia="zh-CN"/>
        </w:rPr>
        <w:t>控制价</w:t>
      </w:r>
      <w:r>
        <w:rPr>
          <w:rFonts w:hint="eastAsia" w:ascii="宋体" w:hAnsi="宋体" w:eastAsia="宋体" w:cs="宋体"/>
          <w:b/>
          <w:bCs/>
          <w:color w:val="auto"/>
          <w:szCs w:val="21"/>
          <w:highlight w:val="none"/>
        </w:rPr>
        <w:t>，否则，其投标文件将按无效投标处理。</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)不按评标委员会要求澄清、说明或补正的，或者评标委员会根据</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的规定对</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的计算错误进行修正后，投标人不接受修正的投标报价的。</w:t>
      </w:r>
    </w:p>
    <w:p>
      <w:pPr>
        <w:shd w:val="clear" w:color="auto" w:fill="auto"/>
        <w:kinsoku/>
        <w:topLinePunct w:val="0"/>
        <w:bidi w:val="0"/>
        <w:snapToGrid w:val="0"/>
        <w:spacing w:line="380" w:lineRule="exact"/>
        <w:ind w:firstLine="426"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）其它情形，经评标委员会委提出按无效投标处理，并经公共资源交易监督部门核准的；</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）未按照</w:t>
      </w:r>
      <w:r>
        <w:rPr>
          <w:rFonts w:hint="eastAsia" w:ascii="宋体" w:hAnsi="宋体" w:eastAsia="宋体" w:cs="宋体"/>
          <w:b/>
          <w:bCs/>
          <w:color w:val="auto"/>
          <w:szCs w:val="21"/>
          <w:highlight w:val="none"/>
          <w:lang w:eastAsia="zh-CN"/>
        </w:rPr>
        <w:t>谈判文件</w:t>
      </w:r>
      <w:r>
        <w:rPr>
          <w:rFonts w:hint="eastAsia" w:ascii="宋体" w:hAnsi="宋体" w:eastAsia="宋体" w:cs="宋体"/>
          <w:b/>
          <w:bCs/>
          <w:color w:val="auto"/>
          <w:szCs w:val="21"/>
          <w:highlight w:val="none"/>
        </w:rPr>
        <w:t>的规定提交投标保证金的；</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）投标文件含有采购人不能接受的附加条件的;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规定的其它无效投标情形。</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.4 投标人有下列情形之一的, 详细评审后其投标按无效投标处理：</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投标产品不符合必须强制执行的国家标准的；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投标人有串通投标、弄虚作假、行贿等违法行为；</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投标文件含有违反国家法律、法规的内容，或附有招标人不能接受的条件的；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在同一项目（或同一标段）中有多个投标人有效投标报价接近最高限价，且评标委员会认为报价出现异常的，可以宣布其投标无效；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（5）报价明显低于其他投标人，且不能证明报价合理性的投标无效；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（6）拒不确认评标委员会评审修正的投标无效；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（7）其它情形，经评标委员会委提出按无效投标处理，并经公共资源交易监督部门核准的；</w:t>
      </w:r>
    </w:p>
    <w:p>
      <w:pPr>
        <w:shd w:val="clear" w:color="auto" w:fill="auto"/>
        <w:snapToGrid w:val="0"/>
        <w:spacing w:line="400" w:lineRule="exact"/>
        <w:ind w:firstLine="426" w:firstLineChars="200"/>
        <w:rPr>
          <w:rFonts w:hint="eastAsia" w:ascii="宋体" w:hAnsi="宋体" w:eastAsia="宋体" w:cs="宋体"/>
          <w:b/>
          <w:bCs/>
          <w:kern w:val="2"/>
          <w:sz w:val="30"/>
          <w:szCs w:val="30"/>
          <w:lang w:val="en-US" w:eastAsia="zh-CN" w:bidi="ar-SA"/>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规定的其它无效投标情形。</w:t>
      </w:r>
      <w:bookmarkEnd w:id="40"/>
      <w:bookmarkEnd w:id="41"/>
      <w:bookmarkEnd w:id="44"/>
      <w:bookmarkEnd w:id="45"/>
    </w:p>
    <w:p>
      <w:pPr>
        <w:pStyle w:val="2"/>
        <w:rPr>
          <w:rFonts w:hint="eastAsia" w:ascii="宋体" w:hAnsi="宋体" w:eastAsia="宋体" w:cs="宋体"/>
          <w:b/>
          <w:bCs/>
          <w:kern w:val="2"/>
          <w:sz w:val="30"/>
          <w:szCs w:val="30"/>
          <w:lang w:val="en-US" w:eastAsia="zh-CN" w:bidi="ar-SA"/>
        </w:rPr>
      </w:pPr>
    </w:p>
    <w:p>
      <w:pPr>
        <w:pStyle w:val="4"/>
        <w:tabs>
          <w:tab w:val="left" w:pos="1826"/>
        </w:tabs>
        <w:spacing w:before="49"/>
        <w:jc w:val="center"/>
        <w:rPr>
          <w:rFonts w:hint="eastAsia" w:ascii="宋体" w:hAnsi="宋体" w:eastAsia="宋体" w:cs="宋体"/>
          <w:b/>
          <w:bCs/>
          <w:kern w:val="2"/>
          <w:sz w:val="30"/>
          <w:szCs w:val="30"/>
          <w:lang w:val="en-US" w:eastAsia="zh-CN" w:bidi="ar-SA"/>
        </w:rPr>
      </w:pPr>
    </w:p>
    <w:p>
      <w:pPr>
        <w:rPr>
          <w:rFonts w:hint="eastAsia" w:ascii="宋体" w:hAnsi="宋体" w:eastAsia="宋体" w:cs="宋体"/>
          <w:b/>
          <w:bCs/>
          <w:kern w:val="2"/>
          <w:sz w:val="30"/>
          <w:szCs w:val="30"/>
          <w:lang w:val="en-US" w:eastAsia="zh-CN" w:bidi="ar-SA"/>
        </w:rPr>
      </w:pPr>
    </w:p>
    <w:p>
      <w:pPr>
        <w:pStyle w:val="12"/>
        <w:rPr>
          <w:rFonts w:hint="eastAsia" w:ascii="宋体" w:hAnsi="宋体" w:eastAsia="宋体" w:cs="宋体"/>
          <w:b/>
          <w:bCs/>
          <w:kern w:val="2"/>
          <w:sz w:val="30"/>
          <w:szCs w:val="30"/>
          <w:lang w:val="en-US" w:eastAsia="zh-CN" w:bidi="ar-SA"/>
        </w:rPr>
      </w:pPr>
    </w:p>
    <w:p>
      <w:pPr>
        <w:rPr>
          <w:rFonts w:hint="eastAsia" w:ascii="宋体" w:hAnsi="宋体" w:eastAsia="宋体" w:cs="宋体"/>
          <w:b/>
          <w:bCs/>
          <w:kern w:val="2"/>
          <w:sz w:val="30"/>
          <w:szCs w:val="30"/>
          <w:lang w:val="en-US" w:eastAsia="zh-CN" w:bidi="ar-SA"/>
        </w:rPr>
      </w:pPr>
    </w:p>
    <w:p>
      <w:pPr>
        <w:rPr>
          <w:rFonts w:hint="eastAsia" w:ascii="宋体" w:hAnsi="宋体" w:eastAsia="宋体" w:cs="宋体"/>
          <w:b/>
          <w:bCs/>
          <w:sz w:val="22"/>
          <w:szCs w:val="28"/>
          <w:lang w:val="en-US" w:eastAsia="zh-CN"/>
        </w:rPr>
      </w:pPr>
    </w:p>
    <w:p>
      <w:pPr>
        <w:jc w:val="center"/>
        <w:rPr>
          <w:rFonts w:hint="eastAsia" w:ascii="宋体" w:hAnsi="宋体" w:eastAsia="宋体" w:cs="宋体"/>
          <w:b/>
          <w:bCs/>
          <w:lang w:val="en-US" w:eastAsia="zh-CN"/>
        </w:rPr>
      </w:pPr>
      <w:r>
        <w:rPr>
          <w:rFonts w:hint="eastAsia" w:ascii="宋体" w:hAnsi="宋体" w:eastAsia="宋体" w:cs="宋体"/>
          <w:b/>
          <w:bCs/>
          <w:sz w:val="32"/>
          <w:szCs w:val="40"/>
          <w:lang w:val="en-US" w:eastAsia="zh-CN"/>
        </w:rPr>
        <w:t>第四章、采购内容及商务技术要求</w:t>
      </w:r>
    </w:p>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一、类</w:t>
      </w:r>
      <w:r>
        <w:rPr>
          <w:rFonts w:hint="eastAsia" w:ascii="宋体" w:hAnsi="宋体" w:eastAsia="宋体" w:cs="宋体"/>
          <w:b/>
          <w:bCs/>
          <w:color w:val="auto"/>
          <w:szCs w:val="21"/>
          <w:highlight w:val="none"/>
        </w:rPr>
        <w:t>购内容</w:t>
      </w:r>
    </w:p>
    <w:tbl>
      <w:tblPr>
        <w:tblStyle w:val="27"/>
        <w:tblW w:w="8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1063"/>
        <w:gridCol w:w="4680"/>
        <w:gridCol w:w="1275"/>
        <w:gridCol w:w="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85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及单位</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63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6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灯笼</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材质：大红绒布，铁口，钢丝龙骨32根，可折叠，附金丝岁装饰。直径：200CM</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50个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6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06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材质：大红绒布，钢丝龙骨24根，可折叠，附金丝岁装饰。直径：150CM</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3000个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63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06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材质：大红绒布，钢丝龙骨16根，可折叠，附金丝岁装饰。直径：80CM</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1000个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63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06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材质：大红绒布，钢丝龙骨16根，可折叠，附金丝岁装饰。直径：60CM</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5000个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国旗</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材质：尼龙纺；国旗尺寸：40CM*60CM（6号国旗）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12000面</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彩旗</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材质：尼龙纺；彩旗尺寸：40CM*60CM（6号彩旗）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12000面</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中国结</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材质：大红绒布，尺寸：90CM*130CM（20盘）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中国结下流苏</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材质：红绒绳（搭配20盘中国结使用）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1000对</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70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单价合计</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683</w:t>
            </w:r>
          </w:p>
        </w:tc>
      </w:tr>
    </w:tbl>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包装要求</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Cs w:val="21"/>
          <w:highlight w:val="none"/>
        </w:rPr>
        <w:t xml:space="preserve"> 供方应提供货物</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 供货</w:t>
      </w:r>
      <w:r>
        <w:rPr>
          <w:rFonts w:hint="eastAsia" w:ascii="宋体" w:hAnsi="宋体" w:eastAsia="宋体" w:cs="宋体"/>
          <w:b/>
          <w:color w:val="auto"/>
          <w:sz w:val="21"/>
          <w:szCs w:val="21"/>
          <w:highlight w:val="none"/>
        </w:rPr>
        <w:t>时间</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6" w:firstLineChars="200"/>
        <w:jc w:val="left"/>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合同签订后，收到单位通知10天内完成供货，并将货物送到采购人指定地点。</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四、供货</w:t>
      </w:r>
      <w:r>
        <w:rPr>
          <w:rFonts w:hint="eastAsia" w:ascii="宋体" w:hAnsi="宋体" w:eastAsia="宋体" w:cs="宋体"/>
          <w:b/>
          <w:color w:val="auto"/>
          <w:sz w:val="21"/>
          <w:szCs w:val="21"/>
          <w:highlight w:val="none"/>
        </w:rPr>
        <w:t>地点</w:t>
      </w:r>
    </w:p>
    <w:p>
      <w:pPr>
        <w:keepNext w:val="0"/>
        <w:keepLines w:val="0"/>
        <w:pageBreakBefore w:val="0"/>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采购单位指定地点。</w:t>
      </w:r>
      <w:r>
        <w:rPr>
          <w:rFonts w:hint="eastAsia" w:ascii="宋体" w:hAnsi="宋体" w:eastAsia="宋体" w:cs="宋体"/>
          <w:b/>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1"/>
          <w:szCs w:val="21"/>
          <w:highlight w:val="none"/>
        </w:rPr>
      </w:pPr>
      <w:bookmarkStart w:id="46" w:name="_Toc340225291"/>
      <w:bookmarkStart w:id="47" w:name="_Toc267320050"/>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报价要求</w:t>
      </w:r>
      <w:bookmarkEnd w:id="46"/>
    </w:p>
    <w:p>
      <w:pPr>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本次报价为人民币报价，</w:t>
      </w:r>
      <w:bookmarkEnd w:id="47"/>
      <w:r>
        <w:rPr>
          <w:rFonts w:hint="eastAsia" w:ascii="宋体" w:hAnsi="宋体" w:eastAsia="宋体" w:cs="宋体"/>
          <w:color w:val="auto"/>
          <w:kern w:val="0"/>
          <w:sz w:val="21"/>
          <w:szCs w:val="21"/>
          <w:highlight w:val="none"/>
        </w:rPr>
        <w:t>投标报价应包括：</w:t>
      </w:r>
      <w:r>
        <w:rPr>
          <w:rFonts w:hint="eastAsia" w:ascii="宋体" w:hAnsi="宋体" w:eastAsia="宋体" w:cs="宋体"/>
          <w:color w:val="auto"/>
          <w:kern w:val="0"/>
          <w:sz w:val="21"/>
          <w:szCs w:val="21"/>
          <w:highlight w:val="none"/>
          <w:lang w:val="en-US" w:eastAsia="zh-CN"/>
        </w:rPr>
        <w:t>货物</w:t>
      </w:r>
      <w:r>
        <w:rPr>
          <w:rFonts w:hint="eastAsia" w:ascii="宋体" w:hAnsi="宋体" w:eastAsia="宋体" w:cs="宋体"/>
          <w:color w:val="auto"/>
          <w:kern w:val="0"/>
          <w:sz w:val="21"/>
          <w:szCs w:val="21"/>
          <w:highlight w:val="none"/>
        </w:rPr>
        <w:t>本身价格、包装费、运输费用、二次搬运费、损耗</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技术指导、税金费用、伴随</w:t>
      </w:r>
      <w:r>
        <w:rPr>
          <w:rFonts w:hint="eastAsia" w:ascii="宋体" w:hAnsi="宋体" w:eastAsia="宋体" w:cs="宋体"/>
          <w:color w:val="auto"/>
          <w:kern w:val="0"/>
          <w:sz w:val="21"/>
          <w:szCs w:val="21"/>
          <w:highlight w:val="none"/>
          <w:lang w:val="en-US" w:eastAsia="zh-CN"/>
        </w:rPr>
        <w:t>服务过程中</w:t>
      </w:r>
      <w:r>
        <w:rPr>
          <w:rFonts w:hint="eastAsia" w:ascii="宋体" w:hAnsi="宋体" w:eastAsia="宋体" w:cs="宋体"/>
          <w:color w:val="auto"/>
          <w:kern w:val="0"/>
          <w:sz w:val="21"/>
          <w:szCs w:val="21"/>
          <w:highlight w:val="none"/>
        </w:rPr>
        <w:t>备件费、专用工具费、伴随产品资料费、技术服务费、技术考察费、自检费及验收合格前和质保期内发生的一切费用、应当提供的伴随服务/售后服务费用</w:t>
      </w:r>
      <w:r>
        <w:rPr>
          <w:rFonts w:hint="eastAsia" w:ascii="宋体" w:hAnsi="宋体" w:eastAsia="宋体" w:cs="宋体"/>
          <w:color w:val="auto"/>
          <w:kern w:val="0"/>
          <w:sz w:val="21"/>
          <w:szCs w:val="21"/>
          <w:highlight w:val="none"/>
          <w:lang w:val="en-US" w:eastAsia="zh-CN"/>
        </w:rPr>
        <w:t>以及谈判文件要求的供应商需要支付的所有费用</w:t>
      </w:r>
      <w:r>
        <w:rPr>
          <w:rFonts w:hint="eastAsia" w:ascii="宋体" w:hAnsi="宋体" w:eastAsia="宋体" w:cs="宋体"/>
          <w:color w:val="auto"/>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六、质保要求</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6" w:firstLineChars="200"/>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1、本项目的质保期自验收合格之日起计算为</w:t>
      </w:r>
      <w:r>
        <w:rPr>
          <w:rFonts w:hint="eastAsia" w:ascii="宋体" w:hAnsi="宋体" w:cs="宋体"/>
          <w:color w:val="auto"/>
          <w:kern w:val="0"/>
          <w:szCs w:val="21"/>
          <w:highlight w:val="none"/>
          <w:lang w:val="en-US" w:eastAsia="zh-CN"/>
        </w:rPr>
        <w:t>1年</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在质保期内非不可抗力等质量原因造成采购产品掉落、损坏等故障问题由中标供应商免费更换或维修。</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6" w:firstLineChars="200"/>
        <w:jc w:val="left"/>
        <w:textAlignment w:val="auto"/>
        <w:rPr>
          <w:rFonts w:hint="eastAsia"/>
          <w:color w:val="auto"/>
          <w:highlight w:val="none"/>
          <w:lang w:val="en-US" w:eastAsia="zh-CN"/>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、货品质量需满足国家执行标准。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6"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乙方应保证其提供的产品是全新的、</w:t>
      </w:r>
      <w:r>
        <w:rPr>
          <w:rFonts w:hint="eastAsia" w:ascii="宋体" w:hAnsi="宋体" w:eastAsia="宋体" w:cs="宋体"/>
          <w:color w:val="auto"/>
          <w:kern w:val="2"/>
          <w:sz w:val="21"/>
          <w:szCs w:val="21"/>
          <w:highlight w:val="none"/>
          <w:lang w:val="en-US" w:eastAsia="zh-CN" w:bidi="ar-SA"/>
        </w:rPr>
        <w:t>未使用过的原装合格正品</w:t>
      </w:r>
      <w:r>
        <w:rPr>
          <w:rFonts w:hint="eastAsia" w:ascii="宋体" w:hAnsi="宋体" w:eastAsia="宋体" w:cs="宋体"/>
          <w:color w:val="auto"/>
          <w:sz w:val="21"/>
          <w:szCs w:val="21"/>
          <w:highlight w:val="none"/>
          <w:lang w:eastAsia="zh-CN"/>
        </w:rPr>
        <w:t>，在各个方面符合合</w:t>
      </w:r>
      <w:r>
        <w:rPr>
          <w:rFonts w:hint="eastAsia" w:ascii="宋体" w:hAnsi="宋体" w:eastAsia="宋体" w:cs="宋体"/>
          <w:color w:val="auto"/>
          <w:kern w:val="0"/>
          <w:szCs w:val="21"/>
          <w:highlight w:val="none"/>
          <w:lang w:val="en-US" w:eastAsia="zh-CN"/>
        </w:rPr>
        <w:t>国家</w:t>
      </w:r>
      <w:r>
        <w:rPr>
          <w:rFonts w:hint="eastAsia" w:ascii="宋体" w:hAnsi="宋体" w:eastAsia="宋体" w:cs="宋体"/>
          <w:color w:val="auto"/>
          <w:sz w:val="21"/>
          <w:szCs w:val="21"/>
          <w:highlight w:val="none"/>
          <w:lang w:eastAsia="zh-CN"/>
        </w:rPr>
        <w:t>规定的质量、规格和性能要求。提供的产品和投标文件一致。在规定的质量保证期内，乙方应对任何缺陷负责。若出现质量问题，免费负责更换新的产品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对造成的损失甲方保留索赔的权利。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6" w:firstLineChars="200"/>
        <w:jc w:val="left"/>
        <w:textAlignment w:val="auto"/>
        <w:rPr>
          <w:rFonts w:hint="eastAsia"/>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因乙方产品发生知识产权纠纷、质量问题导致的产品被监管部门没收、罚款或召回及因第三方主张民事权利等造成的甲方经济损失和相关费用均由乙方承担。</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七、</w:t>
      </w:r>
      <w:r>
        <w:rPr>
          <w:rFonts w:hint="eastAsia" w:ascii="宋体" w:hAnsi="宋体" w:eastAsia="宋体" w:cs="宋体"/>
          <w:b/>
          <w:bCs/>
          <w:color w:val="auto"/>
          <w:sz w:val="21"/>
          <w:szCs w:val="21"/>
          <w:highlight w:val="none"/>
        </w:rPr>
        <w:t>验收保证的承诺</w:t>
      </w:r>
    </w:p>
    <w:p>
      <w:pPr>
        <w:spacing w:line="560" w:lineRule="exact"/>
        <w:ind w:firstLine="463" w:firstLineChars="218"/>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1、货物到达现场后，供应商应在使用单位人员在场情况下当面共同清点、检查，作出检查记录，双方签字确认。</w:t>
      </w:r>
    </w:p>
    <w:p>
      <w:pPr>
        <w:spacing w:line="560" w:lineRule="exact"/>
        <w:ind w:firstLine="463" w:firstLineChars="218"/>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2、货物验收时，供应商向采购人提供生产厂家出具的验收报告、合格证、厂家资格</w:t>
      </w:r>
      <w:r>
        <w:rPr>
          <w:rFonts w:hint="eastAsia" w:ascii="宋体" w:hAnsi="宋体" w:cs="宋体"/>
          <w:bCs/>
          <w:color w:val="auto"/>
          <w:szCs w:val="21"/>
          <w:highlight w:val="none"/>
          <w:lang w:val="en-US" w:eastAsia="zh-CN"/>
        </w:rPr>
        <w:t>、资质</w:t>
      </w:r>
      <w:r>
        <w:rPr>
          <w:rFonts w:hint="eastAsia" w:ascii="宋体" w:hAnsi="宋体" w:eastAsia="宋体" w:cs="宋体"/>
          <w:bCs/>
          <w:color w:val="auto"/>
          <w:szCs w:val="21"/>
          <w:highlight w:val="none"/>
          <w:lang w:val="en-US" w:eastAsia="zh-CN"/>
        </w:rPr>
        <w:t>证件等相关文件。必要时采购人可委托第三方进行验收，对于第三方的验收结果，供应商及采购人双方均认可。</w:t>
      </w:r>
    </w:p>
    <w:p>
      <w:pPr>
        <w:spacing w:line="560" w:lineRule="exact"/>
        <w:ind w:firstLine="463" w:firstLineChars="218"/>
        <w:rPr>
          <w:rFonts w:hint="eastAsia" w:ascii="宋体" w:hAnsi="宋体" w:eastAsia="宋体" w:cs="宋体"/>
          <w:color w:val="auto"/>
          <w:highlight w:val="none"/>
        </w:rPr>
      </w:pPr>
      <w:r>
        <w:rPr>
          <w:rFonts w:hint="eastAsia" w:ascii="宋体" w:hAnsi="宋体" w:eastAsia="宋体" w:cs="宋体"/>
          <w:bCs/>
          <w:color w:val="auto"/>
          <w:szCs w:val="21"/>
          <w:highlight w:val="none"/>
          <w:lang w:val="en-US" w:eastAsia="zh-CN"/>
        </w:rPr>
        <w:t>3、供应商提供的货物未达到谈判文件规定要求或不能通过验收的，供应商应当承担重做、更换直至货物达到谈判文件的要求，如未达到要求且对采购人造成损失的，由供应商承担一切责任，并赔偿所造成的损失。</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付款方式</w:t>
      </w:r>
    </w:p>
    <w:p>
      <w:pPr>
        <w:spacing w:line="560" w:lineRule="exact"/>
        <w:ind w:firstLine="463" w:firstLineChars="218"/>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供应商按照采购人订单要求（数量）将货物送到指定地点，经采购人验收合格后，采</w:t>
      </w:r>
    </w:p>
    <w:p>
      <w:pPr>
        <w:spacing w:line="56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购人按照实际使用数量100%支付。</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九、售后</w:t>
      </w:r>
      <w:r>
        <w:rPr>
          <w:rFonts w:hint="eastAsia" w:ascii="宋体" w:hAnsi="宋体" w:eastAsia="宋体" w:cs="宋体"/>
          <w:b/>
          <w:color w:val="auto"/>
          <w:sz w:val="21"/>
          <w:szCs w:val="21"/>
          <w:highlight w:val="none"/>
          <w:lang w:eastAsia="zh-CN"/>
        </w:rPr>
        <w:t>服务</w:t>
      </w:r>
      <w:r>
        <w:rPr>
          <w:rFonts w:hint="eastAsia" w:ascii="宋体" w:hAnsi="宋体" w:eastAsia="宋体" w:cs="宋体"/>
          <w:b/>
          <w:color w:val="auto"/>
          <w:sz w:val="21"/>
          <w:szCs w:val="21"/>
          <w:highlight w:val="none"/>
        </w:rPr>
        <w:t>要求</w:t>
      </w:r>
    </w:p>
    <w:p>
      <w:pPr>
        <w:keepNext w:val="0"/>
        <w:keepLines w:val="0"/>
        <w:pageBreakBefore w:val="0"/>
        <w:kinsoku/>
        <w:wordWrap/>
        <w:overflowPunct/>
        <w:topLinePunct w:val="0"/>
        <w:autoSpaceDE/>
        <w:autoSpaceDN/>
        <w:bidi w:val="0"/>
        <w:adjustRightInd/>
        <w:snapToGrid/>
        <w:spacing w:line="360" w:lineRule="auto"/>
        <w:ind w:firstLine="463" w:firstLineChars="218"/>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 xml:space="preserve"> 1、产品质量：在合同期内，</w:t>
      </w:r>
      <w:r>
        <w:rPr>
          <w:rFonts w:hint="eastAsia" w:ascii="宋体" w:hAnsi="宋体" w:eastAsia="宋体" w:cs="宋体"/>
          <w:bCs/>
          <w:color w:val="auto"/>
          <w:szCs w:val="21"/>
          <w:highlight w:val="none"/>
          <w:lang w:val="en-US" w:eastAsia="zh-CN"/>
        </w:rPr>
        <w:t>采购人</w:t>
      </w:r>
      <w:r>
        <w:rPr>
          <w:rFonts w:hint="eastAsia" w:ascii="宋体" w:hAnsi="宋体" w:eastAsia="宋体" w:cs="宋体"/>
          <w:bCs/>
          <w:color w:val="auto"/>
          <w:szCs w:val="21"/>
          <w:highlight w:val="none"/>
        </w:rPr>
        <w:t>正常使用</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所供产品而出现质量问题时，</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负责</w:t>
      </w:r>
      <w:r>
        <w:rPr>
          <w:rFonts w:hint="eastAsia" w:ascii="宋体" w:hAnsi="宋体" w:cs="宋体"/>
          <w:bCs/>
          <w:color w:val="auto"/>
          <w:szCs w:val="21"/>
          <w:highlight w:val="none"/>
          <w:lang w:eastAsia="zh-CN"/>
        </w:rPr>
        <w:t>，并赔偿采购人损失</w:t>
      </w:r>
      <w:r>
        <w:rPr>
          <w:rFonts w:hint="eastAsia" w:ascii="宋体" w:hAnsi="宋体" w:eastAsia="宋体" w:cs="宋体"/>
          <w:bCs/>
          <w:color w:val="auto"/>
          <w:szCs w:val="21"/>
          <w:highlight w:val="none"/>
        </w:rPr>
        <w:t>。产品使用：</w:t>
      </w:r>
      <w:r>
        <w:rPr>
          <w:rFonts w:hint="eastAsia" w:ascii="宋体" w:hAnsi="宋体" w:eastAsia="宋体" w:cs="宋体"/>
          <w:bCs/>
          <w:color w:val="auto"/>
          <w:szCs w:val="21"/>
          <w:highlight w:val="none"/>
          <w:lang w:val="en-US" w:eastAsia="zh-CN"/>
        </w:rPr>
        <w:t>采购人</w:t>
      </w:r>
      <w:r>
        <w:rPr>
          <w:rFonts w:hint="eastAsia" w:ascii="宋体" w:hAnsi="宋体" w:eastAsia="宋体" w:cs="宋体"/>
          <w:bCs/>
          <w:color w:val="auto"/>
          <w:szCs w:val="21"/>
          <w:highlight w:val="none"/>
        </w:rPr>
        <w:t>在使用</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所供产品中出现问题需</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解决时，</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应无偿解决（退换货）</w:t>
      </w:r>
      <w:r>
        <w:rPr>
          <w:rFonts w:hint="eastAsia" w:ascii="宋体" w:hAnsi="宋体" w:eastAsia="宋体" w:cs="宋体"/>
          <w:bCs/>
          <w:color w:val="auto"/>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63" w:firstLineChars="218"/>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2、符合国家标准和行业标准要求。</w:t>
      </w:r>
    </w:p>
    <w:p>
      <w:pPr>
        <w:keepNext w:val="0"/>
        <w:keepLines w:val="0"/>
        <w:pageBreakBefore w:val="0"/>
        <w:kinsoku/>
        <w:wordWrap/>
        <w:overflowPunct/>
        <w:topLinePunct w:val="0"/>
        <w:autoSpaceDE/>
        <w:autoSpaceDN/>
        <w:bidi w:val="0"/>
        <w:adjustRightInd/>
        <w:snapToGrid/>
        <w:spacing w:line="360" w:lineRule="auto"/>
        <w:ind w:firstLine="463" w:firstLineChars="218"/>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3、采购人</w:t>
      </w:r>
      <w:r>
        <w:rPr>
          <w:rFonts w:hint="eastAsia" w:ascii="宋体" w:hAnsi="宋体" w:eastAsia="宋体" w:cs="宋体"/>
          <w:bCs/>
          <w:color w:val="auto"/>
          <w:szCs w:val="21"/>
          <w:highlight w:val="none"/>
        </w:rPr>
        <w:t>正常使用</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所供产品出现</w:t>
      </w:r>
      <w:r>
        <w:rPr>
          <w:rFonts w:hint="eastAsia" w:ascii="宋体" w:hAnsi="宋体" w:eastAsia="宋体" w:cs="宋体"/>
          <w:bCs/>
          <w:color w:val="auto"/>
          <w:szCs w:val="21"/>
          <w:highlight w:val="none"/>
          <w:lang w:eastAsia="zh-CN"/>
        </w:rPr>
        <w:t>若质量有问题</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须在</w:t>
      </w:r>
      <w:r>
        <w:rPr>
          <w:rFonts w:hint="eastAsia" w:ascii="宋体" w:hAnsi="宋体" w:cs="宋体"/>
          <w:bCs/>
          <w:color w:val="auto"/>
          <w:szCs w:val="21"/>
          <w:highlight w:val="none"/>
          <w:lang w:val="en-US" w:eastAsia="zh-CN"/>
        </w:rPr>
        <w:t>0.5</w:t>
      </w:r>
      <w:r>
        <w:rPr>
          <w:rFonts w:hint="eastAsia" w:ascii="宋体" w:hAnsi="宋体" w:eastAsia="宋体" w:cs="宋体"/>
          <w:bCs/>
          <w:color w:val="auto"/>
          <w:szCs w:val="21"/>
          <w:highlight w:val="none"/>
          <w:lang w:val="en-US" w:eastAsia="zh-CN"/>
        </w:rPr>
        <w:t>小时内响应</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小时内到达现场</w:t>
      </w:r>
      <w:r>
        <w:rPr>
          <w:rFonts w:hint="eastAsia" w:ascii="宋体" w:hAnsi="宋体" w:eastAsia="宋体" w:cs="宋体"/>
          <w:bCs/>
          <w:color w:val="auto"/>
          <w:szCs w:val="21"/>
          <w:highlight w:val="none"/>
          <w:lang w:eastAsia="zh-CN"/>
        </w:rPr>
        <w:t>解决问题。</w:t>
      </w:r>
    </w:p>
    <w:p>
      <w:pPr>
        <w:keepNext w:val="0"/>
        <w:keepLines w:val="0"/>
        <w:pageBreakBefore w:val="0"/>
        <w:kinsoku/>
        <w:wordWrap/>
        <w:overflowPunct/>
        <w:topLinePunct w:val="0"/>
        <w:autoSpaceDE/>
        <w:autoSpaceDN/>
        <w:bidi w:val="0"/>
        <w:adjustRightInd/>
        <w:snapToGrid/>
        <w:spacing w:line="360" w:lineRule="auto"/>
        <w:ind w:firstLine="463" w:firstLineChars="218"/>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投标人</w:t>
      </w:r>
      <w:r>
        <w:rPr>
          <w:rFonts w:hint="eastAsia" w:ascii="宋体" w:hAnsi="宋体" w:eastAsia="宋体" w:cs="宋体"/>
          <w:bCs/>
          <w:color w:val="auto"/>
          <w:szCs w:val="21"/>
          <w:highlight w:val="none"/>
          <w:lang w:eastAsia="zh-CN"/>
        </w:rPr>
        <w:t>设</w:t>
      </w:r>
      <w:r>
        <w:rPr>
          <w:rFonts w:hint="eastAsia" w:ascii="宋体" w:hAnsi="宋体" w:eastAsia="宋体" w:cs="宋体"/>
          <w:bCs/>
          <w:color w:val="auto"/>
          <w:szCs w:val="21"/>
          <w:highlight w:val="none"/>
        </w:rPr>
        <w:t>有健全</w:t>
      </w:r>
      <w:r>
        <w:rPr>
          <w:rFonts w:hint="eastAsia" w:ascii="宋体" w:hAnsi="宋体" w:eastAsia="宋体" w:cs="宋体"/>
          <w:bCs/>
          <w:color w:val="auto"/>
          <w:szCs w:val="21"/>
          <w:highlight w:val="none"/>
          <w:lang w:eastAsia="zh-CN"/>
        </w:rPr>
        <w:t>的</w:t>
      </w:r>
      <w:r>
        <w:rPr>
          <w:rFonts w:hint="eastAsia" w:ascii="宋体" w:hAnsi="宋体" w:eastAsia="宋体" w:cs="宋体"/>
          <w:bCs/>
          <w:color w:val="auto"/>
          <w:szCs w:val="21"/>
          <w:highlight w:val="none"/>
        </w:rPr>
        <w:t>售后服务机构网点（包括电话、地址、店名、联系人）</w:t>
      </w:r>
      <w:r>
        <w:rPr>
          <w:rFonts w:hint="eastAsia" w:ascii="宋体" w:hAnsi="宋体" w:eastAsia="宋体" w:cs="宋体"/>
          <w:bCs/>
          <w:color w:val="auto"/>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lang w:val="en-US" w:eastAsia="zh-CN"/>
        </w:rPr>
        <w:t>5、供应商在签订合同后，未能在规定时间内供货或者出现质量问题超过二次，采购人可单方面终止合同</w:t>
      </w:r>
      <w:r>
        <w:rPr>
          <w:rFonts w:hint="eastAsia" w:ascii="宋体" w:hAnsi="宋体" w:cs="宋体"/>
          <w:bCs/>
          <w:color w:val="auto"/>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知识产权</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采购人在中华人民共和国境内使用投标人提供的货物及服务时免受第三方提出的侵犯其专利权或其它知识产权的起诉。如果第三方提出侵权指控，中标人应承担由此而引起的一切法律责任和费用。</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其他</w:t>
      </w:r>
    </w:p>
    <w:p>
      <w:pPr>
        <w:keepNext w:val="0"/>
        <w:keepLines w:val="0"/>
        <w:pageBreakBefore w:val="0"/>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1、投标人必须在投标文件中对以上条款和服务承诺明确列出，承诺内容必须达到本篇及</w:t>
      </w:r>
      <w:r>
        <w:rPr>
          <w:rFonts w:hint="eastAsia" w:ascii="宋体" w:hAnsi="宋体" w:eastAsia="宋体" w:cs="宋体"/>
          <w:bCs/>
          <w:color w:val="000000" w:themeColor="text1"/>
          <w:sz w:val="21"/>
          <w:szCs w:val="21"/>
          <w:lang w:eastAsia="zh-CN"/>
          <w14:textFill>
            <w14:solidFill>
              <w14:schemeClr w14:val="tx1"/>
            </w14:solidFill>
          </w14:textFill>
        </w:rPr>
        <w:t>谈判文件</w:t>
      </w:r>
      <w:r>
        <w:rPr>
          <w:rFonts w:hint="eastAsia" w:ascii="宋体" w:hAnsi="宋体" w:eastAsia="宋体" w:cs="宋体"/>
          <w:bCs/>
          <w:color w:val="000000" w:themeColor="text1"/>
          <w:sz w:val="21"/>
          <w:szCs w:val="21"/>
          <w14:textFill>
            <w14:solidFill>
              <w14:schemeClr w14:val="tx1"/>
            </w14:solidFill>
          </w14:textFill>
        </w:rPr>
        <w:t>其他条款的要求。</w:t>
      </w:r>
    </w:p>
    <w:p>
      <w:pPr>
        <w:keepNext w:val="0"/>
        <w:keepLines w:val="0"/>
        <w:pageBreakBefore w:val="0"/>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2、其他未尽事宜由供需双方在采购合同中详细约定。</w:t>
      </w:r>
      <w:bookmarkEnd w:id="2"/>
      <w:bookmarkStart w:id="48" w:name="_Toc469495740"/>
    </w:p>
    <w:p>
      <w:pPr>
        <w:keepNext w:val="0"/>
        <w:keepLines w:val="0"/>
        <w:pageBreakBefore w:val="0"/>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3、投标人在服务期必须遵守安全生产事项、如：发生安全事故由投标人承担一切责任。</w:t>
      </w:r>
    </w:p>
    <w:p>
      <w:pPr>
        <w:pStyle w:val="12"/>
        <w:rPr>
          <w:rFonts w:hint="eastAsia" w:ascii="宋体" w:hAnsi="宋体" w:eastAsia="宋体" w:cs="宋体"/>
          <w:bCs/>
          <w:color w:val="000000" w:themeColor="text1"/>
          <w:sz w:val="21"/>
          <w:szCs w:val="21"/>
          <w:lang w:val="en-US" w:eastAsia="zh-CN"/>
          <w14:textFill>
            <w14:solidFill>
              <w14:schemeClr w14:val="tx1"/>
            </w14:solidFill>
          </w14:textFill>
        </w:rPr>
      </w:pPr>
    </w:p>
    <w:p>
      <w:pPr>
        <w:rPr>
          <w:rFonts w:hint="eastAsia" w:ascii="宋体" w:hAnsi="宋体" w:eastAsia="宋体" w:cs="宋体"/>
          <w:bCs/>
          <w:color w:val="000000" w:themeColor="text1"/>
          <w:sz w:val="21"/>
          <w:szCs w:val="21"/>
          <w:lang w:val="en-US" w:eastAsia="zh-CN"/>
          <w14:textFill>
            <w14:solidFill>
              <w14:schemeClr w14:val="tx1"/>
            </w14:solidFill>
          </w14:textFill>
        </w:rPr>
      </w:pPr>
    </w:p>
    <w:p>
      <w:pPr>
        <w:pStyle w:val="12"/>
        <w:rPr>
          <w:rFonts w:hint="eastAsia" w:ascii="宋体" w:hAnsi="宋体" w:eastAsia="宋体" w:cs="宋体"/>
          <w:bCs/>
          <w:color w:val="000000" w:themeColor="text1"/>
          <w:sz w:val="21"/>
          <w:szCs w:val="21"/>
          <w:lang w:val="en-US" w:eastAsia="zh-CN"/>
          <w14:textFill>
            <w14:solidFill>
              <w14:schemeClr w14:val="tx1"/>
            </w14:solidFill>
          </w14:textFill>
        </w:rPr>
      </w:pPr>
    </w:p>
    <w:p>
      <w:pPr>
        <w:rPr>
          <w:rFonts w:hint="eastAsia" w:ascii="宋体" w:hAnsi="宋体" w:eastAsia="宋体" w:cs="宋体"/>
          <w:bCs/>
          <w:color w:val="000000" w:themeColor="text1"/>
          <w:sz w:val="21"/>
          <w:szCs w:val="21"/>
          <w:lang w:val="en-US" w:eastAsia="zh-CN"/>
          <w14:textFill>
            <w14:solidFill>
              <w14:schemeClr w14:val="tx1"/>
            </w14:solidFill>
          </w14:textFill>
        </w:rPr>
      </w:pPr>
    </w:p>
    <w:p>
      <w:pPr>
        <w:pStyle w:val="12"/>
        <w:rPr>
          <w:rFonts w:hint="eastAsia" w:ascii="宋体" w:hAnsi="宋体" w:eastAsia="宋体" w:cs="宋体"/>
          <w:bCs/>
          <w:color w:val="000000" w:themeColor="text1"/>
          <w:sz w:val="21"/>
          <w:szCs w:val="21"/>
          <w:lang w:val="en-US" w:eastAsia="zh-CN"/>
          <w14:textFill>
            <w14:solidFill>
              <w14:schemeClr w14:val="tx1"/>
            </w14:solidFill>
          </w14:textFill>
        </w:rPr>
      </w:pPr>
    </w:p>
    <w:p>
      <w:pPr>
        <w:rPr>
          <w:rFonts w:hint="eastAsia" w:ascii="宋体" w:hAnsi="宋体" w:eastAsia="宋体" w:cs="宋体"/>
          <w:bCs/>
          <w:color w:val="000000" w:themeColor="text1"/>
          <w:sz w:val="21"/>
          <w:szCs w:val="21"/>
          <w:lang w:val="en-US" w:eastAsia="zh-CN"/>
          <w14:textFill>
            <w14:solidFill>
              <w14:schemeClr w14:val="tx1"/>
            </w14:solidFill>
          </w14:textFill>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264" w:firstLineChars="800"/>
        <w:jc w:val="both"/>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第五章 </w:t>
      </w:r>
      <w:r>
        <w:rPr>
          <w:rFonts w:hint="eastAsia" w:ascii="宋体" w:hAnsi="宋体" w:eastAsia="宋体" w:cs="宋体"/>
          <w:b/>
          <w:color w:val="auto"/>
          <w:sz w:val="28"/>
          <w:szCs w:val="28"/>
          <w:highlight w:val="none"/>
        </w:rPr>
        <w:t xml:space="preserve"> 合同条款及格式</w:t>
      </w:r>
      <w:bookmarkEnd w:id="48"/>
      <w:bookmarkStart w:id="49"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（本合同为合同样稿，最终稿由供需双方协商后确定）</w:t>
      </w:r>
      <w:bookmarkEnd w:id="4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1"/>
          <w:szCs w:val="21"/>
          <w:highlight w:val="none"/>
        </w:rPr>
      </w:pPr>
      <w:bookmarkStart w:id="50" w:name="_Toc30795"/>
      <w:bookmarkStart w:id="51" w:name="_Toc28099"/>
      <w:bookmarkStart w:id="52" w:name="_Toc515647827"/>
      <w:r>
        <w:rPr>
          <w:rFonts w:hint="eastAsia" w:ascii="宋体" w:hAnsi="宋体" w:eastAsia="宋体" w:cs="宋体"/>
          <w:b/>
          <w:bCs/>
          <w:color w:val="auto"/>
          <w:sz w:val="21"/>
          <w:szCs w:val="21"/>
          <w:highlight w:val="none"/>
        </w:rPr>
        <w:t>一、合同一般条款</w:t>
      </w:r>
    </w:p>
    <w:p>
      <w:pPr>
        <w:rPr>
          <w:rFonts w:hint="eastAsia" w:ascii="宋体" w:hAnsi="宋体" w:eastAsia="宋体" w:cs="宋体"/>
          <w:b/>
          <w:sz w:val="21"/>
          <w:szCs w:val="21"/>
        </w:rPr>
      </w:pPr>
      <w:r>
        <w:rPr>
          <w:rFonts w:hint="eastAsia" w:ascii="仿宋" w:hAnsi="仿宋" w:eastAsia="仿宋" w:cs="仿宋"/>
          <w:sz w:val="24"/>
        </w:rPr>
        <w:t xml:space="preserve">    </w:t>
      </w:r>
      <w:r>
        <w:rPr>
          <w:rFonts w:hint="eastAsia" w:ascii="宋体" w:hAnsi="宋体" w:eastAsia="宋体" w:cs="宋体"/>
          <w:sz w:val="21"/>
          <w:szCs w:val="21"/>
        </w:rPr>
        <w:t xml:space="preserve"> </w:t>
      </w:r>
      <w:r>
        <w:rPr>
          <w:rFonts w:hint="eastAsia" w:ascii="宋体" w:hAnsi="宋体" w:eastAsia="宋体" w:cs="宋体"/>
          <w:b/>
          <w:sz w:val="21"/>
          <w:szCs w:val="21"/>
        </w:rPr>
        <w:t>1、定义</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1.1 “合同”系指买方和卖方（以下简称合同双方）已达成的协议，即由双方签订的合同格式文件，包括所有的招标文件、投标文件、招标答疑纪录、澄清说明、附件、附录和组成合同的所有其他文件。</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1.2 “合同价格”系指根据合同规定，在卖方全面正确地履行合同义务时，买方应支付给卖方的款项。</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1.3 “货物”系指卖方按合同要求，须向买方提供的一切</w:t>
      </w:r>
      <w:r>
        <w:rPr>
          <w:rFonts w:hint="eastAsia" w:ascii="宋体" w:hAnsi="宋体" w:eastAsia="宋体" w:cs="宋体"/>
          <w:sz w:val="21"/>
          <w:szCs w:val="21"/>
          <w:lang w:val="en-US" w:eastAsia="zh-CN"/>
        </w:rPr>
        <w:t>货物</w:t>
      </w:r>
      <w:r>
        <w:rPr>
          <w:rFonts w:hint="eastAsia" w:ascii="宋体" w:hAnsi="宋体" w:eastAsia="宋体" w:cs="宋体"/>
          <w:sz w:val="21"/>
          <w:szCs w:val="21"/>
        </w:rPr>
        <w:t>、备品备件、工具、手册、其它技术资料和其它材料。</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1.4 “服务”系指合同规定卖方必须承担的安装、调试、技术协助、校准、培训以及其他类似义务。</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1.5 “甲方”、“买方”、“采购人”均系指通过招标采购，接受合同货物及服务的自治区各行政事业单位、社会团体(采购单位)及社会代理机构。</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1.6 “乙方”、“卖方”系指中标后提供合同货物和服务的经济实体。</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1.7 “现场”系指将要进行货物安装和运转的地点。</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1.8 “验收”系指买方依据国家技术规范及本合同的约定，对内技术规格规定接受合同货物所依据的程序和条件。</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2、适用范围</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2.1  本合同条款仅适用于本次招标活动。</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3、原产地</w:t>
      </w:r>
      <w:r>
        <w:rPr>
          <w:rFonts w:hint="eastAsia" w:ascii="宋体" w:hAnsi="宋体" w:eastAsia="宋体" w:cs="宋体"/>
          <w:sz w:val="21"/>
          <w:szCs w:val="21"/>
        </w:rPr>
        <w:t>：系指货物的生产地，或提供辅助服务的来源地。</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b/>
          <w:sz w:val="21"/>
          <w:szCs w:val="21"/>
        </w:rPr>
        <w:t>技术规格和标准</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4.1本合同项下所供货物的技术规格应与本招标文件技术规格规定的标准相一致。若技术规格中无相应规定，货物则应符合相应的国家标准或有关权威部门最新颁布的相应的正式标准。</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5、专利权</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rPr>
          <w:rFonts w:hint="eastAsia" w:ascii="宋体" w:hAnsi="宋体" w:eastAsia="宋体" w:cs="宋体"/>
          <w:b/>
          <w:sz w:val="21"/>
          <w:szCs w:val="21"/>
        </w:rPr>
      </w:pPr>
      <w:r>
        <w:rPr>
          <w:rFonts w:hint="eastAsia" w:ascii="宋体" w:hAnsi="宋体" w:eastAsia="宋体" w:cs="宋体"/>
          <w:b/>
          <w:sz w:val="21"/>
          <w:szCs w:val="21"/>
        </w:rPr>
        <w:t xml:space="preserve">    6、包装</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6.1 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6.2 每件包装应附有详细装箱单和质量证书各两套，一套在包装箱里，一套在包装箱外。</w:t>
      </w:r>
    </w:p>
    <w:p>
      <w:pPr>
        <w:spacing w:line="360" w:lineRule="auto"/>
        <w:ind w:firstLine="426" w:firstLineChars="200"/>
        <w:rPr>
          <w:rFonts w:hint="eastAsia" w:ascii="宋体" w:hAnsi="宋体" w:eastAsia="宋体" w:cs="宋体"/>
          <w:b/>
          <w:sz w:val="21"/>
          <w:szCs w:val="21"/>
        </w:rPr>
      </w:pPr>
      <w:r>
        <w:rPr>
          <w:rFonts w:hint="eastAsia" w:ascii="宋体" w:hAnsi="宋体" w:eastAsia="宋体" w:cs="宋体"/>
          <w:b/>
          <w:sz w:val="21"/>
          <w:szCs w:val="21"/>
        </w:rPr>
        <w:t>7、运输标记</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7.1卖方应在每一包装箱侧面用不易褪色的油漆以醒目的中文印刷字体标明：收货人、合同号、收货人代号、目的地、货物的名称、品名号、箱数、毛重／净重(公斤)、尺寸(长x宽x高，以厘米计)等信息。</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8、卖方的交货价</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8.1 卖方应在合同规定的交货期前10天以传真或电话等方式通知买方合同号、货物名称、数量、包装件数、总毛重、总体积(立方米)和备妥待运日期。同时，卖方应以挂号信寄给买方详细交货清单一式五份，包括合同号、货物名称、规格、数量、总重、总体积(立方米)和每一包装箱的尺寸(长x宽x  高)、单价和总价、备妥待运日期，以及货物在运输和仓储中的特殊要求和注意事项。</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8.2 卖方负责安排自发运地至买方现场的运输，费用包含在合同总价中。</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8.3 交货日期以货物到达买方现场为准。</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8.4 卖方装运的货物必须符合合同规定的货物名称、型号规格、数量或重量，否则，一切后果均由卖方承担。</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9、装运通知</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9.1 卖方应在货物装运完成24小时内以传真或电话通知买方，如果包装件重量超过20吨或尺寸达到或超过12米长、2．7米宽和3米高，卖方应将其重量或尺寸通知买方。若货物中有易燃品或危险品，卖方也须将详细情况通知买方。</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10、保险</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10.1在合同价条件下，由卖方负责办理保险。</w:t>
      </w:r>
    </w:p>
    <w:p>
      <w:pPr>
        <w:rPr>
          <w:rFonts w:hint="eastAsia" w:ascii="宋体" w:hAnsi="宋体" w:eastAsia="宋体" w:cs="宋体"/>
          <w:b/>
          <w:sz w:val="21"/>
          <w:szCs w:val="21"/>
        </w:rPr>
      </w:pPr>
      <w:r>
        <w:rPr>
          <w:rFonts w:hint="eastAsia" w:ascii="宋体" w:hAnsi="宋体" w:eastAsia="宋体" w:cs="宋体"/>
          <w:sz w:val="21"/>
          <w:szCs w:val="21"/>
        </w:rPr>
        <w:t xml:space="preserve">    </w:t>
      </w:r>
      <w:r>
        <w:rPr>
          <w:rFonts w:hint="eastAsia" w:ascii="宋体" w:hAnsi="宋体" w:eastAsia="宋体" w:cs="宋体"/>
          <w:b/>
          <w:sz w:val="21"/>
          <w:szCs w:val="21"/>
        </w:rPr>
        <w:t>11、合同价款的支付方式</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11.1除另有规定者外，货款均由采购人直接向卖方支付。</w:t>
      </w:r>
    </w:p>
    <w:p>
      <w:pPr>
        <w:ind w:firstLine="372" w:firstLineChars="175"/>
        <w:rPr>
          <w:rFonts w:hint="eastAsia" w:ascii="宋体" w:hAnsi="宋体" w:eastAsia="宋体" w:cs="宋体"/>
          <w:b/>
          <w:sz w:val="21"/>
          <w:szCs w:val="21"/>
        </w:rPr>
      </w:pPr>
      <w:r>
        <w:rPr>
          <w:rFonts w:hint="eastAsia" w:ascii="宋体" w:hAnsi="宋体" w:eastAsia="宋体" w:cs="宋体"/>
          <w:sz w:val="21"/>
          <w:szCs w:val="21"/>
        </w:rPr>
        <w:t xml:space="preserve"> </w:t>
      </w:r>
      <w:r>
        <w:rPr>
          <w:rFonts w:hint="eastAsia" w:ascii="宋体" w:hAnsi="宋体" w:eastAsia="宋体" w:cs="宋体"/>
          <w:b/>
          <w:sz w:val="21"/>
          <w:szCs w:val="21"/>
        </w:rPr>
        <w:t>12、技术资料</w:t>
      </w:r>
      <w:r>
        <w:rPr>
          <w:rFonts w:hint="eastAsia" w:ascii="宋体" w:hAnsi="宋体" w:eastAsia="宋体" w:cs="宋体"/>
          <w:b/>
          <w:sz w:val="21"/>
          <w:szCs w:val="21"/>
        </w:rPr>
        <w:tab/>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12.1除招标文件的技术规范书中另有规定的外，卖方应准备与合同</w:t>
      </w:r>
      <w:r>
        <w:rPr>
          <w:rFonts w:hint="eastAsia" w:ascii="宋体" w:hAnsi="宋体" w:eastAsia="宋体" w:cs="宋体"/>
          <w:sz w:val="21"/>
          <w:szCs w:val="21"/>
          <w:lang w:val="en-US" w:eastAsia="zh-CN"/>
        </w:rPr>
        <w:t>货物</w:t>
      </w:r>
      <w:r>
        <w:rPr>
          <w:rFonts w:hint="eastAsia" w:ascii="宋体" w:hAnsi="宋体" w:eastAsia="宋体" w:cs="宋体"/>
          <w:sz w:val="21"/>
          <w:szCs w:val="21"/>
        </w:rPr>
        <w:t>或</w:t>
      </w:r>
      <w:r>
        <w:rPr>
          <w:rFonts w:hint="eastAsia" w:ascii="宋体" w:hAnsi="宋体" w:eastAsia="宋体" w:cs="宋体"/>
          <w:sz w:val="21"/>
          <w:szCs w:val="21"/>
          <w:lang w:val="en-US" w:eastAsia="zh-CN"/>
        </w:rPr>
        <w:t>产品</w:t>
      </w:r>
      <w:r>
        <w:rPr>
          <w:rFonts w:hint="eastAsia" w:ascii="宋体" w:hAnsi="宋体" w:eastAsia="宋体" w:cs="宋体"/>
          <w:sz w:val="21"/>
          <w:szCs w:val="21"/>
        </w:rPr>
        <w:t>相符的中文技术资料，并随同</w:t>
      </w:r>
      <w:r>
        <w:rPr>
          <w:rFonts w:hint="eastAsia" w:ascii="宋体" w:hAnsi="宋体" w:eastAsia="宋体" w:cs="宋体"/>
          <w:sz w:val="21"/>
          <w:szCs w:val="21"/>
          <w:lang w:val="en-US" w:eastAsia="zh-CN"/>
        </w:rPr>
        <w:t>获取</w:t>
      </w:r>
      <w:r>
        <w:rPr>
          <w:rFonts w:hint="eastAsia" w:ascii="宋体" w:hAnsi="宋体" w:eastAsia="宋体" w:cs="宋体"/>
          <w:sz w:val="21"/>
          <w:szCs w:val="21"/>
        </w:rPr>
        <w:t>同时到达买方，如样本、图纸、操作手册、使用说明、维修指南或服务手册等。如本条款所述资料寄送不完整或丢失，卖方应在收到买方通知后立即免费另寄。</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12.2上述一套完整的资料应包装好随每批货物一起发运。</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13、价格</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13.1除合同中另有规定者外，卖方为其所供货物和服务而要求买方支付的金额应与其投标报价一致。</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14、质量保证</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有缺陷的零部件或整机。对造成的损失买方保留索赔的权利。</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14.2、除合同中另有规定者外，合同项下货物的质量保证期为货物正式验收合格后12个月。</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15、履约保证金</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15.1中标人在收到中标通知书后7天内，合同签订前，卖方须提供</w:t>
      </w:r>
      <w:r>
        <w:rPr>
          <w:rFonts w:hint="eastAsia" w:ascii="宋体" w:hAnsi="宋体" w:cs="宋体"/>
          <w:sz w:val="21"/>
          <w:szCs w:val="21"/>
          <w:u w:val="single"/>
          <w:lang w:val="en-US" w:eastAsia="zh-CN"/>
        </w:rPr>
        <w:t>5</w:t>
      </w:r>
      <w:r>
        <w:rPr>
          <w:rFonts w:hint="eastAsia" w:ascii="宋体" w:hAnsi="宋体" w:eastAsia="宋体" w:cs="宋体"/>
          <w:sz w:val="21"/>
          <w:szCs w:val="21"/>
        </w:rPr>
        <w:t>％的履约保证金。</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15.2采购人在收到货物验收合格并能正常投入使用的报告后，招标人在7个工作日无息退还履约保证金。</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15.3履约保证金的有效期到供方提供的服务之日止。</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16、检验</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16.1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 xml:space="preserve">17、索赔   </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17.1  卖方对所供货物与合同约定相一致负完全责任。在买方已于规定的检验、安装、调试和验收测试期限内提出索赔时，卖方应按买方同意的下述一种或多种方法解决索赔事宜：</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 根据货物的疵劣和受损程度以及买方遭受损失的金额，经双方同意降低货价。</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(3) 更换有缺陷的零件、部件</w:t>
      </w:r>
      <w:r>
        <w:rPr>
          <w:rFonts w:hint="eastAsia" w:ascii="宋体" w:hAnsi="宋体" w:eastAsia="宋体" w:cs="宋体"/>
          <w:sz w:val="21"/>
          <w:szCs w:val="21"/>
          <w:lang w:val="en-US" w:eastAsia="zh-CN"/>
        </w:rPr>
        <w:t>等</w:t>
      </w:r>
      <w:r>
        <w:rPr>
          <w:rFonts w:hint="eastAsia" w:ascii="宋体" w:hAnsi="宋体" w:eastAsia="宋体" w:cs="宋体"/>
          <w:sz w:val="21"/>
          <w:szCs w:val="21"/>
        </w:rPr>
        <w:t>，或修理缺陷部分，以达到合同规定的规格、质量和性能，卖方承担一切费用和风险并负担买方遭受的一切直接费用。同时卖方应相应延长被更换货物的质量保证期。</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17.2 若卖方未能在买方依据合法证据正式提出书面索赔通知的10天内或买方同意的更长时间内，按买方同意的上述任何一种方式响应和处理索赔事宜，卖方向买方赔偿违约部分金额的10%的违约金。</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18、延期交货</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 xml:space="preserve">18.1如果卖方未能按合同规定的时间按期交货(不可抗力除外)，由双方协商解决。         </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19、不可抗力</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19.2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20、仲裁</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20.1在执行本合同中发生的或与本合同有关的争端，双方应通过友好协商解决，经协商在30天内不能达成协议时，应提交仲裁。</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20.2仲裁应由买方所在地仲裁机构，根据其仲裁程序和规则进行。</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20.3仲裁裁决为最终决定，并对双方具有约束力。</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20.4除另有裁决外，仲裁费应由败诉方负担。</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20.5在仲裁期间，除正在进行的仲裁部分外，合同其它部分继续执行。</w:t>
      </w:r>
    </w:p>
    <w:p>
      <w:pPr>
        <w:spacing w:line="360" w:lineRule="auto"/>
        <w:ind w:firstLine="426" w:firstLineChars="200"/>
        <w:rPr>
          <w:rFonts w:hint="eastAsia" w:ascii="宋体" w:hAnsi="宋体" w:eastAsia="宋体" w:cs="宋体"/>
          <w:b/>
          <w:sz w:val="21"/>
          <w:szCs w:val="21"/>
        </w:rPr>
      </w:pPr>
      <w:r>
        <w:rPr>
          <w:rFonts w:hint="eastAsia" w:ascii="宋体" w:hAnsi="宋体" w:eastAsia="宋体" w:cs="宋体"/>
          <w:b/>
          <w:sz w:val="21"/>
          <w:szCs w:val="21"/>
        </w:rPr>
        <w:t>21、违约终止合同</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21.1在补救违约而采取的任何其他措施未能实现的情况下，即在卖方收到买方发出的违约通知后30日内(或经买方书面确认的更长时间内)仍未纠正其下述任何一种违约行为，买方可向卖方发出书面违约通知，终止全部或部分合同：</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 如果卖方未能在合同规定的期限内或买方准许的任何延期内交付部分或全部货物。</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 卖方未能履行合同项下的其它义务。</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21.2  一旦买方根据第21.1款终止部分或全部合同，买方可以按其认为适当的条件和方式采购类似未交付部分的货物。卖方应承担买方购买类似货物的价格差及额外费用。但是，卖方应继续履行合同中未终止的部分。</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22、变更指示</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22.1  买卖双方经友好协商可对某些条款作出更改和调整，但不得对招投标内容做出实质性更改，且需以书面形式确认变更内容。</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23、合同修改</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23.1欲对合同条款做出任何改动或偏离，均须由买卖双方签署书面的合同修改书。</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24、转让与分包</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24.1除买方事先同意外，卖方不得部分转让或全部转让其应履行的合同项下的义务。</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24.2卖方应书面通知买方本合同项下所授予的所有分包合同。但该通知不解除卖方承担的本合同项下的任何责任或义务。</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25、适用法律</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25.1本合同应按中华人民共和国的相关法律解释。</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26、通知</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26.1本合同任何一方给另一方的通知都应以书面或电传、电报、传真的形式发送，而另一方应以书面形式确认并发送到对方明确的地址。</w:t>
      </w:r>
    </w:p>
    <w:p>
      <w:pPr>
        <w:ind w:firstLine="426" w:firstLineChars="200"/>
        <w:rPr>
          <w:rFonts w:hint="eastAsia" w:ascii="宋体" w:hAnsi="宋体" w:eastAsia="宋体" w:cs="宋体"/>
          <w:b/>
          <w:sz w:val="21"/>
          <w:szCs w:val="21"/>
        </w:rPr>
      </w:pPr>
      <w:r>
        <w:rPr>
          <w:rFonts w:hint="eastAsia" w:ascii="宋体" w:hAnsi="宋体" w:eastAsia="宋体" w:cs="宋体"/>
          <w:b/>
          <w:sz w:val="21"/>
          <w:szCs w:val="21"/>
        </w:rPr>
        <w:t>27、合同文件及资料的使用</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27.1  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27.2除非执行合同需要，在事先末得到买、卖方同意的情况下，买、卖方不得将与本合同有关的任何文件和资料给第三方使用。</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27．3除合同本身以外，若买方要求，卖方应于其合同义务履行完毕以后将这些资料(包括所有副本)退还买方。</w:t>
      </w:r>
    </w:p>
    <w:p>
      <w:pPr>
        <w:ind w:firstLine="426" w:firstLineChars="200"/>
        <w:rPr>
          <w:rFonts w:hint="eastAsia" w:ascii="宋体" w:hAnsi="宋体" w:eastAsia="宋体" w:cs="宋体"/>
          <w:sz w:val="21"/>
          <w:szCs w:val="21"/>
        </w:rPr>
      </w:pPr>
      <w:r>
        <w:rPr>
          <w:rFonts w:hint="eastAsia" w:ascii="宋体" w:hAnsi="宋体" w:eastAsia="宋体" w:cs="宋体"/>
          <w:b/>
          <w:sz w:val="21"/>
          <w:szCs w:val="21"/>
        </w:rPr>
        <w:t>28、合同生效及其他</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28.1 本合同应在买方和卖方签字盖章后生效。</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28.2卖方须按技术规格中的规定，向买方提供与合同项下货物有关的现场安装调试、技术服务、培训等其他相关服务。</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28.3 商务合同应包括买方最后确认的价格条款和付款方式。</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28.4下述文件将作为合同附件，为本合同不可分割的组成部分并与本合具有同等效力：</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(1) 招标文件；</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 中标通知书；</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(3) 中标人的投标文件及询标过程中的书面答疑记录。</w:t>
      </w:r>
    </w:p>
    <w:p>
      <w:pPr>
        <w:ind w:firstLine="2556" w:firstLineChars="1200"/>
        <w:rPr>
          <w:rFonts w:hint="eastAsia" w:ascii="宋体" w:hAnsi="宋体" w:eastAsia="宋体" w:cs="宋体"/>
          <w:b/>
          <w:sz w:val="21"/>
          <w:szCs w:val="21"/>
        </w:rPr>
      </w:pPr>
      <w:bookmarkStart w:id="53" w:name="_Toc380404623"/>
      <w:bookmarkStart w:id="54" w:name="_Toc497666659"/>
      <w:r>
        <w:rPr>
          <w:rFonts w:hint="eastAsia" w:ascii="宋体" w:hAnsi="宋体" w:eastAsia="宋体" w:cs="宋体"/>
          <w:b/>
          <w:sz w:val="21"/>
          <w:szCs w:val="21"/>
        </w:rPr>
        <w:t>二、合同特殊条款</w:t>
      </w:r>
      <w:bookmarkEnd w:id="53"/>
      <w:bookmarkEnd w:id="54"/>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合同特殊条款是对合同一般条款的补充和修改，如果两者之间有不一致之处时，应以特殊条款为准。</w:t>
      </w:r>
    </w:p>
    <w:p>
      <w:pPr>
        <w:spacing w:line="360" w:lineRule="auto"/>
        <w:ind w:firstLine="426" w:firstLineChars="200"/>
        <w:rPr>
          <w:rFonts w:hint="eastAsia" w:ascii="宋体" w:hAnsi="宋体" w:eastAsia="宋体" w:cs="宋体"/>
          <w:b/>
          <w:sz w:val="21"/>
          <w:szCs w:val="21"/>
        </w:rPr>
      </w:pPr>
      <w:r>
        <w:rPr>
          <w:rFonts w:hint="eastAsia" w:ascii="宋体" w:hAnsi="宋体" w:eastAsia="宋体" w:cs="宋体"/>
          <w:b/>
          <w:sz w:val="21"/>
          <w:szCs w:val="21"/>
        </w:rPr>
        <w:t>1. 培训</w:t>
      </w:r>
    </w:p>
    <w:p>
      <w:pPr>
        <w:pStyle w:val="8"/>
        <w:spacing w:line="360" w:lineRule="auto"/>
        <w:ind w:firstLine="480"/>
        <w:rPr>
          <w:rFonts w:hint="eastAsia" w:ascii="宋体" w:hAnsi="宋体" w:eastAsia="宋体" w:cs="宋体"/>
          <w:sz w:val="21"/>
          <w:szCs w:val="21"/>
        </w:rPr>
      </w:pPr>
      <w:r>
        <w:rPr>
          <w:rFonts w:hint="eastAsia" w:ascii="宋体" w:hAnsi="宋体" w:eastAsia="宋体" w:cs="宋体"/>
          <w:sz w:val="21"/>
          <w:szCs w:val="21"/>
        </w:rPr>
        <w:t>1.1 卖方的安装调试人员有义务对买方的</w:t>
      </w:r>
      <w:r>
        <w:rPr>
          <w:rFonts w:hint="eastAsia" w:ascii="宋体" w:hAnsi="宋体" w:eastAsia="宋体" w:cs="宋体"/>
          <w:sz w:val="21"/>
          <w:szCs w:val="21"/>
          <w:lang w:val="en-US" w:eastAsia="zh-CN"/>
        </w:rPr>
        <w:t>货物</w:t>
      </w:r>
      <w:r>
        <w:rPr>
          <w:rFonts w:hint="eastAsia" w:ascii="宋体" w:hAnsi="宋体" w:eastAsia="宋体" w:cs="宋体"/>
          <w:sz w:val="21"/>
          <w:szCs w:val="21"/>
        </w:rPr>
        <w:t>维修人员及使用人员进行培训，使维修人员能对</w:t>
      </w:r>
      <w:r>
        <w:rPr>
          <w:rFonts w:hint="eastAsia" w:ascii="宋体" w:hAnsi="宋体" w:eastAsia="宋体" w:cs="宋体"/>
          <w:sz w:val="21"/>
          <w:szCs w:val="21"/>
          <w:lang w:val="en-US" w:eastAsia="zh-CN"/>
        </w:rPr>
        <w:t>货物</w:t>
      </w:r>
      <w:r>
        <w:rPr>
          <w:rFonts w:hint="eastAsia" w:ascii="宋体" w:hAnsi="宋体" w:eastAsia="宋体" w:cs="宋体"/>
          <w:sz w:val="21"/>
          <w:szCs w:val="21"/>
        </w:rPr>
        <w:t>进行日常维护和一般性故障的查找及故障的排除，使用人员能够熟练掌握</w:t>
      </w:r>
      <w:r>
        <w:rPr>
          <w:rFonts w:hint="eastAsia" w:ascii="宋体" w:hAnsi="宋体" w:eastAsia="宋体" w:cs="宋体"/>
          <w:sz w:val="21"/>
          <w:szCs w:val="21"/>
          <w:lang w:val="en-US" w:eastAsia="zh-CN"/>
        </w:rPr>
        <w:t>产品</w:t>
      </w:r>
      <w:r>
        <w:rPr>
          <w:rFonts w:hint="eastAsia" w:ascii="宋体" w:hAnsi="宋体" w:eastAsia="宋体" w:cs="宋体"/>
          <w:sz w:val="21"/>
          <w:szCs w:val="21"/>
        </w:rPr>
        <w:t>的各项功能和操作。所有的维修图纸、维修手册免费提供。</w:t>
      </w:r>
    </w:p>
    <w:p>
      <w:pPr>
        <w:pStyle w:val="8"/>
        <w:spacing w:line="360" w:lineRule="auto"/>
        <w:ind w:firstLine="480"/>
        <w:rPr>
          <w:rFonts w:hint="eastAsia" w:ascii="宋体" w:hAnsi="宋体" w:eastAsia="宋体" w:cs="宋体"/>
          <w:sz w:val="21"/>
          <w:szCs w:val="21"/>
        </w:rPr>
      </w:pPr>
      <w:r>
        <w:rPr>
          <w:rFonts w:hint="eastAsia" w:ascii="宋体" w:hAnsi="宋体" w:eastAsia="宋体" w:cs="宋体"/>
          <w:sz w:val="21"/>
          <w:szCs w:val="21"/>
        </w:rPr>
        <w:t>1.2 中标人应对采购人的操作人员进行培训，直到用户熟练或满意为止。</w:t>
      </w:r>
    </w:p>
    <w:p>
      <w:pPr>
        <w:spacing w:line="360" w:lineRule="auto"/>
        <w:ind w:firstLine="426" w:firstLineChars="200"/>
        <w:rPr>
          <w:rFonts w:hint="eastAsia" w:ascii="宋体" w:hAnsi="宋体" w:eastAsia="宋体" w:cs="宋体"/>
          <w:b/>
          <w:sz w:val="21"/>
          <w:szCs w:val="21"/>
        </w:rPr>
      </w:pPr>
      <w:r>
        <w:rPr>
          <w:rFonts w:hint="eastAsia" w:ascii="宋体" w:hAnsi="宋体" w:eastAsia="宋体" w:cs="宋体"/>
          <w:b/>
          <w:sz w:val="21"/>
          <w:szCs w:val="21"/>
        </w:rPr>
        <w:t>2. 检验</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2.1 卖方提供的所有货物应符合国际及国内通行的标准。</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2.2 对于卖方提供的所有货物, 买方可按货物的一定比例进行抽检，验收合格后，所产生的费用由买方承担，经检验不合格时，所产生的费用由卖方承担。</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2.3 具体的国际或国内检验标准按卖方在投标文件中承诺的并经买方确认的规定执行。</w:t>
      </w:r>
    </w:p>
    <w:p>
      <w:pPr>
        <w:spacing w:line="360" w:lineRule="auto"/>
        <w:ind w:firstLine="426" w:firstLineChars="200"/>
        <w:rPr>
          <w:rFonts w:hint="eastAsia" w:ascii="宋体" w:hAnsi="宋体" w:eastAsia="宋体" w:cs="宋体"/>
          <w:b/>
          <w:sz w:val="21"/>
          <w:szCs w:val="21"/>
        </w:rPr>
      </w:pPr>
      <w:r>
        <w:rPr>
          <w:rFonts w:hint="eastAsia" w:ascii="宋体" w:hAnsi="宋体" w:eastAsia="宋体" w:cs="宋体"/>
          <w:b/>
          <w:sz w:val="21"/>
          <w:szCs w:val="21"/>
        </w:rPr>
        <w:t>3. 质量保证</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3.1因卖方原因造成买方不能按时使用（根据合同有关条款）所购买货物时，卖方应根据合同规定向买方做出赔偿。</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3.2 卖方对合同项下的</w:t>
      </w:r>
      <w:r>
        <w:rPr>
          <w:rFonts w:hint="eastAsia" w:ascii="宋体" w:hAnsi="宋体" w:eastAsia="宋体" w:cs="宋体"/>
          <w:sz w:val="21"/>
          <w:szCs w:val="21"/>
          <w:lang w:val="en-US" w:eastAsia="zh-CN"/>
        </w:rPr>
        <w:t>货物</w:t>
      </w:r>
      <w:r>
        <w:rPr>
          <w:rFonts w:hint="eastAsia" w:ascii="宋体" w:hAnsi="宋体" w:eastAsia="宋体" w:cs="宋体"/>
          <w:sz w:val="21"/>
          <w:szCs w:val="21"/>
        </w:rPr>
        <w:t>提供为期</w:t>
      </w:r>
      <w:r>
        <w:rPr>
          <w:rFonts w:hint="eastAsia" w:ascii="宋体" w:hAnsi="宋体" w:cs="宋体"/>
          <w:sz w:val="21"/>
          <w:szCs w:val="21"/>
          <w:u w:val="single"/>
          <w:lang w:val="en-US" w:eastAsia="zh-CN"/>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年的保修服务，保修期自验收合格双方签字时算起。在保修期内，卖方需提供免费的维修</w:t>
      </w:r>
      <w:r>
        <w:rPr>
          <w:rFonts w:hint="eastAsia" w:ascii="宋体" w:hAnsi="宋体" w:cs="宋体"/>
          <w:sz w:val="21"/>
          <w:szCs w:val="21"/>
          <w:lang w:val="en-US" w:eastAsia="zh-CN"/>
        </w:rPr>
        <w:t>及更换</w:t>
      </w:r>
      <w:r>
        <w:rPr>
          <w:rFonts w:hint="eastAsia" w:ascii="宋体" w:hAnsi="宋体" w:eastAsia="宋体" w:cs="宋体"/>
          <w:sz w:val="21"/>
          <w:szCs w:val="21"/>
        </w:rPr>
        <w:t>。</w:t>
      </w:r>
    </w:p>
    <w:p>
      <w:pPr>
        <w:spacing w:line="360" w:lineRule="auto"/>
        <w:ind w:firstLine="426" w:firstLineChars="200"/>
        <w:rPr>
          <w:rFonts w:hint="eastAsia" w:ascii="宋体" w:hAnsi="宋体" w:eastAsia="宋体" w:cs="宋体"/>
          <w:b/>
          <w:sz w:val="21"/>
          <w:szCs w:val="21"/>
        </w:rPr>
      </w:pPr>
      <w:r>
        <w:rPr>
          <w:rFonts w:hint="eastAsia" w:ascii="宋体" w:hAnsi="宋体" w:eastAsia="宋体" w:cs="宋体"/>
          <w:b/>
          <w:sz w:val="21"/>
          <w:szCs w:val="21"/>
        </w:rPr>
        <w:t>4.售后服务</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4.1 提供给买方详细的</w:t>
      </w:r>
      <w:r>
        <w:rPr>
          <w:rFonts w:hint="eastAsia" w:ascii="宋体" w:hAnsi="宋体" w:eastAsia="宋体" w:cs="宋体"/>
          <w:sz w:val="21"/>
          <w:szCs w:val="21"/>
          <w:lang w:val="en-US" w:eastAsia="zh-CN"/>
        </w:rPr>
        <w:t>获货物</w:t>
      </w:r>
      <w:r>
        <w:rPr>
          <w:rFonts w:hint="eastAsia" w:ascii="宋体" w:hAnsi="宋体" w:eastAsia="宋体" w:cs="宋体"/>
          <w:sz w:val="21"/>
          <w:szCs w:val="21"/>
        </w:rPr>
        <w:t>清单及相应的使用、维修、故障查询手册</w:t>
      </w:r>
      <w:r>
        <w:rPr>
          <w:rFonts w:hint="eastAsia" w:ascii="宋体" w:hAnsi="宋体" w:eastAsia="宋体" w:cs="宋体"/>
          <w:sz w:val="21"/>
          <w:szCs w:val="21"/>
          <w:lang w:val="en-US" w:eastAsia="zh-CN"/>
        </w:rPr>
        <w:t>等</w:t>
      </w:r>
      <w:r>
        <w:rPr>
          <w:rFonts w:hint="eastAsia" w:ascii="宋体" w:hAnsi="宋体" w:eastAsia="宋体" w:cs="宋体"/>
          <w:sz w:val="21"/>
          <w:szCs w:val="21"/>
        </w:rPr>
        <w:t>。</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4.2 在买方发出要求服务通知的</w:t>
      </w:r>
      <w:r>
        <w:rPr>
          <w:rFonts w:hint="eastAsia" w:ascii="宋体" w:hAnsi="宋体" w:eastAsia="宋体" w:cs="宋体"/>
          <w:sz w:val="21"/>
          <w:szCs w:val="21"/>
          <w:lang w:val="en-US" w:eastAsia="zh-CN"/>
        </w:rPr>
        <w:t>0.5</w:t>
      </w:r>
      <w:r>
        <w:rPr>
          <w:rFonts w:hint="eastAsia" w:ascii="宋体" w:hAnsi="宋体" w:eastAsia="宋体" w:cs="宋体"/>
          <w:sz w:val="21"/>
          <w:szCs w:val="21"/>
        </w:rPr>
        <w:t>小时内</w:t>
      </w:r>
      <w:r>
        <w:rPr>
          <w:rFonts w:hint="eastAsia" w:ascii="宋体" w:hAnsi="宋体" w:eastAsia="宋体" w:cs="宋体"/>
          <w:sz w:val="21"/>
          <w:szCs w:val="21"/>
          <w:lang w:val="en-US" w:eastAsia="zh-CN"/>
        </w:rPr>
        <w:t>立即响应</w:t>
      </w:r>
      <w:r>
        <w:rPr>
          <w:rFonts w:hint="eastAsia" w:ascii="宋体" w:hAnsi="宋体" w:eastAsia="宋体" w:cs="宋体"/>
          <w:sz w:val="21"/>
          <w:szCs w:val="21"/>
        </w:rPr>
        <w:t>，</w:t>
      </w:r>
      <w:r>
        <w:rPr>
          <w:rFonts w:hint="eastAsia" w:ascii="宋体" w:hAnsi="宋体" w:eastAsia="宋体" w:cs="宋体"/>
          <w:sz w:val="21"/>
          <w:szCs w:val="21"/>
          <w:lang w:val="en-US" w:eastAsia="zh-CN"/>
        </w:rPr>
        <w:t>并在5小时内</w:t>
      </w:r>
      <w:r>
        <w:rPr>
          <w:rFonts w:hint="eastAsia" w:ascii="宋体" w:hAnsi="宋体" w:eastAsia="宋体" w:cs="宋体"/>
          <w:sz w:val="21"/>
          <w:szCs w:val="21"/>
        </w:rPr>
        <w:t>卖方指派的服务人员必须到达买方现场</w:t>
      </w:r>
      <w:r>
        <w:rPr>
          <w:rFonts w:hint="eastAsia" w:ascii="宋体" w:hAnsi="宋体" w:eastAsia="宋体" w:cs="宋体"/>
          <w:sz w:val="21"/>
          <w:szCs w:val="21"/>
          <w:lang w:val="en-US" w:eastAsia="zh-CN"/>
        </w:rPr>
        <w:t>并</w:t>
      </w:r>
      <w:r>
        <w:rPr>
          <w:rFonts w:hint="eastAsia" w:ascii="宋体" w:hAnsi="宋体" w:eastAsia="宋体" w:cs="宋体"/>
          <w:sz w:val="21"/>
          <w:szCs w:val="21"/>
        </w:rPr>
        <w:t>解决</w:t>
      </w:r>
      <w:r>
        <w:rPr>
          <w:rFonts w:hint="eastAsia" w:ascii="宋体" w:hAnsi="宋体" w:eastAsia="宋体" w:cs="宋体"/>
          <w:sz w:val="21"/>
          <w:szCs w:val="21"/>
          <w:lang w:val="en-US" w:eastAsia="zh-CN"/>
        </w:rPr>
        <w:t>问题</w:t>
      </w:r>
      <w:r>
        <w:rPr>
          <w:rFonts w:hint="eastAsia" w:ascii="宋体" w:hAnsi="宋体" w:eastAsia="宋体" w:cs="宋体"/>
          <w:sz w:val="21"/>
          <w:szCs w:val="21"/>
        </w:rPr>
        <w:t>。</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4.3在保修期内，如</w:t>
      </w:r>
      <w:r>
        <w:rPr>
          <w:rFonts w:hint="eastAsia" w:ascii="宋体" w:hAnsi="宋体" w:eastAsia="宋体" w:cs="宋体"/>
          <w:sz w:val="21"/>
          <w:szCs w:val="21"/>
          <w:lang w:val="en-US" w:eastAsia="zh-CN"/>
        </w:rPr>
        <w:t>货物</w:t>
      </w:r>
      <w:r>
        <w:rPr>
          <w:rFonts w:hint="eastAsia" w:ascii="宋体" w:hAnsi="宋体" w:eastAsia="宋体" w:cs="宋体"/>
          <w:sz w:val="21"/>
          <w:szCs w:val="21"/>
        </w:rPr>
        <w:t>出现故障，必须在</w:t>
      </w:r>
      <w:r>
        <w:rPr>
          <w:rFonts w:hint="eastAsia" w:ascii="宋体" w:hAnsi="宋体" w:eastAsia="宋体" w:cs="宋体"/>
          <w:sz w:val="21"/>
          <w:szCs w:val="21"/>
          <w:lang w:val="en-US" w:eastAsia="zh-CN"/>
        </w:rPr>
        <w:t>5小时</w:t>
      </w:r>
      <w:r>
        <w:rPr>
          <w:rFonts w:hint="eastAsia" w:ascii="宋体" w:hAnsi="宋体" w:eastAsia="宋体" w:cs="宋体"/>
          <w:sz w:val="21"/>
          <w:szCs w:val="21"/>
        </w:rPr>
        <w:t>内完成维修工作，否则更换</w:t>
      </w:r>
      <w:r>
        <w:rPr>
          <w:rFonts w:hint="eastAsia" w:ascii="宋体" w:hAnsi="宋体" w:eastAsia="宋体" w:cs="宋体"/>
          <w:sz w:val="21"/>
          <w:szCs w:val="21"/>
          <w:lang w:val="en-US" w:eastAsia="zh-CN"/>
        </w:rPr>
        <w:t>新产品</w:t>
      </w:r>
      <w:r>
        <w:rPr>
          <w:rFonts w:hint="eastAsia" w:ascii="宋体" w:hAnsi="宋体" w:eastAsia="宋体" w:cs="宋体"/>
          <w:sz w:val="21"/>
          <w:szCs w:val="21"/>
        </w:rPr>
        <w:t>。</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4.4 提供相应的售后服务承诺，并附在投标文件中。</w:t>
      </w:r>
    </w:p>
    <w:p>
      <w:pPr>
        <w:spacing w:line="360" w:lineRule="auto"/>
        <w:ind w:firstLine="426" w:firstLineChars="200"/>
        <w:rPr>
          <w:rFonts w:hint="eastAsia" w:ascii="宋体" w:hAnsi="宋体" w:eastAsia="宋体" w:cs="宋体"/>
          <w:b/>
          <w:sz w:val="21"/>
          <w:szCs w:val="21"/>
        </w:rPr>
      </w:pPr>
      <w:r>
        <w:rPr>
          <w:rFonts w:hint="eastAsia" w:ascii="宋体" w:hAnsi="宋体" w:eastAsia="宋体" w:cs="宋体"/>
          <w:b/>
          <w:sz w:val="21"/>
          <w:szCs w:val="21"/>
        </w:rPr>
        <w:t>5.其他</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5.1 投标报价：</w:t>
      </w:r>
      <w:r>
        <w:rPr>
          <w:rFonts w:hint="eastAsia" w:ascii="宋体" w:hAnsi="宋体" w:eastAsia="宋体" w:cs="宋体"/>
          <w:sz w:val="21"/>
          <w:szCs w:val="21"/>
          <w:lang w:val="en-US" w:eastAsia="zh-CN"/>
        </w:rPr>
        <w:t>产品</w:t>
      </w:r>
      <w:r>
        <w:rPr>
          <w:rFonts w:hint="eastAsia" w:ascii="宋体" w:hAnsi="宋体" w:eastAsia="宋体" w:cs="宋体"/>
          <w:sz w:val="21"/>
          <w:szCs w:val="21"/>
        </w:rPr>
        <w:t>使用地</w:t>
      </w:r>
      <w:r>
        <w:rPr>
          <w:rFonts w:hint="eastAsia" w:ascii="宋体" w:hAnsi="宋体" w:eastAsia="宋体" w:cs="宋体"/>
          <w:sz w:val="21"/>
          <w:szCs w:val="21"/>
          <w:lang w:val="en-US" w:eastAsia="zh-CN"/>
        </w:rPr>
        <w:t>供货</w:t>
      </w:r>
      <w:r>
        <w:rPr>
          <w:rFonts w:hint="eastAsia" w:ascii="宋体" w:hAnsi="宋体" w:eastAsia="宋体" w:cs="宋体"/>
          <w:sz w:val="21"/>
          <w:szCs w:val="21"/>
        </w:rPr>
        <w:t>完成、且验收合格后的交货价。</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5.2 投标货币：人民币</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5.3 列出详细的易损件、专用工具的清单，并分项报价（应包括在总价内）。清单内容应包括：名称、数量、单价、总价。</w:t>
      </w:r>
    </w:p>
    <w:p>
      <w:pPr>
        <w:spacing w:line="36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5.4 交货时间：</w:t>
      </w:r>
      <w:r>
        <w:rPr>
          <w:rFonts w:hint="eastAsia" w:ascii="宋体" w:hAnsi="宋体" w:eastAsia="宋体" w:cs="宋体"/>
          <w:sz w:val="21"/>
          <w:szCs w:val="21"/>
          <w:lang w:val="en-US" w:eastAsia="zh-CN"/>
        </w:rPr>
        <w:t>本谈判文件第四章</w:t>
      </w:r>
      <w:r>
        <w:rPr>
          <w:rFonts w:hint="eastAsia" w:ascii="宋体" w:hAnsi="宋体" w:eastAsia="宋体" w:cs="宋体"/>
          <w:sz w:val="21"/>
          <w:szCs w:val="21"/>
        </w:rPr>
        <w:t>。</w:t>
      </w:r>
    </w:p>
    <w:p>
      <w:pPr>
        <w:spacing w:line="360" w:lineRule="auto"/>
        <w:ind w:firstLine="426" w:firstLineChars="200"/>
        <w:rPr>
          <w:rFonts w:hint="eastAsia" w:ascii="宋体" w:hAnsi="宋体" w:eastAsia="宋体" w:cs="宋体"/>
          <w:b/>
          <w:bCs/>
          <w:lang w:val="en-US" w:eastAsia="zh-CN"/>
        </w:rPr>
      </w:pPr>
      <w:r>
        <w:rPr>
          <w:rFonts w:hint="eastAsia" w:ascii="宋体" w:hAnsi="宋体" w:eastAsia="宋体" w:cs="宋体"/>
          <w:sz w:val="21"/>
          <w:szCs w:val="21"/>
        </w:rPr>
        <w:t>5.5 交货地点：采购人指定地点。</w:t>
      </w:r>
      <w:bookmarkStart w:id="55" w:name="OLE_LINK13"/>
      <w:bookmarkStart w:id="56" w:name="_Toc8010"/>
      <w:bookmarkStart w:id="57" w:name="OLE_LINK14"/>
      <w:bookmarkStart w:id="58" w:name="_Toc19284"/>
      <w:bookmarkStart w:id="59" w:name="_Toc515647825"/>
      <w:bookmarkStart w:id="60" w:name="_Toc23068"/>
    </w:p>
    <w:bookmarkEnd w:id="50"/>
    <w:bookmarkEnd w:id="51"/>
    <w:bookmarkEnd w:id="52"/>
    <w:bookmarkEnd w:id="55"/>
    <w:bookmarkEnd w:id="56"/>
    <w:bookmarkEnd w:id="57"/>
    <w:bookmarkEnd w:id="58"/>
    <w:bookmarkEnd w:id="59"/>
    <w:bookmarkEnd w:id="60"/>
    <w:p>
      <w:pPr>
        <w:pageBreakBefore/>
        <w:shd w:val="clear" w:color="auto" w:fill="auto"/>
        <w:jc w:val="center"/>
        <w:outlineLvl w:val="0"/>
        <w:rPr>
          <w:rFonts w:hint="eastAsia" w:ascii="宋体"/>
          <w:b/>
          <w:color w:val="auto"/>
          <w:sz w:val="30"/>
          <w:szCs w:val="30"/>
          <w:highlight w:val="none"/>
        </w:rPr>
      </w:pPr>
      <w:bookmarkStart w:id="61" w:name="_Toc469495743"/>
      <w:r>
        <w:rPr>
          <w:rFonts w:hint="eastAsia" w:ascii="宋体"/>
          <w:b/>
          <w:color w:val="auto"/>
          <w:sz w:val="30"/>
          <w:szCs w:val="30"/>
          <w:highlight w:val="none"/>
        </w:rPr>
        <w:t>第六章  投标文件格式</w:t>
      </w:r>
      <w:bookmarkEnd w:id="61"/>
    </w:p>
    <w:p>
      <w:pPr>
        <w:shd w:val="clear" w:color="auto" w:fill="auto"/>
        <w:spacing w:line="240" w:lineRule="atLeast"/>
        <w:ind w:left="745" w:leftChars="350" w:firstLine="121" w:firstLineChars="50"/>
        <w:rPr>
          <w:rFonts w:hint="eastAsia" w:ascii="仿宋" w:hAnsi="仿宋" w:eastAsia="仿宋" w:cs="仿宋"/>
          <w:color w:val="auto"/>
          <w:sz w:val="24"/>
          <w:highlight w:val="none"/>
        </w:rPr>
      </w:pPr>
    </w:p>
    <w:p>
      <w:pPr>
        <w:pStyle w:val="5"/>
        <w:numPr>
          <w:ilvl w:val="0"/>
          <w:numId w:val="0"/>
        </w:numPr>
        <w:shd w:val="clear" w:color="auto" w:fill="auto"/>
        <w:spacing w:before="0" w:line="240" w:lineRule="atLeast"/>
        <w:rPr>
          <w:rFonts w:hint="eastAsia" w:ascii="宋体" w:hAnsi="宋体" w:eastAsia="宋体" w:cs="宋体"/>
          <w:color w:val="auto"/>
          <w:sz w:val="24"/>
          <w:highlight w:val="none"/>
        </w:rPr>
      </w:pPr>
      <w:bookmarkStart w:id="62" w:name="_Toc18974"/>
      <w:bookmarkStart w:id="63" w:name="_Toc515647803"/>
      <w:bookmarkStart w:id="64" w:name="_Toc8919"/>
      <w:bookmarkStart w:id="65" w:name="_Toc18694"/>
      <w:r>
        <w:rPr>
          <w:rFonts w:hint="eastAsia" w:ascii="宋体" w:hAnsi="宋体" w:eastAsia="宋体" w:cs="宋体"/>
          <w:b/>
          <w:bCs/>
          <w:color w:val="auto"/>
          <w:sz w:val="24"/>
          <w:highlight w:val="none"/>
        </w:rPr>
        <w:t>第一部分 资格证明文件</w:t>
      </w:r>
      <w:bookmarkEnd w:id="62"/>
      <w:bookmarkEnd w:id="63"/>
      <w:bookmarkEnd w:id="64"/>
      <w:bookmarkEnd w:id="65"/>
    </w:p>
    <w:p>
      <w:pPr>
        <w:shd w:val="clear" w:color="auto" w:fill="auto"/>
        <w:spacing w:line="240" w:lineRule="atLeast"/>
        <w:ind w:left="708" w:hanging="716" w:hangingChars="295"/>
        <w:jc w:val="center"/>
        <w:rPr>
          <w:rFonts w:hint="eastAsia" w:ascii="宋体" w:hAnsi="宋体" w:eastAsia="宋体" w:cs="宋体"/>
          <w:color w:val="auto"/>
          <w:sz w:val="24"/>
          <w:highlight w:val="none"/>
        </w:rPr>
      </w:pP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1、法人或者非法人组织的营业执照等证明文件复印件（须加盖本单位章）或自然人的身份证明复印件;</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2、法定代表人资格证明书</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3、法定代表人授权</w:t>
      </w:r>
      <w:r>
        <w:rPr>
          <w:rFonts w:hint="eastAsia" w:ascii="宋体" w:hAnsi="宋体" w:cs="Times New Roman"/>
          <w:color w:val="auto"/>
          <w:szCs w:val="21"/>
          <w:highlight w:val="none"/>
          <w:lang w:val="en-US" w:eastAsia="zh-CN"/>
        </w:rPr>
        <w:t>委托</w:t>
      </w:r>
      <w:r>
        <w:rPr>
          <w:rFonts w:hint="eastAsia" w:ascii="宋体" w:hAnsi="宋体" w:eastAsia="宋体" w:cs="Times New Roman"/>
          <w:color w:val="auto"/>
          <w:szCs w:val="21"/>
          <w:highlight w:val="none"/>
          <w:lang w:val="en-US" w:eastAsia="zh-CN"/>
        </w:rPr>
        <w:t>书</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4、投标保证金</w:t>
      </w:r>
      <w:r>
        <w:rPr>
          <w:rFonts w:hint="eastAsia" w:ascii="宋体" w:hAnsi="宋体" w:cs="Times New Roman"/>
          <w:color w:val="auto"/>
          <w:szCs w:val="21"/>
          <w:highlight w:val="none"/>
          <w:lang w:val="en-US" w:eastAsia="zh-CN"/>
        </w:rPr>
        <w:t>汇款凭证</w:t>
      </w:r>
      <w:r>
        <w:rPr>
          <w:rFonts w:hint="eastAsia" w:ascii="宋体" w:hAnsi="宋体" w:eastAsia="宋体" w:cs="Times New Roman"/>
          <w:color w:val="auto"/>
          <w:szCs w:val="21"/>
          <w:highlight w:val="none"/>
          <w:lang w:val="en-US" w:eastAsia="zh-CN"/>
        </w:rPr>
        <w:t>或投标担保函；</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5、投标企业须提供投标人（被授权在职人员）近</w:t>
      </w:r>
      <w:r>
        <w:rPr>
          <w:rFonts w:hint="eastAsia" w:ascii="宋体" w:hAnsi="宋体" w:cs="Times New Roman"/>
          <w:color w:val="auto"/>
          <w:szCs w:val="21"/>
          <w:highlight w:val="none"/>
          <w:lang w:val="en-US" w:eastAsia="zh-CN"/>
        </w:rPr>
        <w:t>6个月的</w:t>
      </w:r>
      <w:r>
        <w:rPr>
          <w:rFonts w:hint="eastAsia" w:ascii="宋体" w:hAnsi="宋体" w:eastAsia="宋体" w:cs="Times New Roman"/>
          <w:color w:val="auto"/>
          <w:szCs w:val="21"/>
          <w:highlight w:val="none"/>
          <w:lang w:val="en-US" w:eastAsia="zh-CN"/>
        </w:rPr>
        <w:t>社保证明</w:t>
      </w:r>
    </w:p>
    <w:p>
      <w:pPr>
        <w:keepNext w:val="0"/>
        <w:keepLines w:val="0"/>
        <w:pageBreakBefore w:val="0"/>
        <w:kinsoku/>
        <w:wordWrap/>
        <w:overflowPunct/>
        <w:topLinePunct w:val="0"/>
        <w:autoSpaceDE/>
        <w:autoSpaceDN/>
        <w:bidi w:val="0"/>
        <w:adjustRightInd/>
        <w:snapToGrid w:val="0"/>
        <w:spacing w:line="360" w:lineRule="exact"/>
        <w:ind w:firstLine="213" w:firstLineChars="100"/>
        <w:textAlignment w:val="auto"/>
        <w:rPr>
          <w:rFonts w:hint="eastAsia" w:ascii="宋体" w:hAnsi="宋体" w:eastAsia="宋体" w:cs="宋体"/>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供应商</w:t>
      </w:r>
      <w:r>
        <w:rPr>
          <w:rFonts w:hint="eastAsia" w:ascii="宋体" w:hAnsi="宋体" w:eastAsia="宋体" w:cs="宋体"/>
        </w:rPr>
        <w:t>未被“信用中国”（www.creditchina.gov.cn）、中国政府采购网（www.ccgp.gov.cn）列入失信被执行人、重大税收违法案件当事人名单、政府采购严重违法失信行为记录名单（</w:t>
      </w:r>
      <w:r>
        <w:rPr>
          <w:rFonts w:hint="eastAsia" w:ascii="宋体" w:hAnsi="宋体" w:eastAsia="宋体" w:cs="宋体"/>
          <w:lang w:val="en-US" w:eastAsia="zh-CN"/>
        </w:rPr>
        <w:t>信用信息</w:t>
      </w:r>
      <w:r>
        <w:rPr>
          <w:rFonts w:hint="eastAsia" w:ascii="宋体" w:hAnsi="宋体" w:cs="宋体"/>
          <w:lang w:val="en-US" w:eastAsia="zh-CN"/>
        </w:rPr>
        <w:t>查询</w:t>
      </w:r>
      <w:r>
        <w:rPr>
          <w:rFonts w:hint="eastAsia" w:ascii="宋体" w:hAnsi="宋体" w:eastAsia="宋体" w:cs="宋体"/>
          <w:lang w:val="en-US" w:eastAsia="zh-CN"/>
        </w:rPr>
        <w:t>时</w:t>
      </w:r>
      <w:r>
        <w:rPr>
          <w:rFonts w:hint="eastAsia" w:ascii="宋体" w:hAnsi="宋体" w:cs="宋体"/>
          <w:lang w:val="en-US" w:eastAsia="zh-CN"/>
        </w:rPr>
        <w:t>间</w:t>
      </w:r>
      <w:r>
        <w:rPr>
          <w:rFonts w:hint="eastAsia" w:ascii="宋体" w:hAnsi="宋体" w:eastAsia="宋体" w:cs="宋体"/>
          <w:lang w:val="en-US" w:eastAsia="zh-CN"/>
        </w:rPr>
        <w:t>为</w:t>
      </w:r>
      <w:r>
        <w:rPr>
          <w:rFonts w:hint="eastAsia" w:ascii="宋体" w:hAnsi="宋体" w:cs="宋体"/>
          <w:lang w:val="en-US" w:eastAsia="zh-CN"/>
        </w:rPr>
        <w:t>采购文件获取开始至开标截止前</w:t>
      </w:r>
      <w:r>
        <w:rPr>
          <w:rFonts w:hint="eastAsia" w:ascii="宋体" w:hAnsi="宋体" w:eastAsia="宋体" w:cs="宋体"/>
          <w:lang w:val="en-US" w:eastAsia="zh-CN"/>
        </w:rPr>
        <w:t>内</w:t>
      </w:r>
      <w:r>
        <w:rPr>
          <w:rFonts w:hint="eastAsia" w:ascii="宋体" w:hAnsi="宋体" w:eastAsia="宋体" w:cs="宋体"/>
          <w:color w:val="auto"/>
          <w:szCs w:val="21"/>
          <w:highlight w:val="none"/>
          <w:lang w:val="en-US" w:eastAsia="zh-CN"/>
        </w:rPr>
        <w:t>查询结果</w:t>
      </w:r>
      <w:r>
        <w:rPr>
          <w:rFonts w:hint="eastAsia" w:ascii="宋体" w:hAnsi="宋体" w:eastAsia="宋体" w:cs="宋体"/>
          <w:color w:val="auto"/>
          <w:szCs w:val="21"/>
          <w:highlight w:val="none"/>
          <w:lang w:val="en-US" w:eastAsia="zh-CN"/>
        </w:rPr>
        <w:t>）</w:t>
      </w:r>
      <w:r>
        <w:rPr>
          <w:rFonts w:hint="eastAsia" w:ascii="宋体" w:hAnsi="宋体" w:eastAsia="宋体" w:cs="宋体"/>
        </w:rPr>
        <w:t>；</w:t>
      </w:r>
    </w:p>
    <w:p>
      <w:pPr>
        <w:shd w:val="clear" w:color="auto" w:fill="auto"/>
        <w:spacing w:line="440" w:lineRule="exact"/>
        <w:ind w:firstLine="287" w:firstLineChars="135"/>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w:t>
      </w:r>
      <w:r>
        <w:rPr>
          <w:rFonts w:hint="eastAsia" w:ascii="宋体" w:hAnsi="宋体" w:eastAsia="宋体" w:cs="宋体"/>
          <w:color w:val="auto"/>
          <w:kern w:val="2"/>
          <w:sz w:val="21"/>
          <w:szCs w:val="21"/>
          <w:highlight w:val="none"/>
          <w:lang w:val="en-US" w:eastAsia="zh-CN" w:bidi="ar-SA"/>
        </w:rPr>
        <w:t>供应商</w:t>
      </w:r>
      <w:r>
        <w:rPr>
          <w:rFonts w:hint="eastAsia" w:ascii="宋体" w:hAnsi="宋体" w:cs="宋体"/>
          <w:color w:val="auto"/>
          <w:kern w:val="2"/>
          <w:sz w:val="21"/>
          <w:szCs w:val="21"/>
          <w:highlight w:val="none"/>
          <w:lang w:val="en-US" w:eastAsia="zh-CN" w:bidi="ar-SA"/>
        </w:rPr>
        <w:t>提供货物制造商为</w:t>
      </w:r>
      <w:r>
        <w:rPr>
          <w:rFonts w:hint="eastAsia" w:ascii="宋体" w:hAnsi="宋体" w:eastAsia="宋体" w:cs="宋体"/>
          <w:color w:val="auto"/>
          <w:kern w:val="2"/>
          <w:sz w:val="21"/>
          <w:szCs w:val="21"/>
          <w:highlight w:val="none"/>
          <w:lang w:val="en-US" w:eastAsia="zh-CN" w:bidi="ar-SA"/>
        </w:rPr>
        <w:t>小</w:t>
      </w:r>
      <w:r>
        <w:rPr>
          <w:rFonts w:hint="eastAsia" w:ascii="宋体" w:hAnsi="宋体" w:cs="宋体"/>
          <w:color w:val="auto"/>
          <w:kern w:val="2"/>
          <w:sz w:val="21"/>
          <w:szCs w:val="21"/>
          <w:highlight w:val="none"/>
          <w:lang w:val="en-US" w:eastAsia="zh-CN" w:bidi="ar-SA"/>
        </w:rPr>
        <w:t>微</w:t>
      </w:r>
      <w:r>
        <w:rPr>
          <w:rFonts w:hint="eastAsia" w:ascii="宋体" w:hAnsi="宋体" w:eastAsia="宋体" w:cs="宋体"/>
          <w:color w:val="auto"/>
          <w:kern w:val="2"/>
          <w:sz w:val="21"/>
          <w:szCs w:val="21"/>
          <w:highlight w:val="none"/>
          <w:lang w:val="en-US" w:eastAsia="zh-CN" w:bidi="ar-SA"/>
        </w:rPr>
        <w:t>企业的《中小企业声明函》</w:t>
      </w:r>
      <w:r>
        <w:rPr>
          <w:rFonts w:hint="eastAsia" w:ascii="宋体" w:hAnsi="宋体" w:cs="Times New Roman"/>
          <w:color w:val="auto"/>
          <w:szCs w:val="21"/>
          <w:highlight w:val="none"/>
          <w:lang w:val="en-US" w:eastAsia="zh-CN"/>
        </w:rPr>
        <w:t>（本次采购货物所属行业为零售业）；</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投标人须知资料表要求的其他资格证明文件;</w:t>
      </w: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pStyle w:val="6"/>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66"/>
        <w:rPr>
          <w:rFonts w:hint="eastAsia"/>
        </w:rPr>
      </w:pPr>
    </w:p>
    <w:p>
      <w:pPr>
        <w:rPr>
          <w:rFonts w:hint="eastAsia"/>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pStyle w:val="12"/>
        <w:rPr>
          <w:rFonts w:hint="eastAsia"/>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pStyle w:val="5"/>
        <w:pageBreakBefore w:val="0"/>
        <w:widowControl w:val="0"/>
        <w:numPr>
          <w:ilvl w:val="0"/>
          <w:numId w:val="0"/>
        </w:numPr>
        <w:shd w:val="clear" w:color="auto" w:fill="auto"/>
        <w:kinsoku/>
        <w:wordWrap/>
        <w:overflowPunct/>
        <w:topLinePunct w:val="0"/>
        <w:autoSpaceDE/>
        <w:autoSpaceDN/>
        <w:bidi w:val="0"/>
        <w:snapToGrid/>
        <w:spacing w:before="0" w:line="400" w:lineRule="exact"/>
        <w:jc w:val="center"/>
        <w:rPr>
          <w:rFonts w:hint="eastAsia" w:ascii="宋体" w:hAnsi="宋体" w:eastAsia="宋体" w:cs="宋体"/>
          <w:b/>
          <w:bCs/>
          <w:color w:val="auto"/>
          <w:sz w:val="24"/>
          <w:highlight w:val="none"/>
        </w:rPr>
      </w:pPr>
      <w:bookmarkStart w:id="66" w:name="_Toc515647805"/>
      <w:bookmarkStart w:id="67" w:name="_Toc29899"/>
      <w:bookmarkStart w:id="68" w:name="_Toc17577"/>
      <w:bookmarkStart w:id="69" w:name="_Toc4844"/>
      <w:bookmarkStart w:id="70" w:name="_Toc520356217"/>
      <w:bookmarkStart w:id="71" w:name="_Toc480942349"/>
      <w:bookmarkStart w:id="72" w:name="_Ref467988698"/>
      <w:bookmarkStart w:id="73" w:name="_Toc216582813"/>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 xml:space="preserve"> 法人或者非法人组织的营业执照等证明文件</w:t>
      </w:r>
      <w:bookmarkEnd w:id="66"/>
      <w:bookmarkStart w:id="74" w:name="_Toc515647806"/>
      <w:r>
        <w:rPr>
          <w:rFonts w:hint="eastAsia" w:ascii="宋体" w:hAnsi="宋体" w:eastAsia="宋体" w:cs="宋体"/>
          <w:b/>
          <w:bCs/>
          <w:color w:val="auto"/>
          <w:sz w:val="24"/>
          <w:highlight w:val="none"/>
        </w:rPr>
        <w:t>或自然人的身份证明</w:t>
      </w:r>
      <w:bookmarkEnd w:id="67"/>
      <w:bookmarkEnd w:id="68"/>
      <w:bookmarkEnd w:id="69"/>
      <w:bookmarkEnd w:id="74"/>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jc w:val="both"/>
        <w:rPr>
          <w:rFonts w:hint="eastAsia" w:ascii="宋体" w:hAnsi="宋体" w:eastAsia="宋体" w:cs="宋体"/>
          <w:b/>
          <w:color w:val="auto"/>
          <w:sz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b/>
          <w:color w:val="auto"/>
          <w:sz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b/>
          <w:color w:val="auto"/>
          <w:sz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说明：1.提供有效的营业执照等证明文件复印件，复印件上应加盖本单位章。</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投标人为自然人的，应提供身份证明的复印件。</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ind w:left="1087" w:leftChars="257" w:hanging="540"/>
        <w:jc w:val="center"/>
        <w:rPr>
          <w:rFonts w:hint="eastAsia" w:ascii="宋体" w:hAnsi="宋体" w:eastAsia="宋体" w:cs="宋体"/>
          <w:color w:val="auto"/>
          <w:sz w:val="24"/>
          <w:highlight w:val="none"/>
        </w:rPr>
      </w:pPr>
      <w:bookmarkStart w:id="75" w:name="_Toc7039"/>
      <w:bookmarkStart w:id="76" w:name="_Toc32520"/>
      <w:bookmarkStart w:id="77" w:name="_Toc515647808"/>
    </w:p>
    <w:p>
      <w:pPr>
        <w:pStyle w:val="5"/>
        <w:numPr>
          <w:ilvl w:val="0"/>
          <w:numId w:val="0"/>
        </w:numPr>
        <w:shd w:val="clear" w:color="auto" w:fill="auto"/>
        <w:spacing w:before="0" w:line="240" w:lineRule="atLeast"/>
        <w:ind w:leftChars="257"/>
        <w:rPr>
          <w:rFonts w:hint="eastAsia" w:ascii="宋体" w:hAnsi="宋体" w:eastAsia="宋体" w:cs="宋体"/>
          <w:color w:val="auto"/>
          <w:sz w:val="24"/>
          <w:highlight w:val="none"/>
        </w:rPr>
      </w:pPr>
      <w:bookmarkStart w:id="78" w:name="_Toc22472"/>
      <w:bookmarkStart w:id="79" w:name="_Toc515647807"/>
      <w:bookmarkStart w:id="80" w:name="_Toc23503"/>
      <w:bookmarkStart w:id="81" w:name="_Toc1083"/>
    </w:p>
    <w:p>
      <w:pPr>
        <w:shd w:val="clear" w:color="auto" w:fill="auto"/>
        <w:rPr>
          <w:rFonts w:hint="eastAsia" w:ascii="宋体" w:hAnsi="宋体" w:eastAsia="宋体" w:cs="宋体"/>
          <w:color w:val="auto"/>
          <w:sz w:val="24"/>
          <w:highlight w:val="none"/>
        </w:rPr>
      </w:pPr>
    </w:p>
    <w:p>
      <w:pPr>
        <w:pStyle w:val="44"/>
        <w:shd w:val="clear" w:color="auto" w:fill="auto"/>
        <w:rPr>
          <w:rFonts w:hint="eastAsia" w:ascii="宋体" w:hAnsi="宋体" w:eastAsia="宋体" w:cs="宋体"/>
          <w:color w:val="auto"/>
          <w:sz w:val="24"/>
          <w:highlight w:val="none"/>
        </w:rPr>
      </w:pPr>
    </w:p>
    <w:p>
      <w:pPr>
        <w:pStyle w:val="44"/>
        <w:shd w:val="clear" w:color="auto" w:fill="auto"/>
        <w:rPr>
          <w:rFonts w:hint="eastAsia" w:ascii="宋体" w:hAnsi="宋体" w:eastAsia="宋体" w:cs="宋体"/>
          <w:color w:val="auto"/>
          <w:sz w:val="24"/>
          <w:highlight w:val="none"/>
        </w:rPr>
      </w:pPr>
    </w:p>
    <w:p>
      <w:pPr>
        <w:pStyle w:val="44"/>
        <w:shd w:val="clear" w:color="auto" w:fill="auto"/>
        <w:rPr>
          <w:rFonts w:hint="eastAsia" w:ascii="宋体" w:hAnsi="宋体" w:eastAsia="宋体" w:cs="宋体"/>
          <w:color w:val="auto"/>
          <w:sz w:val="24"/>
          <w:highlight w:val="none"/>
        </w:rPr>
      </w:pPr>
    </w:p>
    <w:p>
      <w:pPr>
        <w:pStyle w:val="44"/>
        <w:shd w:val="clear" w:color="auto" w:fill="auto"/>
        <w:rPr>
          <w:rFonts w:hint="eastAsia" w:ascii="宋体" w:hAnsi="宋体" w:eastAsia="宋体" w:cs="宋体"/>
          <w:color w:val="auto"/>
          <w:sz w:val="24"/>
          <w:highlight w:val="none"/>
        </w:rPr>
      </w:pPr>
    </w:p>
    <w:p>
      <w:pPr>
        <w:pStyle w:val="44"/>
        <w:shd w:val="clear" w:color="auto" w:fill="auto"/>
        <w:rPr>
          <w:rFonts w:hint="eastAsia" w:ascii="宋体" w:hAnsi="宋体" w:eastAsia="宋体" w:cs="宋体"/>
          <w:color w:val="auto"/>
          <w:sz w:val="24"/>
          <w:highlight w:val="none"/>
        </w:rPr>
      </w:pPr>
    </w:p>
    <w:p>
      <w:pPr>
        <w:pStyle w:val="44"/>
        <w:shd w:val="clear" w:color="auto" w:fill="auto"/>
        <w:rPr>
          <w:rFonts w:hint="eastAsia" w:ascii="宋体" w:hAnsi="宋体" w:eastAsia="宋体" w:cs="宋体"/>
          <w:color w:val="auto"/>
          <w:sz w:val="24"/>
          <w:highlight w:val="none"/>
        </w:rPr>
      </w:pPr>
    </w:p>
    <w:p>
      <w:pPr>
        <w:pStyle w:val="44"/>
        <w:shd w:val="clear" w:color="auto" w:fill="auto"/>
        <w:rPr>
          <w:rFonts w:hint="eastAsia" w:ascii="宋体" w:hAnsi="宋体" w:eastAsia="宋体" w:cs="宋体"/>
          <w:color w:val="auto"/>
          <w:sz w:val="24"/>
          <w:highlight w:val="none"/>
        </w:rPr>
      </w:pPr>
    </w:p>
    <w:p>
      <w:pPr>
        <w:pStyle w:val="44"/>
        <w:shd w:val="clear" w:color="auto" w:fill="auto"/>
        <w:rPr>
          <w:rFonts w:hint="eastAsia" w:ascii="宋体" w:hAnsi="宋体" w:eastAsia="宋体" w:cs="宋体"/>
          <w:color w:val="auto"/>
          <w:sz w:val="24"/>
          <w:highlight w:val="none"/>
        </w:rPr>
      </w:pPr>
    </w:p>
    <w:p>
      <w:pPr>
        <w:pStyle w:val="44"/>
        <w:shd w:val="clear" w:color="auto" w:fill="auto"/>
        <w:rPr>
          <w:rFonts w:hint="eastAsia" w:ascii="宋体" w:hAnsi="宋体" w:eastAsia="宋体" w:cs="宋体"/>
          <w:color w:val="auto"/>
          <w:sz w:val="24"/>
          <w:highlight w:val="none"/>
        </w:rPr>
      </w:pPr>
    </w:p>
    <w:p>
      <w:pPr>
        <w:pStyle w:val="44"/>
        <w:shd w:val="clear" w:color="auto" w:fill="auto"/>
        <w:rPr>
          <w:rFonts w:hint="eastAsia" w:ascii="宋体" w:hAnsi="宋体" w:eastAsia="宋体" w:cs="宋体"/>
          <w:color w:val="auto"/>
          <w:sz w:val="24"/>
          <w:highlight w:val="none"/>
        </w:rPr>
      </w:pPr>
    </w:p>
    <w:p>
      <w:pPr>
        <w:pStyle w:val="44"/>
        <w:shd w:val="clear" w:color="auto" w:fill="auto"/>
        <w:rPr>
          <w:rFonts w:hint="eastAsia" w:ascii="宋体" w:hAnsi="宋体" w:eastAsia="宋体" w:cs="宋体"/>
          <w:color w:val="auto"/>
          <w:sz w:val="24"/>
          <w:highlight w:val="none"/>
        </w:rPr>
      </w:pPr>
    </w:p>
    <w:p>
      <w:pPr>
        <w:pStyle w:val="44"/>
        <w:shd w:val="clear" w:color="auto" w:fill="auto"/>
        <w:rPr>
          <w:rFonts w:hint="eastAsia" w:ascii="宋体" w:hAnsi="宋体" w:eastAsia="宋体" w:cs="宋体"/>
          <w:color w:val="auto"/>
          <w:sz w:val="24"/>
          <w:highlight w:val="none"/>
        </w:rPr>
      </w:pPr>
    </w:p>
    <w:p>
      <w:pPr>
        <w:pStyle w:val="44"/>
        <w:shd w:val="clear" w:color="auto" w:fill="auto"/>
        <w:rPr>
          <w:rFonts w:hint="eastAsia" w:ascii="宋体" w:hAnsi="宋体" w:eastAsia="宋体" w:cs="宋体"/>
          <w:color w:val="auto"/>
          <w:sz w:val="24"/>
          <w:highlight w:val="none"/>
        </w:rPr>
      </w:pPr>
    </w:p>
    <w:p>
      <w:pPr>
        <w:pStyle w:val="44"/>
        <w:shd w:val="clear" w:color="auto" w:fill="auto"/>
        <w:rPr>
          <w:rFonts w:hint="eastAsia" w:ascii="宋体" w:hAnsi="宋体" w:eastAsia="宋体" w:cs="宋体"/>
          <w:color w:val="auto"/>
          <w:sz w:val="24"/>
          <w:highlight w:val="none"/>
        </w:rPr>
      </w:pPr>
    </w:p>
    <w:p>
      <w:pPr>
        <w:pStyle w:val="44"/>
        <w:shd w:val="clear" w:color="auto" w:fill="auto"/>
        <w:rPr>
          <w:rFonts w:hint="eastAsia" w:ascii="宋体" w:hAnsi="宋体" w:eastAsia="宋体" w:cs="宋体"/>
          <w:color w:val="auto"/>
          <w:sz w:val="24"/>
          <w:highlight w:val="none"/>
        </w:rPr>
      </w:pPr>
    </w:p>
    <w:p>
      <w:pPr>
        <w:pStyle w:val="44"/>
        <w:shd w:val="clear" w:color="auto" w:fill="auto"/>
        <w:rPr>
          <w:rFonts w:hint="eastAsia" w:ascii="宋体" w:hAnsi="宋体" w:eastAsia="宋体" w:cs="宋体"/>
          <w:color w:val="auto"/>
          <w:sz w:val="24"/>
          <w:highlight w:val="none"/>
        </w:rPr>
      </w:pPr>
    </w:p>
    <w:p>
      <w:pPr>
        <w:pStyle w:val="5"/>
        <w:numPr>
          <w:ilvl w:val="0"/>
          <w:numId w:val="0"/>
        </w:numPr>
        <w:shd w:val="clear" w:color="auto" w:fill="auto"/>
        <w:spacing w:before="0" w:line="240" w:lineRule="atLeast"/>
        <w:jc w:val="center"/>
        <w:rPr>
          <w:rFonts w:hint="eastAsia" w:ascii="宋体" w:hAnsi="宋体" w:eastAsia="宋体" w:cs="宋体"/>
          <w:b w:val="0"/>
          <w:color w:val="auto"/>
          <w:sz w:val="24"/>
          <w:highlight w:val="none"/>
          <w:u w:val="single"/>
        </w:rPr>
      </w:pPr>
      <w:bookmarkStart w:id="82" w:name="_Toc30244"/>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法定代表人资格证明书</w:t>
      </w:r>
    </w:p>
    <w:p>
      <w:pPr>
        <w:adjustRightInd w:val="0"/>
        <w:snapToGrid w:val="0"/>
        <w:spacing w:before="240" w:beforeLines="100" w:after="240" w:afterLines="100"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同志，现任我单位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职务，为法定代表人，特此证明。</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                  单位：           （盖章）</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附：代表人性别：            年龄：           身份证号码：</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手机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营业执照号码：              经济性质：</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1、法定代表人为企业事业单位、国家机关、社会团体的主要行政负责人。</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2、内容必须填写真实、清楚、涂改无效，不得转让。</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3、将此证明书原件提交采购代理机构作为投标文件附件。</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upright="1"/>
                    </wps:wsp>
                  </a:graphicData>
                </a:graphic>
              </wp:anchor>
            </w:drawing>
          </mc:Choice>
          <mc:Fallback>
            <w:pict>
              <v:shape id="_x0000_s1026"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FwXx41gAAAAgBAAAPAAAAAAAAAAEAIAAAACIAAABkcnMvZG93bnJldi54bWxQSwECFAAUAAAA&#10;CACHTuJAcS+LcykCAABSBAAADgAAAAAAAAABACAAAAAlAQAAZHJzL2Uyb0RvYy54bWxQSwUGAAAA&#10;AAYABgBZAQAAw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11" name="流程图: 可选过程 1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upright="1"/>
                    </wps:wsp>
                  </a:graphicData>
                </a:graphic>
              </wp:anchor>
            </w:drawing>
          </mc:Choice>
          <mc:Fallback>
            <w:pict>
              <v:shape id="_x0000_s1026"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Ae/ppikCAABS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oTxGHYAAAACQEAAA8AAAAAAAAAAQAgAAAAIgAAAGRycy9kb3ducmV2LnhtbFBLAQIUABQA&#10;AAAIAIdO4kAB7+mmKQIAAFIEAAAOAAAAAAAAAAEAIAAAACcBAABkcnMvZTJvRG9jLnhtbFBLBQYA&#10;AAAABgAGAFkBAADC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793" w:firstLineChars="327"/>
        <w:rPr>
          <w:rFonts w:hint="eastAsia" w:ascii="宋体" w:hAnsi="宋体" w:eastAsia="宋体" w:cs="宋体"/>
          <w:color w:val="auto"/>
          <w:kern w:val="0"/>
          <w:sz w:val="24"/>
          <w:szCs w:val="24"/>
          <w:highlight w:val="none"/>
        </w:rPr>
      </w:pPr>
    </w:p>
    <w:p>
      <w:pPr>
        <w:pStyle w:val="14"/>
        <w:shd w:val="clear" w:color="auto" w:fill="auto"/>
        <w:tabs>
          <w:tab w:val="left" w:pos="5580"/>
        </w:tabs>
        <w:spacing w:line="240" w:lineRule="atLeast"/>
        <w:ind w:firstLine="486"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14"/>
        <w:shd w:val="clear" w:color="auto" w:fill="auto"/>
        <w:tabs>
          <w:tab w:val="left" w:pos="5580"/>
        </w:tabs>
        <w:spacing w:line="240" w:lineRule="atLeast"/>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shd w:val="clear" w:color="auto" w:fill="auto"/>
        <w:spacing w:line="360" w:lineRule="auto"/>
        <w:jc w:val="left"/>
        <w:rPr>
          <w:rFonts w:hint="eastAsia" w:ascii="宋体" w:hAnsi="宋体" w:eastAsia="宋体" w:cs="宋体"/>
          <w:color w:val="auto"/>
          <w:kern w:val="2"/>
          <w:sz w:val="24"/>
          <w:szCs w:val="20"/>
          <w:highlight w:val="none"/>
          <w:u w:val="none" w:color="000000"/>
          <w:lang w:val="en-US" w:eastAsia="zh-CN" w:bidi="ar-SA"/>
        </w:rPr>
      </w:pPr>
    </w:p>
    <w:p>
      <w:pPr>
        <w:shd w:val="clear" w:color="auto" w:fill="auto"/>
        <w:spacing w:line="360" w:lineRule="auto"/>
        <w:ind w:firstLine="486"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spacing w:line="500" w:lineRule="exact"/>
        <w:jc w:val="center"/>
        <w:rPr>
          <w:rFonts w:hint="eastAsia" w:ascii="宋体" w:hAnsi="宋体" w:eastAsia="宋体" w:cs="宋体"/>
          <w:b/>
          <w:color w:val="auto"/>
          <w:sz w:val="28"/>
          <w:szCs w:val="28"/>
          <w:highlight w:val="none"/>
        </w:rPr>
      </w:pPr>
    </w:p>
    <w:p>
      <w:pPr>
        <w:pStyle w:val="44"/>
        <w:rPr>
          <w:rFonts w:hint="eastAsia" w:ascii="宋体" w:hAnsi="宋体" w:eastAsia="宋体" w:cs="宋体"/>
          <w:b/>
          <w:color w:val="auto"/>
          <w:sz w:val="28"/>
          <w:szCs w:val="28"/>
          <w:highlight w:val="none"/>
        </w:rPr>
      </w:pPr>
    </w:p>
    <w:p>
      <w:pPr>
        <w:pStyle w:val="44"/>
        <w:rPr>
          <w:rFonts w:hint="eastAsia" w:ascii="宋体" w:hAnsi="宋体" w:eastAsia="宋体" w:cs="宋体"/>
          <w:b/>
          <w:color w:val="auto"/>
          <w:sz w:val="28"/>
          <w:szCs w:val="28"/>
          <w:highlight w:val="none"/>
        </w:rPr>
      </w:pPr>
    </w:p>
    <w:p>
      <w:pPr>
        <w:pStyle w:val="44"/>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pStyle w:val="5"/>
        <w:numPr>
          <w:ilvl w:val="0"/>
          <w:numId w:val="0"/>
        </w:numPr>
        <w:shd w:val="clear" w:color="auto" w:fill="auto"/>
        <w:spacing w:before="0" w:line="240" w:lineRule="atLeast"/>
        <w:jc w:val="center"/>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法定代表人授权委托书</w:t>
      </w:r>
      <w:bookmarkEnd w:id="78"/>
      <w:bookmarkEnd w:id="79"/>
      <w:bookmarkEnd w:id="80"/>
      <w:bookmarkEnd w:id="81"/>
      <w:bookmarkEnd w:id="82"/>
    </w:p>
    <w:p>
      <w:pPr>
        <w:pStyle w:val="14"/>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pPr>
        <w:pStyle w:val="14"/>
        <w:shd w:val="clear" w:color="auto" w:fill="auto"/>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2"/>
          <w:szCs w:val="18"/>
          <w:highlight w:val="none"/>
        </w:rPr>
        <w:t>本授权书声明</w:t>
      </w:r>
      <w:r>
        <w:rPr>
          <w:rFonts w:hint="eastAsia" w:ascii="宋体" w:hAnsi="宋体" w:eastAsia="宋体" w:cs="宋体"/>
          <w:i w:val="0"/>
          <w:iCs w:val="0"/>
          <w:color w:val="auto"/>
          <w:sz w:val="22"/>
          <w:szCs w:val="18"/>
          <w:highlight w:val="none"/>
        </w:rPr>
        <w:t>：注册于</w:t>
      </w:r>
      <w:r>
        <w:rPr>
          <w:rFonts w:hint="eastAsia" w:ascii="宋体" w:hAnsi="宋体" w:eastAsia="宋体" w:cs="宋体"/>
          <w:i w:val="0"/>
          <w:iCs w:val="0"/>
          <w:color w:val="auto"/>
          <w:sz w:val="22"/>
          <w:szCs w:val="18"/>
          <w:highlight w:val="none"/>
          <w:u w:val="single"/>
        </w:rPr>
        <w:t>（国家或地区的名称）</w:t>
      </w:r>
      <w:r>
        <w:rPr>
          <w:rFonts w:hint="eastAsia" w:ascii="宋体" w:hAnsi="宋体" w:eastAsia="宋体" w:cs="宋体"/>
          <w:i w:val="0"/>
          <w:iCs w:val="0"/>
          <w:color w:val="auto"/>
          <w:sz w:val="22"/>
          <w:szCs w:val="18"/>
          <w:highlight w:val="none"/>
        </w:rPr>
        <w:t>的（</w:t>
      </w:r>
      <w:r>
        <w:rPr>
          <w:rFonts w:hint="eastAsia" w:ascii="宋体" w:hAnsi="宋体" w:eastAsia="宋体" w:cs="宋体"/>
          <w:i w:val="0"/>
          <w:iCs w:val="0"/>
          <w:color w:val="auto"/>
          <w:sz w:val="22"/>
          <w:szCs w:val="18"/>
          <w:highlight w:val="none"/>
          <w:u w:val="single"/>
        </w:rPr>
        <w:t>投标人</w:t>
      </w:r>
      <w:r>
        <w:rPr>
          <w:rFonts w:hint="eastAsia" w:ascii="宋体" w:hAnsi="宋体" w:eastAsia="宋体" w:cs="宋体"/>
          <w:i w:val="0"/>
          <w:iCs w:val="0"/>
          <w:color w:val="auto"/>
          <w:sz w:val="22"/>
          <w:szCs w:val="18"/>
          <w:highlight w:val="none"/>
        </w:rPr>
        <w:t>）的在下面签字的（</w:t>
      </w:r>
      <w:r>
        <w:rPr>
          <w:rFonts w:hint="eastAsia" w:ascii="宋体" w:hAnsi="宋体" w:eastAsia="宋体" w:cs="宋体"/>
          <w:i w:val="0"/>
          <w:iCs w:val="0"/>
          <w:color w:val="auto"/>
          <w:sz w:val="22"/>
          <w:szCs w:val="18"/>
          <w:highlight w:val="none"/>
          <w:u w:val="single"/>
        </w:rPr>
        <w:t>法人代表姓名、职务</w:t>
      </w:r>
      <w:r>
        <w:rPr>
          <w:rFonts w:hint="eastAsia" w:ascii="宋体" w:hAnsi="宋体" w:eastAsia="宋体" w:cs="宋体"/>
          <w:i w:val="0"/>
          <w:iCs w:val="0"/>
          <w:color w:val="auto"/>
          <w:sz w:val="22"/>
          <w:szCs w:val="18"/>
          <w:highlight w:val="none"/>
        </w:rPr>
        <w:t>）代表我单位授权（</w:t>
      </w:r>
      <w:r>
        <w:rPr>
          <w:rFonts w:hint="eastAsia" w:ascii="宋体" w:hAnsi="宋体" w:eastAsia="宋体" w:cs="宋体"/>
          <w:i w:val="0"/>
          <w:iCs w:val="0"/>
          <w:color w:val="auto"/>
          <w:sz w:val="22"/>
          <w:szCs w:val="18"/>
          <w:highlight w:val="none"/>
          <w:u w:val="single"/>
        </w:rPr>
        <w:t>单位名称</w:t>
      </w:r>
      <w:r>
        <w:rPr>
          <w:rFonts w:hint="eastAsia" w:ascii="宋体" w:hAnsi="宋体" w:eastAsia="宋体" w:cs="宋体"/>
          <w:i w:val="0"/>
          <w:iCs w:val="0"/>
          <w:color w:val="auto"/>
          <w:sz w:val="22"/>
          <w:szCs w:val="18"/>
          <w:highlight w:val="none"/>
        </w:rPr>
        <w:t>）的在下面签字的（</w:t>
      </w:r>
      <w:r>
        <w:rPr>
          <w:rFonts w:hint="eastAsia" w:ascii="宋体" w:hAnsi="宋体" w:eastAsia="宋体" w:cs="宋体"/>
          <w:i w:val="0"/>
          <w:iCs w:val="0"/>
          <w:color w:val="auto"/>
          <w:sz w:val="22"/>
          <w:szCs w:val="18"/>
          <w:highlight w:val="none"/>
          <w:u w:val="single"/>
        </w:rPr>
        <w:t>被授权人的姓名、职务</w:t>
      </w:r>
      <w:r>
        <w:rPr>
          <w:rFonts w:hint="eastAsia" w:hAnsi="宋体" w:cs="宋体"/>
          <w:i w:val="0"/>
          <w:iCs w:val="0"/>
          <w:color w:val="auto"/>
          <w:sz w:val="22"/>
          <w:szCs w:val="18"/>
          <w:highlight w:val="none"/>
          <w:u w:val="single"/>
          <w:lang w:eastAsia="zh-CN"/>
        </w:rPr>
        <w:t>、</w:t>
      </w:r>
      <w:r>
        <w:rPr>
          <w:rFonts w:hint="eastAsia" w:hAnsi="宋体" w:cs="宋体"/>
          <w:i w:val="0"/>
          <w:iCs w:val="0"/>
          <w:color w:val="auto"/>
          <w:sz w:val="22"/>
          <w:szCs w:val="18"/>
          <w:highlight w:val="none"/>
          <w:u w:val="single"/>
          <w:lang w:val="en-US" w:eastAsia="zh-CN"/>
        </w:rPr>
        <w:t>联系电话</w:t>
      </w:r>
      <w:r>
        <w:rPr>
          <w:rFonts w:hint="eastAsia" w:ascii="宋体" w:hAnsi="宋体" w:eastAsia="宋体" w:cs="宋体"/>
          <w:i w:val="0"/>
          <w:iCs w:val="0"/>
          <w:color w:val="auto"/>
          <w:sz w:val="22"/>
          <w:szCs w:val="18"/>
          <w:highlight w:val="none"/>
        </w:rPr>
        <w:t>）</w:t>
      </w:r>
      <w:r>
        <w:rPr>
          <w:rFonts w:hint="eastAsia" w:ascii="宋体" w:hAnsi="宋体" w:eastAsia="宋体" w:cs="宋体"/>
          <w:color w:val="auto"/>
          <w:sz w:val="22"/>
          <w:szCs w:val="18"/>
          <w:highlight w:val="none"/>
        </w:rPr>
        <w:t>为我单位的合法代理人，</w:t>
      </w:r>
      <w:r>
        <w:rPr>
          <w:rFonts w:hint="eastAsia" w:ascii="宋体" w:hAnsi="宋体" w:eastAsia="宋体" w:cs="宋体"/>
          <w:i w:val="0"/>
          <w:iCs w:val="0"/>
          <w:color w:val="auto"/>
          <w:sz w:val="22"/>
          <w:szCs w:val="18"/>
          <w:highlight w:val="none"/>
        </w:rPr>
        <w:t>就（</w:t>
      </w:r>
      <w:r>
        <w:rPr>
          <w:rFonts w:hint="eastAsia" w:ascii="宋体" w:hAnsi="宋体" w:eastAsia="宋体" w:cs="宋体"/>
          <w:i w:val="0"/>
          <w:iCs w:val="0"/>
          <w:color w:val="auto"/>
          <w:sz w:val="22"/>
          <w:szCs w:val="18"/>
          <w:highlight w:val="none"/>
          <w:u w:val="single"/>
        </w:rPr>
        <w:t>项目名称</w:t>
      </w:r>
      <w:r>
        <w:rPr>
          <w:rFonts w:hint="eastAsia" w:ascii="宋体" w:hAnsi="宋体" w:eastAsia="宋体" w:cs="宋体"/>
          <w:color w:val="auto"/>
          <w:sz w:val="22"/>
          <w:szCs w:val="18"/>
          <w:highlight w:val="none"/>
        </w:rPr>
        <w:t>）投标，以我单位名义处理一切与之有关的事务。</w:t>
      </w:r>
      <w:r>
        <w:rPr>
          <w:rFonts w:hint="eastAsia" w:ascii="宋体" w:hAnsi="宋体" w:eastAsia="宋体" w:cs="宋体"/>
          <w:color w:val="auto"/>
          <w:sz w:val="22"/>
          <w:szCs w:val="18"/>
          <w:highlight w:val="none"/>
        </w:rPr>
        <w:cr/>
      </w:r>
      <w:r>
        <w:rPr>
          <w:rFonts w:hint="eastAsia" w:ascii="宋体" w:hAnsi="宋体" w:eastAsia="宋体" w:cs="宋体"/>
          <w:color w:val="auto"/>
          <w:sz w:val="22"/>
          <w:szCs w:val="18"/>
          <w:highlight w:val="none"/>
        </w:rPr>
        <w:t>　　本授权书于</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年</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月</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日签字生效,特此声明。</w:t>
      </w:r>
      <w:r>
        <w:rPr>
          <w:rFonts w:hint="eastAsia" w:ascii="宋体" w:hAnsi="宋体" w:eastAsia="宋体" w:cs="宋体"/>
          <w:color w:val="auto"/>
          <w:sz w:val="24"/>
          <w:highlight w:val="none"/>
        </w:rPr>
        <w:cr/>
      </w:r>
    </w:p>
    <w:p>
      <w:pPr>
        <w:pStyle w:val="14"/>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jc w:val="center"/>
                              <w:rPr>
                                <w:rFonts w:hint="eastAsia" w:hAnsi="宋体"/>
                              </w:rP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pPr>
                        <w:rPr>
                          <w:rFonts w:hint="eastAsia" w:hAnsi="宋体"/>
                        </w:rPr>
                      </w:pPr>
                    </w:p>
                    <w:p>
                      <w:pPr>
                        <w:rPr>
                          <w:rFonts w:hint="eastAsia" w:hAnsi="宋体"/>
                        </w:rPr>
                      </w:pPr>
                    </w:p>
                    <w:p>
                      <w:pPr>
                        <w:jc w:val="center"/>
                        <w:rPr>
                          <w:rFonts w:hint="eastAsia" w:hAnsi="宋体"/>
                        </w:rPr>
                      </w:pPr>
                      <w:r>
                        <w:rPr>
                          <w:rFonts w:hint="eastAsia" w:hAnsi="宋体"/>
                        </w:rPr>
                        <w:t>法人身份证复印件反面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pPr>
                            <w:r>
                              <w:rPr>
                                <w:rFonts w:hint="eastAsia" w:hAnsi="宋体"/>
                              </w:rPr>
                              <w:t>法人身份证复印件正面</w:t>
                            </w:r>
                          </w:p>
                          <w:p>
                            <w:pPr>
                              <w:jc w:val="center"/>
                              <w:rPr>
                                <w:rFonts w:hint="eastAsia" w:hAnsi="宋体"/>
                              </w:rPr>
                            </w:pPr>
                          </w:p>
                        </w:txbxContent>
                      </wps:txbx>
                      <wps:bodyPr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JH0QGMQIAAF4EAAAOAAAAAAAAAAEAIAAAACUBAABkcnMvZTJvRG9jLnht&#10;bFBLBQYAAAAABgAGAFkBAADIBQ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法人身份证复印件正面</w:t>
                      </w:r>
                    </w:p>
                    <w:p>
                      <w:pPr>
                        <w:jc w:val="center"/>
                        <w:rPr>
                          <w:rFonts w:hint="eastAsia" w:hAnsi="宋体"/>
                        </w:rPr>
                      </w:pPr>
                    </w:p>
                  </w:txbxContent>
                </v:textbox>
              </v:shape>
            </w:pict>
          </mc:Fallback>
        </mc:AlternateContent>
      </w: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both"/>
                              <w:rPr>
                                <w:rFonts w:hint="eastAsia" w:hAnsi="宋体"/>
                              </w:rPr>
                            </w:pPr>
                          </w:p>
                          <w:p>
                            <w:pPr>
                              <w:jc w:val="center"/>
                            </w:pPr>
                            <w:r>
                              <w:rPr>
                                <w:rFonts w:hint="eastAsia" w:hAnsi="宋体"/>
                              </w:rPr>
                              <w:t>授权委托人身份证复印件反面</w:t>
                            </w:r>
                          </w:p>
                          <w:p>
                            <w:pPr>
                              <w:jc w:val="center"/>
                            </w:pPr>
                          </w:p>
                          <w:p/>
                        </w:txbxContent>
                      </wps:txbx>
                      <wps:bodyPr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both"/>
                        <w:rPr>
                          <w:rFonts w:hint="eastAsia" w:hAnsi="宋体"/>
                        </w:rPr>
                      </w:pPr>
                    </w:p>
                    <w:p>
                      <w:pPr>
                        <w:jc w:val="center"/>
                      </w:pPr>
                      <w:r>
                        <w:rPr>
                          <w:rFonts w:hint="eastAsia" w:hAnsi="宋体"/>
                        </w:rPr>
                        <w:t>授权委托人身份证复印件反面</w:t>
                      </w:r>
                    </w:p>
                    <w:p>
                      <w:pPr>
                        <w:jc w:val="center"/>
                      </w:pP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p>
                            <w:pPr>
                              <w:jc w:val="center"/>
                              <w:rPr>
                                <w:rFonts w:hint="eastAsia" w:hAnsi="宋体"/>
                              </w:rPr>
                            </w:pPr>
                          </w:p>
                          <w:p/>
                        </w:txbxContent>
                      </wps:txbx>
                      <wps:bodyPr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p>
                      <w:pPr>
                        <w:jc w:val="center"/>
                        <w:rPr>
                          <w:rFonts w:hint="eastAsia" w:hAnsi="宋体"/>
                        </w:rPr>
                      </w:pPr>
                    </w:p>
                    <w:p/>
                  </w:txbxContent>
                </v:textbox>
              </v:roundrect>
            </w:pict>
          </mc:Fallback>
        </mc:AlternateContent>
      </w: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pStyle w:val="14"/>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p>
    <w:p>
      <w:pPr>
        <w:pStyle w:val="14"/>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p>
    <w:p>
      <w:pPr>
        <w:pStyle w:val="14"/>
        <w:shd w:val="clear" w:color="auto" w:fill="auto"/>
        <w:tabs>
          <w:tab w:val="left" w:pos="5580"/>
        </w:tabs>
        <w:spacing w:line="240" w:lineRule="atLeast"/>
        <w:ind w:firstLine="446" w:firstLineChars="20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投标人（盖单位章）;</w:t>
      </w:r>
      <w:r>
        <w:rPr>
          <w:rFonts w:hint="eastAsia" w:ascii="宋体" w:hAnsi="宋体" w:eastAsia="宋体" w:cs="宋体"/>
          <w:color w:val="auto"/>
          <w:sz w:val="22"/>
          <w:szCs w:val="18"/>
          <w:highlight w:val="none"/>
          <w:u w:val="single"/>
        </w:rPr>
        <w:t xml:space="preserve">                           </w:t>
      </w:r>
    </w:p>
    <w:p>
      <w:pPr>
        <w:pStyle w:val="14"/>
        <w:shd w:val="clear" w:color="auto" w:fill="auto"/>
        <w:tabs>
          <w:tab w:val="left" w:pos="5580"/>
        </w:tabs>
        <w:spacing w:line="240" w:lineRule="atLeast"/>
        <w:ind w:firstLine="446" w:firstLineChars="20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法定代表人（签字或签章）：</w:t>
      </w:r>
      <w:r>
        <w:rPr>
          <w:rFonts w:hint="eastAsia" w:ascii="宋体" w:hAnsi="宋体" w:eastAsia="宋体" w:cs="宋体"/>
          <w:color w:val="auto"/>
          <w:sz w:val="22"/>
          <w:szCs w:val="18"/>
          <w:highlight w:val="none"/>
          <w:u w:val="single"/>
        </w:rPr>
        <w:t xml:space="preserve">                     </w:t>
      </w:r>
    </w:p>
    <w:p>
      <w:pPr>
        <w:pStyle w:val="14"/>
        <w:shd w:val="clear" w:color="auto" w:fill="auto"/>
        <w:tabs>
          <w:tab w:val="left" w:pos="5580"/>
        </w:tabs>
        <w:spacing w:line="240" w:lineRule="atLeast"/>
        <w:ind w:firstLine="446" w:firstLineChars="20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委托代理人：</w:t>
      </w:r>
      <w:r>
        <w:rPr>
          <w:rFonts w:hint="eastAsia" w:ascii="宋体" w:hAnsi="宋体" w:eastAsia="宋体" w:cs="宋体"/>
          <w:color w:val="auto"/>
          <w:sz w:val="22"/>
          <w:szCs w:val="18"/>
          <w:highlight w:val="none"/>
          <w:u w:val="single"/>
        </w:rPr>
        <w:t xml:space="preserve">                                   </w:t>
      </w:r>
    </w:p>
    <w:p>
      <w:pPr>
        <w:shd w:val="clear" w:color="auto" w:fill="auto"/>
        <w:spacing w:line="360" w:lineRule="auto"/>
        <w:ind w:firstLine="446" w:firstLineChars="200"/>
        <w:jc w:val="left"/>
        <w:rPr>
          <w:rFonts w:hint="eastAsia" w:ascii="宋体" w:hAnsi="宋体" w:eastAsia="宋体" w:cs="宋体"/>
          <w:color w:val="auto"/>
          <w:kern w:val="2"/>
          <w:sz w:val="22"/>
          <w:szCs w:val="18"/>
          <w:highlight w:val="none"/>
          <w:u w:val="none" w:color="000000"/>
          <w:lang w:val="en-US" w:eastAsia="zh-CN" w:bidi="ar-SA"/>
        </w:rPr>
      </w:pPr>
      <w:r>
        <w:rPr>
          <w:rFonts w:hint="eastAsia" w:ascii="宋体" w:hAnsi="宋体" w:eastAsia="宋体" w:cs="宋体"/>
          <w:color w:val="auto"/>
          <w:kern w:val="2"/>
          <w:sz w:val="22"/>
          <w:szCs w:val="18"/>
          <w:highlight w:val="none"/>
          <w:u w:val="none" w:color="000000"/>
          <w:lang w:val="en-US" w:eastAsia="zh-CN" w:bidi="ar-SA"/>
        </w:rPr>
        <w:t xml:space="preserve">年   月   日 </w:t>
      </w:r>
    </w:p>
    <w:p>
      <w:pPr>
        <w:pStyle w:val="5"/>
        <w:numPr>
          <w:ilvl w:val="0"/>
          <w:numId w:val="0"/>
        </w:numPr>
        <w:shd w:val="clear" w:color="auto" w:fill="auto"/>
        <w:spacing w:before="0" w:line="240" w:lineRule="atLeast"/>
        <w:ind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83" w:name="_Toc26357"/>
    </w:p>
    <w:p>
      <w:pPr>
        <w:pStyle w:val="5"/>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w:t>
      </w:r>
      <w:bookmarkEnd w:id="75"/>
      <w:bookmarkEnd w:id="76"/>
      <w:bookmarkEnd w:id="77"/>
      <w:bookmarkEnd w:id="83"/>
      <w:bookmarkStart w:id="84" w:name="_Toc515647809"/>
      <w:bookmarkStart w:id="85" w:name="_Toc28445"/>
      <w:bookmarkStart w:id="86" w:name="_Toc4866"/>
      <w:bookmarkStart w:id="87" w:name="_Toc11047"/>
      <w:r>
        <w:rPr>
          <w:rFonts w:hint="eastAsia" w:ascii="宋体" w:hAnsi="宋体" w:eastAsia="宋体" w:cs="宋体"/>
          <w:b/>
          <w:bCs/>
          <w:color w:val="auto"/>
          <w:sz w:val="24"/>
          <w:highlight w:val="none"/>
        </w:rPr>
        <w:t>投标保证金缴纳凭证或投标担保函</w:t>
      </w:r>
      <w:bookmarkEnd w:id="84"/>
      <w:bookmarkEnd w:id="85"/>
      <w:bookmarkEnd w:id="86"/>
      <w:bookmarkEnd w:id="87"/>
    </w:p>
    <w:p>
      <w:pPr>
        <w:shd w:val="clear" w:color="auto" w:fill="auto"/>
        <w:ind w:firstLine="426" w:firstLineChars="200"/>
        <w:rPr>
          <w:rFonts w:hint="eastAsia" w:ascii="宋体" w:hAnsi="宋体" w:eastAsia="宋体" w:cs="宋体"/>
          <w:color w:val="auto"/>
          <w:sz w:val="21"/>
          <w:szCs w:val="21"/>
          <w:highlight w:val="none"/>
        </w:rPr>
      </w:pPr>
      <w:bookmarkStart w:id="88" w:name="_Toc494296665"/>
      <w:bookmarkStart w:id="89" w:name="_Toc494296991"/>
    </w:p>
    <w:p>
      <w:pPr>
        <w:shd w:val="clear" w:color="auto" w:fill="auto"/>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投标人可将本项目投标保证金支付的汇款凭证、支票、汇票或保证金收据（如有）的复印件作为缴纳凭证及投标保证金收据</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rPr>
        <w:t>一起装订在本部分，复印件上应加盖本单位章；使用银行保函等其他投标担保函的，应将担保函</w:t>
      </w:r>
      <w:r>
        <w:rPr>
          <w:rFonts w:hint="eastAsia" w:ascii="宋体" w:hAnsi="宋体" w:cs="宋体"/>
          <w:color w:val="auto"/>
          <w:sz w:val="21"/>
          <w:szCs w:val="21"/>
          <w:highlight w:val="none"/>
          <w:lang w:val="en-US" w:eastAsia="zh-CN"/>
        </w:rPr>
        <w:t>原件电子件</w:t>
      </w:r>
      <w:r>
        <w:rPr>
          <w:rFonts w:hint="eastAsia" w:ascii="宋体" w:hAnsi="宋体" w:eastAsia="宋体" w:cs="宋体"/>
          <w:color w:val="auto"/>
          <w:sz w:val="21"/>
          <w:szCs w:val="21"/>
          <w:highlight w:val="none"/>
        </w:rPr>
        <w:t>，装订在本部分正本中；如采用政府采购信用担保形式的，应使用（</w:t>
      </w:r>
      <w:r>
        <w:rPr>
          <w:rFonts w:hint="eastAsia" w:ascii="宋体" w:hAnsi="宋体" w:eastAsia="宋体" w:cs="宋体"/>
          <w:color w:val="auto"/>
          <w:sz w:val="21"/>
          <w:szCs w:val="21"/>
          <w:highlight w:val="none"/>
          <w:lang w:val="en-US" w:eastAsia="zh-CN"/>
        </w:rPr>
        <w:t>下述</w:t>
      </w:r>
      <w:r>
        <w:rPr>
          <w:rFonts w:hint="eastAsia" w:ascii="宋体" w:hAnsi="宋体" w:eastAsia="宋体" w:cs="宋体"/>
          <w:color w:val="auto"/>
          <w:sz w:val="21"/>
          <w:szCs w:val="21"/>
          <w:highlight w:val="none"/>
        </w:rPr>
        <w:t>投标担保函</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rPr>
        <w:t xml:space="preserve"> ）,将原件</w:t>
      </w:r>
      <w:r>
        <w:rPr>
          <w:rFonts w:hint="eastAsia" w:ascii="宋体" w:hAnsi="宋体" w:cs="宋体"/>
          <w:color w:val="auto"/>
          <w:sz w:val="21"/>
          <w:szCs w:val="21"/>
          <w:highlight w:val="none"/>
          <w:lang w:val="en-US" w:eastAsia="zh-CN"/>
        </w:rPr>
        <w:t>电子件</w:t>
      </w:r>
      <w:r>
        <w:rPr>
          <w:rFonts w:hint="eastAsia" w:ascii="宋体" w:hAnsi="宋体" w:eastAsia="宋体" w:cs="宋体"/>
          <w:color w:val="auto"/>
          <w:sz w:val="21"/>
          <w:szCs w:val="21"/>
          <w:highlight w:val="none"/>
        </w:rPr>
        <w:t>装订在本部分正本中。</w:t>
      </w:r>
      <w:bookmarkEnd w:id="88"/>
      <w:bookmarkEnd w:id="89"/>
    </w:p>
    <w:p>
      <w:pPr>
        <w:pStyle w:val="8"/>
        <w:shd w:val="clear" w:color="auto" w:fill="auto"/>
        <w:spacing w:line="360" w:lineRule="auto"/>
        <w:rPr>
          <w:rFonts w:hint="eastAsia" w:ascii="宋体" w:hAnsi="宋体" w:eastAsia="宋体" w:cs="宋体"/>
          <w:color w:val="auto"/>
          <w:highlight w:val="none"/>
        </w:rPr>
      </w:pPr>
    </w:p>
    <w:tbl>
      <w:tblPr>
        <w:tblStyle w:val="27"/>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jc w:val="both"/>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投标保证金</w:t>
            </w:r>
            <w:r>
              <w:rPr>
                <w:rFonts w:hint="eastAsia" w:ascii="宋体" w:hAnsi="宋体" w:cs="宋体"/>
                <w:b/>
                <w:bCs/>
                <w:color w:val="auto"/>
                <w:sz w:val="30"/>
                <w:szCs w:val="30"/>
                <w:highlight w:val="none"/>
                <w:lang w:val="en-US" w:eastAsia="zh-CN"/>
              </w:rPr>
              <w:t>汇款</w:t>
            </w:r>
            <w:r>
              <w:rPr>
                <w:rFonts w:hint="eastAsia" w:ascii="宋体" w:hAnsi="宋体" w:eastAsia="宋体" w:cs="宋体"/>
                <w:b/>
                <w:bCs/>
                <w:color w:val="auto"/>
                <w:sz w:val="30"/>
                <w:szCs w:val="30"/>
                <w:highlight w:val="none"/>
                <w:lang w:eastAsia="zh-CN"/>
              </w:rPr>
              <w:t>凭证</w:t>
            </w:r>
          </w:p>
        </w:tc>
      </w:tr>
    </w:tbl>
    <w:p>
      <w:pPr>
        <w:pStyle w:val="8"/>
        <w:shd w:val="clear" w:color="auto" w:fill="auto"/>
        <w:rPr>
          <w:rFonts w:hint="eastAsia" w:ascii="宋体" w:hAnsi="宋体" w:eastAsia="宋体" w:cs="宋体"/>
          <w:color w:val="auto"/>
          <w:highlight w:val="none"/>
        </w:rPr>
      </w:pPr>
    </w:p>
    <w:p>
      <w:pPr>
        <w:shd w:val="clear" w:color="auto" w:fill="auto"/>
        <w:spacing w:line="240" w:lineRule="atLeast"/>
        <w:ind w:left="1087" w:leftChars="257" w:hanging="540"/>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8"/>
          <w:szCs w:val="28"/>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shd w:val="clear" w:color="auto" w:fill="auto"/>
        <w:jc w:val="both"/>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政府采购投标担保函 （项目用</w:t>
      </w:r>
      <w:r>
        <w:rPr>
          <w:rFonts w:hint="eastAsia" w:ascii="宋体" w:hAnsi="宋体" w:cs="宋体"/>
          <w:b/>
          <w:bCs/>
          <w:color w:val="auto"/>
          <w:kern w:val="0"/>
          <w:sz w:val="24"/>
          <w:szCs w:val="20"/>
          <w:highlight w:val="none"/>
          <w:lang w:val="en-US" w:eastAsia="zh-CN" w:bidi="ar-SA"/>
        </w:rPr>
        <w:t>，格式仅供参考</w:t>
      </w:r>
      <w:r>
        <w:rPr>
          <w:rFonts w:hint="eastAsia" w:ascii="宋体" w:hAnsi="宋体" w:eastAsia="宋体" w:cs="宋体"/>
          <w:b/>
          <w:bCs/>
          <w:color w:val="auto"/>
          <w:kern w:val="0"/>
          <w:sz w:val="24"/>
          <w:szCs w:val="20"/>
          <w:highlight w:val="none"/>
          <w:lang w:val="en-US" w:eastAsia="zh-CN" w:bidi="ar-SA"/>
        </w:rPr>
        <w:t>）</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6816" w:firstLineChars="3200"/>
        <w:rPr>
          <w:rFonts w:hint="eastAsia" w:ascii="宋体" w:hAnsi="宋体" w:eastAsia="宋体" w:cs="宋体"/>
          <w:color w:val="auto"/>
          <w:highlight w:val="none"/>
        </w:rPr>
      </w:pPr>
      <w:r>
        <w:rPr>
          <w:rFonts w:hint="eastAsia" w:ascii="宋体" w:hAnsi="宋体" w:eastAsia="宋体" w:cs="宋体"/>
          <w:color w:val="auto"/>
          <w:highlight w:val="none"/>
        </w:rPr>
        <w:t>编号：</w:t>
      </w:r>
    </w:p>
    <w:p>
      <w:pPr>
        <w:keepNext w:val="0"/>
        <w:keepLines w:val="0"/>
        <w:pageBreakBefore w:val="0"/>
        <w:widowControl w:val="0"/>
        <w:shd w:val="clear" w:color="auto" w:fill="auto"/>
        <w:kinsoku/>
        <w:wordWrap/>
        <w:overflowPunct/>
        <w:topLinePunct w:val="0"/>
        <w:autoSpaceDE/>
        <w:autoSpaceDN/>
        <w:bidi w:val="0"/>
        <w:snapToGrid/>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keepNext w:val="0"/>
        <w:keepLines w:val="0"/>
        <w:pageBreakBefore w:val="0"/>
        <w:widowControl w:val="0"/>
        <w:shd w:val="clear" w:color="auto" w:fill="auto"/>
        <w:kinsoku/>
        <w:wordWrap/>
        <w:overflowPunct/>
        <w:topLinePunct w:val="0"/>
        <w:autoSpaceDE/>
        <w:autoSpaceDN/>
        <w:bidi w:val="0"/>
        <w:snapToGrid/>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w:t>
      </w:r>
      <w:r>
        <w:rPr>
          <w:rFonts w:hint="eastAsia" w:ascii="宋体" w:hAnsi="宋体" w:cs="宋体"/>
          <w:color w:val="auto"/>
          <w:highlight w:val="none"/>
          <w:lang w:val="en-US" w:eastAsia="zh-CN"/>
        </w:rPr>
        <w:t>谈判</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一、保证责任的情形及保证金额</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后投标人无正当理由不与采购人或者采购代理机构签订《政府采购合同》；</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谈判</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规定的投标人应当缴纳保证金的其他情形。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五、免责条款</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w:t>
      </w:r>
      <w:r>
        <w:rPr>
          <w:rFonts w:hint="eastAsia" w:ascii="宋体" w:hAnsi="宋体" w:cs="宋体"/>
          <w:color w:val="auto"/>
          <w:highlight w:val="none"/>
          <w:lang w:val="en-US" w:eastAsia="zh-CN"/>
        </w:rPr>
        <w:t>谈判</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keepNext w:val="0"/>
        <w:keepLines w:val="0"/>
        <w:pageBreakBefore w:val="0"/>
        <w:widowControl w:val="0"/>
        <w:shd w:val="clear" w:color="auto" w:fill="auto"/>
        <w:kinsoku/>
        <w:wordWrap/>
        <w:overflowPunct/>
        <w:topLinePunct w:val="0"/>
        <w:autoSpaceDE/>
        <w:autoSpaceDN/>
        <w:bidi w:val="0"/>
        <w:snapToGrid/>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keepNext w:val="0"/>
        <w:keepLines w:val="0"/>
        <w:pageBreakBefore w:val="0"/>
        <w:widowControl w:val="0"/>
        <w:shd w:val="clear" w:color="auto" w:fill="auto"/>
        <w:kinsoku/>
        <w:wordWrap/>
        <w:overflowPunct/>
        <w:topLinePunct w:val="0"/>
        <w:autoSpaceDE/>
        <w:autoSpaceDN/>
        <w:bidi w:val="0"/>
        <w:snapToGrid/>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年     月      日</w:t>
      </w:r>
    </w:p>
    <w:p>
      <w:pPr>
        <w:pStyle w:val="8"/>
        <w:keepNext w:val="0"/>
        <w:keepLines w:val="0"/>
        <w:pageBreakBefore w:val="0"/>
        <w:widowControl w:val="0"/>
        <w:kinsoku/>
        <w:wordWrap/>
        <w:overflowPunct/>
        <w:topLinePunct w:val="0"/>
        <w:autoSpaceDE/>
        <w:autoSpaceDN/>
        <w:bidi w:val="0"/>
        <w:snapToGrid/>
        <w:spacing w:line="400" w:lineRule="exact"/>
        <w:rPr>
          <w:rFonts w:hint="eastAsia"/>
        </w:rPr>
        <w:sectPr>
          <w:headerReference r:id="rId3" w:type="default"/>
          <w:footerReference r:id="rId4" w:type="default"/>
          <w:pgSz w:w="11905" w:h="16838"/>
          <w:pgMar w:top="1440" w:right="1797" w:bottom="1440" w:left="1797" w:header="850" w:footer="992" w:gutter="0"/>
          <w:pgNumType w:fmt="decimal"/>
          <w:cols w:space="720" w:num="1"/>
          <w:rtlGutter w:val="0"/>
          <w:docGrid w:type="linesAndChars" w:linePitch="325" w:charSpace="635"/>
        </w:sectPr>
      </w:pPr>
    </w:p>
    <w:p>
      <w:pPr>
        <w:shd w:val="clear" w:color="auto" w:fill="auto"/>
        <w:jc w:val="both"/>
        <w:rPr>
          <w:rFonts w:hint="eastAsia" w:ascii="宋体" w:hAnsi="宋体" w:eastAsia="宋体" w:cs="宋体"/>
          <w:b/>
          <w:bCs/>
          <w:color w:val="auto"/>
          <w:kern w:val="0"/>
          <w:sz w:val="24"/>
          <w:szCs w:val="20"/>
          <w:highlight w:val="none"/>
          <w:lang w:val="en-US" w:eastAsia="zh-CN" w:bidi="ar-SA"/>
        </w:rPr>
      </w:pPr>
    </w:p>
    <w:p>
      <w:pPr>
        <w:shd w:val="clear" w:color="auto" w:fill="auto"/>
        <w:jc w:val="both"/>
        <w:rPr>
          <w:rFonts w:hint="eastAsia" w:ascii="宋体" w:hAnsi="宋体" w:eastAsia="宋体" w:cs="宋体"/>
          <w:b/>
          <w:bCs/>
          <w:color w:val="auto"/>
          <w:kern w:val="0"/>
          <w:sz w:val="24"/>
          <w:szCs w:val="20"/>
          <w:highlight w:val="none"/>
          <w:lang w:val="en-US" w:eastAsia="zh-CN" w:bidi="ar-SA"/>
        </w:rPr>
      </w:pPr>
    </w:p>
    <w:p>
      <w:pPr>
        <w:shd w:val="clear" w:color="auto" w:fill="auto"/>
        <w:spacing w:line="360" w:lineRule="auto"/>
        <w:jc w:val="both"/>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5、投标企业须提供投标人（被授权在职人员）近</w:t>
      </w:r>
      <w:r>
        <w:rPr>
          <w:rFonts w:hint="eastAsia" w:ascii="宋体" w:hAnsi="宋体" w:cs="宋体"/>
          <w:b/>
          <w:bCs/>
          <w:color w:val="auto"/>
          <w:kern w:val="0"/>
          <w:sz w:val="24"/>
          <w:szCs w:val="20"/>
          <w:highlight w:val="none"/>
          <w:lang w:val="en-US" w:eastAsia="zh-CN" w:bidi="ar-SA"/>
        </w:rPr>
        <w:t>6个月</w:t>
      </w:r>
      <w:r>
        <w:rPr>
          <w:rFonts w:hint="eastAsia" w:ascii="宋体" w:hAnsi="宋体" w:eastAsia="宋体" w:cs="宋体"/>
          <w:b/>
          <w:bCs/>
          <w:color w:val="auto"/>
          <w:kern w:val="0"/>
          <w:sz w:val="24"/>
          <w:szCs w:val="20"/>
          <w:highlight w:val="none"/>
          <w:lang w:val="en-US" w:eastAsia="zh-CN" w:bidi="ar-SA"/>
        </w:rPr>
        <w:t>社保证明</w:t>
      </w:r>
    </w:p>
    <w:p>
      <w:pPr>
        <w:shd w:val="clear" w:color="auto" w:fill="auto"/>
        <w:spacing w:line="360" w:lineRule="auto"/>
        <w:ind w:firstLine="5857" w:firstLineChars="2750"/>
        <w:rPr>
          <w:rFonts w:hint="eastAsia" w:ascii="宋体" w:hAnsi="宋体" w:eastAsia="宋体" w:cs="宋体"/>
          <w:color w:val="auto"/>
          <w:highlight w:val="none"/>
        </w:rPr>
      </w:pPr>
    </w:p>
    <w:p>
      <w:pPr>
        <w:pStyle w:val="14"/>
        <w:shd w:val="clear" w:color="auto" w:fill="auto"/>
        <w:tabs>
          <w:tab w:val="left" w:pos="5580"/>
        </w:tabs>
        <w:spacing w:line="360" w:lineRule="auto"/>
        <w:rPr>
          <w:rFonts w:hint="eastAsia" w:ascii="宋体" w:hAnsi="宋体" w:eastAsia="宋体" w:cs="宋体"/>
          <w:color w:val="auto"/>
          <w:sz w:val="24"/>
          <w:highlight w:val="none"/>
        </w:rPr>
      </w:pPr>
    </w:p>
    <w:p>
      <w:pPr>
        <w:shd w:val="clear" w:color="auto" w:fill="auto"/>
        <w:spacing w:line="360" w:lineRule="auto"/>
        <w:rPr>
          <w:rFonts w:hint="eastAsia" w:ascii="宋体" w:hAnsi="宋体" w:eastAsia="宋体" w:cs="宋体"/>
          <w:b/>
          <w:bCs/>
          <w:color w:val="auto"/>
          <w:highlight w:val="none"/>
          <w:lang w:val="en-US" w:eastAsia="zh-CN"/>
        </w:rPr>
      </w:pPr>
    </w:p>
    <w:p>
      <w:pPr>
        <w:shd w:val="clear" w:color="auto" w:fill="auto"/>
        <w:spacing w:line="360" w:lineRule="auto"/>
        <w:jc w:val="both"/>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6、供应商</w:t>
      </w:r>
      <w:r>
        <w:rPr>
          <w:rFonts w:hint="eastAsia" w:ascii="宋体" w:hAnsi="宋体" w:cs="宋体"/>
          <w:b/>
          <w:bCs/>
          <w:color w:val="auto"/>
          <w:kern w:val="0"/>
          <w:sz w:val="24"/>
          <w:szCs w:val="20"/>
          <w:highlight w:val="none"/>
          <w:lang w:val="en-US" w:eastAsia="zh-CN" w:bidi="ar-SA"/>
        </w:rPr>
        <w:t>提供</w:t>
      </w:r>
      <w:r>
        <w:rPr>
          <w:rFonts w:hint="eastAsia" w:ascii="宋体" w:hAnsi="宋体" w:eastAsia="宋体" w:cs="宋体"/>
          <w:b/>
          <w:bCs/>
          <w:color w:val="auto"/>
          <w:kern w:val="0"/>
          <w:sz w:val="24"/>
          <w:szCs w:val="20"/>
          <w:highlight w:val="none"/>
          <w:lang w:val="en-US" w:eastAsia="zh-CN" w:bidi="ar-SA"/>
        </w:rPr>
        <w:t>未被“信用中国”（www.creditchina.gov.cn）、中国政府采购网（www.ccgp.g</w:t>
      </w:r>
      <w:r>
        <w:rPr>
          <w:rFonts w:hint="eastAsia" w:ascii="宋体" w:hAnsi="宋体" w:eastAsia="宋体" w:cs="宋体"/>
          <w:b/>
          <w:bCs/>
          <w:color w:val="auto"/>
          <w:kern w:val="0"/>
          <w:sz w:val="24"/>
          <w:szCs w:val="20"/>
          <w:highlight w:val="none"/>
          <w:lang w:val="en-US" w:eastAsia="zh-CN" w:bidi="ar-SA"/>
        </w:rPr>
        <w:t>ov.cn）列入失信被执行人、重大税收违法案件当事人名单、政府采购严重违法失信行为记录名单的查询截图（信用信息查询时间为采购文件获取开始至开标截止前内查询结果）</w:t>
      </w:r>
    </w:p>
    <w:p>
      <w:pPr>
        <w:shd w:val="clear" w:color="auto" w:fill="auto"/>
        <w:spacing w:line="360" w:lineRule="auto"/>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lang w:val="en-US" w:eastAsia="zh-CN"/>
        </w:rPr>
      </w:pPr>
    </w:p>
    <w:p>
      <w:pPr>
        <w:shd w:val="clear" w:color="auto" w:fill="auto"/>
        <w:spacing w:line="360" w:lineRule="auto"/>
        <w:rPr>
          <w:rFonts w:hint="eastAsia" w:ascii="宋体" w:hAnsi="宋体" w:eastAsia="宋体" w:cs="宋体"/>
          <w:b/>
          <w:bCs/>
          <w:color w:val="auto"/>
          <w:highlight w:val="none"/>
          <w:lang w:val="en-US" w:eastAsia="zh-CN"/>
        </w:rPr>
      </w:pPr>
    </w:p>
    <w:p>
      <w:pPr>
        <w:pStyle w:val="66"/>
        <w:rPr>
          <w:rFonts w:hint="eastAsia" w:ascii="宋体" w:hAnsi="宋体" w:eastAsia="宋体" w:cs="宋体"/>
          <w:b/>
          <w:bCs/>
          <w:color w:val="auto"/>
          <w:highlight w:val="none"/>
          <w:lang w:val="en-US" w:eastAsia="zh-CN"/>
        </w:rPr>
      </w:pPr>
    </w:p>
    <w:p>
      <w:pPr>
        <w:pStyle w:val="66"/>
        <w:rPr>
          <w:rFonts w:hint="eastAsia" w:ascii="宋体" w:hAnsi="宋体" w:eastAsia="宋体" w:cs="宋体"/>
          <w:b/>
          <w:bCs/>
          <w:color w:val="auto"/>
          <w:highlight w:val="none"/>
          <w:lang w:val="en-US" w:eastAsia="zh-CN"/>
        </w:rPr>
      </w:pPr>
    </w:p>
    <w:p>
      <w:pPr>
        <w:pStyle w:val="66"/>
        <w:rPr>
          <w:rFonts w:hint="eastAsia" w:ascii="宋体" w:hAnsi="宋体" w:eastAsia="宋体" w:cs="宋体"/>
          <w:b/>
          <w:bCs/>
          <w:color w:val="auto"/>
          <w:highlight w:val="none"/>
          <w:lang w:val="en-US" w:eastAsia="zh-CN"/>
        </w:rPr>
      </w:pPr>
    </w:p>
    <w:p>
      <w:pPr>
        <w:pStyle w:val="66"/>
        <w:rPr>
          <w:rFonts w:hint="eastAsia" w:ascii="宋体" w:hAnsi="宋体" w:eastAsia="宋体" w:cs="宋体"/>
          <w:b/>
          <w:bCs/>
          <w:color w:val="auto"/>
          <w:highlight w:val="none"/>
          <w:lang w:val="en-US" w:eastAsia="zh-CN"/>
        </w:rPr>
      </w:pPr>
    </w:p>
    <w:p>
      <w:pPr>
        <w:shd w:val="clear" w:color="auto" w:fill="auto"/>
        <w:spacing w:line="360" w:lineRule="auto"/>
        <w:jc w:val="center"/>
        <w:rPr>
          <w:rFonts w:hint="eastAsia" w:ascii="宋体" w:hAnsi="宋体" w:eastAsia="宋体" w:cs="宋体"/>
          <w:b/>
          <w:bCs/>
          <w:color w:val="auto"/>
          <w:kern w:val="0"/>
          <w:sz w:val="24"/>
          <w:szCs w:val="20"/>
          <w:highlight w:val="none"/>
          <w:u w:val="none" w:color="000000"/>
          <w:lang w:val="en-US" w:eastAsia="zh-CN" w:bidi="ar-SA"/>
        </w:rPr>
      </w:pPr>
      <w:r>
        <w:rPr>
          <w:rFonts w:hint="eastAsia" w:ascii="宋体" w:hAnsi="宋体" w:eastAsia="宋体" w:cs="宋体"/>
          <w:b/>
          <w:bCs/>
          <w:color w:val="auto"/>
          <w:kern w:val="0"/>
          <w:sz w:val="24"/>
          <w:szCs w:val="20"/>
          <w:highlight w:val="none"/>
          <w:u w:val="none" w:color="000000"/>
          <w:lang w:val="en-US" w:eastAsia="zh-CN" w:bidi="ar-SA"/>
        </w:rPr>
        <w:t>7、制造商为</w:t>
      </w:r>
      <w:r>
        <w:rPr>
          <w:rFonts w:hint="eastAsia" w:ascii="宋体" w:hAnsi="宋体" w:cs="宋体"/>
          <w:b/>
          <w:bCs/>
          <w:color w:val="auto"/>
          <w:kern w:val="0"/>
          <w:sz w:val="24"/>
          <w:szCs w:val="20"/>
          <w:highlight w:val="none"/>
          <w:u w:val="none" w:color="000000"/>
          <w:lang w:val="en-US" w:eastAsia="zh-CN" w:bidi="ar-SA"/>
        </w:rPr>
        <w:t>小微</w:t>
      </w:r>
      <w:r>
        <w:rPr>
          <w:rFonts w:hint="eastAsia" w:ascii="宋体" w:hAnsi="宋体" w:eastAsia="宋体" w:cs="宋体"/>
          <w:b/>
          <w:bCs/>
          <w:color w:val="auto"/>
          <w:kern w:val="0"/>
          <w:sz w:val="24"/>
          <w:szCs w:val="20"/>
          <w:highlight w:val="none"/>
          <w:u w:val="none" w:color="000000"/>
          <w:lang w:val="en-US" w:eastAsia="zh-CN" w:bidi="ar-SA"/>
        </w:rPr>
        <w:t>企业的声明函(货物)</w:t>
      </w:r>
    </w:p>
    <w:p>
      <w:pPr>
        <w:pStyle w:val="5"/>
        <w:numPr>
          <w:ilvl w:val="0"/>
          <w:numId w:val="0"/>
        </w:numPr>
        <w:shd w:val="clear" w:color="auto" w:fill="auto"/>
        <w:spacing w:before="0" w:line="240" w:lineRule="atLeast"/>
        <w:rPr>
          <w:rFonts w:hint="eastAsia" w:ascii="宋体" w:hAnsi="宋体" w:eastAsia="宋体" w:cs="宋体"/>
          <w:b/>
          <w:bCs/>
          <w:color w:val="auto"/>
          <w:kern w:val="0"/>
          <w:sz w:val="24"/>
          <w:szCs w:val="20"/>
          <w:highlight w:val="none"/>
          <w:u w:val="none" w:color="000000"/>
          <w:lang w:val="en-US" w:eastAsia="zh-CN" w:bidi="ar-SA"/>
        </w:rPr>
      </w:pPr>
    </w:p>
    <w:p>
      <w:pPr>
        <w:pStyle w:val="6"/>
        <w:jc w:val="center"/>
        <w:rPr>
          <w:rFonts w:hint="eastAsia" w:ascii="宋体" w:hAnsi="宋体" w:eastAsia="宋体" w:cs="宋体"/>
          <w:b/>
          <w:bCs/>
          <w:color w:val="auto"/>
          <w:kern w:val="0"/>
          <w:sz w:val="24"/>
          <w:szCs w:val="20"/>
          <w:highlight w:val="none"/>
          <w:u w:val="none" w:color="000000"/>
          <w:lang w:val="en-US" w:eastAsia="zh-CN" w:bidi="ar-SA"/>
        </w:rPr>
      </w:pPr>
      <w:r>
        <w:rPr>
          <w:rFonts w:hint="eastAsia" w:ascii="宋体" w:hAnsi="宋体" w:eastAsia="宋体" w:cs="宋体"/>
          <w:b/>
          <w:bCs/>
          <w:color w:val="auto"/>
          <w:kern w:val="0"/>
          <w:sz w:val="24"/>
          <w:szCs w:val="20"/>
          <w:highlight w:val="none"/>
          <w:u w:val="none" w:color="000000"/>
          <w:lang w:val="en-US" w:eastAsia="zh-CN" w:bidi="ar-SA"/>
        </w:rPr>
        <w:t>中小企业声明函(货物)</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本公司郑重声明，根据《政府采购促进中小企业发展管理办法》（财库﹝2020﹞46 号）的规定，本公司参加（单位名称）的（项目名称）采购活动，提供的货物全部由符合政策要求的中小企业制造。相关企业 （含联合体中的中小企业、签订分包意向协议的中小企业） 的具体情况如下： </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1. （标的名称） ，属于（</w:t>
      </w:r>
      <w:r>
        <w:rPr>
          <w:rFonts w:hint="eastAsia" w:ascii="宋体" w:hAnsi="宋体" w:cs="宋体"/>
          <w:color w:val="auto"/>
          <w:kern w:val="2"/>
          <w:sz w:val="21"/>
          <w:szCs w:val="21"/>
          <w:u w:val="none" w:color="000000"/>
          <w:lang w:val="en-US" w:eastAsia="zh-CN" w:bidi="ar-SA"/>
        </w:rPr>
        <w:t xml:space="preserve"> </w:t>
      </w:r>
      <w:r>
        <w:rPr>
          <w:rFonts w:hint="eastAsia" w:ascii="宋体" w:hAnsi="宋体" w:eastAsia="宋体" w:cs="宋体"/>
          <w:color w:val="auto"/>
          <w:kern w:val="2"/>
          <w:sz w:val="21"/>
          <w:szCs w:val="21"/>
          <w:u w:val="none" w:color="000000"/>
          <w:lang w:val="en-US" w:eastAsia="zh-CN" w:bidi="ar-SA"/>
        </w:rPr>
        <w:t>采购文件中明确的所属行业</w:t>
      </w:r>
      <w:r>
        <w:rPr>
          <w:rFonts w:hint="eastAsia" w:ascii="宋体" w:hAnsi="宋体" w:cs="宋体"/>
          <w:color w:val="auto"/>
          <w:kern w:val="2"/>
          <w:sz w:val="21"/>
          <w:szCs w:val="21"/>
          <w:u w:val="none" w:color="000000"/>
          <w:lang w:val="en-US" w:eastAsia="zh-CN" w:bidi="ar-SA"/>
        </w:rPr>
        <w:t xml:space="preserve"> </w:t>
      </w:r>
      <w:r>
        <w:rPr>
          <w:rFonts w:hint="eastAsia" w:ascii="宋体" w:hAnsi="宋体" w:eastAsia="宋体" w:cs="宋体"/>
          <w:color w:val="auto"/>
          <w:kern w:val="2"/>
          <w:sz w:val="21"/>
          <w:szCs w:val="21"/>
          <w:u w:val="none" w:color="000000"/>
          <w:lang w:val="en-US" w:eastAsia="zh-CN" w:bidi="ar-SA"/>
        </w:rPr>
        <w:t xml:space="preserve">） 行业；制造商为（企业名称），从业人员     人，营业收 入为   万元，资产总额为   万元，属于（中型企业、小 型企业、微型企业）； </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2. （标的名称） ，属于（采购文件中明确的所属行业）行业；制造商为（企业名称），从业人员     人，营业收入为    万元，资产总额为员     万元，属于（中型企业、小型 企业、微型企业）； </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以上企业，不属于大企业的分支机构，不存在控股股东为大企业的情形，也不存在与大企业的负责人为同一人的情形。</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本企业对上述声明内容的真实性负责。如有虚假，将依法承担相应责任。 </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企业名称（盖章）：      </w:t>
      </w:r>
    </w:p>
    <w:p>
      <w:pPr>
        <w:widowControl/>
        <w:kinsoku/>
        <w:topLinePunct w:val="0"/>
        <w:bidi w:val="0"/>
        <w:spacing w:before="100" w:beforeAutospacing="1" w:after="100" w:afterAutospacing="1" w:line="380" w:lineRule="exact"/>
        <w:ind w:firstLine="420"/>
        <w:jc w:val="left"/>
        <w:rPr>
          <w:rFonts w:hint="eastAsia" w:ascii="宋体" w:hAnsi="宋体" w:eastAsia="宋体" w:cs="宋体"/>
          <w:kern w:val="0"/>
          <w:sz w:val="24"/>
          <w:u w:val="single"/>
        </w:rPr>
      </w:pPr>
      <w:r>
        <w:rPr>
          <w:rFonts w:hint="eastAsia" w:ascii="宋体" w:hAnsi="宋体" w:eastAsia="宋体" w:cs="宋体"/>
          <w:color w:val="auto"/>
          <w:kern w:val="2"/>
          <w:sz w:val="21"/>
          <w:szCs w:val="21"/>
          <w:u w:val="none" w:color="000000"/>
          <w:lang w:val="en-US" w:eastAsia="zh-CN" w:bidi="ar-SA"/>
        </w:rPr>
        <w:t xml:space="preserve">日 期：    </w:t>
      </w:r>
      <w:r>
        <w:rPr>
          <w:rFonts w:hint="eastAsia" w:ascii="宋体" w:hAnsi="宋体" w:eastAsia="宋体" w:cs="宋体"/>
          <w:kern w:val="0"/>
          <w:sz w:val="24"/>
          <w:u w:val="single"/>
          <w:lang w:val="en-US" w:eastAsia="zh-CN"/>
        </w:rPr>
        <w:t xml:space="preserve"> </w:t>
      </w:r>
    </w:p>
    <w:p>
      <w:pPr>
        <w:widowControl/>
        <w:kinsoku/>
        <w:topLinePunct w:val="0"/>
        <w:bidi w:val="0"/>
        <w:spacing w:before="100" w:beforeAutospacing="1" w:after="100" w:afterAutospacing="1" w:line="380" w:lineRule="exact"/>
        <w:ind w:firstLine="3159" w:firstLineChars="1300"/>
        <w:jc w:val="left"/>
        <w:rPr>
          <w:rFonts w:hint="eastAsia" w:ascii="宋体" w:hAnsi="宋体" w:eastAsia="宋体" w:cs="宋体"/>
          <w:kern w:val="0"/>
          <w:sz w:val="24"/>
        </w:rPr>
      </w:pPr>
      <w:r>
        <w:rPr>
          <w:rFonts w:hint="eastAsia" w:ascii="宋体" w:hAnsi="宋体" w:eastAsia="宋体" w:cs="宋体"/>
          <w:kern w:val="0"/>
          <w:sz w:val="24"/>
        </w:rPr>
        <w:t xml:space="preserve">        </w:t>
      </w:r>
    </w:p>
    <w:p>
      <w:pPr>
        <w:pStyle w:val="44"/>
        <w:kinsoku/>
        <w:topLinePunct w:val="0"/>
        <w:bidi w:val="0"/>
        <w:spacing w:line="380" w:lineRule="exact"/>
        <w:rPr>
          <w:rFonts w:hint="eastAsia" w:ascii="宋体" w:hAnsi="宋体" w:eastAsia="宋体" w:cs="宋体"/>
          <w:kern w:val="0"/>
          <w:sz w:val="24"/>
        </w:rPr>
      </w:pPr>
    </w:p>
    <w:p>
      <w:pPr>
        <w:pStyle w:val="44"/>
        <w:kinsoku/>
        <w:topLinePunct w:val="0"/>
        <w:bidi w:val="0"/>
        <w:spacing w:line="380" w:lineRule="exact"/>
        <w:rPr>
          <w:rFonts w:hint="eastAsia" w:ascii="宋体" w:hAnsi="宋体" w:eastAsia="宋体" w:cs="宋体"/>
          <w:kern w:val="0"/>
          <w:sz w:val="24"/>
        </w:rPr>
      </w:pPr>
    </w:p>
    <w:p>
      <w:pPr>
        <w:pStyle w:val="44"/>
        <w:kinsoku/>
        <w:topLinePunct w:val="0"/>
        <w:bidi w:val="0"/>
        <w:spacing w:line="380" w:lineRule="exact"/>
        <w:rPr>
          <w:rFonts w:hint="eastAsia" w:ascii="宋体" w:hAnsi="宋体" w:eastAsia="宋体" w:cs="宋体"/>
          <w:kern w:val="0"/>
          <w:sz w:val="24"/>
        </w:rPr>
      </w:pPr>
    </w:p>
    <w:p>
      <w:pPr>
        <w:pStyle w:val="21"/>
      </w:pPr>
      <w:r>
        <w:t xml:space="preserve"> </w:t>
      </w:r>
      <w:r>
        <w:rPr>
          <w:rFonts w:hint="eastAsia"/>
          <w:lang w:val="en-US" w:eastAsia="zh-CN"/>
        </w:rPr>
        <w:t>注：</w:t>
      </w:r>
      <w:r>
        <w:rPr>
          <w:rFonts w:hint="eastAsia"/>
        </w:rPr>
        <w:t>从业人员、营业收入、资产总额填报上一年度数据，无上一年度数据的新成立企业可不填报。</w:t>
      </w:r>
    </w:p>
    <w:p>
      <w:pPr>
        <w:pStyle w:val="44"/>
        <w:kinsoku/>
        <w:topLinePunct w:val="0"/>
        <w:bidi w:val="0"/>
        <w:spacing w:line="380" w:lineRule="exact"/>
        <w:rPr>
          <w:rFonts w:hint="eastAsia" w:ascii="宋体" w:hAnsi="宋体" w:eastAsia="宋体" w:cs="宋体"/>
          <w:kern w:val="0"/>
          <w:sz w:val="24"/>
        </w:rPr>
      </w:pPr>
    </w:p>
    <w:p>
      <w:pPr>
        <w:pStyle w:val="5"/>
        <w:numPr>
          <w:ilvl w:val="0"/>
          <w:numId w:val="0"/>
        </w:numPr>
        <w:kinsoku/>
        <w:topLinePunct w:val="0"/>
        <w:bidi w:val="0"/>
        <w:spacing w:line="380" w:lineRule="exact"/>
        <w:jc w:val="both"/>
        <w:rPr>
          <w:rFonts w:hint="eastAsia" w:ascii="宋体" w:hAnsi="宋体" w:eastAsia="宋体" w:cs="宋体"/>
          <w:b/>
          <w:bCs/>
        </w:rPr>
      </w:pPr>
      <w:bookmarkStart w:id="90" w:name="_Toc11803"/>
      <w:bookmarkStart w:id="91" w:name="_Toc10877"/>
      <w:bookmarkStart w:id="92" w:name="_Toc10977"/>
      <w:bookmarkStart w:id="93" w:name="_Toc515647824"/>
    </w:p>
    <w:bookmarkEnd w:id="90"/>
    <w:bookmarkEnd w:id="91"/>
    <w:bookmarkEnd w:id="92"/>
    <w:bookmarkEnd w:id="93"/>
    <w:p>
      <w:pPr>
        <w:pStyle w:val="26"/>
        <w:kinsoku/>
        <w:topLinePunct w:val="0"/>
        <w:bidi w:val="0"/>
        <w:spacing w:line="380" w:lineRule="exact"/>
        <w:ind w:left="0" w:leftChars="0" w:firstLine="0" w:firstLineChars="0"/>
        <w:rPr>
          <w:rFonts w:hint="eastAsia" w:ascii="宋体" w:hAnsi="宋体" w:eastAsia="宋体" w:cs="宋体"/>
          <w:lang w:val="en-US" w:eastAsia="zh-CN"/>
        </w:rPr>
      </w:pPr>
    </w:p>
    <w:p>
      <w:pPr>
        <w:pStyle w:val="5"/>
        <w:numPr>
          <w:ilvl w:val="0"/>
          <w:numId w:val="0"/>
        </w:numPr>
        <w:kinsoku/>
        <w:topLinePunct w:val="0"/>
        <w:bidi w:val="0"/>
        <w:spacing w:line="380" w:lineRule="exact"/>
        <w:jc w:val="center"/>
        <w:rPr>
          <w:rFonts w:hint="eastAsia" w:ascii="宋体" w:hAnsi="宋体" w:eastAsia="宋体" w:cs="宋体"/>
          <w:b/>
          <w:bCs/>
        </w:rPr>
      </w:pPr>
      <w:r>
        <w:rPr>
          <w:rFonts w:hint="eastAsia" w:ascii="宋体" w:hAnsi="宋体" w:eastAsia="宋体" w:cs="宋体"/>
          <w:b/>
          <w:bCs/>
        </w:rPr>
        <w:t xml:space="preserve"> </w:t>
      </w:r>
    </w:p>
    <w:p>
      <w:pPr>
        <w:pStyle w:val="5"/>
        <w:numPr>
          <w:ilvl w:val="0"/>
          <w:numId w:val="0"/>
        </w:numPr>
        <w:kinsoku/>
        <w:topLinePunct w:val="0"/>
        <w:bidi w:val="0"/>
        <w:spacing w:line="380" w:lineRule="exact"/>
        <w:jc w:val="center"/>
        <w:rPr>
          <w:rFonts w:hint="eastAsia" w:ascii="宋体" w:hAnsi="宋体" w:eastAsia="宋体" w:cs="宋体"/>
          <w:b/>
          <w:bCs/>
        </w:rPr>
      </w:pPr>
      <w:r>
        <w:rPr>
          <w:rFonts w:hint="eastAsia" w:ascii="宋体" w:hAnsi="宋体" w:eastAsia="宋体" w:cs="宋体"/>
          <w:b/>
          <w:bCs/>
        </w:rPr>
        <w:t xml:space="preserve"> 残疾人福利性单位声明函</w:t>
      </w:r>
    </w:p>
    <w:p>
      <w:pPr>
        <w:kinsoku/>
        <w:topLinePunct w:val="0"/>
        <w:bidi w:val="0"/>
        <w:spacing w:line="380" w:lineRule="exact"/>
        <w:ind w:left="1087" w:leftChars="257" w:hanging="540"/>
        <w:jc w:val="center"/>
        <w:rPr>
          <w:rFonts w:hint="eastAsia" w:ascii="宋体" w:hAnsi="宋体" w:eastAsia="宋体" w:cs="宋体"/>
          <w:kern w:val="0"/>
          <w:sz w:val="24"/>
          <w:szCs w:val="20"/>
        </w:rPr>
      </w:pP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本单位对上述声明的真实性负责。如有虚假，将依法承担相应责任。</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        残疾人福利性单位名称（盖单位章）：______________</w:t>
      </w:r>
    </w:p>
    <w:p>
      <w:pPr>
        <w:widowControl/>
        <w:kinsoku/>
        <w:topLinePunct w:val="0"/>
        <w:bidi w:val="0"/>
        <w:spacing w:before="100" w:beforeAutospacing="1" w:after="100" w:afterAutospacing="1" w:line="380" w:lineRule="exact"/>
        <w:ind w:firstLine="420"/>
        <w:jc w:val="left"/>
        <w:rPr>
          <w:rFonts w:hint="eastAsia" w:ascii="宋体" w:hAnsi="宋体" w:eastAsia="宋体" w:cs="宋体"/>
          <w:kern w:val="0"/>
          <w:sz w:val="24"/>
          <w:szCs w:val="20"/>
        </w:rPr>
      </w:pPr>
      <w:r>
        <w:rPr>
          <w:rFonts w:hint="eastAsia" w:ascii="宋体" w:hAnsi="宋体" w:eastAsia="宋体" w:cs="宋体"/>
          <w:color w:val="auto"/>
          <w:kern w:val="2"/>
          <w:sz w:val="21"/>
          <w:szCs w:val="21"/>
          <w:u w:val="none" w:color="000000"/>
          <w:lang w:val="en-US" w:eastAsia="zh-CN" w:bidi="ar-SA"/>
        </w:rPr>
        <w:t xml:space="preserve">         日  期：____________________</w:t>
      </w:r>
      <w:r>
        <w:rPr>
          <w:rFonts w:hint="eastAsia" w:ascii="宋体" w:hAnsi="宋体" w:eastAsia="宋体" w:cs="宋体"/>
          <w:kern w:val="0"/>
          <w:sz w:val="24"/>
          <w:szCs w:val="20"/>
        </w:rPr>
        <w:t>_________________________</w:t>
      </w:r>
    </w:p>
    <w:p>
      <w:pPr>
        <w:kinsoku/>
        <w:topLinePunct w:val="0"/>
        <w:bidi w:val="0"/>
        <w:spacing w:line="380" w:lineRule="exact"/>
        <w:ind w:left="1087" w:leftChars="257" w:hanging="540"/>
        <w:jc w:val="center"/>
        <w:rPr>
          <w:rFonts w:hint="eastAsia" w:ascii="宋体" w:hAnsi="宋体" w:eastAsia="宋体" w:cs="宋体"/>
          <w:b/>
          <w:kern w:val="0"/>
          <w:sz w:val="24"/>
          <w:szCs w:val="20"/>
        </w:rPr>
      </w:pPr>
    </w:p>
    <w:p>
      <w:pPr>
        <w:kinsoku/>
        <w:topLinePunct w:val="0"/>
        <w:bidi w:val="0"/>
        <w:spacing w:line="380" w:lineRule="exact"/>
        <w:ind w:left="1087" w:leftChars="257" w:hanging="540"/>
        <w:jc w:val="center"/>
        <w:rPr>
          <w:rFonts w:hint="eastAsia" w:ascii="宋体" w:hAnsi="宋体" w:eastAsia="宋体" w:cs="宋体"/>
          <w:b/>
          <w:kern w:val="0"/>
          <w:sz w:val="24"/>
          <w:szCs w:val="20"/>
        </w:rPr>
      </w:pPr>
    </w:p>
    <w:p>
      <w:pPr>
        <w:pStyle w:val="5"/>
        <w:numPr>
          <w:ilvl w:val="0"/>
          <w:numId w:val="0"/>
        </w:numPr>
        <w:kinsoku/>
        <w:topLinePunct w:val="0"/>
        <w:bidi w:val="0"/>
        <w:spacing w:line="380" w:lineRule="exact"/>
        <w:ind w:left="547" w:leftChars="257"/>
        <w:rPr>
          <w:rFonts w:hint="eastAsia" w:ascii="宋体" w:hAnsi="宋体" w:eastAsia="宋体" w:cs="宋体"/>
        </w:rPr>
      </w:pPr>
    </w:p>
    <w:p>
      <w:pPr>
        <w:pStyle w:val="5"/>
        <w:numPr>
          <w:ilvl w:val="0"/>
          <w:numId w:val="0"/>
        </w:numPr>
        <w:kinsoku/>
        <w:topLinePunct w:val="0"/>
        <w:bidi w:val="0"/>
        <w:spacing w:line="380" w:lineRule="exact"/>
        <w:jc w:val="both"/>
        <w:rPr>
          <w:rFonts w:hint="eastAsia" w:ascii="宋体" w:hAnsi="宋体" w:eastAsia="宋体" w:cs="宋体"/>
        </w:rPr>
      </w:pPr>
    </w:p>
    <w:p>
      <w:pPr>
        <w:pStyle w:val="5"/>
        <w:numPr>
          <w:ilvl w:val="0"/>
          <w:numId w:val="0"/>
        </w:numPr>
        <w:shd w:val="clear" w:color="auto" w:fill="auto"/>
        <w:spacing w:before="0" w:line="240" w:lineRule="atLeast"/>
        <w:rPr>
          <w:rFonts w:hint="eastAsia" w:ascii="宋体" w:hAnsi="宋体" w:eastAsia="宋体" w:cs="宋体"/>
          <w:b/>
          <w:bCs/>
          <w:color w:val="auto"/>
          <w:kern w:val="2"/>
          <w:sz w:val="21"/>
          <w:szCs w:val="24"/>
          <w:highlight w:val="none"/>
          <w:lang w:val="en-US" w:eastAsia="zh-CN" w:bidi="ar-SA"/>
        </w:rPr>
      </w:pPr>
    </w:p>
    <w:p>
      <w:pPr>
        <w:rPr>
          <w:rFonts w:hint="eastAsia" w:ascii="宋体" w:hAnsi="宋体" w:eastAsia="宋体" w:cs="宋体"/>
          <w:b/>
          <w:bCs/>
          <w:color w:val="auto"/>
          <w:kern w:val="2"/>
          <w:sz w:val="21"/>
          <w:szCs w:val="24"/>
          <w:highlight w:val="none"/>
          <w:lang w:val="en-US" w:eastAsia="zh-CN" w:bidi="ar-SA"/>
        </w:rPr>
      </w:pPr>
    </w:p>
    <w:p>
      <w:pPr>
        <w:pStyle w:val="66"/>
        <w:rPr>
          <w:rFonts w:hint="eastAsia" w:ascii="宋体" w:hAnsi="宋体" w:eastAsia="宋体" w:cs="宋体"/>
          <w:b/>
          <w:bCs/>
          <w:color w:val="auto"/>
          <w:kern w:val="2"/>
          <w:sz w:val="21"/>
          <w:szCs w:val="24"/>
          <w:highlight w:val="none"/>
          <w:lang w:val="en-US" w:eastAsia="zh-CN" w:bidi="ar-SA"/>
        </w:rPr>
      </w:pPr>
    </w:p>
    <w:p>
      <w:pPr>
        <w:pStyle w:val="66"/>
        <w:rPr>
          <w:rFonts w:hint="eastAsia" w:ascii="宋体" w:hAnsi="宋体" w:eastAsia="宋体" w:cs="宋体"/>
          <w:b/>
          <w:bCs/>
          <w:color w:val="auto"/>
          <w:kern w:val="2"/>
          <w:sz w:val="21"/>
          <w:szCs w:val="24"/>
          <w:highlight w:val="none"/>
          <w:lang w:val="en-US" w:eastAsia="zh-CN" w:bidi="ar-SA"/>
        </w:rPr>
      </w:pPr>
    </w:p>
    <w:p>
      <w:pPr>
        <w:pStyle w:val="66"/>
        <w:rPr>
          <w:rFonts w:hint="eastAsia" w:ascii="宋体" w:hAnsi="宋体" w:eastAsia="宋体" w:cs="宋体"/>
          <w:b/>
          <w:bCs/>
          <w:color w:val="auto"/>
          <w:kern w:val="2"/>
          <w:sz w:val="21"/>
          <w:szCs w:val="24"/>
          <w:highlight w:val="none"/>
          <w:lang w:val="en-US" w:eastAsia="zh-CN" w:bidi="ar-SA"/>
        </w:rPr>
      </w:pPr>
    </w:p>
    <w:p>
      <w:pPr>
        <w:pStyle w:val="66"/>
        <w:rPr>
          <w:rFonts w:hint="eastAsia" w:ascii="宋体" w:hAnsi="宋体" w:eastAsia="宋体" w:cs="宋体"/>
          <w:b/>
          <w:bCs/>
          <w:color w:val="auto"/>
          <w:kern w:val="2"/>
          <w:sz w:val="21"/>
          <w:szCs w:val="24"/>
          <w:highlight w:val="none"/>
          <w:lang w:val="en-US" w:eastAsia="zh-CN" w:bidi="ar-SA"/>
        </w:rPr>
      </w:pPr>
    </w:p>
    <w:p>
      <w:pPr>
        <w:pStyle w:val="66"/>
        <w:rPr>
          <w:rFonts w:hint="eastAsia" w:ascii="宋体" w:hAnsi="宋体" w:eastAsia="宋体" w:cs="宋体"/>
          <w:b/>
          <w:bCs/>
          <w:color w:val="auto"/>
          <w:kern w:val="2"/>
          <w:sz w:val="21"/>
          <w:szCs w:val="24"/>
          <w:highlight w:val="none"/>
          <w:lang w:val="en-US" w:eastAsia="zh-CN" w:bidi="ar-SA"/>
        </w:rPr>
      </w:pPr>
    </w:p>
    <w:p>
      <w:pPr>
        <w:shd w:val="clear" w:color="auto" w:fill="auto"/>
        <w:spacing w:line="440" w:lineRule="exact"/>
        <w:jc w:val="center"/>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9、投标人须知资料表要求的其他资格证明文件</w:t>
      </w:r>
      <w:r>
        <w:rPr>
          <w:rFonts w:hint="eastAsia" w:ascii="宋体" w:hAnsi="宋体" w:cs="宋体"/>
          <w:b/>
          <w:bCs/>
          <w:color w:val="auto"/>
          <w:kern w:val="2"/>
          <w:sz w:val="22"/>
          <w:szCs w:val="28"/>
          <w:highlight w:val="none"/>
          <w:lang w:val="en-US" w:eastAsia="zh-CN" w:bidi="ar-SA"/>
        </w:rPr>
        <w:t>（如有）</w:t>
      </w:r>
    </w:p>
    <w:p>
      <w:pPr>
        <w:pStyle w:val="5"/>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94" w:name="_Toc515647811"/>
      <w:bookmarkStart w:id="95" w:name="_Toc32670"/>
      <w:bookmarkStart w:id="96" w:name="_Toc4937"/>
      <w:bookmarkStart w:id="97" w:name="_Toc24428"/>
      <w:r>
        <w:rPr>
          <w:rFonts w:hint="eastAsia" w:ascii="宋体" w:hAnsi="宋体" w:eastAsia="宋体" w:cs="宋体"/>
          <w:color w:val="auto"/>
          <w:sz w:val="24"/>
          <w:highlight w:val="none"/>
          <w:lang w:val="en-US" w:eastAsia="zh-CN"/>
        </w:rPr>
        <w:t xml:space="preserve"> </w:t>
      </w:r>
      <w:bookmarkEnd w:id="94"/>
      <w:bookmarkEnd w:id="95"/>
      <w:bookmarkEnd w:id="96"/>
      <w:bookmarkEnd w:id="97"/>
    </w:p>
    <w:p>
      <w:pPr>
        <w:pStyle w:val="4"/>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32"/>
          <w:szCs w:val="32"/>
          <w:highlight w:val="none"/>
        </w:rPr>
      </w:pPr>
      <w:bookmarkStart w:id="98" w:name="_Toc22967"/>
      <w:bookmarkStart w:id="99" w:name="_Toc11180"/>
      <w:bookmarkStart w:id="100" w:name="_Toc5695"/>
      <w:bookmarkStart w:id="101" w:name="_Toc515647816"/>
      <w:r>
        <w:rPr>
          <w:rFonts w:hint="eastAsia"/>
          <w:color w:val="auto"/>
          <w:sz w:val="32"/>
          <w:szCs w:val="32"/>
          <w:highlight w:val="none"/>
        </w:rPr>
        <w:t>第二部分  商务及技术文件</w:t>
      </w:r>
      <w:bookmarkEnd w:id="98"/>
      <w:bookmarkEnd w:id="99"/>
      <w:bookmarkEnd w:id="100"/>
      <w:bookmarkEnd w:id="101"/>
    </w:p>
    <w:bookmarkEnd w:id="70"/>
    <w:bookmarkEnd w:id="71"/>
    <w:bookmarkEnd w:id="72"/>
    <w:bookmarkEnd w:id="73"/>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bookmarkStart w:id="102" w:name="_Toc23473"/>
      <w:bookmarkStart w:id="103" w:name="_Toc10107"/>
      <w:bookmarkStart w:id="104" w:name="_Toc1266"/>
      <w:r>
        <w:rPr>
          <w:rFonts w:hint="eastAsia" w:ascii="宋体" w:hAnsi="宋体" w:eastAsia="宋体" w:cs="Times New Roman"/>
          <w:color w:val="auto"/>
          <w:szCs w:val="21"/>
          <w:highlight w:val="none"/>
          <w:lang w:val="en-US" w:eastAsia="zh-CN"/>
        </w:rPr>
        <w:t>1、投标函</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2、开标一览表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、投标分项报价表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、技术规格偏离表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、商务条款偏离表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、投标人基本情况表</w:t>
      </w:r>
    </w:p>
    <w:p>
      <w:pPr>
        <w:shd w:val="clear" w:color="auto" w:fill="auto"/>
        <w:spacing w:line="440" w:lineRule="exact"/>
        <w:ind w:firstLine="287" w:firstLineChars="135"/>
        <w:rPr>
          <w:rFonts w:hint="eastAsia"/>
          <w:color w:val="auto"/>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、投标人关联单位的说明</w:t>
      </w:r>
    </w:p>
    <w:p>
      <w:pPr>
        <w:shd w:val="clear" w:color="auto" w:fill="auto"/>
        <w:spacing w:line="440" w:lineRule="exact"/>
        <w:ind w:firstLine="287" w:firstLineChars="135"/>
        <w:rPr>
          <w:rFonts w:hint="eastAsia" w:ascii="宋体" w:hAnsi="宋体" w:eastAsia="宋体" w:cs="宋体"/>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w:t>
      </w:r>
      <w:r>
        <w:rPr>
          <w:rFonts w:hint="eastAsia" w:ascii="宋体" w:hAnsi="宋体" w:eastAsia="宋体" w:cs="宋体"/>
          <w:color w:val="auto"/>
          <w:szCs w:val="21"/>
          <w:highlight w:val="none"/>
          <w:lang w:val="en-US" w:eastAsia="zh-CN"/>
        </w:rPr>
        <w:t>供货及售后服务方案（格式自拟）</w:t>
      </w:r>
    </w:p>
    <w:p>
      <w:pPr>
        <w:numPr>
          <w:ilvl w:val="0"/>
          <w:numId w:val="0"/>
        </w:numPr>
        <w:shd w:val="clear" w:color="auto" w:fill="auto"/>
        <w:spacing w:line="400" w:lineRule="exact"/>
        <w:ind w:firstLine="426" w:firstLineChars="200"/>
        <w:rPr>
          <w:rFonts w:hint="eastAsia" w:ascii="宋体" w:hAnsi="宋体" w:eastAsia="宋体" w:cs="宋体"/>
          <w:lang w:eastAsia="zh-CN"/>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投标人认为有必要提供的其他证明材料（格式自拟）</w:t>
      </w:r>
    </w:p>
    <w:p>
      <w:pPr>
        <w:pStyle w:val="1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1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1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1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1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1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1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1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28"/>
          <w:szCs w:val="28"/>
          <w:lang w:val="en-US" w:eastAsia="zh-CN"/>
        </w:rPr>
      </w:pPr>
    </w:p>
    <w:p>
      <w:pPr>
        <w:rPr>
          <w:rFonts w:hint="eastAsia" w:ascii="仿宋" w:hAnsi="仿宋" w:eastAsia="仿宋" w:cs="仿宋"/>
          <w:b/>
          <w:bCs/>
          <w:color w:val="auto"/>
          <w:sz w:val="28"/>
          <w:szCs w:val="28"/>
          <w:lang w:val="en-US" w:eastAsia="zh-CN"/>
        </w:rPr>
      </w:pPr>
    </w:p>
    <w:p>
      <w:pPr>
        <w:pStyle w:val="12"/>
        <w:rPr>
          <w:rFonts w:hint="eastAsia" w:ascii="仿宋" w:hAnsi="仿宋" w:eastAsia="仿宋" w:cs="仿宋"/>
          <w:b/>
          <w:bCs/>
          <w:color w:val="auto"/>
          <w:sz w:val="28"/>
          <w:szCs w:val="28"/>
          <w:lang w:val="en-US" w:eastAsia="zh-CN"/>
        </w:rPr>
      </w:pPr>
    </w:p>
    <w:p>
      <w:pPr>
        <w:rPr>
          <w:rFonts w:hint="eastAsia"/>
          <w:lang w:val="en-US" w:eastAsia="zh-CN"/>
        </w:rPr>
      </w:pPr>
    </w:p>
    <w:p>
      <w:pPr>
        <w:pStyle w:val="12"/>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、投标函</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致：</w:t>
      </w:r>
      <w:r>
        <w:rPr>
          <w:rFonts w:hint="eastAsia" w:ascii="宋体" w:hAnsi="宋体" w:eastAsia="宋体" w:cs="宋体"/>
          <w:color w:val="auto"/>
          <w:kern w:val="0"/>
          <w:sz w:val="21"/>
          <w:szCs w:val="21"/>
          <w:u w:val="single"/>
        </w:rPr>
        <w:t xml:space="preserve">                     </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为响应你方组织的</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项目的招标项目编号为：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，我方愿参与投标。</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我方确认收到贵方提供的</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none"/>
        </w:rPr>
        <w:t>招标</w:t>
      </w:r>
      <w:r>
        <w:rPr>
          <w:rFonts w:hint="eastAsia" w:ascii="宋体" w:hAnsi="宋体" w:eastAsia="宋体" w:cs="宋体"/>
          <w:color w:val="auto"/>
          <w:kern w:val="0"/>
          <w:sz w:val="21"/>
          <w:szCs w:val="21"/>
        </w:rPr>
        <w:t>文件的全部内容。</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u w:val="single"/>
        </w:rPr>
        <w:t xml:space="preserve">      (投标人名称)      </w:t>
      </w:r>
      <w:r>
        <w:rPr>
          <w:rFonts w:hint="eastAsia" w:ascii="宋体" w:hAnsi="宋体" w:eastAsia="宋体" w:cs="宋体"/>
          <w:color w:val="auto"/>
          <w:kern w:val="0"/>
          <w:sz w:val="21"/>
          <w:szCs w:val="21"/>
        </w:rPr>
        <w:t>作为投标人正式授权</w:t>
      </w:r>
      <w:r>
        <w:rPr>
          <w:rFonts w:hint="eastAsia" w:ascii="宋体" w:hAnsi="宋体" w:eastAsia="宋体" w:cs="宋体"/>
          <w:color w:val="auto"/>
          <w:kern w:val="0"/>
          <w:sz w:val="21"/>
          <w:szCs w:val="21"/>
          <w:u w:val="single"/>
        </w:rPr>
        <w:t xml:space="preserve">  (授权代表全名, 职务)  </w:t>
      </w:r>
      <w:r>
        <w:rPr>
          <w:rFonts w:hint="eastAsia" w:ascii="宋体" w:hAnsi="宋体" w:eastAsia="宋体" w:cs="宋体"/>
          <w:color w:val="auto"/>
          <w:kern w:val="0"/>
          <w:sz w:val="21"/>
          <w:szCs w:val="21"/>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我方已完全明白招标文件的所有条款要求，并申明如下：</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（一）按招标文件提供的全部货物与相关服务的投标总价详见《</w:t>
      </w:r>
      <w:r>
        <w:rPr>
          <w:rFonts w:hint="eastAsia" w:ascii="宋体" w:hAnsi="宋体" w:cs="宋体"/>
          <w:color w:val="auto"/>
          <w:kern w:val="0"/>
          <w:sz w:val="21"/>
          <w:szCs w:val="21"/>
          <w:lang w:val="en-US" w:eastAsia="zh-CN"/>
        </w:rPr>
        <w:t>开标</w:t>
      </w:r>
      <w:r>
        <w:rPr>
          <w:rFonts w:hint="eastAsia" w:ascii="宋体" w:hAnsi="宋体" w:eastAsia="宋体" w:cs="宋体"/>
          <w:color w:val="auto"/>
          <w:kern w:val="0"/>
          <w:sz w:val="21"/>
          <w:szCs w:val="21"/>
        </w:rPr>
        <w:t>一览表》。</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（二）本投标文件的有效期为投标截止时间起</w:t>
      </w:r>
      <w:r>
        <w:rPr>
          <w:rFonts w:hint="eastAsia" w:ascii="宋体" w:hAnsi="宋体" w:eastAsia="宋体" w:cs="宋体"/>
          <w:color w:val="auto"/>
          <w:kern w:val="0"/>
          <w:sz w:val="21"/>
          <w:szCs w:val="21"/>
          <w:u w:val="single"/>
          <w:lang w:val="en-US" w:eastAsia="zh-CN"/>
        </w:rPr>
        <w:t>60</w:t>
      </w:r>
      <w:r>
        <w:rPr>
          <w:rFonts w:hint="eastAsia" w:ascii="宋体" w:hAnsi="宋体" w:eastAsia="宋体" w:cs="宋体"/>
          <w:color w:val="auto"/>
          <w:kern w:val="0"/>
          <w:sz w:val="21"/>
          <w:szCs w:val="21"/>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（三）我方同意按照贵方可能提出的要求而提供与投标有关的任何其它数据、信息或资料。</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四</w:t>
      </w:r>
      <w:r>
        <w:rPr>
          <w:rFonts w:hint="eastAsia" w:ascii="宋体" w:hAnsi="宋体" w:eastAsia="宋体" w:cs="宋体"/>
          <w:color w:val="auto"/>
          <w:kern w:val="0"/>
          <w:sz w:val="21"/>
          <w:szCs w:val="21"/>
        </w:rPr>
        <w:t>）我方理解贵方不一定接受最低投标价或任何贵方可能收到的投标。</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五</w:t>
      </w:r>
      <w:r>
        <w:rPr>
          <w:rFonts w:hint="eastAsia" w:ascii="宋体" w:hAnsi="宋体" w:eastAsia="宋体" w:cs="宋体"/>
          <w:color w:val="auto"/>
          <w:kern w:val="0"/>
          <w:sz w:val="21"/>
          <w:szCs w:val="21"/>
        </w:rPr>
        <w:t>）我方如果中标，将保证履行招标文件及其澄清、修改文件（如果有）中的全部责任和义务，按质、按量、按期完成《招标内容》及《合同书》中的全部任务。</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六</w:t>
      </w:r>
      <w:r>
        <w:rPr>
          <w:rFonts w:hint="eastAsia" w:ascii="宋体" w:hAnsi="宋体" w:eastAsia="宋体" w:cs="宋体"/>
          <w:color w:val="auto"/>
          <w:kern w:val="0"/>
          <w:sz w:val="21"/>
          <w:szCs w:val="21"/>
        </w:rPr>
        <w:t>）如我方被授予合同，我方承诺支付就本次招标应支付或将支付的中标服务费（详见按招标文件要求格式填写的《中标服务费支付承诺书》）。</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七</w:t>
      </w:r>
      <w:r>
        <w:rPr>
          <w:rFonts w:hint="eastAsia" w:ascii="宋体" w:hAnsi="宋体" w:eastAsia="宋体" w:cs="宋体"/>
          <w:color w:val="auto"/>
          <w:kern w:val="0"/>
          <w:sz w:val="21"/>
          <w:szCs w:val="21"/>
        </w:rPr>
        <w:t>）我方作为在法律、财务和运作上独立于采购人、招标代理机构的投标人，在此保证所提交的所有文件和全部说明是真实的和正确的。</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八</w:t>
      </w:r>
      <w:r>
        <w:rPr>
          <w:rFonts w:hint="eastAsia" w:ascii="宋体" w:hAnsi="宋体" w:eastAsia="宋体" w:cs="宋体"/>
          <w:color w:val="auto"/>
          <w:kern w:val="0"/>
          <w:sz w:val="21"/>
          <w:szCs w:val="21"/>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九</w:t>
      </w:r>
      <w:r>
        <w:rPr>
          <w:rFonts w:hint="eastAsia" w:ascii="宋体" w:hAnsi="宋体" w:eastAsia="宋体" w:cs="宋体"/>
          <w:color w:val="auto"/>
          <w:kern w:val="0"/>
          <w:sz w:val="21"/>
          <w:szCs w:val="21"/>
        </w:rPr>
        <w:t>）我方与其他投标人不存在单位负责人为同一人或者存在直接控股、管理关系。</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（十）我方承诺未为本项目提供整体设计、规范编制或者项目管理、监理、检测等服务。</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w:t>
      </w:r>
      <w:r>
        <w:rPr>
          <w:rFonts w:hint="eastAsia" w:ascii="宋体" w:hAnsi="宋体" w:eastAsia="宋体" w:cs="宋体"/>
          <w:color w:val="auto"/>
          <w:kern w:val="0"/>
          <w:sz w:val="21"/>
          <w:szCs w:val="21"/>
          <w:lang w:eastAsia="zh-CN"/>
        </w:rPr>
        <w:t>一</w:t>
      </w:r>
      <w:r>
        <w:rPr>
          <w:rFonts w:hint="eastAsia" w:ascii="宋体" w:hAnsi="宋体" w:eastAsia="宋体" w:cs="宋体"/>
          <w:color w:val="auto"/>
          <w:kern w:val="0"/>
          <w:sz w:val="21"/>
          <w:szCs w:val="21"/>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    址：</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.邮政编码：</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    话：</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传    真：</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代表姓名：</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.职    务：</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w:t>
      </w:r>
      <w:r>
        <w:rPr>
          <w:rFonts w:hint="eastAsia" w:ascii="宋体" w:hAnsi="宋体" w:eastAsia="宋体" w:cs="宋体"/>
          <w:color w:val="auto"/>
          <w:kern w:val="0"/>
          <w:sz w:val="21"/>
          <w:szCs w:val="21"/>
          <w:u w:val="single"/>
        </w:rPr>
        <w:tab/>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 xml:space="preserve">（公章） </w:t>
      </w:r>
    </w:p>
    <w:p>
      <w:pPr>
        <w:keepNext w:val="0"/>
        <w:keepLines w:val="0"/>
        <w:pageBreakBefore w:val="0"/>
        <w:widowControl w:val="0"/>
        <w:wordWrap w:val="0"/>
        <w:topLinePunct w:val="0"/>
        <w:autoSpaceDE/>
        <w:autoSpaceDN/>
        <w:bidi w:val="0"/>
        <w:adjustRightInd/>
        <w:snapToGrid/>
        <w:spacing w:line="440" w:lineRule="exact"/>
        <w:ind w:firstLine="426" w:firstLineChars="2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法定代表人或委托人：</w:t>
      </w:r>
      <w:r>
        <w:rPr>
          <w:rFonts w:hint="eastAsia" w:ascii="宋体" w:hAnsi="宋体" w:eastAsia="宋体" w:cs="宋体"/>
          <w:color w:val="auto"/>
          <w:kern w:val="0"/>
          <w:sz w:val="21"/>
          <w:szCs w:val="21"/>
        </w:rPr>
        <w:tab/>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签字或盖章</w:t>
      </w:r>
      <w:r>
        <w:rPr>
          <w:rFonts w:hint="eastAsia" w:ascii="宋体" w:hAnsi="宋体" w:eastAsia="宋体" w:cs="宋体"/>
          <w:color w:val="auto"/>
          <w:kern w:val="0"/>
          <w:sz w:val="21"/>
          <w:szCs w:val="21"/>
        </w:rPr>
        <w:t xml:space="preserve">）  </w:t>
      </w:r>
    </w:p>
    <w:p>
      <w:pPr>
        <w:keepNext w:val="0"/>
        <w:keepLines w:val="0"/>
        <w:pageBreakBefore w:val="0"/>
        <w:widowControl w:val="0"/>
        <w:wordWrap w:val="0"/>
        <w:topLinePunct w:val="0"/>
        <w:autoSpaceDE/>
        <w:autoSpaceDN/>
        <w:bidi w:val="0"/>
        <w:adjustRightInd/>
        <w:snapToGrid/>
        <w:spacing w:line="440" w:lineRule="exact"/>
        <w:ind w:firstLine="426" w:firstLineChars="2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rPr>
        <w:tab/>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u w:val="single"/>
        </w:rPr>
        <w:tab/>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日</w:t>
      </w:r>
    </w:p>
    <w:p>
      <w:pPr>
        <w:pStyle w:val="5"/>
        <w:numPr>
          <w:ilvl w:val="0"/>
          <w:numId w:val="0"/>
        </w:numPr>
        <w:shd w:val="clear" w:color="auto" w:fill="auto"/>
        <w:spacing w:before="0" w:line="240" w:lineRule="atLeast"/>
        <w:ind w:left="431" w:leftChars="0"/>
        <w:rPr>
          <w:rFonts w:hint="eastAsia" w:ascii="宋体" w:hAnsi="宋体" w:eastAsia="宋体" w:cs="宋体"/>
          <w:color w:val="auto"/>
          <w:sz w:val="24"/>
          <w:highlight w:val="none"/>
        </w:rPr>
      </w:pPr>
    </w:p>
    <w:p>
      <w:pPr>
        <w:pStyle w:val="6"/>
        <w:rPr>
          <w:rFonts w:hint="eastAsia"/>
        </w:rPr>
      </w:pPr>
    </w:p>
    <w:p>
      <w:pPr>
        <w:pStyle w:val="8"/>
        <w:shd w:val="clear" w:color="auto" w:fill="auto"/>
        <w:tabs>
          <w:tab w:val="left" w:pos="5580"/>
        </w:tabs>
        <w:spacing w:line="240" w:lineRule="atLeast"/>
        <w:ind w:firstLine="3364" w:firstLineChars="927"/>
        <w:jc w:val="both"/>
        <w:rPr>
          <w:rFonts w:hint="eastAsia" w:ascii="宋体" w:hAnsi="宋体" w:eastAsia="宋体" w:cs="宋体"/>
          <w:b/>
          <w:color w:val="auto"/>
          <w:sz w:val="36"/>
          <w:szCs w:val="24"/>
          <w:highlight w:val="none"/>
        </w:rPr>
      </w:pPr>
      <w:bookmarkStart w:id="105" w:name="_Toc494296984"/>
    </w:p>
    <w:bookmarkEnd w:id="105"/>
    <w:p>
      <w:pPr>
        <w:pStyle w:val="8"/>
        <w:tabs>
          <w:tab w:val="left" w:pos="5580"/>
        </w:tabs>
        <w:kinsoku/>
        <w:topLinePunct w:val="0"/>
        <w:bidi w:val="0"/>
        <w:spacing w:line="380" w:lineRule="exact"/>
        <w:ind w:firstLine="0"/>
        <w:jc w:val="center"/>
        <w:rPr>
          <w:rFonts w:hint="eastAsia" w:ascii="宋体" w:hAnsi="宋体" w:eastAsia="宋体" w:cs="宋体"/>
          <w:b/>
          <w:sz w:val="24"/>
          <w:szCs w:val="24"/>
        </w:rPr>
      </w:pPr>
    </w:p>
    <w:p>
      <w:pPr>
        <w:pStyle w:val="8"/>
        <w:tabs>
          <w:tab w:val="left" w:pos="5580"/>
        </w:tabs>
        <w:kinsoku/>
        <w:topLinePunct w:val="0"/>
        <w:bidi w:val="0"/>
        <w:spacing w:line="380" w:lineRule="exact"/>
        <w:ind w:firstLine="0"/>
        <w:jc w:val="center"/>
        <w:rPr>
          <w:rFonts w:hint="eastAsia" w:ascii="宋体" w:hAnsi="宋体" w:eastAsia="宋体" w:cs="宋体"/>
          <w:b/>
          <w:sz w:val="24"/>
          <w:szCs w:val="24"/>
        </w:rPr>
      </w:pPr>
    </w:p>
    <w:p>
      <w:pPr>
        <w:pStyle w:val="8"/>
        <w:tabs>
          <w:tab w:val="left" w:pos="5580"/>
        </w:tabs>
        <w:kinsoku/>
        <w:topLinePunct w:val="0"/>
        <w:bidi w:val="0"/>
        <w:spacing w:line="380" w:lineRule="exact"/>
        <w:ind w:firstLine="0"/>
        <w:jc w:val="center"/>
        <w:rPr>
          <w:rFonts w:hint="eastAsia" w:ascii="宋体" w:hAnsi="宋体" w:eastAsia="宋体" w:cs="宋体"/>
          <w:sz w:val="24"/>
          <w:szCs w:val="24"/>
        </w:rPr>
      </w:pPr>
      <w:r>
        <w:rPr>
          <w:rFonts w:hint="eastAsia" w:ascii="宋体" w:hAnsi="宋体" w:eastAsia="宋体" w:cs="宋体"/>
          <w:b/>
          <w:sz w:val="24"/>
          <w:szCs w:val="24"/>
        </w:rPr>
        <w:t>开标一览表</w:t>
      </w:r>
    </w:p>
    <w:p>
      <w:pPr>
        <w:kinsoku/>
        <w:topLinePunct w:val="0"/>
        <w:bidi w:val="0"/>
        <w:adjustRightInd w:val="0"/>
        <w:snapToGrid w:val="0"/>
        <w:spacing w:line="380" w:lineRule="exact"/>
        <w:rPr>
          <w:rFonts w:hint="eastAsia" w:ascii="宋体" w:hAnsi="宋体" w:eastAsia="宋体" w:cs="宋体"/>
          <w:szCs w:val="21"/>
          <w:u w:val="single"/>
        </w:rPr>
      </w:pPr>
      <w:r>
        <w:rPr>
          <w:rFonts w:hint="eastAsia" w:ascii="宋体" w:hAnsi="宋体" w:eastAsia="宋体" w:cs="宋体"/>
          <w:szCs w:val="21"/>
        </w:rPr>
        <w:t xml:space="preserve">招标项目名称： </w:t>
      </w:r>
      <w:r>
        <w:rPr>
          <w:rFonts w:hint="eastAsia" w:ascii="宋体" w:hAnsi="宋体" w:eastAsia="宋体" w:cs="宋体"/>
          <w:szCs w:val="21"/>
          <w:u w:val="single"/>
        </w:rPr>
        <w:t xml:space="preserve">                         </w:t>
      </w:r>
    </w:p>
    <w:p>
      <w:pPr>
        <w:kinsoku/>
        <w:topLinePunct w:val="0"/>
        <w:bidi w:val="0"/>
        <w:adjustRightInd w:val="0"/>
        <w:snapToGrid w:val="0"/>
        <w:spacing w:line="380" w:lineRule="exact"/>
        <w:rPr>
          <w:rFonts w:hint="eastAsia" w:ascii="宋体" w:hAnsi="宋体" w:eastAsia="宋体" w:cs="宋体"/>
          <w:i/>
          <w:iCs/>
          <w:szCs w:val="21"/>
        </w:rPr>
      </w:pPr>
      <w:r>
        <w:rPr>
          <w:rFonts w:hint="eastAsia" w:ascii="宋体" w:hAnsi="宋体" w:eastAsia="宋体" w:cs="宋体"/>
          <w:szCs w:val="21"/>
        </w:rPr>
        <w:t>招标项目编号：</w:t>
      </w:r>
      <w:r>
        <w:rPr>
          <w:rFonts w:hint="eastAsia" w:ascii="宋体" w:hAnsi="宋体" w:eastAsia="宋体" w:cs="宋体"/>
          <w:i/>
          <w:iCs/>
          <w:szCs w:val="21"/>
        </w:rPr>
        <w:t xml:space="preserve"> </w:t>
      </w:r>
      <w:r>
        <w:rPr>
          <w:rFonts w:hint="eastAsia" w:ascii="宋体" w:hAnsi="宋体" w:eastAsia="宋体" w:cs="宋体"/>
          <w:szCs w:val="21"/>
          <w:u w:val="single"/>
        </w:rPr>
        <w:t xml:space="preserve">                         </w:t>
      </w:r>
    </w:p>
    <w:p>
      <w:pPr>
        <w:kinsoku/>
        <w:topLinePunct w:val="0"/>
        <w:bidi w:val="0"/>
        <w:spacing w:line="380" w:lineRule="exact"/>
        <w:rPr>
          <w:rFonts w:hint="eastAsia" w:ascii="宋体" w:hAnsi="宋体" w:eastAsia="宋体" w:cs="宋体"/>
          <w:szCs w:val="21"/>
        </w:rPr>
      </w:pPr>
      <w:r>
        <w:rPr>
          <w:rFonts w:hint="eastAsia" w:ascii="宋体" w:hAnsi="宋体" w:eastAsia="宋体" w:cs="宋体"/>
          <w:szCs w:val="21"/>
        </w:rPr>
        <w:t xml:space="preserve">                                                 单位：元（人民币）</w:t>
      </w:r>
    </w:p>
    <w:tbl>
      <w:tblPr>
        <w:tblStyle w:val="27"/>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kinsoku/>
              <w:topLinePunct w:val="0"/>
              <w:bidi w:val="0"/>
              <w:spacing w:line="380" w:lineRule="exact"/>
              <w:jc w:val="center"/>
              <w:rPr>
                <w:rFonts w:hint="eastAsia" w:ascii="宋体" w:hAnsi="宋体" w:eastAsia="宋体" w:cs="宋体"/>
                <w:szCs w:val="21"/>
              </w:rPr>
            </w:pPr>
            <w:r>
              <w:rPr>
                <w:rFonts w:hint="eastAsia" w:ascii="宋体" w:hAnsi="宋体" w:eastAsia="宋体" w:cs="宋体"/>
                <w:szCs w:val="21"/>
              </w:rPr>
              <w:t>投标项目名称</w:t>
            </w:r>
          </w:p>
        </w:tc>
        <w:tc>
          <w:tcPr>
            <w:tcW w:w="6185" w:type="dxa"/>
            <w:noWrap w:val="0"/>
            <w:vAlign w:val="center"/>
          </w:tcPr>
          <w:p>
            <w:pPr>
              <w:kinsoku/>
              <w:topLinePunct w:val="0"/>
              <w:bidi w:val="0"/>
              <w:spacing w:line="380" w:lineRule="exac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2595" w:type="dxa"/>
            <w:gridSpan w:val="2"/>
            <w:noWrap w:val="0"/>
            <w:vAlign w:val="center"/>
          </w:tcPr>
          <w:p>
            <w:pPr>
              <w:kinsoku/>
              <w:topLinePunct w:val="0"/>
              <w:bidi w:val="0"/>
              <w:spacing w:line="38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质保期</w:t>
            </w:r>
          </w:p>
        </w:tc>
        <w:tc>
          <w:tcPr>
            <w:tcW w:w="6185" w:type="dxa"/>
            <w:noWrap w:val="0"/>
            <w:vAlign w:val="center"/>
          </w:tcPr>
          <w:p>
            <w:pPr>
              <w:kinsoku/>
              <w:topLinePunct w:val="0"/>
              <w:bidi w:val="0"/>
              <w:spacing w:line="38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2595" w:type="dxa"/>
            <w:gridSpan w:val="2"/>
            <w:noWrap w:val="0"/>
            <w:vAlign w:val="center"/>
          </w:tcPr>
          <w:p>
            <w:pPr>
              <w:kinsoku/>
              <w:topLinePunct w:val="0"/>
              <w:bidi w:val="0"/>
              <w:spacing w:line="38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交货时间</w:t>
            </w:r>
          </w:p>
        </w:tc>
        <w:tc>
          <w:tcPr>
            <w:tcW w:w="6185" w:type="dxa"/>
            <w:noWrap w:val="0"/>
            <w:vAlign w:val="center"/>
          </w:tcPr>
          <w:p>
            <w:pPr>
              <w:kinsoku/>
              <w:topLinePunct w:val="0"/>
              <w:bidi w:val="0"/>
              <w:spacing w:line="38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595" w:type="dxa"/>
            <w:gridSpan w:val="2"/>
            <w:noWrap w:val="0"/>
            <w:vAlign w:val="center"/>
          </w:tcPr>
          <w:p>
            <w:pPr>
              <w:kinsoku/>
              <w:topLinePunct w:val="0"/>
              <w:bidi w:val="0"/>
              <w:spacing w:line="38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交货地点</w:t>
            </w:r>
          </w:p>
        </w:tc>
        <w:tc>
          <w:tcPr>
            <w:tcW w:w="6185" w:type="dxa"/>
            <w:noWrap w:val="0"/>
            <w:vAlign w:val="center"/>
          </w:tcPr>
          <w:p>
            <w:pPr>
              <w:kinsoku/>
              <w:topLinePunct w:val="0"/>
              <w:bidi w:val="0"/>
              <w:spacing w:line="38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595" w:type="dxa"/>
            <w:gridSpan w:val="2"/>
            <w:tcBorders>
              <w:top w:val="single" w:color="auto" w:sz="4" w:space="0"/>
            </w:tcBorders>
            <w:noWrap w:val="0"/>
            <w:vAlign w:val="center"/>
          </w:tcPr>
          <w:p>
            <w:pPr>
              <w:kinsoku/>
              <w:topLinePunct w:val="0"/>
              <w:bidi w:val="0"/>
              <w:spacing w:line="380" w:lineRule="exact"/>
              <w:jc w:val="center"/>
              <w:rPr>
                <w:rFonts w:hint="eastAsia" w:ascii="宋体" w:hAnsi="宋体" w:eastAsia="宋体" w:cs="宋体"/>
                <w:szCs w:val="21"/>
              </w:rPr>
            </w:pPr>
            <w:r>
              <w:rPr>
                <w:rFonts w:hint="eastAsia" w:ascii="宋体" w:hAnsi="宋体" w:eastAsia="宋体" w:cs="宋体"/>
                <w:szCs w:val="21"/>
              </w:rPr>
              <w:t>投标有效期</w:t>
            </w:r>
          </w:p>
        </w:tc>
        <w:tc>
          <w:tcPr>
            <w:tcW w:w="6185" w:type="dxa"/>
            <w:noWrap w:val="0"/>
            <w:vAlign w:val="center"/>
          </w:tcPr>
          <w:p>
            <w:pPr>
              <w:kinsoku/>
              <w:topLinePunct w:val="0"/>
              <w:bidi w:val="0"/>
              <w:spacing w:line="38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kinsoku/>
              <w:topLinePunct w:val="0"/>
              <w:bidi w:val="0"/>
              <w:spacing w:line="380" w:lineRule="exact"/>
              <w:jc w:val="center"/>
              <w:rPr>
                <w:rFonts w:hint="eastAsia" w:ascii="宋体" w:hAnsi="宋体" w:cs="宋体"/>
                <w:szCs w:val="21"/>
                <w:lang w:val="en-US" w:eastAsia="zh-CN"/>
              </w:rPr>
            </w:pPr>
            <w:r>
              <w:rPr>
                <w:rFonts w:hint="eastAsia" w:ascii="宋体" w:hAnsi="宋体" w:cs="宋体"/>
                <w:szCs w:val="21"/>
                <w:lang w:val="en-US" w:eastAsia="zh-CN"/>
              </w:rPr>
              <w:t>投标总价</w:t>
            </w:r>
          </w:p>
          <w:p>
            <w:pPr>
              <w:kinsoku/>
              <w:topLinePunct w:val="0"/>
              <w:bidi w:val="0"/>
              <w:spacing w:line="380" w:lineRule="exact"/>
              <w:jc w:val="center"/>
              <w:rPr>
                <w:rFonts w:hint="eastAsia" w:ascii="宋体" w:hAnsi="宋体" w:eastAsia="宋体" w:cs="宋体"/>
                <w:szCs w:val="21"/>
              </w:rPr>
            </w:pPr>
            <w:r>
              <w:rPr>
                <w:rFonts w:hint="eastAsia" w:ascii="宋体" w:hAnsi="宋体" w:cs="宋体"/>
                <w:szCs w:val="21"/>
                <w:lang w:val="en-US" w:eastAsia="zh-CN"/>
              </w:rPr>
              <w:t>（单价总</w:t>
            </w:r>
            <w:r>
              <w:rPr>
                <w:rFonts w:hint="eastAsia" w:ascii="宋体" w:hAnsi="宋体" w:eastAsia="宋体" w:cs="宋体"/>
                <w:szCs w:val="21"/>
              </w:rPr>
              <w:t>报价</w:t>
            </w:r>
            <w:r>
              <w:rPr>
                <w:rFonts w:hint="eastAsia" w:ascii="宋体" w:hAnsi="宋体" w:cs="宋体"/>
                <w:szCs w:val="21"/>
                <w:lang w:val="en-US" w:eastAsia="zh-CN"/>
              </w:rPr>
              <w:t>）</w:t>
            </w:r>
          </w:p>
          <w:p>
            <w:pPr>
              <w:kinsoku/>
              <w:topLinePunct w:val="0"/>
              <w:bidi w:val="0"/>
              <w:spacing w:line="380" w:lineRule="exact"/>
              <w:jc w:val="center"/>
              <w:rPr>
                <w:rFonts w:hint="eastAsia" w:ascii="宋体" w:hAnsi="宋体" w:eastAsia="宋体" w:cs="宋体"/>
                <w:szCs w:val="21"/>
              </w:rPr>
            </w:pPr>
            <w:r>
              <w:rPr>
                <w:rFonts w:hint="eastAsia" w:ascii="宋体" w:hAnsi="宋体" w:eastAsia="宋体" w:cs="宋体"/>
                <w:szCs w:val="21"/>
              </w:rPr>
              <w:t>（人民币）</w:t>
            </w:r>
          </w:p>
        </w:tc>
        <w:tc>
          <w:tcPr>
            <w:tcW w:w="974" w:type="dxa"/>
            <w:tcBorders>
              <w:top w:val="single" w:color="auto" w:sz="4" w:space="0"/>
              <w:bottom w:val="single" w:color="auto" w:sz="4" w:space="0"/>
            </w:tcBorders>
            <w:noWrap w:val="0"/>
            <w:vAlign w:val="center"/>
          </w:tcPr>
          <w:p>
            <w:pPr>
              <w:widowControl/>
              <w:kinsoku/>
              <w:topLinePunct w:val="0"/>
              <w:bidi w:val="0"/>
              <w:spacing w:line="380" w:lineRule="exact"/>
              <w:jc w:val="center"/>
              <w:rPr>
                <w:rFonts w:hint="eastAsia" w:ascii="宋体" w:hAnsi="宋体" w:eastAsia="宋体" w:cs="宋体"/>
                <w:szCs w:val="21"/>
              </w:rPr>
            </w:pPr>
            <w:r>
              <w:rPr>
                <w:rFonts w:hint="eastAsia" w:ascii="宋体" w:hAnsi="宋体" w:eastAsia="宋体" w:cs="宋体"/>
                <w:szCs w:val="21"/>
              </w:rPr>
              <w:t>小写</w:t>
            </w:r>
          </w:p>
        </w:tc>
        <w:tc>
          <w:tcPr>
            <w:tcW w:w="6185" w:type="dxa"/>
            <w:noWrap w:val="0"/>
            <w:vAlign w:val="center"/>
          </w:tcPr>
          <w:p>
            <w:pPr>
              <w:kinsoku/>
              <w:topLinePunct w:val="0"/>
              <w:bidi w:val="0"/>
              <w:spacing w:line="38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kinsoku/>
              <w:topLinePunct w:val="0"/>
              <w:bidi w:val="0"/>
              <w:spacing w:line="380" w:lineRule="exact"/>
              <w:jc w:val="center"/>
              <w:rPr>
                <w:rFonts w:hint="eastAsia" w:ascii="宋体" w:hAnsi="宋体" w:eastAsia="宋体" w:cs="宋体"/>
                <w:szCs w:val="21"/>
              </w:rPr>
            </w:pPr>
          </w:p>
        </w:tc>
        <w:tc>
          <w:tcPr>
            <w:tcW w:w="974" w:type="dxa"/>
            <w:tcBorders>
              <w:top w:val="single" w:color="auto" w:sz="4" w:space="0"/>
              <w:bottom w:val="single" w:color="auto" w:sz="4" w:space="0"/>
            </w:tcBorders>
            <w:noWrap w:val="0"/>
            <w:vAlign w:val="center"/>
          </w:tcPr>
          <w:p>
            <w:pPr>
              <w:widowControl/>
              <w:kinsoku/>
              <w:topLinePunct w:val="0"/>
              <w:bidi w:val="0"/>
              <w:spacing w:line="380" w:lineRule="exact"/>
              <w:jc w:val="center"/>
              <w:rPr>
                <w:rFonts w:hint="eastAsia" w:ascii="宋体" w:hAnsi="宋体" w:eastAsia="宋体" w:cs="宋体"/>
                <w:szCs w:val="21"/>
              </w:rPr>
            </w:pPr>
            <w:r>
              <w:rPr>
                <w:rFonts w:hint="eastAsia" w:ascii="宋体" w:hAnsi="宋体" w:eastAsia="宋体" w:cs="宋体"/>
                <w:szCs w:val="21"/>
              </w:rPr>
              <w:t>大写</w:t>
            </w:r>
          </w:p>
        </w:tc>
        <w:tc>
          <w:tcPr>
            <w:tcW w:w="6185" w:type="dxa"/>
            <w:noWrap w:val="0"/>
            <w:vAlign w:val="center"/>
          </w:tcPr>
          <w:p>
            <w:pPr>
              <w:kinsoku/>
              <w:topLinePunct w:val="0"/>
              <w:bidi w:val="0"/>
              <w:spacing w:line="380" w:lineRule="exact"/>
              <w:jc w:val="center"/>
              <w:rPr>
                <w:rFonts w:hint="eastAsia" w:ascii="宋体" w:hAnsi="宋体" w:eastAsia="宋体" w:cs="宋体"/>
                <w:szCs w:val="21"/>
              </w:rPr>
            </w:pPr>
          </w:p>
        </w:tc>
      </w:tr>
    </w:tbl>
    <w:p>
      <w:pPr>
        <w:kinsoku/>
        <w:topLinePunct w:val="0"/>
        <w:bidi w:val="0"/>
        <w:spacing w:line="380" w:lineRule="exact"/>
        <w:ind w:firstLine="416" w:firstLineChars="196"/>
        <w:rPr>
          <w:rFonts w:hint="eastAsia" w:ascii="宋体" w:hAnsi="宋体" w:eastAsia="宋体" w:cs="宋体"/>
          <w:szCs w:val="21"/>
        </w:rPr>
      </w:pPr>
      <w:r>
        <w:rPr>
          <w:rFonts w:hint="eastAsia" w:ascii="宋体" w:hAnsi="宋体" w:eastAsia="宋体" w:cs="宋体"/>
          <w:szCs w:val="21"/>
        </w:rPr>
        <w:t>填写说明：</w:t>
      </w:r>
    </w:p>
    <w:p>
      <w:pPr>
        <w:kinsoku/>
        <w:topLinePunct w:val="0"/>
        <w:bidi w:val="0"/>
        <w:spacing w:line="380" w:lineRule="exact"/>
        <w:ind w:firstLine="416" w:firstLineChars="196"/>
        <w:rPr>
          <w:rFonts w:hint="eastAsia" w:ascii="宋体" w:hAnsi="宋体" w:eastAsia="宋体" w:cs="宋体"/>
          <w:szCs w:val="21"/>
        </w:rPr>
      </w:pPr>
      <w:r>
        <w:rPr>
          <w:rFonts w:hint="eastAsia" w:ascii="宋体" w:hAnsi="宋体" w:eastAsia="宋体" w:cs="宋体"/>
          <w:szCs w:val="21"/>
        </w:rPr>
        <w:t>1.为方便开标唱标，投标人应将开标一览表单独密封，并在信封上标明“开标一览表”字样，然后在递交投标文件时单独递交</w:t>
      </w:r>
      <w:r>
        <w:rPr>
          <w:rFonts w:hint="eastAsia" w:ascii="宋体" w:hAnsi="宋体" w:eastAsia="宋体" w:cs="宋体"/>
          <w:b/>
          <w:bCs/>
          <w:sz w:val="24"/>
        </w:rPr>
        <w:t>。</w:t>
      </w:r>
    </w:p>
    <w:p>
      <w:pPr>
        <w:kinsoku/>
        <w:topLinePunct w:val="0"/>
        <w:bidi w:val="0"/>
        <w:spacing w:line="380" w:lineRule="exact"/>
        <w:ind w:firstLine="426" w:firstLineChars="200"/>
        <w:rPr>
          <w:rFonts w:hint="eastAsia" w:ascii="宋体" w:hAnsi="宋体" w:eastAsia="宋体" w:cs="宋体"/>
          <w:szCs w:val="21"/>
        </w:rPr>
      </w:pPr>
      <w:r>
        <w:rPr>
          <w:rFonts w:hint="eastAsia" w:ascii="宋体" w:hAnsi="宋体" w:eastAsia="宋体" w:cs="宋体"/>
          <w:szCs w:val="21"/>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kinsoku/>
        <w:topLinePunct w:val="0"/>
        <w:bidi w:val="0"/>
        <w:spacing w:line="380" w:lineRule="exact"/>
        <w:ind w:firstLine="426" w:firstLineChars="200"/>
        <w:rPr>
          <w:rFonts w:hint="eastAsia" w:ascii="宋体" w:hAnsi="宋体" w:eastAsia="宋体" w:cs="宋体"/>
          <w:szCs w:val="21"/>
        </w:rPr>
      </w:pPr>
      <w:r>
        <w:rPr>
          <w:rFonts w:hint="eastAsia" w:ascii="宋体" w:hAnsi="宋体" w:eastAsia="宋体" w:cs="宋体"/>
          <w:szCs w:val="21"/>
        </w:rPr>
        <w:t>3.投标总价为招标范围所列全部招标项目的报价总和，并应与投标报价明细表及分项价格表保持一致。</w:t>
      </w:r>
    </w:p>
    <w:p>
      <w:pPr>
        <w:kinsoku/>
        <w:topLinePunct w:val="0"/>
        <w:bidi w:val="0"/>
        <w:spacing w:line="380" w:lineRule="exact"/>
        <w:ind w:firstLine="426" w:firstLineChars="200"/>
        <w:rPr>
          <w:rFonts w:hint="eastAsia" w:ascii="宋体" w:hAnsi="宋体" w:eastAsia="宋体" w:cs="宋体"/>
          <w:szCs w:val="21"/>
        </w:rPr>
      </w:pPr>
      <w:r>
        <w:rPr>
          <w:rFonts w:hint="eastAsia" w:ascii="宋体" w:hAnsi="宋体" w:eastAsia="宋体" w:cs="宋体"/>
          <w:szCs w:val="21"/>
        </w:rPr>
        <w:t>4.必须在投标文件中装订。</w:t>
      </w:r>
    </w:p>
    <w:p>
      <w:pPr>
        <w:kinsoku/>
        <w:topLinePunct w:val="0"/>
        <w:bidi w:val="0"/>
        <w:spacing w:line="380" w:lineRule="exact"/>
        <w:ind w:firstLine="426" w:firstLineChars="200"/>
        <w:rPr>
          <w:rFonts w:hint="eastAsia" w:ascii="宋体" w:hAnsi="宋体" w:eastAsia="宋体" w:cs="宋体"/>
          <w:szCs w:val="21"/>
        </w:rPr>
      </w:pPr>
      <w:r>
        <w:rPr>
          <w:rFonts w:hint="eastAsia" w:ascii="宋体" w:hAnsi="宋体" w:eastAsia="宋体" w:cs="宋体"/>
          <w:szCs w:val="21"/>
        </w:rPr>
        <w:t>5.投标报价不得填报选择性报价。</w:t>
      </w:r>
    </w:p>
    <w:p>
      <w:pPr>
        <w:kinsoku/>
        <w:topLinePunct w:val="0"/>
        <w:bidi w:val="0"/>
        <w:spacing w:line="380" w:lineRule="exact"/>
        <w:ind w:firstLine="426" w:firstLineChars="200"/>
        <w:rPr>
          <w:rFonts w:hint="eastAsia" w:ascii="宋体" w:hAnsi="宋体" w:eastAsia="宋体" w:cs="宋体"/>
          <w:szCs w:val="21"/>
        </w:rPr>
      </w:pPr>
      <w:r>
        <w:rPr>
          <w:rFonts w:hint="eastAsia" w:ascii="宋体" w:hAnsi="宋体" w:eastAsia="宋体" w:cs="宋体"/>
          <w:szCs w:val="21"/>
        </w:rPr>
        <w:t>投标人名称：</w:t>
      </w:r>
      <w:r>
        <w:rPr>
          <w:rFonts w:hint="eastAsia" w:ascii="宋体" w:hAnsi="宋体" w:eastAsia="宋体" w:cs="宋体"/>
          <w:szCs w:val="21"/>
          <w:u w:val="single"/>
        </w:rPr>
        <w:t xml:space="preserve">    （加盖公章）     </w:t>
      </w:r>
      <w:r>
        <w:rPr>
          <w:rFonts w:hint="eastAsia" w:ascii="宋体" w:hAnsi="宋体" w:eastAsia="宋体" w:cs="宋体"/>
          <w:szCs w:val="21"/>
        </w:rPr>
        <w:t xml:space="preserve">       </w:t>
      </w:r>
    </w:p>
    <w:p>
      <w:pPr>
        <w:kinsoku/>
        <w:topLinePunct w:val="0"/>
        <w:bidi w:val="0"/>
        <w:spacing w:line="380" w:lineRule="exact"/>
        <w:ind w:firstLine="426" w:firstLineChars="200"/>
        <w:rPr>
          <w:rFonts w:hint="eastAsia" w:ascii="宋体" w:hAnsi="宋体" w:eastAsia="宋体" w:cs="宋体"/>
          <w:szCs w:val="21"/>
        </w:rPr>
      </w:pPr>
      <w:r>
        <w:rPr>
          <w:rFonts w:hint="eastAsia" w:ascii="宋体" w:hAnsi="宋体" w:eastAsia="宋体" w:cs="宋体"/>
          <w:szCs w:val="21"/>
        </w:rPr>
        <w:t>法定代表人签字或盖章：</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kinsoku/>
        <w:topLinePunct w:val="0"/>
        <w:bidi w:val="0"/>
        <w:spacing w:line="380" w:lineRule="exact"/>
        <w:ind w:firstLine="426" w:firstLineChars="200"/>
        <w:rPr>
          <w:rFonts w:hint="eastAsia" w:ascii="宋体" w:hAnsi="宋体" w:eastAsia="宋体" w:cs="宋体"/>
          <w:szCs w:val="21"/>
        </w:rPr>
      </w:pPr>
      <w:r>
        <w:rPr>
          <w:rFonts w:hint="eastAsia" w:ascii="宋体" w:hAnsi="宋体" w:eastAsia="宋体" w:cs="宋体"/>
          <w:szCs w:val="21"/>
        </w:rPr>
        <w:t>授权代表签字或盖章：</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kinsoku/>
        <w:topLinePunct w:val="0"/>
        <w:bidi w:val="0"/>
        <w:spacing w:line="380" w:lineRule="exact"/>
        <w:ind w:firstLine="426" w:firstLineChars="200"/>
        <w:rPr>
          <w:rFonts w:hint="eastAsia" w:ascii="宋体" w:hAnsi="宋体" w:eastAsia="宋体" w:cs="宋体"/>
          <w:color w:val="auto"/>
          <w:szCs w:val="21"/>
          <w:highlight w:val="none"/>
        </w:rPr>
      </w:pPr>
      <w:r>
        <w:rPr>
          <w:rFonts w:hint="eastAsia" w:ascii="宋体" w:hAnsi="宋体" w:eastAsia="宋体" w:cs="宋体"/>
          <w:szCs w:val="21"/>
        </w:rPr>
        <w:t>签署日期：</w:t>
      </w:r>
      <w:r>
        <w:rPr>
          <w:rFonts w:hint="eastAsia" w:ascii="宋体" w:hAnsi="宋体" w:eastAsia="宋体" w:cs="宋体"/>
          <w:szCs w:val="21"/>
          <w:u w:val="single"/>
        </w:rPr>
        <w:t xml:space="preserve">       </w:t>
      </w:r>
      <w:r>
        <w:rPr>
          <w:rFonts w:hint="eastAsia" w:ascii="宋体" w:hAnsi="宋体" w:eastAsia="宋体" w:cs="宋体"/>
          <w:szCs w:val="21"/>
        </w:rPr>
        <w:t xml:space="preserve"> 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p>
    <w:p/>
    <w:p>
      <w:pPr>
        <w:pStyle w:val="6"/>
        <w:rPr>
          <w:rFonts w:hint="eastAsia"/>
        </w:rPr>
      </w:pPr>
    </w:p>
    <w:p>
      <w:pPr>
        <w:rPr>
          <w:rFonts w:hint="eastAsia"/>
        </w:rPr>
      </w:pPr>
    </w:p>
    <w:p>
      <w:pPr>
        <w:pStyle w:val="12"/>
        <w:rPr>
          <w:rFonts w:hint="eastAsia"/>
        </w:rPr>
      </w:pPr>
    </w:p>
    <w:p>
      <w:pPr>
        <w:pStyle w:val="5"/>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p>
    <w:p>
      <w:pPr>
        <w:pStyle w:val="5"/>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 </w:t>
      </w:r>
      <w:r>
        <w:rPr>
          <w:rFonts w:hint="eastAsia" w:ascii="宋体" w:hAnsi="宋体" w:eastAsia="宋体" w:cs="宋体"/>
          <w:b/>
          <w:bCs/>
          <w:color w:val="auto"/>
          <w:sz w:val="24"/>
          <w:highlight w:val="none"/>
          <w:lang w:eastAsia="zh-CN"/>
        </w:rPr>
        <w:t>、</w:t>
      </w:r>
      <w:bookmarkEnd w:id="102"/>
      <w:bookmarkEnd w:id="103"/>
      <w:bookmarkEnd w:id="104"/>
      <w:bookmarkStart w:id="106" w:name="_Toc10313"/>
      <w:bookmarkStart w:id="107" w:name="_Toc1881"/>
      <w:bookmarkStart w:id="108" w:name="_Toc515647818"/>
      <w:bookmarkStart w:id="109" w:name="_Toc216582815"/>
      <w:bookmarkStart w:id="110" w:name="_Toc20897"/>
      <w:bookmarkStart w:id="111" w:name="_Toc28959"/>
      <w:bookmarkStart w:id="112" w:name="_Toc216582817"/>
      <w:bookmarkStart w:id="113" w:name="_Toc515647820"/>
      <w:bookmarkStart w:id="114" w:name="_Toc22563"/>
      <w:r>
        <w:rPr>
          <w:rFonts w:hint="eastAsia" w:ascii="宋体" w:hAnsi="宋体" w:eastAsia="宋体" w:cs="宋体"/>
          <w:b/>
          <w:bCs/>
          <w:color w:val="auto"/>
          <w:sz w:val="24"/>
          <w:highlight w:val="none"/>
        </w:rPr>
        <w:t>投标分项报价表</w:t>
      </w:r>
      <w:bookmarkEnd w:id="106"/>
      <w:bookmarkEnd w:id="107"/>
      <w:bookmarkEnd w:id="108"/>
      <w:bookmarkEnd w:id="109"/>
      <w:bookmarkEnd w:id="110"/>
    </w:p>
    <w:p>
      <w:pPr>
        <w:pStyle w:val="14"/>
        <w:shd w:val="clear" w:color="auto" w:fill="auto"/>
        <w:spacing w:line="240" w:lineRule="atLeast"/>
        <w:ind w:left="1087" w:leftChars="257" w:hanging="540"/>
        <w:rPr>
          <w:rFonts w:hint="eastAsia" w:ascii="宋体" w:hAnsi="宋体" w:eastAsia="宋体" w:cs="宋体"/>
          <w:color w:val="auto"/>
          <w:sz w:val="24"/>
          <w:highlight w:val="none"/>
        </w:rPr>
      </w:pPr>
    </w:p>
    <w:p>
      <w:pPr>
        <w:pStyle w:val="14"/>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招标编号:                  包号: 　 </w:t>
      </w:r>
    </w:p>
    <w:p>
      <w:pPr>
        <w:pStyle w:val="14"/>
        <w:shd w:val="clear" w:color="auto" w:fill="auto"/>
        <w:spacing w:line="240" w:lineRule="atLeast"/>
        <w:ind w:left="1087" w:leftChars="257" w:hanging="540"/>
        <w:jc w:val="center"/>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w:t>
      </w:r>
      <w:r>
        <w:rPr>
          <w:rFonts w:hint="eastAsia" w:ascii="仿宋" w:hAnsi="仿宋" w:eastAsia="仿宋" w:cs="仿宋"/>
          <w:color w:val="auto"/>
          <w:sz w:val="21"/>
          <w:szCs w:val="21"/>
          <w:highlight w:val="none"/>
          <w:lang w:val="en-US" w:eastAsia="zh-CN"/>
        </w:rPr>
        <w:t xml:space="preserve"> </w:t>
      </w:r>
      <w:r>
        <w:rPr>
          <w:rFonts w:hint="eastAsia" w:ascii="宋体" w:hAnsi="宋体" w:eastAsia="宋体" w:cs="宋体"/>
          <w:color w:val="auto"/>
          <w:sz w:val="21"/>
          <w:szCs w:val="21"/>
          <w:highlight w:val="none"/>
        </w:rPr>
        <w:t>单位：元（人民币）</w:t>
      </w:r>
    </w:p>
    <w:tbl>
      <w:tblPr>
        <w:tblStyle w:val="27"/>
        <w:tblpPr w:leftFromText="180" w:rightFromText="180" w:vertAnchor="text" w:horzAnchor="page" w:tblpX="1770" w:tblpY="352"/>
        <w:tblOverlap w:val="never"/>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247"/>
        <w:gridCol w:w="1569"/>
        <w:gridCol w:w="1508"/>
        <w:gridCol w:w="165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04" w:type="dxa"/>
            <w:noWrap w:val="0"/>
            <w:vAlign w:val="center"/>
          </w:tcPr>
          <w:p>
            <w:pPr>
              <w:pStyle w:val="14"/>
              <w:shd w:val="clear" w:color="auto" w:fill="auto"/>
              <w:tabs>
                <w:tab w:val="left" w:pos="5580"/>
              </w:tabs>
              <w:kinsoku/>
              <w:topLinePunct w:val="0"/>
              <w:bidi w:val="0"/>
              <w:spacing w:line="380" w:lineRule="exact"/>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序号</w:t>
            </w:r>
          </w:p>
        </w:tc>
        <w:tc>
          <w:tcPr>
            <w:tcW w:w="1247" w:type="dxa"/>
            <w:noWrap w:val="0"/>
            <w:vAlign w:val="center"/>
          </w:tcPr>
          <w:p>
            <w:pPr>
              <w:pStyle w:val="14"/>
              <w:shd w:val="clear" w:color="auto" w:fill="auto"/>
              <w:tabs>
                <w:tab w:val="left" w:pos="5580"/>
              </w:tabs>
              <w:kinsoku/>
              <w:topLinePunct w:val="0"/>
              <w:bidi w:val="0"/>
              <w:spacing w:line="380" w:lineRule="exact"/>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货物</w:t>
            </w:r>
          </w:p>
          <w:p>
            <w:pPr>
              <w:pStyle w:val="14"/>
              <w:shd w:val="clear" w:color="auto" w:fill="auto"/>
              <w:tabs>
                <w:tab w:val="left" w:pos="5580"/>
              </w:tabs>
              <w:kinsoku/>
              <w:topLinePunct w:val="0"/>
              <w:bidi w:val="0"/>
              <w:spacing w:line="380" w:lineRule="exact"/>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名称</w:t>
            </w:r>
          </w:p>
        </w:tc>
        <w:tc>
          <w:tcPr>
            <w:tcW w:w="1569" w:type="dxa"/>
            <w:noWrap w:val="0"/>
            <w:vAlign w:val="center"/>
          </w:tcPr>
          <w:p>
            <w:pPr>
              <w:pStyle w:val="14"/>
              <w:shd w:val="clear" w:color="auto" w:fill="auto"/>
              <w:tabs>
                <w:tab w:val="left" w:pos="5580"/>
              </w:tabs>
              <w:kinsoku/>
              <w:topLinePunct w:val="0"/>
              <w:bidi w:val="0"/>
              <w:spacing w:line="380" w:lineRule="exact"/>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品牌</w:t>
            </w:r>
          </w:p>
        </w:tc>
        <w:tc>
          <w:tcPr>
            <w:tcW w:w="1508" w:type="dxa"/>
            <w:noWrap w:val="0"/>
            <w:vAlign w:val="center"/>
          </w:tcPr>
          <w:p>
            <w:pPr>
              <w:pStyle w:val="14"/>
              <w:shd w:val="clear" w:color="auto" w:fill="auto"/>
              <w:tabs>
                <w:tab w:val="left" w:pos="5580"/>
              </w:tabs>
              <w:kinsoku/>
              <w:topLinePunct w:val="0"/>
              <w:bidi w:val="0"/>
              <w:spacing w:line="380" w:lineRule="exact"/>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规格</w:t>
            </w:r>
          </w:p>
        </w:tc>
        <w:tc>
          <w:tcPr>
            <w:tcW w:w="1657" w:type="dxa"/>
            <w:noWrap w:val="0"/>
            <w:vAlign w:val="center"/>
          </w:tcPr>
          <w:p>
            <w:pPr>
              <w:pStyle w:val="14"/>
              <w:shd w:val="clear" w:color="auto" w:fill="auto"/>
              <w:tabs>
                <w:tab w:val="left" w:pos="5580"/>
              </w:tabs>
              <w:kinsoku/>
              <w:topLinePunct w:val="0"/>
              <w:bidi w:val="0"/>
              <w:spacing w:line="380" w:lineRule="exact"/>
              <w:jc w:val="center"/>
              <w:rPr>
                <w:rFonts w:hint="default"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单位</w:t>
            </w:r>
            <w:r>
              <w:rPr>
                <w:rFonts w:hint="eastAsia" w:hAnsi="宋体" w:cs="宋体"/>
                <w:color w:val="auto"/>
                <w:kern w:val="2"/>
                <w:sz w:val="21"/>
                <w:szCs w:val="21"/>
                <w:highlight w:val="none"/>
                <w:u w:val="none" w:color="000000"/>
                <w:lang w:val="en-US" w:eastAsia="zh-CN" w:bidi="ar-SA"/>
              </w:rPr>
              <w:t>及数量</w:t>
            </w:r>
          </w:p>
        </w:tc>
        <w:tc>
          <w:tcPr>
            <w:tcW w:w="1592" w:type="dxa"/>
            <w:noWrap w:val="0"/>
            <w:vAlign w:val="center"/>
          </w:tcPr>
          <w:p>
            <w:pPr>
              <w:pStyle w:val="14"/>
              <w:shd w:val="clear" w:color="auto" w:fill="auto"/>
              <w:tabs>
                <w:tab w:val="left" w:pos="5580"/>
              </w:tabs>
              <w:kinsoku/>
              <w:topLinePunct w:val="0"/>
              <w:bidi w:val="0"/>
              <w:spacing w:line="380" w:lineRule="exact"/>
              <w:jc w:val="center"/>
              <w:rPr>
                <w:rFonts w:hint="eastAsia" w:ascii="宋体" w:hAnsi="宋体" w:eastAsia="宋体" w:cs="宋体"/>
                <w:color w:val="auto"/>
                <w:kern w:val="2"/>
                <w:sz w:val="21"/>
                <w:szCs w:val="21"/>
                <w:highlight w:val="none"/>
                <w:u w:val="none" w:color="000000"/>
                <w:lang w:val="en-US" w:eastAsia="zh-CN" w:bidi="ar-SA"/>
              </w:rPr>
            </w:pPr>
            <w:r>
              <w:rPr>
                <w:rFonts w:hint="eastAsia" w:hAnsi="宋体" w:cs="宋体"/>
                <w:color w:val="auto"/>
                <w:kern w:val="2"/>
                <w:sz w:val="21"/>
                <w:szCs w:val="21"/>
                <w:highlight w:val="none"/>
                <w:u w:val="none" w:color="000000"/>
                <w:lang w:val="en-US" w:eastAsia="zh-CN" w:bidi="ar-SA"/>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04"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47"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69"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08"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657"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92"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04"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47"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69"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08"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657"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92"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04"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47"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69"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08"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657"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92"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04"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47"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69"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08"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657"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92"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04"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47"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69"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08"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657"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92"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04"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47"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69"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08"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657"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592"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85" w:type="dxa"/>
            <w:gridSpan w:val="5"/>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r>
              <w:rPr>
                <w:rFonts w:hint="eastAsia" w:hAnsi="宋体" w:cs="宋体"/>
                <w:color w:val="auto"/>
                <w:kern w:val="2"/>
                <w:sz w:val="21"/>
                <w:szCs w:val="21"/>
                <w:highlight w:val="none"/>
                <w:u w:val="none" w:color="000000"/>
                <w:lang w:val="en-US" w:eastAsia="zh-CN" w:bidi="ar-SA"/>
              </w:rPr>
              <w:t>单价</w:t>
            </w:r>
            <w:r>
              <w:rPr>
                <w:rFonts w:hint="eastAsia" w:ascii="宋体" w:hAnsi="宋体" w:eastAsia="宋体" w:cs="宋体"/>
                <w:color w:val="auto"/>
                <w:kern w:val="2"/>
                <w:sz w:val="21"/>
                <w:szCs w:val="21"/>
                <w:highlight w:val="none"/>
                <w:u w:val="none" w:color="000000"/>
                <w:lang w:val="en-US" w:eastAsia="zh-CN" w:bidi="ar-SA"/>
              </w:rPr>
              <w:t>合计：</w:t>
            </w:r>
          </w:p>
        </w:tc>
        <w:tc>
          <w:tcPr>
            <w:tcW w:w="1592" w:type="dxa"/>
            <w:noWrap w:val="0"/>
            <w:vAlign w:val="center"/>
          </w:tcPr>
          <w:p>
            <w:pPr>
              <w:pStyle w:val="14"/>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r>
    </w:tbl>
    <w:p>
      <w:pPr>
        <w:pStyle w:val="14"/>
        <w:shd w:val="clear" w:color="auto" w:fill="auto"/>
        <w:spacing w:line="240" w:lineRule="atLeast"/>
        <w:ind w:left="1087" w:leftChars="257" w:hanging="540"/>
        <w:rPr>
          <w:rFonts w:hint="eastAsia" w:ascii="宋体" w:hAnsi="宋体" w:eastAsia="宋体" w:cs="宋体"/>
          <w:color w:val="auto"/>
          <w:sz w:val="21"/>
          <w:szCs w:val="21"/>
          <w:highlight w:val="none"/>
        </w:rPr>
      </w:pPr>
    </w:p>
    <w:p>
      <w:pPr>
        <w:pStyle w:val="14"/>
        <w:shd w:val="clear" w:color="auto" w:fill="auto"/>
        <w:spacing w:line="240" w:lineRule="atLeast"/>
        <w:ind w:left="1087" w:leftChars="257" w:hanging="540"/>
        <w:rPr>
          <w:rFonts w:hint="eastAsia" w:ascii="宋体" w:hAnsi="宋体" w:eastAsia="宋体" w:cs="宋体"/>
          <w:color w:val="auto"/>
          <w:sz w:val="21"/>
          <w:szCs w:val="21"/>
          <w:highlight w:val="none"/>
        </w:rPr>
      </w:pPr>
    </w:p>
    <w:p>
      <w:pPr>
        <w:pStyle w:val="14"/>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r>
        <w:rPr>
          <w:rFonts w:hint="eastAsia" w:hAnsi="宋体" w:cs="宋体"/>
          <w:color w:val="auto"/>
          <w:sz w:val="22"/>
          <w:szCs w:val="18"/>
          <w:highlight w:val="none"/>
          <w:lang w:val="en-US" w:eastAsia="zh-CN"/>
        </w:rPr>
        <w:t>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pPr>
        <w:pStyle w:val="14"/>
        <w:shd w:val="clear" w:color="auto" w:fill="auto"/>
        <w:tabs>
          <w:tab w:val="left" w:pos="5370"/>
        </w:tabs>
        <w:spacing w:line="240" w:lineRule="atLeast"/>
        <w:ind w:left="1087" w:leftChars="257" w:hanging="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投标人(盖单位章):</w:t>
      </w:r>
      <w:r>
        <w:rPr>
          <w:rFonts w:hint="eastAsia" w:ascii="宋体" w:hAnsi="宋体" w:eastAsia="宋体" w:cs="宋体"/>
          <w:color w:val="auto"/>
          <w:sz w:val="21"/>
          <w:szCs w:val="21"/>
          <w:highlight w:val="none"/>
          <w:u w:val="single"/>
        </w:rPr>
        <w:tab/>
      </w:r>
    </w:p>
    <w:p>
      <w:pPr>
        <w:pStyle w:val="14"/>
        <w:shd w:val="clear" w:color="auto" w:fill="auto"/>
        <w:spacing w:line="240" w:lineRule="atLeast"/>
        <w:ind w:left="1087" w:leftChars="257" w:hanging="540"/>
        <w:rPr>
          <w:rFonts w:hint="eastAsia" w:ascii="宋体" w:hAnsi="宋体" w:eastAsia="宋体" w:cs="宋体"/>
          <w:color w:val="auto"/>
          <w:sz w:val="21"/>
          <w:szCs w:val="21"/>
          <w:highlight w:val="none"/>
        </w:rPr>
      </w:pPr>
    </w:p>
    <w:p>
      <w:pPr>
        <w:pStyle w:val="14"/>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.如果按单价计算的结果与总价不一致,以单价为准修正总价。</w:t>
      </w:r>
    </w:p>
    <w:p>
      <w:pPr>
        <w:pStyle w:val="14"/>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.如果不提供详细分项报价将视为没有实质性</w:t>
      </w:r>
      <w:r>
        <w:rPr>
          <w:rFonts w:hint="eastAsia" w:hAnsi="宋体" w:cs="宋体"/>
          <w:color w:val="auto"/>
          <w:sz w:val="21"/>
          <w:szCs w:val="21"/>
          <w:highlight w:val="none"/>
          <w:lang w:val="en-US" w:eastAsia="zh-CN"/>
        </w:rPr>
        <w:t>谈判</w:t>
      </w:r>
      <w:r>
        <w:rPr>
          <w:rFonts w:hint="eastAsia"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w:t>
      </w:r>
    </w:p>
    <w:p>
      <w:pPr>
        <w:pStyle w:val="14"/>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.如果开标一览表（报价表）内容与投标文件中明细表内容不一致的，以开标一览表（报价表）内容为准。</w:t>
      </w:r>
    </w:p>
    <w:p>
      <w:pPr>
        <w:pStyle w:val="14"/>
        <w:shd w:val="clear" w:color="auto" w:fill="auto"/>
        <w:spacing w:line="240" w:lineRule="atLeast"/>
        <w:ind w:left="1089" w:leftChars="455" w:hanging="120" w:hangingChars="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投标人必须按此表格式中的对应栏目内容填写，若需增加栏目，请在栏目</w:t>
      </w:r>
      <w:r>
        <w:rPr>
          <w:rFonts w:hint="eastAsia" w:ascii="宋体" w:hAnsi="宋体" w:eastAsia="宋体" w:cs="宋体"/>
          <w:color w:val="auto"/>
          <w:sz w:val="21"/>
          <w:szCs w:val="21"/>
          <w:highlight w:val="none"/>
          <w:lang w:val="zh-CN" w:eastAsia="zh-CN"/>
        </w:rPr>
        <w:t>“其</w:t>
      </w:r>
      <w:r>
        <w:rPr>
          <w:rFonts w:hint="eastAsia" w:ascii="宋体" w:hAnsi="宋体" w:eastAsia="宋体" w:cs="宋体"/>
          <w:color w:val="auto"/>
          <w:sz w:val="21"/>
          <w:szCs w:val="21"/>
          <w:highlight w:val="none"/>
        </w:rPr>
        <w:t>它”中填写，并作详细说明。</w:t>
      </w:r>
    </w:p>
    <w:p>
      <w:pPr>
        <w:pStyle w:val="14"/>
        <w:shd w:val="clear" w:color="auto" w:fill="auto"/>
        <w:spacing w:line="240" w:lineRule="atLeast"/>
        <w:ind w:left="1087" w:leftChars="257" w:hanging="54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yellow"/>
        </w:rPr>
        <w:br w:type="page"/>
      </w:r>
      <w:bookmarkStart w:id="115" w:name="_Toc12170"/>
    </w:p>
    <w:p>
      <w:pPr>
        <w:pStyle w:val="5"/>
        <w:numPr>
          <w:ilvl w:val="0"/>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pPr>
        <w:pStyle w:val="5"/>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技术规格偏离表</w:t>
      </w:r>
      <w:bookmarkEnd w:id="111"/>
      <w:bookmarkEnd w:id="112"/>
      <w:bookmarkEnd w:id="113"/>
      <w:bookmarkEnd w:id="114"/>
      <w:bookmarkEnd w:id="115"/>
    </w:p>
    <w:p>
      <w:pPr>
        <w:pStyle w:val="14"/>
        <w:shd w:val="clear" w:color="auto" w:fill="auto"/>
        <w:spacing w:line="240" w:lineRule="atLeast"/>
        <w:ind w:left="1087" w:leftChars="257" w:hanging="540"/>
        <w:rPr>
          <w:rFonts w:hint="eastAsia" w:ascii="宋体" w:hAnsi="宋体" w:eastAsia="宋体" w:cs="宋体"/>
          <w:color w:val="auto"/>
          <w:sz w:val="24"/>
          <w:highlight w:val="none"/>
        </w:rPr>
      </w:pPr>
    </w:p>
    <w:p>
      <w:pPr>
        <w:pStyle w:val="14"/>
        <w:shd w:val="clear" w:color="auto" w:fill="auto"/>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招标编号:                 包号:</w:t>
      </w:r>
    </w:p>
    <w:p>
      <w:pPr>
        <w:pStyle w:val="14"/>
        <w:shd w:val="clear" w:color="auto" w:fill="auto"/>
        <w:spacing w:line="240" w:lineRule="atLeast"/>
        <w:ind w:left="1087" w:leftChars="257" w:hanging="540"/>
        <w:rPr>
          <w:rFonts w:hint="eastAsia" w:ascii="宋体" w:hAnsi="宋体" w:eastAsia="宋体" w:cs="宋体"/>
          <w:color w:val="auto"/>
          <w:sz w:val="24"/>
          <w:highlight w:val="none"/>
        </w:rPr>
      </w:pPr>
    </w:p>
    <w:tbl>
      <w:tblPr>
        <w:tblStyle w:val="27"/>
        <w:tblW w:w="7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20"/>
        <w:gridCol w:w="1357"/>
        <w:gridCol w:w="1250"/>
        <w:gridCol w:w="2285"/>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420"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货物</w:t>
            </w:r>
            <w:r>
              <w:rPr>
                <w:rFonts w:hint="eastAsia" w:ascii="宋体" w:hAnsi="宋体" w:eastAsia="宋体" w:cs="宋体"/>
                <w:color w:val="auto"/>
                <w:sz w:val="24"/>
                <w:highlight w:val="none"/>
                <w:lang w:val="en-US" w:eastAsia="zh-CN"/>
              </w:rPr>
              <w:t>名称</w:t>
            </w:r>
          </w:p>
        </w:tc>
        <w:tc>
          <w:tcPr>
            <w:tcW w:w="1357"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250"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2285"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700"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1"/>
                <w:szCs w:val="16"/>
                <w:highlight w:val="none"/>
                <w:lang w:val="en-US" w:eastAsia="zh-CN"/>
              </w:rPr>
            </w:pPr>
          </w:p>
        </w:tc>
        <w:tc>
          <w:tcPr>
            <w:tcW w:w="2285" w:type="dxa"/>
            <w:noWrap w:val="0"/>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sz w:val="21"/>
                <w:szCs w:val="16"/>
                <w:highlight w:val="none"/>
                <w:lang w:val="en-US" w:eastAsia="zh-CN"/>
              </w:rPr>
            </w:pPr>
          </w:p>
        </w:tc>
        <w:tc>
          <w:tcPr>
            <w:tcW w:w="7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bl>
    <w:p>
      <w:pPr>
        <w:pStyle w:val="14"/>
        <w:shd w:val="clear" w:color="auto" w:fill="auto"/>
        <w:spacing w:line="240" w:lineRule="atLeast"/>
        <w:ind w:left="1087" w:leftChars="257" w:hanging="540"/>
        <w:rPr>
          <w:rFonts w:hint="eastAsia" w:ascii="宋体" w:hAnsi="宋体" w:eastAsia="宋体" w:cs="宋体"/>
          <w:color w:val="auto"/>
          <w:sz w:val="24"/>
          <w:highlight w:val="none"/>
        </w:rPr>
      </w:pPr>
    </w:p>
    <w:p>
      <w:pPr>
        <w:pStyle w:val="14"/>
        <w:shd w:val="clear" w:color="auto" w:fill="auto"/>
        <w:spacing w:line="240" w:lineRule="atLeast"/>
        <w:ind w:left="1087" w:leftChars="257" w:hanging="540"/>
        <w:rPr>
          <w:rFonts w:hint="eastAsia" w:ascii="宋体" w:hAnsi="宋体" w:eastAsia="宋体" w:cs="宋体"/>
          <w:color w:val="auto"/>
          <w:sz w:val="24"/>
          <w:highlight w:val="none"/>
          <w:lang w:eastAsia="zh-CN"/>
        </w:rPr>
      </w:pPr>
    </w:p>
    <w:p>
      <w:pPr>
        <w:pStyle w:val="14"/>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hAnsi="宋体" w:cs="宋体"/>
          <w:color w:val="auto"/>
          <w:sz w:val="24"/>
          <w:highlight w:val="none"/>
          <w:lang w:val="en-US" w:eastAsia="zh-CN"/>
        </w:rPr>
        <w:t>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14"/>
        <w:shd w:val="clear" w:color="auto" w:fill="auto"/>
        <w:tabs>
          <w:tab w:val="left" w:pos="5370"/>
        </w:tabs>
        <w:spacing w:line="240" w:lineRule="atLeast"/>
        <w:ind w:left="1087"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4"/>
        <w:shd w:val="clear" w:color="auto" w:fill="auto"/>
        <w:tabs>
          <w:tab w:val="left" w:pos="5580"/>
        </w:tabs>
        <w:spacing w:line="240" w:lineRule="atLeast"/>
        <w:ind w:left="1087" w:leftChars="257" w:hanging="540"/>
        <w:rPr>
          <w:rFonts w:hint="eastAsia" w:ascii="宋体" w:hAnsi="宋体" w:eastAsia="宋体" w:cs="宋体"/>
          <w:color w:val="auto"/>
          <w:sz w:val="24"/>
          <w:highlight w:val="yellow"/>
        </w:rPr>
      </w:pPr>
      <w:r>
        <w:rPr>
          <w:rFonts w:hint="eastAsia" w:ascii="宋体" w:hAnsi="宋体" w:eastAsia="宋体" w:cs="宋体"/>
          <w:color w:val="auto"/>
          <w:sz w:val="24"/>
          <w:highlight w:val="none"/>
          <w:lang w:val="en-US" w:eastAsia="zh-CN"/>
        </w:rPr>
        <w:t>日期：          年    月      日</w:t>
      </w:r>
      <w:r>
        <w:rPr>
          <w:rFonts w:hint="eastAsia" w:ascii="宋体" w:hAnsi="宋体" w:eastAsia="宋体" w:cs="宋体"/>
          <w:color w:val="auto"/>
          <w:sz w:val="24"/>
          <w:highlight w:val="yellow"/>
          <w:u w:val="single"/>
        </w:rPr>
        <w:br w:type="page"/>
      </w:r>
    </w:p>
    <w:p>
      <w:pPr>
        <w:pStyle w:val="5"/>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bookmarkStart w:id="116" w:name="_Toc216582818"/>
      <w:bookmarkStart w:id="117" w:name="_Toc1980"/>
      <w:bookmarkStart w:id="118" w:name="_Toc515647821"/>
      <w:bookmarkStart w:id="119" w:name="_Toc21391"/>
      <w:bookmarkStart w:id="120" w:name="_Toc23"/>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商务条款偏离表</w:t>
      </w:r>
      <w:bookmarkEnd w:id="116"/>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九</w:t>
      </w:r>
      <w:r>
        <w:rPr>
          <w:rFonts w:hint="eastAsia" w:ascii="宋体" w:hAnsi="宋体" w:eastAsia="宋体" w:cs="宋体"/>
          <w:b/>
          <w:bCs/>
          <w:color w:val="auto"/>
          <w:sz w:val="24"/>
          <w:highlight w:val="none"/>
        </w:rPr>
        <w:t>）</w:t>
      </w:r>
      <w:bookmarkEnd w:id="117"/>
      <w:bookmarkEnd w:id="118"/>
      <w:bookmarkEnd w:id="119"/>
      <w:bookmarkEnd w:id="120"/>
    </w:p>
    <w:p>
      <w:pPr>
        <w:pStyle w:val="14"/>
        <w:shd w:val="clear" w:color="auto" w:fill="auto"/>
        <w:spacing w:line="240" w:lineRule="atLeast"/>
        <w:ind w:left="1087" w:leftChars="257" w:hanging="540"/>
        <w:rPr>
          <w:rFonts w:hint="eastAsia" w:ascii="宋体" w:hAnsi="宋体" w:eastAsia="宋体" w:cs="宋体"/>
          <w:color w:val="auto"/>
          <w:sz w:val="24"/>
          <w:highlight w:val="none"/>
        </w:rPr>
      </w:pPr>
    </w:p>
    <w:p>
      <w:pPr>
        <w:pStyle w:val="14"/>
        <w:shd w:val="clear" w:color="auto" w:fill="auto"/>
        <w:spacing w:line="240" w:lineRule="atLeast"/>
        <w:ind w:left="1087" w:leftChars="257" w:hanging="540"/>
        <w:rPr>
          <w:rFonts w:hint="eastAsia" w:ascii="宋体" w:hAnsi="宋体" w:eastAsia="宋体" w:cs="宋体"/>
          <w:color w:val="auto"/>
          <w:sz w:val="24"/>
          <w:highlight w:val="none"/>
        </w:rPr>
      </w:pPr>
    </w:p>
    <w:p>
      <w:pPr>
        <w:pStyle w:val="14"/>
        <w:shd w:val="clear" w:color="auto" w:fill="auto"/>
        <w:spacing w:line="240" w:lineRule="atLeast"/>
        <w:ind w:left="1087"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 xml:space="preserve">项目名称:                      招标编号:    </w:t>
      </w:r>
      <w:r>
        <w:rPr>
          <w:rFonts w:hint="eastAsia" w:hAnsi="宋体" w:eastAsia="宋体" w:cs="宋体"/>
          <w:color w:val="auto"/>
          <w:sz w:val="22"/>
          <w:szCs w:val="18"/>
          <w:highlight w:val="none"/>
          <w:lang w:val="en-US" w:eastAsia="zh-CN"/>
        </w:rPr>
        <w:t xml:space="preserve">       </w:t>
      </w:r>
      <w:r>
        <w:rPr>
          <w:rFonts w:hint="eastAsia" w:ascii="宋体" w:hAnsi="宋体" w:eastAsia="宋体" w:cs="宋体"/>
          <w:color w:val="auto"/>
          <w:sz w:val="22"/>
          <w:szCs w:val="18"/>
          <w:highlight w:val="none"/>
        </w:rPr>
        <w:t xml:space="preserve">      包号:</w:t>
      </w:r>
    </w:p>
    <w:p>
      <w:pPr>
        <w:pStyle w:val="14"/>
        <w:shd w:val="clear" w:color="auto" w:fill="auto"/>
        <w:spacing w:line="240" w:lineRule="atLeast"/>
        <w:ind w:left="1087" w:leftChars="257" w:hanging="540"/>
        <w:rPr>
          <w:rFonts w:hint="eastAsia" w:ascii="宋体" w:hAnsi="宋体" w:eastAsia="宋体" w:cs="宋体"/>
          <w:color w:val="auto"/>
          <w:sz w:val="22"/>
          <w:szCs w:val="18"/>
          <w:highlight w:val="none"/>
        </w:rPr>
      </w:pPr>
    </w:p>
    <w:tbl>
      <w:tblPr>
        <w:tblStyle w:val="2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序号</w:t>
            </w:r>
          </w:p>
        </w:tc>
        <w:tc>
          <w:tcPr>
            <w:tcW w:w="2040" w:type="dxa"/>
            <w:noWrap w:val="0"/>
            <w:vAlign w:val="top"/>
          </w:tcPr>
          <w:p>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hAnsi="宋体" w:cs="宋体"/>
                <w:color w:val="auto"/>
                <w:sz w:val="22"/>
                <w:szCs w:val="18"/>
                <w:highlight w:val="none"/>
                <w:lang w:val="en-US" w:eastAsia="zh-CN"/>
              </w:rPr>
              <w:t>谈判</w:t>
            </w:r>
            <w:r>
              <w:rPr>
                <w:rFonts w:hint="eastAsia" w:hAnsi="宋体" w:eastAsia="宋体" w:cs="宋体"/>
                <w:color w:val="auto"/>
                <w:sz w:val="22"/>
                <w:szCs w:val="18"/>
                <w:highlight w:val="none"/>
                <w:lang w:val="en-US" w:eastAsia="zh-CN"/>
              </w:rPr>
              <w:t>文件</w:t>
            </w:r>
            <w:r>
              <w:rPr>
                <w:rFonts w:hint="eastAsia" w:ascii="宋体" w:hAnsi="宋体" w:eastAsia="宋体" w:cs="宋体"/>
                <w:color w:val="auto"/>
                <w:sz w:val="22"/>
                <w:szCs w:val="18"/>
                <w:highlight w:val="none"/>
                <w:lang w:val="en-US" w:eastAsia="zh-CN"/>
              </w:rPr>
              <w:t>条款号</w:t>
            </w:r>
          </w:p>
        </w:tc>
        <w:tc>
          <w:tcPr>
            <w:tcW w:w="2520" w:type="dxa"/>
            <w:noWrap w:val="0"/>
            <w:vAlign w:val="top"/>
          </w:tcPr>
          <w:p>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hAnsi="宋体" w:cs="宋体"/>
                <w:color w:val="auto"/>
                <w:sz w:val="22"/>
                <w:szCs w:val="18"/>
                <w:highlight w:val="none"/>
                <w:lang w:val="en-US" w:eastAsia="zh-CN"/>
              </w:rPr>
              <w:t>谈判</w:t>
            </w:r>
            <w:r>
              <w:rPr>
                <w:rFonts w:hint="eastAsia" w:hAnsi="宋体" w:eastAsia="宋体" w:cs="宋体"/>
                <w:color w:val="auto"/>
                <w:sz w:val="22"/>
                <w:szCs w:val="18"/>
                <w:highlight w:val="none"/>
                <w:lang w:val="en-US" w:eastAsia="zh-CN"/>
              </w:rPr>
              <w:t>文件</w:t>
            </w:r>
            <w:r>
              <w:rPr>
                <w:rFonts w:hint="eastAsia" w:ascii="宋体" w:hAnsi="宋体" w:eastAsia="宋体" w:cs="宋体"/>
                <w:color w:val="auto"/>
                <w:sz w:val="22"/>
                <w:szCs w:val="18"/>
                <w:highlight w:val="none"/>
                <w:lang w:val="en-US" w:eastAsia="zh-CN"/>
              </w:rPr>
              <w:t>的商务条款</w:t>
            </w:r>
          </w:p>
        </w:tc>
        <w:tc>
          <w:tcPr>
            <w:tcW w:w="2520" w:type="dxa"/>
            <w:noWrap w:val="0"/>
            <w:vAlign w:val="top"/>
          </w:tcPr>
          <w:p>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投标文件的商务条款</w:t>
            </w:r>
          </w:p>
        </w:tc>
        <w:tc>
          <w:tcPr>
            <w:tcW w:w="900" w:type="dxa"/>
            <w:noWrap w:val="0"/>
            <w:vAlign w:val="top"/>
          </w:tcPr>
          <w:p>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04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520" w:type="dxa"/>
            <w:noWrap w:val="0"/>
            <w:vAlign w:val="top"/>
          </w:tcPr>
          <w:p>
            <w:pPr>
              <w:pStyle w:val="14"/>
              <w:shd w:val="clear" w:color="auto" w:fill="auto"/>
              <w:spacing w:line="240" w:lineRule="atLeast"/>
              <w:ind w:left="1087" w:leftChars="257" w:hanging="540"/>
              <w:jc w:val="center"/>
              <w:rPr>
                <w:rFonts w:hint="eastAsia" w:ascii="宋体" w:hAnsi="宋体" w:eastAsia="宋体" w:cs="宋体"/>
                <w:color w:val="auto"/>
                <w:sz w:val="22"/>
                <w:szCs w:val="18"/>
                <w:highlight w:val="none"/>
                <w:lang w:val="en-US" w:eastAsia="zh-CN"/>
              </w:rPr>
            </w:pPr>
          </w:p>
        </w:tc>
        <w:tc>
          <w:tcPr>
            <w:tcW w:w="2520" w:type="dxa"/>
            <w:noWrap w:val="0"/>
            <w:vAlign w:val="top"/>
          </w:tcPr>
          <w:p>
            <w:pPr>
              <w:pStyle w:val="14"/>
              <w:shd w:val="clear" w:color="auto" w:fill="auto"/>
              <w:spacing w:line="240" w:lineRule="atLeast"/>
              <w:ind w:left="1087" w:leftChars="257" w:hanging="540"/>
              <w:jc w:val="center"/>
              <w:rPr>
                <w:rFonts w:hint="eastAsia" w:ascii="宋体" w:hAnsi="宋体" w:eastAsia="宋体" w:cs="宋体"/>
                <w:color w:val="auto"/>
                <w:sz w:val="22"/>
                <w:szCs w:val="18"/>
                <w:highlight w:val="none"/>
                <w:lang w:val="en-US" w:eastAsia="zh-CN"/>
              </w:rPr>
            </w:pPr>
          </w:p>
        </w:tc>
        <w:tc>
          <w:tcPr>
            <w:tcW w:w="9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04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9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04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9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04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9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04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9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04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9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04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9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04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9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04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9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04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900" w:type="dxa"/>
            <w:noWrap w:val="0"/>
            <w:vAlign w:val="top"/>
          </w:tcPr>
          <w:p>
            <w:pPr>
              <w:pStyle w:val="14"/>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bl>
    <w:p>
      <w:pPr>
        <w:pStyle w:val="14"/>
        <w:shd w:val="clear" w:color="auto" w:fill="auto"/>
        <w:spacing w:line="240" w:lineRule="atLeast"/>
        <w:ind w:left="1087" w:leftChars="257" w:hanging="540"/>
        <w:rPr>
          <w:rFonts w:hint="eastAsia" w:ascii="宋体" w:hAnsi="宋体" w:eastAsia="宋体" w:cs="宋体"/>
          <w:color w:val="auto"/>
          <w:sz w:val="24"/>
          <w:highlight w:val="yellow"/>
        </w:rPr>
      </w:pPr>
    </w:p>
    <w:p>
      <w:pPr>
        <w:pStyle w:val="15"/>
        <w:rPr>
          <w:rFonts w:hint="eastAsia"/>
        </w:rPr>
      </w:pPr>
    </w:p>
    <w:p>
      <w:pPr>
        <w:pStyle w:val="14"/>
        <w:shd w:val="clear" w:color="auto" w:fill="auto"/>
        <w:spacing w:line="240" w:lineRule="atLeast"/>
        <w:ind w:left="1087" w:leftChars="257" w:hanging="540"/>
        <w:rPr>
          <w:rFonts w:hint="eastAsia" w:ascii="宋体" w:hAnsi="宋体" w:eastAsia="宋体" w:cs="宋体"/>
          <w:color w:val="auto"/>
          <w:sz w:val="24"/>
          <w:highlight w:val="yellow"/>
        </w:rPr>
      </w:pPr>
    </w:p>
    <w:p>
      <w:pPr>
        <w:pStyle w:val="14"/>
        <w:shd w:val="clear" w:color="auto" w:fill="auto"/>
        <w:spacing w:line="240" w:lineRule="atLeast"/>
        <w:ind w:left="1087"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法定代表人或其委托代理人签字</w:t>
      </w:r>
      <w:r>
        <w:rPr>
          <w:rFonts w:hint="eastAsia" w:hAnsi="宋体" w:cs="宋体"/>
          <w:color w:val="auto"/>
          <w:sz w:val="22"/>
          <w:szCs w:val="18"/>
          <w:highlight w:val="none"/>
          <w:lang w:val="en-US" w:eastAsia="zh-CN"/>
        </w:rPr>
        <w:t>或盖章</w:t>
      </w:r>
      <w:r>
        <w:rPr>
          <w:rFonts w:hint="eastAsia" w:ascii="宋体" w:hAnsi="宋体" w:eastAsia="宋体" w:cs="宋体"/>
          <w:color w:val="auto"/>
          <w:sz w:val="22"/>
          <w:szCs w:val="18"/>
          <w:highlight w:val="none"/>
        </w:rPr>
        <w:t>:</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u w:val="single"/>
        </w:rPr>
        <w:tab/>
      </w:r>
      <w:r>
        <w:rPr>
          <w:rFonts w:hint="eastAsia" w:ascii="宋体" w:hAnsi="宋体" w:eastAsia="宋体" w:cs="宋体"/>
          <w:color w:val="auto"/>
          <w:sz w:val="22"/>
          <w:szCs w:val="18"/>
          <w:highlight w:val="none"/>
          <w:u w:val="single"/>
        </w:rPr>
        <w:t xml:space="preserve">                 </w:t>
      </w:r>
    </w:p>
    <w:p>
      <w:pPr>
        <w:pStyle w:val="14"/>
        <w:shd w:val="clear" w:color="auto" w:fill="auto"/>
        <w:tabs>
          <w:tab w:val="left" w:pos="5370"/>
        </w:tabs>
        <w:spacing w:line="240" w:lineRule="atLeast"/>
        <w:ind w:left="1087" w:leftChars="257" w:hanging="54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投标人(盖单位章):</w:t>
      </w:r>
      <w:r>
        <w:rPr>
          <w:rFonts w:hint="eastAsia" w:ascii="宋体" w:hAnsi="宋体" w:eastAsia="宋体" w:cs="宋体"/>
          <w:color w:val="auto"/>
          <w:sz w:val="22"/>
          <w:szCs w:val="18"/>
          <w:highlight w:val="none"/>
          <w:u w:val="single"/>
        </w:rPr>
        <w:tab/>
      </w:r>
    </w:p>
    <w:p>
      <w:pPr>
        <w:pStyle w:val="85"/>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val="en-US" w:eastAsia="zh-CN"/>
        </w:rPr>
      </w:pPr>
      <w:r>
        <w:rPr>
          <w:rFonts w:hint="eastAsia" w:ascii="宋体" w:hAnsi="宋体" w:eastAsia="宋体" w:cs="宋体"/>
          <w:color w:val="auto"/>
          <w:highlight w:val="none"/>
        </w:rPr>
        <w:br w:type="page"/>
      </w:r>
      <w:bookmarkStart w:id="121" w:name="_Toc515647823"/>
      <w:bookmarkStart w:id="122" w:name="_Toc2963"/>
      <w:bookmarkStart w:id="123" w:name="_Toc21312"/>
      <w:bookmarkStart w:id="124" w:name="_Toc10725"/>
      <w:r>
        <w:rPr>
          <w:rFonts w:hint="eastAsia" w:ascii="宋体" w:hAnsi="宋体" w:eastAsia="宋体" w:cs="宋体"/>
          <w:b/>
          <w:bCs/>
          <w:color w:val="auto"/>
          <w:spacing w:val="0"/>
          <w:w w:val="100"/>
          <w:position w:val="0"/>
          <w:sz w:val="24"/>
          <w:szCs w:val="24"/>
          <w:lang w:val="en-US" w:eastAsia="zh-CN"/>
        </w:rPr>
        <w:t>6、投标人基本情况表</w:t>
      </w:r>
    </w:p>
    <w:p>
      <w:pPr>
        <w:pStyle w:val="12"/>
        <w:numPr>
          <w:ilvl w:val="0"/>
          <w:numId w:val="0"/>
        </w:numPr>
        <w:kinsoku w:val="0"/>
        <w:overflowPunct w:val="0"/>
        <w:spacing w:before="5"/>
        <w:ind w:leftChars="0" w:right="0" w:rightChars="0"/>
        <w:rPr>
          <w:rFonts w:hint="eastAsia" w:ascii="仿宋" w:hAnsi="仿宋" w:eastAsia="仿宋" w:cs="仿宋"/>
          <w:b/>
          <w:bCs/>
          <w:color w:val="auto"/>
          <w:sz w:val="6"/>
          <w:szCs w:val="6"/>
        </w:rPr>
      </w:pPr>
    </w:p>
    <w:tbl>
      <w:tblPr>
        <w:tblStyle w:val="27"/>
        <w:tblW w:w="8714" w:type="dxa"/>
        <w:jc w:val="center"/>
        <w:tblLayout w:type="fixed"/>
        <w:tblCellMar>
          <w:top w:w="0" w:type="dxa"/>
          <w:left w:w="0" w:type="dxa"/>
          <w:bottom w:w="0" w:type="dxa"/>
          <w:right w:w="0" w:type="dxa"/>
        </w:tblCellMar>
      </w:tblPr>
      <w:tblGrid>
        <w:gridCol w:w="1242"/>
        <w:gridCol w:w="1445"/>
        <w:gridCol w:w="849"/>
        <w:gridCol w:w="493"/>
        <w:gridCol w:w="1343"/>
        <w:gridCol w:w="458"/>
        <w:gridCol w:w="919"/>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5"/>
              <w:ind w:left="137"/>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tc>
        <w:tc>
          <w:tcPr>
            <w:tcW w:w="7472"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5"/>
              <w:ind w:left="137"/>
              <w:rPr>
                <w:rFonts w:hint="eastAsia" w:ascii="宋体" w:hAnsi="宋体" w:eastAsia="宋体" w:cs="宋体"/>
                <w:color w:val="auto"/>
                <w:sz w:val="21"/>
                <w:szCs w:val="21"/>
              </w:rPr>
            </w:pPr>
            <w:r>
              <w:rPr>
                <w:rFonts w:hint="eastAsia" w:ascii="宋体" w:hAnsi="宋体" w:eastAsia="宋体" w:cs="宋体"/>
                <w:color w:val="auto"/>
                <w:sz w:val="21"/>
                <w:szCs w:val="21"/>
              </w:rPr>
              <w:t>单位地址</w:t>
            </w:r>
          </w:p>
        </w:tc>
        <w:tc>
          <w:tcPr>
            <w:tcW w:w="7472"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5"/>
              <w:ind w:left="137"/>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c>
          <w:tcPr>
            <w:tcW w:w="2294" w:type="dxa"/>
            <w:gridSpan w:val="3"/>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5"/>
              <w:ind w:left="181"/>
              <w:rPr>
                <w:rFonts w:hint="eastAsia" w:ascii="宋体" w:hAnsi="宋体" w:eastAsia="宋体" w:cs="宋体"/>
                <w:color w:val="auto"/>
                <w:sz w:val="21"/>
                <w:szCs w:val="21"/>
              </w:rPr>
            </w:pPr>
            <w:r>
              <w:rPr>
                <w:rFonts w:hint="eastAsia" w:ascii="宋体" w:hAnsi="宋体" w:eastAsia="宋体" w:cs="宋体"/>
                <w:color w:val="auto"/>
                <w:sz w:val="21"/>
                <w:szCs w:val="21"/>
              </w:rPr>
              <w:t>注册资金（万元）</w:t>
            </w:r>
          </w:p>
        </w:tc>
        <w:tc>
          <w:tcPr>
            <w:tcW w:w="288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6"/>
              <w:ind w:left="137"/>
              <w:rPr>
                <w:rFonts w:hint="eastAsia" w:ascii="宋体" w:hAnsi="宋体" w:eastAsia="宋体" w:cs="宋体"/>
                <w:color w:val="auto"/>
                <w:sz w:val="21"/>
                <w:szCs w:val="21"/>
              </w:rPr>
            </w:pPr>
            <w:r>
              <w:rPr>
                <w:rFonts w:hint="eastAsia" w:ascii="宋体" w:hAnsi="宋体" w:eastAsia="宋体" w:cs="宋体"/>
                <w:color w:val="auto"/>
                <w:sz w:val="21"/>
                <w:szCs w:val="21"/>
              </w:rPr>
              <w:t>单位性质</w:t>
            </w:r>
          </w:p>
        </w:tc>
        <w:tc>
          <w:tcPr>
            <w:tcW w:w="7472"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1" w:line="312" w:lineRule="exact"/>
              <w:ind w:left="257" w:right="133" w:hanging="120"/>
              <w:rPr>
                <w:rFonts w:hint="eastAsia" w:ascii="宋体" w:hAnsi="宋体" w:eastAsia="宋体" w:cs="宋体"/>
                <w:color w:val="auto"/>
                <w:sz w:val="21"/>
                <w:szCs w:val="21"/>
              </w:rPr>
            </w:pPr>
            <w:r>
              <w:rPr>
                <w:rFonts w:hint="eastAsia" w:ascii="宋体" w:hAnsi="宋体" w:eastAsia="宋体" w:cs="宋体"/>
                <w:color w:val="auto"/>
                <w:sz w:val="21"/>
                <w:szCs w:val="21"/>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4"/>
              <w:rPr>
                <w:rFonts w:hint="eastAsia" w:ascii="宋体" w:hAnsi="宋体" w:eastAsia="宋体" w:cs="宋体"/>
                <w:b/>
                <w:bCs/>
                <w:color w:val="auto"/>
                <w:sz w:val="21"/>
                <w:szCs w:val="21"/>
              </w:rPr>
            </w:pPr>
          </w:p>
          <w:p>
            <w:pPr>
              <w:pStyle w:val="55"/>
              <w:kinsoku w:val="0"/>
              <w:overflowPunct w:val="0"/>
              <w:ind w:left="366"/>
              <w:rPr>
                <w:rFonts w:hint="eastAsia" w:ascii="宋体" w:hAnsi="宋体" w:eastAsia="宋体" w:cs="宋体"/>
                <w:color w:val="auto"/>
                <w:sz w:val="21"/>
                <w:szCs w:val="21"/>
              </w:rPr>
            </w:pPr>
            <w:r>
              <w:rPr>
                <w:rFonts w:hint="eastAsia" w:ascii="宋体" w:hAnsi="宋体" w:eastAsia="宋体" w:cs="宋体"/>
                <w:color w:val="auto"/>
                <w:sz w:val="21"/>
                <w:szCs w:val="21"/>
              </w:rPr>
              <w:t>电 话</w:t>
            </w:r>
          </w:p>
        </w:tc>
        <w:tc>
          <w:tcPr>
            <w:tcW w:w="13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bookmarkStart w:id="129" w:name="_GoBack"/>
            <w:bookmarkEnd w:id="129"/>
          </w:p>
        </w:tc>
        <w:tc>
          <w:tcPr>
            <w:tcW w:w="1377"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4"/>
              <w:rPr>
                <w:rFonts w:hint="eastAsia" w:ascii="宋体" w:hAnsi="宋体" w:eastAsia="宋体" w:cs="宋体"/>
                <w:b/>
                <w:bCs/>
                <w:color w:val="auto"/>
                <w:sz w:val="21"/>
                <w:szCs w:val="21"/>
              </w:rPr>
            </w:pPr>
          </w:p>
          <w:p>
            <w:pPr>
              <w:pStyle w:val="55"/>
              <w:kinsoku w:val="0"/>
              <w:overflowPunct w:val="0"/>
              <w:ind w:left="383"/>
              <w:rPr>
                <w:rFonts w:hint="eastAsia" w:ascii="宋体" w:hAnsi="宋体" w:eastAsia="宋体" w:cs="宋体"/>
                <w:color w:val="auto"/>
                <w:sz w:val="21"/>
                <w:szCs w:val="21"/>
              </w:rPr>
            </w:pPr>
            <w:r>
              <w:rPr>
                <w:rFonts w:hint="eastAsia" w:ascii="宋体" w:hAnsi="宋体" w:eastAsia="宋体" w:cs="宋体"/>
                <w:color w:val="auto"/>
                <w:sz w:val="21"/>
                <w:szCs w:val="21"/>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695"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1" w:line="312" w:lineRule="exact"/>
              <w:ind w:right="133"/>
              <w:jc w:val="center"/>
              <w:rPr>
                <w:rFonts w:hint="eastAsia" w:ascii="宋体" w:hAnsi="宋体" w:eastAsia="宋体" w:cs="宋体"/>
                <w:color w:val="auto"/>
                <w:sz w:val="21"/>
                <w:szCs w:val="21"/>
              </w:rPr>
            </w:pPr>
            <w:r>
              <w:rPr>
                <w:rFonts w:hint="eastAsia" w:ascii="宋体" w:hAnsi="宋体" w:eastAsia="宋体" w:cs="宋体"/>
                <w:color w:val="auto"/>
                <w:sz w:val="21"/>
                <w:szCs w:val="21"/>
              </w:rPr>
              <w:t>职工总数</w:t>
            </w:r>
          </w:p>
        </w:tc>
        <w:tc>
          <w:tcPr>
            <w:tcW w:w="7472"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287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1" w:line="312" w:lineRule="exact"/>
              <w:ind w:left="257" w:right="133" w:hanging="120"/>
              <w:rPr>
                <w:rFonts w:hint="eastAsia" w:ascii="宋体" w:hAnsi="宋体" w:eastAsia="宋体" w:cs="宋体"/>
                <w:color w:val="auto"/>
                <w:sz w:val="21"/>
                <w:szCs w:val="21"/>
              </w:rPr>
            </w:pPr>
          </w:p>
          <w:p>
            <w:pPr>
              <w:pStyle w:val="55"/>
              <w:kinsoku w:val="0"/>
              <w:overflowPunct w:val="0"/>
              <w:spacing w:before="141" w:line="312" w:lineRule="exact"/>
              <w:ind w:left="257" w:right="133" w:hanging="120"/>
              <w:rPr>
                <w:rFonts w:hint="eastAsia" w:ascii="宋体" w:hAnsi="宋体" w:eastAsia="宋体" w:cs="宋体"/>
                <w:color w:val="auto"/>
                <w:sz w:val="21"/>
                <w:szCs w:val="21"/>
              </w:rPr>
            </w:pPr>
          </w:p>
          <w:p>
            <w:pPr>
              <w:pStyle w:val="55"/>
              <w:kinsoku w:val="0"/>
              <w:overflowPunct w:val="0"/>
              <w:spacing w:before="141" w:line="312" w:lineRule="exact"/>
              <w:ind w:left="257" w:right="133" w:hanging="120"/>
              <w:rPr>
                <w:rFonts w:hint="eastAsia" w:ascii="宋体" w:hAnsi="宋体" w:eastAsia="宋体" w:cs="宋体"/>
                <w:color w:val="auto"/>
                <w:sz w:val="21"/>
                <w:szCs w:val="21"/>
              </w:rPr>
            </w:pPr>
            <w:r>
              <w:rPr>
                <w:rFonts w:hint="eastAsia" w:ascii="宋体" w:hAnsi="宋体" w:eastAsia="宋体" w:cs="宋体"/>
                <w:color w:val="auto"/>
                <w:sz w:val="21"/>
                <w:szCs w:val="21"/>
              </w:rPr>
              <w:t>单位概况</w:t>
            </w:r>
          </w:p>
        </w:tc>
        <w:tc>
          <w:tcPr>
            <w:tcW w:w="7472"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bl>
    <w:p>
      <w:pPr>
        <w:pStyle w:val="86"/>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6"/>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default"/>
          <w:color w:val="auto"/>
          <w:highlight w:val="none"/>
          <w:lang w:val="en-US" w:eastAsia="zh-CN"/>
        </w:rPr>
      </w:pPr>
      <w:r>
        <w:rPr>
          <w:rFonts w:hint="eastAsia"/>
          <w:color w:val="auto"/>
          <w:highlight w:val="none"/>
          <w:lang w:val="en-US" w:eastAsia="zh-CN"/>
        </w:rPr>
        <w:t>后附固定的经营场所证明材料；（提供场所图片、货架图片、购房或租赁合同证明材料）</w:t>
      </w:r>
    </w:p>
    <w:p>
      <w:pPr>
        <w:pStyle w:val="86"/>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6"/>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6"/>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6"/>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6"/>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6"/>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6"/>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6"/>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6"/>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6"/>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6"/>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bookmarkEnd w:id="121"/>
    <w:bookmarkEnd w:id="122"/>
    <w:bookmarkEnd w:id="123"/>
    <w:bookmarkEnd w:id="124"/>
    <w:p>
      <w:pPr>
        <w:pStyle w:val="44"/>
        <w:shd w:val="clear" w:color="auto" w:fill="auto"/>
        <w:rPr>
          <w:rFonts w:hint="eastAsia" w:ascii="宋体" w:hAnsi="宋体" w:eastAsia="宋体" w:cs="宋体"/>
          <w:color w:val="auto"/>
          <w:sz w:val="24"/>
          <w:highlight w:val="none"/>
        </w:rPr>
      </w:pPr>
      <w:bookmarkStart w:id="125" w:name="_Toc6386"/>
    </w:p>
    <w:p>
      <w:pPr>
        <w:pStyle w:val="5"/>
        <w:numPr>
          <w:ilvl w:val="0"/>
          <w:numId w:val="0"/>
        </w:numPr>
        <w:shd w:val="clear" w:color="auto" w:fill="auto"/>
        <w:spacing w:before="0" w:line="240" w:lineRule="atLeast"/>
        <w:jc w:val="center"/>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7、投标人关联单位的说明</w:t>
      </w:r>
      <w:bookmarkEnd w:id="125"/>
    </w:p>
    <w:p>
      <w:pPr>
        <w:pStyle w:val="8"/>
        <w:shd w:val="clear" w:color="auto" w:fill="auto"/>
        <w:jc w:val="center"/>
        <w:rPr>
          <w:rFonts w:hint="eastAsia" w:ascii="宋体" w:hAnsi="宋体" w:eastAsia="宋体" w:cs="宋体"/>
          <w:color w:val="auto"/>
          <w:highlight w:val="none"/>
        </w:rPr>
      </w:pPr>
    </w:p>
    <w:p>
      <w:pPr>
        <w:pStyle w:val="8"/>
        <w:shd w:val="clear" w:color="auto" w:fill="auto"/>
        <w:ind w:firstLine="42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说明：投标人应当如实披露与本单位存在下列关联关系的单位名称：</w:t>
      </w:r>
    </w:p>
    <w:p>
      <w:pPr>
        <w:pStyle w:val="8"/>
        <w:shd w:val="clear" w:color="auto" w:fill="auto"/>
        <w:ind w:firstLine="426" w:firstLineChars="200"/>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（1）与投标人单位负责人为同一人的其他单位；</w:t>
      </w:r>
    </w:p>
    <w:p>
      <w:pPr>
        <w:pStyle w:val="8"/>
        <w:shd w:val="clear" w:color="auto" w:fill="auto"/>
        <w:ind w:firstLine="42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（2）与投标人存在直接控股、管理关系的其他单位。</w:t>
      </w:r>
    </w:p>
    <w:p>
      <w:pPr>
        <w:pStyle w:val="8"/>
        <w:shd w:val="clear" w:color="auto" w:fill="auto"/>
        <w:ind w:firstLine="0"/>
        <w:rPr>
          <w:rFonts w:hint="eastAsia" w:ascii="宋体" w:hAnsi="宋体" w:eastAsia="宋体" w:cs="宋体"/>
          <w:color w:val="auto"/>
          <w:highlight w:val="none"/>
        </w:rPr>
      </w:pPr>
      <w:bookmarkStart w:id="126" w:name="_Toc17333"/>
      <w:bookmarkStart w:id="127" w:name="_Toc515647828"/>
      <w:bookmarkStart w:id="128" w:name="_Toc7414"/>
    </w:p>
    <w:p>
      <w:pPr>
        <w:pStyle w:val="44"/>
        <w:shd w:val="clear" w:color="auto" w:fill="auto"/>
        <w:ind w:left="0" w:leftChars="0" w:firstLine="0" w:firstLineChars="0"/>
        <w:rPr>
          <w:rFonts w:hint="eastAsia" w:ascii="宋体" w:hAnsi="宋体" w:eastAsia="宋体" w:cs="宋体"/>
          <w:color w:val="auto"/>
          <w:highlight w:val="none"/>
        </w:rPr>
      </w:pPr>
    </w:p>
    <w:p>
      <w:pPr>
        <w:pStyle w:val="44"/>
        <w:shd w:val="clear" w:color="auto" w:fill="auto"/>
        <w:rPr>
          <w:rFonts w:hint="eastAsia" w:ascii="宋体" w:hAnsi="宋体" w:eastAsia="宋体" w:cs="宋体"/>
          <w:color w:val="auto"/>
          <w:highlight w:val="none"/>
        </w:rPr>
      </w:pPr>
    </w:p>
    <w:p>
      <w:pPr>
        <w:pStyle w:val="44"/>
        <w:shd w:val="clear" w:color="auto" w:fill="auto"/>
        <w:rPr>
          <w:rFonts w:hint="eastAsia" w:ascii="宋体" w:hAnsi="宋体" w:eastAsia="宋体" w:cs="宋体"/>
          <w:color w:val="auto"/>
          <w:highlight w:val="none"/>
        </w:rPr>
      </w:pPr>
    </w:p>
    <w:p>
      <w:pPr>
        <w:pStyle w:val="44"/>
        <w:shd w:val="clear" w:color="auto" w:fill="auto"/>
        <w:rPr>
          <w:rFonts w:hint="eastAsia" w:ascii="宋体" w:hAnsi="宋体" w:eastAsia="宋体" w:cs="宋体"/>
          <w:color w:val="auto"/>
          <w:highlight w:val="none"/>
        </w:rPr>
      </w:pPr>
    </w:p>
    <w:p>
      <w:pPr>
        <w:pStyle w:val="44"/>
        <w:shd w:val="clear" w:color="auto" w:fill="auto"/>
        <w:ind w:left="0" w:leftChars="0" w:firstLine="0" w:firstLineChars="0"/>
        <w:rPr>
          <w:rFonts w:hint="eastAsia" w:ascii="宋体" w:hAnsi="宋体" w:eastAsia="宋体" w:cs="宋体"/>
          <w:color w:val="auto"/>
          <w:highlight w:val="none"/>
        </w:rPr>
      </w:pPr>
    </w:p>
    <w:p>
      <w:pPr>
        <w:pStyle w:val="44"/>
        <w:shd w:val="clear" w:color="auto" w:fill="auto"/>
        <w:rPr>
          <w:rFonts w:hint="eastAsia" w:ascii="宋体" w:hAnsi="宋体" w:eastAsia="宋体" w:cs="宋体"/>
          <w:color w:val="auto"/>
          <w:highlight w:val="none"/>
        </w:rPr>
      </w:pPr>
    </w:p>
    <w:bookmarkEnd w:id="126"/>
    <w:bookmarkEnd w:id="127"/>
    <w:bookmarkEnd w:id="128"/>
    <w:p>
      <w:pPr>
        <w:pStyle w:val="44"/>
        <w:shd w:val="clear" w:color="auto" w:fill="auto"/>
        <w:jc w:val="center"/>
        <w:rPr>
          <w:rFonts w:hint="default"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8、供货及售后服务方案（格式自拟）</w:t>
      </w:r>
    </w:p>
    <w:p>
      <w:pPr>
        <w:pStyle w:val="5"/>
        <w:numPr>
          <w:ilvl w:val="1"/>
          <w:numId w:val="0"/>
        </w:numPr>
        <w:shd w:val="clear" w:color="auto" w:fill="auto"/>
        <w:spacing w:before="0" w:line="240" w:lineRule="atLeast"/>
        <w:ind w:leftChars="257"/>
        <w:jc w:val="center"/>
        <w:rPr>
          <w:rFonts w:hint="eastAsia" w:ascii="宋体" w:hAnsi="宋体" w:eastAsia="宋体" w:cs="宋体"/>
          <w:b/>
          <w:bCs/>
          <w:color w:val="auto"/>
          <w:kern w:val="0"/>
          <w:sz w:val="24"/>
          <w:szCs w:val="20"/>
          <w:highlight w:val="none"/>
          <w:lang w:val="en-US" w:eastAsia="zh-CN" w:bidi="ar-SA"/>
        </w:rPr>
      </w:pPr>
    </w:p>
    <w:p>
      <w:pPr>
        <w:pStyle w:val="5"/>
        <w:numPr>
          <w:ilvl w:val="1"/>
          <w:numId w:val="0"/>
        </w:numPr>
        <w:shd w:val="clear" w:color="auto" w:fill="auto"/>
        <w:spacing w:before="0" w:line="240" w:lineRule="atLeast"/>
        <w:jc w:val="left"/>
        <w:rPr>
          <w:rFonts w:hint="eastAsia" w:ascii="宋体" w:hAnsi="宋体" w:eastAsia="宋体" w:cs="宋体"/>
          <w:color w:val="auto"/>
          <w:sz w:val="24"/>
          <w:highlight w:val="none"/>
          <w:lang w:val="en-US" w:eastAsia="zh-CN"/>
        </w:rPr>
      </w:pPr>
    </w:p>
    <w:p>
      <w:pPr>
        <w:rPr>
          <w:rFonts w:hint="eastAsia" w:ascii="宋体" w:hAnsi="宋体" w:eastAsia="宋体" w:cs="宋体"/>
          <w:color w:val="auto"/>
          <w:sz w:val="24"/>
          <w:highlight w:val="none"/>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5"/>
        <w:numPr>
          <w:ilvl w:val="1"/>
          <w:numId w:val="0"/>
        </w:numPr>
        <w:shd w:val="clear" w:color="auto" w:fill="auto"/>
        <w:spacing w:before="0" w:line="240" w:lineRule="atLeast"/>
        <w:jc w:val="center"/>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投标人认为有必要提供的其他证明材料（格式自拟）</w:t>
      </w:r>
    </w:p>
    <w:p>
      <w:pPr>
        <w:shd w:val="clear" w:color="auto" w:fill="auto"/>
        <w:rPr>
          <w:rFonts w:hint="eastAsia" w:ascii="宋体" w:hAnsi="宋体" w:eastAsia="宋体" w:cs="宋体"/>
          <w:color w:val="auto"/>
          <w:highlight w:val="none"/>
        </w:rPr>
      </w:pPr>
    </w:p>
    <w:p>
      <w:pPr>
        <w:pStyle w:val="14"/>
        <w:shd w:val="clear" w:color="auto" w:fill="auto"/>
        <w:tabs>
          <w:tab w:val="left" w:pos="5580"/>
        </w:tabs>
        <w:spacing w:line="240" w:lineRule="atLeast"/>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说明：1.复印件上应加盖本单位章（自然人投标的无需盖章，需要签字）。</w:t>
      </w:r>
    </w:p>
    <w:p>
      <w:pPr>
        <w:pStyle w:val="14"/>
        <w:shd w:val="clear" w:color="auto" w:fill="auto"/>
        <w:tabs>
          <w:tab w:val="left" w:pos="5580"/>
        </w:tabs>
        <w:spacing w:line="240" w:lineRule="atLeast"/>
        <w:ind w:left="1214" w:leftChars="570" w:firstLine="0" w:firstLineChars="0"/>
        <w:rPr>
          <w:rFonts w:hint="eastAsia"/>
          <w:color w:val="auto"/>
          <w:highlight w:val="none"/>
        </w:rPr>
      </w:pPr>
      <w:r>
        <w:rPr>
          <w:rFonts w:hint="eastAsia" w:ascii="宋体" w:hAnsi="宋体" w:eastAsia="宋体" w:cs="宋体"/>
          <w:b w:val="0"/>
          <w:bCs w:val="0"/>
          <w:color w:val="auto"/>
          <w:kern w:val="2"/>
          <w:sz w:val="24"/>
          <w:szCs w:val="20"/>
          <w:highlight w:val="none"/>
          <w:u w:val="none" w:color="000000"/>
          <w:lang w:val="en-US" w:eastAsia="zh-CN" w:bidi="ar-SA"/>
        </w:rPr>
        <w:t>2.（本项目不接受联合体）如果是联合体投标，联合体各方需提供的满足</w:t>
      </w:r>
      <w:r>
        <w:rPr>
          <w:rFonts w:hint="eastAsia" w:hAnsi="宋体" w:cs="宋体"/>
          <w:b w:val="0"/>
          <w:bCs w:val="0"/>
          <w:color w:val="auto"/>
          <w:kern w:val="2"/>
          <w:sz w:val="24"/>
          <w:szCs w:val="20"/>
          <w:highlight w:val="none"/>
          <w:u w:val="none" w:color="000000"/>
          <w:lang w:val="en-US" w:eastAsia="zh-CN" w:bidi="ar-SA"/>
        </w:rPr>
        <w:t>谈判</w:t>
      </w:r>
      <w:r>
        <w:rPr>
          <w:rFonts w:hint="eastAsia" w:hAnsi="宋体" w:eastAsia="宋体" w:cs="宋体"/>
          <w:b w:val="0"/>
          <w:bCs w:val="0"/>
          <w:color w:val="auto"/>
          <w:kern w:val="2"/>
          <w:sz w:val="24"/>
          <w:szCs w:val="20"/>
          <w:highlight w:val="none"/>
          <w:u w:val="none" w:color="000000"/>
          <w:lang w:val="en-US" w:eastAsia="zh-CN" w:bidi="ar-SA"/>
        </w:rPr>
        <w:t>文件</w:t>
      </w:r>
      <w:r>
        <w:rPr>
          <w:rFonts w:hint="eastAsia" w:ascii="宋体" w:hAnsi="宋体" w:eastAsia="宋体" w:cs="宋体"/>
          <w:b w:val="0"/>
          <w:bCs w:val="0"/>
          <w:color w:val="auto"/>
          <w:kern w:val="2"/>
          <w:sz w:val="24"/>
          <w:szCs w:val="20"/>
          <w:highlight w:val="none"/>
          <w:u w:val="none" w:color="000000"/>
          <w:lang w:val="en-US" w:eastAsia="zh-CN" w:bidi="ar-SA"/>
        </w:rPr>
        <w:t>要求的其他资格证明文件。</w:t>
      </w:r>
    </w:p>
    <w:p>
      <w:pPr>
        <w:pStyle w:val="14"/>
        <w:shd w:val="clear" w:color="auto" w:fill="auto"/>
        <w:tabs>
          <w:tab w:val="left" w:pos="5580"/>
        </w:tabs>
        <w:spacing w:line="240" w:lineRule="atLeast"/>
        <w:rPr>
          <w:rFonts w:hint="eastAsia"/>
          <w:color w:val="auto"/>
          <w:highlight w:val="none"/>
        </w:rPr>
      </w:pPr>
    </w:p>
    <w:sectPr>
      <w:headerReference r:id="rId5" w:type="default"/>
      <w:footerReference r:id="rId6" w:type="default"/>
      <w:pgSz w:w="11905" w:h="16838"/>
      <w:pgMar w:top="1440" w:right="1797" w:bottom="1440" w:left="1797" w:header="850" w:footer="992" w:gutter="0"/>
      <w:pgNumType w:fmt="decimal"/>
      <w:cols w:space="720" w:num="1"/>
      <w:rtlGutter w:val="0"/>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_x000B__x000C_">
    <w:altName w:val="Courier New"/>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ヒラギノ角ゴ Pro W3">
    <w:altName w:val="Yu Gothic"/>
    <w:panose1 w:val="00000000000000000000"/>
    <w:charset w:val="80"/>
    <w:family w:val="auto"/>
    <w:pitch w:val="default"/>
    <w:sig w:usb0="00000000" w:usb1="00000000" w:usb2="00000012" w:usb3="00000000" w:csb0="0002000D" w:csb1="00000000"/>
  </w:font>
  <w:font w:name="长城仿宋">
    <w:altName w:val="宋体"/>
    <w:panose1 w:val="02010609000101010101"/>
    <w:charset w:val="86"/>
    <w:family w:val="modern"/>
    <w:pitch w:val="default"/>
    <w:sig w:usb0="00000000" w:usb1="00000000" w:usb2="00000010" w:usb3="00000000" w:csb0="00040000" w:csb1="00000000"/>
  </w:font>
  <w:font w:name="华文仿宋">
    <w:altName w:val="仿宋"/>
    <w:panose1 w:val="02010600040101010101"/>
    <w:charset w:val="86"/>
    <w:family w:val="swiss"/>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eastAsia"/>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color w:val="800000"/>
        <w:sz w:val="16"/>
        <w:szCs w:val="20"/>
        <w:lang w:val="en-US" w:eastAsia="zh-CN"/>
      </w:rPr>
      <w:t xml:space="preserve">      </w:t>
    </w:r>
  </w:p>
  <w:p>
    <w:pPr>
      <w:pStyle w:val="17"/>
      <w:tabs>
        <w:tab w:val="center" w:pos="4320"/>
        <w:tab w:val="right" w:pos="864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1"/>
      </w:pBdr>
      <w:tabs>
        <w:tab w:val="clear" w:pos="4153"/>
        <w:tab w:val="clear" w:pos="8306"/>
      </w:tabs>
      <w:rPr>
        <w:rFonts w:hint="default" w:eastAsia="宋体"/>
        <w:color w:val="FF0000"/>
        <w:szCs w:val="21"/>
        <w:lang w:val="en-US" w:eastAsia="zh-CN"/>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H0v+ft8BAADAAwAADgAAAAAA&#10;AAABACAAAAAeAQAAZHJzL2Uyb0RvYy54bWxQSwUGAAAAAAYABgBZAQAAbwU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p>
                </w:txbxContent>
              </v:textbox>
            </v:shape>
          </w:pict>
        </mc:Fallback>
      </mc:AlternateContent>
    </w:r>
    <w:r>
      <w:rPr>
        <w:color w:val="800000"/>
        <w:sz w:val="21"/>
      </w:rPr>
      <mc:AlternateContent>
        <mc:Choice Requires="wps">
          <w:drawing>
            <wp:anchor distT="0" distB="0" distL="114300" distR="114300" simplePos="0" relativeHeight="251662336" behindDoc="0" locked="0" layoutInCell="1" allowOverlap="1">
              <wp:simplePos x="0" y="0"/>
              <wp:positionH relativeFrom="margin">
                <wp:posOffset>5748020</wp:posOffset>
              </wp:positionH>
              <wp:positionV relativeFrom="paragraph">
                <wp:posOffset>1270</wp:posOffset>
              </wp:positionV>
              <wp:extent cx="440690" cy="131445"/>
              <wp:effectExtent l="0" t="0" r="0" b="0"/>
              <wp:wrapNone/>
              <wp:docPr id="8" name="文本框 1"/>
              <wp:cNvGraphicFramePr/>
              <a:graphic xmlns:a="http://schemas.openxmlformats.org/drawingml/2006/main">
                <a:graphicData uri="http://schemas.microsoft.com/office/word/2010/wordprocessingShape">
                  <wps:wsp>
                    <wps:cNvSpPr txBox="1"/>
                    <wps:spPr>
                      <a:xfrm flipH="1">
                        <a:off x="0" y="0"/>
                        <a:ext cx="440690" cy="131445"/>
                      </a:xfrm>
                      <a:prstGeom prst="rect">
                        <a:avLst/>
                      </a:prstGeom>
                      <a:noFill/>
                      <a:ln>
                        <a:noFill/>
                      </a:ln>
                      <a:effectLst/>
                    </wps:spPr>
                    <wps:txbx>
                      <w:txbxContent>
                        <w:p>
                          <w:pPr>
                            <w:snapToGrid w:val="0"/>
                            <w:rPr>
                              <w:rFonts w:hint="eastAsia"/>
                              <w:sz w:val="18"/>
                            </w:rPr>
                          </w:pPr>
                        </w:p>
                      </w:txbxContent>
                    </wps:txbx>
                    <wps:bodyPr wrap="square" lIns="0" tIns="0" rIns="0" bIns="0" upright="1"/>
                  </wps:wsp>
                </a:graphicData>
              </a:graphic>
            </wp:anchor>
          </w:drawing>
        </mc:Choice>
        <mc:Fallback>
          <w:pict>
            <v:shape id="文本框 1" o:spid="_x0000_s1026" o:spt="202" type="#_x0000_t202" style="position:absolute;left:0pt;flip:x;margin-left:452.6pt;margin-top:0.1pt;height:10.35pt;width:34.7pt;mso-position-horizontal-relative:margin;z-index:251662336;mso-width-relative:page;mso-height-relative:page;" filled="f" stroked="f" coordsize="21600,21600" o:gfxdata="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J32k1QAAAAcBAAAPAAAAAAAAAAEAIAAAACIAAABkcnMv&#10;ZG93bnJldi54bWxQSwECFAAUAAAACACHTuJAmvBKA80BAACXAwAADgAAAAAAAAABACAAAAAkAQAA&#10;ZHJzL2Uyb0RvYy54bWxQSwUGAAAAAAYABgBZAQAAYwUAAAAA&#10;">
              <v:fill on="f" focussize="0,0"/>
              <v:stroke on="f"/>
              <v:imagedata o:title=""/>
              <o:lock v:ext="edit" aspectratio="f"/>
              <v:textbox inset="0mm,0mm,0mm,0mm">
                <w:txbxContent>
                  <w:p>
                    <w:pPr>
                      <w:snapToGrid w:val="0"/>
                      <w:rPr>
                        <w:rFonts w:hint="eastAsia"/>
                        <w:sz w:val="18"/>
                      </w:rPr>
                    </w:pPr>
                  </w:p>
                </w:txbxContent>
              </v:textbox>
            </v:shape>
          </w:pict>
        </mc:Fallback>
      </mc:AlternateContent>
    </w:r>
    <w:r>
      <w:rPr>
        <w:rFonts w:hint="eastAsia"/>
        <w:color w:val="800000"/>
        <w:szCs w:val="21"/>
      </w:rPr>
      <w:t xml:space="preserve"> </w:t>
    </w:r>
    <w:r>
      <w:rPr>
        <w:sz w:val="8"/>
        <w:szCs w:val="13"/>
      </w:rPr>
      <mc:AlternateContent>
        <mc:Choice Requires="wps">
          <w:drawing>
            <wp:anchor distT="0" distB="0" distL="114300" distR="114300" simplePos="0" relativeHeight="251666432" behindDoc="0" locked="0" layoutInCell="1" allowOverlap="1">
              <wp:simplePos x="0" y="0"/>
              <wp:positionH relativeFrom="margin">
                <wp:posOffset>5162550</wp:posOffset>
              </wp:positionH>
              <wp:positionV relativeFrom="paragraph">
                <wp:posOffset>0</wp:posOffset>
              </wp:positionV>
              <wp:extent cx="1828800" cy="1828800"/>
              <wp:effectExtent l="0" t="0" r="0" b="0"/>
              <wp:wrapNone/>
              <wp:docPr id="14"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文本框 61" o:spid="_x0000_s1026" o:spt="202" type="#_x0000_t202" style="position:absolute;left:0pt;margin-left:406.5pt;margin-top:0pt;height:144pt;width:144pt;mso-position-horizontal-relative:margin;mso-wrap-style:none;z-index:251666432;mso-width-relative:page;mso-height-relative:page;" filled="f" stroked="f" coordsize="21600,21600" o:gfxdata="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ikTRtQAAAAJAQAADwAAAAAAAAABACAAAAAiAAAAZHJzL2Rvd25y&#10;ZXYueG1sUEsBAhQAFAAAAAgAh07iQOCF1VrJAQAAmwMAAA4AAAAAAAAAAQAgAAAAIwEAAGRycy9l&#10;Mm9Eb2MueG1sUEsFBgAAAAAGAAYAWQEAAF4FAAAAAA==&#10;">
              <v:fill on="f" focussize="0,0"/>
              <v:stroke on="f"/>
              <v:imagedata o:title=""/>
              <o:lock v:ext="edit" aspectratio="f"/>
              <v:textbox inset="0mm,0mm,0mm,0mm" style="mso-fit-shape-to-text:t;">
                <w:txbxContent>
                  <w:p>
                    <w:pPr>
                      <w:pStyle w:val="17"/>
                    </w:pPr>
                  </w:p>
                </w:txbxContent>
              </v:textbox>
            </v:shape>
          </w:pict>
        </mc:Fallback>
      </mc:AlternateContent>
    </w:r>
    <w:r>
      <w:rPr>
        <w:rFonts w:hint="eastAsia" w:ascii="仿宋" w:hAnsi="仿宋" w:eastAsia="仿宋" w:cs="仿宋"/>
        <w:color w:val="333333"/>
        <w:sz w:val="20"/>
        <w:szCs w:val="20"/>
        <w:lang w:val="en-US" w:eastAsia="zh-CN"/>
      </w:rPr>
      <w:t>阿图什市友谊北路123-1号二楼</w:t>
    </w:r>
    <w:r>
      <w:rPr>
        <w:rFonts w:hint="eastAsia"/>
        <w:color w:val="800000"/>
        <w:sz w:val="16"/>
        <w:szCs w:val="20"/>
        <w:lang w:val="en-US" w:eastAsia="zh-CN"/>
      </w:rPr>
      <w:t xml:space="preserve"> </w:t>
    </w:r>
  </w:p>
  <w:p>
    <w:pPr>
      <w:pStyle w:val="17"/>
      <w:ind w:right="360"/>
      <w:jc w:val="both"/>
      <w:rPr>
        <w:rFonts w:hint="eastAsia"/>
      </w:rPr>
    </w:pPr>
    <w:r>
      <w:rPr>
        <w:rFonts w:hint="eastAsia"/>
        <w:color w:val="800000"/>
        <w:sz w:val="16"/>
        <w:szCs w:val="20"/>
        <w:lang w:val="en-US" w:eastAsia="zh-CN"/>
      </w:rPr>
      <w:t xml:space="preserve">        </w:t>
    </w:r>
  </w:p>
  <w:p>
    <w:pPr>
      <w:pStyle w:val="17"/>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7"/>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jc w:val="both"/>
      <w:rPr>
        <w:rFonts w:hint="eastAsia" w:ascii="Times New Roman" w:hAnsi="Times New Roman" w:eastAsia="宋体" w:cs="Times New Roman"/>
        <w:sz w:val="22"/>
        <w:szCs w:val="28"/>
        <w:lang w:val="en-US" w:eastAsia="zh-CN"/>
      </w:rPr>
    </w:pPr>
    <w:r>
      <w:rPr>
        <w:rFonts w:hint="eastAsia"/>
        <w:color w:val="D99594"/>
        <w:sz w:val="22"/>
        <w:szCs w:val="22"/>
        <w:lang w:val="en-US" w:eastAsia="zh-CN"/>
      </w:rPr>
      <w:t>新疆惠文建设工程项目管理咨询有限公司</w:t>
    </w:r>
    <w:r>
      <w:rPr>
        <w:rFonts w:hint="eastAsia" w:ascii="Times New Roman" w:hAnsi="Times New Roman" w:eastAsia="宋体" w:cs="Times New Roman"/>
        <w:sz w:val="22"/>
        <w:szCs w:val="28"/>
        <w:lang w:val="en-US" w:eastAsia="zh-CN"/>
      </w:rPr>
      <w:t xml:space="preserve">                                             </w:t>
    </w:r>
  </w:p>
  <w:p>
    <w:pPr>
      <w:pStyle w:val="18"/>
      <w:pBdr>
        <w:bottom w:val="single" w:color="auto" w:sz="4" w:space="0"/>
      </w:pBdr>
      <w:jc w:val="left"/>
      <w:rPr>
        <w:rFonts w:hint="eastAsia" w:ascii="宋体" w:hAnsi="宋体" w:eastAsia="宋体" w:cs="宋体"/>
        <w:b w:val="0"/>
        <w:bCs w:val="0"/>
        <w:sz w:val="21"/>
        <w:szCs w:val="21"/>
        <w:lang w:val="en-US" w:eastAsia="zh-CN"/>
      </w:rPr>
    </w:pPr>
    <w:r>
      <w:rPr>
        <w:rFonts w:hint="eastAsia" w:ascii="Times New Roman" w:hAnsi="Times New Roman" w:eastAsia="宋体" w:cs="Times New Roman"/>
        <w:sz w:val="22"/>
        <w:szCs w:val="2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C482C"/>
    <w:multiLevelType w:val="singleLevel"/>
    <w:tmpl w:val="B36C482C"/>
    <w:lvl w:ilvl="0" w:tentative="0">
      <w:start w:val="2"/>
      <w:numFmt w:val="chineseCounting"/>
      <w:suff w:val="space"/>
      <w:lvlText w:val="第%1章"/>
      <w:lvlJc w:val="left"/>
      <w:pPr>
        <w:ind w:left="-1816"/>
      </w:pPr>
      <w:rPr>
        <w:rFonts w:hint="eastAsia"/>
      </w:rPr>
    </w:lvl>
  </w:abstractNum>
  <w:abstractNum w:abstractNumId="1">
    <w:nsid w:val="E6D1DEAB"/>
    <w:multiLevelType w:val="singleLevel"/>
    <w:tmpl w:val="E6D1DEAB"/>
    <w:lvl w:ilvl="0" w:tentative="0">
      <w:start w:val="1"/>
      <w:numFmt w:val="decimal"/>
      <w:suff w:val="nothing"/>
      <w:lvlText w:val="（%1）"/>
      <w:lvlJc w:val="left"/>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11A64EEE"/>
    <w:multiLevelType w:val="singleLevel"/>
    <w:tmpl w:val="11A64EEE"/>
    <w:lvl w:ilvl="0" w:tentative="0">
      <w:start w:val="1"/>
      <w:numFmt w:val="chineseCounting"/>
      <w:suff w:val="nothing"/>
      <w:lvlText w:val="%1、"/>
      <w:lvlJc w:val="left"/>
      <w:pPr>
        <w:ind w:left="0"/>
      </w:pPr>
      <w:rPr>
        <w:rFonts w:hint="eastAsia"/>
      </w:rPr>
    </w:lvl>
  </w:abstractNum>
  <w:abstractNum w:abstractNumId="4">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5"/>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3A831405"/>
    <w:multiLevelType w:val="singleLevel"/>
    <w:tmpl w:val="3A831405"/>
    <w:lvl w:ilvl="0" w:tentative="0">
      <w:start w:val="1"/>
      <w:numFmt w:val="decimal"/>
      <w:suff w:val="nothing"/>
      <w:lvlText w:val="%1、"/>
      <w:lvlJc w:val="left"/>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6EC8727B"/>
    <w:multiLevelType w:val="singleLevel"/>
    <w:tmpl w:val="6EC8727B"/>
    <w:lvl w:ilvl="0" w:tentative="0">
      <w:start w:val="1"/>
      <w:numFmt w:val="decimal"/>
      <w:suff w:val="nothing"/>
      <w:lvlText w:val="%1、"/>
      <w:lvlJc w:val="left"/>
    </w:lvl>
  </w:abstractNum>
  <w:abstractNum w:abstractNumId="9">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4"/>
  </w:num>
  <w:num w:numId="2">
    <w:abstractNumId w:val="6"/>
  </w:num>
  <w:num w:numId="3">
    <w:abstractNumId w:val="0"/>
  </w:num>
  <w:num w:numId="4">
    <w:abstractNumId w:val="3"/>
  </w:num>
  <w:num w:numId="5">
    <w:abstractNumId w:val="8"/>
  </w:num>
  <w:num w:numId="6">
    <w:abstractNumId w:val="1"/>
  </w:num>
  <w:num w:numId="7">
    <w:abstractNumId w:val="5"/>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6"/>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YjM4OTNmZGZhMmQwYjMzYWZmNjBkYTIxZjc1YTU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3B5"/>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0A7B"/>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135"/>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0827C0"/>
    <w:rsid w:val="014F04E5"/>
    <w:rsid w:val="01920401"/>
    <w:rsid w:val="0195644C"/>
    <w:rsid w:val="019E4202"/>
    <w:rsid w:val="01B87B26"/>
    <w:rsid w:val="01C072D1"/>
    <w:rsid w:val="01C62F65"/>
    <w:rsid w:val="0255198A"/>
    <w:rsid w:val="027423B3"/>
    <w:rsid w:val="028E7BDF"/>
    <w:rsid w:val="02B472A9"/>
    <w:rsid w:val="02C95469"/>
    <w:rsid w:val="02D34744"/>
    <w:rsid w:val="02D61B95"/>
    <w:rsid w:val="03101E00"/>
    <w:rsid w:val="032D5B2F"/>
    <w:rsid w:val="03E11484"/>
    <w:rsid w:val="04552530"/>
    <w:rsid w:val="04585927"/>
    <w:rsid w:val="0465519A"/>
    <w:rsid w:val="0496681F"/>
    <w:rsid w:val="04A10F62"/>
    <w:rsid w:val="04B05277"/>
    <w:rsid w:val="04B14A54"/>
    <w:rsid w:val="04F14B3B"/>
    <w:rsid w:val="05087233"/>
    <w:rsid w:val="050D4295"/>
    <w:rsid w:val="05371AF0"/>
    <w:rsid w:val="0548574A"/>
    <w:rsid w:val="05544350"/>
    <w:rsid w:val="05D02834"/>
    <w:rsid w:val="05E64C20"/>
    <w:rsid w:val="05ED6429"/>
    <w:rsid w:val="064A0705"/>
    <w:rsid w:val="06897EFF"/>
    <w:rsid w:val="06A04F45"/>
    <w:rsid w:val="06AF7AFE"/>
    <w:rsid w:val="06B04F83"/>
    <w:rsid w:val="06D500D3"/>
    <w:rsid w:val="074143D2"/>
    <w:rsid w:val="07443158"/>
    <w:rsid w:val="074A36D8"/>
    <w:rsid w:val="074E6108"/>
    <w:rsid w:val="07D41F0B"/>
    <w:rsid w:val="07EF451C"/>
    <w:rsid w:val="080A62FE"/>
    <w:rsid w:val="082779D0"/>
    <w:rsid w:val="08305869"/>
    <w:rsid w:val="088F1F3E"/>
    <w:rsid w:val="089E6217"/>
    <w:rsid w:val="08B2007D"/>
    <w:rsid w:val="08C96CD9"/>
    <w:rsid w:val="08D82CBE"/>
    <w:rsid w:val="08DF2475"/>
    <w:rsid w:val="08E421C5"/>
    <w:rsid w:val="08F63846"/>
    <w:rsid w:val="08F830FA"/>
    <w:rsid w:val="091F4B4B"/>
    <w:rsid w:val="092A4459"/>
    <w:rsid w:val="09F101AC"/>
    <w:rsid w:val="09F547F1"/>
    <w:rsid w:val="0A1641A0"/>
    <w:rsid w:val="0A206DCD"/>
    <w:rsid w:val="0A374116"/>
    <w:rsid w:val="0A425D09"/>
    <w:rsid w:val="0A615213"/>
    <w:rsid w:val="0AD361DF"/>
    <w:rsid w:val="0AF139A7"/>
    <w:rsid w:val="0B660A46"/>
    <w:rsid w:val="0BAF7383"/>
    <w:rsid w:val="0BB97AC8"/>
    <w:rsid w:val="0BCE4606"/>
    <w:rsid w:val="0BCF5D24"/>
    <w:rsid w:val="0C174BC2"/>
    <w:rsid w:val="0C1A784C"/>
    <w:rsid w:val="0C7D722D"/>
    <w:rsid w:val="0CB97FA9"/>
    <w:rsid w:val="0CCB1770"/>
    <w:rsid w:val="0CCE5B94"/>
    <w:rsid w:val="0CF06F2A"/>
    <w:rsid w:val="0CFF1A4A"/>
    <w:rsid w:val="0D3F1B32"/>
    <w:rsid w:val="0D5F286E"/>
    <w:rsid w:val="0DEB14A0"/>
    <w:rsid w:val="0DEB54DD"/>
    <w:rsid w:val="0E096438"/>
    <w:rsid w:val="0E33119A"/>
    <w:rsid w:val="0E484B44"/>
    <w:rsid w:val="0EEF05BA"/>
    <w:rsid w:val="0F0F11BE"/>
    <w:rsid w:val="0F2203CF"/>
    <w:rsid w:val="0F272863"/>
    <w:rsid w:val="0F2C78B5"/>
    <w:rsid w:val="0F49256A"/>
    <w:rsid w:val="0F6256F4"/>
    <w:rsid w:val="0F9446C6"/>
    <w:rsid w:val="0FAC2639"/>
    <w:rsid w:val="0FB2671F"/>
    <w:rsid w:val="0FBF4B97"/>
    <w:rsid w:val="10130368"/>
    <w:rsid w:val="102E514F"/>
    <w:rsid w:val="104C77C0"/>
    <w:rsid w:val="1061783B"/>
    <w:rsid w:val="10BF71E9"/>
    <w:rsid w:val="10D241D0"/>
    <w:rsid w:val="10E35D14"/>
    <w:rsid w:val="11105DEF"/>
    <w:rsid w:val="111123A7"/>
    <w:rsid w:val="11252143"/>
    <w:rsid w:val="1132247A"/>
    <w:rsid w:val="11511AAD"/>
    <w:rsid w:val="11552A4A"/>
    <w:rsid w:val="11714438"/>
    <w:rsid w:val="117C475F"/>
    <w:rsid w:val="119D24C1"/>
    <w:rsid w:val="11D10160"/>
    <w:rsid w:val="1204469C"/>
    <w:rsid w:val="121E04E8"/>
    <w:rsid w:val="12200177"/>
    <w:rsid w:val="126E04C4"/>
    <w:rsid w:val="12900868"/>
    <w:rsid w:val="13441AE5"/>
    <w:rsid w:val="134C6DD6"/>
    <w:rsid w:val="136D666B"/>
    <w:rsid w:val="139F799A"/>
    <w:rsid w:val="13B17C71"/>
    <w:rsid w:val="13CE17D5"/>
    <w:rsid w:val="1405689D"/>
    <w:rsid w:val="1425441D"/>
    <w:rsid w:val="14301B0C"/>
    <w:rsid w:val="14711FFC"/>
    <w:rsid w:val="147C18B9"/>
    <w:rsid w:val="147E2158"/>
    <w:rsid w:val="14970D4A"/>
    <w:rsid w:val="14AD4DB8"/>
    <w:rsid w:val="14C4258A"/>
    <w:rsid w:val="15026A44"/>
    <w:rsid w:val="153F3BAF"/>
    <w:rsid w:val="15EC220C"/>
    <w:rsid w:val="15F555B1"/>
    <w:rsid w:val="161E3404"/>
    <w:rsid w:val="169C77DB"/>
    <w:rsid w:val="170A6E3A"/>
    <w:rsid w:val="1720040C"/>
    <w:rsid w:val="175005C5"/>
    <w:rsid w:val="17BA0860"/>
    <w:rsid w:val="17E05DED"/>
    <w:rsid w:val="17FF1CA5"/>
    <w:rsid w:val="186576DB"/>
    <w:rsid w:val="1870581D"/>
    <w:rsid w:val="18852DC4"/>
    <w:rsid w:val="18B43EE8"/>
    <w:rsid w:val="19940024"/>
    <w:rsid w:val="19B73F44"/>
    <w:rsid w:val="1A0149D1"/>
    <w:rsid w:val="1A1C0075"/>
    <w:rsid w:val="1A2235E4"/>
    <w:rsid w:val="1A304E0A"/>
    <w:rsid w:val="1A943AF7"/>
    <w:rsid w:val="1ADC3C25"/>
    <w:rsid w:val="1B2C68C9"/>
    <w:rsid w:val="1B6A170F"/>
    <w:rsid w:val="1B8A22F8"/>
    <w:rsid w:val="1BA809D0"/>
    <w:rsid w:val="1BAD4A8B"/>
    <w:rsid w:val="1BC8769B"/>
    <w:rsid w:val="1C041A94"/>
    <w:rsid w:val="1C456AEB"/>
    <w:rsid w:val="1C54620B"/>
    <w:rsid w:val="1C817B9F"/>
    <w:rsid w:val="1C8C41A9"/>
    <w:rsid w:val="1C913B90"/>
    <w:rsid w:val="1C982E58"/>
    <w:rsid w:val="1CAA2094"/>
    <w:rsid w:val="1CB338B2"/>
    <w:rsid w:val="1CF52D14"/>
    <w:rsid w:val="1D076741"/>
    <w:rsid w:val="1D0F3860"/>
    <w:rsid w:val="1D2A5E93"/>
    <w:rsid w:val="1D5C49B8"/>
    <w:rsid w:val="1D6227F8"/>
    <w:rsid w:val="1D644556"/>
    <w:rsid w:val="1DAB7C59"/>
    <w:rsid w:val="1DB00010"/>
    <w:rsid w:val="1DC96A0D"/>
    <w:rsid w:val="1DE1661E"/>
    <w:rsid w:val="1DFE291F"/>
    <w:rsid w:val="1E141822"/>
    <w:rsid w:val="1E374DF7"/>
    <w:rsid w:val="1E385966"/>
    <w:rsid w:val="1E7D1FC4"/>
    <w:rsid w:val="1E990AA4"/>
    <w:rsid w:val="1EE42889"/>
    <w:rsid w:val="1F0B19A2"/>
    <w:rsid w:val="1F4C5B16"/>
    <w:rsid w:val="1F57762E"/>
    <w:rsid w:val="1F852551"/>
    <w:rsid w:val="1FA73631"/>
    <w:rsid w:val="1FBB64FE"/>
    <w:rsid w:val="1FC009DE"/>
    <w:rsid w:val="1FC35DD8"/>
    <w:rsid w:val="1FF90AD1"/>
    <w:rsid w:val="20112FE8"/>
    <w:rsid w:val="201448F3"/>
    <w:rsid w:val="2056004D"/>
    <w:rsid w:val="205F5715"/>
    <w:rsid w:val="20616C82"/>
    <w:rsid w:val="206B2007"/>
    <w:rsid w:val="207B4905"/>
    <w:rsid w:val="20A04297"/>
    <w:rsid w:val="20C20C31"/>
    <w:rsid w:val="20C84D12"/>
    <w:rsid w:val="210F6386"/>
    <w:rsid w:val="21543824"/>
    <w:rsid w:val="2197751D"/>
    <w:rsid w:val="21A6126D"/>
    <w:rsid w:val="21BA77C5"/>
    <w:rsid w:val="21CD2F3E"/>
    <w:rsid w:val="21E40288"/>
    <w:rsid w:val="220F1E76"/>
    <w:rsid w:val="224F3E0C"/>
    <w:rsid w:val="225D0766"/>
    <w:rsid w:val="227578EC"/>
    <w:rsid w:val="227F3C44"/>
    <w:rsid w:val="22813E3B"/>
    <w:rsid w:val="22D14F53"/>
    <w:rsid w:val="22F4274D"/>
    <w:rsid w:val="23447230"/>
    <w:rsid w:val="23A936B3"/>
    <w:rsid w:val="23DB0465"/>
    <w:rsid w:val="240E27FB"/>
    <w:rsid w:val="2460453E"/>
    <w:rsid w:val="24613453"/>
    <w:rsid w:val="24C82820"/>
    <w:rsid w:val="24D16C22"/>
    <w:rsid w:val="24D740D4"/>
    <w:rsid w:val="25011339"/>
    <w:rsid w:val="256E3D48"/>
    <w:rsid w:val="25F50CB6"/>
    <w:rsid w:val="26163EB5"/>
    <w:rsid w:val="26321F0A"/>
    <w:rsid w:val="26C568DA"/>
    <w:rsid w:val="26D905D7"/>
    <w:rsid w:val="26EA6665"/>
    <w:rsid w:val="2746688A"/>
    <w:rsid w:val="276B6060"/>
    <w:rsid w:val="27822A1D"/>
    <w:rsid w:val="278F23C0"/>
    <w:rsid w:val="27B2145C"/>
    <w:rsid w:val="27FA7131"/>
    <w:rsid w:val="281A0EA7"/>
    <w:rsid w:val="28435545"/>
    <w:rsid w:val="287C121A"/>
    <w:rsid w:val="28962D82"/>
    <w:rsid w:val="28C22024"/>
    <w:rsid w:val="28FB2A87"/>
    <w:rsid w:val="290129D3"/>
    <w:rsid w:val="29F56D48"/>
    <w:rsid w:val="2A0D0CC4"/>
    <w:rsid w:val="2A1B2201"/>
    <w:rsid w:val="2A613DAE"/>
    <w:rsid w:val="2AC8240E"/>
    <w:rsid w:val="2AE474F4"/>
    <w:rsid w:val="2AE91610"/>
    <w:rsid w:val="2AF23A16"/>
    <w:rsid w:val="2B2D0EF2"/>
    <w:rsid w:val="2B69661F"/>
    <w:rsid w:val="2BA271EA"/>
    <w:rsid w:val="2BAE7D76"/>
    <w:rsid w:val="2BCD7395"/>
    <w:rsid w:val="2BCE4856"/>
    <w:rsid w:val="2BEC2B5B"/>
    <w:rsid w:val="2C0B1EB7"/>
    <w:rsid w:val="2C3708A1"/>
    <w:rsid w:val="2C740C6A"/>
    <w:rsid w:val="2C8F5842"/>
    <w:rsid w:val="2CBA5B43"/>
    <w:rsid w:val="2CF92365"/>
    <w:rsid w:val="2CFE750E"/>
    <w:rsid w:val="2D05394C"/>
    <w:rsid w:val="2D0F7889"/>
    <w:rsid w:val="2D874C30"/>
    <w:rsid w:val="2DF42E5B"/>
    <w:rsid w:val="2E0D4939"/>
    <w:rsid w:val="2E2837C2"/>
    <w:rsid w:val="2E6C5C5A"/>
    <w:rsid w:val="2E734E6D"/>
    <w:rsid w:val="2EE46E89"/>
    <w:rsid w:val="2F3C2100"/>
    <w:rsid w:val="2F3E7857"/>
    <w:rsid w:val="2F5E167A"/>
    <w:rsid w:val="2F624773"/>
    <w:rsid w:val="2F9060E8"/>
    <w:rsid w:val="2FE00F3D"/>
    <w:rsid w:val="2FEC4067"/>
    <w:rsid w:val="2FF02C24"/>
    <w:rsid w:val="2FF40230"/>
    <w:rsid w:val="30246A80"/>
    <w:rsid w:val="305C0CAD"/>
    <w:rsid w:val="307325D9"/>
    <w:rsid w:val="30B11ABF"/>
    <w:rsid w:val="30C51EF2"/>
    <w:rsid w:val="318750EF"/>
    <w:rsid w:val="318C73AC"/>
    <w:rsid w:val="31E71DFA"/>
    <w:rsid w:val="31F2015C"/>
    <w:rsid w:val="31F67EDC"/>
    <w:rsid w:val="325D5CAE"/>
    <w:rsid w:val="32E53E60"/>
    <w:rsid w:val="333E257D"/>
    <w:rsid w:val="337C0898"/>
    <w:rsid w:val="341774EA"/>
    <w:rsid w:val="343C6007"/>
    <w:rsid w:val="3474525E"/>
    <w:rsid w:val="348231C8"/>
    <w:rsid w:val="349756CD"/>
    <w:rsid w:val="34BB1D0D"/>
    <w:rsid w:val="34DB703E"/>
    <w:rsid w:val="352B6080"/>
    <w:rsid w:val="352E7A4E"/>
    <w:rsid w:val="355D1BDD"/>
    <w:rsid w:val="35F273D0"/>
    <w:rsid w:val="35FF1075"/>
    <w:rsid w:val="36312BA6"/>
    <w:rsid w:val="363E3E80"/>
    <w:rsid w:val="364147F8"/>
    <w:rsid w:val="36AB0D07"/>
    <w:rsid w:val="36F44901"/>
    <w:rsid w:val="371216F3"/>
    <w:rsid w:val="371562DB"/>
    <w:rsid w:val="37256F21"/>
    <w:rsid w:val="37555A58"/>
    <w:rsid w:val="37B26BC7"/>
    <w:rsid w:val="37BA272F"/>
    <w:rsid w:val="37C00961"/>
    <w:rsid w:val="37DF7667"/>
    <w:rsid w:val="3810197F"/>
    <w:rsid w:val="382F7F59"/>
    <w:rsid w:val="3898459D"/>
    <w:rsid w:val="38B4677D"/>
    <w:rsid w:val="38D65532"/>
    <w:rsid w:val="39585248"/>
    <w:rsid w:val="39682C9F"/>
    <w:rsid w:val="39C0030D"/>
    <w:rsid w:val="3AF96F3C"/>
    <w:rsid w:val="3AFF6407"/>
    <w:rsid w:val="3B4E1274"/>
    <w:rsid w:val="3B6A75F8"/>
    <w:rsid w:val="3B8A2759"/>
    <w:rsid w:val="3BA20BFD"/>
    <w:rsid w:val="3BA42B0A"/>
    <w:rsid w:val="3BC40B50"/>
    <w:rsid w:val="3C003D8D"/>
    <w:rsid w:val="3C3917A1"/>
    <w:rsid w:val="3C3B785C"/>
    <w:rsid w:val="3C5C2847"/>
    <w:rsid w:val="3C775A3F"/>
    <w:rsid w:val="3C925059"/>
    <w:rsid w:val="3CB5559F"/>
    <w:rsid w:val="3CB57633"/>
    <w:rsid w:val="3CBC2B52"/>
    <w:rsid w:val="3CE753A4"/>
    <w:rsid w:val="3D0F0D6D"/>
    <w:rsid w:val="3D1F312E"/>
    <w:rsid w:val="3D6A7724"/>
    <w:rsid w:val="3DDC1163"/>
    <w:rsid w:val="3E3711E2"/>
    <w:rsid w:val="3E421533"/>
    <w:rsid w:val="3E4E44C1"/>
    <w:rsid w:val="3E8D5E6B"/>
    <w:rsid w:val="3ED01430"/>
    <w:rsid w:val="3EDC25BB"/>
    <w:rsid w:val="3F66594E"/>
    <w:rsid w:val="3F796D91"/>
    <w:rsid w:val="3F9733C2"/>
    <w:rsid w:val="3FA30497"/>
    <w:rsid w:val="3FD247CD"/>
    <w:rsid w:val="3FD414E4"/>
    <w:rsid w:val="40BC0987"/>
    <w:rsid w:val="40D45C40"/>
    <w:rsid w:val="40DB5220"/>
    <w:rsid w:val="40E81C84"/>
    <w:rsid w:val="40F94293"/>
    <w:rsid w:val="4157061F"/>
    <w:rsid w:val="41662610"/>
    <w:rsid w:val="41921B27"/>
    <w:rsid w:val="41D75722"/>
    <w:rsid w:val="41FA72AF"/>
    <w:rsid w:val="429E34F1"/>
    <w:rsid w:val="42AA6865"/>
    <w:rsid w:val="42C57F36"/>
    <w:rsid w:val="42D27F5D"/>
    <w:rsid w:val="42EA6221"/>
    <w:rsid w:val="431F4DAC"/>
    <w:rsid w:val="434A46EC"/>
    <w:rsid w:val="435C7A89"/>
    <w:rsid w:val="4392187A"/>
    <w:rsid w:val="43941B2C"/>
    <w:rsid w:val="43CB2F74"/>
    <w:rsid w:val="444A568D"/>
    <w:rsid w:val="444C4C47"/>
    <w:rsid w:val="44590819"/>
    <w:rsid w:val="445B488C"/>
    <w:rsid w:val="446E48E9"/>
    <w:rsid w:val="44784B34"/>
    <w:rsid w:val="447B1C4D"/>
    <w:rsid w:val="450F3328"/>
    <w:rsid w:val="451E1FAA"/>
    <w:rsid w:val="453252CE"/>
    <w:rsid w:val="453A4CCF"/>
    <w:rsid w:val="45597105"/>
    <w:rsid w:val="455E0086"/>
    <w:rsid w:val="45640302"/>
    <w:rsid w:val="456C63D5"/>
    <w:rsid w:val="45763405"/>
    <w:rsid w:val="46293689"/>
    <w:rsid w:val="465A35BD"/>
    <w:rsid w:val="465D0485"/>
    <w:rsid w:val="465F0134"/>
    <w:rsid w:val="46CC1167"/>
    <w:rsid w:val="46D93AEF"/>
    <w:rsid w:val="47113641"/>
    <w:rsid w:val="4742292E"/>
    <w:rsid w:val="475E2568"/>
    <w:rsid w:val="47842674"/>
    <w:rsid w:val="4795427E"/>
    <w:rsid w:val="479F32A6"/>
    <w:rsid w:val="47B9126E"/>
    <w:rsid w:val="48322A33"/>
    <w:rsid w:val="4866371A"/>
    <w:rsid w:val="48A95C04"/>
    <w:rsid w:val="48CE652C"/>
    <w:rsid w:val="48D91605"/>
    <w:rsid w:val="48F97216"/>
    <w:rsid w:val="492275A4"/>
    <w:rsid w:val="49446E29"/>
    <w:rsid w:val="49C56192"/>
    <w:rsid w:val="49C9699B"/>
    <w:rsid w:val="49DD50AA"/>
    <w:rsid w:val="4A241BB8"/>
    <w:rsid w:val="4A496086"/>
    <w:rsid w:val="4A6C513B"/>
    <w:rsid w:val="4A74295D"/>
    <w:rsid w:val="4AC11C68"/>
    <w:rsid w:val="4ACE1952"/>
    <w:rsid w:val="4AEF15D8"/>
    <w:rsid w:val="4B005883"/>
    <w:rsid w:val="4B036369"/>
    <w:rsid w:val="4B254D20"/>
    <w:rsid w:val="4B61791F"/>
    <w:rsid w:val="4B7A0F54"/>
    <w:rsid w:val="4BD034A7"/>
    <w:rsid w:val="4BE40D01"/>
    <w:rsid w:val="4BF16132"/>
    <w:rsid w:val="4C147838"/>
    <w:rsid w:val="4C4C09CF"/>
    <w:rsid w:val="4C4D6CFC"/>
    <w:rsid w:val="4CA02851"/>
    <w:rsid w:val="4D141FE0"/>
    <w:rsid w:val="4D646B23"/>
    <w:rsid w:val="4DAC05E6"/>
    <w:rsid w:val="4DC236BE"/>
    <w:rsid w:val="4E0524B6"/>
    <w:rsid w:val="4E0E5897"/>
    <w:rsid w:val="4E4242CC"/>
    <w:rsid w:val="4E5F5F0E"/>
    <w:rsid w:val="4E677615"/>
    <w:rsid w:val="4E772300"/>
    <w:rsid w:val="4ED079B5"/>
    <w:rsid w:val="4ED127FF"/>
    <w:rsid w:val="4ED96A7E"/>
    <w:rsid w:val="4F540514"/>
    <w:rsid w:val="4F6666E3"/>
    <w:rsid w:val="4F9C22EA"/>
    <w:rsid w:val="4FA72771"/>
    <w:rsid w:val="4FB22195"/>
    <w:rsid w:val="4FFE3062"/>
    <w:rsid w:val="500372D1"/>
    <w:rsid w:val="50C01628"/>
    <w:rsid w:val="50C65FDD"/>
    <w:rsid w:val="50C77758"/>
    <w:rsid w:val="50E028B4"/>
    <w:rsid w:val="5119769F"/>
    <w:rsid w:val="51271000"/>
    <w:rsid w:val="51695940"/>
    <w:rsid w:val="517D674F"/>
    <w:rsid w:val="51B11960"/>
    <w:rsid w:val="5200468D"/>
    <w:rsid w:val="520B596A"/>
    <w:rsid w:val="5226253D"/>
    <w:rsid w:val="526D37FE"/>
    <w:rsid w:val="52C728C5"/>
    <w:rsid w:val="52E57E15"/>
    <w:rsid w:val="52EB0BC7"/>
    <w:rsid w:val="52FD43C9"/>
    <w:rsid w:val="5305612D"/>
    <w:rsid w:val="531B187C"/>
    <w:rsid w:val="533C110A"/>
    <w:rsid w:val="536A3A27"/>
    <w:rsid w:val="53737AE7"/>
    <w:rsid w:val="53DE35D5"/>
    <w:rsid w:val="5403105C"/>
    <w:rsid w:val="543E122D"/>
    <w:rsid w:val="544544DB"/>
    <w:rsid w:val="54454A38"/>
    <w:rsid w:val="54603722"/>
    <w:rsid w:val="5460414F"/>
    <w:rsid w:val="546E385E"/>
    <w:rsid w:val="546E6143"/>
    <w:rsid w:val="54994D7E"/>
    <w:rsid w:val="54B76D9A"/>
    <w:rsid w:val="54C44B46"/>
    <w:rsid w:val="54D34337"/>
    <w:rsid w:val="54DA5D8D"/>
    <w:rsid w:val="54ED35AA"/>
    <w:rsid w:val="551D40DC"/>
    <w:rsid w:val="55B921AE"/>
    <w:rsid w:val="55C217A6"/>
    <w:rsid w:val="55F964C0"/>
    <w:rsid w:val="565A665B"/>
    <w:rsid w:val="566B44F9"/>
    <w:rsid w:val="568000FE"/>
    <w:rsid w:val="56CE1E48"/>
    <w:rsid w:val="57441971"/>
    <w:rsid w:val="5781344E"/>
    <w:rsid w:val="578923D3"/>
    <w:rsid w:val="57C837F3"/>
    <w:rsid w:val="57CF0C77"/>
    <w:rsid w:val="57D27E9C"/>
    <w:rsid w:val="58002426"/>
    <w:rsid w:val="5810485C"/>
    <w:rsid w:val="58150567"/>
    <w:rsid w:val="5817739E"/>
    <w:rsid w:val="584E6149"/>
    <w:rsid w:val="585A65D3"/>
    <w:rsid w:val="587873A1"/>
    <w:rsid w:val="587C29ED"/>
    <w:rsid w:val="587D598D"/>
    <w:rsid w:val="589F3852"/>
    <w:rsid w:val="58BB798B"/>
    <w:rsid w:val="58E77E9A"/>
    <w:rsid w:val="59154646"/>
    <w:rsid w:val="5935428B"/>
    <w:rsid w:val="59537423"/>
    <w:rsid w:val="59695434"/>
    <w:rsid w:val="59CA7788"/>
    <w:rsid w:val="59D06384"/>
    <w:rsid w:val="59EB363D"/>
    <w:rsid w:val="59F359C5"/>
    <w:rsid w:val="5A6E2A15"/>
    <w:rsid w:val="5AF54CD9"/>
    <w:rsid w:val="5B105132"/>
    <w:rsid w:val="5B314FB8"/>
    <w:rsid w:val="5B395408"/>
    <w:rsid w:val="5B5136E8"/>
    <w:rsid w:val="5B8542BD"/>
    <w:rsid w:val="5BB22788"/>
    <w:rsid w:val="5BEF0AD5"/>
    <w:rsid w:val="5C0E64BD"/>
    <w:rsid w:val="5C0F3B78"/>
    <w:rsid w:val="5C36729C"/>
    <w:rsid w:val="5C520E7C"/>
    <w:rsid w:val="5C5611D3"/>
    <w:rsid w:val="5C6E5A67"/>
    <w:rsid w:val="5CC055C4"/>
    <w:rsid w:val="5CC07DD9"/>
    <w:rsid w:val="5D0D35F8"/>
    <w:rsid w:val="5D123E93"/>
    <w:rsid w:val="5D1C654D"/>
    <w:rsid w:val="5D2017FC"/>
    <w:rsid w:val="5DC23869"/>
    <w:rsid w:val="5E6D4E5F"/>
    <w:rsid w:val="5E8343A9"/>
    <w:rsid w:val="5ECF7C24"/>
    <w:rsid w:val="5ED70C07"/>
    <w:rsid w:val="5EFA2F5D"/>
    <w:rsid w:val="5F0E6877"/>
    <w:rsid w:val="5F1405A9"/>
    <w:rsid w:val="5F4E2C09"/>
    <w:rsid w:val="5F7C47FC"/>
    <w:rsid w:val="5F952A26"/>
    <w:rsid w:val="5FB4164A"/>
    <w:rsid w:val="5FF41E65"/>
    <w:rsid w:val="60675D31"/>
    <w:rsid w:val="606E61E9"/>
    <w:rsid w:val="60D17C50"/>
    <w:rsid w:val="61152866"/>
    <w:rsid w:val="61CE7FA1"/>
    <w:rsid w:val="622017F1"/>
    <w:rsid w:val="62DD1EB5"/>
    <w:rsid w:val="63154001"/>
    <w:rsid w:val="633D39F4"/>
    <w:rsid w:val="63D0339F"/>
    <w:rsid w:val="6413263F"/>
    <w:rsid w:val="64B27796"/>
    <w:rsid w:val="64CA1A25"/>
    <w:rsid w:val="64E83DE8"/>
    <w:rsid w:val="64EC3D37"/>
    <w:rsid w:val="64EE1A97"/>
    <w:rsid w:val="65810E59"/>
    <w:rsid w:val="65817895"/>
    <w:rsid w:val="658E039D"/>
    <w:rsid w:val="65924CA9"/>
    <w:rsid w:val="65B46B2F"/>
    <w:rsid w:val="65C26A8E"/>
    <w:rsid w:val="65E51C8D"/>
    <w:rsid w:val="65FF6E40"/>
    <w:rsid w:val="660D2ED6"/>
    <w:rsid w:val="6612135A"/>
    <w:rsid w:val="6659207B"/>
    <w:rsid w:val="667E0188"/>
    <w:rsid w:val="668D1B06"/>
    <w:rsid w:val="66AE7DC2"/>
    <w:rsid w:val="66D6776C"/>
    <w:rsid w:val="672A3F5C"/>
    <w:rsid w:val="672C66EE"/>
    <w:rsid w:val="674D4335"/>
    <w:rsid w:val="67726657"/>
    <w:rsid w:val="678A4ED6"/>
    <w:rsid w:val="67BB05DB"/>
    <w:rsid w:val="68120612"/>
    <w:rsid w:val="68744C4B"/>
    <w:rsid w:val="688A35DC"/>
    <w:rsid w:val="6896352A"/>
    <w:rsid w:val="68D51FF8"/>
    <w:rsid w:val="68F41093"/>
    <w:rsid w:val="691D1325"/>
    <w:rsid w:val="69232A11"/>
    <w:rsid w:val="694F6758"/>
    <w:rsid w:val="695E2B47"/>
    <w:rsid w:val="69721525"/>
    <w:rsid w:val="69874162"/>
    <w:rsid w:val="69886D18"/>
    <w:rsid w:val="699C0B46"/>
    <w:rsid w:val="699E6EDB"/>
    <w:rsid w:val="69CE75CD"/>
    <w:rsid w:val="6A0C5CC5"/>
    <w:rsid w:val="6A0D4726"/>
    <w:rsid w:val="6A1011E7"/>
    <w:rsid w:val="6A5C61DA"/>
    <w:rsid w:val="6A7D7D3F"/>
    <w:rsid w:val="6A9C5931"/>
    <w:rsid w:val="6AF6662F"/>
    <w:rsid w:val="6B327947"/>
    <w:rsid w:val="6BC92D5B"/>
    <w:rsid w:val="6BD20370"/>
    <w:rsid w:val="6BDC2A11"/>
    <w:rsid w:val="6BE85984"/>
    <w:rsid w:val="6C4179F9"/>
    <w:rsid w:val="6CCA7D73"/>
    <w:rsid w:val="6CE25661"/>
    <w:rsid w:val="6D2356D5"/>
    <w:rsid w:val="6D374CDD"/>
    <w:rsid w:val="6D7A376E"/>
    <w:rsid w:val="6D924ED4"/>
    <w:rsid w:val="6D985DF0"/>
    <w:rsid w:val="6E1F559C"/>
    <w:rsid w:val="6E74415F"/>
    <w:rsid w:val="6EC425A0"/>
    <w:rsid w:val="6F155591"/>
    <w:rsid w:val="6F564781"/>
    <w:rsid w:val="6F944336"/>
    <w:rsid w:val="6FA110A6"/>
    <w:rsid w:val="6FAD4F96"/>
    <w:rsid w:val="6FC64B3E"/>
    <w:rsid w:val="700A0487"/>
    <w:rsid w:val="70393F60"/>
    <w:rsid w:val="706E6C67"/>
    <w:rsid w:val="70A408DB"/>
    <w:rsid w:val="70D34E08"/>
    <w:rsid w:val="70EF5AB4"/>
    <w:rsid w:val="712C3D7F"/>
    <w:rsid w:val="71411CC9"/>
    <w:rsid w:val="71502811"/>
    <w:rsid w:val="717E4766"/>
    <w:rsid w:val="71C10F2E"/>
    <w:rsid w:val="71C87C41"/>
    <w:rsid w:val="71C93E5C"/>
    <w:rsid w:val="722453CB"/>
    <w:rsid w:val="72365B57"/>
    <w:rsid w:val="72611287"/>
    <w:rsid w:val="72BB5F8B"/>
    <w:rsid w:val="72BB6655"/>
    <w:rsid w:val="72C712E1"/>
    <w:rsid w:val="72FA1A10"/>
    <w:rsid w:val="73322ECF"/>
    <w:rsid w:val="73662167"/>
    <w:rsid w:val="73952CB3"/>
    <w:rsid w:val="73C55FFA"/>
    <w:rsid w:val="751C6001"/>
    <w:rsid w:val="752C54C6"/>
    <w:rsid w:val="75686957"/>
    <w:rsid w:val="761A4816"/>
    <w:rsid w:val="76772852"/>
    <w:rsid w:val="769D3F76"/>
    <w:rsid w:val="76A63B31"/>
    <w:rsid w:val="76D36956"/>
    <w:rsid w:val="770B16B4"/>
    <w:rsid w:val="771D3195"/>
    <w:rsid w:val="7758241F"/>
    <w:rsid w:val="779A6594"/>
    <w:rsid w:val="77CE2B0A"/>
    <w:rsid w:val="77F838AE"/>
    <w:rsid w:val="780E7E28"/>
    <w:rsid w:val="781B0555"/>
    <w:rsid w:val="784E07A8"/>
    <w:rsid w:val="78533409"/>
    <w:rsid w:val="785739FC"/>
    <w:rsid w:val="78705799"/>
    <w:rsid w:val="78774B27"/>
    <w:rsid w:val="787765F1"/>
    <w:rsid w:val="78D26A7E"/>
    <w:rsid w:val="78E133E1"/>
    <w:rsid w:val="78F9553C"/>
    <w:rsid w:val="79940026"/>
    <w:rsid w:val="7A162C99"/>
    <w:rsid w:val="7A173ECC"/>
    <w:rsid w:val="7A72753A"/>
    <w:rsid w:val="7AF47429"/>
    <w:rsid w:val="7B0862D8"/>
    <w:rsid w:val="7B130B37"/>
    <w:rsid w:val="7B406A51"/>
    <w:rsid w:val="7B6B4CD9"/>
    <w:rsid w:val="7B902651"/>
    <w:rsid w:val="7B9B00FB"/>
    <w:rsid w:val="7BBF3D8E"/>
    <w:rsid w:val="7BF7374C"/>
    <w:rsid w:val="7C01654E"/>
    <w:rsid w:val="7C09018C"/>
    <w:rsid w:val="7C3A2988"/>
    <w:rsid w:val="7C420122"/>
    <w:rsid w:val="7C541224"/>
    <w:rsid w:val="7C675C0A"/>
    <w:rsid w:val="7C727ADF"/>
    <w:rsid w:val="7CF02627"/>
    <w:rsid w:val="7D087779"/>
    <w:rsid w:val="7D114D01"/>
    <w:rsid w:val="7D741635"/>
    <w:rsid w:val="7D9F61D8"/>
    <w:rsid w:val="7DDC6E34"/>
    <w:rsid w:val="7E0E4EF5"/>
    <w:rsid w:val="7E205AED"/>
    <w:rsid w:val="7E23216E"/>
    <w:rsid w:val="7E751182"/>
    <w:rsid w:val="7E8E57B1"/>
    <w:rsid w:val="7EA41695"/>
    <w:rsid w:val="7EAC1347"/>
    <w:rsid w:val="7ED96E19"/>
    <w:rsid w:val="7F245858"/>
    <w:rsid w:val="7F9A1827"/>
    <w:rsid w:val="7FA22F78"/>
    <w:rsid w:val="7FA27CF2"/>
    <w:rsid w:val="7FAF4BA7"/>
    <w:rsid w:val="7FB201B2"/>
    <w:rsid w:val="7FB3011B"/>
    <w:rsid w:val="7FBA3291"/>
    <w:rsid w:val="7FF00A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6">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7">
    <w:name w:val="heading 4"/>
    <w:basedOn w:val="1"/>
    <w:next w:val="1"/>
    <w:qFormat/>
    <w:uiPriority w:val="1"/>
    <w:pPr>
      <w:ind w:left="652"/>
      <w:outlineLvl w:val="3"/>
    </w:pPr>
    <w:rPr>
      <w:b/>
      <w:bCs/>
      <w:sz w:val="30"/>
      <w:szCs w:val="30"/>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line="240" w:lineRule="auto"/>
      <w:ind w:left="420" w:leftChars="200" w:firstLine="420"/>
    </w:pPr>
    <w:rPr>
      <w:rFonts w:cs="宋体"/>
      <w:sz w:val="21"/>
      <w:szCs w:val="21"/>
    </w:rPr>
  </w:style>
  <w:style w:type="paragraph" w:styleId="3">
    <w:name w:val="Body Text Indent"/>
    <w:basedOn w:val="1"/>
    <w:next w:val="1"/>
    <w:qFormat/>
    <w:uiPriority w:val="0"/>
    <w:pPr>
      <w:spacing w:after="120"/>
      <w:ind w:left="200" w:leftChars="200"/>
    </w:pPr>
  </w:style>
  <w:style w:type="paragraph" w:styleId="8">
    <w:name w:val="Normal Indent"/>
    <w:basedOn w:val="1"/>
    <w:qFormat/>
    <w:uiPriority w:val="0"/>
    <w:pPr>
      <w:adjustRightInd w:val="0"/>
      <w:spacing w:line="360" w:lineRule="atLeast"/>
      <w:ind w:firstLine="482"/>
      <w:textAlignment w:val="baseline"/>
    </w:pPr>
    <w:rPr>
      <w:kern w:val="0"/>
      <w:sz w:val="24"/>
      <w:szCs w:val="20"/>
    </w:r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qFormat/>
    <w:uiPriority w:val="0"/>
    <w:pPr>
      <w:jc w:val="left"/>
    </w:pPr>
  </w:style>
  <w:style w:type="paragraph" w:styleId="11">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12">
    <w:name w:val="Body Text"/>
    <w:basedOn w:val="1"/>
    <w:next w:val="1"/>
    <w:link w:val="45"/>
    <w:qFormat/>
    <w:uiPriority w:val="0"/>
    <w:pPr>
      <w:spacing w:after="120"/>
    </w:pPr>
  </w:style>
  <w:style w:type="paragraph" w:styleId="13">
    <w:name w:val="toc 3"/>
    <w:basedOn w:val="1"/>
    <w:next w:val="1"/>
    <w:qFormat/>
    <w:uiPriority w:val="39"/>
    <w:pPr>
      <w:tabs>
        <w:tab w:val="right" w:leader="dot" w:pos="9288"/>
      </w:tabs>
      <w:ind w:left="400" w:leftChars="400"/>
    </w:pPr>
    <w:rPr>
      <w:rFonts w:ascii="宋体"/>
    </w:rPr>
  </w:style>
  <w:style w:type="paragraph" w:styleId="14">
    <w:name w:val="Plain Text"/>
    <w:basedOn w:val="1"/>
    <w:next w:val="15"/>
    <w:link w:val="46"/>
    <w:qFormat/>
    <w:uiPriority w:val="0"/>
    <w:rPr>
      <w:rFonts w:ascii="宋体"/>
      <w:color w:val="000000"/>
      <w:szCs w:val="20"/>
      <w:u w:val="none" w:color="00000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Date"/>
    <w:basedOn w:val="1"/>
    <w:next w:val="1"/>
    <w:link w:val="47"/>
    <w:qFormat/>
    <w:uiPriority w:val="0"/>
    <w:rPr>
      <w:rFonts w:ascii="Arial" w:hAnsi="Arial" w:eastAsia="仿宋_GB2312"/>
      <w:color w:val="000000"/>
      <w:sz w:val="32"/>
      <w:szCs w:val="20"/>
      <w:u w:val="none" w:color="000000"/>
    </w:rPr>
  </w:style>
  <w:style w:type="paragraph" w:styleId="17">
    <w:name w:val="footer"/>
    <w:basedOn w:val="1"/>
    <w:link w:val="48"/>
    <w:qFormat/>
    <w:uiPriority w:val="0"/>
    <w:pPr>
      <w:tabs>
        <w:tab w:val="center" w:pos="4153"/>
        <w:tab w:val="right" w:pos="8306"/>
      </w:tabs>
      <w:snapToGrid w:val="0"/>
      <w:jc w:val="left"/>
    </w:pPr>
    <w:rPr>
      <w:sz w:val="18"/>
      <w:szCs w:val="18"/>
    </w:rPr>
  </w:style>
  <w:style w:type="paragraph" w:styleId="18">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1">
    <w:name w:val="footnote text"/>
    <w:basedOn w:val="1"/>
    <w:qFormat/>
    <w:uiPriority w:val="0"/>
    <w:pPr>
      <w:snapToGrid w:val="0"/>
      <w:jc w:val="left"/>
    </w:pPr>
    <w:rPr>
      <w:rFonts w:ascii="Times New Roman" w:hAnsi="Times New Roman" w:eastAsia="宋体" w:cs="Times New Roman"/>
      <w:sz w:val="18"/>
    </w:rPr>
  </w:style>
  <w:style w:type="paragraph" w:styleId="22">
    <w:name w:val="toc 2"/>
    <w:basedOn w:val="1"/>
    <w:next w:val="1"/>
    <w:qFormat/>
    <w:uiPriority w:val="39"/>
    <w:pPr>
      <w:ind w:left="200" w:leftChars="200"/>
    </w:pPr>
  </w:style>
  <w:style w:type="paragraph" w:styleId="23">
    <w:name w:val="Body Text 2"/>
    <w:basedOn w:val="1"/>
    <w:qFormat/>
    <w:uiPriority w:val="0"/>
    <w:pPr>
      <w:tabs>
        <w:tab w:val="left" w:pos="0"/>
      </w:tabs>
      <w:spacing w:line="400" w:lineRule="atLeast"/>
    </w:pPr>
    <w:rPr>
      <w:rFonts w:ascii="Arial" w:hAnsi="Arial"/>
      <w:color w:val="00000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link w:val="78"/>
    <w:qFormat/>
    <w:uiPriority w:val="0"/>
    <w:pPr>
      <w:spacing w:before="240" w:after="60"/>
      <w:ind w:left="425" w:hanging="425"/>
      <w:jc w:val="center"/>
      <w:outlineLvl w:val="0"/>
    </w:pPr>
    <w:rPr>
      <w:rFonts w:ascii="Arial" w:hAnsi="Arial" w:cs="Arial"/>
      <w:b/>
      <w:bCs/>
      <w:sz w:val="32"/>
      <w:szCs w:val="32"/>
    </w:rPr>
  </w:style>
  <w:style w:type="paragraph" w:styleId="26">
    <w:name w:val="Body Text First Indent"/>
    <w:basedOn w:val="12"/>
    <w:next w:val="1"/>
    <w:unhideWhenUsed/>
    <w:qFormat/>
    <w:uiPriority w:val="0"/>
    <w:pPr>
      <w:adjustRightInd/>
      <w:spacing w:after="120" w:line="240" w:lineRule="auto"/>
      <w:ind w:firstLine="420" w:firstLineChars="100"/>
      <w:jc w:val="both"/>
    </w:pPr>
    <w:rPr>
      <w:rFonts w:ascii="Times New Roman"/>
      <w:kern w:val="2"/>
      <w:sz w:val="21"/>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qFormat/>
    <w:uiPriority w:val="0"/>
    <w:rPr>
      <w:color w:val="333333"/>
      <w:u w:val="none"/>
    </w:rPr>
  </w:style>
  <w:style w:type="character" w:styleId="33">
    <w:name w:val="HTML Definition"/>
    <w:basedOn w:val="29"/>
    <w:qFormat/>
    <w:uiPriority w:val="0"/>
  </w:style>
  <w:style w:type="character" w:styleId="34">
    <w:name w:val="HTML Typewriter"/>
    <w:basedOn w:val="29"/>
    <w:qFormat/>
    <w:uiPriority w:val="0"/>
    <w:rPr>
      <w:rFonts w:ascii="monospace" w:hAnsi="monospace" w:eastAsia="monospace" w:cs="monospace"/>
      <w:sz w:val="20"/>
    </w:rPr>
  </w:style>
  <w:style w:type="character" w:styleId="35">
    <w:name w:val="HTML Acronym"/>
    <w:basedOn w:val="29"/>
    <w:qFormat/>
    <w:uiPriority w:val="0"/>
  </w:style>
  <w:style w:type="character" w:styleId="36">
    <w:name w:val="HTML Variable"/>
    <w:basedOn w:val="29"/>
    <w:qFormat/>
    <w:uiPriority w:val="0"/>
  </w:style>
  <w:style w:type="character" w:styleId="37">
    <w:name w:val="Hyperlink"/>
    <w:qFormat/>
    <w:uiPriority w:val="99"/>
    <w:rPr>
      <w:color w:val="0000FF"/>
      <w:u w:val="single"/>
    </w:rPr>
  </w:style>
  <w:style w:type="character" w:styleId="38">
    <w:name w:val="HTML Code"/>
    <w:basedOn w:val="29"/>
    <w:qFormat/>
    <w:uiPriority w:val="0"/>
    <w:rPr>
      <w:rFonts w:hint="default" w:ascii="monospace" w:hAnsi="monospace" w:eastAsia="monospace" w:cs="monospace"/>
      <w:sz w:val="20"/>
    </w:rPr>
  </w:style>
  <w:style w:type="character" w:styleId="39">
    <w:name w:val="HTML Cite"/>
    <w:basedOn w:val="29"/>
    <w:qFormat/>
    <w:uiPriority w:val="0"/>
  </w:style>
  <w:style w:type="character" w:styleId="40">
    <w:name w:val="footnote reference"/>
    <w:basedOn w:val="29"/>
    <w:semiHidden/>
    <w:unhideWhenUsed/>
    <w:qFormat/>
    <w:uiPriority w:val="99"/>
    <w:rPr>
      <w:vertAlign w:val="superscript"/>
    </w:rPr>
  </w:style>
  <w:style w:type="character" w:styleId="41">
    <w:name w:val="HTML Keyboard"/>
    <w:basedOn w:val="29"/>
    <w:qFormat/>
    <w:uiPriority w:val="0"/>
    <w:rPr>
      <w:rFonts w:hint="default" w:ascii="monospace" w:hAnsi="monospace" w:eastAsia="monospace" w:cs="monospace"/>
      <w:sz w:val="20"/>
    </w:rPr>
  </w:style>
  <w:style w:type="character" w:styleId="42">
    <w:name w:val="HTML Sample"/>
    <w:basedOn w:val="29"/>
    <w:qFormat/>
    <w:uiPriority w:val="0"/>
    <w:rPr>
      <w:rFonts w:hint="default" w:ascii="monospace" w:hAnsi="monospace" w:eastAsia="monospace" w:cs="monospace"/>
    </w:rPr>
  </w:style>
  <w:style w:type="paragraph" w:customStyle="1" w:styleId="43">
    <w:name w:val="_Style 2"/>
    <w:basedOn w:val="1"/>
    <w:next w:val="1"/>
    <w:qFormat/>
    <w:uiPriority w:val="0"/>
    <w:pPr>
      <w:ind w:firstLine="200" w:firstLineChars="200"/>
    </w:pPr>
    <w:rPr>
      <w:rFonts w:ascii="Calibri" w:hAnsi="Calibri"/>
      <w:sz w:val="28"/>
      <w:szCs w:val="22"/>
    </w:rPr>
  </w:style>
  <w:style w:type="paragraph" w:customStyle="1" w:styleId="44">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45">
    <w:name w:val="正文文本 Char"/>
    <w:link w:val="12"/>
    <w:semiHidden/>
    <w:qFormat/>
    <w:locked/>
    <w:uiPriority w:val="0"/>
    <w:rPr>
      <w:rFonts w:eastAsia="宋体"/>
      <w:kern w:val="2"/>
      <w:sz w:val="21"/>
      <w:szCs w:val="24"/>
      <w:lang w:val="en-US" w:eastAsia="zh-CN" w:bidi="ar-SA"/>
    </w:rPr>
  </w:style>
  <w:style w:type="character" w:customStyle="1" w:styleId="46">
    <w:name w:val="纯文本 Char"/>
    <w:link w:val="14"/>
    <w:qFormat/>
    <w:uiPriority w:val="0"/>
    <w:rPr>
      <w:rFonts w:ascii="宋体"/>
      <w:color w:val="000000"/>
      <w:kern w:val="2"/>
      <w:sz w:val="21"/>
      <w:u w:val="none" w:color="000000"/>
    </w:rPr>
  </w:style>
  <w:style w:type="character" w:customStyle="1" w:styleId="47">
    <w:name w:val="日期 Char"/>
    <w:link w:val="16"/>
    <w:qFormat/>
    <w:uiPriority w:val="0"/>
    <w:rPr>
      <w:rFonts w:ascii="Arial" w:hAnsi="Arial" w:eastAsia="仿宋_GB2312"/>
      <w:color w:val="000000"/>
      <w:kern w:val="2"/>
      <w:sz w:val="32"/>
      <w:u w:val="none" w:color="000000"/>
      <w:lang w:val="en-US" w:eastAsia="zh-CN" w:bidi="ar-SA"/>
    </w:rPr>
  </w:style>
  <w:style w:type="character" w:customStyle="1" w:styleId="48">
    <w:name w:val="页脚 Char"/>
    <w:link w:val="17"/>
    <w:qFormat/>
    <w:locked/>
    <w:uiPriority w:val="0"/>
    <w:rPr>
      <w:rFonts w:eastAsia="宋体"/>
      <w:kern w:val="2"/>
      <w:sz w:val="18"/>
      <w:szCs w:val="18"/>
      <w:lang w:val="en-US" w:eastAsia="zh-CN" w:bidi="ar-SA"/>
    </w:rPr>
  </w:style>
  <w:style w:type="character" w:customStyle="1" w:styleId="49">
    <w:name w:val="页眉 Char"/>
    <w:link w:val="18"/>
    <w:qFormat/>
    <w:locked/>
    <w:uiPriority w:val="0"/>
    <w:rPr>
      <w:rFonts w:eastAsia="宋体"/>
      <w:kern w:val="2"/>
      <w:sz w:val="18"/>
      <w:szCs w:val="18"/>
      <w:lang w:val="en-US" w:eastAsia="zh-CN" w:bidi="ar-SA"/>
    </w:rPr>
  </w:style>
  <w:style w:type="paragraph" w:customStyle="1" w:styleId="50">
    <w:name w:val="正文缩进1"/>
    <w:basedOn w:val="1"/>
    <w:qFormat/>
    <w:uiPriority w:val="0"/>
    <w:pPr>
      <w:ind w:firstLine="420" w:firstLineChars="200"/>
    </w:pPr>
  </w:style>
  <w:style w:type="character" w:customStyle="1" w:styleId="51">
    <w:name w:val="font01"/>
    <w:basedOn w:val="29"/>
    <w:qFormat/>
    <w:uiPriority w:val="0"/>
    <w:rPr>
      <w:rFonts w:hint="eastAsia" w:ascii="宋体" w:hAnsi="宋体" w:eastAsia="宋体" w:cs="宋体"/>
      <w:color w:val="000000"/>
      <w:sz w:val="22"/>
      <w:szCs w:val="22"/>
      <w:u w:val="none"/>
    </w:rPr>
  </w:style>
  <w:style w:type="character" w:customStyle="1" w:styleId="52">
    <w:name w:val="font111"/>
    <w:basedOn w:val="29"/>
    <w:qFormat/>
    <w:uiPriority w:val="0"/>
    <w:rPr>
      <w:rFonts w:ascii="Arial" w:hAnsi="Arial" w:cs="Arial"/>
      <w:color w:val="000000"/>
      <w:sz w:val="18"/>
      <w:szCs w:val="18"/>
      <w:u w:val="none"/>
    </w:rPr>
  </w:style>
  <w:style w:type="character" w:customStyle="1" w:styleId="53">
    <w:name w:val="Body Text Char"/>
    <w:qFormat/>
    <w:locked/>
    <w:uiPriority w:val="0"/>
    <w:rPr>
      <w:rFonts w:ascii="宋体" w:hAnsi="Arial"/>
      <w:sz w:val="28"/>
    </w:rPr>
  </w:style>
  <w:style w:type="paragraph" w:customStyle="1" w:styleId="54">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55">
    <w:name w:val="Table Paragraph"/>
    <w:basedOn w:val="1"/>
    <w:qFormat/>
    <w:uiPriority w:val="1"/>
  </w:style>
  <w:style w:type="paragraph" w:customStyle="1" w:styleId="56">
    <w:name w:val="Body 1"/>
    <w:qFormat/>
    <w:uiPriority w:val="0"/>
    <w:pPr>
      <w:outlineLvl w:val="0"/>
    </w:pPr>
    <w:rPr>
      <w:rFonts w:ascii="Helvetica" w:hAnsi="Helvetica" w:eastAsia="ヒラギノ角ゴ Pro W3" w:cs="Times New Roman"/>
      <w:color w:val="000000"/>
      <w:sz w:val="22"/>
      <w:lang w:val="en-US" w:eastAsia="zh-CN" w:bidi="ar-SA"/>
    </w:rPr>
  </w:style>
  <w:style w:type="paragraph" w:customStyle="1" w:styleId="5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8">
    <w:name w:val="Char"/>
    <w:basedOn w:val="1"/>
    <w:next w:val="1"/>
    <w:qFormat/>
    <w:uiPriority w:val="0"/>
    <w:pPr>
      <w:widowControl/>
      <w:spacing w:line="360" w:lineRule="auto"/>
      <w:jc w:val="left"/>
    </w:pPr>
    <w:rPr>
      <w:kern w:val="0"/>
      <w:szCs w:val="20"/>
      <w:lang w:eastAsia="en-US"/>
    </w:rPr>
  </w:style>
  <w:style w:type="paragraph" w:customStyle="1" w:styleId="5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60">
    <w:name w:val="p0"/>
    <w:basedOn w:val="1"/>
    <w:qFormat/>
    <w:uiPriority w:val="0"/>
    <w:pPr>
      <w:widowControl/>
      <w:jc w:val="left"/>
    </w:pPr>
    <w:rPr>
      <w:rFonts w:ascii="宋体" w:hAnsi="宋体" w:cs="宋体"/>
      <w:kern w:val="0"/>
      <w:sz w:val="18"/>
      <w:szCs w:val="18"/>
    </w:rPr>
  </w:style>
  <w:style w:type="paragraph" w:customStyle="1" w:styleId="61">
    <w:name w:val="WPS Plain"/>
    <w:qFormat/>
    <w:uiPriority w:val="0"/>
    <w:rPr>
      <w:rFonts w:ascii="Times New Roman" w:hAnsi="Times New Roman" w:eastAsia="宋体" w:cs="Times New Roman"/>
      <w:lang w:val="en-US" w:eastAsia="zh-CN" w:bidi="ar-SA"/>
    </w:rPr>
  </w:style>
  <w:style w:type="paragraph" w:customStyle="1" w:styleId="62">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styleId="63">
    <w:name w:val="List Paragraph"/>
    <w:basedOn w:val="1"/>
    <w:qFormat/>
    <w:uiPriority w:val="0"/>
    <w:pPr>
      <w:spacing w:line="360" w:lineRule="auto"/>
      <w:ind w:firstLine="420" w:firstLineChars="200"/>
    </w:pPr>
    <w:rPr>
      <w:rFonts w:ascii="宋体" w:hAnsi="宋体" w:cs="宋体"/>
      <w:sz w:val="24"/>
    </w:rPr>
  </w:style>
  <w:style w:type="paragraph" w:customStyle="1" w:styleId="64">
    <w:name w:val="样式 左侧:  0 厘米 悬挂缩进: 2.5 字符"/>
    <w:basedOn w:val="1"/>
    <w:qFormat/>
    <w:uiPriority w:val="0"/>
    <w:pPr>
      <w:ind w:left="525" w:hanging="525" w:hangingChars="250"/>
    </w:pPr>
    <w:rPr>
      <w:szCs w:val="20"/>
    </w:rPr>
  </w:style>
  <w:style w:type="paragraph" w:customStyle="1" w:styleId="65">
    <w:name w:val="标题 5（有编号）（绿盟科技）"/>
    <w:basedOn w:val="1"/>
    <w:next w:val="57"/>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图例"/>
    <w:basedOn w:val="1"/>
    <w:qFormat/>
    <w:uiPriority w:val="0"/>
    <w:pPr>
      <w:spacing w:before="120" w:beforeLines="0" w:after="120" w:afterLines="0" w:line="360" w:lineRule="auto"/>
      <w:jc w:val="center"/>
    </w:pPr>
    <w:rPr>
      <w:rFonts w:eastAsia="仿宋_GB2312"/>
      <w:b/>
      <w:sz w:val="24"/>
    </w:rPr>
  </w:style>
  <w:style w:type="character" w:customStyle="1" w:styleId="68">
    <w:name w:val="font71"/>
    <w:basedOn w:val="29"/>
    <w:qFormat/>
    <w:uiPriority w:val="0"/>
    <w:rPr>
      <w:rFonts w:hint="default" w:ascii="Calibri" w:hAnsi="Calibri" w:cs="Calibri"/>
      <w:b/>
      <w:bCs/>
      <w:color w:val="000000"/>
      <w:sz w:val="21"/>
      <w:szCs w:val="21"/>
      <w:u w:val="none"/>
    </w:rPr>
  </w:style>
  <w:style w:type="character" w:customStyle="1" w:styleId="69">
    <w:name w:val="font61"/>
    <w:basedOn w:val="29"/>
    <w:qFormat/>
    <w:uiPriority w:val="0"/>
    <w:rPr>
      <w:rFonts w:hint="eastAsia" w:ascii="华文仿宋" w:hAnsi="华文仿宋" w:eastAsia="华文仿宋" w:cs="华文仿宋"/>
      <w:color w:val="000000"/>
      <w:sz w:val="21"/>
      <w:szCs w:val="21"/>
      <w:u w:val="none"/>
    </w:rPr>
  </w:style>
  <w:style w:type="character" w:customStyle="1" w:styleId="70">
    <w:name w:val="font91"/>
    <w:basedOn w:val="29"/>
    <w:qFormat/>
    <w:uiPriority w:val="0"/>
    <w:rPr>
      <w:rFonts w:hint="default" w:ascii="Calibri" w:hAnsi="Calibri" w:cs="Calibri"/>
      <w:b/>
      <w:bCs/>
      <w:color w:val="FF0000"/>
      <w:sz w:val="21"/>
      <w:szCs w:val="21"/>
      <w:u w:val="none"/>
    </w:rPr>
  </w:style>
  <w:style w:type="character" w:customStyle="1" w:styleId="71">
    <w:name w:val="font101"/>
    <w:basedOn w:val="29"/>
    <w:qFormat/>
    <w:uiPriority w:val="0"/>
    <w:rPr>
      <w:rFonts w:hint="eastAsia" w:ascii="宋体" w:hAnsi="宋体" w:eastAsia="宋体" w:cs="宋体"/>
      <w:color w:val="000000"/>
      <w:sz w:val="21"/>
      <w:szCs w:val="21"/>
      <w:u w:val="none"/>
    </w:rPr>
  </w:style>
  <w:style w:type="character" w:customStyle="1" w:styleId="72">
    <w:name w:val="font81"/>
    <w:basedOn w:val="29"/>
    <w:qFormat/>
    <w:uiPriority w:val="0"/>
    <w:rPr>
      <w:rFonts w:hint="default" w:ascii="Calibri" w:hAnsi="Calibri" w:cs="Calibri"/>
      <w:color w:val="000000"/>
      <w:sz w:val="21"/>
      <w:szCs w:val="21"/>
      <w:u w:val="none"/>
    </w:rPr>
  </w:style>
  <w:style w:type="character" w:customStyle="1" w:styleId="73">
    <w:name w:val="first-child"/>
    <w:basedOn w:val="29"/>
    <w:qFormat/>
    <w:uiPriority w:val="0"/>
  </w:style>
  <w:style w:type="character" w:customStyle="1" w:styleId="74">
    <w:name w:val="layui-layer-tabnow"/>
    <w:basedOn w:val="29"/>
    <w:qFormat/>
    <w:uiPriority w:val="0"/>
    <w:rPr>
      <w:bdr w:val="single" w:color="CCCCCC" w:sz="6" w:space="0"/>
      <w:shd w:val="clear" w:fill="FFFFFF"/>
    </w:rPr>
  </w:style>
  <w:style w:type="paragraph" w:customStyle="1" w:styleId="7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76">
    <w:name w:val="答复表头"/>
    <w:basedOn w:val="77"/>
    <w:next w:val="1"/>
    <w:qFormat/>
    <w:uiPriority w:val="0"/>
    <w:pPr>
      <w:tabs>
        <w:tab w:val="left" w:pos="480"/>
      </w:tabs>
    </w:pPr>
    <w:rPr>
      <w:b/>
    </w:rPr>
  </w:style>
  <w:style w:type="paragraph" w:customStyle="1" w:styleId="7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78">
    <w:name w:val="标题 字符"/>
    <w:link w:val="25"/>
    <w:qFormat/>
    <w:uiPriority w:val="0"/>
    <w:rPr>
      <w:rFonts w:ascii="Arial" w:hAnsi="Arial" w:cs="Arial"/>
      <w:b/>
      <w:bCs/>
      <w:sz w:val="32"/>
      <w:szCs w:val="32"/>
    </w:rPr>
  </w:style>
  <w:style w:type="character" w:customStyle="1" w:styleId="79">
    <w:name w:val="font112"/>
    <w:basedOn w:val="29"/>
    <w:qFormat/>
    <w:uiPriority w:val="0"/>
    <w:rPr>
      <w:rFonts w:hint="eastAsia" w:ascii="黑体" w:hAnsi="宋体" w:eastAsia="黑体" w:cs="黑体"/>
      <w:b/>
      <w:bCs/>
      <w:color w:val="000000"/>
      <w:sz w:val="22"/>
      <w:szCs w:val="22"/>
      <w:u w:val="none"/>
    </w:rPr>
  </w:style>
  <w:style w:type="character" w:customStyle="1" w:styleId="80">
    <w:name w:val="font41"/>
    <w:basedOn w:val="29"/>
    <w:qFormat/>
    <w:uiPriority w:val="0"/>
    <w:rPr>
      <w:rFonts w:hint="eastAsia" w:ascii="仿宋" w:hAnsi="仿宋" w:eastAsia="仿宋" w:cs="仿宋"/>
      <w:b/>
      <w:bCs/>
      <w:color w:val="000000"/>
      <w:sz w:val="21"/>
      <w:szCs w:val="21"/>
      <w:u w:val="none"/>
    </w:rPr>
  </w:style>
  <w:style w:type="character" w:customStyle="1" w:styleId="81">
    <w:name w:val="font51"/>
    <w:basedOn w:val="29"/>
    <w:qFormat/>
    <w:uiPriority w:val="0"/>
    <w:rPr>
      <w:rFonts w:hint="eastAsia" w:ascii="宋体" w:hAnsi="宋体" w:eastAsia="宋体" w:cs="宋体"/>
      <w:color w:val="000000"/>
      <w:sz w:val="22"/>
      <w:szCs w:val="22"/>
      <w:u w:val="none"/>
    </w:rPr>
  </w:style>
  <w:style w:type="character" w:customStyle="1" w:styleId="82">
    <w:name w:val="font121"/>
    <w:basedOn w:val="29"/>
    <w:qFormat/>
    <w:uiPriority w:val="0"/>
    <w:rPr>
      <w:rFonts w:hint="eastAsia" w:ascii="宋体" w:hAnsi="宋体" w:eastAsia="宋体" w:cs="宋体"/>
      <w:color w:val="000000"/>
      <w:sz w:val="24"/>
      <w:szCs w:val="24"/>
      <w:u w:val="none"/>
    </w:rPr>
  </w:style>
  <w:style w:type="character" w:customStyle="1" w:styleId="83">
    <w:name w:val="font131"/>
    <w:basedOn w:val="29"/>
    <w:qFormat/>
    <w:uiPriority w:val="0"/>
    <w:rPr>
      <w:rFonts w:hint="eastAsia" w:ascii="仿宋" w:hAnsi="仿宋" w:eastAsia="仿宋" w:cs="仿宋"/>
      <w:color w:val="000000"/>
      <w:sz w:val="24"/>
      <w:szCs w:val="24"/>
      <w:u w:val="none"/>
    </w:rPr>
  </w:style>
  <w:style w:type="character" w:customStyle="1" w:styleId="84">
    <w:name w:val="font141"/>
    <w:basedOn w:val="29"/>
    <w:qFormat/>
    <w:uiPriority w:val="0"/>
    <w:rPr>
      <w:rFonts w:hint="eastAsia" w:ascii="宋体" w:hAnsi="宋体" w:eastAsia="宋体" w:cs="宋体"/>
      <w:color w:val="FF0000"/>
      <w:sz w:val="22"/>
      <w:szCs w:val="22"/>
      <w:u w:val="none"/>
    </w:rPr>
  </w:style>
  <w:style w:type="paragraph" w:customStyle="1" w:styleId="85">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86">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87">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79</Pages>
  <Words>45662</Words>
  <Characters>50492</Characters>
  <Lines>310</Lines>
  <Paragraphs>87</Paragraphs>
  <TotalTime>5</TotalTime>
  <ScaleCrop>false</ScaleCrop>
  <LinksUpToDate>false</LinksUpToDate>
  <CharactersWithSpaces>53828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丫丫</cp:lastModifiedBy>
  <cp:lastPrinted>2023-10-25T05:33:00Z</cp:lastPrinted>
  <dcterms:modified xsi:type="dcterms:W3CDTF">2023-10-26T10:02:56Z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868BA6FB2D254B15AD6E6E1D5DBCD68C</vt:lpwstr>
  </property>
</Properties>
</file>