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b/>
          <w:sz w:val="48"/>
          <w:szCs w:val="48"/>
        </w:rPr>
      </w:pPr>
    </w:p>
    <w:p>
      <w:pPr>
        <w:jc w:val="center"/>
        <w:outlineLvl w:val="0"/>
        <w:rPr>
          <w:rFonts w:hint="eastAsia" w:ascii="宋体" w:hAnsi="宋体" w:cs="宋体"/>
          <w:b/>
          <w:sz w:val="48"/>
          <w:szCs w:val="48"/>
        </w:rPr>
      </w:pPr>
    </w:p>
    <w:p>
      <w:pPr>
        <w:spacing w:line="360" w:lineRule="auto"/>
        <w:ind w:left="3534" w:right="399" w:rightChars="190" w:hanging="3534" w:hangingChars="800"/>
        <w:rPr>
          <w:rFonts w:hint="default" w:ascii="宋体" w:hAnsi="宋体" w:cs="宋体"/>
          <w:b/>
          <w:color w:val="000000"/>
          <w:kern w:val="0"/>
          <w:sz w:val="44"/>
          <w:szCs w:val="44"/>
          <w:lang w:val="en-US" w:eastAsia="zh-CN"/>
        </w:rPr>
      </w:pPr>
      <w:r>
        <w:rPr>
          <w:rFonts w:hint="eastAsia" w:ascii="宋体" w:hAnsi="宋体" w:cs="宋体"/>
          <w:b/>
          <w:color w:val="000000"/>
          <w:kern w:val="0"/>
          <w:sz w:val="44"/>
          <w:szCs w:val="44"/>
          <w:lang w:eastAsia="zh-CN"/>
        </w:rPr>
        <w:t>额敏县2023年全国土壤第三次普查（土壤样品制备）</w:t>
      </w:r>
      <w:r>
        <w:rPr>
          <w:rFonts w:hint="eastAsia" w:ascii="宋体" w:hAnsi="宋体" w:cs="宋体"/>
          <w:b/>
          <w:color w:val="000000"/>
          <w:kern w:val="0"/>
          <w:sz w:val="44"/>
          <w:szCs w:val="44"/>
          <w:lang w:val="en-US" w:eastAsia="zh-CN"/>
        </w:rPr>
        <w:t>项目</w:t>
      </w:r>
    </w:p>
    <w:p>
      <w:pPr>
        <w:jc w:val="center"/>
        <w:outlineLvl w:val="0"/>
        <w:rPr>
          <w:rFonts w:hint="eastAsia" w:ascii="宋体" w:hAnsi="宋体" w:cs="宋体"/>
          <w:b/>
          <w:sz w:val="72"/>
          <w:szCs w:val="72"/>
        </w:rPr>
      </w:pPr>
    </w:p>
    <w:p>
      <w:pPr>
        <w:jc w:val="center"/>
        <w:rPr>
          <w:rFonts w:hint="eastAsia" w:ascii="宋体" w:hAnsi="宋体" w:cs="宋体"/>
          <w:b/>
          <w:sz w:val="72"/>
          <w:szCs w:val="72"/>
        </w:rPr>
      </w:pPr>
      <w:r>
        <w:rPr>
          <w:rFonts w:hint="eastAsia" w:ascii="宋体" w:hAnsi="宋体" w:cs="宋体"/>
          <w:b/>
          <w:sz w:val="72"/>
          <w:szCs w:val="72"/>
        </w:rPr>
        <w:t>竞争性谈判采购文件</w:t>
      </w:r>
    </w:p>
    <w:p>
      <w:pPr>
        <w:jc w:val="center"/>
        <w:rPr>
          <w:rFonts w:hint="default" w:ascii="宋体" w:hAnsi="宋体" w:eastAsia="宋体" w:cs="宋体"/>
          <w:b/>
          <w:sz w:val="44"/>
          <w:szCs w:val="44"/>
          <w:lang w:val="en-US" w:eastAsia="zh-CN"/>
        </w:rPr>
      </w:pPr>
      <w:r>
        <w:rPr>
          <w:rFonts w:hint="eastAsia" w:ascii="宋体" w:hAnsi="宋体" w:cs="宋体"/>
          <w:b/>
          <w:sz w:val="44"/>
          <w:szCs w:val="44"/>
        </w:rPr>
        <w:t>项目编号：</w:t>
      </w:r>
      <w:r>
        <w:rPr>
          <w:rFonts w:hint="eastAsia" w:ascii="宋体" w:hAnsi="宋体" w:cs="宋体"/>
          <w:b/>
          <w:sz w:val="44"/>
          <w:szCs w:val="44"/>
          <w:lang w:eastAsia="zh-CN"/>
        </w:rPr>
        <w:t>KY-CGFW2023015</w:t>
      </w:r>
    </w:p>
    <w:p>
      <w:pPr>
        <w:pStyle w:val="21"/>
        <w:rPr>
          <w:rFonts w:hint="eastAsia" w:ascii="宋体" w:hAnsi="宋体" w:eastAsia="宋体"/>
        </w:rPr>
      </w:pPr>
    </w:p>
    <w:p>
      <w:pPr>
        <w:pStyle w:val="130"/>
        <w:spacing w:line="440" w:lineRule="exact"/>
        <w:jc w:val="center"/>
        <w:rPr>
          <w:rFonts w:hint="eastAsia" w:ascii="宋体" w:hAnsi="宋体" w:cs="宋体"/>
          <w:b/>
          <w:color w:val="auto"/>
          <w:spacing w:val="14"/>
          <w:kern w:val="2"/>
          <w:sz w:val="32"/>
          <w:szCs w:val="32"/>
        </w:rPr>
      </w:pPr>
    </w:p>
    <w:p>
      <w:pPr>
        <w:pStyle w:val="130"/>
        <w:spacing w:line="440" w:lineRule="exact"/>
        <w:jc w:val="center"/>
        <w:rPr>
          <w:rFonts w:hint="eastAsia" w:ascii="宋体" w:hAnsi="宋体" w:cs="宋体"/>
          <w:b/>
          <w:color w:val="auto"/>
          <w:spacing w:val="14"/>
          <w:kern w:val="2"/>
          <w:sz w:val="32"/>
          <w:szCs w:val="32"/>
        </w:rPr>
      </w:pPr>
    </w:p>
    <w:p>
      <w:pPr>
        <w:pStyle w:val="130"/>
        <w:spacing w:line="440" w:lineRule="exact"/>
        <w:jc w:val="center"/>
        <w:rPr>
          <w:rFonts w:hint="eastAsia" w:ascii="宋体" w:hAnsi="宋体" w:cs="宋体"/>
          <w:b/>
          <w:color w:val="auto"/>
          <w:spacing w:val="14"/>
          <w:kern w:val="2"/>
          <w:sz w:val="32"/>
          <w:szCs w:val="32"/>
        </w:rPr>
      </w:pPr>
    </w:p>
    <w:p>
      <w:pPr>
        <w:pStyle w:val="130"/>
        <w:spacing w:line="440" w:lineRule="exact"/>
        <w:jc w:val="center"/>
        <w:rPr>
          <w:rFonts w:hint="eastAsia" w:ascii="宋体" w:hAnsi="宋体" w:cs="宋体"/>
          <w:b/>
          <w:color w:val="auto"/>
          <w:spacing w:val="14"/>
          <w:kern w:val="2"/>
          <w:sz w:val="32"/>
          <w:szCs w:val="32"/>
        </w:rPr>
      </w:pPr>
    </w:p>
    <w:p>
      <w:pPr>
        <w:pStyle w:val="130"/>
        <w:spacing w:line="440" w:lineRule="exact"/>
        <w:jc w:val="center"/>
        <w:rPr>
          <w:rFonts w:hint="eastAsia" w:ascii="宋体" w:hAnsi="宋体" w:cs="宋体"/>
          <w:b/>
          <w:color w:val="auto"/>
          <w:spacing w:val="14"/>
          <w:kern w:val="2"/>
          <w:sz w:val="32"/>
          <w:szCs w:val="32"/>
        </w:rPr>
      </w:pPr>
    </w:p>
    <w:p>
      <w:pPr>
        <w:pStyle w:val="130"/>
        <w:tabs>
          <w:tab w:val="left" w:pos="6708"/>
        </w:tabs>
        <w:spacing w:line="440" w:lineRule="exact"/>
        <w:rPr>
          <w:rFonts w:hint="eastAsia" w:ascii="宋体" w:hAnsi="宋体" w:cs="宋体"/>
          <w:b/>
          <w:color w:val="auto"/>
          <w:spacing w:val="14"/>
          <w:kern w:val="2"/>
          <w:sz w:val="32"/>
          <w:szCs w:val="32"/>
        </w:rPr>
      </w:pPr>
      <w:r>
        <w:rPr>
          <w:rFonts w:ascii="宋体" w:hAnsi="宋体" w:cs="宋体"/>
          <w:b/>
          <w:color w:val="auto"/>
          <w:spacing w:val="14"/>
          <w:kern w:val="2"/>
          <w:sz w:val="32"/>
          <w:szCs w:val="32"/>
        </w:rPr>
        <w:tab/>
      </w:r>
    </w:p>
    <w:p>
      <w:pPr>
        <w:pStyle w:val="130"/>
        <w:spacing w:line="440" w:lineRule="exact"/>
        <w:jc w:val="center"/>
        <w:rPr>
          <w:rFonts w:hint="eastAsia" w:ascii="宋体" w:hAnsi="宋体" w:cs="宋体"/>
          <w:b/>
          <w:color w:val="auto"/>
          <w:spacing w:val="14"/>
          <w:kern w:val="2"/>
          <w:sz w:val="32"/>
          <w:szCs w:val="32"/>
        </w:rPr>
      </w:pPr>
    </w:p>
    <w:p>
      <w:pPr>
        <w:pStyle w:val="130"/>
        <w:spacing w:line="440" w:lineRule="exact"/>
        <w:jc w:val="center"/>
        <w:rPr>
          <w:rFonts w:hint="eastAsia" w:ascii="宋体" w:hAnsi="宋体" w:cs="宋体"/>
          <w:b/>
          <w:color w:val="auto"/>
          <w:spacing w:val="14"/>
          <w:kern w:val="2"/>
          <w:sz w:val="32"/>
          <w:szCs w:val="32"/>
        </w:rPr>
      </w:pPr>
    </w:p>
    <w:p>
      <w:pPr>
        <w:pStyle w:val="130"/>
        <w:spacing w:line="440" w:lineRule="exact"/>
        <w:jc w:val="center"/>
        <w:rPr>
          <w:rFonts w:hint="eastAsia" w:ascii="宋体" w:hAnsi="宋体" w:cs="宋体"/>
          <w:b/>
          <w:color w:val="auto"/>
          <w:spacing w:val="14"/>
          <w:kern w:val="2"/>
          <w:sz w:val="32"/>
          <w:szCs w:val="32"/>
        </w:rPr>
      </w:pPr>
    </w:p>
    <w:p>
      <w:pPr>
        <w:pStyle w:val="130"/>
        <w:spacing w:line="440" w:lineRule="exact"/>
        <w:jc w:val="center"/>
        <w:rPr>
          <w:rFonts w:hint="eastAsia" w:ascii="宋体" w:hAnsi="宋体" w:cs="宋体"/>
          <w:b/>
          <w:color w:val="auto"/>
          <w:spacing w:val="14"/>
          <w:kern w:val="2"/>
          <w:sz w:val="32"/>
          <w:szCs w:val="32"/>
        </w:rPr>
      </w:pPr>
    </w:p>
    <w:p>
      <w:pPr>
        <w:spacing w:line="360" w:lineRule="auto"/>
        <w:ind w:left="1606" w:right="399" w:rightChars="190" w:hanging="1606" w:hangingChars="500"/>
        <w:rPr>
          <w:rFonts w:hint="eastAsia" w:ascii="宋体" w:hAnsi="宋体" w:eastAsia="宋体" w:cs="宋体"/>
          <w:b/>
          <w:bCs/>
          <w:sz w:val="32"/>
          <w:szCs w:val="32"/>
          <w:lang w:eastAsia="zh-CN"/>
        </w:rPr>
      </w:pPr>
      <w:r>
        <w:rPr>
          <w:rFonts w:hint="eastAsia" w:ascii="宋体" w:hAnsi="宋体" w:cs="宋体"/>
          <w:b/>
          <w:color w:val="auto"/>
          <w:kern w:val="2"/>
          <w:sz w:val="32"/>
          <w:szCs w:val="32"/>
        </w:rPr>
        <w:t>采购人 ：</w:t>
      </w:r>
      <w:r>
        <w:rPr>
          <w:rFonts w:hint="eastAsia" w:ascii="宋体" w:hAnsi="宋体" w:cs="宋体"/>
          <w:b/>
          <w:color w:val="000000"/>
          <w:kern w:val="0"/>
          <w:sz w:val="32"/>
          <w:szCs w:val="32"/>
          <w:lang w:eastAsia="zh-CN"/>
        </w:rPr>
        <w:t>额敏县农业农村局</w:t>
      </w:r>
    </w:p>
    <w:p>
      <w:pPr>
        <w:pStyle w:val="130"/>
        <w:spacing w:line="600" w:lineRule="exact"/>
        <w:rPr>
          <w:rFonts w:hint="eastAsia" w:ascii="宋体" w:hAnsi="宋体" w:eastAsia="宋体" w:cs="宋体"/>
          <w:b/>
          <w:color w:val="auto"/>
          <w:kern w:val="2"/>
          <w:sz w:val="36"/>
          <w:szCs w:val="36"/>
          <w:lang w:eastAsia="zh-CN"/>
        </w:rPr>
      </w:pPr>
      <w:r>
        <w:rPr>
          <w:rFonts w:hint="eastAsia" w:ascii="宋体" w:hAnsi="宋体" w:cs="宋体"/>
          <w:b/>
          <w:color w:val="auto"/>
          <w:kern w:val="2"/>
          <w:sz w:val="32"/>
          <w:szCs w:val="32"/>
        </w:rPr>
        <w:t>招标代理机构：</w:t>
      </w:r>
      <w:r>
        <w:rPr>
          <w:rFonts w:hint="eastAsia" w:ascii="宋体" w:hAnsi="宋体" w:cs="宋体"/>
          <w:b/>
          <w:color w:val="auto"/>
          <w:kern w:val="2"/>
          <w:sz w:val="32"/>
          <w:szCs w:val="32"/>
          <w:lang w:eastAsia="zh-CN"/>
        </w:rPr>
        <w:t>新疆楷源工程项目管理有限责任公司</w:t>
      </w:r>
    </w:p>
    <w:p>
      <w:pPr>
        <w:spacing w:line="600" w:lineRule="exact"/>
        <w:jc w:val="center"/>
        <w:rPr>
          <w:rFonts w:hint="eastAsia" w:ascii="宋体" w:hAnsi="宋体" w:cs="宋体"/>
        </w:rPr>
      </w:pPr>
      <w:r>
        <w:rPr>
          <w:rFonts w:hint="eastAsia" w:ascii="宋体" w:hAnsi="宋体" w:cs="宋体"/>
          <w:b/>
          <w:sz w:val="32"/>
          <w:szCs w:val="32"/>
        </w:rPr>
        <w:t xml:space="preserve"> 二〇二三年</w:t>
      </w:r>
      <w:r>
        <w:rPr>
          <w:rFonts w:hint="eastAsia" w:ascii="宋体" w:hAnsi="宋体" w:cs="宋体"/>
        </w:rPr>
        <w:br w:type="page"/>
      </w:r>
      <w:r>
        <w:rPr>
          <w:rFonts w:hint="eastAsia" w:ascii="宋体" w:hAnsi="宋体" w:cs="宋体"/>
          <w:b/>
          <w:bCs/>
          <w:sz w:val="44"/>
          <w:szCs w:val="44"/>
        </w:rPr>
        <w:t>目 录</w:t>
      </w:r>
    </w:p>
    <w:p>
      <w:pPr>
        <w:pStyle w:val="21"/>
        <w:tabs>
          <w:tab w:val="right" w:leader="dot" w:pos="9520"/>
          <w:tab w:val="clear" w:pos="9628"/>
        </w:tabs>
        <w:rPr>
          <w:rFonts w:hint="eastAsia" w:ascii="宋体" w:hAnsi="宋体" w:eastAsia="宋体" w:cs="宋体"/>
          <w:b w:val="0"/>
          <w:bCs w:val="0"/>
          <w:sz w:val="28"/>
          <w:szCs w:val="28"/>
        </w:rPr>
      </w:pPr>
      <w:permStart w:id="0" w:edGrp="everyone"/>
    </w:p>
    <w:p>
      <w:pPr>
        <w:pStyle w:val="21"/>
        <w:tabs>
          <w:tab w:val="right" w:leader="dot" w:pos="9520"/>
          <w:tab w:val="clear" w:pos="9628"/>
        </w:tabs>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TOC \o "1-3" \h \z \u </w:instrText>
      </w:r>
      <w:r>
        <w:rPr>
          <w:rFonts w:hint="eastAsia" w:ascii="宋体" w:hAnsi="宋体" w:eastAsia="宋体" w:cs="宋体"/>
          <w:b w:val="0"/>
          <w:bCs w:val="0"/>
          <w:sz w:val="28"/>
          <w:szCs w:val="28"/>
        </w:rPr>
        <w:fldChar w:fldCharType="separate"/>
      </w: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_Toc11886 </w:instrText>
      </w:r>
      <w:r>
        <w:rPr>
          <w:rFonts w:hint="eastAsia" w:ascii="宋体" w:hAnsi="宋体" w:eastAsia="宋体" w:cs="宋体"/>
          <w:bCs w:val="0"/>
          <w:szCs w:val="28"/>
        </w:rPr>
        <w:fldChar w:fldCharType="separate"/>
      </w:r>
      <w:r>
        <w:rPr>
          <w:rFonts w:hint="eastAsia" w:cs="宋体"/>
          <w:bCs/>
          <w:szCs w:val="36"/>
        </w:rPr>
        <w:t>第一部分</w:t>
      </w:r>
      <w:r>
        <w:rPr>
          <w:rFonts w:hint="eastAsia" w:eastAsia="宋体" w:cs="宋体"/>
          <w:bCs/>
          <w:szCs w:val="36"/>
          <w:lang w:val="en-US" w:eastAsia="zh-CN"/>
        </w:rPr>
        <w:t xml:space="preserve"> </w:t>
      </w:r>
      <w:r>
        <w:rPr>
          <w:rFonts w:hint="eastAsia" w:cs="宋体"/>
          <w:bCs/>
          <w:szCs w:val="36"/>
        </w:rPr>
        <w:t>供应商须知前附表</w:t>
      </w:r>
      <w:r>
        <w:tab/>
      </w:r>
      <w:r>
        <w:fldChar w:fldCharType="begin"/>
      </w:r>
      <w:r>
        <w:instrText xml:space="preserve"> PAGEREF _Toc11886 \h </w:instrText>
      </w:r>
      <w:r>
        <w:fldChar w:fldCharType="separate"/>
      </w:r>
      <w:r>
        <w:t>4</w:t>
      </w:r>
      <w:r>
        <w:fldChar w:fldCharType="end"/>
      </w:r>
      <w:r>
        <w:rPr>
          <w:rFonts w:hint="eastAsia" w:ascii="宋体" w:hAnsi="宋体" w:eastAsia="宋体" w:cs="宋体"/>
          <w:bCs w:val="0"/>
          <w:szCs w:val="28"/>
        </w:rPr>
        <w:fldChar w:fldCharType="end"/>
      </w:r>
    </w:p>
    <w:p>
      <w:pPr>
        <w:pStyle w:val="21"/>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_Toc9084 </w:instrText>
      </w:r>
      <w:r>
        <w:rPr>
          <w:rFonts w:hint="eastAsia" w:ascii="宋体" w:hAnsi="宋体" w:eastAsia="宋体" w:cs="宋体"/>
          <w:bCs w:val="0"/>
          <w:szCs w:val="28"/>
        </w:rPr>
        <w:fldChar w:fldCharType="separate"/>
      </w:r>
      <w:r>
        <w:rPr>
          <w:rFonts w:hint="eastAsia" w:ascii="宋体" w:hAnsi="宋体" w:cs="宋体"/>
          <w:szCs w:val="36"/>
        </w:rPr>
        <w:t>第二部分 谈判说明</w:t>
      </w:r>
      <w:r>
        <w:tab/>
      </w:r>
      <w:r>
        <w:fldChar w:fldCharType="begin"/>
      </w:r>
      <w:r>
        <w:instrText xml:space="preserve"> PAGEREF _Toc9084 \h </w:instrText>
      </w:r>
      <w:r>
        <w:fldChar w:fldCharType="separate"/>
      </w:r>
      <w:r>
        <w:t>11</w:t>
      </w:r>
      <w:r>
        <w:fldChar w:fldCharType="end"/>
      </w:r>
      <w:r>
        <w:rPr>
          <w:rFonts w:hint="eastAsia" w:ascii="宋体" w:hAnsi="宋体" w:eastAsia="宋体" w:cs="宋体"/>
          <w:bCs w:val="0"/>
          <w:szCs w:val="28"/>
        </w:rPr>
        <w:fldChar w:fldCharType="end"/>
      </w:r>
    </w:p>
    <w:p>
      <w:pPr>
        <w:pStyle w:val="21"/>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_Toc964 </w:instrText>
      </w:r>
      <w:r>
        <w:rPr>
          <w:rFonts w:hint="eastAsia" w:ascii="宋体" w:hAnsi="宋体" w:eastAsia="宋体" w:cs="宋体"/>
          <w:bCs w:val="0"/>
          <w:szCs w:val="28"/>
        </w:rPr>
        <w:fldChar w:fldCharType="separate"/>
      </w:r>
      <w:r>
        <w:rPr>
          <w:rFonts w:hint="eastAsia" w:cs="宋体"/>
          <w:szCs w:val="32"/>
        </w:rPr>
        <w:t>第一章  谈判供应商资格要求</w:t>
      </w:r>
      <w:r>
        <w:tab/>
      </w:r>
      <w:r>
        <w:fldChar w:fldCharType="begin"/>
      </w:r>
      <w:r>
        <w:instrText xml:space="preserve"> PAGEREF _Toc964 \h </w:instrText>
      </w:r>
      <w:r>
        <w:fldChar w:fldCharType="separate"/>
      </w:r>
      <w:r>
        <w:t>15</w:t>
      </w:r>
      <w:r>
        <w:fldChar w:fldCharType="end"/>
      </w:r>
      <w:r>
        <w:rPr>
          <w:rFonts w:hint="eastAsia" w:ascii="宋体" w:hAnsi="宋体" w:eastAsia="宋体" w:cs="宋体"/>
          <w:bCs w:val="0"/>
          <w:szCs w:val="28"/>
        </w:rPr>
        <w:fldChar w:fldCharType="end"/>
      </w:r>
    </w:p>
    <w:p>
      <w:pPr>
        <w:pStyle w:val="21"/>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_Toc8391 </w:instrText>
      </w:r>
      <w:r>
        <w:rPr>
          <w:rFonts w:hint="eastAsia" w:ascii="宋体" w:hAnsi="宋体" w:eastAsia="宋体" w:cs="宋体"/>
          <w:bCs w:val="0"/>
          <w:szCs w:val="28"/>
        </w:rPr>
        <w:fldChar w:fldCharType="separate"/>
      </w:r>
      <w:r>
        <w:rPr>
          <w:rFonts w:hint="eastAsia" w:cs="宋体"/>
          <w:szCs w:val="32"/>
        </w:rPr>
        <w:t>第二章  响应性文件的编写</w:t>
      </w:r>
      <w:r>
        <w:tab/>
      </w:r>
      <w:r>
        <w:fldChar w:fldCharType="begin"/>
      </w:r>
      <w:r>
        <w:instrText xml:space="preserve"> PAGEREF _Toc8391 \h </w:instrText>
      </w:r>
      <w:r>
        <w:fldChar w:fldCharType="separate"/>
      </w:r>
      <w:r>
        <w:t>15</w:t>
      </w:r>
      <w:r>
        <w:fldChar w:fldCharType="end"/>
      </w:r>
      <w:r>
        <w:rPr>
          <w:rFonts w:hint="eastAsia" w:ascii="宋体" w:hAnsi="宋体" w:eastAsia="宋体" w:cs="宋体"/>
          <w:bCs w:val="0"/>
          <w:szCs w:val="28"/>
        </w:rPr>
        <w:fldChar w:fldCharType="end"/>
      </w:r>
    </w:p>
    <w:p>
      <w:pPr>
        <w:pStyle w:val="21"/>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_Toc23448 </w:instrText>
      </w:r>
      <w:r>
        <w:rPr>
          <w:rFonts w:hint="eastAsia" w:ascii="宋体" w:hAnsi="宋体" w:eastAsia="宋体" w:cs="宋体"/>
          <w:bCs w:val="0"/>
          <w:szCs w:val="28"/>
        </w:rPr>
        <w:fldChar w:fldCharType="separate"/>
      </w:r>
      <w:r>
        <w:rPr>
          <w:rFonts w:hint="eastAsia" w:cs="宋体"/>
          <w:szCs w:val="32"/>
        </w:rPr>
        <w:t>第三章  响应性文件的递交</w:t>
      </w:r>
      <w:r>
        <w:tab/>
      </w:r>
      <w:r>
        <w:fldChar w:fldCharType="begin"/>
      </w:r>
      <w:r>
        <w:instrText xml:space="preserve"> PAGEREF _Toc23448 \h </w:instrText>
      </w:r>
      <w:r>
        <w:fldChar w:fldCharType="separate"/>
      </w:r>
      <w:r>
        <w:t>19</w:t>
      </w:r>
      <w:r>
        <w:fldChar w:fldCharType="end"/>
      </w:r>
      <w:r>
        <w:rPr>
          <w:rFonts w:hint="eastAsia" w:ascii="宋体" w:hAnsi="宋体" w:eastAsia="宋体" w:cs="宋体"/>
          <w:bCs w:val="0"/>
          <w:szCs w:val="28"/>
        </w:rPr>
        <w:fldChar w:fldCharType="end"/>
      </w:r>
    </w:p>
    <w:p>
      <w:pPr>
        <w:pStyle w:val="21"/>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_Toc21314 </w:instrText>
      </w:r>
      <w:r>
        <w:rPr>
          <w:rFonts w:hint="eastAsia" w:ascii="宋体" w:hAnsi="宋体" w:eastAsia="宋体" w:cs="宋体"/>
          <w:bCs w:val="0"/>
          <w:szCs w:val="28"/>
        </w:rPr>
        <w:fldChar w:fldCharType="separate"/>
      </w:r>
      <w:r>
        <w:rPr>
          <w:rFonts w:hint="eastAsia" w:cs="宋体"/>
          <w:szCs w:val="32"/>
        </w:rPr>
        <w:t>第四章  开标、谈判</w:t>
      </w:r>
      <w:r>
        <w:tab/>
      </w:r>
      <w:r>
        <w:fldChar w:fldCharType="begin"/>
      </w:r>
      <w:r>
        <w:instrText xml:space="preserve"> PAGEREF _Toc21314 \h </w:instrText>
      </w:r>
      <w:r>
        <w:fldChar w:fldCharType="separate"/>
      </w:r>
      <w:r>
        <w:t>20</w:t>
      </w:r>
      <w:r>
        <w:fldChar w:fldCharType="end"/>
      </w:r>
      <w:r>
        <w:rPr>
          <w:rFonts w:hint="eastAsia" w:ascii="宋体" w:hAnsi="宋体" w:eastAsia="宋体" w:cs="宋体"/>
          <w:bCs w:val="0"/>
          <w:szCs w:val="28"/>
        </w:rPr>
        <w:fldChar w:fldCharType="end"/>
      </w:r>
    </w:p>
    <w:p>
      <w:pPr>
        <w:pStyle w:val="21"/>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_Toc6878 </w:instrText>
      </w:r>
      <w:r>
        <w:rPr>
          <w:rFonts w:hint="eastAsia" w:ascii="宋体" w:hAnsi="宋体" w:eastAsia="宋体" w:cs="宋体"/>
          <w:bCs w:val="0"/>
          <w:szCs w:val="28"/>
        </w:rPr>
        <w:fldChar w:fldCharType="separate"/>
      </w:r>
      <w:r>
        <w:rPr>
          <w:rFonts w:hint="eastAsia" w:cs="宋体"/>
          <w:szCs w:val="32"/>
        </w:rPr>
        <w:t>第五章  定　标</w:t>
      </w:r>
      <w:r>
        <w:tab/>
      </w:r>
      <w:r>
        <w:fldChar w:fldCharType="begin"/>
      </w:r>
      <w:r>
        <w:instrText xml:space="preserve"> PAGEREF _Toc6878 \h </w:instrText>
      </w:r>
      <w:r>
        <w:fldChar w:fldCharType="separate"/>
      </w:r>
      <w:r>
        <w:t>27</w:t>
      </w:r>
      <w:r>
        <w:fldChar w:fldCharType="end"/>
      </w:r>
      <w:r>
        <w:rPr>
          <w:rFonts w:hint="eastAsia" w:ascii="宋体" w:hAnsi="宋体" w:eastAsia="宋体" w:cs="宋体"/>
          <w:bCs w:val="0"/>
          <w:szCs w:val="28"/>
        </w:rPr>
        <w:fldChar w:fldCharType="end"/>
      </w:r>
    </w:p>
    <w:p>
      <w:pPr>
        <w:pStyle w:val="21"/>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_Toc880 </w:instrText>
      </w:r>
      <w:r>
        <w:rPr>
          <w:rFonts w:hint="eastAsia" w:ascii="宋体" w:hAnsi="宋体" w:eastAsia="宋体" w:cs="宋体"/>
          <w:bCs w:val="0"/>
          <w:szCs w:val="28"/>
        </w:rPr>
        <w:fldChar w:fldCharType="separate"/>
      </w:r>
      <w:r>
        <w:rPr>
          <w:rFonts w:hint="eastAsia" w:cs="宋体"/>
          <w:szCs w:val="32"/>
        </w:rPr>
        <w:t>第六章  授予合同</w:t>
      </w:r>
      <w:r>
        <w:tab/>
      </w:r>
      <w:r>
        <w:fldChar w:fldCharType="begin"/>
      </w:r>
      <w:r>
        <w:instrText xml:space="preserve"> PAGEREF _Toc880 \h </w:instrText>
      </w:r>
      <w:r>
        <w:fldChar w:fldCharType="separate"/>
      </w:r>
      <w:r>
        <w:t>28</w:t>
      </w:r>
      <w:r>
        <w:fldChar w:fldCharType="end"/>
      </w:r>
      <w:r>
        <w:rPr>
          <w:rFonts w:hint="eastAsia" w:ascii="宋体" w:hAnsi="宋体" w:eastAsia="宋体" w:cs="宋体"/>
          <w:bCs w:val="0"/>
          <w:szCs w:val="28"/>
        </w:rPr>
        <w:fldChar w:fldCharType="end"/>
      </w:r>
    </w:p>
    <w:p>
      <w:pPr>
        <w:pStyle w:val="21"/>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_Toc27130 </w:instrText>
      </w:r>
      <w:r>
        <w:rPr>
          <w:rFonts w:hint="eastAsia" w:ascii="宋体" w:hAnsi="宋体" w:eastAsia="宋体" w:cs="宋体"/>
          <w:bCs w:val="0"/>
          <w:szCs w:val="28"/>
        </w:rPr>
        <w:fldChar w:fldCharType="separate"/>
      </w:r>
      <w:r>
        <w:rPr>
          <w:rFonts w:hint="eastAsia" w:ascii="宋体" w:hAnsi="宋体" w:cs="宋体"/>
          <w:szCs w:val="36"/>
        </w:rPr>
        <w:t>第四部分 采购需求</w:t>
      </w:r>
      <w:r>
        <w:tab/>
      </w:r>
      <w:r>
        <w:fldChar w:fldCharType="begin"/>
      </w:r>
      <w:r>
        <w:instrText xml:space="preserve"> PAGEREF _Toc27130 \h </w:instrText>
      </w:r>
      <w:r>
        <w:fldChar w:fldCharType="separate"/>
      </w:r>
      <w:r>
        <w:t>30</w:t>
      </w:r>
      <w:r>
        <w:fldChar w:fldCharType="end"/>
      </w:r>
      <w:r>
        <w:rPr>
          <w:rFonts w:hint="eastAsia" w:ascii="宋体" w:hAnsi="宋体" w:eastAsia="宋体" w:cs="宋体"/>
          <w:bCs w:val="0"/>
          <w:szCs w:val="28"/>
        </w:rPr>
        <w:fldChar w:fldCharType="end"/>
      </w:r>
    </w:p>
    <w:p>
      <w:pPr>
        <w:pStyle w:val="21"/>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_Toc31304 </w:instrText>
      </w:r>
      <w:r>
        <w:rPr>
          <w:rFonts w:hint="eastAsia" w:ascii="宋体" w:hAnsi="宋体" w:eastAsia="宋体" w:cs="宋体"/>
          <w:bCs w:val="0"/>
          <w:szCs w:val="28"/>
        </w:rPr>
        <w:fldChar w:fldCharType="separate"/>
      </w:r>
      <w:r>
        <w:rPr>
          <w:rFonts w:hint="eastAsia" w:ascii="宋体" w:hAnsi="宋体" w:cs="宋体"/>
          <w:szCs w:val="36"/>
        </w:rPr>
        <w:t>第五部分</w:t>
      </w:r>
      <w:r>
        <w:rPr>
          <w:rFonts w:hint="eastAsia" w:ascii="宋体" w:hAnsi="宋体" w:cs="宋体"/>
          <w:szCs w:val="36"/>
          <w:lang w:val="en-US" w:eastAsia="zh-CN"/>
        </w:rPr>
        <w:t xml:space="preserve"> </w:t>
      </w:r>
      <w:r>
        <w:rPr>
          <w:rFonts w:hint="eastAsia" w:ascii="宋体" w:hAnsi="宋体" w:cs="宋体"/>
          <w:szCs w:val="36"/>
        </w:rPr>
        <w:t>合同部分</w:t>
      </w:r>
      <w:r>
        <w:tab/>
      </w:r>
      <w:r>
        <w:fldChar w:fldCharType="begin"/>
      </w:r>
      <w:r>
        <w:instrText xml:space="preserve"> PAGEREF _Toc31304 \h </w:instrText>
      </w:r>
      <w:r>
        <w:fldChar w:fldCharType="separate"/>
      </w:r>
      <w:r>
        <w:t>33</w:t>
      </w:r>
      <w:r>
        <w:fldChar w:fldCharType="end"/>
      </w:r>
      <w:r>
        <w:rPr>
          <w:rFonts w:hint="eastAsia" w:ascii="宋体" w:hAnsi="宋体" w:eastAsia="宋体" w:cs="宋体"/>
          <w:bCs w:val="0"/>
          <w:szCs w:val="28"/>
        </w:rPr>
        <w:fldChar w:fldCharType="end"/>
      </w:r>
    </w:p>
    <w:p>
      <w:pPr>
        <w:pStyle w:val="21"/>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_Toc20365 </w:instrText>
      </w:r>
      <w:r>
        <w:rPr>
          <w:rFonts w:hint="eastAsia" w:ascii="宋体" w:hAnsi="宋体" w:eastAsia="宋体" w:cs="宋体"/>
          <w:bCs w:val="0"/>
          <w:szCs w:val="28"/>
        </w:rPr>
        <w:fldChar w:fldCharType="separate"/>
      </w:r>
      <w:r>
        <w:rPr>
          <w:rFonts w:hint="eastAsia" w:ascii="宋体" w:hAnsi="宋体" w:cs="宋体"/>
          <w:szCs w:val="36"/>
        </w:rPr>
        <w:t>第六部分 响应性文件格式</w:t>
      </w:r>
      <w:r>
        <w:tab/>
      </w:r>
      <w:r>
        <w:fldChar w:fldCharType="begin"/>
      </w:r>
      <w:r>
        <w:instrText xml:space="preserve"> PAGEREF _Toc20365 \h </w:instrText>
      </w:r>
      <w:r>
        <w:fldChar w:fldCharType="separate"/>
      </w:r>
      <w:r>
        <w:t>37</w:t>
      </w:r>
      <w:r>
        <w:fldChar w:fldCharType="end"/>
      </w:r>
      <w:r>
        <w:rPr>
          <w:rFonts w:hint="eastAsia" w:ascii="宋体" w:hAnsi="宋体" w:eastAsia="宋体" w:cs="宋体"/>
          <w:bCs w:val="0"/>
          <w:szCs w:val="28"/>
        </w:rPr>
        <w:fldChar w:fldCharType="end"/>
      </w:r>
    </w:p>
    <w:p>
      <w:pPr>
        <w:pStyle w:val="21"/>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_Toc1895 </w:instrText>
      </w:r>
      <w:r>
        <w:rPr>
          <w:rFonts w:hint="eastAsia" w:ascii="宋体" w:hAnsi="宋体" w:eastAsia="宋体" w:cs="宋体"/>
          <w:bCs w:val="0"/>
          <w:szCs w:val="28"/>
        </w:rPr>
        <w:fldChar w:fldCharType="separate"/>
      </w:r>
      <w:r>
        <w:rPr>
          <w:rFonts w:hint="eastAsia" w:ascii="宋体" w:hAnsi="宋体" w:cs="宋体"/>
          <w:szCs w:val="28"/>
        </w:rPr>
        <w:t>（一）报价要求响应文件</w:t>
      </w:r>
      <w:r>
        <w:tab/>
      </w:r>
      <w:r>
        <w:fldChar w:fldCharType="begin"/>
      </w:r>
      <w:r>
        <w:instrText xml:space="preserve"> PAGEREF _Toc1895 \h </w:instrText>
      </w:r>
      <w:r>
        <w:fldChar w:fldCharType="separate"/>
      </w:r>
      <w:r>
        <w:t>37</w:t>
      </w:r>
      <w:r>
        <w:fldChar w:fldCharType="end"/>
      </w:r>
      <w:r>
        <w:rPr>
          <w:rFonts w:hint="eastAsia" w:ascii="宋体" w:hAnsi="宋体" w:eastAsia="宋体" w:cs="宋体"/>
          <w:bCs w:val="0"/>
          <w:szCs w:val="28"/>
        </w:rPr>
        <w:fldChar w:fldCharType="end"/>
      </w:r>
    </w:p>
    <w:p>
      <w:pPr>
        <w:pStyle w:val="21"/>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_Toc6732 </w:instrText>
      </w:r>
      <w:r>
        <w:rPr>
          <w:rFonts w:hint="eastAsia" w:ascii="宋体" w:hAnsi="宋体" w:eastAsia="宋体" w:cs="宋体"/>
          <w:bCs w:val="0"/>
          <w:szCs w:val="28"/>
        </w:rPr>
        <w:fldChar w:fldCharType="separate"/>
      </w:r>
      <w:r>
        <w:rPr>
          <w:rFonts w:hint="eastAsia" w:ascii="宋体" w:hAnsi="宋体" w:cs="宋体"/>
          <w:szCs w:val="30"/>
        </w:rPr>
        <w:t>（二）资格响应文件</w:t>
      </w:r>
      <w:r>
        <w:tab/>
      </w:r>
      <w:r>
        <w:fldChar w:fldCharType="begin"/>
      </w:r>
      <w:r>
        <w:instrText xml:space="preserve"> PAGEREF _Toc6732 \h </w:instrText>
      </w:r>
      <w:r>
        <w:fldChar w:fldCharType="separate"/>
      </w:r>
      <w:r>
        <w:t>40</w:t>
      </w:r>
      <w:r>
        <w:fldChar w:fldCharType="end"/>
      </w:r>
      <w:r>
        <w:rPr>
          <w:rFonts w:hint="eastAsia" w:ascii="宋体" w:hAnsi="宋体" w:eastAsia="宋体" w:cs="宋体"/>
          <w:bCs w:val="0"/>
          <w:szCs w:val="28"/>
        </w:rPr>
        <w:fldChar w:fldCharType="end"/>
      </w:r>
    </w:p>
    <w:p>
      <w:pPr>
        <w:pStyle w:val="21"/>
        <w:tabs>
          <w:tab w:val="right" w:leader="dot" w:pos="9520"/>
          <w:tab w:val="clear" w:pos="9628"/>
        </w:tabs>
      </w:pP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_Toc19953 </w:instrText>
      </w:r>
      <w:r>
        <w:rPr>
          <w:rFonts w:hint="eastAsia" w:ascii="宋体" w:hAnsi="宋体" w:eastAsia="宋体" w:cs="宋体"/>
          <w:bCs w:val="0"/>
          <w:szCs w:val="28"/>
        </w:rPr>
        <w:fldChar w:fldCharType="separate"/>
      </w:r>
      <w:r>
        <w:rPr>
          <w:rFonts w:hint="eastAsia" w:ascii="宋体" w:hAnsi="宋体" w:cs="宋体"/>
          <w:szCs w:val="28"/>
        </w:rPr>
        <w:t>（三）商务技术响应文件</w:t>
      </w:r>
      <w:r>
        <w:tab/>
      </w:r>
      <w:r>
        <w:fldChar w:fldCharType="begin"/>
      </w:r>
      <w:r>
        <w:instrText xml:space="preserve"> PAGEREF _Toc19953 \h </w:instrText>
      </w:r>
      <w:r>
        <w:fldChar w:fldCharType="separate"/>
      </w:r>
      <w:r>
        <w:t>43</w:t>
      </w:r>
      <w:r>
        <w:fldChar w:fldCharType="end"/>
      </w:r>
      <w:r>
        <w:rPr>
          <w:rFonts w:hint="eastAsia" w:ascii="宋体" w:hAnsi="宋体" w:eastAsia="宋体" w:cs="宋体"/>
          <w:bCs w:val="0"/>
          <w:szCs w:val="28"/>
        </w:rPr>
        <w:fldChar w:fldCharType="end"/>
      </w:r>
    </w:p>
    <w:p>
      <w:pPr>
        <w:pStyle w:val="21"/>
        <w:jc w:val="both"/>
        <w:rPr>
          <w:rFonts w:hint="eastAsia" w:ascii="宋体" w:hAnsi="宋体" w:eastAsia="宋体"/>
          <w:b w:val="0"/>
          <w:bCs w:val="0"/>
          <w:sz w:val="28"/>
          <w:szCs w:val="28"/>
        </w:rPr>
      </w:pPr>
      <w:r>
        <w:rPr>
          <w:rFonts w:hint="eastAsia" w:ascii="宋体" w:hAnsi="宋体" w:eastAsia="宋体" w:cs="宋体"/>
          <w:bCs w:val="0"/>
          <w:szCs w:val="28"/>
        </w:rPr>
        <w:fldChar w:fldCharType="end"/>
      </w:r>
      <w:permEnd w:id="0"/>
    </w:p>
    <w:p>
      <w:pPr>
        <w:pStyle w:val="21"/>
        <w:rPr>
          <w:rFonts w:hint="eastAsia" w:ascii="宋体" w:hAnsi="宋体" w:eastAsia="宋体" w:cs="宋体"/>
          <w:kern w:val="0"/>
          <w:szCs w:val="21"/>
        </w:rPr>
      </w:pPr>
    </w:p>
    <w:p>
      <w:pPr>
        <w:pStyle w:val="21"/>
        <w:rPr>
          <w:rFonts w:hint="eastAsia" w:ascii="宋体" w:hAnsi="宋体" w:eastAsia="宋体" w:cs="宋体"/>
          <w:kern w:val="0"/>
          <w:szCs w:val="21"/>
        </w:rPr>
      </w:pPr>
    </w:p>
    <w:p>
      <w:pPr>
        <w:rPr>
          <w:rFonts w:hint="eastAsia" w:ascii="宋体" w:hAnsi="宋体" w:cs="宋体"/>
          <w:b/>
          <w:bCs/>
          <w:kern w:val="0"/>
          <w:szCs w:val="21"/>
        </w:rPr>
      </w:pPr>
    </w:p>
    <w:p>
      <w:pPr>
        <w:pStyle w:val="21"/>
        <w:rPr>
          <w:rFonts w:hint="eastAsia" w:ascii="宋体" w:hAnsi="宋体" w:eastAsia="宋体" w:cs="宋体"/>
          <w:kern w:val="0"/>
          <w:szCs w:val="21"/>
        </w:rPr>
      </w:pPr>
    </w:p>
    <w:p>
      <w:pPr>
        <w:rPr>
          <w:rFonts w:hint="eastAsia" w:ascii="宋体" w:hAnsi="宋体"/>
        </w:rPr>
      </w:pPr>
    </w:p>
    <w:p>
      <w:pPr>
        <w:pStyle w:val="21"/>
        <w:rPr>
          <w:rFonts w:hint="eastAsia" w:ascii="宋体" w:hAnsi="宋体" w:eastAsia="宋体" w:cs="宋体"/>
          <w:kern w:val="0"/>
          <w:szCs w:val="21"/>
        </w:rPr>
      </w:pPr>
    </w:p>
    <w:p>
      <w:pPr>
        <w:pStyle w:val="21"/>
        <w:rPr>
          <w:rFonts w:hint="eastAsia" w:ascii="宋体" w:hAnsi="宋体" w:eastAsia="宋体" w:cs="宋体"/>
          <w:kern w:val="0"/>
          <w:szCs w:val="21"/>
        </w:rPr>
        <w:sectPr>
          <w:headerReference r:id="rId4" w:type="default"/>
          <w:footerReference r:id="rId5" w:type="default"/>
          <w:pgSz w:w="11920" w:h="16840"/>
          <w:pgMar w:top="1360" w:right="1200" w:bottom="960" w:left="1200" w:header="0" w:footer="773" w:gutter="0"/>
          <w:pgNumType w:start="1"/>
          <w:cols w:space="720" w:num="1"/>
        </w:sectPr>
      </w:pPr>
    </w:p>
    <w:p>
      <w:pPr>
        <w:rPr>
          <w:rFonts w:hint="eastAsia" w:ascii="宋体" w:hAnsi="宋体"/>
        </w:rPr>
      </w:pPr>
    </w:p>
    <w:p>
      <w:pPr>
        <w:pStyle w:val="21"/>
        <w:rPr>
          <w:rFonts w:hint="eastAsia" w:ascii="宋体" w:hAnsi="宋体" w:eastAsia="宋体" w:cs="宋体"/>
          <w:kern w:val="0"/>
          <w:szCs w:val="21"/>
          <w:lang w:eastAsia="zh-CN"/>
        </w:rPr>
      </w:pPr>
      <w:r>
        <w:rPr>
          <w:rFonts w:hint="eastAsia" w:ascii="宋体" w:hAnsi="宋体" w:eastAsia="宋体" w:cs="宋体"/>
          <w:kern w:val="0"/>
          <w:szCs w:val="21"/>
        </w:rPr>
        <w:t>采购</w:t>
      </w:r>
      <w:r>
        <w:rPr>
          <w:rFonts w:hint="eastAsia" w:ascii="宋体" w:hAnsi="宋体" w:eastAsia="宋体" w:cs="宋体"/>
          <w:kern w:val="0"/>
          <w:szCs w:val="21"/>
          <w:lang w:val="en-US" w:eastAsia="zh-CN"/>
        </w:rPr>
        <w:t>公告</w:t>
      </w:r>
    </w:p>
    <w:p>
      <w:pPr>
        <w:widowControl/>
        <w:spacing w:line="440" w:lineRule="exact"/>
        <w:jc w:val="left"/>
        <w:rPr>
          <w:rFonts w:hint="eastAsia" w:ascii="宋体" w:hAnsi="宋体" w:cs="宋体"/>
          <w:kern w:val="0"/>
          <w:sz w:val="24"/>
        </w:rPr>
      </w:pPr>
      <w:r>
        <w:rPr>
          <w:rFonts w:hint="eastAsia" w:ascii="宋体" w:hAnsi="宋体" w:cs="宋体"/>
          <w:b/>
          <w:bCs/>
          <w:kern w:val="0"/>
          <w:sz w:val="24"/>
          <w:lang w:eastAsia="zh-CN"/>
        </w:rPr>
        <w:t>额敏县2023年全国土壤第三次普查（土壤样品制备）</w:t>
      </w:r>
      <w:r>
        <w:rPr>
          <w:rFonts w:hint="eastAsia" w:ascii="宋体" w:hAnsi="宋体" w:cs="宋体"/>
          <w:kern w:val="0"/>
          <w:sz w:val="24"/>
        </w:rPr>
        <w:t>项目概况</w:t>
      </w:r>
    </w:p>
    <w:p>
      <w:pPr>
        <w:widowControl/>
        <w:spacing w:line="440" w:lineRule="exact"/>
        <w:rPr>
          <w:rFonts w:hint="eastAsia" w:ascii="宋体" w:hAnsi="宋体" w:cs="宋体"/>
          <w:kern w:val="0"/>
          <w:sz w:val="24"/>
        </w:rPr>
      </w:pPr>
      <w:r>
        <w:rPr>
          <w:rFonts w:hint="eastAsia" w:ascii="宋体" w:hAnsi="宋体" w:cs="宋体"/>
          <w:kern w:val="0"/>
          <w:sz w:val="24"/>
        </w:rPr>
        <w:t>   </w:t>
      </w:r>
      <w:r>
        <w:rPr>
          <w:rFonts w:hint="eastAsia" w:ascii="宋体" w:hAnsi="宋体" w:cs="宋体"/>
          <w:kern w:val="0"/>
          <w:sz w:val="24"/>
          <w:lang w:eastAsia="zh-CN"/>
        </w:rPr>
        <w:t>额敏县2023年全国土壤第三次普查（土壤样品制备）项目</w:t>
      </w:r>
      <w:r>
        <w:rPr>
          <w:rFonts w:hint="eastAsia" w:ascii="宋体" w:hAnsi="宋体" w:cs="宋体"/>
          <w:kern w:val="0"/>
          <w:sz w:val="24"/>
        </w:rPr>
        <w:t>的潜在投标人应在政采云平台http://www.zcygov.cn/获取采购文件，并于</w:t>
      </w:r>
      <w:r>
        <w:rPr>
          <w:rFonts w:hint="eastAsia" w:ascii="宋体" w:hAnsi="宋体" w:cs="宋体"/>
          <w:color w:val="0000FF"/>
          <w:kern w:val="0"/>
          <w:sz w:val="24"/>
          <w:u w:val="single"/>
        </w:rPr>
        <w:t>2023年</w:t>
      </w:r>
      <w:r>
        <w:rPr>
          <w:rFonts w:hint="eastAsia" w:ascii="宋体" w:hAnsi="宋体" w:cs="宋体"/>
          <w:color w:val="0000FF"/>
          <w:kern w:val="0"/>
          <w:sz w:val="24"/>
          <w:highlight w:val="none"/>
          <w:u w:val="single"/>
          <w:lang w:val="en-US" w:eastAsia="zh-CN"/>
        </w:rPr>
        <w:t>11</w:t>
      </w:r>
      <w:r>
        <w:rPr>
          <w:rFonts w:hint="eastAsia" w:ascii="宋体" w:hAnsi="宋体" w:cs="宋体"/>
          <w:color w:val="0000FF"/>
          <w:kern w:val="0"/>
          <w:sz w:val="24"/>
          <w:highlight w:val="none"/>
          <w:u w:val="single"/>
        </w:rPr>
        <w:t>月</w:t>
      </w:r>
      <w:r>
        <w:rPr>
          <w:rFonts w:hint="eastAsia" w:ascii="宋体" w:hAnsi="宋体" w:cs="宋体"/>
          <w:color w:val="0000FF"/>
          <w:kern w:val="0"/>
          <w:sz w:val="24"/>
          <w:highlight w:val="none"/>
          <w:u w:val="single"/>
          <w:lang w:val="en-US" w:eastAsia="zh-CN"/>
        </w:rPr>
        <w:t>24</w:t>
      </w:r>
      <w:r>
        <w:rPr>
          <w:rFonts w:hint="eastAsia" w:ascii="宋体" w:hAnsi="宋体" w:cs="宋体"/>
          <w:color w:val="0000FF"/>
          <w:kern w:val="0"/>
          <w:sz w:val="24"/>
          <w:highlight w:val="none"/>
          <w:u w:val="single"/>
        </w:rPr>
        <w:t xml:space="preserve">日 </w:t>
      </w:r>
      <w:r>
        <w:rPr>
          <w:rFonts w:hint="eastAsia" w:ascii="宋体" w:hAnsi="宋体" w:cs="宋体"/>
          <w:color w:val="0000FF"/>
          <w:kern w:val="0"/>
          <w:sz w:val="24"/>
          <w:highlight w:val="none"/>
          <w:u w:val="single"/>
          <w:lang w:val="en-US" w:eastAsia="zh-CN"/>
        </w:rPr>
        <w:t>11</w:t>
      </w:r>
      <w:r>
        <w:rPr>
          <w:rFonts w:hint="eastAsia" w:ascii="宋体" w:hAnsi="宋体" w:cs="宋体"/>
          <w:color w:val="0000FF"/>
          <w:kern w:val="0"/>
          <w:sz w:val="24"/>
          <w:highlight w:val="none"/>
          <w:u w:val="single"/>
        </w:rPr>
        <w:t>:</w:t>
      </w:r>
      <w:r>
        <w:rPr>
          <w:rFonts w:hint="eastAsia" w:ascii="宋体" w:hAnsi="宋体" w:cs="宋体"/>
          <w:color w:val="0000FF"/>
          <w:kern w:val="0"/>
          <w:sz w:val="24"/>
          <w:highlight w:val="none"/>
          <w:u w:val="single"/>
          <w:lang w:val="en-US" w:eastAsia="zh-CN"/>
        </w:rPr>
        <w:t>0</w:t>
      </w:r>
      <w:r>
        <w:rPr>
          <w:rFonts w:hint="eastAsia" w:ascii="宋体" w:hAnsi="宋体" w:cs="宋体"/>
          <w:color w:val="0000FF"/>
          <w:kern w:val="0"/>
          <w:sz w:val="24"/>
          <w:highlight w:val="none"/>
          <w:u w:val="single"/>
        </w:rPr>
        <w:t>0</w:t>
      </w:r>
      <w:r>
        <w:rPr>
          <w:rFonts w:hint="eastAsia" w:ascii="宋体" w:hAnsi="宋体" w:cs="宋体"/>
          <w:color w:val="0000FF"/>
          <w:kern w:val="0"/>
          <w:sz w:val="24"/>
        </w:rPr>
        <w:t>（北京时间）</w:t>
      </w:r>
      <w:r>
        <w:rPr>
          <w:rFonts w:hint="eastAsia" w:ascii="宋体" w:hAnsi="宋体" w:cs="宋体"/>
          <w:kern w:val="0"/>
          <w:sz w:val="24"/>
        </w:rPr>
        <w:t>前递交投标文件。</w:t>
      </w:r>
    </w:p>
    <w:p>
      <w:pPr>
        <w:widowControl/>
        <w:spacing w:line="440" w:lineRule="exact"/>
        <w:rPr>
          <w:rFonts w:hint="eastAsia" w:ascii="宋体" w:hAnsi="宋体" w:cs="宋体"/>
          <w:b/>
          <w:bCs/>
          <w:kern w:val="0"/>
          <w:sz w:val="24"/>
        </w:rPr>
      </w:pPr>
      <w:r>
        <w:rPr>
          <w:rFonts w:hint="eastAsia" w:ascii="宋体" w:hAnsi="宋体" w:cs="宋体"/>
          <w:b/>
          <w:bCs/>
          <w:kern w:val="0"/>
          <w:sz w:val="24"/>
        </w:rPr>
        <w:t>一、项目基本情况</w:t>
      </w:r>
    </w:p>
    <w:p>
      <w:pPr>
        <w:widowControl/>
        <w:spacing w:line="440" w:lineRule="exact"/>
        <w:ind w:firstLine="480" w:firstLineChars="200"/>
        <w:rPr>
          <w:rFonts w:hint="eastAsia" w:ascii="宋体" w:hAnsi="宋体" w:cs="宋体"/>
          <w:b/>
          <w:sz w:val="44"/>
          <w:szCs w:val="44"/>
          <w:lang w:val="en-US" w:eastAsia="zh-CN"/>
        </w:rPr>
      </w:pPr>
      <w:r>
        <w:rPr>
          <w:rFonts w:hint="eastAsia" w:ascii="宋体" w:hAnsi="宋体" w:cs="宋体"/>
          <w:kern w:val="0"/>
          <w:sz w:val="24"/>
        </w:rPr>
        <w:t>项目编号：</w:t>
      </w:r>
      <w:r>
        <w:rPr>
          <w:rFonts w:hint="eastAsia" w:ascii="宋体" w:hAnsi="宋体" w:cs="宋体"/>
          <w:kern w:val="0"/>
          <w:sz w:val="24"/>
          <w:lang w:eastAsia="zh-CN"/>
        </w:rPr>
        <w:t>KY-CGFW2023015</w:t>
      </w:r>
    </w:p>
    <w:p>
      <w:pPr>
        <w:widowControl/>
        <w:spacing w:line="440" w:lineRule="exact"/>
        <w:ind w:firstLine="480" w:firstLineChars="200"/>
        <w:rPr>
          <w:rFonts w:hint="eastAsia" w:ascii="宋体" w:hAnsi="宋体" w:cs="宋体"/>
          <w:kern w:val="0"/>
          <w:sz w:val="24"/>
          <w:lang w:eastAsia="zh-CN"/>
        </w:rPr>
      </w:pPr>
      <w:r>
        <w:rPr>
          <w:rFonts w:hint="eastAsia" w:ascii="宋体" w:hAnsi="宋体" w:cs="宋体"/>
          <w:kern w:val="0"/>
          <w:sz w:val="24"/>
        </w:rPr>
        <w:t>项目名称：</w:t>
      </w:r>
      <w:r>
        <w:rPr>
          <w:rFonts w:hint="eastAsia" w:ascii="宋体" w:hAnsi="宋体" w:cs="宋体"/>
          <w:kern w:val="0"/>
          <w:sz w:val="24"/>
          <w:lang w:eastAsia="zh-CN"/>
        </w:rPr>
        <w:t>额敏县2023年全国土壤第三次普查（土壤样品制备）项目</w:t>
      </w:r>
    </w:p>
    <w:p>
      <w:pPr>
        <w:widowControl/>
        <w:spacing w:line="440" w:lineRule="exact"/>
        <w:ind w:firstLine="480" w:firstLineChars="200"/>
        <w:rPr>
          <w:rFonts w:hint="eastAsia" w:ascii="宋体" w:hAnsi="宋体" w:cs="宋体"/>
          <w:kern w:val="0"/>
          <w:sz w:val="24"/>
        </w:rPr>
      </w:pPr>
      <w:r>
        <w:rPr>
          <w:rFonts w:hint="eastAsia" w:ascii="宋体" w:hAnsi="宋体" w:cs="宋体"/>
          <w:kern w:val="0"/>
          <w:sz w:val="24"/>
        </w:rPr>
        <w:t>采购方式：竞争性谈判</w:t>
      </w:r>
    </w:p>
    <w:p>
      <w:pPr>
        <w:widowControl/>
        <w:spacing w:line="440" w:lineRule="exact"/>
        <w:ind w:firstLine="480" w:firstLineChars="200"/>
        <w:rPr>
          <w:rFonts w:hint="default" w:ascii="宋体" w:hAnsi="宋体" w:eastAsia="宋体" w:cs="宋体"/>
          <w:kern w:val="0"/>
          <w:sz w:val="24"/>
          <w:lang w:val="en-US" w:eastAsia="zh-CN"/>
        </w:rPr>
      </w:pPr>
      <w:r>
        <w:rPr>
          <w:rFonts w:hint="eastAsia" w:ascii="宋体" w:hAnsi="宋体" w:cs="宋体"/>
          <w:kern w:val="0"/>
          <w:sz w:val="24"/>
        </w:rPr>
        <w:t>预算金额（元）：</w:t>
      </w:r>
      <w:r>
        <w:rPr>
          <w:rFonts w:hint="eastAsia" w:ascii="宋体" w:hAnsi="宋体" w:cs="宋体"/>
          <w:kern w:val="0"/>
          <w:sz w:val="24"/>
          <w:lang w:val="en-US" w:eastAsia="zh-CN"/>
        </w:rPr>
        <w:t>330460.00</w:t>
      </w:r>
    </w:p>
    <w:p>
      <w:pPr>
        <w:widowControl/>
        <w:spacing w:line="440" w:lineRule="exact"/>
        <w:ind w:firstLine="480" w:firstLineChars="200"/>
        <w:rPr>
          <w:rFonts w:hint="default" w:ascii="宋体" w:hAnsi="宋体" w:cs="宋体"/>
          <w:kern w:val="0"/>
          <w:sz w:val="24"/>
          <w:lang w:val="en-US"/>
        </w:rPr>
      </w:pPr>
      <w:r>
        <w:rPr>
          <w:rFonts w:hint="eastAsia" w:ascii="宋体" w:hAnsi="宋体" w:cs="宋体"/>
          <w:kern w:val="0"/>
          <w:sz w:val="24"/>
        </w:rPr>
        <w:t>最高限价（元）：</w:t>
      </w:r>
      <w:r>
        <w:rPr>
          <w:rFonts w:hint="eastAsia" w:ascii="宋体" w:hAnsi="宋体" w:cs="宋体"/>
          <w:kern w:val="0"/>
          <w:sz w:val="24"/>
          <w:lang w:val="en-US" w:eastAsia="zh-CN"/>
        </w:rPr>
        <w:t>330460.00</w:t>
      </w:r>
    </w:p>
    <w:p>
      <w:pPr>
        <w:widowControl/>
        <w:spacing w:line="440" w:lineRule="exact"/>
        <w:ind w:firstLine="480" w:firstLineChars="200"/>
        <w:rPr>
          <w:rFonts w:hint="eastAsia" w:ascii="宋体" w:hAnsi="宋体" w:cs="宋体"/>
          <w:kern w:val="0"/>
          <w:sz w:val="24"/>
        </w:rPr>
      </w:pPr>
      <w:r>
        <w:rPr>
          <w:rFonts w:hint="eastAsia" w:ascii="宋体" w:hAnsi="宋体" w:cs="宋体"/>
          <w:kern w:val="0"/>
          <w:sz w:val="24"/>
        </w:rPr>
        <w:t>采购需求：</w:t>
      </w:r>
    </w:p>
    <w:p>
      <w:pPr>
        <w:pStyle w:val="2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84" w:rightChars="40" w:firstLine="240" w:firstLineChars="100"/>
        <w:textAlignment w:val="auto"/>
        <w:rPr>
          <w:rFonts w:hint="default"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标项1：</w:t>
      </w:r>
    </w:p>
    <w:p>
      <w:pPr>
        <w:pStyle w:val="2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left="239" w:leftChars="114" w:right="84" w:rightChars="4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标项名称:</w:t>
      </w:r>
      <w:r>
        <w:rPr>
          <w:rFonts w:hint="eastAsia" w:ascii="宋体" w:hAnsi="宋体" w:eastAsia="宋体" w:cs="宋体"/>
          <w:color w:val="auto"/>
          <w:sz w:val="24"/>
          <w:szCs w:val="24"/>
          <w:highlight w:val="none"/>
          <w:lang w:eastAsia="zh-CN"/>
        </w:rPr>
        <w:t>额敏县2023年全国土壤第三次普查（土壤样品制备）</w:t>
      </w:r>
      <w:r>
        <w:rPr>
          <w:rFonts w:hint="eastAsia" w:cs="宋体"/>
          <w:color w:val="auto"/>
          <w:sz w:val="24"/>
          <w:szCs w:val="24"/>
          <w:highlight w:val="none"/>
          <w:lang w:val="en-US" w:eastAsia="zh-CN"/>
        </w:rPr>
        <w:t>项目</w:t>
      </w:r>
    </w:p>
    <w:p>
      <w:pPr>
        <w:pStyle w:val="2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left="239" w:leftChars="114" w:right="84" w:rightChars="4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预算金额（元）:</w:t>
      </w:r>
      <w:r>
        <w:rPr>
          <w:rFonts w:hint="eastAsia" w:eastAsia="宋体" w:cs="宋体"/>
          <w:color w:val="auto"/>
          <w:sz w:val="24"/>
          <w:szCs w:val="24"/>
          <w:highlight w:val="none"/>
          <w:lang w:val="en-US" w:eastAsia="zh-CN"/>
        </w:rPr>
        <w:t xml:space="preserve"> 330460.00</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简要规格描述或项目基本概况介绍、用途：具体详见采购文件。</w:t>
      </w:r>
    </w:p>
    <w:p>
      <w:pPr>
        <w:widowControl/>
        <w:spacing w:line="440" w:lineRule="exact"/>
        <w:ind w:firstLine="480" w:firstLineChars="200"/>
        <w:rPr>
          <w:rFonts w:hint="eastAsia" w:ascii="宋体" w:hAnsi="宋体" w:cs="宋体"/>
          <w:kern w:val="0"/>
          <w:sz w:val="24"/>
        </w:rPr>
      </w:pPr>
      <w:r>
        <w:rPr>
          <w:rFonts w:hint="eastAsia" w:ascii="宋体" w:hAnsi="宋体" w:cs="宋体"/>
          <w:kern w:val="0"/>
          <w:sz w:val="24"/>
          <w:highlight w:val="none"/>
        </w:rPr>
        <w:t>备注：</w:t>
      </w:r>
      <w:r>
        <w:rPr>
          <w:rFonts w:hint="eastAsia" w:ascii="宋体" w:hAnsi="宋体" w:cs="宋体"/>
          <w:kern w:val="0"/>
          <w:sz w:val="24"/>
          <w:highlight w:val="none"/>
          <w:lang w:val="en-US" w:eastAsia="zh-CN"/>
        </w:rPr>
        <w:t>/</w:t>
      </w:r>
    </w:p>
    <w:p>
      <w:pPr>
        <w:pStyle w:val="28"/>
        <w:spacing w:before="75" w:beforeAutospacing="0" w:after="75" w:afterAutospacing="0"/>
        <w:ind w:firstLine="480" w:firstLineChars="200"/>
        <w:rPr>
          <w:rFonts w:hint="eastAsia"/>
        </w:rPr>
      </w:pPr>
      <w:r>
        <w:rPr>
          <w:rFonts w:hint="eastAsia"/>
        </w:rPr>
        <w:t>合同履约期限：签订合同后按照甲方进度要求分批次供货。</w:t>
      </w:r>
    </w:p>
    <w:p>
      <w:pPr>
        <w:pStyle w:val="28"/>
        <w:spacing w:before="75" w:beforeAutospacing="0" w:after="75" w:afterAutospacing="0"/>
        <w:ind w:firstLine="480" w:firstLineChars="200"/>
        <w:rPr>
          <w:rFonts w:hint="eastAsia" w:ascii="宋体" w:hAnsi="宋体" w:cs="宋体"/>
          <w:b/>
          <w:bCs/>
          <w:kern w:val="0"/>
          <w:sz w:val="24"/>
        </w:rPr>
      </w:pPr>
      <w:r>
        <w:rPr>
          <w:rFonts w:hint="eastAsia"/>
        </w:rPr>
        <w:t>本项目</w:t>
      </w:r>
      <w:r>
        <w:rPr>
          <w:rFonts w:hint="eastAsia"/>
          <w:color w:val="auto"/>
        </w:rPr>
        <w:t>（否）</w:t>
      </w:r>
      <w:r>
        <w:rPr>
          <w:rFonts w:hint="eastAsia"/>
        </w:rPr>
        <w:t>接受联合体投标。</w:t>
      </w:r>
    </w:p>
    <w:p>
      <w:pPr>
        <w:widowControl/>
        <w:spacing w:line="440" w:lineRule="exact"/>
        <w:rPr>
          <w:rFonts w:hint="eastAsia" w:ascii="宋体" w:hAnsi="宋体" w:cs="宋体"/>
          <w:b/>
          <w:bCs/>
          <w:kern w:val="0"/>
          <w:sz w:val="24"/>
        </w:rPr>
      </w:pPr>
      <w:r>
        <w:rPr>
          <w:rFonts w:hint="eastAsia" w:ascii="宋体" w:hAnsi="宋体" w:cs="宋体"/>
          <w:b/>
          <w:bCs/>
          <w:kern w:val="0"/>
          <w:sz w:val="24"/>
        </w:rPr>
        <w:t>二、申请人的资格要求：</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1、满足《中华人民共和国政府采购法》第二十二条规定：</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具有独立承担民事责任的能力；</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具有良好的商业信誉和健全的</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"http://www.so.com/s?q=%E8%B4%A2%E5%8A%A1%E4%BC%9A%E8%AE%A1%E5%88%B6%E5%BA%A6&amp;ie=utf-8&amp;src=internal_wenda_recommend_textn" \t "https://wenda.so.com/q/_blank" </w:instrText>
      </w:r>
      <w:r>
        <w:rPr>
          <w:rFonts w:hint="eastAsia" w:ascii="宋体" w:hAnsi="宋体" w:eastAsia="宋体" w:cs="宋体"/>
          <w:kern w:val="0"/>
          <w:sz w:val="24"/>
        </w:rPr>
        <w:fldChar w:fldCharType="separate"/>
      </w:r>
      <w:r>
        <w:rPr>
          <w:rFonts w:hint="eastAsia" w:ascii="宋体" w:hAnsi="宋体" w:eastAsia="宋体" w:cs="宋体"/>
          <w:kern w:val="0"/>
          <w:sz w:val="24"/>
        </w:rPr>
        <w:t>财务会计制度</w:t>
      </w:r>
      <w:r>
        <w:rPr>
          <w:rFonts w:hint="eastAsia" w:ascii="宋体" w:hAnsi="宋体" w:eastAsia="宋体" w:cs="宋体"/>
          <w:kern w:val="0"/>
          <w:sz w:val="24"/>
        </w:rPr>
        <w:fldChar w:fldCharType="end"/>
      </w:r>
      <w:r>
        <w:rPr>
          <w:rFonts w:hint="eastAsia" w:ascii="宋体" w:hAnsi="宋体" w:eastAsia="宋体" w:cs="宋体"/>
          <w:kern w:val="0"/>
          <w:sz w:val="24"/>
        </w:rPr>
        <w:t>；</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具有履行合同所必需的设备和专业技术能力；</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有依法缴纳税收和</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"http://www.so.com/s?q=%E7%A4%BE%E4%BC%9A%E4%BF%9D%E9%9A%9C%E8%B5%84%E9%87%91&amp;ie=utf-8&amp;src=internal_wenda_recommend_textn" \t "https://wenda.so.com/q/_blank" </w:instrText>
      </w:r>
      <w:r>
        <w:rPr>
          <w:rFonts w:hint="eastAsia" w:ascii="宋体" w:hAnsi="宋体" w:eastAsia="宋体" w:cs="宋体"/>
          <w:kern w:val="0"/>
          <w:sz w:val="24"/>
        </w:rPr>
        <w:fldChar w:fldCharType="separate"/>
      </w:r>
      <w:r>
        <w:rPr>
          <w:rFonts w:hint="eastAsia" w:ascii="宋体" w:hAnsi="宋体" w:eastAsia="宋体" w:cs="宋体"/>
          <w:kern w:val="0"/>
          <w:sz w:val="24"/>
        </w:rPr>
        <w:t>社会保障资金</w:t>
      </w:r>
      <w:r>
        <w:rPr>
          <w:rFonts w:hint="eastAsia" w:ascii="宋体" w:hAnsi="宋体" w:eastAsia="宋体" w:cs="宋体"/>
          <w:kern w:val="0"/>
          <w:sz w:val="24"/>
        </w:rPr>
        <w:fldChar w:fldCharType="end"/>
      </w:r>
      <w:r>
        <w:rPr>
          <w:rFonts w:hint="eastAsia" w:ascii="宋体" w:hAnsi="宋体" w:eastAsia="宋体" w:cs="宋体"/>
          <w:kern w:val="0"/>
          <w:sz w:val="24"/>
        </w:rPr>
        <w:t>的良好记录；</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参加政府采购活动前三年内，在经营活动中没有重大违法记录；</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法律、行政法规规定的其他条件。</w:t>
      </w:r>
    </w:p>
    <w:p>
      <w:pPr>
        <w:widowControl/>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2、单位负责人为同一人或者存在直接控股、管理关系的不同投标人，不得参加本项目同一合同项下的政府采购活动。</w:t>
      </w:r>
    </w:p>
    <w:p>
      <w:pPr>
        <w:widowControl/>
        <w:spacing w:line="440" w:lineRule="exact"/>
        <w:ind w:firstLine="480" w:firstLineChars="200"/>
        <w:rPr>
          <w:rFonts w:hint="eastAsia" w:ascii="宋体" w:hAnsi="宋体" w:eastAsia="宋体" w:cs="宋体"/>
          <w:kern w:val="0"/>
          <w:sz w:val="24"/>
        </w:rPr>
      </w:pPr>
      <w:r>
        <w:rPr>
          <w:rFonts w:hint="eastAsia" w:ascii="宋体" w:hAnsi="宋体" w:cs="宋体"/>
          <w:kern w:val="0"/>
          <w:sz w:val="24"/>
          <w:lang w:val="en-US" w:eastAsia="zh-CN"/>
        </w:rPr>
        <w:t>3</w:t>
      </w:r>
      <w:r>
        <w:rPr>
          <w:rFonts w:hint="eastAsia" w:ascii="宋体" w:hAnsi="宋体" w:eastAsia="宋体" w:cs="宋体"/>
          <w:kern w:val="0"/>
          <w:sz w:val="24"/>
        </w:rPr>
        <w:t>、未被列入失信被执行人、重大税收违法案件当事人名单，未被列入政府采购严重违法失信行为记录名单。</w:t>
      </w:r>
    </w:p>
    <w:p>
      <w:pPr>
        <w:widowControl/>
        <w:spacing w:line="440" w:lineRule="exact"/>
        <w:ind w:firstLine="480" w:firstLineChars="200"/>
        <w:rPr>
          <w:rFonts w:hint="eastAsia" w:ascii="宋体" w:hAnsi="宋体" w:eastAsia="宋体" w:cs="宋体"/>
          <w:kern w:val="0"/>
          <w:sz w:val="24"/>
        </w:rPr>
      </w:pPr>
      <w:r>
        <w:rPr>
          <w:rFonts w:hint="eastAsia" w:ascii="宋体" w:hAnsi="宋体" w:cs="宋体"/>
          <w:kern w:val="0"/>
          <w:sz w:val="24"/>
          <w:lang w:val="en-US" w:eastAsia="zh-CN"/>
        </w:rPr>
        <w:t>4</w:t>
      </w:r>
      <w:r>
        <w:rPr>
          <w:rFonts w:hint="eastAsia" w:ascii="宋体" w:hAnsi="宋体" w:eastAsia="宋体" w:cs="宋体"/>
          <w:kern w:val="0"/>
          <w:sz w:val="24"/>
        </w:rPr>
        <w:t>、落实政府采购政策需满足的资格要求：</w:t>
      </w:r>
      <w:r>
        <w:rPr>
          <w:rFonts w:hint="eastAsia" w:ascii="宋体" w:hAnsi="宋体" w:cs="宋体"/>
          <w:color w:val="auto"/>
          <w:kern w:val="0"/>
          <w:sz w:val="24"/>
          <w:lang w:val="en-US" w:eastAsia="zh-CN"/>
        </w:rPr>
        <w:t>无</w:t>
      </w:r>
      <w:r>
        <w:rPr>
          <w:rFonts w:hint="eastAsia" w:ascii="宋体" w:hAnsi="宋体" w:eastAsia="宋体" w:cs="宋体"/>
          <w:kern w:val="0"/>
          <w:sz w:val="24"/>
        </w:rPr>
        <w:t>。</w:t>
      </w:r>
    </w:p>
    <w:p>
      <w:pPr>
        <w:widowControl/>
        <w:spacing w:line="440" w:lineRule="exact"/>
        <w:ind w:firstLine="480" w:firstLineChars="200"/>
        <w:rPr>
          <w:rFonts w:hint="eastAsia" w:ascii="宋体" w:hAnsi="宋体" w:eastAsia="宋体" w:cs="宋体"/>
          <w:kern w:val="0"/>
          <w:sz w:val="24"/>
        </w:rPr>
      </w:pPr>
      <w:r>
        <w:rPr>
          <w:rFonts w:hint="eastAsia" w:ascii="宋体" w:hAnsi="宋体" w:cs="宋体"/>
          <w:kern w:val="0"/>
          <w:sz w:val="24"/>
          <w:lang w:val="en-US" w:eastAsia="zh-CN"/>
        </w:rPr>
        <w:t>5</w:t>
      </w:r>
      <w:r>
        <w:rPr>
          <w:rFonts w:hint="eastAsia" w:ascii="宋体" w:hAnsi="宋体" w:eastAsia="宋体" w:cs="宋体"/>
          <w:kern w:val="0"/>
          <w:sz w:val="24"/>
        </w:rPr>
        <w:t>、本项目的特定资格要求：</w:t>
      </w:r>
      <w:r>
        <w:rPr>
          <w:rFonts w:hint="eastAsia" w:ascii="宋体" w:hAnsi="宋体" w:eastAsia="宋体" w:cs="宋体"/>
          <w:kern w:val="0"/>
          <w:sz w:val="24"/>
          <w:lang w:eastAsia="zh-CN"/>
        </w:rPr>
        <w:t>1、</w:t>
      </w:r>
      <w:r>
        <w:rPr>
          <w:rFonts w:hint="eastAsia" w:ascii="宋体" w:hAnsi="宋体" w:eastAsia="宋体" w:cs="宋体"/>
          <w:kern w:val="0"/>
          <w:sz w:val="24"/>
          <w:lang w:val="en-US" w:eastAsia="zh-CN"/>
        </w:rPr>
        <w:t>供应商须在国务院第三次全国土壤普查领导小组办公室公布的“检测能力评价合格实验室一览表”名录内。</w:t>
      </w:r>
    </w:p>
    <w:p>
      <w:pPr>
        <w:pStyle w:val="28"/>
        <w:spacing w:before="75" w:beforeAutospacing="0" w:after="75" w:afterAutospacing="0"/>
        <w:ind w:firstLine="480" w:firstLineChars="200"/>
        <w:rPr>
          <w:rFonts w:hint="eastAsia"/>
        </w:rPr>
      </w:pPr>
      <w:r>
        <w:rPr>
          <w:rFonts w:hint="eastAsia"/>
        </w:rPr>
        <w:t> </w:t>
      </w:r>
    </w:p>
    <w:p>
      <w:pPr>
        <w:widowControl/>
        <w:spacing w:line="440" w:lineRule="exact"/>
        <w:rPr>
          <w:rFonts w:hint="eastAsia" w:ascii="宋体" w:hAnsi="宋体" w:cs="宋体"/>
          <w:kern w:val="0"/>
          <w:sz w:val="24"/>
        </w:rPr>
      </w:pPr>
      <w:r>
        <w:rPr>
          <w:rFonts w:hint="eastAsia" w:ascii="宋体" w:hAnsi="宋体" w:cs="宋体"/>
          <w:b/>
          <w:bCs/>
          <w:kern w:val="0"/>
          <w:sz w:val="24"/>
        </w:rPr>
        <w:t>三、获取采购文件</w:t>
      </w:r>
    </w:p>
    <w:p>
      <w:pPr>
        <w:widowControl/>
        <w:spacing w:line="440" w:lineRule="exact"/>
        <w:jc w:val="left"/>
        <w:rPr>
          <w:rFonts w:hint="eastAsia" w:ascii="宋体" w:hAnsi="宋体" w:cs="宋体"/>
          <w:kern w:val="0"/>
          <w:sz w:val="24"/>
        </w:rPr>
      </w:pPr>
      <w:r>
        <w:rPr>
          <w:rFonts w:hint="eastAsia" w:ascii="宋体" w:hAnsi="宋体" w:cs="宋体"/>
          <w:kern w:val="0"/>
          <w:sz w:val="24"/>
        </w:rPr>
        <w:t>  时间：</w:t>
      </w:r>
      <w:r>
        <w:rPr>
          <w:rFonts w:hint="eastAsia" w:ascii="宋体" w:hAnsi="宋体" w:cs="宋体"/>
          <w:color w:val="0000FF"/>
          <w:kern w:val="0"/>
          <w:sz w:val="24"/>
          <w:u w:val="none"/>
        </w:rPr>
        <w:t>2023年</w:t>
      </w:r>
      <w:r>
        <w:rPr>
          <w:rFonts w:hint="eastAsia" w:ascii="宋体" w:hAnsi="宋体" w:cs="宋体"/>
          <w:color w:val="0000FF"/>
          <w:kern w:val="0"/>
          <w:sz w:val="24"/>
          <w:u w:val="none"/>
          <w:lang w:val="en-US" w:eastAsia="zh-CN"/>
        </w:rPr>
        <w:t>11</w:t>
      </w:r>
      <w:r>
        <w:rPr>
          <w:rFonts w:hint="eastAsia" w:ascii="宋体" w:hAnsi="宋体" w:cs="宋体"/>
          <w:color w:val="0000FF"/>
          <w:kern w:val="0"/>
          <w:sz w:val="24"/>
          <w:u w:val="none"/>
        </w:rPr>
        <w:t>月</w:t>
      </w:r>
      <w:r>
        <w:rPr>
          <w:rFonts w:hint="eastAsia" w:ascii="宋体" w:hAnsi="宋体" w:cs="宋体"/>
          <w:color w:val="0000FF"/>
          <w:kern w:val="0"/>
          <w:sz w:val="24"/>
          <w:u w:val="none"/>
          <w:lang w:val="en-US" w:eastAsia="zh-CN"/>
        </w:rPr>
        <w:t>21</w:t>
      </w:r>
      <w:r>
        <w:rPr>
          <w:rFonts w:hint="eastAsia" w:ascii="宋体" w:hAnsi="宋体" w:cs="宋体"/>
          <w:color w:val="0000FF"/>
          <w:kern w:val="0"/>
          <w:sz w:val="24"/>
          <w:u w:val="none"/>
        </w:rPr>
        <w:t>日至2023年</w:t>
      </w:r>
      <w:r>
        <w:rPr>
          <w:rFonts w:hint="eastAsia" w:ascii="宋体" w:hAnsi="宋体" w:cs="宋体"/>
          <w:color w:val="0000FF"/>
          <w:kern w:val="0"/>
          <w:sz w:val="24"/>
          <w:u w:val="none"/>
          <w:lang w:val="en-US" w:eastAsia="zh-CN"/>
        </w:rPr>
        <w:t>11</w:t>
      </w:r>
      <w:r>
        <w:rPr>
          <w:rFonts w:hint="eastAsia" w:ascii="宋体" w:hAnsi="宋体" w:cs="宋体"/>
          <w:color w:val="0000FF"/>
          <w:kern w:val="0"/>
          <w:sz w:val="24"/>
          <w:u w:val="none"/>
        </w:rPr>
        <w:t>月</w:t>
      </w:r>
      <w:r>
        <w:rPr>
          <w:rFonts w:hint="eastAsia" w:ascii="宋体" w:hAnsi="宋体" w:cs="宋体"/>
          <w:color w:val="0000FF"/>
          <w:kern w:val="0"/>
          <w:sz w:val="24"/>
          <w:u w:val="none"/>
          <w:lang w:val="en-US" w:eastAsia="zh-CN"/>
        </w:rPr>
        <w:t>23</w:t>
      </w:r>
      <w:r>
        <w:rPr>
          <w:rFonts w:hint="eastAsia" w:ascii="宋体" w:hAnsi="宋体" w:cs="宋体"/>
          <w:color w:val="0000FF"/>
          <w:kern w:val="0"/>
          <w:sz w:val="24"/>
          <w:u w:val="none"/>
        </w:rPr>
        <w:t>日</w:t>
      </w:r>
      <w:r>
        <w:rPr>
          <w:rFonts w:hint="eastAsia" w:ascii="宋体" w:hAnsi="宋体" w:cs="宋体"/>
          <w:color w:val="0000FF"/>
          <w:kern w:val="0"/>
          <w:sz w:val="24"/>
        </w:rPr>
        <w:t>，每天上午上午00:00至14:00，下午14:00至23:59（北京时间，法定节假日除外）</w:t>
      </w:r>
    </w:p>
    <w:p>
      <w:pPr>
        <w:widowControl/>
        <w:spacing w:line="440" w:lineRule="exact"/>
        <w:jc w:val="left"/>
        <w:rPr>
          <w:rFonts w:hint="eastAsia" w:ascii="宋体" w:hAnsi="宋体" w:cs="宋体"/>
          <w:kern w:val="0"/>
          <w:sz w:val="24"/>
        </w:rPr>
      </w:pPr>
      <w:r>
        <w:rPr>
          <w:rFonts w:hint="eastAsia" w:ascii="宋体" w:hAnsi="宋体" w:cs="宋体"/>
          <w:kern w:val="0"/>
          <w:sz w:val="24"/>
        </w:rPr>
        <w:t>  地点（网址）：政采云平台http://www.zcygov.cn/</w:t>
      </w:r>
    </w:p>
    <w:p>
      <w:pPr>
        <w:widowControl/>
        <w:spacing w:line="440" w:lineRule="exact"/>
        <w:jc w:val="left"/>
        <w:rPr>
          <w:rFonts w:hint="eastAsia" w:ascii="宋体" w:hAnsi="宋体" w:cs="宋体"/>
          <w:kern w:val="0"/>
          <w:sz w:val="24"/>
        </w:rPr>
      </w:pPr>
      <w:r>
        <w:rPr>
          <w:rFonts w:hint="eastAsia" w:ascii="宋体" w:hAnsi="宋体" w:cs="宋体"/>
          <w:kern w:val="0"/>
          <w:sz w:val="24"/>
        </w:rPr>
        <w:t>  方式：免费获取，供应商登陆政采云账户（网址：https://www.zcygov.cn/）,在线申请获取采购文件（登录政府采购云平台→采购项目→获取采购文件→申请，审核通过后可下载采购文件，如有操作性问题，可与政采云在线客服进行咨询，咨询电话：95763</w:t>
      </w:r>
    </w:p>
    <w:p>
      <w:pPr>
        <w:widowControl/>
        <w:spacing w:line="440" w:lineRule="exact"/>
        <w:jc w:val="left"/>
        <w:rPr>
          <w:rFonts w:hint="eastAsia" w:ascii="宋体" w:hAnsi="宋体" w:cs="宋体"/>
          <w:kern w:val="0"/>
          <w:sz w:val="24"/>
        </w:rPr>
      </w:pPr>
      <w:r>
        <w:rPr>
          <w:rFonts w:hint="eastAsia" w:ascii="宋体" w:hAnsi="宋体" w:cs="宋体"/>
          <w:kern w:val="0"/>
          <w:sz w:val="24"/>
        </w:rPr>
        <w:t>  售价（元）：0</w:t>
      </w:r>
    </w:p>
    <w:p>
      <w:pPr>
        <w:pStyle w:val="28"/>
        <w:spacing w:before="204" w:beforeAutospacing="0" w:after="204" w:afterAutospacing="0" w:line="420" w:lineRule="exact"/>
        <w:jc w:val="both"/>
        <w:rPr>
          <w:rFonts w:hint="eastAsia"/>
        </w:rPr>
      </w:pPr>
      <w:r>
        <w:rPr>
          <w:rStyle w:val="34"/>
          <w:rFonts w:hint="eastAsia"/>
        </w:rPr>
        <w:t>四、响应性文件提交</w:t>
      </w:r>
      <w:r>
        <w:rPr>
          <w:rFonts w:hint="eastAsia"/>
          <w:b/>
          <w:bCs/>
        </w:rPr>
        <w:t> </w:t>
      </w:r>
    </w:p>
    <w:p>
      <w:pPr>
        <w:widowControl/>
        <w:spacing w:line="440" w:lineRule="exact"/>
        <w:jc w:val="left"/>
        <w:rPr>
          <w:rFonts w:hint="eastAsia" w:ascii="宋体" w:hAnsi="宋体" w:cs="宋体"/>
          <w:kern w:val="0"/>
          <w:sz w:val="24"/>
        </w:rPr>
      </w:pPr>
      <w:r>
        <w:rPr>
          <w:rFonts w:hint="eastAsia" w:ascii="宋体" w:hAnsi="宋体" w:cs="宋体"/>
          <w:sz w:val="24"/>
        </w:rPr>
        <w:t> </w:t>
      </w:r>
      <w:r>
        <w:rPr>
          <w:rFonts w:hint="eastAsia" w:ascii="宋体" w:hAnsi="宋体" w:cs="宋体"/>
          <w:kern w:val="0"/>
          <w:sz w:val="24"/>
        </w:rPr>
        <w:t>截止时间</w:t>
      </w:r>
      <w:r>
        <w:rPr>
          <w:rFonts w:hint="eastAsia" w:ascii="宋体" w:hAnsi="宋体" w:cs="宋体"/>
          <w:color w:val="0000FF"/>
          <w:kern w:val="0"/>
          <w:sz w:val="24"/>
        </w:rPr>
        <w:t>：2023年</w:t>
      </w:r>
      <w:r>
        <w:rPr>
          <w:rFonts w:hint="eastAsia" w:ascii="宋体" w:hAnsi="宋体" w:cs="宋体"/>
          <w:color w:val="0000FF"/>
          <w:kern w:val="0"/>
          <w:sz w:val="24"/>
          <w:lang w:val="en-US" w:eastAsia="zh-CN"/>
        </w:rPr>
        <w:t>11</w:t>
      </w:r>
      <w:r>
        <w:rPr>
          <w:rFonts w:hint="eastAsia" w:ascii="宋体" w:hAnsi="宋体" w:cs="宋体"/>
          <w:color w:val="0000FF"/>
          <w:kern w:val="0"/>
          <w:sz w:val="24"/>
        </w:rPr>
        <w:t>月</w:t>
      </w:r>
      <w:r>
        <w:rPr>
          <w:rFonts w:hint="eastAsia" w:ascii="宋体" w:hAnsi="宋体" w:cs="宋体"/>
          <w:color w:val="0000FF"/>
          <w:kern w:val="0"/>
          <w:sz w:val="24"/>
          <w:lang w:val="en-US" w:eastAsia="zh-CN"/>
        </w:rPr>
        <w:t>24</w:t>
      </w:r>
      <w:r>
        <w:rPr>
          <w:rFonts w:hint="eastAsia" w:ascii="宋体" w:hAnsi="宋体" w:cs="宋体"/>
          <w:color w:val="0000FF"/>
          <w:kern w:val="0"/>
          <w:sz w:val="24"/>
        </w:rPr>
        <w:t>日 1</w:t>
      </w:r>
      <w:r>
        <w:rPr>
          <w:rFonts w:hint="eastAsia" w:ascii="宋体" w:hAnsi="宋体" w:cs="宋体"/>
          <w:color w:val="0000FF"/>
          <w:kern w:val="0"/>
          <w:sz w:val="24"/>
          <w:lang w:val="en-US" w:eastAsia="zh-CN"/>
        </w:rPr>
        <w:t>1</w:t>
      </w:r>
      <w:r>
        <w:rPr>
          <w:rFonts w:hint="eastAsia" w:ascii="宋体" w:hAnsi="宋体" w:cs="宋体"/>
          <w:color w:val="0000FF"/>
          <w:kern w:val="0"/>
          <w:sz w:val="24"/>
        </w:rPr>
        <w:t>:</w:t>
      </w:r>
      <w:r>
        <w:rPr>
          <w:rFonts w:hint="eastAsia" w:ascii="宋体" w:hAnsi="宋体" w:cs="宋体"/>
          <w:color w:val="0000FF"/>
          <w:kern w:val="0"/>
          <w:sz w:val="24"/>
          <w:lang w:val="en-US" w:eastAsia="zh-CN"/>
        </w:rPr>
        <w:t>0</w:t>
      </w:r>
      <w:r>
        <w:rPr>
          <w:rFonts w:hint="eastAsia" w:ascii="宋体" w:hAnsi="宋体" w:cs="宋体"/>
          <w:color w:val="0000FF"/>
          <w:kern w:val="0"/>
          <w:sz w:val="24"/>
        </w:rPr>
        <w:t>0（北京时间）</w:t>
      </w:r>
    </w:p>
    <w:p>
      <w:pPr>
        <w:widowControl/>
        <w:spacing w:line="440" w:lineRule="exact"/>
        <w:ind w:left="210" w:leftChars="100"/>
        <w:jc w:val="left"/>
        <w:rPr>
          <w:rFonts w:hint="eastAsia" w:ascii="宋体" w:hAnsi="宋体" w:cs="宋体"/>
          <w:kern w:val="0"/>
          <w:sz w:val="24"/>
          <w:highlight w:val="yellow"/>
        </w:rPr>
      </w:pPr>
      <w:r>
        <w:rPr>
          <w:rFonts w:hint="eastAsia" w:ascii="宋体" w:hAnsi="宋体" w:cs="宋体"/>
          <w:kern w:val="0"/>
          <w:sz w:val="24"/>
        </w:rPr>
        <w:t>地点：</w:t>
      </w:r>
      <w:r>
        <w:rPr>
          <w:rFonts w:hint="eastAsia" w:ascii="宋体" w:hAnsi="宋体" w:eastAsia="宋体" w:cs="宋体"/>
          <w:kern w:val="0"/>
          <w:sz w:val="24"/>
        </w:rPr>
        <w:t>政采云平台https：//www.zcygov.cn/政采云不见面开标大厅。（本项目采用远程不见面开标模式。开标当日，供应商无需到达开标现场，仅需在任意地点登录政采云平台（https://www.zcygov.cn），进入“项目采购”应用，进入开标大厅即可）</w:t>
      </w:r>
    </w:p>
    <w:p>
      <w:pPr>
        <w:pStyle w:val="28"/>
        <w:spacing w:before="204" w:beforeAutospacing="0" w:after="204" w:afterAutospacing="0" w:line="420" w:lineRule="exact"/>
        <w:jc w:val="both"/>
        <w:rPr>
          <w:rFonts w:hint="eastAsia"/>
        </w:rPr>
      </w:pPr>
      <w:r>
        <w:rPr>
          <w:rStyle w:val="34"/>
          <w:rFonts w:hint="eastAsia"/>
        </w:rPr>
        <w:t>五、响应性文件提交开启</w:t>
      </w:r>
      <w:r>
        <w:rPr>
          <w:rFonts w:hint="eastAsia"/>
          <w:b/>
          <w:bCs/>
        </w:rPr>
        <w:t> </w:t>
      </w:r>
    </w:p>
    <w:p>
      <w:pPr>
        <w:widowControl/>
        <w:spacing w:line="440" w:lineRule="exact"/>
        <w:ind w:firstLine="240" w:firstLineChars="100"/>
        <w:jc w:val="left"/>
        <w:rPr>
          <w:rFonts w:hint="eastAsia" w:ascii="宋体" w:hAnsi="宋体" w:cs="宋体"/>
          <w:color w:val="0000FF"/>
          <w:kern w:val="0"/>
          <w:sz w:val="24"/>
        </w:rPr>
      </w:pPr>
      <w:r>
        <w:rPr>
          <w:rFonts w:hint="eastAsia" w:ascii="宋体" w:hAnsi="宋体" w:cs="宋体"/>
          <w:kern w:val="0"/>
          <w:sz w:val="24"/>
        </w:rPr>
        <w:t>开启时间：</w:t>
      </w:r>
      <w:r>
        <w:rPr>
          <w:rFonts w:hint="eastAsia" w:ascii="宋体" w:hAnsi="宋体" w:cs="宋体"/>
          <w:color w:val="0000FF"/>
          <w:kern w:val="0"/>
          <w:sz w:val="24"/>
        </w:rPr>
        <w:t>2023年</w:t>
      </w:r>
      <w:r>
        <w:rPr>
          <w:rFonts w:hint="eastAsia" w:ascii="宋体" w:hAnsi="宋体" w:cs="宋体"/>
          <w:color w:val="0000FF"/>
          <w:kern w:val="0"/>
          <w:sz w:val="24"/>
          <w:lang w:val="en-US" w:eastAsia="zh-CN"/>
        </w:rPr>
        <w:t>11</w:t>
      </w:r>
      <w:r>
        <w:rPr>
          <w:rFonts w:hint="eastAsia" w:ascii="宋体" w:hAnsi="宋体" w:cs="宋体"/>
          <w:color w:val="0000FF"/>
          <w:kern w:val="0"/>
          <w:sz w:val="24"/>
        </w:rPr>
        <w:t>月</w:t>
      </w:r>
      <w:r>
        <w:rPr>
          <w:rFonts w:hint="eastAsia" w:ascii="宋体" w:hAnsi="宋体" w:cs="宋体"/>
          <w:color w:val="0000FF"/>
          <w:kern w:val="0"/>
          <w:sz w:val="24"/>
          <w:lang w:val="en-US" w:eastAsia="zh-CN"/>
        </w:rPr>
        <w:t>24</w:t>
      </w:r>
      <w:r>
        <w:rPr>
          <w:rFonts w:hint="eastAsia" w:ascii="宋体" w:hAnsi="宋体" w:cs="宋体"/>
          <w:color w:val="0000FF"/>
          <w:kern w:val="0"/>
          <w:sz w:val="24"/>
        </w:rPr>
        <w:t>日 1</w:t>
      </w:r>
      <w:r>
        <w:rPr>
          <w:rFonts w:hint="eastAsia" w:ascii="宋体" w:hAnsi="宋体" w:cs="宋体"/>
          <w:color w:val="0000FF"/>
          <w:kern w:val="0"/>
          <w:sz w:val="24"/>
          <w:lang w:val="en-US" w:eastAsia="zh-CN"/>
        </w:rPr>
        <w:t>1</w:t>
      </w:r>
      <w:r>
        <w:rPr>
          <w:rFonts w:hint="eastAsia" w:ascii="宋体" w:hAnsi="宋体" w:cs="宋体"/>
          <w:color w:val="0000FF"/>
          <w:kern w:val="0"/>
          <w:sz w:val="24"/>
        </w:rPr>
        <w:t>:</w:t>
      </w:r>
      <w:r>
        <w:rPr>
          <w:rFonts w:hint="eastAsia" w:ascii="宋体" w:hAnsi="宋体" w:cs="宋体"/>
          <w:color w:val="0000FF"/>
          <w:kern w:val="0"/>
          <w:sz w:val="24"/>
          <w:lang w:val="en-US" w:eastAsia="zh-CN"/>
        </w:rPr>
        <w:t>0</w:t>
      </w:r>
      <w:r>
        <w:rPr>
          <w:rFonts w:hint="eastAsia" w:ascii="宋体" w:hAnsi="宋体" w:cs="宋体"/>
          <w:color w:val="0000FF"/>
          <w:kern w:val="0"/>
          <w:sz w:val="24"/>
        </w:rPr>
        <w:t>0（北京时间）</w:t>
      </w:r>
    </w:p>
    <w:p>
      <w:pPr>
        <w:widowControl/>
        <w:spacing w:line="440" w:lineRule="exact"/>
        <w:ind w:firstLine="240" w:firstLineChars="100"/>
        <w:jc w:val="left"/>
        <w:rPr>
          <w:rFonts w:hint="eastAsia" w:ascii="宋体" w:hAnsi="宋体" w:cs="宋体"/>
          <w:sz w:val="24"/>
        </w:rPr>
      </w:pPr>
      <w:r>
        <w:rPr>
          <w:rFonts w:hint="eastAsia" w:ascii="宋体" w:hAnsi="宋体" w:cs="宋体"/>
          <w:kern w:val="0"/>
          <w:sz w:val="24"/>
        </w:rPr>
        <w:t>地点：</w:t>
      </w:r>
      <w:r>
        <w:rPr>
          <w:rFonts w:hint="eastAsia" w:ascii="宋体" w:hAnsi="宋体" w:eastAsia="宋体" w:cs="宋体"/>
          <w:kern w:val="0"/>
          <w:sz w:val="24"/>
        </w:rPr>
        <w:t>政采云平台https：//www.zcygov.cn/政采云不见面开标大厅。（本项目采用远程不见面开标模式。开标当日，供应商无需到达开标现场，仅需在任意地点登录政采云平台（https://www.zcygov.cn），进入“项目采购”应用，进入开标大厅即可）</w:t>
      </w:r>
    </w:p>
    <w:p>
      <w:pPr>
        <w:spacing w:before="204" w:after="204" w:line="240" w:lineRule="atLeast"/>
        <w:rPr>
          <w:rFonts w:hint="eastAsia" w:ascii="宋体" w:hAnsi="宋体" w:cs="宋体"/>
          <w:sz w:val="24"/>
        </w:rPr>
      </w:pPr>
      <w:r>
        <w:rPr>
          <w:rFonts w:hint="eastAsia" w:ascii="宋体" w:hAnsi="宋体" w:cs="宋体"/>
          <w:b/>
          <w:bCs/>
          <w:sz w:val="24"/>
        </w:rPr>
        <w:t>六、公告期限</w:t>
      </w:r>
    </w:p>
    <w:p>
      <w:pPr>
        <w:spacing w:before="60" w:after="60"/>
        <w:ind w:firstLine="480"/>
        <w:rPr>
          <w:rFonts w:hint="eastAsia" w:ascii="宋体" w:hAnsi="宋体" w:cs="宋体"/>
          <w:sz w:val="24"/>
        </w:rPr>
      </w:pPr>
      <w:r>
        <w:rPr>
          <w:rFonts w:hint="eastAsia" w:ascii="宋体" w:hAnsi="宋体" w:cs="宋体"/>
          <w:sz w:val="24"/>
        </w:rPr>
        <w:t>自本公告发布之日起3个工作日。</w:t>
      </w:r>
    </w:p>
    <w:p>
      <w:pPr>
        <w:spacing w:before="204" w:after="204" w:line="240" w:lineRule="atLeast"/>
        <w:rPr>
          <w:rFonts w:hint="eastAsia" w:ascii="宋体" w:hAnsi="宋体" w:cs="宋体"/>
          <w:sz w:val="24"/>
        </w:rPr>
      </w:pPr>
      <w:r>
        <w:rPr>
          <w:rFonts w:hint="eastAsia" w:ascii="宋体" w:hAnsi="宋体" w:cs="宋体"/>
          <w:b/>
          <w:bCs/>
          <w:sz w:val="24"/>
        </w:rPr>
        <w:t>七、其他补充事宜</w:t>
      </w:r>
    </w:p>
    <w:p>
      <w:pPr>
        <w:widowControl/>
        <w:spacing w:line="360" w:lineRule="auto"/>
        <w:ind w:firstLine="482"/>
        <w:rPr>
          <w:rFonts w:hint="eastAsia" w:ascii="宋体" w:hAnsi="宋体" w:cs="宋体"/>
          <w:sz w:val="24"/>
        </w:rPr>
      </w:pPr>
      <w:r>
        <w:rPr>
          <w:rFonts w:hint="eastAsia" w:ascii="宋体" w:hAnsi="宋体" w:cs="宋体"/>
          <w:sz w:val="24"/>
        </w:rPr>
        <w:t>1.本项目实行网上投标，采用响应性文件电子标书；</w:t>
      </w:r>
    </w:p>
    <w:p>
      <w:pPr>
        <w:widowControl/>
        <w:spacing w:line="360" w:lineRule="auto"/>
        <w:ind w:firstLine="482"/>
        <w:rPr>
          <w:rFonts w:hint="eastAsia" w:ascii="宋体" w:hAnsi="宋体" w:cs="宋体"/>
          <w:sz w:val="24"/>
        </w:rPr>
      </w:pPr>
      <w:r>
        <w:rPr>
          <w:rFonts w:hint="eastAsia" w:ascii="宋体" w:hAnsi="宋体" w:cs="宋体"/>
          <w:sz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宋体" w:hAnsi="宋体" w:cs="宋体"/>
          <w:sz w:val="24"/>
        </w:rPr>
        <w:fldChar w:fldCharType="begin"/>
      </w:r>
      <w:r>
        <w:rPr>
          <w:rFonts w:hint="eastAsia" w:ascii="宋体" w:hAnsi="宋体" w:cs="宋体"/>
          <w:sz w:val="24"/>
        </w:rPr>
        <w:instrText xml:space="preserve"> HYPERLINK "https://www.xjca.com.cn/）或下载\“新疆政务通\”APP自行进行申领。如需咨询，请联系新疆CA服务热线0991-2819290；" </w:instrText>
      </w:r>
      <w:r>
        <w:rPr>
          <w:rFonts w:hint="eastAsia" w:ascii="宋体" w:hAnsi="宋体" w:cs="宋体"/>
          <w:sz w:val="24"/>
        </w:rPr>
        <w:fldChar w:fldCharType="separate"/>
      </w:r>
      <w:r>
        <w:rPr>
          <w:rFonts w:hint="eastAsia" w:ascii="宋体" w:hAnsi="宋体" w:cs="宋体"/>
          <w:sz w:val="24"/>
        </w:rPr>
        <w:t>https://www.xjca.com.cn/）或下载“新疆政务通”APP自行申领。如需咨询，请联系新疆CA服务热线0991-2819290</w:t>
      </w:r>
      <w:r>
        <w:rPr>
          <w:rFonts w:hint="eastAsia" w:ascii="宋体" w:hAnsi="宋体" w:cs="宋体"/>
          <w:sz w:val="24"/>
        </w:rPr>
        <w:fldChar w:fldCharType="end"/>
      </w:r>
      <w:r>
        <w:rPr>
          <w:rFonts w:hint="eastAsia" w:ascii="宋体" w:hAnsi="宋体" w:cs="宋体"/>
          <w:sz w:val="24"/>
        </w:rPr>
        <w:t>；</w:t>
      </w:r>
    </w:p>
    <w:p>
      <w:pPr>
        <w:widowControl/>
        <w:spacing w:line="360" w:lineRule="auto"/>
        <w:ind w:firstLine="482"/>
        <w:rPr>
          <w:rFonts w:hint="eastAsia" w:ascii="宋体" w:hAnsi="宋体" w:cs="宋体"/>
          <w:sz w:val="24"/>
        </w:rPr>
      </w:pPr>
      <w:r>
        <w:rPr>
          <w:rFonts w:hint="eastAsia" w:ascii="宋体" w:hAnsi="宋体" w:cs="宋体"/>
          <w:sz w:val="24"/>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widowControl/>
        <w:spacing w:line="360" w:lineRule="auto"/>
        <w:ind w:firstLine="482"/>
        <w:rPr>
          <w:rFonts w:hint="eastAsia" w:ascii="宋体" w:hAnsi="宋体" w:cs="宋体"/>
          <w:sz w:val="24"/>
        </w:rPr>
      </w:pPr>
      <w:r>
        <w:rPr>
          <w:rFonts w:hint="eastAsia" w:ascii="宋体" w:hAnsi="宋体" w:cs="宋体"/>
          <w:sz w:val="24"/>
        </w:rPr>
        <w:t>4.供应商应当在投标截止时间前,将生成的“电子加密投标文件”上传递交至“政府采购云平台”,投标截止时间以后上传递交的投标文件将被“政府采购云平台”拒收；</w:t>
      </w:r>
    </w:p>
    <w:p>
      <w:pPr>
        <w:widowControl/>
        <w:spacing w:line="360" w:lineRule="auto"/>
        <w:ind w:firstLine="482"/>
        <w:rPr>
          <w:rFonts w:hint="eastAsia" w:ascii="宋体" w:hAnsi="宋体" w:cs="宋体"/>
          <w:sz w:val="24"/>
        </w:rPr>
      </w:pPr>
      <w:r>
        <w:rPr>
          <w:rFonts w:hint="eastAsia" w:ascii="宋体" w:hAnsi="宋体" w:cs="宋体"/>
          <w:sz w:val="24"/>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pPr>
        <w:pStyle w:val="137"/>
        <w:rPr>
          <w:rFonts w:hint="eastAsia" w:ascii="宋体" w:hAnsi="宋体" w:cs="宋体"/>
          <w:kern w:val="2"/>
          <w:sz w:val="24"/>
          <w:szCs w:val="24"/>
        </w:rPr>
      </w:pPr>
      <w:bookmarkStart w:id="0" w:name="_Toc31445"/>
      <w:bookmarkStart w:id="1" w:name="_Toc350"/>
      <w:bookmarkStart w:id="2" w:name="_Toc19182"/>
      <w:bookmarkStart w:id="3" w:name="_Toc12716"/>
      <w:r>
        <w:rPr>
          <w:rFonts w:hint="eastAsia" w:ascii="宋体" w:hAnsi="宋体" w:cs="宋体"/>
          <w:kern w:val="2"/>
          <w:sz w:val="24"/>
          <w:szCs w:val="24"/>
        </w:rPr>
        <w:t>6、供应商登录政采云平台，在开标时间后30分钟内用“项目采购-开标评标”功能进行解密投标文件。若供应商在规定时间内未按时解密的，视为无效投标。解密与加密投标文件须使用同一个CA。</w:t>
      </w:r>
      <w:bookmarkEnd w:id="0"/>
      <w:bookmarkEnd w:id="1"/>
      <w:bookmarkEnd w:id="2"/>
      <w:bookmarkEnd w:id="3"/>
    </w:p>
    <w:p>
      <w:pPr>
        <w:spacing w:before="204" w:after="204" w:line="384" w:lineRule="atLeast"/>
        <w:rPr>
          <w:rFonts w:hint="eastAsia" w:ascii="宋体" w:hAnsi="宋体" w:cs="宋体"/>
          <w:sz w:val="24"/>
        </w:rPr>
      </w:pPr>
      <w:r>
        <w:rPr>
          <w:rFonts w:hint="eastAsia" w:ascii="宋体" w:hAnsi="宋体" w:cs="宋体"/>
          <w:b/>
          <w:bCs/>
          <w:sz w:val="24"/>
        </w:rPr>
        <w:t>八、对本次采购提出询问，请按以下方式联系</w:t>
      </w:r>
    </w:p>
    <w:p>
      <w:pPr>
        <w:spacing w:before="60" w:after="60"/>
        <w:ind w:firstLine="480"/>
        <w:rPr>
          <w:rFonts w:hint="eastAsia" w:ascii="宋体" w:hAnsi="宋体" w:cs="宋体"/>
          <w:sz w:val="24"/>
        </w:rPr>
      </w:pPr>
      <w:r>
        <w:rPr>
          <w:rFonts w:hint="eastAsia" w:ascii="宋体" w:hAnsi="宋体" w:cs="宋体"/>
          <w:sz w:val="24"/>
        </w:rPr>
        <w:t>1.采购人信息</w:t>
      </w:r>
    </w:p>
    <w:p>
      <w:pPr>
        <w:spacing w:before="60" w:after="60"/>
        <w:ind w:firstLine="48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额敏县农业农村局</w:t>
      </w:r>
    </w:p>
    <w:p>
      <w:pPr>
        <w:spacing w:before="60" w:after="60"/>
        <w:ind w:firstLine="480"/>
        <w:rPr>
          <w:rFonts w:hint="eastAsia" w:ascii="宋体" w:hAnsi="宋体" w:eastAsia="宋体" w:cs="宋体"/>
          <w:sz w:val="24"/>
          <w:lang w:eastAsia="zh-CN"/>
        </w:rPr>
      </w:pPr>
      <w:r>
        <w:rPr>
          <w:rFonts w:hint="eastAsia" w:ascii="宋体" w:hAnsi="宋体" w:cs="宋体"/>
          <w:sz w:val="24"/>
        </w:rPr>
        <w:t>地 址：</w:t>
      </w:r>
      <w:r>
        <w:rPr>
          <w:rFonts w:hint="eastAsia" w:ascii="宋体" w:hAnsi="宋体" w:cs="宋体"/>
          <w:sz w:val="24"/>
          <w:lang w:eastAsia="zh-CN"/>
        </w:rPr>
        <w:t>额敏县额敏镇塔城路073号</w:t>
      </w:r>
    </w:p>
    <w:p>
      <w:pPr>
        <w:spacing w:before="60" w:after="60"/>
        <w:ind w:firstLine="480"/>
        <w:rPr>
          <w:rFonts w:hint="eastAsia" w:ascii="宋体" w:hAnsi="宋体" w:eastAsia="宋体" w:cs="宋体"/>
          <w:sz w:val="24"/>
        </w:rPr>
      </w:pPr>
      <w:r>
        <w:rPr>
          <w:rFonts w:hint="eastAsia" w:ascii="宋体" w:hAnsi="宋体" w:cs="宋体"/>
          <w:sz w:val="24"/>
        </w:rPr>
        <w:t>联系方式：</w:t>
      </w:r>
      <w:r>
        <w:rPr>
          <w:rFonts w:hint="eastAsia" w:ascii="宋体" w:hAnsi="宋体" w:cs="宋体"/>
          <w:sz w:val="24"/>
          <w:lang w:val="en-US" w:eastAsia="zh-CN"/>
        </w:rPr>
        <w:t>19399829088</w:t>
      </w:r>
    </w:p>
    <w:p>
      <w:pPr>
        <w:pStyle w:val="11"/>
        <w:rPr>
          <w:rFonts w:hint="eastAsia"/>
        </w:rPr>
      </w:pPr>
    </w:p>
    <w:p>
      <w:pPr>
        <w:spacing w:before="60" w:after="60"/>
        <w:ind w:firstLine="480"/>
        <w:rPr>
          <w:rFonts w:hint="eastAsia" w:ascii="宋体" w:hAnsi="宋体" w:cs="宋体"/>
          <w:sz w:val="24"/>
        </w:rPr>
      </w:pPr>
      <w:r>
        <w:rPr>
          <w:rFonts w:hint="eastAsia" w:ascii="宋体" w:hAnsi="宋体" w:cs="宋体"/>
          <w:sz w:val="24"/>
        </w:rPr>
        <w:t>2.采购代理机构信息</w:t>
      </w:r>
    </w:p>
    <w:p>
      <w:pPr>
        <w:spacing w:before="60" w:after="60"/>
        <w:ind w:firstLine="48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新疆楷源工程项目管理有限责任公司</w:t>
      </w:r>
    </w:p>
    <w:p>
      <w:pPr>
        <w:spacing w:before="60" w:after="60"/>
        <w:ind w:firstLine="480"/>
        <w:rPr>
          <w:rFonts w:hint="eastAsia" w:ascii="宋体" w:hAnsi="宋体" w:cs="宋体"/>
          <w:sz w:val="24"/>
          <w:highlight w:val="yellow"/>
        </w:rPr>
      </w:pPr>
      <w:r>
        <w:rPr>
          <w:rFonts w:hint="eastAsia" w:ascii="宋体" w:hAnsi="宋体" w:cs="宋体"/>
          <w:sz w:val="24"/>
        </w:rPr>
        <w:t>地 址：</w:t>
      </w:r>
      <w:r>
        <w:rPr>
          <w:rFonts w:hint="eastAsia" w:ascii="宋体" w:hAnsi="宋体" w:cs="宋体"/>
          <w:kern w:val="2"/>
          <w:sz w:val="24"/>
          <w:szCs w:val="24"/>
          <w:lang w:val="en-US" w:eastAsia="zh-CN" w:bidi="ar-SA"/>
        </w:rPr>
        <w:t>塔城市农民小区社区办公楼一楼</w:t>
      </w:r>
    </w:p>
    <w:p>
      <w:pPr>
        <w:spacing w:before="60" w:after="60"/>
        <w:ind w:firstLine="480"/>
        <w:rPr>
          <w:rFonts w:ascii="宋体" w:hAnsi="宋体" w:cs="宋体"/>
        </w:rPr>
      </w:pPr>
      <w:r>
        <w:rPr>
          <w:rFonts w:hint="eastAsia" w:ascii="宋体" w:hAnsi="宋体" w:cs="宋体"/>
          <w:sz w:val="24"/>
        </w:rPr>
        <w:t>联系方式：</w:t>
      </w:r>
      <w:r>
        <w:rPr>
          <w:rFonts w:hint="eastAsia" w:ascii="宋体" w:hAnsi="宋体" w:cs="宋体"/>
          <w:sz w:val="24"/>
          <w:lang w:eastAsia="zh-CN"/>
        </w:rPr>
        <w:t>15899102332</w:t>
      </w:r>
      <w:r>
        <w:rPr>
          <w:rFonts w:hint="eastAsia" w:ascii="宋体" w:hAnsi="宋体" w:cs="宋体"/>
          <w:b/>
          <w:szCs w:val="21"/>
        </w:rPr>
        <w:br w:type="page"/>
      </w:r>
    </w:p>
    <w:p>
      <w:pPr>
        <w:pStyle w:val="29"/>
        <w:rPr>
          <w:rFonts w:hint="eastAsia" w:ascii="宋体" w:hAnsi="宋体" w:cs="宋体"/>
          <w:sz w:val="36"/>
          <w:szCs w:val="36"/>
        </w:rPr>
      </w:pPr>
      <w:bookmarkStart w:id="4" w:name="_Toc11886"/>
      <w:bookmarkStart w:id="5" w:name="_Toc15945"/>
      <w:r>
        <w:rPr>
          <w:rStyle w:val="42"/>
          <w:rFonts w:hint="eastAsia" w:cs="宋体"/>
          <w:b/>
          <w:bCs/>
          <w:color w:val="auto"/>
          <w:sz w:val="36"/>
          <w:szCs w:val="36"/>
        </w:rPr>
        <w:t>第一部分</w:t>
      </w:r>
      <w:r>
        <w:rPr>
          <w:rStyle w:val="42"/>
          <w:rFonts w:hint="eastAsia" w:eastAsia="宋体" w:cs="宋体"/>
          <w:b/>
          <w:bCs/>
          <w:color w:val="auto"/>
          <w:sz w:val="36"/>
          <w:szCs w:val="36"/>
          <w:lang w:val="en-US" w:eastAsia="zh-CN"/>
        </w:rPr>
        <w:t xml:space="preserve"> </w:t>
      </w:r>
      <w:r>
        <w:rPr>
          <w:rStyle w:val="42"/>
          <w:rFonts w:hint="eastAsia" w:cs="宋体"/>
          <w:b/>
          <w:bCs/>
          <w:color w:val="auto"/>
          <w:sz w:val="36"/>
          <w:szCs w:val="36"/>
        </w:rPr>
        <w:t>供应商须知前附表</w:t>
      </w:r>
      <w:bookmarkEnd w:id="4"/>
      <w:bookmarkEnd w:id="5"/>
    </w:p>
    <w:tbl>
      <w:tblPr>
        <w:tblStyle w:val="31"/>
        <w:tblW w:w="1030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0"/>
        <w:gridCol w:w="2474"/>
        <w:gridCol w:w="68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40" w:type="dxa"/>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序号</w:t>
            </w:r>
          </w:p>
        </w:tc>
        <w:tc>
          <w:tcPr>
            <w:tcW w:w="2474" w:type="dxa"/>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名称</w:t>
            </w:r>
          </w:p>
        </w:tc>
        <w:tc>
          <w:tcPr>
            <w:tcW w:w="6893" w:type="dxa"/>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1</w:t>
            </w:r>
          </w:p>
        </w:tc>
        <w:tc>
          <w:tcPr>
            <w:tcW w:w="2474" w:type="dxa"/>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谈判文件编号</w:t>
            </w:r>
          </w:p>
        </w:tc>
        <w:tc>
          <w:tcPr>
            <w:tcW w:w="6893" w:type="dxa"/>
            <w:noWrap w:val="0"/>
            <w:vAlign w:val="center"/>
          </w:tcPr>
          <w:p>
            <w:pPr>
              <w:spacing w:line="440" w:lineRule="exact"/>
              <w:rPr>
                <w:rFonts w:hint="eastAsia" w:ascii="宋体" w:hAnsi="宋体" w:eastAsia="宋体" w:cs="宋体"/>
                <w:sz w:val="24"/>
                <w:lang w:eastAsia="zh-CN"/>
              </w:rPr>
            </w:pPr>
            <w:r>
              <w:rPr>
                <w:rFonts w:hint="eastAsia" w:ascii="宋体" w:hAnsi="宋体" w:cs="宋体"/>
                <w:kern w:val="0"/>
                <w:sz w:val="24"/>
                <w:lang w:eastAsia="zh-CN"/>
              </w:rPr>
              <w:t>KY-CGFW2023015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w:t>
            </w:r>
          </w:p>
        </w:tc>
        <w:tc>
          <w:tcPr>
            <w:tcW w:w="2474" w:type="dxa"/>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项目名称</w:t>
            </w:r>
          </w:p>
        </w:tc>
        <w:tc>
          <w:tcPr>
            <w:tcW w:w="6893" w:type="dxa"/>
            <w:noWrap w:val="0"/>
            <w:vAlign w:val="center"/>
          </w:tcPr>
          <w:p>
            <w:pPr>
              <w:spacing w:line="440" w:lineRule="exact"/>
              <w:rPr>
                <w:rFonts w:hint="eastAsia" w:ascii="宋体" w:hAnsi="宋体" w:eastAsia="宋体" w:cs="宋体"/>
                <w:sz w:val="24"/>
                <w:lang w:eastAsia="zh-CN"/>
              </w:rPr>
            </w:pPr>
            <w:r>
              <w:rPr>
                <w:rFonts w:hint="eastAsia" w:ascii="宋体" w:hAnsi="宋体" w:cs="宋体"/>
                <w:kern w:val="0"/>
                <w:sz w:val="24"/>
                <w:lang w:eastAsia="zh-CN"/>
              </w:rPr>
              <w:t>额敏县2023年全国土壤第三次普查（土壤样品制备）项目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3</w:t>
            </w:r>
          </w:p>
        </w:tc>
        <w:tc>
          <w:tcPr>
            <w:tcW w:w="2474" w:type="dxa"/>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联系方式</w:t>
            </w:r>
          </w:p>
        </w:tc>
        <w:tc>
          <w:tcPr>
            <w:tcW w:w="6893" w:type="dxa"/>
            <w:noWrap w:val="0"/>
            <w:vAlign w:val="center"/>
          </w:tcPr>
          <w:p>
            <w:pPr>
              <w:overflowPunct w:val="0"/>
              <w:spacing w:line="440" w:lineRule="exact"/>
              <w:rPr>
                <w:rFonts w:hint="eastAsia" w:ascii="宋体" w:hAnsi="宋体" w:eastAsia="宋体" w:cs="宋体"/>
                <w:sz w:val="24"/>
                <w:lang w:eastAsia="zh-CN"/>
              </w:rPr>
            </w:pPr>
            <w:r>
              <w:rPr>
                <w:rFonts w:hint="eastAsia" w:ascii="宋体" w:hAnsi="宋体" w:cs="宋体"/>
                <w:sz w:val="24"/>
              </w:rPr>
              <w:t>采购单位：</w:t>
            </w:r>
            <w:r>
              <w:rPr>
                <w:rFonts w:hint="eastAsia" w:ascii="宋体" w:hAnsi="宋体" w:cs="宋体"/>
                <w:sz w:val="24"/>
                <w:lang w:eastAsia="zh-CN"/>
              </w:rPr>
              <w:t>额敏县农业农村局</w:t>
            </w:r>
          </w:p>
          <w:p>
            <w:pPr>
              <w:spacing w:before="60" w:after="60"/>
              <w:rPr>
                <w:rFonts w:hint="eastAsia" w:ascii="宋体" w:hAnsi="宋体" w:eastAsia="宋体" w:cs="宋体"/>
                <w:sz w:val="24"/>
                <w:lang w:eastAsia="zh-CN"/>
              </w:rPr>
            </w:pPr>
            <w:r>
              <w:rPr>
                <w:rFonts w:hint="eastAsia" w:ascii="宋体" w:hAnsi="宋体" w:cs="宋体"/>
                <w:sz w:val="24"/>
              </w:rPr>
              <w:t>采购单位地址：</w:t>
            </w:r>
            <w:r>
              <w:rPr>
                <w:rFonts w:hint="eastAsia" w:ascii="宋体" w:hAnsi="宋体" w:cs="宋体"/>
                <w:sz w:val="24"/>
                <w:lang w:eastAsia="zh-CN"/>
              </w:rPr>
              <w:t>额敏县额敏镇塔城路073号</w:t>
            </w:r>
          </w:p>
          <w:p>
            <w:pPr>
              <w:overflowPunct w:val="0"/>
              <w:spacing w:line="440" w:lineRule="exact"/>
              <w:rPr>
                <w:rFonts w:hint="eastAsia" w:ascii="宋体" w:hAnsi="宋体" w:cs="宋体"/>
                <w:sz w:val="24"/>
              </w:rPr>
            </w:pPr>
            <w:r>
              <w:rPr>
                <w:rFonts w:hint="eastAsia" w:ascii="宋体" w:hAnsi="宋体" w:cs="宋体"/>
                <w:sz w:val="24"/>
              </w:rPr>
              <w:t>联系人：</w:t>
            </w:r>
            <w:r>
              <w:rPr>
                <w:rFonts w:hint="eastAsia" w:ascii="宋体" w:hAnsi="宋体" w:cs="宋体"/>
                <w:sz w:val="24"/>
                <w:highlight w:val="none"/>
                <w:lang w:val="en-US" w:eastAsia="zh-CN"/>
              </w:rPr>
              <w:t>郑先生</w:t>
            </w:r>
          </w:p>
          <w:p>
            <w:pPr>
              <w:overflowPunct w:val="0"/>
              <w:spacing w:line="440" w:lineRule="exact"/>
              <w:rPr>
                <w:rFonts w:hint="eastAsia" w:ascii="宋体" w:hAnsi="宋体" w:cs="宋体"/>
                <w:sz w:val="24"/>
              </w:rPr>
            </w:pPr>
            <w:r>
              <w:rPr>
                <w:rFonts w:hint="eastAsia" w:ascii="宋体" w:hAnsi="宋体" w:cs="宋体"/>
                <w:sz w:val="24"/>
              </w:rPr>
              <w:t>联系电话：</w:t>
            </w:r>
            <w:r>
              <w:rPr>
                <w:rFonts w:hint="eastAsia" w:ascii="宋体" w:hAnsi="宋体" w:cs="宋体"/>
                <w:sz w:val="24"/>
                <w:lang w:val="en-US" w:eastAsia="zh-CN"/>
              </w:rPr>
              <w:t>19399829088</w:t>
            </w:r>
          </w:p>
          <w:p>
            <w:pPr>
              <w:overflowPunct w:val="0"/>
              <w:spacing w:line="440" w:lineRule="exact"/>
              <w:rPr>
                <w:rFonts w:hint="eastAsia" w:ascii="宋体" w:hAnsi="宋体" w:eastAsia="宋体" w:cs="宋体"/>
                <w:sz w:val="24"/>
                <w:lang w:eastAsia="zh-CN"/>
              </w:rPr>
            </w:pPr>
            <w:r>
              <w:rPr>
                <w:rFonts w:hint="eastAsia" w:ascii="宋体" w:hAnsi="宋体" w:cs="宋体"/>
                <w:sz w:val="24"/>
              </w:rPr>
              <w:t>招标代理机构：</w:t>
            </w:r>
            <w:r>
              <w:rPr>
                <w:rFonts w:hint="eastAsia" w:ascii="宋体" w:hAnsi="宋体" w:cs="宋体"/>
                <w:sz w:val="24"/>
                <w:lang w:eastAsia="zh-CN"/>
              </w:rPr>
              <w:t>新疆楷源工程项目管理有限责任公司</w:t>
            </w:r>
          </w:p>
          <w:p>
            <w:pPr>
              <w:overflowPunct w:val="0"/>
              <w:spacing w:line="440" w:lineRule="exact"/>
              <w:rPr>
                <w:rFonts w:hint="eastAsia" w:ascii="宋体" w:hAnsi="宋体" w:cs="宋体"/>
                <w:sz w:val="24"/>
              </w:rPr>
            </w:pPr>
            <w:r>
              <w:rPr>
                <w:rFonts w:hint="eastAsia" w:ascii="宋体" w:hAnsi="宋体" w:cs="宋体"/>
                <w:sz w:val="24"/>
              </w:rPr>
              <w:t>招标公司地址：</w:t>
            </w:r>
            <w:r>
              <w:rPr>
                <w:rFonts w:hint="eastAsia" w:ascii="宋体" w:hAnsi="宋体" w:cs="宋体"/>
                <w:kern w:val="2"/>
                <w:sz w:val="24"/>
                <w:szCs w:val="24"/>
                <w:lang w:val="en-US" w:eastAsia="zh-CN" w:bidi="ar-SA"/>
              </w:rPr>
              <w:t>塔城市农民小区社区办公楼一楼</w:t>
            </w:r>
          </w:p>
          <w:p>
            <w:pPr>
              <w:overflowPunct w:val="0"/>
              <w:spacing w:line="440" w:lineRule="exact"/>
              <w:rPr>
                <w:rFonts w:hint="eastAsia" w:ascii="宋体" w:hAnsi="宋体" w:eastAsia="宋体" w:cs="宋体"/>
                <w:sz w:val="24"/>
                <w:lang w:eastAsia="zh-CN"/>
              </w:rPr>
            </w:pPr>
            <w:r>
              <w:rPr>
                <w:rFonts w:hint="eastAsia" w:ascii="宋体" w:hAnsi="宋体" w:eastAsia="宋体" w:cs="宋体"/>
                <w:sz w:val="24"/>
              </w:rPr>
              <w:t>项目联系人：</w:t>
            </w:r>
            <w:r>
              <w:rPr>
                <w:rFonts w:hint="eastAsia" w:ascii="宋体" w:hAnsi="宋体" w:cs="宋体"/>
                <w:sz w:val="24"/>
                <w:lang w:val="en-US" w:eastAsia="zh-CN"/>
              </w:rPr>
              <w:t>袁莉</w:t>
            </w:r>
          </w:p>
          <w:p>
            <w:pPr>
              <w:overflowPunct w:val="0"/>
              <w:spacing w:line="440" w:lineRule="exact"/>
              <w:rPr>
                <w:rFonts w:hint="default" w:eastAsia="宋体"/>
                <w:lang w:val="en-US" w:eastAsia="zh-CN"/>
              </w:rPr>
            </w:pPr>
            <w:r>
              <w:rPr>
                <w:rFonts w:hint="eastAsia" w:ascii="宋体" w:hAnsi="宋体" w:eastAsia="宋体" w:cs="宋体"/>
                <w:sz w:val="24"/>
              </w:rPr>
              <w:t>联系电话：</w:t>
            </w:r>
            <w:r>
              <w:rPr>
                <w:rFonts w:hint="eastAsia" w:ascii="宋体" w:hAnsi="宋体" w:cs="宋体"/>
                <w:sz w:val="24"/>
                <w:lang w:eastAsia="zh-CN"/>
              </w:rPr>
              <w:t>15899102332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940" w:type="dxa"/>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4</w:t>
            </w:r>
          </w:p>
        </w:tc>
        <w:tc>
          <w:tcPr>
            <w:tcW w:w="2474" w:type="dxa"/>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采购内容</w:t>
            </w:r>
          </w:p>
        </w:tc>
        <w:tc>
          <w:tcPr>
            <w:tcW w:w="6893" w:type="dxa"/>
            <w:noWrap w:val="0"/>
            <w:vAlign w:val="center"/>
          </w:tcPr>
          <w:p>
            <w:pPr>
              <w:overflowPunct w:val="0"/>
              <w:spacing w:line="440" w:lineRule="exact"/>
              <w:rPr>
                <w:rFonts w:hint="default" w:ascii="宋体" w:hAnsi="宋体" w:cs="宋体"/>
                <w:sz w:val="24"/>
                <w:lang w:val="en-US"/>
              </w:rPr>
            </w:pPr>
            <w:r>
              <w:rPr>
                <w:rFonts w:hint="eastAsia" w:ascii="宋体" w:hAnsi="宋体" w:cs="宋体"/>
                <w:color w:val="auto"/>
                <w:sz w:val="24"/>
                <w:szCs w:val="24"/>
                <w:highlight w:val="none"/>
                <w:lang w:bidi="zh-CN"/>
              </w:rPr>
              <w:t>具体详见采购文件</w:t>
            </w:r>
            <w:r>
              <w:rPr>
                <w:rFonts w:hint="eastAsia" w:ascii="宋体" w:hAnsi="宋体" w:cs="宋体"/>
                <w:color w:val="auto"/>
                <w:sz w:val="24"/>
                <w:szCs w:val="24"/>
                <w:highlight w:val="none"/>
                <w:lang w:val="en-US" w:bidi="zh-CN"/>
              </w:rPr>
              <w:t>中采购需求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940" w:type="dxa"/>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5</w:t>
            </w:r>
          </w:p>
        </w:tc>
        <w:tc>
          <w:tcPr>
            <w:tcW w:w="2474" w:type="dxa"/>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预算金额</w:t>
            </w:r>
          </w:p>
        </w:tc>
        <w:tc>
          <w:tcPr>
            <w:tcW w:w="6893" w:type="dxa"/>
            <w:noWrap w:val="0"/>
            <w:vAlign w:val="center"/>
          </w:tcPr>
          <w:p>
            <w:pPr>
              <w:overflowPunct w:val="0"/>
              <w:spacing w:line="440" w:lineRule="exact"/>
              <w:rPr>
                <w:rFonts w:hint="default" w:ascii="宋体" w:hAnsi="宋体" w:cs="宋体"/>
                <w:sz w:val="24"/>
                <w:lang w:val="en-US"/>
              </w:rPr>
            </w:pPr>
            <w:r>
              <w:rPr>
                <w:rFonts w:hint="eastAsia" w:ascii="宋体" w:hAnsi="宋体" w:cs="宋体"/>
                <w:sz w:val="24"/>
                <w:lang w:val="en-US" w:eastAsia="zh-CN"/>
              </w:rPr>
              <w:t>330460.00元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940" w:type="dxa"/>
            <w:noWrap w:val="0"/>
            <w:vAlign w:val="center"/>
          </w:tcPr>
          <w:p>
            <w:pPr>
              <w:widowControl/>
              <w:jc w:val="center"/>
              <w:textAlignment w:val="center"/>
              <w:rPr>
                <w:rFonts w:hint="eastAsia" w:ascii="宋体" w:hAnsi="宋体" w:cs="宋体"/>
                <w:sz w:val="24"/>
                <w:highlight w:val="none"/>
              </w:rPr>
            </w:pPr>
            <w:r>
              <w:rPr>
                <w:rFonts w:hint="eastAsia" w:ascii="宋体" w:hAnsi="宋体" w:cs="宋体"/>
                <w:kern w:val="0"/>
                <w:sz w:val="24"/>
                <w:highlight w:val="none"/>
                <w:lang w:bidi="ar"/>
              </w:rPr>
              <w:t>6</w:t>
            </w:r>
          </w:p>
        </w:tc>
        <w:tc>
          <w:tcPr>
            <w:tcW w:w="2474" w:type="dxa"/>
            <w:noWrap w:val="0"/>
            <w:vAlign w:val="center"/>
          </w:tcPr>
          <w:p>
            <w:pPr>
              <w:overflowPunct w:val="0"/>
              <w:spacing w:line="440" w:lineRule="exact"/>
              <w:jc w:val="center"/>
              <w:rPr>
                <w:rFonts w:hint="eastAsia" w:ascii="宋体" w:hAnsi="宋体" w:cs="宋体"/>
                <w:sz w:val="24"/>
                <w:highlight w:val="none"/>
              </w:rPr>
            </w:pPr>
            <w:r>
              <w:rPr>
                <w:rFonts w:hint="eastAsia" w:ascii="宋体" w:hAnsi="宋体" w:cs="宋体"/>
                <w:sz w:val="24"/>
              </w:rPr>
              <w:t>核心产品</w:t>
            </w:r>
          </w:p>
        </w:tc>
        <w:tc>
          <w:tcPr>
            <w:tcW w:w="6893" w:type="dxa"/>
            <w:noWrap w:val="0"/>
            <w:vAlign w:val="center"/>
          </w:tcPr>
          <w:p>
            <w:pPr>
              <w:overflowPunct w:val="0"/>
              <w:spacing w:line="440" w:lineRule="exact"/>
              <w:rPr>
                <w:rFonts w:hint="eastAsia" w:ascii="宋体" w:hAnsi="宋体" w:cs="宋体"/>
                <w:sz w:val="24"/>
                <w:highlight w:val="none"/>
              </w:rPr>
            </w:pPr>
            <w:r>
              <w:rPr>
                <w:rFonts w:hint="eastAsia" w:ascii="宋体" w:hAnsi="宋体" w:cs="宋体"/>
                <w:sz w:val="24"/>
                <w:lang w:val="en-US"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940" w:type="dxa"/>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7</w:t>
            </w:r>
          </w:p>
        </w:tc>
        <w:tc>
          <w:tcPr>
            <w:tcW w:w="2474" w:type="dxa"/>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投标资格</w:t>
            </w:r>
          </w:p>
        </w:tc>
        <w:tc>
          <w:tcPr>
            <w:tcW w:w="6893" w:type="dxa"/>
            <w:noWrap w:val="0"/>
            <w:vAlign w:val="center"/>
          </w:tcPr>
          <w:p>
            <w:pPr>
              <w:widowControl/>
              <w:spacing w:line="440" w:lineRule="exact"/>
              <w:jc w:val="left"/>
              <w:rPr>
                <w:rFonts w:hint="eastAsia" w:ascii="宋体" w:hAnsi="宋体" w:eastAsia="宋体" w:cs="宋体"/>
                <w:bCs/>
                <w:sz w:val="24"/>
              </w:rPr>
            </w:pPr>
            <w:r>
              <w:rPr>
                <w:rFonts w:hint="eastAsia" w:ascii="宋体" w:hAnsi="宋体" w:eastAsia="宋体" w:cs="宋体"/>
                <w:bCs/>
                <w:sz w:val="24"/>
              </w:rPr>
              <w:t>具有承担本项目的能力以及符合下述条件的供应商（制造商、代理商）均为合格的投标人：</w:t>
            </w:r>
          </w:p>
          <w:p>
            <w:pPr>
              <w:widowControl/>
              <w:spacing w:line="440" w:lineRule="exact"/>
              <w:jc w:val="left"/>
              <w:rPr>
                <w:rFonts w:hint="eastAsia" w:ascii="宋体" w:hAnsi="宋体" w:eastAsia="宋体" w:cs="宋体"/>
                <w:bCs/>
                <w:sz w:val="24"/>
              </w:rPr>
            </w:pPr>
            <w:r>
              <w:rPr>
                <w:rFonts w:hint="eastAsia" w:ascii="宋体" w:hAnsi="宋体" w:eastAsia="宋体" w:cs="宋体"/>
                <w:bCs/>
                <w:sz w:val="24"/>
              </w:rPr>
              <w:t>满足《中华人民共和国政府采购法》第二十二条规定：</w:t>
            </w:r>
          </w:p>
          <w:p>
            <w:pPr>
              <w:widowControl/>
              <w:spacing w:line="440" w:lineRule="exact"/>
              <w:ind w:firstLine="240" w:firstLineChars="100"/>
              <w:jc w:val="left"/>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1 \* GB3 </w:instrText>
            </w:r>
            <w:r>
              <w:rPr>
                <w:rFonts w:hint="eastAsia" w:ascii="宋体" w:hAnsi="宋体" w:eastAsia="宋体" w:cs="宋体"/>
                <w:bCs/>
                <w:sz w:val="24"/>
              </w:rPr>
              <w:fldChar w:fldCharType="separate"/>
            </w:r>
            <w:r>
              <w:rPr>
                <w:rFonts w:hint="eastAsia" w:ascii="宋体" w:hAnsi="宋体" w:eastAsia="宋体" w:cs="宋体"/>
                <w:bCs/>
                <w:sz w:val="24"/>
              </w:rPr>
              <w:t>①</w:t>
            </w:r>
            <w:r>
              <w:rPr>
                <w:rFonts w:hint="eastAsia" w:ascii="宋体" w:hAnsi="宋体" w:eastAsia="宋体" w:cs="宋体"/>
                <w:bCs/>
                <w:sz w:val="24"/>
              </w:rPr>
              <w:fldChar w:fldCharType="end"/>
            </w:r>
            <w:r>
              <w:rPr>
                <w:rFonts w:hint="eastAsia" w:ascii="宋体" w:hAnsi="宋体" w:eastAsia="宋体" w:cs="宋体"/>
                <w:bCs/>
                <w:sz w:val="24"/>
              </w:rPr>
              <w:t>具有独立承担民事责任的能力；</w:t>
            </w:r>
          </w:p>
          <w:p>
            <w:pPr>
              <w:widowControl/>
              <w:spacing w:line="440" w:lineRule="exact"/>
              <w:ind w:firstLine="240" w:firstLineChars="100"/>
              <w:jc w:val="left"/>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2 \* GB3 </w:instrText>
            </w:r>
            <w:r>
              <w:rPr>
                <w:rFonts w:hint="eastAsia" w:ascii="宋体" w:hAnsi="宋体" w:eastAsia="宋体" w:cs="宋体"/>
                <w:bCs/>
                <w:sz w:val="24"/>
              </w:rPr>
              <w:fldChar w:fldCharType="separate"/>
            </w:r>
            <w:r>
              <w:rPr>
                <w:rFonts w:hint="eastAsia" w:ascii="宋体" w:hAnsi="宋体" w:eastAsia="宋体" w:cs="宋体"/>
                <w:bCs/>
                <w:sz w:val="24"/>
              </w:rPr>
              <w:t>②</w:t>
            </w:r>
            <w:r>
              <w:rPr>
                <w:rFonts w:hint="eastAsia" w:ascii="宋体" w:hAnsi="宋体" w:eastAsia="宋体" w:cs="宋体"/>
                <w:bCs/>
                <w:sz w:val="24"/>
              </w:rPr>
              <w:fldChar w:fldCharType="end"/>
            </w:r>
            <w:r>
              <w:rPr>
                <w:rFonts w:hint="eastAsia" w:ascii="宋体" w:hAnsi="宋体" w:eastAsia="宋体" w:cs="宋体"/>
                <w:bCs/>
                <w:sz w:val="24"/>
              </w:rPr>
              <w:t>具有良好的商业信誉和健全的</w:t>
            </w:r>
            <w:r>
              <w:rPr>
                <w:rFonts w:hint="eastAsia" w:ascii="宋体" w:hAnsi="宋体" w:eastAsia="宋体" w:cs="宋体"/>
                <w:bCs/>
                <w:sz w:val="24"/>
              </w:rPr>
              <w:fldChar w:fldCharType="begin"/>
            </w:r>
            <w:r>
              <w:rPr>
                <w:rFonts w:hint="eastAsia" w:ascii="宋体" w:hAnsi="宋体" w:eastAsia="宋体" w:cs="宋体"/>
                <w:bCs/>
                <w:sz w:val="24"/>
              </w:rPr>
              <w:instrText xml:space="preserve"> HYPERLINK "http://www.so.com/s?q=%E8%B4%A2%E5%8A%A1%E4%BC%9A%E8%AE%A1%E5%88%B6%E5%BA%A6&amp;ie=utf-8&amp;src=internal_wenda_recommend_textn" \t "https://wenda.so.com/q/_blank" </w:instrText>
            </w:r>
            <w:r>
              <w:rPr>
                <w:rFonts w:hint="eastAsia" w:ascii="宋体" w:hAnsi="宋体" w:eastAsia="宋体" w:cs="宋体"/>
                <w:bCs/>
                <w:sz w:val="24"/>
              </w:rPr>
              <w:fldChar w:fldCharType="separate"/>
            </w:r>
            <w:r>
              <w:rPr>
                <w:rFonts w:hint="eastAsia" w:ascii="宋体" w:hAnsi="宋体" w:eastAsia="宋体" w:cs="宋体"/>
                <w:bCs/>
                <w:sz w:val="24"/>
              </w:rPr>
              <w:t>财务会计制度</w:t>
            </w:r>
            <w:r>
              <w:rPr>
                <w:rFonts w:hint="eastAsia" w:ascii="宋体" w:hAnsi="宋体" w:eastAsia="宋体" w:cs="宋体"/>
                <w:bCs/>
                <w:sz w:val="24"/>
              </w:rPr>
              <w:fldChar w:fldCharType="end"/>
            </w:r>
            <w:r>
              <w:rPr>
                <w:rFonts w:hint="eastAsia" w:ascii="宋体" w:hAnsi="宋体" w:eastAsia="宋体" w:cs="宋体"/>
                <w:bCs/>
                <w:sz w:val="24"/>
              </w:rPr>
              <w:t>；</w:t>
            </w:r>
          </w:p>
          <w:p>
            <w:pPr>
              <w:widowControl/>
              <w:spacing w:line="440" w:lineRule="exact"/>
              <w:ind w:firstLine="240" w:firstLineChars="100"/>
              <w:jc w:val="left"/>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3 \* GB3 </w:instrText>
            </w:r>
            <w:r>
              <w:rPr>
                <w:rFonts w:hint="eastAsia" w:ascii="宋体" w:hAnsi="宋体" w:eastAsia="宋体" w:cs="宋体"/>
                <w:bCs/>
                <w:sz w:val="24"/>
              </w:rPr>
              <w:fldChar w:fldCharType="separate"/>
            </w:r>
            <w:r>
              <w:rPr>
                <w:rFonts w:hint="eastAsia" w:ascii="宋体" w:hAnsi="宋体" w:eastAsia="宋体" w:cs="宋体"/>
                <w:bCs/>
                <w:sz w:val="24"/>
              </w:rPr>
              <w:t>③</w:t>
            </w:r>
            <w:r>
              <w:rPr>
                <w:rFonts w:hint="eastAsia" w:ascii="宋体" w:hAnsi="宋体" w:eastAsia="宋体" w:cs="宋体"/>
                <w:bCs/>
                <w:sz w:val="24"/>
              </w:rPr>
              <w:fldChar w:fldCharType="end"/>
            </w:r>
            <w:r>
              <w:rPr>
                <w:rFonts w:hint="eastAsia" w:ascii="宋体" w:hAnsi="宋体" w:eastAsia="宋体" w:cs="宋体"/>
                <w:bCs/>
                <w:sz w:val="24"/>
              </w:rPr>
              <w:t>具有履行合同所必需的设备和专业技术能力；</w:t>
            </w:r>
          </w:p>
          <w:p>
            <w:pPr>
              <w:widowControl/>
              <w:spacing w:line="440" w:lineRule="exact"/>
              <w:ind w:firstLine="240" w:firstLineChars="100"/>
              <w:jc w:val="left"/>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4 \* GB3 </w:instrText>
            </w:r>
            <w:r>
              <w:rPr>
                <w:rFonts w:hint="eastAsia" w:ascii="宋体" w:hAnsi="宋体" w:eastAsia="宋体" w:cs="宋体"/>
                <w:bCs/>
                <w:sz w:val="24"/>
              </w:rPr>
              <w:fldChar w:fldCharType="separate"/>
            </w:r>
            <w:r>
              <w:rPr>
                <w:rFonts w:hint="eastAsia" w:ascii="宋体" w:hAnsi="宋体" w:eastAsia="宋体" w:cs="宋体"/>
                <w:bCs/>
                <w:sz w:val="24"/>
              </w:rPr>
              <w:t>④</w:t>
            </w:r>
            <w:r>
              <w:rPr>
                <w:rFonts w:hint="eastAsia" w:ascii="宋体" w:hAnsi="宋体" w:eastAsia="宋体" w:cs="宋体"/>
                <w:bCs/>
                <w:sz w:val="24"/>
              </w:rPr>
              <w:fldChar w:fldCharType="end"/>
            </w:r>
            <w:r>
              <w:rPr>
                <w:rFonts w:hint="eastAsia" w:ascii="宋体" w:hAnsi="宋体" w:eastAsia="宋体" w:cs="宋体"/>
                <w:bCs/>
                <w:sz w:val="24"/>
              </w:rPr>
              <w:t>有依法缴纳税收和</w:t>
            </w:r>
            <w:r>
              <w:rPr>
                <w:rFonts w:hint="eastAsia" w:ascii="宋体" w:hAnsi="宋体" w:eastAsia="宋体" w:cs="宋体"/>
                <w:bCs/>
                <w:sz w:val="24"/>
              </w:rPr>
              <w:fldChar w:fldCharType="begin"/>
            </w:r>
            <w:r>
              <w:rPr>
                <w:rFonts w:hint="eastAsia" w:ascii="宋体" w:hAnsi="宋体" w:eastAsia="宋体" w:cs="宋体"/>
                <w:bCs/>
                <w:sz w:val="24"/>
              </w:rPr>
              <w:instrText xml:space="preserve"> HYPERLINK "http://www.so.com/s?q=%E7%A4%BE%E4%BC%9A%E4%BF%9D%E9%9A%9C%E8%B5%84%E9%87%91&amp;ie=utf-8&amp;src=internal_wenda_recommend_textn" \t "https://wenda.so.com/q/_blank" </w:instrText>
            </w:r>
            <w:r>
              <w:rPr>
                <w:rFonts w:hint="eastAsia" w:ascii="宋体" w:hAnsi="宋体" w:eastAsia="宋体" w:cs="宋体"/>
                <w:bCs/>
                <w:sz w:val="24"/>
              </w:rPr>
              <w:fldChar w:fldCharType="separate"/>
            </w:r>
            <w:r>
              <w:rPr>
                <w:rFonts w:hint="eastAsia" w:ascii="宋体" w:hAnsi="宋体" w:eastAsia="宋体" w:cs="宋体"/>
                <w:bCs/>
                <w:sz w:val="24"/>
              </w:rPr>
              <w:t>社会保障资金</w:t>
            </w:r>
            <w:r>
              <w:rPr>
                <w:rFonts w:hint="eastAsia" w:ascii="宋体" w:hAnsi="宋体" w:eastAsia="宋体" w:cs="宋体"/>
                <w:bCs/>
                <w:sz w:val="24"/>
              </w:rPr>
              <w:fldChar w:fldCharType="end"/>
            </w:r>
            <w:r>
              <w:rPr>
                <w:rFonts w:hint="eastAsia" w:ascii="宋体" w:hAnsi="宋体" w:eastAsia="宋体" w:cs="宋体"/>
                <w:bCs/>
                <w:sz w:val="24"/>
              </w:rPr>
              <w:t>的良好记录；</w:t>
            </w:r>
          </w:p>
          <w:p>
            <w:pPr>
              <w:widowControl/>
              <w:spacing w:line="440" w:lineRule="exact"/>
              <w:ind w:firstLine="240" w:firstLineChars="100"/>
              <w:jc w:val="left"/>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5 \* GB3 </w:instrText>
            </w:r>
            <w:r>
              <w:rPr>
                <w:rFonts w:hint="eastAsia" w:ascii="宋体" w:hAnsi="宋体" w:eastAsia="宋体" w:cs="宋体"/>
                <w:bCs/>
                <w:sz w:val="24"/>
              </w:rPr>
              <w:fldChar w:fldCharType="separate"/>
            </w:r>
            <w:r>
              <w:rPr>
                <w:rFonts w:hint="eastAsia" w:ascii="宋体" w:hAnsi="宋体" w:eastAsia="宋体" w:cs="宋体"/>
                <w:bCs/>
                <w:sz w:val="24"/>
              </w:rPr>
              <w:t>⑤</w:t>
            </w:r>
            <w:r>
              <w:rPr>
                <w:rFonts w:hint="eastAsia" w:ascii="宋体" w:hAnsi="宋体" w:eastAsia="宋体" w:cs="宋体"/>
                <w:bCs/>
                <w:sz w:val="24"/>
              </w:rPr>
              <w:fldChar w:fldCharType="end"/>
            </w:r>
            <w:r>
              <w:rPr>
                <w:rFonts w:hint="eastAsia" w:ascii="宋体" w:hAnsi="宋体" w:eastAsia="宋体" w:cs="宋体"/>
                <w:bCs/>
                <w:sz w:val="24"/>
              </w:rPr>
              <w:t>参加政府采购活动前三年内，在经营活动中没有重大违法记录；</w:t>
            </w:r>
          </w:p>
          <w:p>
            <w:pPr>
              <w:widowControl/>
              <w:spacing w:line="440" w:lineRule="exact"/>
              <w:ind w:firstLine="240" w:firstLineChars="100"/>
              <w:jc w:val="left"/>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6 \* GB3 </w:instrText>
            </w:r>
            <w:r>
              <w:rPr>
                <w:rFonts w:hint="eastAsia" w:ascii="宋体" w:hAnsi="宋体" w:eastAsia="宋体" w:cs="宋体"/>
                <w:bCs/>
                <w:sz w:val="24"/>
              </w:rPr>
              <w:fldChar w:fldCharType="separate"/>
            </w:r>
            <w:r>
              <w:rPr>
                <w:rFonts w:hint="eastAsia" w:ascii="宋体" w:hAnsi="宋体" w:eastAsia="宋体" w:cs="宋体"/>
                <w:bCs/>
                <w:sz w:val="24"/>
              </w:rPr>
              <w:t>⑥</w:t>
            </w:r>
            <w:r>
              <w:rPr>
                <w:rFonts w:hint="eastAsia" w:ascii="宋体" w:hAnsi="宋体" w:eastAsia="宋体" w:cs="宋体"/>
                <w:bCs/>
                <w:sz w:val="24"/>
              </w:rPr>
              <w:fldChar w:fldCharType="end"/>
            </w:r>
            <w:r>
              <w:rPr>
                <w:rFonts w:hint="eastAsia" w:ascii="宋体" w:hAnsi="宋体" w:eastAsia="宋体" w:cs="宋体"/>
                <w:bCs/>
                <w:sz w:val="24"/>
              </w:rPr>
              <w:t>法律、行政法规规定的其他条件。</w:t>
            </w:r>
          </w:p>
          <w:p>
            <w:pPr>
              <w:widowControl/>
              <w:spacing w:line="440" w:lineRule="exact"/>
              <w:jc w:val="left"/>
              <w:rPr>
                <w:rFonts w:hint="eastAsia" w:ascii="宋体" w:hAnsi="宋体" w:eastAsia="宋体" w:cs="宋体"/>
                <w:bCs/>
                <w:sz w:val="24"/>
              </w:rPr>
            </w:pPr>
            <w:r>
              <w:rPr>
                <w:rFonts w:hint="eastAsia" w:ascii="宋体" w:hAnsi="宋体" w:eastAsia="宋体" w:cs="宋体"/>
                <w:bCs/>
                <w:sz w:val="24"/>
              </w:rPr>
              <w:t>2、单位负责人为同一人或者存在直接控股、管理关系的不同投标人，不得参加本项目同一合同项下的政府采购活动。</w:t>
            </w:r>
          </w:p>
          <w:p>
            <w:pPr>
              <w:widowControl/>
              <w:spacing w:line="440" w:lineRule="exact"/>
              <w:jc w:val="left"/>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color w:val="auto"/>
                <w:sz w:val="24"/>
                <w:szCs w:val="24"/>
                <w:highlight w:val="none"/>
              </w:rPr>
              <w:t>“信用中国”及“中国政府采购网”单查询，</w:t>
            </w:r>
            <w:r>
              <w:rPr>
                <w:rFonts w:hint="eastAsia" w:ascii="宋体" w:hAnsi="宋体" w:eastAsia="宋体" w:cs="宋体"/>
                <w:color w:val="auto"/>
                <w:sz w:val="24"/>
                <w:szCs w:val="24"/>
                <w:highlight w:val="none"/>
                <w:lang w:val="en-US"/>
              </w:rPr>
              <w:t>查询结果交由监督人审核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rPr>
              <w:t>被列入失信被执行人、重大税收违法案件当事人名单、政府采购严重违法失信行为记录名单</w:t>
            </w:r>
            <w:r>
              <w:rPr>
                <w:rFonts w:hint="eastAsia" w:ascii="宋体" w:hAnsi="宋体" w:eastAsia="宋体" w:cs="宋体"/>
                <w:bCs/>
                <w:sz w:val="24"/>
              </w:rPr>
              <w:t>。</w:t>
            </w:r>
          </w:p>
          <w:p>
            <w:pPr>
              <w:widowControl/>
              <w:spacing w:line="440" w:lineRule="exact"/>
              <w:jc w:val="left"/>
              <w:rPr>
                <w:rFonts w:hint="eastAsia" w:ascii="宋体" w:hAnsi="宋体" w:eastAsia="宋体" w:cs="宋体"/>
                <w:bCs/>
                <w:color w:val="FF0000"/>
                <w:sz w:val="24"/>
              </w:rPr>
            </w:pPr>
            <w:r>
              <w:rPr>
                <w:rFonts w:hint="eastAsia" w:ascii="宋体" w:hAnsi="宋体" w:cs="宋体"/>
                <w:bCs/>
                <w:sz w:val="24"/>
                <w:lang w:val="en-US" w:eastAsia="zh-CN"/>
              </w:rPr>
              <w:t>4</w:t>
            </w:r>
            <w:r>
              <w:rPr>
                <w:rFonts w:hint="eastAsia" w:ascii="宋体" w:hAnsi="宋体" w:eastAsia="宋体" w:cs="宋体"/>
                <w:bCs/>
                <w:sz w:val="24"/>
              </w:rPr>
              <w:t>、落实政府采购政策需满足的资格要求：</w:t>
            </w:r>
            <w:r>
              <w:rPr>
                <w:rFonts w:hint="eastAsia" w:ascii="宋体" w:hAnsi="宋体" w:eastAsia="宋体" w:cs="宋体"/>
                <w:bCs/>
                <w:color w:val="auto"/>
                <w:sz w:val="24"/>
              </w:rPr>
              <w:t>本项目</w:t>
            </w:r>
            <w:r>
              <w:rPr>
                <w:rFonts w:hint="eastAsia"/>
                <w:color w:val="auto"/>
                <w:lang w:eastAsia="zh-CN"/>
              </w:rPr>
              <w:t>不</w:t>
            </w:r>
            <w:r>
              <w:rPr>
                <w:rFonts w:hint="eastAsia" w:ascii="宋体" w:hAnsi="宋体" w:eastAsia="宋体" w:cs="宋体"/>
                <w:bCs/>
                <w:color w:val="auto"/>
                <w:sz w:val="24"/>
              </w:rPr>
              <w:t>面向</w:t>
            </w:r>
            <w:r>
              <w:rPr>
                <w:rFonts w:hint="eastAsia" w:ascii="宋体" w:hAnsi="宋体" w:eastAsia="宋体" w:cs="宋体"/>
                <w:bCs/>
                <w:color w:val="auto"/>
                <w:sz w:val="24"/>
                <w:lang w:val="en-US" w:eastAsia="zh-CN"/>
              </w:rPr>
              <w:t>中</w:t>
            </w:r>
            <w:r>
              <w:rPr>
                <w:rFonts w:hint="eastAsia" w:ascii="宋体" w:hAnsi="宋体" w:eastAsia="宋体" w:cs="宋体"/>
                <w:bCs/>
                <w:color w:val="auto"/>
                <w:sz w:val="24"/>
              </w:rPr>
              <w:t>小企业。</w:t>
            </w:r>
          </w:p>
          <w:p>
            <w:pPr>
              <w:pStyle w:val="2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84" w:rightChars="40"/>
              <w:jc w:val="both"/>
              <w:textAlignment w:val="auto"/>
              <w:rPr>
                <w:rStyle w:val="34"/>
                <w:rFonts w:hint="default" w:ascii="宋体" w:hAnsi="宋体" w:eastAsia="宋体" w:cs="宋体"/>
                <w:color w:val="FF0000"/>
                <w:sz w:val="24"/>
                <w:szCs w:val="24"/>
                <w:highlight w:val="none"/>
                <w:lang w:val="en-US" w:eastAsia="zh-CN"/>
              </w:rPr>
            </w:pPr>
            <w:r>
              <w:rPr>
                <w:rFonts w:hint="eastAsia" w:ascii="宋体" w:hAnsi="宋体" w:cs="宋体"/>
                <w:bCs/>
                <w:sz w:val="24"/>
                <w:lang w:val="en-US" w:eastAsia="zh-CN"/>
              </w:rPr>
              <w:t>5</w:t>
            </w:r>
            <w:r>
              <w:rPr>
                <w:rFonts w:hint="eastAsia" w:ascii="宋体" w:hAnsi="宋体" w:eastAsia="宋体" w:cs="宋体"/>
                <w:bCs/>
                <w:sz w:val="24"/>
              </w:rPr>
              <w:t>、本项目的特定资格要求：</w:t>
            </w:r>
            <w:r>
              <w:rPr>
                <w:rFonts w:hint="eastAsia" w:ascii="宋体" w:hAnsi="宋体" w:eastAsia="宋体" w:cs="宋体"/>
                <w:kern w:val="0"/>
                <w:sz w:val="24"/>
                <w:lang w:eastAsia="zh-CN"/>
              </w:rPr>
              <w:t>1、</w:t>
            </w:r>
            <w:r>
              <w:rPr>
                <w:rStyle w:val="34"/>
                <w:rFonts w:hint="eastAsia" w:eastAsia="宋体" w:cs="宋体"/>
                <w:color w:val="auto"/>
                <w:sz w:val="24"/>
                <w:szCs w:val="24"/>
                <w:highlight w:val="none"/>
                <w:lang w:eastAsia="zh-CN"/>
              </w:rPr>
              <w:t>供应商须在国务院第三次全国土壤普查领导小组办公室公布的“检测能力评价合格实验室一览表”名录内。</w:t>
            </w:r>
          </w:p>
          <w:p>
            <w:pPr>
              <w:widowControl/>
              <w:spacing w:line="440" w:lineRule="exact"/>
              <w:jc w:val="left"/>
              <w:rPr>
                <w:rFonts w:ascii="宋体" w:hAnsi="宋体" w:cs="宋体"/>
                <w:sz w:val="24"/>
              </w:rPr>
            </w:pPr>
            <w:r>
              <w:rPr>
                <w:rFonts w:hint="eastAsia" w:ascii="宋体" w:hAnsi="宋体" w:cs="宋体"/>
                <w:bCs/>
                <w:sz w:val="24"/>
                <w:lang w:val="en-US" w:eastAsia="zh-CN"/>
              </w:rPr>
              <w:t>6</w:t>
            </w:r>
            <w:r>
              <w:rPr>
                <w:rFonts w:hint="eastAsia" w:ascii="宋体" w:hAnsi="宋体" w:eastAsia="宋体" w:cs="宋体"/>
                <w:bCs/>
                <w:sz w:val="24"/>
              </w:rPr>
              <w:t>、法律、法规规定的其他要求。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40" w:type="dxa"/>
            <w:tcBorders>
              <w:bottom w:val="single" w:color="auto" w:sz="4" w:space="0"/>
            </w:tcBorders>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8</w:t>
            </w:r>
          </w:p>
        </w:tc>
        <w:tc>
          <w:tcPr>
            <w:tcW w:w="2474" w:type="dxa"/>
            <w:tcBorders>
              <w:bottom w:val="single" w:color="auto" w:sz="4" w:space="0"/>
              <w:right w:val="single" w:color="auto" w:sz="4" w:space="0"/>
            </w:tcBorders>
            <w:noWrap w:val="0"/>
            <w:vAlign w:val="center"/>
          </w:tcPr>
          <w:p>
            <w:pPr>
              <w:pStyle w:val="18"/>
              <w:ind w:left="38"/>
              <w:jc w:val="center"/>
              <w:rPr>
                <w:rFonts w:hint="eastAsia" w:ascii="宋体" w:hAnsi="宋体" w:cs="宋体"/>
                <w:kern w:val="2"/>
              </w:rPr>
            </w:pPr>
            <w:r>
              <w:rPr>
                <w:rFonts w:hint="eastAsia" w:ascii="宋体" w:hAnsi="宋体" w:cs="宋体"/>
                <w:kern w:val="2"/>
                <w:sz w:val="24"/>
                <w:szCs w:val="24"/>
              </w:rPr>
              <w:t>信用情况</w:t>
            </w:r>
          </w:p>
        </w:tc>
        <w:tc>
          <w:tcPr>
            <w:tcW w:w="6893" w:type="dxa"/>
            <w:tcBorders>
              <w:left w:val="single" w:color="auto" w:sz="4" w:space="0"/>
              <w:bottom w:val="single" w:color="auto" w:sz="4" w:space="0"/>
            </w:tcBorders>
            <w:noWrap w:val="0"/>
            <w:vAlign w:val="center"/>
          </w:tcPr>
          <w:p>
            <w:pPr>
              <w:widowControl/>
              <w:spacing w:line="440" w:lineRule="exact"/>
              <w:jc w:val="left"/>
              <w:rPr>
                <w:rFonts w:hint="eastAsia" w:ascii="宋体" w:hAnsi="宋体" w:cs="宋体"/>
                <w:bCs/>
                <w:sz w:val="24"/>
              </w:rPr>
            </w:pPr>
            <w:r>
              <w:rPr>
                <w:rFonts w:hint="eastAsia" w:ascii="宋体" w:hAnsi="宋体" w:cs="宋体"/>
                <w:bCs/>
                <w:sz w:val="24"/>
              </w:rPr>
              <w:t>信用记录审查：</w:t>
            </w:r>
          </w:p>
          <w:p>
            <w:pPr>
              <w:widowControl/>
              <w:spacing w:line="440" w:lineRule="exact"/>
              <w:jc w:val="left"/>
              <w:rPr>
                <w:rFonts w:hint="eastAsia" w:ascii="宋体" w:hAnsi="宋体" w:cs="宋体"/>
                <w:b/>
                <w:sz w:val="24"/>
              </w:rPr>
            </w:pPr>
            <w:r>
              <w:rPr>
                <w:rFonts w:hint="eastAsia" w:ascii="宋体" w:hAnsi="宋体" w:cs="宋体"/>
                <w:bCs/>
                <w:sz w:val="24"/>
              </w:rPr>
              <w:t>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940" w:type="dxa"/>
            <w:tcBorders>
              <w:top w:val="single" w:color="auto" w:sz="4" w:space="0"/>
            </w:tcBorders>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9</w:t>
            </w:r>
          </w:p>
        </w:tc>
        <w:tc>
          <w:tcPr>
            <w:tcW w:w="2474" w:type="dxa"/>
            <w:tcBorders>
              <w:top w:val="single" w:color="auto" w:sz="4" w:space="0"/>
            </w:tcBorders>
            <w:noWrap w:val="0"/>
            <w:vAlign w:val="center"/>
          </w:tcPr>
          <w:p>
            <w:pPr>
              <w:overflowPunct w:val="0"/>
              <w:spacing w:line="440" w:lineRule="exact"/>
              <w:jc w:val="center"/>
              <w:rPr>
                <w:rFonts w:hint="eastAsia" w:ascii="宋体" w:hAnsi="宋体" w:cs="宋体"/>
                <w:sz w:val="24"/>
              </w:rPr>
            </w:pPr>
            <w:r>
              <w:rPr>
                <w:rFonts w:hint="eastAsia" w:ascii="宋体" w:hAnsi="宋体" w:cs="宋体"/>
                <w:kern w:val="0"/>
                <w:sz w:val="24"/>
              </w:rPr>
              <w:t>是否接受联合体投标</w:t>
            </w:r>
          </w:p>
        </w:tc>
        <w:tc>
          <w:tcPr>
            <w:tcW w:w="6893" w:type="dxa"/>
            <w:tcBorders>
              <w:top w:val="single" w:color="auto" w:sz="4" w:space="0"/>
            </w:tcBorders>
            <w:noWrap w:val="0"/>
            <w:vAlign w:val="center"/>
          </w:tcPr>
          <w:p>
            <w:pPr>
              <w:overflowPunct w:val="0"/>
              <w:spacing w:line="440" w:lineRule="exact"/>
              <w:rPr>
                <w:rFonts w:hint="eastAsia" w:ascii="宋体" w:hAnsi="宋体" w:cs="宋体"/>
                <w:sz w:val="24"/>
              </w:rPr>
            </w:pPr>
            <w:r>
              <w:rPr>
                <w:rFonts w:hint="eastAsia" w:ascii="宋体" w:hAnsi="宋体" w:cs="宋体"/>
                <w:sz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10</w:t>
            </w:r>
          </w:p>
        </w:tc>
        <w:tc>
          <w:tcPr>
            <w:tcW w:w="2474" w:type="dxa"/>
            <w:noWrap w:val="0"/>
            <w:vAlign w:val="center"/>
          </w:tcPr>
          <w:p>
            <w:pPr>
              <w:widowControl/>
              <w:spacing w:line="440" w:lineRule="exact"/>
              <w:jc w:val="left"/>
              <w:rPr>
                <w:rFonts w:hint="eastAsia" w:ascii="宋体" w:hAnsi="宋体" w:cs="宋体"/>
                <w:sz w:val="24"/>
              </w:rPr>
            </w:pPr>
            <w:r>
              <w:rPr>
                <w:rFonts w:hint="eastAsia" w:ascii="宋体" w:hAnsi="宋体" w:cs="宋体"/>
                <w:sz w:val="24"/>
              </w:rPr>
              <w:t>谈判文件发放日期及地点</w:t>
            </w:r>
          </w:p>
        </w:tc>
        <w:tc>
          <w:tcPr>
            <w:tcW w:w="6893" w:type="dxa"/>
            <w:noWrap w:val="0"/>
            <w:vAlign w:val="center"/>
          </w:tcPr>
          <w:p>
            <w:pPr>
              <w:widowControl/>
              <w:spacing w:line="440" w:lineRule="exact"/>
              <w:jc w:val="left"/>
              <w:rPr>
                <w:rFonts w:hint="eastAsia" w:ascii="宋体" w:hAnsi="宋体" w:cs="宋体"/>
                <w:sz w:val="24"/>
                <w:highlight w:val="none"/>
              </w:rPr>
            </w:pPr>
            <w:r>
              <w:rPr>
                <w:rFonts w:hint="eastAsia" w:ascii="宋体" w:hAnsi="宋体" w:cs="宋体"/>
                <w:color w:val="0000FF"/>
                <w:sz w:val="24"/>
                <w:highlight w:val="none"/>
              </w:rPr>
              <w:t>时间：</w:t>
            </w:r>
            <w:r>
              <w:rPr>
                <w:rFonts w:hint="eastAsia" w:ascii="宋体" w:hAnsi="宋体" w:cs="宋体"/>
                <w:color w:val="0000FF"/>
                <w:kern w:val="0"/>
                <w:sz w:val="24"/>
                <w:highlight w:val="none"/>
                <w:u w:val="none"/>
              </w:rPr>
              <w:t>2023年</w:t>
            </w:r>
            <w:r>
              <w:rPr>
                <w:rFonts w:hint="eastAsia" w:ascii="宋体" w:hAnsi="宋体" w:cs="宋体"/>
                <w:color w:val="0000FF"/>
                <w:kern w:val="0"/>
                <w:sz w:val="24"/>
                <w:highlight w:val="none"/>
                <w:u w:val="none"/>
                <w:lang w:val="en-US" w:eastAsia="zh-CN"/>
              </w:rPr>
              <w:t>11</w:t>
            </w:r>
            <w:r>
              <w:rPr>
                <w:rFonts w:hint="eastAsia" w:ascii="宋体" w:hAnsi="宋体" w:cs="宋体"/>
                <w:color w:val="0000FF"/>
                <w:kern w:val="0"/>
                <w:sz w:val="24"/>
                <w:highlight w:val="none"/>
                <w:u w:val="none"/>
              </w:rPr>
              <w:t>月</w:t>
            </w:r>
            <w:r>
              <w:rPr>
                <w:rFonts w:hint="eastAsia" w:ascii="宋体" w:hAnsi="宋体" w:cs="宋体"/>
                <w:color w:val="0000FF"/>
                <w:kern w:val="0"/>
                <w:sz w:val="24"/>
                <w:highlight w:val="none"/>
                <w:u w:val="none"/>
                <w:lang w:val="en-US" w:eastAsia="zh-CN"/>
              </w:rPr>
              <w:t>21</w:t>
            </w:r>
            <w:r>
              <w:rPr>
                <w:rFonts w:hint="eastAsia" w:ascii="宋体" w:hAnsi="宋体" w:cs="宋体"/>
                <w:color w:val="0000FF"/>
                <w:kern w:val="0"/>
                <w:sz w:val="24"/>
                <w:highlight w:val="none"/>
                <w:u w:val="none"/>
              </w:rPr>
              <w:t>日至2023年</w:t>
            </w:r>
            <w:r>
              <w:rPr>
                <w:rFonts w:hint="eastAsia" w:ascii="宋体" w:hAnsi="宋体" w:cs="宋体"/>
                <w:color w:val="0000FF"/>
                <w:kern w:val="0"/>
                <w:sz w:val="24"/>
                <w:highlight w:val="none"/>
                <w:u w:val="none"/>
                <w:lang w:val="en-US" w:eastAsia="zh-CN"/>
              </w:rPr>
              <w:t>11</w:t>
            </w:r>
            <w:r>
              <w:rPr>
                <w:rFonts w:hint="eastAsia" w:ascii="宋体" w:hAnsi="宋体" w:cs="宋体"/>
                <w:color w:val="0000FF"/>
                <w:kern w:val="0"/>
                <w:sz w:val="24"/>
                <w:highlight w:val="none"/>
                <w:u w:val="none"/>
              </w:rPr>
              <w:t>月</w:t>
            </w:r>
            <w:r>
              <w:rPr>
                <w:rFonts w:hint="eastAsia" w:ascii="宋体" w:hAnsi="宋体" w:cs="宋体"/>
                <w:color w:val="0000FF"/>
                <w:kern w:val="0"/>
                <w:sz w:val="24"/>
                <w:highlight w:val="none"/>
                <w:u w:val="none"/>
                <w:lang w:val="en-US" w:eastAsia="zh-CN"/>
              </w:rPr>
              <w:t>23</w:t>
            </w:r>
            <w:r>
              <w:rPr>
                <w:rFonts w:hint="eastAsia" w:ascii="宋体" w:hAnsi="宋体" w:cs="宋体"/>
                <w:color w:val="0000FF"/>
                <w:kern w:val="0"/>
                <w:sz w:val="24"/>
                <w:highlight w:val="none"/>
                <w:u w:val="none"/>
              </w:rPr>
              <w:t>日</w:t>
            </w:r>
            <w:r>
              <w:rPr>
                <w:rFonts w:hint="eastAsia" w:ascii="宋体" w:hAnsi="宋体" w:cs="宋体"/>
                <w:color w:val="0000FF"/>
                <w:sz w:val="24"/>
                <w:highlight w:val="none"/>
              </w:rPr>
              <w:t>，每天上午00:00至14:00，下午14:00至23:59（北京时间，法定节假日除外）</w:t>
            </w:r>
          </w:p>
          <w:p>
            <w:pPr>
              <w:widowControl/>
              <w:spacing w:line="440" w:lineRule="exact"/>
              <w:jc w:val="left"/>
              <w:rPr>
                <w:rFonts w:hint="eastAsia" w:ascii="宋体" w:hAnsi="宋体" w:cs="宋体"/>
                <w:sz w:val="24"/>
              </w:rPr>
            </w:pPr>
            <w:r>
              <w:rPr>
                <w:rFonts w:hint="eastAsia" w:ascii="宋体" w:hAnsi="宋体" w:cs="宋体"/>
                <w:sz w:val="24"/>
                <w:highlight w:val="none"/>
              </w:rPr>
              <w:t>地点：新疆政府采购云平台https://www.zcygov.cn/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11</w:t>
            </w:r>
          </w:p>
        </w:tc>
        <w:tc>
          <w:tcPr>
            <w:tcW w:w="2474" w:type="dxa"/>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谈判文件售价</w:t>
            </w:r>
          </w:p>
        </w:tc>
        <w:tc>
          <w:tcPr>
            <w:tcW w:w="6893" w:type="dxa"/>
            <w:noWrap w:val="0"/>
            <w:vAlign w:val="center"/>
          </w:tcPr>
          <w:p>
            <w:pPr>
              <w:overflowPunct w:val="0"/>
              <w:spacing w:line="440" w:lineRule="exact"/>
              <w:rPr>
                <w:rFonts w:hint="eastAsia" w:ascii="宋体" w:hAnsi="宋体" w:cs="宋体"/>
                <w:sz w:val="24"/>
              </w:rPr>
            </w:pPr>
            <w:r>
              <w:rPr>
                <w:rFonts w:hint="eastAsia" w:ascii="宋体" w:hAnsi="宋体" w:cs="宋体"/>
                <w:sz w:val="24"/>
              </w:rPr>
              <w:t>每套人民币0元</w:t>
            </w:r>
          </w:p>
          <w:p>
            <w:pPr>
              <w:overflowPunct w:val="0"/>
              <w:spacing w:line="440" w:lineRule="exact"/>
              <w:rPr>
                <w:rFonts w:hint="eastAsia" w:ascii="宋体" w:hAnsi="宋体" w:cs="宋体"/>
                <w:sz w:val="24"/>
              </w:rPr>
            </w:pPr>
            <w:r>
              <w:rPr>
                <w:rFonts w:hint="eastAsia" w:ascii="宋体" w:hAnsi="宋体" w:cs="宋体"/>
                <w:sz w:val="24"/>
              </w:rPr>
              <w:t>谈判响应资格不能转让。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12</w:t>
            </w:r>
          </w:p>
        </w:tc>
        <w:tc>
          <w:tcPr>
            <w:tcW w:w="2474" w:type="dxa"/>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谈判时间及响应性文件递交截止时间</w:t>
            </w:r>
          </w:p>
        </w:tc>
        <w:tc>
          <w:tcPr>
            <w:tcW w:w="6893" w:type="dxa"/>
            <w:noWrap w:val="0"/>
            <w:vAlign w:val="center"/>
          </w:tcPr>
          <w:p>
            <w:pPr>
              <w:overflowPunct w:val="0"/>
              <w:spacing w:line="440" w:lineRule="exact"/>
              <w:rPr>
                <w:rFonts w:hint="eastAsia" w:ascii="宋体" w:hAnsi="宋体" w:cs="宋体"/>
                <w:sz w:val="24"/>
              </w:rPr>
            </w:pPr>
            <w:r>
              <w:rPr>
                <w:rFonts w:hint="eastAsia" w:ascii="宋体" w:hAnsi="宋体" w:cs="宋体"/>
                <w:color w:val="0000FF"/>
                <w:kern w:val="0"/>
                <w:sz w:val="24"/>
                <w:highlight w:val="none"/>
              </w:rPr>
              <w:t>2023年</w:t>
            </w:r>
            <w:r>
              <w:rPr>
                <w:rFonts w:hint="eastAsia" w:ascii="宋体" w:hAnsi="宋体" w:cs="宋体"/>
                <w:color w:val="0000FF"/>
                <w:kern w:val="0"/>
                <w:sz w:val="24"/>
                <w:highlight w:val="none"/>
                <w:lang w:val="en-US" w:eastAsia="zh-CN"/>
              </w:rPr>
              <w:t>11</w:t>
            </w:r>
            <w:r>
              <w:rPr>
                <w:rFonts w:hint="eastAsia" w:ascii="宋体" w:hAnsi="宋体" w:cs="宋体"/>
                <w:color w:val="0000FF"/>
                <w:kern w:val="0"/>
                <w:sz w:val="24"/>
                <w:highlight w:val="none"/>
              </w:rPr>
              <w:t>月</w:t>
            </w:r>
            <w:r>
              <w:rPr>
                <w:rFonts w:hint="eastAsia" w:ascii="宋体" w:hAnsi="宋体" w:cs="宋体"/>
                <w:color w:val="0000FF"/>
                <w:kern w:val="0"/>
                <w:sz w:val="24"/>
                <w:highlight w:val="none"/>
                <w:lang w:val="en-US" w:eastAsia="zh-CN"/>
              </w:rPr>
              <w:t>24</w:t>
            </w:r>
            <w:r>
              <w:rPr>
                <w:rFonts w:hint="eastAsia" w:ascii="宋体" w:hAnsi="宋体" w:cs="宋体"/>
                <w:color w:val="0000FF"/>
                <w:kern w:val="0"/>
                <w:sz w:val="24"/>
                <w:highlight w:val="none"/>
              </w:rPr>
              <w:t>日 1</w:t>
            </w:r>
            <w:r>
              <w:rPr>
                <w:rFonts w:hint="eastAsia" w:ascii="宋体" w:hAnsi="宋体" w:cs="宋体"/>
                <w:color w:val="0000FF"/>
                <w:kern w:val="0"/>
                <w:sz w:val="24"/>
                <w:highlight w:val="none"/>
                <w:lang w:val="en-US" w:eastAsia="zh-CN"/>
              </w:rPr>
              <w:t>1</w:t>
            </w:r>
            <w:r>
              <w:rPr>
                <w:rFonts w:hint="eastAsia" w:ascii="宋体" w:hAnsi="宋体" w:cs="宋体"/>
                <w:color w:val="0000FF"/>
                <w:kern w:val="0"/>
                <w:sz w:val="24"/>
                <w:highlight w:val="none"/>
              </w:rPr>
              <w:t>:</w:t>
            </w:r>
            <w:r>
              <w:rPr>
                <w:rFonts w:hint="eastAsia" w:ascii="宋体" w:hAnsi="宋体" w:cs="宋体"/>
                <w:color w:val="0000FF"/>
                <w:kern w:val="0"/>
                <w:sz w:val="24"/>
                <w:highlight w:val="none"/>
                <w:lang w:val="en-US" w:eastAsia="zh-CN"/>
              </w:rPr>
              <w:t>0</w:t>
            </w:r>
            <w:r>
              <w:rPr>
                <w:rFonts w:hint="eastAsia" w:ascii="宋体" w:hAnsi="宋体" w:cs="宋体"/>
                <w:color w:val="0000FF"/>
                <w:kern w:val="0"/>
                <w:sz w:val="24"/>
                <w:highlight w:val="none"/>
              </w:rPr>
              <w:t>0</w:t>
            </w:r>
            <w:r>
              <w:rPr>
                <w:rFonts w:hint="eastAsia" w:ascii="宋体" w:hAnsi="宋体" w:cs="宋体"/>
                <w:color w:val="0000FF"/>
                <w:sz w:val="24"/>
                <w:highlight w:val="none"/>
              </w:rPr>
              <w:t>（北京时间）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40"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13</w:t>
            </w:r>
          </w:p>
        </w:tc>
        <w:tc>
          <w:tcPr>
            <w:tcW w:w="2474" w:type="dxa"/>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响应性文件递交地点</w:t>
            </w:r>
          </w:p>
        </w:tc>
        <w:tc>
          <w:tcPr>
            <w:tcW w:w="6893" w:type="dxa"/>
            <w:noWrap w:val="0"/>
            <w:vAlign w:val="center"/>
          </w:tcPr>
          <w:p>
            <w:pPr>
              <w:spacing w:line="440" w:lineRule="exact"/>
              <w:rPr>
                <w:rFonts w:hint="eastAsia" w:ascii="宋体" w:hAnsi="宋体" w:cs="宋体"/>
                <w:sz w:val="24"/>
              </w:rPr>
            </w:pPr>
            <w:r>
              <w:rPr>
                <w:rFonts w:hint="eastAsia" w:ascii="宋体" w:hAnsi="宋体" w:cs="宋体"/>
                <w:sz w:val="24"/>
                <w:highlight w:val="none"/>
              </w:rPr>
              <w:t>将投标文件上传至政采云平台https://www.zcygov.cn/对应位置（逾期未上传的或不符合规定的投标文件将被拒绝接收）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40" w:type="dxa"/>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14</w:t>
            </w:r>
          </w:p>
        </w:tc>
        <w:tc>
          <w:tcPr>
            <w:tcW w:w="2474" w:type="dxa"/>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谈判地点</w:t>
            </w:r>
          </w:p>
        </w:tc>
        <w:tc>
          <w:tcPr>
            <w:tcW w:w="6893" w:type="dxa"/>
            <w:noWrap w:val="0"/>
            <w:vAlign w:val="center"/>
          </w:tcPr>
          <w:p>
            <w:pPr>
              <w:spacing w:line="440" w:lineRule="exact"/>
              <w:rPr>
                <w:rFonts w:hint="eastAsia" w:ascii="宋体" w:hAnsi="宋体" w:cs="宋体"/>
                <w:sz w:val="24"/>
              </w:rPr>
            </w:pPr>
            <w:r>
              <w:rPr>
                <w:rFonts w:hint="eastAsia" w:ascii="宋体" w:hAnsi="宋体" w:eastAsia="宋体" w:cs="Times New Roman"/>
                <w:sz w:val="24"/>
              </w:rPr>
              <w:t>政采云平台https：//www.zcygov.cn/政采云不见面开标大厅。（本项目采用远程不见面开标模式。开标当日，供应商无需到达开标现场，仅需在任意地点登录政采云平台（https://www.zcygov.cn），进入“项目采购”应用，进入开标大厅即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940" w:type="dxa"/>
            <w:tcBorders>
              <w:top w:val="single" w:color="auto" w:sz="4" w:space="0"/>
            </w:tcBorders>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15</w:t>
            </w:r>
          </w:p>
        </w:tc>
        <w:tc>
          <w:tcPr>
            <w:tcW w:w="2474" w:type="dxa"/>
            <w:tcBorders>
              <w:top w:val="single" w:color="auto" w:sz="4" w:space="0"/>
            </w:tcBorders>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响应性有效期</w:t>
            </w:r>
          </w:p>
        </w:tc>
        <w:tc>
          <w:tcPr>
            <w:tcW w:w="6893" w:type="dxa"/>
            <w:tcBorders>
              <w:top w:val="single" w:color="auto" w:sz="4" w:space="0"/>
            </w:tcBorders>
            <w:noWrap w:val="0"/>
            <w:vAlign w:val="center"/>
          </w:tcPr>
          <w:p>
            <w:pPr>
              <w:overflowPunct w:val="0"/>
              <w:spacing w:line="440" w:lineRule="exact"/>
              <w:rPr>
                <w:rFonts w:hint="eastAsia" w:ascii="宋体" w:hAnsi="宋体" w:cs="宋体"/>
                <w:sz w:val="24"/>
              </w:rPr>
            </w:pPr>
            <w:r>
              <w:rPr>
                <w:rFonts w:hint="eastAsia" w:ascii="宋体" w:hAnsi="宋体" w:cs="宋体"/>
                <w:sz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940" w:type="dxa"/>
            <w:tcBorders>
              <w:top w:val="single" w:color="auto" w:sz="4" w:space="0"/>
            </w:tcBorders>
            <w:noWrap w:val="0"/>
            <w:vAlign w:val="center"/>
          </w:tcPr>
          <w:p>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16</w:t>
            </w:r>
          </w:p>
        </w:tc>
        <w:tc>
          <w:tcPr>
            <w:tcW w:w="2474" w:type="dxa"/>
            <w:tcBorders>
              <w:top w:val="single" w:color="auto" w:sz="4" w:space="0"/>
            </w:tcBorders>
            <w:noWrap w:val="0"/>
            <w:vAlign w:val="center"/>
          </w:tcPr>
          <w:p>
            <w:pPr>
              <w:overflowPunct w:val="0"/>
              <w:spacing w:line="440" w:lineRule="exact"/>
              <w:jc w:val="center"/>
              <w:rPr>
                <w:rFonts w:hint="eastAsia" w:ascii="宋体" w:hAnsi="宋体" w:cs="宋体"/>
                <w:sz w:val="24"/>
                <w:highlight w:val="none"/>
              </w:rPr>
            </w:pPr>
            <w:r>
              <w:rPr>
                <w:rFonts w:hint="eastAsia" w:ascii="宋体" w:hAnsi="宋体"/>
                <w:sz w:val="24"/>
                <w:highlight w:val="none"/>
              </w:rPr>
              <w:t>质量保证</w:t>
            </w:r>
          </w:p>
        </w:tc>
        <w:tc>
          <w:tcPr>
            <w:tcW w:w="6893" w:type="dxa"/>
            <w:tcBorders>
              <w:top w:val="single" w:color="auto" w:sz="4" w:space="0"/>
            </w:tcBorders>
            <w:noWrap w:val="0"/>
            <w:vAlign w:val="center"/>
          </w:tcPr>
          <w:p>
            <w:pPr>
              <w:spacing w:line="440" w:lineRule="exact"/>
              <w:rPr>
                <w:rFonts w:hint="eastAsia" w:ascii="宋体" w:hAnsi="宋体" w:eastAsia="宋体" w:cs="宋体"/>
                <w:sz w:val="24"/>
                <w:highlight w:val="none"/>
                <w:lang w:eastAsia="zh-CN"/>
              </w:rPr>
            </w:pPr>
            <w:r>
              <w:rPr>
                <w:rFonts w:hint="eastAsia" w:ascii="宋体" w:hAnsi="宋体" w:eastAsia="宋体" w:cs="Times New Roman"/>
                <w:sz w:val="24"/>
                <w:highlight w:val="none"/>
              </w:rPr>
              <w:t>自验收合格之日起不低于一年。</w:t>
            </w:r>
            <w:r>
              <w:rPr>
                <w:rFonts w:hint="eastAsia" w:ascii="宋体" w:hAnsi="宋体" w:cs="Times New Roman"/>
                <w:sz w:val="24"/>
                <w:highlight w:val="none"/>
                <w:lang w:eastAsia="zh-CN"/>
              </w:rPr>
              <w:t>（</w:t>
            </w:r>
            <w:r>
              <w:rPr>
                <w:rFonts w:hint="eastAsia" w:ascii="宋体" w:hAnsi="宋体" w:cs="Times New Roman"/>
                <w:sz w:val="24"/>
                <w:highlight w:val="none"/>
                <w:lang w:val="en-US" w:eastAsia="zh-CN"/>
              </w:rPr>
              <w:t>具体以最终签订服务合同为准</w:t>
            </w:r>
            <w:r>
              <w:rPr>
                <w:rFonts w:hint="eastAsia" w:ascii="宋体" w:hAnsi="宋体" w:cs="Times New Roman"/>
                <w:sz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940" w:type="dxa"/>
            <w:tcBorders>
              <w:top w:val="single" w:color="auto" w:sz="4" w:space="0"/>
            </w:tcBorders>
            <w:noWrap w:val="0"/>
            <w:vAlign w:val="center"/>
          </w:tcPr>
          <w:p>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17</w:t>
            </w:r>
          </w:p>
        </w:tc>
        <w:tc>
          <w:tcPr>
            <w:tcW w:w="2474" w:type="dxa"/>
            <w:tcBorders>
              <w:top w:val="single" w:color="auto" w:sz="4" w:space="0"/>
            </w:tcBorders>
            <w:noWrap w:val="0"/>
            <w:vAlign w:val="center"/>
          </w:tcPr>
          <w:p>
            <w:pPr>
              <w:overflowPunct w:val="0"/>
              <w:spacing w:line="440" w:lineRule="exact"/>
              <w:jc w:val="center"/>
              <w:rPr>
                <w:rFonts w:hint="eastAsia" w:ascii="宋体" w:hAnsi="宋体"/>
                <w:sz w:val="24"/>
                <w:highlight w:val="none"/>
              </w:rPr>
            </w:pPr>
            <w:r>
              <w:rPr>
                <w:rFonts w:hint="eastAsia" w:ascii="宋体" w:hAnsi="宋体"/>
                <w:sz w:val="24"/>
                <w:highlight w:val="none"/>
              </w:rPr>
              <w:t>交货</w:t>
            </w:r>
            <w:r>
              <w:rPr>
                <w:rFonts w:hint="eastAsia" w:ascii="宋体" w:hAnsi="宋体"/>
                <w:sz w:val="24"/>
                <w:highlight w:val="none"/>
                <w:lang w:eastAsia="zh-CN"/>
              </w:rPr>
              <w:t>（</w:t>
            </w:r>
            <w:r>
              <w:rPr>
                <w:rFonts w:hint="eastAsia" w:ascii="宋体" w:hAnsi="宋体"/>
                <w:sz w:val="24"/>
                <w:highlight w:val="none"/>
                <w:lang w:val="en-US" w:eastAsia="zh-CN"/>
              </w:rPr>
              <w:t>服务）</w:t>
            </w:r>
            <w:r>
              <w:rPr>
                <w:rFonts w:hint="eastAsia" w:ascii="宋体" w:hAnsi="宋体"/>
                <w:sz w:val="24"/>
                <w:highlight w:val="none"/>
              </w:rPr>
              <w:t>时间</w:t>
            </w:r>
          </w:p>
        </w:tc>
        <w:tc>
          <w:tcPr>
            <w:tcW w:w="6893" w:type="dxa"/>
            <w:tcBorders>
              <w:top w:val="single" w:color="auto" w:sz="4" w:space="0"/>
            </w:tcBorders>
            <w:noWrap w:val="0"/>
            <w:vAlign w:val="center"/>
          </w:tcPr>
          <w:p>
            <w:pPr>
              <w:spacing w:line="440" w:lineRule="exact"/>
              <w:rPr>
                <w:rFonts w:ascii="宋体" w:hAnsi="宋体"/>
                <w:sz w:val="24"/>
                <w:highlight w:val="none"/>
              </w:rPr>
            </w:pPr>
            <w:r>
              <w:rPr>
                <w:rFonts w:hint="eastAsia" w:ascii="宋体" w:hAnsi="宋体" w:eastAsia="宋体" w:cs="Times New Roman"/>
                <w:sz w:val="24"/>
                <w:highlight w:val="none"/>
              </w:rPr>
              <w:t>签订合同后按照甲方</w:t>
            </w:r>
            <w:r>
              <w:rPr>
                <w:rFonts w:hint="eastAsia" w:ascii="宋体" w:hAnsi="宋体" w:cs="Times New Roman"/>
                <w:sz w:val="24"/>
                <w:highlight w:val="none"/>
                <w:lang w:val="en-US" w:eastAsia="zh-CN"/>
              </w:rPr>
              <w:t>及自治区</w:t>
            </w:r>
            <w:r>
              <w:rPr>
                <w:rFonts w:hint="eastAsia" w:ascii="宋体" w:hAnsi="宋体" w:eastAsia="宋体" w:cs="Times New Roman"/>
                <w:sz w:val="24"/>
                <w:highlight w:val="none"/>
              </w:rPr>
              <w:t>进度要求分批次供货。</w:t>
            </w:r>
            <w:r>
              <w:rPr>
                <w:rFonts w:hint="eastAsia" w:ascii="宋体" w:hAnsi="宋体" w:cs="Times New Roman"/>
                <w:sz w:val="24"/>
                <w:highlight w:val="none"/>
                <w:lang w:eastAsia="zh-CN"/>
              </w:rPr>
              <w:t>（</w:t>
            </w:r>
            <w:r>
              <w:rPr>
                <w:rFonts w:hint="eastAsia" w:ascii="宋体" w:hAnsi="宋体" w:cs="Times New Roman"/>
                <w:sz w:val="24"/>
                <w:highlight w:val="none"/>
                <w:lang w:val="en-US" w:eastAsia="zh-CN"/>
              </w:rPr>
              <w:t>具体以最终签订服务合同为准</w:t>
            </w:r>
            <w:r>
              <w:rPr>
                <w:rFonts w:hint="eastAsia" w:ascii="宋体" w:hAnsi="宋体" w:cs="Times New Roman"/>
                <w:sz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940" w:type="dxa"/>
            <w:tcBorders>
              <w:top w:val="single" w:color="auto" w:sz="4" w:space="0"/>
            </w:tcBorders>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18</w:t>
            </w:r>
          </w:p>
        </w:tc>
        <w:tc>
          <w:tcPr>
            <w:tcW w:w="2474" w:type="dxa"/>
            <w:tcBorders>
              <w:top w:val="single" w:color="auto" w:sz="4" w:space="0"/>
            </w:tcBorders>
            <w:noWrap w:val="0"/>
            <w:vAlign w:val="center"/>
          </w:tcPr>
          <w:p>
            <w:pPr>
              <w:overflowPunct w:val="0"/>
              <w:spacing w:line="440" w:lineRule="exact"/>
              <w:jc w:val="center"/>
              <w:rPr>
                <w:rFonts w:hint="eastAsia" w:ascii="宋体" w:hAnsi="宋体"/>
                <w:sz w:val="24"/>
              </w:rPr>
            </w:pPr>
            <w:r>
              <w:rPr>
                <w:rFonts w:hint="eastAsia" w:ascii="宋体" w:hAnsi="宋体"/>
                <w:sz w:val="24"/>
              </w:rPr>
              <w:t>交货地点</w:t>
            </w:r>
          </w:p>
        </w:tc>
        <w:tc>
          <w:tcPr>
            <w:tcW w:w="6893" w:type="dxa"/>
            <w:tcBorders>
              <w:top w:val="single" w:color="auto" w:sz="4" w:space="0"/>
            </w:tcBorders>
            <w:noWrap w:val="0"/>
            <w:vAlign w:val="center"/>
          </w:tcPr>
          <w:p>
            <w:pPr>
              <w:spacing w:line="440" w:lineRule="exact"/>
              <w:rPr>
                <w:rFonts w:hint="eastAsia" w:ascii="宋体" w:hAnsi="宋体" w:cs="宋体"/>
                <w:sz w:val="24"/>
              </w:rPr>
            </w:pPr>
            <w:r>
              <w:rPr>
                <w:rFonts w:hint="eastAsia" w:ascii="宋体" w:hAnsi="宋体"/>
                <w:sz w:val="24"/>
              </w:rPr>
              <w:t>最终按甲方指定地点验收、交货。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40" w:type="dxa"/>
            <w:tcBorders>
              <w:bottom w:val="single" w:color="auto" w:sz="4" w:space="0"/>
            </w:tcBorders>
            <w:noWrap w:val="0"/>
            <w:vAlign w:val="center"/>
          </w:tcPr>
          <w:p>
            <w:pPr>
              <w:widowControl/>
              <w:jc w:val="center"/>
              <w:textAlignment w:val="center"/>
              <w:rPr>
                <w:rFonts w:ascii="宋体" w:hAnsi="宋体" w:cs="宋体"/>
                <w:sz w:val="24"/>
              </w:rPr>
            </w:pPr>
          </w:p>
          <w:p>
            <w:pPr>
              <w:widowControl/>
              <w:jc w:val="center"/>
              <w:textAlignment w:val="center"/>
              <w:rPr>
                <w:rFonts w:hint="eastAsia" w:ascii="宋体" w:hAnsi="宋体" w:cs="宋体"/>
                <w:sz w:val="24"/>
              </w:rPr>
            </w:pPr>
            <w:r>
              <w:rPr>
                <w:rFonts w:hint="eastAsia" w:ascii="宋体" w:hAnsi="宋体" w:cs="宋体"/>
                <w:sz w:val="24"/>
              </w:rPr>
              <w:t>1</w:t>
            </w:r>
            <w:r>
              <w:rPr>
                <w:rFonts w:ascii="宋体" w:hAnsi="宋体" w:cs="宋体"/>
                <w:sz w:val="24"/>
              </w:rPr>
              <w:t>9</w:t>
            </w:r>
          </w:p>
        </w:tc>
        <w:tc>
          <w:tcPr>
            <w:tcW w:w="2474" w:type="dxa"/>
            <w:tcBorders>
              <w:bottom w:val="single" w:color="auto" w:sz="4" w:space="0"/>
            </w:tcBorders>
            <w:noWrap w:val="0"/>
            <w:vAlign w:val="center"/>
          </w:tcPr>
          <w:p>
            <w:pPr>
              <w:overflowPunct w:val="0"/>
              <w:spacing w:line="440" w:lineRule="exact"/>
              <w:jc w:val="center"/>
              <w:rPr>
                <w:rFonts w:hint="eastAsia" w:ascii="宋体" w:hAnsi="宋体" w:cs="宋体"/>
                <w:sz w:val="24"/>
              </w:rPr>
            </w:pPr>
            <w:r>
              <w:rPr>
                <w:rFonts w:hint="eastAsia" w:ascii="宋体" w:hAnsi="宋体"/>
                <w:sz w:val="24"/>
              </w:rPr>
              <w:t>评标方法</w:t>
            </w:r>
          </w:p>
        </w:tc>
        <w:tc>
          <w:tcPr>
            <w:tcW w:w="6893" w:type="dxa"/>
            <w:tcBorders>
              <w:bottom w:val="single" w:color="auto" w:sz="4" w:space="0"/>
            </w:tcBorders>
            <w:noWrap w:val="0"/>
            <w:vAlign w:val="center"/>
          </w:tcPr>
          <w:p>
            <w:pPr>
              <w:overflowPunct w:val="0"/>
              <w:spacing w:line="440" w:lineRule="exact"/>
              <w:rPr>
                <w:rFonts w:hint="eastAsia" w:ascii="宋体" w:hAnsi="宋体" w:cs="宋体"/>
                <w:sz w:val="24"/>
              </w:rPr>
            </w:pPr>
            <w:r>
              <w:rPr>
                <w:rFonts w:hint="eastAsia" w:ascii="宋体" w:hAnsi="宋体"/>
                <w:sz w:val="24"/>
              </w:rPr>
              <w:t>最低评标价法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vMerge w:val="restart"/>
            <w:noWrap w:val="0"/>
            <w:vAlign w:val="center"/>
          </w:tcPr>
          <w:p>
            <w:pPr>
              <w:widowControl/>
              <w:jc w:val="center"/>
              <w:textAlignment w:val="center"/>
              <w:rPr>
                <w:rFonts w:hint="eastAsia" w:ascii="宋体" w:hAnsi="宋体" w:cs="宋体"/>
                <w:sz w:val="24"/>
              </w:rPr>
            </w:pPr>
            <w:r>
              <w:rPr>
                <w:rFonts w:hint="eastAsia" w:ascii="宋体" w:hAnsi="宋体" w:cs="宋体"/>
                <w:sz w:val="24"/>
              </w:rPr>
              <w:t>2</w:t>
            </w:r>
            <w:r>
              <w:rPr>
                <w:rFonts w:ascii="宋体" w:hAnsi="宋体" w:cs="宋体"/>
                <w:sz w:val="24"/>
              </w:rPr>
              <w:t>0</w:t>
            </w:r>
          </w:p>
        </w:tc>
        <w:tc>
          <w:tcPr>
            <w:tcW w:w="2474" w:type="dxa"/>
            <w:vMerge w:val="restart"/>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谈判保证金</w:t>
            </w:r>
          </w:p>
        </w:tc>
        <w:tc>
          <w:tcPr>
            <w:tcW w:w="6893" w:type="dxa"/>
            <w:noWrap w:val="0"/>
            <w:vAlign w:val="center"/>
          </w:tcPr>
          <w:p>
            <w:pPr>
              <w:overflowPunct w:val="0"/>
              <w:spacing w:line="440" w:lineRule="exact"/>
              <w:rPr>
                <w:rFonts w:hint="eastAsia" w:ascii="宋体" w:hAnsi="宋体" w:eastAsia="宋体" w:cs="宋体"/>
                <w:kern w:val="0"/>
                <w:sz w:val="24"/>
                <w:lang w:eastAsia="zh-CN"/>
              </w:rPr>
            </w:pPr>
            <w:r>
              <w:rPr>
                <w:rFonts w:hint="eastAsia" w:ascii="宋体" w:hAnsi="宋体" w:cs="宋体"/>
                <w:sz w:val="24"/>
              </w:rPr>
              <w:t>一、保证金金额：</w:t>
            </w:r>
            <w:r>
              <w:rPr>
                <w:rFonts w:hint="eastAsia" w:ascii="宋体" w:hAnsi="宋体" w:cs="宋体"/>
                <w:sz w:val="24"/>
                <w:lang w:val="en-US" w:eastAsia="zh-CN"/>
              </w:rPr>
              <w:t>5000</w:t>
            </w:r>
            <w:r>
              <w:rPr>
                <w:rFonts w:ascii="宋体" w:hAnsi="宋体" w:cs="宋体"/>
                <w:sz w:val="24"/>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vMerge w:val="continue"/>
            <w:noWrap w:val="0"/>
            <w:vAlign w:val="center"/>
          </w:tcPr>
          <w:p>
            <w:pPr>
              <w:jc w:val="center"/>
              <w:rPr>
                <w:rFonts w:hint="eastAsia" w:ascii="宋体" w:hAnsi="宋体" w:cs="宋体"/>
              </w:rPr>
            </w:pPr>
          </w:p>
        </w:tc>
        <w:tc>
          <w:tcPr>
            <w:tcW w:w="2474" w:type="dxa"/>
            <w:vMerge w:val="continue"/>
            <w:noWrap w:val="0"/>
            <w:vAlign w:val="center"/>
          </w:tcPr>
          <w:p>
            <w:pPr>
              <w:overflowPunct w:val="0"/>
              <w:spacing w:line="440" w:lineRule="exact"/>
              <w:jc w:val="center"/>
              <w:rPr>
                <w:rFonts w:hint="eastAsia" w:ascii="宋体" w:hAnsi="宋体" w:cs="宋体"/>
                <w:sz w:val="24"/>
              </w:rPr>
            </w:pPr>
          </w:p>
        </w:tc>
        <w:tc>
          <w:tcPr>
            <w:tcW w:w="6893" w:type="dxa"/>
            <w:noWrap w:val="0"/>
            <w:vAlign w:val="center"/>
          </w:tcPr>
          <w:p>
            <w:pPr>
              <w:rPr>
                <w:rFonts w:hint="default" w:eastAsia="宋体"/>
                <w:color w:val="auto"/>
                <w:sz w:val="24"/>
                <w:szCs w:val="24"/>
                <w:highlight w:val="none"/>
                <w:lang w:val="en-US" w:eastAsia="zh-CN"/>
              </w:rPr>
            </w:pPr>
            <w:r>
              <w:rPr>
                <w:rFonts w:hint="eastAsia"/>
                <w:color w:val="auto"/>
                <w:sz w:val="24"/>
                <w:szCs w:val="24"/>
                <w:highlight w:val="none"/>
                <w:lang w:val="en-US" w:eastAsia="zh-CN"/>
              </w:rPr>
              <w:t>二、</w:t>
            </w:r>
            <w:r>
              <w:rPr>
                <w:rFonts w:hint="eastAsia"/>
                <w:color w:val="auto"/>
                <w:sz w:val="24"/>
                <w:szCs w:val="24"/>
                <w:highlight w:val="none"/>
              </w:rPr>
              <w:t>投标保证金缴纳</w:t>
            </w:r>
            <w:r>
              <w:rPr>
                <w:rFonts w:hint="eastAsia"/>
                <w:color w:val="auto"/>
                <w:sz w:val="24"/>
                <w:szCs w:val="24"/>
                <w:highlight w:val="none"/>
                <w:lang w:val="en-US" w:eastAsia="zh-CN"/>
              </w:rPr>
              <w:t>方式：电汇</w:t>
            </w:r>
            <w:r>
              <w:rPr>
                <w:rFonts w:hint="eastAsia"/>
                <w:color w:val="auto"/>
                <w:sz w:val="24"/>
                <w:szCs w:val="24"/>
                <w:highlight w:val="none"/>
              </w:rPr>
              <w:t>、</w:t>
            </w:r>
            <w:r>
              <w:rPr>
                <w:rFonts w:hint="eastAsia"/>
                <w:color w:val="auto"/>
                <w:sz w:val="24"/>
                <w:szCs w:val="24"/>
                <w:highlight w:val="none"/>
                <w:lang w:val="en-US" w:eastAsia="zh-CN"/>
              </w:rPr>
              <w:t>网银</w:t>
            </w:r>
            <w:r>
              <w:rPr>
                <w:rFonts w:hint="eastAsia"/>
                <w:color w:val="auto"/>
                <w:sz w:val="24"/>
                <w:szCs w:val="24"/>
                <w:highlight w:val="none"/>
              </w:rPr>
              <w:t>、</w:t>
            </w:r>
            <w:r>
              <w:rPr>
                <w:rFonts w:hint="eastAsia"/>
                <w:color w:val="auto"/>
                <w:sz w:val="24"/>
                <w:szCs w:val="24"/>
                <w:highlight w:val="none"/>
                <w:lang w:val="en-US" w:eastAsia="zh-CN"/>
              </w:rPr>
              <w:t>保函等其他非现金形式。</w:t>
            </w:r>
          </w:p>
          <w:p>
            <w:pPr>
              <w:rPr>
                <w:rFonts w:hint="eastAsia"/>
                <w:color w:val="auto"/>
                <w:sz w:val="24"/>
                <w:szCs w:val="24"/>
                <w:highlight w:val="none"/>
              </w:rPr>
            </w:pPr>
            <w:r>
              <w:rPr>
                <w:rFonts w:hint="eastAsia"/>
                <w:color w:val="auto"/>
                <w:sz w:val="24"/>
                <w:szCs w:val="24"/>
                <w:highlight w:val="none"/>
              </w:rPr>
              <w:t>投标保证金缴纳账号：</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开户单位名称：新疆楷源工程项目管理有限责任公司</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开户银行：中国农业银行塔城分行营业部</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开户银行行号：103901019000</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开户行账号：30190001040008599</w:t>
            </w:r>
          </w:p>
          <w:p>
            <w:pPr>
              <w:rPr>
                <w:rFonts w:hint="eastAsia"/>
                <w:b/>
                <w:bCs/>
                <w:color w:val="auto"/>
                <w:sz w:val="24"/>
                <w:szCs w:val="24"/>
                <w:highlight w:val="none"/>
              </w:rPr>
            </w:pPr>
            <w:r>
              <w:rPr>
                <w:rFonts w:hint="eastAsia"/>
                <w:color w:val="auto"/>
                <w:sz w:val="24"/>
                <w:szCs w:val="24"/>
                <w:highlight w:val="none"/>
              </w:rPr>
              <w:t>投标保证金缴纳期限：凡拟参加本次招标项目的供应商，必须在</w:t>
            </w:r>
            <w:r>
              <w:rPr>
                <w:rFonts w:hint="eastAsia"/>
                <w:color w:val="auto"/>
                <w:sz w:val="24"/>
                <w:szCs w:val="24"/>
                <w:highlight w:val="none"/>
                <w:lang w:val="en-US"/>
              </w:rPr>
              <w:t>投标文件递交截止时间之</w:t>
            </w:r>
            <w:r>
              <w:rPr>
                <w:rFonts w:hint="eastAsia"/>
                <w:color w:val="auto"/>
                <w:sz w:val="24"/>
                <w:szCs w:val="24"/>
                <w:highlight w:val="none"/>
              </w:rPr>
              <w:t>前将投标保证金汇入指定账户</w:t>
            </w:r>
            <w:r>
              <w:rPr>
                <w:rFonts w:hint="eastAsia"/>
                <w:b/>
                <w:bCs/>
                <w:color w:val="auto"/>
                <w:sz w:val="24"/>
                <w:szCs w:val="24"/>
                <w:highlight w:val="none"/>
              </w:rPr>
              <w:t>（</w:t>
            </w:r>
            <w:r>
              <w:rPr>
                <w:rFonts w:hint="eastAsia"/>
                <w:b/>
                <w:bCs/>
                <w:color w:val="auto"/>
                <w:sz w:val="24"/>
                <w:szCs w:val="24"/>
                <w:highlight w:val="none"/>
                <w:lang w:val="en-US"/>
              </w:rPr>
              <w:t>以到账为准</w:t>
            </w:r>
            <w:r>
              <w:rPr>
                <w:rFonts w:hint="eastAsia"/>
                <w:b/>
                <w:bCs/>
                <w:color w:val="auto"/>
                <w:sz w:val="24"/>
                <w:szCs w:val="24"/>
                <w:highlight w:val="none"/>
              </w:rPr>
              <w:t>）。</w:t>
            </w:r>
          </w:p>
          <w:p>
            <w:pPr>
              <w:rPr>
                <w:rFonts w:hint="eastAsia"/>
                <w:b/>
                <w:bCs/>
                <w:color w:val="auto"/>
                <w:sz w:val="24"/>
                <w:szCs w:val="24"/>
                <w:highlight w:val="none"/>
              </w:rPr>
            </w:pPr>
            <w:r>
              <w:rPr>
                <w:rFonts w:hint="eastAsia"/>
                <w:b/>
                <w:bCs/>
                <w:color w:val="auto"/>
                <w:sz w:val="24"/>
                <w:szCs w:val="24"/>
                <w:highlight w:val="none"/>
              </w:rPr>
              <w:t>注：供应商缴纳投标保证金时，须备注所投</w:t>
            </w:r>
            <w:r>
              <w:rPr>
                <w:rFonts w:hint="eastAsia"/>
                <w:b/>
                <w:bCs/>
                <w:color w:val="auto"/>
                <w:sz w:val="24"/>
                <w:szCs w:val="24"/>
                <w:highlight w:val="none"/>
                <w:lang w:val="en-US"/>
              </w:rPr>
              <w:t>项目名称</w:t>
            </w:r>
            <w:r>
              <w:rPr>
                <w:rFonts w:hint="eastAsia"/>
                <w:b/>
                <w:bCs/>
                <w:color w:val="auto"/>
                <w:sz w:val="24"/>
                <w:szCs w:val="24"/>
                <w:highlight w:val="none"/>
                <w:lang w:val="en-US" w:eastAsia="zh-CN"/>
              </w:rPr>
              <w:t>（可简写）</w:t>
            </w:r>
            <w:r>
              <w:rPr>
                <w:rFonts w:hint="eastAsia"/>
                <w:b/>
                <w:bCs/>
                <w:color w:val="auto"/>
                <w:sz w:val="24"/>
                <w:szCs w:val="24"/>
                <w:highlight w:val="none"/>
              </w:rPr>
              <w:t>。</w:t>
            </w:r>
          </w:p>
          <w:p>
            <w:pPr>
              <w:numPr>
                <w:ilvl w:val="0"/>
                <w:numId w:val="0"/>
              </w:numPr>
              <w:rPr>
                <w:rFonts w:hint="eastAsia" w:ascii="宋体" w:hAnsi="宋体" w:cs="宋体"/>
                <w:sz w:val="24"/>
              </w:rPr>
            </w:pPr>
            <w:r>
              <w:rPr>
                <w:rFonts w:hint="eastAsia"/>
                <w:b/>
                <w:bCs/>
                <w:color w:val="auto"/>
                <w:sz w:val="24"/>
                <w:szCs w:val="24"/>
                <w:highlight w:val="none"/>
                <w:lang w:val="en-US"/>
              </w:rPr>
              <w:t>保证金退还：</w:t>
            </w:r>
            <w:r>
              <w:rPr>
                <w:rFonts w:hint="eastAsia"/>
                <w:b/>
                <w:bCs/>
                <w:color w:val="auto"/>
                <w:sz w:val="24"/>
                <w:szCs w:val="24"/>
                <w:highlight w:val="none"/>
              </w:rPr>
              <w:t>请携带法人授权委托书及委托人的身份证复印件（加盖公章及法人章）、汇款凭证，找采购文件中的采购代理项目</w:t>
            </w:r>
            <w:r>
              <w:rPr>
                <w:rFonts w:hint="eastAsia"/>
                <w:b/>
                <w:bCs/>
                <w:color w:val="auto"/>
                <w:sz w:val="24"/>
                <w:szCs w:val="24"/>
                <w:highlight w:val="none"/>
                <w:lang w:val="en-US"/>
              </w:rPr>
              <w:t>联系</w:t>
            </w:r>
            <w:r>
              <w:rPr>
                <w:rFonts w:hint="eastAsia"/>
                <w:b/>
                <w:bCs/>
                <w:color w:val="auto"/>
                <w:sz w:val="24"/>
                <w:szCs w:val="24"/>
                <w:highlight w:val="none"/>
              </w:rPr>
              <w:t>人办理。</w:t>
            </w:r>
          </w:p>
          <w:p>
            <w:pPr>
              <w:numPr>
                <w:ilvl w:val="0"/>
                <w:numId w:val="0"/>
              </w:numPr>
              <w:rPr>
                <w:rFonts w:hint="eastAsia" w:ascii="宋体" w:hAnsi="宋体" w:cs="宋体"/>
                <w:sz w:val="24"/>
              </w:rPr>
            </w:pPr>
            <w:r>
              <w:rPr>
                <w:rFonts w:hint="eastAsia" w:ascii="宋体" w:hAnsi="宋体" w:cs="宋体"/>
                <w:sz w:val="24"/>
              </w:rPr>
              <w:t>保函形式将保函制作到电子投标文件即可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940" w:type="dxa"/>
            <w:vMerge w:val="continue"/>
            <w:noWrap w:val="0"/>
            <w:vAlign w:val="center"/>
          </w:tcPr>
          <w:p>
            <w:pPr>
              <w:widowControl/>
              <w:jc w:val="center"/>
              <w:textAlignment w:val="center"/>
              <w:rPr>
                <w:rFonts w:hint="eastAsia" w:ascii="宋体" w:hAnsi="宋体" w:cs="宋体"/>
                <w:sz w:val="24"/>
              </w:rPr>
            </w:pPr>
          </w:p>
        </w:tc>
        <w:tc>
          <w:tcPr>
            <w:tcW w:w="2474" w:type="dxa"/>
            <w:vMerge w:val="continue"/>
            <w:noWrap w:val="0"/>
            <w:vAlign w:val="center"/>
          </w:tcPr>
          <w:p>
            <w:pPr>
              <w:overflowPunct w:val="0"/>
              <w:spacing w:line="440" w:lineRule="exact"/>
              <w:jc w:val="center"/>
              <w:rPr>
                <w:rFonts w:hint="eastAsia" w:ascii="宋体" w:hAnsi="宋体" w:cs="宋体"/>
                <w:sz w:val="24"/>
              </w:rPr>
            </w:pPr>
          </w:p>
        </w:tc>
        <w:tc>
          <w:tcPr>
            <w:tcW w:w="6893" w:type="dxa"/>
            <w:noWrap w:val="0"/>
            <w:vAlign w:val="center"/>
          </w:tcPr>
          <w:p>
            <w:pPr>
              <w:rPr>
                <w:rFonts w:hint="eastAsia" w:ascii="宋体" w:hAnsi="宋体" w:cs="宋体"/>
                <w:sz w:val="24"/>
              </w:rPr>
            </w:pPr>
            <w:r>
              <w:rPr>
                <w:rFonts w:hint="eastAsia" w:ascii="宋体" w:hAnsi="宋体" w:cs="宋体"/>
                <w:sz w:val="24"/>
              </w:rPr>
              <w:t>三、到账截止时间：同投标截止时间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21</w:t>
            </w:r>
          </w:p>
        </w:tc>
        <w:tc>
          <w:tcPr>
            <w:tcW w:w="2474" w:type="dxa"/>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响应性文件电子标书须知</w:t>
            </w:r>
          </w:p>
        </w:tc>
        <w:tc>
          <w:tcPr>
            <w:tcW w:w="6893" w:type="dxa"/>
            <w:noWrap w:val="0"/>
            <w:vAlign w:val="center"/>
          </w:tcPr>
          <w:p>
            <w:pPr>
              <w:overflowPunct w:val="0"/>
              <w:spacing w:line="440" w:lineRule="exact"/>
              <w:jc w:val="left"/>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采用不见面开标：</w:t>
            </w:r>
          </w:p>
          <w:p>
            <w:pPr>
              <w:overflowPunct w:val="0"/>
              <w:spacing w:line="440" w:lineRule="exact"/>
              <w:jc w:val="left"/>
              <w:rPr>
                <w:rFonts w:hint="eastAsia" w:ascii="宋体" w:hAnsi="宋体" w:cs="宋体"/>
                <w:sz w:val="24"/>
              </w:rPr>
            </w:pPr>
            <w:r>
              <w:rPr>
                <w:rFonts w:hint="eastAsia" w:ascii="宋体" w:hAnsi="宋体" w:cs="宋体"/>
                <w:sz w:val="24"/>
              </w:rPr>
              <w:t>1.本项目实行网上投标，采用响应性文件电子标书；</w:t>
            </w:r>
          </w:p>
          <w:p>
            <w:pPr>
              <w:overflowPunct w:val="0"/>
              <w:spacing w:line="440" w:lineRule="exact"/>
              <w:jc w:val="left"/>
              <w:rPr>
                <w:rFonts w:hint="eastAsia" w:ascii="宋体" w:hAnsi="宋体" w:cs="宋体"/>
                <w:sz w:val="24"/>
              </w:rPr>
            </w:pPr>
            <w:r>
              <w:rPr>
                <w:rFonts w:hint="eastAsia" w:ascii="宋体" w:hAnsi="宋体" w:cs="宋体"/>
                <w:sz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宋体" w:hAnsi="宋体" w:cs="宋体"/>
                <w:sz w:val="24"/>
              </w:rPr>
              <w:fldChar w:fldCharType="begin"/>
            </w:r>
            <w:r>
              <w:rPr>
                <w:rFonts w:hint="eastAsia" w:ascii="宋体" w:hAnsi="宋体" w:cs="宋体"/>
                <w:sz w:val="24"/>
              </w:rPr>
              <w:instrText xml:space="preserve"> HYPERLINK "https://www.xjca.com.cn/）或下载\“新疆政务通\”APP自行进行申领。如需咨询，请联系新疆CA服务热线0991-2819290；" </w:instrText>
            </w:r>
            <w:r>
              <w:rPr>
                <w:rFonts w:hint="eastAsia" w:ascii="宋体" w:hAnsi="宋体" w:cs="宋体"/>
                <w:sz w:val="24"/>
              </w:rPr>
              <w:fldChar w:fldCharType="separate"/>
            </w:r>
            <w:r>
              <w:rPr>
                <w:rFonts w:hint="eastAsia" w:ascii="宋体" w:hAnsi="宋体" w:cs="宋体"/>
                <w:sz w:val="24"/>
              </w:rPr>
              <w:t>https://www.xjca.com.cn/）或下载“新疆政务通”APP自行申领。如需咨询，请联系新疆CA服务热线0991-2819290</w:t>
            </w:r>
            <w:r>
              <w:rPr>
                <w:rFonts w:hint="eastAsia" w:ascii="宋体" w:hAnsi="宋体" w:cs="宋体"/>
                <w:sz w:val="24"/>
              </w:rPr>
              <w:fldChar w:fldCharType="end"/>
            </w:r>
            <w:r>
              <w:rPr>
                <w:rFonts w:hint="eastAsia" w:ascii="宋体" w:hAnsi="宋体" w:cs="宋体"/>
                <w:sz w:val="24"/>
              </w:rPr>
              <w:t>；</w:t>
            </w:r>
          </w:p>
          <w:p>
            <w:pPr>
              <w:overflowPunct w:val="0"/>
              <w:spacing w:line="440" w:lineRule="exact"/>
              <w:jc w:val="left"/>
              <w:rPr>
                <w:rFonts w:hint="eastAsia" w:ascii="宋体" w:hAnsi="宋体" w:cs="宋体"/>
                <w:sz w:val="24"/>
              </w:rPr>
            </w:pPr>
            <w:r>
              <w:rPr>
                <w:rFonts w:hint="eastAsia" w:ascii="宋体" w:hAnsi="宋体" w:cs="宋体"/>
                <w:sz w:val="24"/>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overflowPunct w:val="0"/>
              <w:spacing w:line="440" w:lineRule="exact"/>
              <w:jc w:val="left"/>
              <w:rPr>
                <w:rFonts w:hint="eastAsia" w:ascii="宋体" w:hAnsi="宋体" w:cs="宋体"/>
                <w:sz w:val="24"/>
              </w:rPr>
            </w:pPr>
            <w:r>
              <w:rPr>
                <w:rFonts w:hint="eastAsia" w:ascii="宋体" w:hAnsi="宋体" w:cs="宋体"/>
                <w:sz w:val="24"/>
              </w:rPr>
              <w:t>4.供应商应当在投标截止时间前,将生成的“电子加密投标文件”上传递交至“政府采购云平台”,投标截止时间以后上传递交的投标文件将被“政府采购云平台”拒收；</w:t>
            </w:r>
          </w:p>
          <w:p>
            <w:pPr>
              <w:overflowPunct w:val="0"/>
              <w:spacing w:line="440" w:lineRule="exact"/>
              <w:jc w:val="left"/>
              <w:rPr>
                <w:rFonts w:hint="eastAsia" w:ascii="宋体" w:hAnsi="宋体" w:cs="宋体"/>
                <w:sz w:val="24"/>
              </w:rPr>
            </w:pPr>
            <w:r>
              <w:rPr>
                <w:rFonts w:hint="eastAsia" w:ascii="宋体" w:hAnsi="宋体" w:cs="宋体"/>
                <w:sz w:val="24"/>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pPr>
              <w:overflowPunct w:val="0"/>
              <w:spacing w:line="440" w:lineRule="exact"/>
              <w:jc w:val="left"/>
              <w:rPr>
                <w:rFonts w:hint="eastAsia" w:ascii="宋体" w:hAnsi="宋体" w:cs="宋体"/>
                <w:sz w:val="24"/>
              </w:rPr>
            </w:pPr>
            <w:r>
              <w:rPr>
                <w:rFonts w:hint="eastAsia" w:ascii="宋体" w:hAnsi="宋体" w:cs="宋体"/>
                <w:sz w:val="24"/>
              </w:rPr>
              <w:t>6、供应商登录政采云平台，在开标时间后30分钟内用“项目采购-开标评标”功能进行解密投标文件。若供应商在规定时间内未按时解密的，视为无效投标。解密与加密投标文件须使用同一个 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22</w:t>
            </w:r>
          </w:p>
        </w:tc>
        <w:tc>
          <w:tcPr>
            <w:tcW w:w="2474" w:type="dxa"/>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投标文件的签署规定</w:t>
            </w:r>
          </w:p>
        </w:tc>
        <w:tc>
          <w:tcPr>
            <w:tcW w:w="6893" w:type="dxa"/>
            <w:noWrap w:val="0"/>
            <w:vAlign w:val="center"/>
          </w:tcPr>
          <w:p>
            <w:pPr>
              <w:overflowPunct w:val="0"/>
              <w:spacing w:line="440" w:lineRule="exact"/>
              <w:jc w:val="left"/>
              <w:rPr>
                <w:rFonts w:hint="eastAsia" w:ascii="宋体" w:hAnsi="宋体" w:cs="宋体"/>
                <w:sz w:val="24"/>
              </w:rPr>
            </w:pPr>
            <w:r>
              <w:rPr>
                <w:rFonts w:hint="eastAsia" w:ascii="宋体" w:hAnsi="宋体" w:cs="宋体"/>
                <w:sz w:val="24"/>
              </w:rPr>
              <w:t>1. 投标文件应按采购文件要求在签字盖章处加盖公章和由法定代表人或其授权代表签字。</w:t>
            </w:r>
          </w:p>
          <w:p>
            <w:pPr>
              <w:overflowPunct w:val="0"/>
              <w:spacing w:line="440" w:lineRule="exact"/>
              <w:jc w:val="left"/>
              <w:rPr>
                <w:rFonts w:hint="eastAsia" w:ascii="宋体" w:hAnsi="宋体" w:cs="宋体"/>
                <w:sz w:val="24"/>
              </w:rPr>
            </w:pPr>
            <w:r>
              <w:rPr>
                <w:rFonts w:hint="eastAsia" w:ascii="宋体" w:hAnsi="宋体" w:cs="宋体"/>
                <w:sz w:val="24"/>
              </w:rPr>
              <w:t>2.投标文件中的任何行间插字、涂改和增删，应加盖公章或由投标人的法定代表人或其授权的代理人签字确认。否则，在评标时将其视为无效投标。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21</w:t>
            </w:r>
          </w:p>
        </w:tc>
        <w:tc>
          <w:tcPr>
            <w:tcW w:w="2474" w:type="dxa"/>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投标文件格式</w:t>
            </w:r>
          </w:p>
        </w:tc>
        <w:tc>
          <w:tcPr>
            <w:tcW w:w="6893" w:type="dxa"/>
            <w:noWrap w:val="0"/>
            <w:vAlign w:val="center"/>
          </w:tcPr>
          <w:p>
            <w:pPr>
              <w:overflowPunct w:val="0"/>
              <w:spacing w:line="440" w:lineRule="exact"/>
              <w:jc w:val="left"/>
              <w:rPr>
                <w:rFonts w:hint="eastAsia" w:ascii="宋体" w:hAnsi="宋体" w:cs="宋体"/>
                <w:sz w:val="24"/>
              </w:rPr>
            </w:pPr>
            <w:r>
              <w:rPr>
                <w:rFonts w:hint="eastAsia" w:ascii="宋体" w:hAnsi="宋体" w:cs="宋体"/>
                <w:sz w:val="24"/>
              </w:rPr>
              <w:t>投标人应按采购文件中提供的投标文件格式填写。</w:t>
            </w:r>
          </w:p>
          <w:p>
            <w:pPr>
              <w:overflowPunct w:val="0"/>
              <w:spacing w:line="440" w:lineRule="exact"/>
              <w:jc w:val="left"/>
              <w:rPr>
                <w:rFonts w:hint="eastAsia" w:ascii="宋体" w:hAnsi="宋体" w:cs="宋体"/>
                <w:sz w:val="24"/>
              </w:rPr>
            </w:pPr>
            <w:r>
              <w:rPr>
                <w:rFonts w:hint="eastAsia" w:ascii="宋体" w:hAnsi="宋体" w:cs="宋体"/>
                <w:sz w:val="24"/>
              </w:rPr>
              <w:t>2.如采购文件没有提供格式的，投标人可自行设置。</w:t>
            </w:r>
          </w:p>
          <w:p>
            <w:pPr>
              <w:overflowPunct w:val="0"/>
              <w:spacing w:line="440" w:lineRule="exact"/>
              <w:jc w:val="left"/>
              <w:rPr>
                <w:rFonts w:hint="eastAsia" w:ascii="宋体" w:hAnsi="宋体" w:cs="宋体"/>
                <w:sz w:val="24"/>
              </w:rPr>
            </w:pPr>
            <w:r>
              <w:rPr>
                <w:rFonts w:hint="eastAsia" w:ascii="宋体" w:hAnsi="宋体" w:cs="宋体"/>
                <w:sz w:val="24"/>
              </w:rPr>
              <w:t>3.投标人应将投标文件按规定的顺序编排、并应编制目录、逐页标注连续页码。</w:t>
            </w:r>
          </w:p>
          <w:p>
            <w:pPr>
              <w:overflowPunct w:val="0"/>
              <w:spacing w:line="440" w:lineRule="exact"/>
              <w:jc w:val="left"/>
              <w:rPr>
                <w:rFonts w:hint="eastAsia" w:ascii="宋体" w:hAnsi="宋体" w:cs="宋体"/>
                <w:sz w:val="24"/>
              </w:rPr>
            </w:pPr>
            <w:r>
              <w:rPr>
                <w:rFonts w:hint="eastAsia" w:ascii="宋体" w:hAnsi="宋体" w:cs="宋体"/>
                <w:sz w:val="24"/>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40" w:type="dxa"/>
            <w:tcBorders>
              <w:top w:val="single" w:color="auto" w:sz="4" w:space="0"/>
            </w:tcBorders>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22</w:t>
            </w:r>
          </w:p>
        </w:tc>
        <w:tc>
          <w:tcPr>
            <w:tcW w:w="2474" w:type="dxa"/>
            <w:tcBorders>
              <w:top w:val="single" w:color="auto" w:sz="4" w:space="0"/>
              <w:bottom w:val="single" w:color="auto" w:sz="4" w:space="0"/>
            </w:tcBorders>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付款方式及币种</w:t>
            </w:r>
          </w:p>
        </w:tc>
        <w:tc>
          <w:tcPr>
            <w:tcW w:w="6893" w:type="dxa"/>
            <w:tcBorders>
              <w:top w:val="single" w:color="auto" w:sz="4" w:space="0"/>
            </w:tcBorders>
            <w:noWrap w:val="0"/>
            <w:vAlign w:val="center"/>
          </w:tcPr>
          <w:p>
            <w:pPr>
              <w:overflowPunct w:val="0"/>
              <w:spacing w:line="440" w:lineRule="exact"/>
              <w:rPr>
                <w:rFonts w:hint="eastAsia" w:ascii="宋体" w:hAnsi="宋体" w:cs="宋体"/>
                <w:sz w:val="24"/>
              </w:rPr>
            </w:pPr>
            <w:r>
              <w:rPr>
                <w:rFonts w:hint="eastAsia" w:ascii="宋体" w:hAnsi="宋体" w:cs="宋体"/>
                <w:sz w:val="24"/>
              </w:rPr>
              <w:t>1、付款币种</w:t>
            </w:r>
          </w:p>
          <w:p>
            <w:pPr>
              <w:overflowPunct w:val="0"/>
              <w:spacing w:line="440" w:lineRule="exact"/>
              <w:rPr>
                <w:rFonts w:hint="eastAsia" w:ascii="宋体" w:hAnsi="宋体" w:cs="宋体"/>
                <w:sz w:val="24"/>
              </w:rPr>
            </w:pPr>
            <w:r>
              <w:rPr>
                <w:rFonts w:hint="eastAsia" w:ascii="宋体" w:hAnsi="宋体" w:cs="宋体"/>
                <w:sz w:val="24"/>
              </w:rPr>
              <w:t>本次招标所述的项目资金均以人民币支付。</w:t>
            </w:r>
          </w:p>
          <w:p>
            <w:pPr>
              <w:numPr>
                <w:ilvl w:val="0"/>
                <w:numId w:val="4"/>
              </w:numPr>
              <w:spacing w:line="440" w:lineRule="exact"/>
              <w:jc w:val="left"/>
              <w:rPr>
                <w:rFonts w:hint="eastAsia" w:ascii="宋体" w:hAnsi="宋体" w:cs="宋体"/>
                <w:sz w:val="24"/>
              </w:rPr>
            </w:pPr>
            <w:r>
              <w:rPr>
                <w:rFonts w:hint="eastAsia" w:ascii="宋体" w:hAnsi="宋体" w:cs="宋体"/>
                <w:sz w:val="24"/>
              </w:rPr>
              <w:t>付款方式：</w:t>
            </w:r>
          </w:p>
          <w:p>
            <w:pPr>
              <w:numPr>
                <w:ilvl w:val="0"/>
                <w:numId w:val="0"/>
              </w:numPr>
              <w:spacing w:line="440" w:lineRule="exact"/>
              <w:jc w:val="left"/>
              <w:rPr>
                <w:rFonts w:hint="eastAsia" w:ascii="宋体" w:hAnsi="宋体" w:cs="宋体"/>
                <w:sz w:val="24"/>
              </w:rPr>
            </w:pPr>
            <w:r>
              <w:rPr>
                <w:rFonts w:hint="eastAsia" w:ascii="宋体" w:hAnsi="宋体" w:cs="宋体"/>
                <w:b/>
                <w:bCs/>
                <w:sz w:val="24"/>
                <w:lang w:eastAsia="zh-CN"/>
              </w:rPr>
              <w:t>最终付款方式以甲乙双方签订的合同为准</w:t>
            </w:r>
            <w:r>
              <w:rPr>
                <w:rFonts w:hint="eastAsia" w:ascii="宋体" w:hAnsi="宋体" w:cs="宋体"/>
                <w:b/>
                <w:bCs/>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23</w:t>
            </w:r>
          </w:p>
        </w:tc>
        <w:tc>
          <w:tcPr>
            <w:tcW w:w="2474" w:type="dxa"/>
            <w:tcBorders>
              <w:top w:val="single" w:color="auto" w:sz="4" w:space="0"/>
            </w:tcBorders>
            <w:noWrap w:val="0"/>
            <w:vAlign w:val="center"/>
          </w:tcPr>
          <w:p>
            <w:pPr>
              <w:overflowPunct w:val="0"/>
              <w:spacing w:line="440" w:lineRule="exact"/>
              <w:jc w:val="center"/>
              <w:rPr>
                <w:rFonts w:hint="eastAsia" w:ascii="宋体" w:hAnsi="宋体" w:cs="宋体"/>
                <w:sz w:val="24"/>
              </w:rPr>
            </w:pPr>
            <w:r>
              <w:rPr>
                <w:rFonts w:hint="eastAsia" w:ascii="宋体" w:hAnsi="宋体" w:cs="宋体"/>
                <w:sz w:val="24"/>
              </w:rPr>
              <w:t>投标费用</w:t>
            </w:r>
          </w:p>
        </w:tc>
        <w:tc>
          <w:tcPr>
            <w:tcW w:w="6893" w:type="dxa"/>
            <w:noWrap w:val="0"/>
            <w:vAlign w:val="center"/>
          </w:tcPr>
          <w:p>
            <w:pPr>
              <w:spacing w:line="400" w:lineRule="exact"/>
              <w:rPr>
                <w:rFonts w:hint="eastAsia" w:ascii="宋体" w:hAnsi="宋体" w:cs="宋体"/>
                <w:sz w:val="24"/>
              </w:rPr>
            </w:pPr>
            <w:r>
              <w:rPr>
                <w:rFonts w:hint="eastAsia" w:ascii="宋体" w:hAnsi="宋体" w:cs="宋体"/>
                <w:sz w:val="24"/>
              </w:rPr>
              <w:t>不论投标的结果如何，投标</w:t>
            </w:r>
            <w:r>
              <w:rPr>
                <w:rFonts w:hint="eastAsia" w:ascii="宋体" w:hAnsi="宋体" w:eastAsia="宋体" w:cs="宋体"/>
                <w:sz w:val="24"/>
              </w:rPr>
              <w:t>人均</w:t>
            </w:r>
            <w:r>
              <w:rPr>
                <w:rFonts w:hint="eastAsia" w:ascii="宋体" w:hAnsi="宋体" w:cs="宋体"/>
                <w:sz w:val="24"/>
              </w:rPr>
              <w:t>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24</w:t>
            </w:r>
          </w:p>
        </w:tc>
        <w:tc>
          <w:tcPr>
            <w:tcW w:w="2474" w:type="dxa"/>
            <w:noWrap w:val="0"/>
            <w:vAlign w:val="center"/>
          </w:tcPr>
          <w:p>
            <w:pPr>
              <w:overflowPunct w:val="0"/>
              <w:spacing w:line="440" w:lineRule="exact"/>
              <w:jc w:val="center"/>
              <w:rPr>
                <w:rFonts w:hint="eastAsia" w:ascii="宋体" w:hAnsi="宋体" w:cs="宋体"/>
                <w:kern w:val="0"/>
                <w:sz w:val="24"/>
              </w:rPr>
            </w:pPr>
            <w:r>
              <w:rPr>
                <w:rFonts w:hint="eastAsia" w:ascii="宋体" w:hAnsi="宋体" w:cs="宋体"/>
                <w:kern w:val="0"/>
                <w:sz w:val="24"/>
              </w:rPr>
              <w:t>招标代理服务费</w:t>
            </w:r>
          </w:p>
        </w:tc>
        <w:tc>
          <w:tcPr>
            <w:tcW w:w="6893" w:type="dxa"/>
            <w:noWrap w:val="0"/>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sym w:font="Wingdings" w:char="00A8"/>
            </w:r>
            <w:r>
              <w:rPr>
                <w:rFonts w:hint="eastAsia" w:ascii="宋体" w:hAnsi="宋体" w:eastAsia="宋体" w:cs="宋体"/>
                <w:kern w:val="0"/>
                <w:sz w:val="24"/>
              </w:rPr>
              <w:t>本项目不收取采购代理服务费</w:t>
            </w:r>
          </w:p>
          <w:p>
            <w:pPr>
              <w:widowControl/>
              <w:jc w:val="left"/>
              <w:rPr>
                <w:rFonts w:hint="eastAsia" w:ascii="宋体" w:hAnsi="宋体" w:eastAsia="宋体" w:cs="宋体"/>
                <w:kern w:val="0"/>
                <w:sz w:val="24"/>
              </w:rPr>
            </w:pPr>
            <w:r>
              <w:rPr>
                <w:rFonts w:hint="eastAsia" w:ascii="宋体" w:hAnsi="宋体" w:eastAsia="宋体" w:cs="宋体"/>
                <w:kern w:val="0"/>
                <w:sz w:val="24"/>
              </w:rPr>
              <w:sym w:font="Wingdings" w:char="00FE"/>
            </w:r>
            <w:r>
              <w:rPr>
                <w:rFonts w:hint="eastAsia" w:ascii="宋体" w:hAnsi="宋体" w:eastAsia="宋体" w:cs="宋体"/>
                <w:kern w:val="0"/>
                <w:sz w:val="24"/>
              </w:rPr>
              <w:t>本项目收取采购代理服务费</w:t>
            </w:r>
          </w:p>
          <w:p>
            <w:pPr>
              <w:widowControl/>
              <w:ind w:firstLine="240" w:firstLineChars="100"/>
              <w:rPr>
                <w:rFonts w:hint="eastAsia" w:ascii="宋体" w:hAnsi="宋体" w:eastAsia="宋体" w:cs="宋体"/>
                <w:kern w:val="0"/>
                <w:sz w:val="24"/>
              </w:rPr>
            </w:pPr>
            <w:r>
              <w:rPr>
                <w:rFonts w:hint="eastAsia" w:ascii="宋体" w:hAnsi="宋体" w:eastAsia="宋体" w:cs="宋体"/>
                <w:kern w:val="0"/>
                <w:sz w:val="24"/>
              </w:rPr>
              <w:t>本项目采购代理服务费由</w:t>
            </w:r>
            <w:r>
              <w:rPr>
                <w:rFonts w:hint="eastAsia" w:ascii="宋体" w:hAnsi="宋体" w:eastAsia="宋体" w:cs="宋体"/>
                <w:b/>
                <w:bCs/>
                <w:kern w:val="0"/>
                <w:sz w:val="24"/>
                <w:u w:val="single"/>
              </w:rPr>
              <w:t>中标供应商</w:t>
            </w:r>
            <w:r>
              <w:rPr>
                <w:rFonts w:hint="eastAsia" w:ascii="宋体" w:hAnsi="宋体" w:eastAsia="宋体" w:cs="宋体"/>
                <w:kern w:val="0"/>
                <w:sz w:val="24"/>
              </w:rPr>
              <w:t>向采购代理机构予以支付。</w:t>
            </w:r>
          </w:p>
          <w:p>
            <w:pPr>
              <w:widowControl/>
              <w:ind w:firstLine="240" w:firstLineChars="100"/>
              <w:rPr>
                <w:rFonts w:hint="eastAsia" w:ascii="宋体" w:hAnsi="宋体" w:eastAsia="宋体" w:cs="宋体"/>
                <w:kern w:val="0"/>
                <w:sz w:val="24"/>
                <w:u w:val="single"/>
              </w:rPr>
            </w:pPr>
            <w:r>
              <w:rPr>
                <w:rFonts w:hint="eastAsia" w:ascii="宋体" w:hAnsi="宋体" w:eastAsia="宋体" w:cs="宋体"/>
                <w:color w:val="auto"/>
                <w:kern w:val="0"/>
                <w:sz w:val="24"/>
              </w:rPr>
              <w:t xml:space="preserve">支付标准： </w:t>
            </w:r>
            <w:r>
              <w:rPr>
                <w:rFonts w:hint="eastAsia" w:ascii="宋体" w:hAnsi="宋体" w:eastAsia="宋体" w:cs="宋体"/>
                <w:color w:val="auto"/>
                <w:sz w:val="24"/>
                <w:u w:val="single"/>
              </w:rPr>
              <w:t>参照计价格[2002]1980号文件计算的招标代理服务收费标准</w:t>
            </w:r>
            <w:r>
              <w:rPr>
                <w:rFonts w:hint="eastAsia" w:ascii="宋体" w:hAnsi="宋体" w:eastAsia="宋体" w:cs="宋体"/>
                <w:color w:val="auto"/>
                <w:sz w:val="24"/>
                <w:highlight w:val="none"/>
                <w:u w:val="single"/>
              </w:rPr>
              <w:t>收取</w:t>
            </w:r>
            <w:r>
              <w:rPr>
                <w:rFonts w:hint="eastAsia" w:ascii="宋体" w:hAnsi="宋体" w:eastAsia="宋体" w:cs="宋体"/>
                <w:kern w:val="0"/>
                <w:sz w:val="24"/>
              </w:rPr>
              <w:t>。</w:t>
            </w:r>
          </w:p>
          <w:p>
            <w:pPr>
              <w:widowControl/>
              <w:ind w:firstLine="240" w:firstLineChars="100"/>
              <w:rPr>
                <w:rFonts w:hint="eastAsia" w:ascii="宋体" w:hAnsi="宋体" w:eastAsia="宋体" w:cs="宋体"/>
                <w:kern w:val="0"/>
                <w:sz w:val="24"/>
              </w:rPr>
            </w:pPr>
            <w:r>
              <w:rPr>
                <w:rFonts w:hint="eastAsia" w:ascii="宋体" w:hAnsi="宋体" w:eastAsia="宋体" w:cs="宋体"/>
                <w:kern w:val="0"/>
                <w:sz w:val="24"/>
              </w:rPr>
              <w:t>支付形式：</w:t>
            </w:r>
            <w:r>
              <w:rPr>
                <w:rFonts w:hint="eastAsia" w:ascii="宋体" w:hAnsi="宋体" w:eastAsia="宋体" w:cs="宋体"/>
                <w:sz w:val="24"/>
              </w:rPr>
              <w:sym w:font="Wingdings" w:char="00FE"/>
            </w:r>
            <w:r>
              <w:rPr>
                <w:rFonts w:hint="eastAsia" w:ascii="宋体" w:hAnsi="宋体" w:eastAsia="宋体" w:cs="宋体"/>
                <w:kern w:val="0"/>
                <w:sz w:val="24"/>
                <w:u w:val="single"/>
              </w:rPr>
              <w:t xml:space="preserve">支票  </w:t>
            </w:r>
            <w:r>
              <w:rPr>
                <w:rFonts w:hint="eastAsia" w:ascii="宋体" w:hAnsi="宋体" w:eastAsia="宋体" w:cs="宋体"/>
                <w:sz w:val="24"/>
              </w:rPr>
              <w:sym w:font="Wingdings" w:char="00FE"/>
            </w:r>
            <w:r>
              <w:rPr>
                <w:rFonts w:hint="eastAsia" w:ascii="宋体" w:hAnsi="宋体" w:eastAsia="宋体" w:cs="宋体"/>
                <w:kern w:val="0"/>
                <w:sz w:val="24"/>
                <w:u w:val="single"/>
              </w:rPr>
              <w:t xml:space="preserve">电汇  </w:t>
            </w:r>
            <w:r>
              <w:rPr>
                <w:rFonts w:hint="eastAsia" w:ascii="宋体" w:hAnsi="宋体" w:eastAsia="宋体" w:cs="宋体"/>
                <w:sz w:val="24"/>
              </w:rPr>
              <w:sym w:font="Wingdings" w:char="00FE"/>
            </w:r>
            <w:r>
              <w:rPr>
                <w:rFonts w:hint="eastAsia" w:ascii="宋体" w:hAnsi="宋体" w:eastAsia="宋体" w:cs="宋体"/>
                <w:kern w:val="0"/>
                <w:sz w:val="24"/>
                <w:u w:val="single"/>
              </w:rPr>
              <w:t>现金</w:t>
            </w:r>
          </w:p>
          <w:p>
            <w:pPr>
              <w:adjustRightInd w:val="0"/>
              <w:snapToGrid w:val="0"/>
              <w:spacing w:line="440" w:lineRule="exact"/>
              <w:jc w:val="left"/>
              <w:rPr>
                <w:rFonts w:hint="eastAsia" w:ascii="宋体" w:hAnsi="宋体" w:cs="仿宋"/>
                <w:sz w:val="24"/>
                <w:u w:val="single"/>
              </w:rPr>
            </w:pPr>
            <w:r>
              <w:rPr>
                <w:rFonts w:hint="eastAsia" w:ascii="宋体" w:hAnsi="宋体" w:eastAsia="宋体" w:cs="宋体"/>
                <w:kern w:val="0"/>
                <w:sz w:val="24"/>
              </w:rPr>
              <w:t>支付时间：</w:t>
            </w:r>
            <w:r>
              <w:rPr>
                <w:rFonts w:hint="eastAsia" w:ascii="宋体" w:hAnsi="宋体" w:eastAsia="宋体" w:cs="宋体"/>
                <w:kern w:val="0"/>
                <w:sz w:val="24"/>
                <w:u w:val="single"/>
              </w:rPr>
              <w:t>领取中标通知书时支付代理服务费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25</w:t>
            </w:r>
          </w:p>
        </w:tc>
        <w:tc>
          <w:tcPr>
            <w:tcW w:w="2474" w:type="dxa"/>
            <w:noWrap w:val="0"/>
            <w:vAlign w:val="center"/>
          </w:tcPr>
          <w:p>
            <w:pPr>
              <w:overflowPunct w:val="0"/>
              <w:spacing w:line="440" w:lineRule="exact"/>
              <w:jc w:val="center"/>
              <w:rPr>
                <w:rFonts w:hint="eastAsia" w:ascii="宋体" w:hAnsi="宋体" w:cs="宋体"/>
                <w:kern w:val="0"/>
                <w:sz w:val="24"/>
              </w:rPr>
            </w:pPr>
            <w:r>
              <w:rPr>
                <w:rFonts w:hint="eastAsia" w:ascii="宋体" w:hAnsi="宋体" w:cs="宋体"/>
                <w:kern w:val="0"/>
                <w:sz w:val="24"/>
              </w:rPr>
              <w:t>其他费用</w:t>
            </w:r>
          </w:p>
        </w:tc>
        <w:tc>
          <w:tcPr>
            <w:tcW w:w="6893" w:type="dxa"/>
            <w:noWrap w:val="0"/>
            <w:vAlign w:val="center"/>
          </w:tcPr>
          <w:p>
            <w:pPr>
              <w:adjustRightInd w:val="0"/>
              <w:snapToGrid w:val="0"/>
              <w:spacing w:line="440" w:lineRule="exact"/>
              <w:jc w:val="left"/>
              <w:rPr>
                <w:rFonts w:hint="eastAsia" w:ascii="宋体" w:hAnsi="宋体" w:eastAsia="宋体" w:cs="仿宋"/>
                <w:sz w:val="24"/>
                <w:u w:val="single"/>
                <w:lang w:eastAsia="zh-CN"/>
              </w:rPr>
            </w:pPr>
            <w:r>
              <w:rPr>
                <w:rFonts w:hint="eastAsia" w:ascii="宋体" w:hAnsi="宋体" w:cs="仿宋"/>
                <w:sz w:val="24"/>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26</w:t>
            </w:r>
          </w:p>
        </w:tc>
        <w:tc>
          <w:tcPr>
            <w:tcW w:w="2474" w:type="dxa"/>
            <w:tcBorders>
              <w:top w:val="single" w:color="auto" w:sz="4" w:space="0"/>
            </w:tcBorders>
            <w:noWrap w:val="0"/>
            <w:vAlign w:val="center"/>
          </w:tcPr>
          <w:p>
            <w:pPr>
              <w:adjustRightInd w:val="0"/>
              <w:snapToGrid w:val="0"/>
              <w:spacing w:line="440" w:lineRule="exact"/>
              <w:jc w:val="left"/>
              <w:rPr>
                <w:rFonts w:hint="eastAsia" w:ascii="宋体" w:hAnsi="宋体" w:cs="宋体"/>
                <w:sz w:val="24"/>
              </w:rPr>
            </w:pPr>
            <w:r>
              <w:rPr>
                <w:rFonts w:hint="eastAsia" w:ascii="宋体" w:hAnsi="宋体" w:cs="宋体"/>
                <w:sz w:val="24"/>
              </w:rPr>
              <w:t>低于成本价不正当</w:t>
            </w:r>
          </w:p>
          <w:p>
            <w:pPr>
              <w:adjustRightInd w:val="0"/>
              <w:snapToGrid w:val="0"/>
              <w:spacing w:line="440" w:lineRule="exact"/>
              <w:jc w:val="left"/>
              <w:rPr>
                <w:rFonts w:hint="eastAsia" w:ascii="宋体" w:hAnsi="宋体" w:cs="宋体"/>
                <w:sz w:val="24"/>
              </w:rPr>
            </w:pPr>
            <w:r>
              <w:rPr>
                <w:rFonts w:hint="eastAsia" w:ascii="宋体" w:hAnsi="宋体" w:cs="宋体"/>
                <w:sz w:val="24"/>
              </w:rPr>
              <w:t>竞争预防措施</w:t>
            </w:r>
          </w:p>
        </w:tc>
        <w:tc>
          <w:tcPr>
            <w:tcW w:w="6893" w:type="dxa"/>
            <w:noWrap w:val="0"/>
            <w:vAlign w:val="center"/>
          </w:tcPr>
          <w:p>
            <w:pPr>
              <w:adjustRightInd w:val="0"/>
              <w:snapToGrid w:val="0"/>
              <w:spacing w:line="440" w:lineRule="exact"/>
              <w:jc w:val="left"/>
              <w:rPr>
                <w:rFonts w:hint="eastAsia" w:ascii="宋体" w:hAnsi="宋体" w:cs="宋体"/>
                <w:sz w:val="24"/>
              </w:rPr>
            </w:pPr>
            <w:r>
              <w:rPr>
                <w:rFonts w:hint="eastAsia" w:ascii="宋体" w:hAnsi="宋体" w:cs="宋体"/>
                <w:sz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27</w:t>
            </w:r>
          </w:p>
        </w:tc>
        <w:tc>
          <w:tcPr>
            <w:tcW w:w="2474" w:type="dxa"/>
            <w:tcBorders>
              <w:top w:val="single" w:color="auto" w:sz="4" w:space="0"/>
            </w:tcBorders>
            <w:noWrap w:val="0"/>
            <w:vAlign w:val="center"/>
          </w:tcPr>
          <w:p>
            <w:pPr>
              <w:adjustRightInd w:val="0"/>
              <w:snapToGrid w:val="0"/>
              <w:spacing w:line="440" w:lineRule="exact"/>
              <w:jc w:val="left"/>
              <w:rPr>
                <w:rFonts w:hint="eastAsia" w:ascii="宋体" w:hAnsi="宋体" w:cs="宋体"/>
                <w:sz w:val="24"/>
              </w:rPr>
            </w:pPr>
            <w:r>
              <w:rPr>
                <w:rFonts w:hint="eastAsia" w:ascii="宋体" w:hAnsi="宋体" w:cs="宋体"/>
                <w:sz w:val="24"/>
              </w:rPr>
              <w:t>政府采购政策支持</w:t>
            </w:r>
          </w:p>
        </w:tc>
        <w:tc>
          <w:tcPr>
            <w:tcW w:w="6893" w:type="dxa"/>
            <w:noWrap w:val="0"/>
            <w:vAlign w:val="top"/>
          </w:tcPr>
          <w:p>
            <w:pPr>
              <w:adjustRightInd w:val="0"/>
              <w:snapToGrid w:val="0"/>
              <w:spacing w:line="440" w:lineRule="exact"/>
              <w:jc w:val="left"/>
              <w:rPr>
                <w:rFonts w:hint="eastAsia" w:ascii="宋体" w:hAnsi="宋体" w:cs="宋体"/>
                <w:sz w:val="24"/>
              </w:rPr>
            </w:pPr>
            <w:r>
              <w:rPr>
                <w:rFonts w:hint="eastAsia" w:ascii="宋体" w:hAnsi="宋体" w:cs="宋体"/>
                <w:sz w:val="24"/>
              </w:rPr>
              <w:t>节约能源、保护环境、扶持不发达地区和少数民族地区、促进中小企业发展等政府采购政策。</w:t>
            </w:r>
          </w:p>
          <w:p>
            <w:pPr>
              <w:numPr>
                <w:ilvl w:val="0"/>
                <w:numId w:val="5"/>
              </w:numPr>
              <w:ind w:firstLine="480" w:firstLineChars="200"/>
              <w:rPr>
                <w:rFonts w:hint="eastAsia"/>
                <w:color w:val="auto"/>
                <w:sz w:val="24"/>
                <w:szCs w:val="24"/>
                <w:highlight w:val="none"/>
              </w:rPr>
            </w:pPr>
            <w:r>
              <w:rPr>
                <w:rFonts w:hint="eastAsia"/>
                <w:color w:val="auto"/>
                <w:sz w:val="24"/>
                <w:szCs w:val="24"/>
                <w:highlight w:val="none"/>
              </w:rPr>
              <w:t>本项目</w:t>
            </w:r>
            <w:r>
              <w:rPr>
                <w:rFonts w:hint="eastAsia"/>
                <w:color w:val="auto"/>
                <w:sz w:val="24"/>
                <w:szCs w:val="24"/>
                <w:highlight w:val="none"/>
                <w:lang w:val="en-US"/>
              </w:rPr>
              <w:t>不</w:t>
            </w:r>
            <w:r>
              <w:rPr>
                <w:rFonts w:hint="eastAsia"/>
                <w:color w:val="auto"/>
                <w:sz w:val="24"/>
                <w:szCs w:val="24"/>
                <w:highlight w:val="none"/>
              </w:rPr>
              <w:t>面向中小企业采购项目，根据《政府采购促进中小企业发展管理办法》（财库﹝2020﹞46 号）</w:t>
            </w:r>
            <w:r>
              <w:rPr>
                <w:rFonts w:hint="eastAsia"/>
                <w:color w:val="auto"/>
                <w:sz w:val="24"/>
                <w:szCs w:val="24"/>
                <w:highlight w:val="none"/>
                <w:lang w:val="en-US"/>
              </w:rPr>
              <w:t>及其财政部门相关</w:t>
            </w:r>
            <w:r>
              <w:rPr>
                <w:rFonts w:hint="eastAsia"/>
                <w:color w:val="auto"/>
                <w:sz w:val="24"/>
                <w:szCs w:val="24"/>
                <w:highlight w:val="none"/>
              </w:rPr>
              <w:t>的规定，评标时将给予</w:t>
            </w:r>
            <w:r>
              <w:rPr>
                <w:rFonts w:hint="eastAsia"/>
                <w:color w:val="auto"/>
                <w:sz w:val="24"/>
                <w:szCs w:val="24"/>
                <w:highlight w:val="none"/>
                <w:lang w:val="en-US"/>
              </w:rPr>
              <w:t>小型、微型</w:t>
            </w:r>
            <w:r>
              <w:rPr>
                <w:rFonts w:hint="eastAsia"/>
                <w:color w:val="auto"/>
                <w:sz w:val="24"/>
                <w:szCs w:val="24"/>
                <w:highlight w:val="none"/>
              </w:rPr>
              <w:t>企业进行价格10%的优惠，监狱企业、残疾人福利性单位视同为小微企业，用优惠后的价格参与评审。</w:t>
            </w:r>
          </w:p>
          <w:p>
            <w:pPr>
              <w:numPr>
                <w:ilvl w:val="0"/>
                <w:numId w:val="5"/>
              </w:numPr>
              <w:ind w:firstLine="480" w:firstLineChars="200"/>
              <w:rPr>
                <w:rFonts w:hint="eastAsia" w:eastAsia="宋体"/>
                <w:color w:val="auto"/>
                <w:sz w:val="24"/>
                <w:szCs w:val="24"/>
                <w:highlight w:val="none"/>
                <w:lang w:val="en-US" w:eastAsia="zh-CN"/>
              </w:rPr>
            </w:pPr>
            <w:r>
              <w:rPr>
                <w:rFonts w:hint="eastAsia"/>
                <w:color w:val="auto"/>
                <w:sz w:val="24"/>
                <w:szCs w:val="24"/>
                <w:highlight w:val="none"/>
                <w:lang w:val="en-US" w:eastAsia="zh-CN"/>
              </w:rPr>
              <w:t>本项目为</w:t>
            </w:r>
            <w:r>
              <w:rPr>
                <w:rFonts w:hint="default" w:ascii="宋体" w:hAnsi="宋体" w:cs="宋体"/>
                <w:b/>
                <w:bCs/>
                <w:color w:val="auto"/>
                <w:sz w:val="24"/>
                <w:szCs w:val="24"/>
                <w:highlight w:val="none"/>
                <w:lang w:val="en-US" w:eastAsia="zh-CN" w:bidi="zh-CN"/>
              </w:rPr>
              <w:t>其他未列明行业</w:t>
            </w:r>
          </w:p>
          <w:p>
            <w:pPr>
              <w:adjustRightInd w:val="0"/>
              <w:snapToGrid w:val="0"/>
              <w:spacing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节能环保产品：根据</w:t>
            </w:r>
            <w:r>
              <w:rPr>
                <w:rFonts w:hint="eastAsia"/>
                <w:color w:val="auto"/>
                <w:sz w:val="24"/>
                <w:szCs w:val="24"/>
                <w:highlight w:val="none"/>
              </w:rPr>
              <w:t>财政部、发展改革委、生态环境部等部门</w:t>
            </w:r>
            <w:r>
              <w:rPr>
                <w:rFonts w:hint="eastAsia"/>
                <w:color w:val="auto"/>
                <w:sz w:val="24"/>
                <w:szCs w:val="24"/>
                <w:highlight w:val="none"/>
                <w:lang w:eastAsia="zh-CN"/>
              </w:rPr>
              <w:t>发布的“</w:t>
            </w:r>
            <w:r>
              <w:rPr>
                <w:rFonts w:hint="eastAsia"/>
                <w:color w:val="auto"/>
                <w:sz w:val="24"/>
                <w:szCs w:val="24"/>
                <w:highlight w:val="none"/>
              </w:rPr>
              <w:t>节能产品政府采购品目清单”</w:t>
            </w:r>
            <w:r>
              <w:rPr>
                <w:rFonts w:hint="eastAsia"/>
                <w:color w:val="auto"/>
                <w:sz w:val="24"/>
                <w:szCs w:val="24"/>
                <w:highlight w:val="none"/>
                <w:lang w:eastAsia="zh-CN"/>
              </w:rPr>
              <w:t>、“环境标志产品政府采购品目清单”，依据品目清单和认证证书实施政府优先采购和强制采购</w:t>
            </w:r>
            <w:r>
              <w:rPr>
                <w:rFonts w:hint="eastAsia"/>
                <w:color w:val="auto"/>
                <w:sz w:val="24"/>
                <w:szCs w:val="24"/>
                <w:highlight w:val="none"/>
              </w:rPr>
              <w:t>。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color w:val="auto"/>
                <w:sz w:val="24"/>
                <w:szCs w:val="24"/>
                <w:highlight w:val="none"/>
                <w:lang w:eastAsia="zh-CN"/>
              </w:rPr>
              <w:t>。</w:t>
            </w:r>
          </w:p>
          <w:p>
            <w:pPr>
              <w:adjustRightInd w:val="0"/>
              <w:snapToGrid w:val="0"/>
              <w:spacing w:line="440" w:lineRule="exact"/>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、政府采购强制采购：标记★符号的节能产品：</w:t>
            </w:r>
          </w:p>
          <w:p>
            <w:pPr>
              <w:adjustRightInd w:val="0"/>
              <w:snapToGrid w:val="0"/>
              <w:spacing w:line="440" w:lineRule="exact"/>
              <w:jc w:val="left"/>
              <w:rPr>
                <w:rFonts w:hint="eastAsia" w:ascii="宋体" w:hAnsi="宋体" w:cs="宋体"/>
                <w:sz w:val="24"/>
              </w:rPr>
            </w:pPr>
            <w:r>
              <w:rPr>
                <w:rFonts w:hint="eastAsia" w:ascii="宋体" w:hAnsi="宋体" w:cs="宋体"/>
                <w:sz w:val="24"/>
              </w:rPr>
              <w:t>符合《节能产品政府采购品目清单》内并获得认证的强制采购节能产品。</w:t>
            </w:r>
          </w:p>
          <w:p>
            <w:pPr>
              <w:adjustRightInd w:val="0"/>
              <w:snapToGrid w:val="0"/>
              <w:spacing w:line="440" w:lineRule="exact"/>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、政府采购优先采购：(1)非标记★符号的节能产品；(2)环境标志产品；</w:t>
            </w:r>
          </w:p>
          <w:p>
            <w:pPr>
              <w:adjustRightInd w:val="0"/>
              <w:snapToGrid w:val="0"/>
              <w:spacing w:line="440" w:lineRule="exact"/>
              <w:jc w:val="left"/>
              <w:rPr>
                <w:rFonts w:hint="eastAsia" w:ascii="宋体" w:hAnsi="宋体" w:cs="宋体"/>
                <w:sz w:val="24"/>
              </w:rPr>
            </w:pPr>
            <w:r>
              <w:rPr>
                <w:rFonts w:hint="eastAsia" w:ascii="宋体" w:hAnsi="宋体" w:cs="宋体"/>
                <w:sz w:val="24"/>
              </w:rPr>
              <w:t>采购产品为《节能产品政府采购品目清单》内并获得认证非标记★符号的节能产品及《环境标志产品政府采购品目清单》内并获得认证的产品：</w:t>
            </w:r>
          </w:p>
          <w:p>
            <w:pPr>
              <w:adjustRightInd w:val="0"/>
              <w:snapToGrid w:val="0"/>
              <w:spacing w:line="440" w:lineRule="exact"/>
              <w:jc w:val="left"/>
              <w:rPr>
                <w:rFonts w:hint="eastAsia" w:ascii="宋体" w:hAnsi="宋体" w:cs="宋体"/>
                <w:sz w:val="24"/>
              </w:rPr>
            </w:pPr>
            <w:r>
              <w:rPr>
                <w:rFonts w:hint="eastAsia" w:ascii="宋体" w:hAnsi="宋体" w:cs="宋体"/>
                <w:sz w:val="24"/>
              </w:rPr>
              <w:t>投标文件中对所供产品为节能、环境标志产品清单中的产品，须在节能、环境标志产品优惠明细表中列明并按要求提供证明材料，否则不予认定。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noWrap w:val="0"/>
            <w:vAlign w:val="center"/>
          </w:tcPr>
          <w:p>
            <w:pPr>
              <w:widowControl/>
              <w:jc w:val="center"/>
              <w:textAlignment w:val="center"/>
              <w:rPr>
                <w:rFonts w:hint="eastAsia" w:ascii="宋体" w:hAnsi="宋体" w:cs="宋体"/>
                <w:sz w:val="24"/>
              </w:rPr>
            </w:pPr>
            <w:r>
              <w:rPr>
                <w:rFonts w:hint="eastAsia" w:ascii="宋体" w:hAnsi="宋体" w:cs="宋体"/>
                <w:kern w:val="0"/>
                <w:sz w:val="24"/>
                <w:lang w:bidi="ar"/>
              </w:rPr>
              <w:t>28</w:t>
            </w:r>
          </w:p>
        </w:tc>
        <w:tc>
          <w:tcPr>
            <w:tcW w:w="2474" w:type="dxa"/>
            <w:tcBorders>
              <w:top w:val="single" w:color="auto" w:sz="4" w:space="0"/>
            </w:tcBorders>
            <w:noWrap w:val="0"/>
            <w:vAlign w:val="center"/>
          </w:tcPr>
          <w:p>
            <w:pPr>
              <w:pStyle w:val="18"/>
              <w:spacing w:line="440" w:lineRule="exact"/>
              <w:jc w:val="center"/>
              <w:rPr>
                <w:rFonts w:hint="eastAsia" w:ascii="宋体" w:hAnsi="宋体" w:cs="宋体"/>
                <w:kern w:val="2"/>
              </w:rPr>
            </w:pPr>
            <w:r>
              <w:rPr>
                <w:rFonts w:hint="eastAsia" w:ascii="宋体" w:hAnsi="宋体" w:cs="宋体"/>
                <w:kern w:val="2"/>
                <w:sz w:val="24"/>
                <w:szCs w:val="24"/>
              </w:rPr>
              <w:t>质疑须知</w:t>
            </w:r>
          </w:p>
        </w:tc>
        <w:tc>
          <w:tcPr>
            <w:tcW w:w="6893" w:type="dxa"/>
            <w:noWrap w:val="0"/>
            <w:vAlign w:val="center"/>
          </w:tcPr>
          <w:p>
            <w:pPr>
              <w:pStyle w:val="18"/>
              <w:spacing w:line="440" w:lineRule="exact"/>
              <w:ind w:left="494" w:hanging="494" w:hangingChars="206"/>
              <w:jc w:val="both"/>
              <w:rPr>
                <w:rFonts w:hint="eastAsia" w:ascii="宋体" w:hAnsi="宋体" w:cs="宋体"/>
                <w:kern w:val="2"/>
                <w:sz w:val="24"/>
                <w:szCs w:val="24"/>
              </w:rPr>
            </w:pPr>
            <w:r>
              <w:rPr>
                <w:rFonts w:hint="eastAsia" w:ascii="宋体" w:hAnsi="宋体" w:cs="宋体"/>
                <w:kern w:val="2"/>
                <w:sz w:val="24"/>
                <w:szCs w:val="24"/>
              </w:rPr>
              <w:t>接收质疑函的方式：现场递交纸质版及Word格式电子版质疑文件至接受单位</w:t>
            </w:r>
          </w:p>
          <w:p>
            <w:pPr>
              <w:pStyle w:val="18"/>
              <w:spacing w:line="440" w:lineRule="exact"/>
              <w:jc w:val="both"/>
              <w:rPr>
                <w:rFonts w:hint="eastAsia" w:ascii="宋体" w:hAnsi="宋体" w:eastAsia="宋体" w:cs="宋体"/>
                <w:kern w:val="2"/>
                <w:sz w:val="24"/>
                <w:szCs w:val="24"/>
                <w:lang w:eastAsia="zh-CN"/>
              </w:rPr>
            </w:pPr>
            <w:r>
              <w:rPr>
                <w:rFonts w:hint="eastAsia" w:ascii="宋体" w:hAnsi="宋体" w:cs="宋体"/>
                <w:kern w:val="2"/>
                <w:sz w:val="24"/>
                <w:szCs w:val="24"/>
              </w:rPr>
              <w:t>接受质疑的单位：</w:t>
            </w:r>
            <w:r>
              <w:rPr>
                <w:rFonts w:hint="eastAsia" w:ascii="宋体" w:hAnsi="宋体" w:cs="宋体"/>
                <w:kern w:val="2"/>
                <w:sz w:val="24"/>
                <w:szCs w:val="24"/>
                <w:lang w:eastAsia="zh-CN"/>
              </w:rPr>
              <w:t>新疆楷源工程项目管理有限责任公司</w:t>
            </w:r>
          </w:p>
          <w:p>
            <w:pPr>
              <w:pStyle w:val="18"/>
              <w:spacing w:line="440" w:lineRule="exact"/>
              <w:jc w:val="both"/>
              <w:rPr>
                <w:rFonts w:hint="eastAsia" w:ascii="宋体" w:hAnsi="宋体" w:eastAsia="宋体" w:cs="宋体"/>
                <w:kern w:val="2"/>
                <w:sz w:val="24"/>
                <w:szCs w:val="24"/>
                <w:lang w:eastAsia="zh-CN"/>
              </w:rPr>
            </w:pPr>
            <w:r>
              <w:rPr>
                <w:rFonts w:hint="eastAsia" w:ascii="宋体" w:hAnsi="宋体" w:cs="宋体"/>
                <w:kern w:val="2"/>
                <w:sz w:val="24"/>
                <w:szCs w:val="24"/>
              </w:rPr>
              <w:t>联系电话：</w:t>
            </w:r>
            <w:r>
              <w:rPr>
                <w:rFonts w:hint="eastAsia" w:ascii="宋体" w:hAnsi="宋体" w:cs="宋体"/>
                <w:kern w:val="2"/>
                <w:sz w:val="24"/>
                <w:szCs w:val="24"/>
                <w:lang w:eastAsia="zh-CN"/>
              </w:rPr>
              <w:t>15899102332</w:t>
            </w:r>
          </w:p>
          <w:p>
            <w:pPr>
              <w:widowControl/>
              <w:spacing w:line="320" w:lineRule="exact"/>
              <w:jc w:val="both"/>
              <w:rPr>
                <w:rFonts w:hint="eastAsia" w:ascii="宋体" w:hAnsi="宋体" w:cs="宋体"/>
                <w:kern w:val="2"/>
              </w:rPr>
            </w:pPr>
            <w:r>
              <w:rPr>
                <w:rFonts w:hint="eastAsia" w:ascii="宋体" w:hAnsi="宋体" w:cs="宋体"/>
                <w:kern w:val="2"/>
                <w:sz w:val="24"/>
                <w:szCs w:val="24"/>
              </w:rPr>
              <w:t>地址：</w:t>
            </w:r>
            <w:r>
              <w:rPr>
                <w:rFonts w:hint="eastAsia" w:ascii="宋体" w:hAnsi="宋体" w:cs="宋体"/>
                <w:kern w:val="2"/>
                <w:sz w:val="24"/>
                <w:szCs w:val="24"/>
                <w:lang w:val="en-US" w:eastAsia="zh-CN" w:bidi="ar-SA"/>
              </w:rPr>
              <w:t>塔城市农民小区社区办公楼一楼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2</w:t>
            </w:r>
            <w:r>
              <w:rPr>
                <w:rFonts w:ascii="宋体" w:hAnsi="宋体" w:cs="宋体"/>
                <w:kern w:val="0"/>
                <w:sz w:val="24"/>
                <w:lang w:bidi="ar"/>
              </w:rPr>
              <w:t>9</w:t>
            </w:r>
          </w:p>
        </w:tc>
        <w:tc>
          <w:tcPr>
            <w:tcW w:w="2474" w:type="dxa"/>
            <w:tcBorders>
              <w:top w:val="single" w:color="auto" w:sz="4" w:space="0"/>
            </w:tcBorders>
            <w:noWrap w:val="0"/>
            <w:vAlign w:val="center"/>
          </w:tcPr>
          <w:p>
            <w:pPr>
              <w:pStyle w:val="117"/>
              <w:spacing w:line="440" w:lineRule="exact"/>
              <w:jc w:val="center"/>
              <w:rPr>
                <w:rFonts w:hint="eastAsia"/>
                <w:kern w:val="2"/>
              </w:rPr>
            </w:pPr>
            <w:r>
              <w:rPr>
                <w:rFonts w:hint="eastAsia"/>
                <w:kern w:val="2"/>
              </w:rPr>
              <w:t>公告发布媒体</w:t>
            </w:r>
          </w:p>
        </w:tc>
        <w:tc>
          <w:tcPr>
            <w:tcW w:w="6893" w:type="dxa"/>
            <w:noWrap w:val="0"/>
            <w:vAlign w:val="center"/>
          </w:tcPr>
          <w:p>
            <w:pPr>
              <w:pStyle w:val="117"/>
              <w:spacing w:line="440" w:lineRule="exact"/>
              <w:ind w:left="494" w:hanging="494" w:hangingChars="206"/>
              <w:rPr>
                <w:rFonts w:hint="eastAsia"/>
                <w:kern w:val="2"/>
              </w:rPr>
            </w:pPr>
            <w:r>
              <w:rPr>
                <w:rFonts w:hint="eastAsia"/>
                <w:kern w:val="2"/>
              </w:rPr>
              <w:t>新疆政府采购网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noWrap w:val="0"/>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30</w:t>
            </w:r>
          </w:p>
        </w:tc>
        <w:tc>
          <w:tcPr>
            <w:tcW w:w="9367" w:type="dxa"/>
            <w:gridSpan w:val="2"/>
            <w:tcBorders>
              <w:top w:val="single" w:color="auto" w:sz="4" w:space="0"/>
            </w:tcBorders>
            <w:noWrap w:val="0"/>
            <w:vAlign w:val="center"/>
          </w:tcPr>
          <w:p>
            <w:pPr>
              <w:pStyle w:val="117"/>
              <w:spacing w:line="440" w:lineRule="exact"/>
              <w:ind w:left="496" w:hanging="496" w:hangingChars="206"/>
              <w:rPr>
                <w:rFonts w:hint="eastAsia"/>
                <w:kern w:val="2"/>
              </w:rPr>
            </w:pPr>
            <w:r>
              <w:rPr>
                <w:rFonts w:hint="eastAsia"/>
                <w:b/>
                <w:bCs/>
              </w:rPr>
              <w:t>招标文件采购需求未明确标注采购进口产品的，拒绝进口产品参加。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40" w:type="dxa"/>
            <w:noWrap w:val="0"/>
            <w:vAlign w:val="center"/>
          </w:tcPr>
          <w:p>
            <w:pPr>
              <w:overflowPunct w:val="0"/>
              <w:spacing w:line="440" w:lineRule="exact"/>
              <w:jc w:val="center"/>
              <w:rPr>
                <w:rFonts w:hint="eastAsia" w:ascii="宋体" w:hAnsi="宋体" w:cs="宋体"/>
                <w:b/>
                <w:sz w:val="24"/>
              </w:rPr>
            </w:pPr>
            <w:r>
              <w:rPr>
                <w:rFonts w:hint="eastAsia" w:ascii="宋体" w:hAnsi="宋体" w:cs="宋体"/>
                <w:b/>
                <w:sz w:val="24"/>
              </w:rPr>
              <w:t>备注</w:t>
            </w:r>
          </w:p>
        </w:tc>
        <w:tc>
          <w:tcPr>
            <w:tcW w:w="9367" w:type="dxa"/>
            <w:gridSpan w:val="2"/>
            <w:noWrap w:val="0"/>
            <w:vAlign w:val="center"/>
          </w:tcPr>
          <w:p>
            <w:pPr>
              <w:spacing w:line="440" w:lineRule="exact"/>
              <w:rPr>
                <w:rFonts w:hint="eastAsia" w:ascii="宋体" w:hAnsi="宋体" w:cs="宋体"/>
                <w:b/>
                <w:sz w:val="24"/>
              </w:rPr>
            </w:pPr>
            <w:r>
              <w:rPr>
                <w:rFonts w:hint="eastAsia" w:ascii="宋体" w:hAnsi="宋体" w:cs="宋体"/>
                <w:b/>
                <w:sz w:val="24"/>
              </w:rPr>
              <w:t>1、采购文件中部分加“*”、“★”、加粗、加下划线、废标、无效标、投标被拒绝字样的条款，为招标的实质性要求和条件，着重提醒各投标人注意，并认真查看采购文件中的每一个条款及要求，因误读采购文件而造成的后果，招标人概不负责。</w:t>
            </w:r>
          </w:p>
          <w:p>
            <w:pPr>
              <w:spacing w:line="440" w:lineRule="exact"/>
              <w:rPr>
                <w:rFonts w:hint="eastAsia" w:ascii="宋体" w:hAnsi="宋体" w:cs="宋体"/>
                <w:b/>
                <w:sz w:val="24"/>
              </w:rPr>
            </w:pPr>
            <w:r>
              <w:rPr>
                <w:rFonts w:hint="eastAsia" w:ascii="宋体" w:hAnsi="宋体" w:cs="宋体"/>
                <w:b/>
                <w:sz w:val="24"/>
              </w:rPr>
              <w:t>2、响应性文件中有弄虚作假的内容，其响应性文件作废。（如假证书、假业绩、隐瞒不良行为记录、夸大荣誉、使用非本单位在职员工的相关证件及不符合采购文件规定的条款等）；在签订合同之前，投标人如发现投标人的响应性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307" w:type="dxa"/>
            <w:gridSpan w:val="3"/>
            <w:noWrap w:val="0"/>
            <w:vAlign w:val="center"/>
          </w:tcPr>
          <w:p>
            <w:pPr>
              <w:spacing w:line="360" w:lineRule="auto"/>
              <w:rPr>
                <w:rFonts w:hint="eastAsia" w:ascii="宋体" w:hAnsi="宋体" w:cs="宋体"/>
                <w:b/>
                <w:sz w:val="24"/>
              </w:rPr>
            </w:pPr>
            <w:r>
              <w:rPr>
                <w:rFonts w:hint="eastAsia" w:ascii="宋体" w:hAnsi="宋体" w:cs="宋体"/>
                <w:b/>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ind w:left="178" w:leftChars="85"/>
        <w:rPr>
          <w:rFonts w:hint="eastAsia" w:ascii="宋体" w:hAnsi="宋体" w:cs="宋体"/>
          <w:sz w:val="24"/>
        </w:rPr>
        <w:sectPr>
          <w:footerReference r:id="rId6" w:type="default"/>
          <w:pgSz w:w="11920" w:h="16840"/>
          <w:pgMar w:top="1360" w:right="1200" w:bottom="960" w:left="1200" w:header="0" w:footer="773" w:gutter="0"/>
          <w:pgNumType w:start="1"/>
          <w:cols w:space="720" w:num="1"/>
        </w:sectPr>
      </w:pPr>
    </w:p>
    <w:p>
      <w:pPr>
        <w:pStyle w:val="29"/>
        <w:numPr>
          <w:ilvl w:val="0"/>
          <w:numId w:val="6"/>
        </w:numPr>
        <w:jc w:val="center"/>
        <w:rPr>
          <w:rFonts w:hint="eastAsia" w:ascii="宋体" w:hAnsi="宋体" w:cs="宋体"/>
          <w:sz w:val="36"/>
          <w:szCs w:val="36"/>
        </w:rPr>
      </w:pPr>
      <w:bookmarkStart w:id="6" w:name="_Toc502852409"/>
      <w:bookmarkStart w:id="7" w:name="_Toc9084"/>
      <w:r>
        <w:rPr>
          <w:rFonts w:hint="eastAsia" w:ascii="宋体" w:hAnsi="宋体" w:cs="宋体"/>
          <w:sz w:val="36"/>
          <w:szCs w:val="36"/>
        </w:rPr>
        <w:t>谈判说明</w:t>
      </w:r>
      <w:bookmarkEnd w:id="6"/>
      <w:bookmarkEnd w:id="7"/>
    </w:p>
    <w:p>
      <w:pPr>
        <w:jc w:val="center"/>
        <w:rPr>
          <w:rFonts w:hint="eastAsia" w:ascii="宋体" w:hAnsi="宋体"/>
          <w:b/>
          <w:bCs/>
          <w:sz w:val="32"/>
          <w:szCs w:val="32"/>
        </w:rPr>
      </w:pPr>
      <w:bookmarkStart w:id="8" w:name="_Toc80724650"/>
      <w:r>
        <w:rPr>
          <w:rFonts w:hint="eastAsia" w:ascii="宋体" w:hAnsi="宋体"/>
          <w:b/>
          <w:bCs/>
          <w:sz w:val="32"/>
          <w:szCs w:val="32"/>
        </w:rPr>
        <w:t>第一章总则</w:t>
      </w:r>
      <w:bookmarkEnd w:id="8"/>
    </w:p>
    <w:p>
      <w:pPr>
        <w:rPr>
          <w:rFonts w:hint="eastAsia" w:ascii="宋体" w:hAnsi="宋体"/>
        </w:rPr>
      </w:pPr>
    </w:p>
    <w:p>
      <w:pPr>
        <w:spacing w:line="440" w:lineRule="exact"/>
        <w:rPr>
          <w:rFonts w:hint="eastAsia" w:ascii="宋体" w:hAnsi="宋体" w:cs="宋体"/>
          <w:b/>
          <w:sz w:val="24"/>
        </w:rPr>
      </w:pPr>
      <w:r>
        <w:rPr>
          <w:rFonts w:hint="eastAsia" w:ascii="宋体" w:hAnsi="宋体" w:cs="宋体"/>
          <w:b/>
          <w:sz w:val="24"/>
        </w:rPr>
        <w:t>1.  适用范围</w:t>
      </w:r>
    </w:p>
    <w:p>
      <w:pPr>
        <w:spacing w:line="440" w:lineRule="exact"/>
        <w:ind w:left="239" w:leftChars="114" w:firstLine="240" w:firstLineChars="100"/>
        <w:rPr>
          <w:rFonts w:hint="eastAsia" w:ascii="宋体" w:hAnsi="宋体" w:cs="宋体"/>
          <w:sz w:val="24"/>
        </w:rPr>
      </w:pPr>
      <w:r>
        <w:rPr>
          <w:rFonts w:hint="eastAsia" w:ascii="宋体" w:hAnsi="宋体" w:cs="宋体"/>
          <w:sz w:val="24"/>
        </w:rPr>
        <w:t>1.1　本竞争性谈判采购文件仅适用于本次招标中所叙的货物及服务。</w:t>
      </w:r>
    </w:p>
    <w:p>
      <w:pPr>
        <w:spacing w:line="440" w:lineRule="exact"/>
        <w:ind w:firstLine="482" w:firstLineChars="200"/>
        <w:rPr>
          <w:rFonts w:hint="eastAsia" w:ascii="宋体" w:hAnsi="宋体" w:cs="宋体"/>
          <w:b/>
          <w:bCs/>
          <w:sz w:val="24"/>
        </w:rPr>
      </w:pPr>
      <w:r>
        <w:rPr>
          <w:rFonts w:hint="eastAsia" w:ascii="宋体" w:hAnsi="宋体" w:cs="宋体"/>
          <w:b/>
          <w:sz w:val="24"/>
        </w:rPr>
        <w:t xml:space="preserve">2.  </w:t>
      </w:r>
      <w:r>
        <w:rPr>
          <w:rFonts w:hint="eastAsia" w:ascii="宋体" w:hAnsi="宋体" w:cs="宋体"/>
          <w:b/>
          <w:bCs/>
          <w:sz w:val="24"/>
        </w:rPr>
        <w:t>谈判供应商资格</w:t>
      </w:r>
    </w:p>
    <w:p>
      <w:pPr>
        <w:spacing w:line="440" w:lineRule="exact"/>
        <w:ind w:firstLine="480" w:firstLineChars="200"/>
        <w:rPr>
          <w:rFonts w:hint="eastAsia" w:ascii="宋体" w:hAnsi="宋体" w:cs="宋体"/>
          <w:sz w:val="24"/>
        </w:rPr>
      </w:pPr>
      <w:r>
        <w:rPr>
          <w:rFonts w:hint="eastAsia" w:ascii="宋体" w:hAnsi="宋体" w:cs="宋体"/>
          <w:sz w:val="24"/>
        </w:rPr>
        <w:t>2.1.满足《中华人民共和国政府采购法》第二十二条规定；</w:t>
      </w:r>
    </w:p>
    <w:p>
      <w:pPr>
        <w:spacing w:line="440" w:lineRule="exact"/>
        <w:ind w:firstLine="480" w:firstLineChars="200"/>
        <w:rPr>
          <w:rFonts w:hint="eastAsia" w:ascii="宋体" w:hAnsi="宋体" w:cs="宋体"/>
          <w:sz w:val="24"/>
        </w:rPr>
      </w:pPr>
      <w:r>
        <w:rPr>
          <w:rFonts w:hint="eastAsia" w:ascii="宋体" w:hAnsi="宋体" w:cs="宋体"/>
          <w:sz w:val="24"/>
        </w:rPr>
        <w:t>2.2.落实政府采购政策需满足的资格要求：见供应商须知前附表</w:t>
      </w:r>
    </w:p>
    <w:p>
      <w:pPr>
        <w:spacing w:line="440" w:lineRule="exact"/>
        <w:ind w:firstLine="480" w:firstLineChars="200"/>
        <w:rPr>
          <w:rFonts w:hint="eastAsia" w:ascii="宋体" w:hAnsi="宋体" w:cs="宋体"/>
        </w:rPr>
      </w:pPr>
      <w:r>
        <w:rPr>
          <w:rFonts w:hint="eastAsia" w:ascii="宋体" w:hAnsi="宋体" w:cs="宋体"/>
          <w:sz w:val="24"/>
        </w:rPr>
        <w:t>2.3.本项目的特定资格要求：见供应商须知前附表</w:t>
      </w:r>
    </w:p>
    <w:p>
      <w:pPr>
        <w:spacing w:line="440" w:lineRule="exact"/>
        <w:ind w:firstLine="480" w:firstLineChars="200"/>
        <w:rPr>
          <w:rFonts w:hint="eastAsia" w:ascii="宋体" w:hAnsi="宋体" w:cs="宋体"/>
          <w:sz w:val="24"/>
        </w:rPr>
      </w:pPr>
      <w:r>
        <w:rPr>
          <w:rFonts w:hint="eastAsia" w:ascii="宋体" w:hAnsi="宋体" w:cs="宋体"/>
          <w:sz w:val="24"/>
        </w:rPr>
        <w:t>3. 投标人存在下列情形之一的，拒绝其参加本次谈判（已参加谈判的按无效标处理）：</w:t>
      </w:r>
    </w:p>
    <w:p>
      <w:pPr>
        <w:spacing w:line="440" w:lineRule="exact"/>
        <w:ind w:firstLine="480" w:firstLineChars="200"/>
        <w:rPr>
          <w:rFonts w:hint="eastAsia" w:ascii="宋体" w:hAnsi="宋体" w:cs="宋体"/>
          <w:sz w:val="24"/>
        </w:rPr>
      </w:pPr>
      <w:r>
        <w:rPr>
          <w:rFonts w:hint="eastAsia" w:ascii="宋体" w:hAnsi="宋体" w:cs="宋体"/>
          <w:sz w:val="24"/>
        </w:rPr>
        <w:t>（1）为招标人不具有独立法人资格的附属机构（单位）；</w:t>
      </w:r>
    </w:p>
    <w:p>
      <w:pPr>
        <w:spacing w:line="440" w:lineRule="exact"/>
        <w:ind w:firstLine="480" w:firstLineChars="200"/>
        <w:rPr>
          <w:rFonts w:hint="eastAsia" w:ascii="宋体" w:hAnsi="宋体" w:cs="宋体"/>
          <w:sz w:val="24"/>
        </w:rPr>
      </w:pPr>
      <w:r>
        <w:rPr>
          <w:rFonts w:hint="eastAsia" w:ascii="宋体" w:hAnsi="宋体" w:cs="宋体"/>
          <w:sz w:val="24"/>
        </w:rPr>
        <w:t>（2）为本标段前期准备提供设计或咨询服务的；</w:t>
      </w:r>
    </w:p>
    <w:p>
      <w:pPr>
        <w:spacing w:line="440" w:lineRule="exact"/>
        <w:ind w:firstLine="480" w:firstLineChars="200"/>
        <w:rPr>
          <w:rFonts w:hint="eastAsia" w:ascii="宋体" w:hAnsi="宋体" w:cs="宋体"/>
          <w:sz w:val="24"/>
        </w:rPr>
      </w:pPr>
      <w:r>
        <w:rPr>
          <w:rFonts w:hint="eastAsia" w:ascii="宋体" w:hAnsi="宋体" w:cs="宋体"/>
          <w:sz w:val="24"/>
        </w:rPr>
        <w:t>（3）为本标段提供招标代理服务的；</w:t>
      </w:r>
    </w:p>
    <w:p>
      <w:pPr>
        <w:spacing w:line="440" w:lineRule="exact"/>
        <w:ind w:firstLine="480" w:firstLineChars="200"/>
        <w:rPr>
          <w:rFonts w:hint="eastAsia" w:ascii="宋体" w:hAnsi="宋体" w:cs="宋体"/>
          <w:sz w:val="24"/>
        </w:rPr>
      </w:pPr>
      <w:r>
        <w:rPr>
          <w:rFonts w:hint="eastAsia" w:ascii="宋体" w:hAnsi="宋体" w:cs="宋体"/>
          <w:sz w:val="24"/>
        </w:rPr>
        <w:t>（4）单位负责人为同一人或者存在直接控股、管理关系的不同供应商（服务商），不得参加同一合同项下的政府采购活动；</w:t>
      </w:r>
    </w:p>
    <w:p>
      <w:pPr>
        <w:spacing w:line="440" w:lineRule="exact"/>
        <w:ind w:firstLine="480" w:firstLineChars="200"/>
        <w:rPr>
          <w:rFonts w:hint="eastAsia" w:ascii="宋体" w:hAnsi="宋体" w:cs="宋体"/>
          <w:sz w:val="24"/>
        </w:rPr>
      </w:pPr>
      <w:r>
        <w:rPr>
          <w:rFonts w:hint="eastAsia" w:ascii="宋体" w:hAnsi="宋体" w:cs="宋体"/>
          <w:sz w:val="24"/>
        </w:rPr>
        <w:t>（5）除单一来源采购项目外，为采购项目提供整体设计、规范编制或者项目管理、监理、检测等服务的供应商，不得再参加该采购项目的其他采购活动。　　</w:t>
      </w:r>
    </w:p>
    <w:p>
      <w:pPr>
        <w:spacing w:line="440" w:lineRule="exact"/>
        <w:ind w:firstLine="480" w:firstLineChars="200"/>
        <w:rPr>
          <w:rFonts w:hint="eastAsia" w:ascii="宋体" w:hAnsi="宋体" w:cs="宋体"/>
          <w:sz w:val="24"/>
        </w:rPr>
      </w:pPr>
      <w:r>
        <w:rPr>
          <w:rFonts w:hint="eastAsia" w:ascii="宋体" w:hAnsi="宋体" w:cs="宋体"/>
          <w:sz w:val="24"/>
        </w:rPr>
        <w:t>（6）以联合体形式参加政府采购活动的，联合体各方不得再单独参加或者与其他供应商另外组成联合体参加同一合同项下的政府采购活动。</w:t>
      </w:r>
    </w:p>
    <w:p>
      <w:pPr>
        <w:spacing w:line="440" w:lineRule="exact"/>
        <w:ind w:firstLine="480" w:firstLineChars="200"/>
        <w:rPr>
          <w:rFonts w:hint="eastAsia" w:ascii="宋体" w:hAnsi="宋体" w:cs="宋体"/>
          <w:sz w:val="24"/>
        </w:rPr>
      </w:pPr>
      <w:r>
        <w:rPr>
          <w:rFonts w:hint="eastAsia" w:ascii="宋体" w:hAnsi="宋体" w:cs="宋体"/>
          <w:sz w:val="24"/>
        </w:rPr>
        <w:t>（7）投标人未在政采云平台针对本项目于规定时间内下载电子采购文件。</w:t>
      </w:r>
    </w:p>
    <w:p>
      <w:pPr>
        <w:spacing w:line="440" w:lineRule="exact"/>
        <w:ind w:firstLine="480" w:firstLineChars="200"/>
        <w:rPr>
          <w:rFonts w:hint="eastAsia" w:ascii="宋体" w:hAnsi="宋体" w:cs="宋体"/>
          <w:sz w:val="24"/>
        </w:rPr>
      </w:pPr>
      <w:r>
        <w:rPr>
          <w:rFonts w:hint="eastAsia" w:ascii="宋体" w:hAnsi="宋体" w:cs="宋体"/>
          <w:sz w:val="24"/>
        </w:rPr>
        <w:t>（8）被责令停业的；</w:t>
      </w:r>
    </w:p>
    <w:p>
      <w:pPr>
        <w:spacing w:line="440" w:lineRule="exact"/>
        <w:ind w:firstLine="480" w:firstLineChars="200"/>
        <w:rPr>
          <w:rFonts w:hint="eastAsia" w:ascii="宋体" w:hAnsi="宋体" w:cs="宋体"/>
          <w:sz w:val="24"/>
        </w:rPr>
      </w:pPr>
      <w:r>
        <w:rPr>
          <w:rFonts w:hint="eastAsia" w:ascii="宋体" w:hAnsi="宋体" w:cs="宋体"/>
          <w:sz w:val="24"/>
        </w:rPr>
        <w:t>（9）被暂停或取消投标资格的；</w:t>
      </w:r>
    </w:p>
    <w:p>
      <w:pPr>
        <w:spacing w:line="440" w:lineRule="exact"/>
        <w:ind w:firstLine="480" w:firstLineChars="200"/>
        <w:rPr>
          <w:rFonts w:hint="eastAsia" w:ascii="宋体" w:hAnsi="宋体" w:cs="宋体"/>
          <w:sz w:val="24"/>
        </w:rPr>
      </w:pPr>
      <w:r>
        <w:rPr>
          <w:rFonts w:hint="eastAsia" w:ascii="宋体" w:hAnsi="宋体" w:cs="宋体"/>
          <w:sz w:val="24"/>
        </w:rPr>
        <w:t>（10）财产被接管或冻结的；</w:t>
      </w:r>
    </w:p>
    <w:p>
      <w:pPr>
        <w:spacing w:line="440" w:lineRule="exact"/>
        <w:ind w:firstLine="480" w:firstLineChars="200"/>
        <w:rPr>
          <w:rFonts w:hint="eastAsia" w:ascii="宋体" w:hAnsi="宋体" w:cs="宋体"/>
          <w:sz w:val="24"/>
        </w:rPr>
      </w:pPr>
      <w:r>
        <w:rPr>
          <w:rFonts w:hint="eastAsia" w:ascii="宋体" w:hAnsi="宋体" w:cs="宋体"/>
          <w:sz w:val="24"/>
        </w:rPr>
        <w:t>（11）在最近三年内有骗取中标或严重违约或重大质量问题的，受到行政处罚的。</w:t>
      </w:r>
    </w:p>
    <w:p>
      <w:pPr>
        <w:spacing w:line="440" w:lineRule="exact"/>
        <w:ind w:firstLine="480" w:firstLineChars="200"/>
        <w:rPr>
          <w:rFonts w:hint="eastAsia" w:ascii="宋体" w:hAnsi="宋体" w:cs="宋体"/>
          <w:sz w:val="24"/>
        </w:rPr>
      </w:pPr>
      <w:r>
        <w:rPr>
          <w:rFonts w:hint="eastAsia" w:ascii="宋体" w:hAnsi="宋体" w:cs="宋体"/>
          <w:sz w:val="24"/>
        </w:rPr>
        <w:t>4. 有下列情形之一的，视为投标人串通投标，其投标无效：</w:t>
      </w:r>
    </w:p>
    <w:p>
      <w:pPr>
        <w:spacing w:line="440" w:lineRule="exact"/>
        <w:ind w:firstLine="480" w:firstLineChars="200"/>
        <w:rPr>
          <w:rFonts w:hint="eastAsia" w:ascii="宋体" w:hAnsi="宋体" w:cs="宋体"/>
          <w:sz w:val="24"/>
        </w:rPr>
      </w:pPr>
      <w:r>
        <w:rPr>
          <w:rFonts w:hint="eastAsia" w:ascii="宋体" w:hAnsi="宋体" w:cs="宋体"/>
          <w:sz w:val="24"/>
        </w:rPr>
        <w:t>（1）不同投标人的投标文件由同一单位或者个人编制。</w:t>
      </w:r>
    </w:p>
    <w:p>
      <w:pPr>
        <w:spacing w:line="440" w:lineRule="exact"/>
        <w:ind w:firstLine="480" w:firstLineChars="200"/>
        <w:rPr>
          <w:rFonts w:hint="eastAsia" w:ascii="宋体" w:hAnsi="宋体" w:cs="宋体"/>
          <w:sz w:val="24"/>
        </w:rPr>
      </w:pPr>
      <w:r>
        <w:rPr>
          <w:rFonts w:hint="eastAsia" w:ascii="宋体" w:hAnsi="宋体" w:cs="宋体"/>
          <w:sz w:val="24"/>
        </w:rPr>
        <w:t>（2）不同投标人委托同一单位或者个人办理投标事宜。</w:t>
      </w:r>
    </w:p>
    <w:p>
      <w:pPr>
        <w:spacing w:line="440" w:lineRule="exact"/>
        <w:ind w:firstLine="480" w:firstLineChars="200"/>
        <w:rPr>
          <w:rFonts w:hint="eastAsia" w:ascii="宋体" w:hAnsi="宋体" w:cs="宋体"/>
          <w:sz w:val="24"/>
        </w:rPr>
      </w:pPr>
      <w:r>
        <w:rPr>
          <w:rFonts w:hint="eastAsia" w:ascii="宋体" w:hAnsi="宋体" w:cs="宋体"/>
          <w:sz w:val="24"/>
        </w:rPr>
        <w:t>（3）不同投标人的投标文件载明的项目管理成员或者联系人员为同一人。</w:t>
      </w:r>
    </w:p>
    <w:p>
      <w:pPr>
        <w:spacing w:line="440" w:lineRule="exact"/>
        <w:ind w:firstLine="480" w:firstLineChars="200"/>
        <w:rPr>
          <w:rFonts w:hint="eastAsia" w:ascii="宋体" w:hAnsi="宋体" w:cs="宋体"/>
          <w:sz w:val="24"/>
        </w:rPr>
      </w:pPr>
      <w:r>
        <w:rPr>
          <w:rFonts w:hint="eastAsia" w:ascii="宋体" w:hAnsi="宋体" w:cs="宋体"/>
          <w:sz w:val="24"/>
        </w:rPr>
        <w:t>（4）不同投标人的投标文件异常一致或者投标报价呈规律性差异。</w:t>
      </w:r>
    </w:p>
    <w:p>
      <w:pPr>
        <w:spacing w:line="440" w:lineRule="exact"/>
        <w:ind w:firstLine="480" w:firstLineChars="200"/>
        <w:rPr>
          <w:rFonts w:hint="eastAsia" w:ascii="宋体" w:hAnsi="宋体" w:cs="宋体"/>
          <w:sz w:val="24"/>
        </w:rPr>
      </w:pPr>
      <w:r>
        <w:rPr>
          <w:rFonts w:hint="eastAsia" w:ascii="宋体" w:hAnsi="宋体" w:cs="宋体"/>
          <w:sz w:val="24"/>
        </w:rPr>
        <w:t>（5）不同投标人的投标文件相互混装。</w:t>
      </w:r>
    </w:p>
    <w:p>
      <w:pPr>
        <w:spacing w:line="440" w:lineRule="exact"/>
        <w:ind w:firstLine="480" w:firstLineChars="200"/>
        <w:rPr>
          <w:rFonts w:hint="eastAsia" w:ascii="宋体" w:hAnsi="宋体" w:cs="宋体"/>
          <w:sz w:val="24"/>
        </w:rPr>
      </w:pPr>
      <w:r>
        <w:rPr>
          <w:rFonts w:hint="eastAsia" w:ascii="宋体" w:hAnsi="宋体" w:cs="宋体"/>
          <w:sz w:val="24"/>
        </w:rPr>
        <w:t>（6）不同投标人的投标保证金从同一单位或者个人的账户转出。</w:t>
      </w:r>
    </w:p>
    <w:p>
      <w:pPr>
        <w:spacing w:line="440" w:lineRule="exact"/>
        <w:ind w:firstLine="480" w:firstLineChars="200"/>
        <w:rPr>
          <w:rFonts w:hint="eastAsia" w:ascii="宋体" w:hAnsi="宋体" w:cs="宋体"/>
          <w:sz w:val="24"/>
        </w:rPr>
      </w:pPr>
      <w:r>
        <w:rPr>
          <w:rFonts w:hint="eastAsia" w:ascii="宋体" w:hAnsi="宋体" w:cs="宋体"/>
          <w:sz w:val="24"/>
        </w:rPr>
        <w:t>（7）不同投标人委托同一单位或者个人办理投标事宜，或制作响应性文件电子标书的文件制作机器码（mac地址）一致，或制作响应性文件电子标书的文件创建标识码一致；</w:t>
      </w:r>
    </w:p>
    <w:p>
      <w:pPr>
        <w:spacing w:line="440" w:lineRule="exact"/>
        <w:ind w:firstLine="480" w:firstLineChars="200"/>
        <w:rPr>
          <w:rFonts w:hint="eastAsia" w:ascii="宋体" w:hAnsi="宋体" w:cs="宋体"/>
          <w:sz w:val="24"/>
        </w:rPr>
      </w:pPr>
      <w:r>
        <w:rPr>
          <w:rFonts w:hint="eastAsia" w:ascii="宋体" w:hAnsi="宋体" w:cs="宋体"/>
          <w:sz w:val="24"/>
        </w:rPr>
        <w:t>5. 有下列情形之一的，其投标作无效处理：</w:t>
      </w:r>
    </w:p>
    <w:p>
      <w:pPr>
        <w:spacing w:line="440" w:lineRule="exact"/>
        <w:ind w:firstLine="480" w:firstLineChars="200"/>
        <w:rPr>
          <w:rFonts w:hint="eastAsia" w:ascii="宋体" w:hAnsi="宋体" w:cs="宋体"/>
          <w:sz w:val="24"/>
        </w:rPr>
      </w:pPr>
      <w:r>
        <w:rPr>
          <w:rFonts w:hint="eastAsia" w:ascii="宋体" w:hAnsi="宋体" w:cs="宋体"/>
          <w:sz w:val="24"/>
        </w:rPr>
        <w:t>（1）投标文件技术规格中的响应与事实不符或虚假投标的；</w:t>
      </w:r>
    </w:p>
    <w:p>
      <w:pPr>
        <w:spacing w:line="440" w:lineRule="exact"/>
        <w:ind w:firstLine="480" w:firstLineChars="200"/>
        <w:rPr>
          <w:rFonts w:hint="eastAsia" w:ascii="宋体" w:hAnsi="宋体" w:cs="宋体"/>
          <w:sz w:val="24"/>
        </w:rPr>
      </w:pPr>
      <w:r>
        <w:rPr>
          <w:rFonts w:hint="eastAsia" w:ascii="宋体" w:hAnsi="宋体" w:cs="宋体"/>
          <w:sz w:val="24"/>
        </w:rPr>
        <w:t>（2）投标人拒绝修正错误的；</w:t>
      </w:r>
    </w:p>
    <w:p>
      <w:pPr>
        <w:spacing w:line="440" w:lineRule="exact"/>
        <w:ind w:firstLine="480" w:firstLineChars="200"/>
        <w:rPr>
          <w:rFonts w:hint="eastAsia" w:ascii="宋体" w:hAnsi="宋体" w:cs="宋体"/>
          <w:sz w:val="24"/>
        </w:rPr>
      </w:pPr>
      <w:r>
        <w:rPr>
          <w:rFonts w:hint="eastAsia" w:ascii="宋体" w:hAnsi="宋体" w:cs="宋体"/>
          <w:sz w:val="24"/>
        </w:rPr>
        <w:t>（3）投标人递交的电子投标文件（加密标书及备份标书）均无法满足正常开标、评标使用功能的；</w:t>
      </w:r>
    </w:p>
    <w:p>
      <w:pPr>
        <w:spacing w:line="440" w:lineRule="exact"/>
        <w:ind w:firstLine="480" w:firstLineChars="200"/>
        <w:rPr>
          <w:rFonts w:hint="eastAsia" w:ascii="宋体" w:hAnsi="宋体" w:cs="宋体"/>
          <w:sz w:val="24"/>
        </w:rPr>
      </w:pPr>
      <w:r>
        <w:rPr>
          <w:rFonts w:hint="eastAsia" w:ascii="宋体" w:hAnsi="宋体" w:cs="宋体"/>
          <w:sz w:val="24"/>
        </w:rPr>
        <w:t>（4）投标人名称或组织结构与领取采购文件时不一致且无有效变更证明的；</w:t>
      </w:r>
    </w:p>
    <w:p>
      <w:pPr>
        <w:spacing w:line="440" w:lineRule="exact"/>
        <w:ind w:firstLine="480" w:firstLineChars="200"/>
        <w:rPr>
          <w:rFonts w:hint="eastAsia" w:ascii="宋体" w:hAnsi="宋体" w:cs="宋体"/>
          <w:sz w:val="24"/>
        </w:rPr>
      </w:pPr>
      <w:r>
        <w:rPr>
          <w:rFonts w:hint="eastAsia" w:ascii="宋体" w:hAnsi="宋体" w:cs="宋体"/>
          <w:sz w:val="24"/>
        </w:rPr>
        <w:t>（5）不符合采购文件中规定的其他实质性要求。</w:t>
      </w:r>
    </w:p>
    <w:p>
      <w:pPr>
        <w:spacing w:line="440" w:lineRule="exact"/>
        <w:ind w:firstLine="480" w:firstLineChars="200"/>
        <w:rPr>
          <w:rFonts w:hint="eastAsia" w:ascii="宋体" w:hAnsi="宋体" w:cs="宋体"/>
          <w:sz w:val="24"/>
        </w:rPr>
      </w:pPr>
      <w:r>
        <w:rPr>
          <w:rFonts w:hint="eastAsia" w:ascii="宋体" w:hAnsi="宋体" w:cs="宋体"/>
          <w:sz w:val="24"/>
        </w:rPr>
        <w:t>（6）其他违反相关法律法规规定的行为的；</w:t>
      </w:r>
    </w:p>
    <w:p>
      <w:pPr>
        <w:spacing w:line="440" w:lineRule="exact"/>
        <w:ind w:firstLine="480" w:firstLineChars="200"/>
        <w:rPr>
          <w:rFonts w:hint="eastAsia" w:ascii="宋体" w:hAnsi="宋体" w:cs="宋体"/>
          <w:sz w:val="24"/>
        </w:rPr>
      </w:pPr>
      <w:r>
        <w:rPr>
          <w:rFonts w:hint="eastAsia" w:ascii="宋体" w:hAnsi="宋体" w:cs="宋体"/>
          <w:sz w:val="24"/>
        </w:rPr>
        <w:t>（7）评标委员会认为是其他应当否决的投标。</w:t>
      </w:r>
    </w:p>
    <w:p>
      <w:pPr>
        <w:spacing w:line="440" w:lineRule="exact"/>
        <w:ind w:firstLine="480" w:firstLineChars="200"/>
        <w:rPr>
          <w:rFonts w:hint="eastAsia" w:ascii="宋体" w:hAnsi="宋体" w:cs="宋体"/>
          <w:sz w:val="24"/>
        </w:rPr>
      </w:pPr>
      <w:r>
        <w:rPr>
          <w:rFonts w:hint="eastAsia" w:ascii="宋体" w:hAnsi="宋体" w:cs="宋体"/>
          <w:bCs/>
          <w:sz w:val="24"/>
        </w:rPr>
        <w:t>6.</w:t>
      </w:r>
      <w:r>
        <w:rPr>
          <w:rFonts w:hint="eastAsia" w:ascii="宋体" w:hAnsi="宋体" w:cs="宋体"/>
          <w:sz w:val="24"/>
        </w:rPr>
        <w:t>投标人在本次招标活动中，必须遵守《中华人民共和国政府采购法》及相关法律法规的规定。</w:t>
      </w:r>
    </w:p>
    <w:p>
      <w:pPr>
        <w:spacing w:line="440" w:lineRule="exact"/>
        <w:ind w:firstLine="480" w:firstLineChars="200"/>
        <w:rPr>
          <w:rFonts w:hint="eastAsia" w:ascii="宋体" w:hAnsi="宋体" w:cs="宋体"/>
          <w:bCs/>
          <w:sz w:val="24"/>
        </w:rPr>
      </w:pPr>
      <w:bookmarkStart w:id="9" w:name="_Toc502852410"/>
      <w:r>
        <w:rPr>
          <w:rFonts w:hint="eastAsia" w:ascii="宋体" w:hAnsi="宋体" w:cs="宋体"/>
          <w:bCs/>
          <w:sz w:val="24"/>
        </w:rPr>
        <w:t>7. 定义</w:t>
      </w:r>
    </w:p>
    <w:p>
      <w:pPr>
        <w:spacing w:line="440" w:lineRule="exact"/>
        <w:ind w:firstLine="480" w:firstLineChars="200"/>
        <w:rPr>
          <w:rFonts w:hint="eastAsia" w:ascii="宋体" w:hAnsi="宋体" w:cs="宋体"/>
          <w:sz w:val="24"/>
        </w:rPr>
      </w:pPr>
      <w:r>
        <w:rPr>
          <w:rFonts w:hint="eastAsia" w:ascii="宋体" w:hAnsi="宋体" w:cs="宋体"/>
          <w:sz w:val="24"/>
        </w:rPr>
        <w:t>下列术语和缩写的定义为：</w:t>
      </w:r>
    </w:p>
    <w:p>
      <w:pPr>
        <w:spacing w:line="440" w:lineRule="exact"/>
        <w:ind w:firstLine="480" w:firstLineChars="200"/>
        <w:rPr>
          <w:rFonts w:hint="eastAsia" w:ascii="宋体" w:hAnsi="宋体" w:cs="宋体"/>
          <w:sz w:val="24"/>
        </w:rPr>
      </w:pPr>
      <w:r>
        <w:rPr>
          <w:rFonts w:hint="eastAsia" w:ascii="宋体" w:hAnsi="宋体" w:cs="宋体"/>
          <w:sz w:val="24"/>
        </w:rPr>
        <w:t>7.1  “采购人”是指依法进行政府采购的国家机关、事业单位、团体组织。</w:t>
      </w:r>
    </w:p>
    <w:p>
      <w:pPr>
        <w:spacing w:line="440" w:lineRule="exact"/>
        <w:ind w:firstLine="480" w:firstLineChars="200"/>
        <w:rPr>
          <w:rFonts w:hint="eastAsia" w:ascii="宋体" w:hAnsi="宋体" w:cs="宋体"/>
          <w:sz w:val="24"/>
        </w:rPr>
      </w:pPr>
      <w:r>
        <w:rPr>
          <w:rFonts w:hint="eastAsia" w:ascii="宋体" w:hAnsi="宋体" w:cs="宋体"/>
          <w:sz w:val="24"/>
        </w:rPr>
        <w:t>7.2  “招标代理机构”系指</w:t>
      </w:r>
      <w:r>
        <w:rPr>
          <w:rFonts w:hint="eastAsia" w:ascii="宋体" w:hAnsi="宋体" w:cs="宋体"/>
          <w:sz w:val="24"/>
          <w:lang w:eastAsia="zh-CN"/>
        </w:rPr>
        <w:t>新疆楷源工程项目管理有限责任公司</w:t>
      </w:r>
      <w:r>
        <w:rPr>
          <w:rFonts w:hint="eastAsia" w:ascii="宋体" w:hAnsi="宋体" w:cs="宋体"/>
          <w:sz w:val="24"/>
        </w:rPr>
        <w:t>。</w:t>
      </w:r>
    </w:p>
    <w:p>
      <w:pPr>
        <w:spacing w:line="440" w:lineRule="exact"/>
        <w:ind w:firstLine="480" w:firstLineChars="200"/>
        <w:rPr>
          <w:rFonts w:hint="eastAsia" w:ascii="宋体" w:hAnsi="宋体" w:cs="宋体"/>
          <w:sz w:val="24"/>
        </w:rPr>
      </w:pPr>
      <w:r>
        <w:rPr>
          <w:rFonts w:hint="eastAsia" w:ascii="宋体" w:hAnsi="宋体" w:cs="宋体"/>
          <w:sz w:val="24"/>
        </w:rPr>
        <w:t>7.3  “招标方”系指采购人和招标代理机构的统称。</w:t>
      </w:r>
    </w:p>
    <w:p>
      <w:pPr>
        <w:spacing w:line="440" w:lineRule="exact"/>
        <w:ind w:firstLine="480" w:firstLineChars="200"/>
        <w:rPr>
          <w:rFonts w:hint="eastAsia" w:ascii="宋体" w:hAnsi="宋体" w:cs="宋体"/>
          <w:sz w:val="24"/>
        </w:rPr>
      </w:pPr>
      <w:r>
        <w:rPr>
          <w:rFonts w:hint="eastAsia" w:ascii="宋体" w:hAnsi="宋体" w:cs="宋体"/>
          <w:sz w:val="24"/>
        </w:rPr>
        <w:t>7.4  “投标人”是响应采购文件并且符合采购文件规定资格条件和参加投标竞争的法人、其他组织或者自然人。</w:t>
      </w:r>
    </w:p>
    <w:p>
      <w:pPr>
        <w:spacing w:line="440" w:lineRule="exact"/>
        <w:ind w:firstLine="480" w:firstLineChars="200"/>
        <w:rPr>
          <w:rFonts w:hint="eastAsia" w:ascii="宋体" w:hAnsi="宋体" w:cs="宋体"/>
          <w:sz w:val="24"/>
        </w:rPr>
      </w:pPr>
      <w:r>
        <w:rPr>
          <w:rFonts w:hint="eastAsia" w:ascii="宋体" w:hAnsi="宋体" w:cs="宋体"/>
          <w:sz w:val="24"/>
        </w:rPr>
        <w:t>7.5　“供应商”是指向采购人提供货物、工程或者服务的法人、其他组织或者自然人。</w:t>
      </w:r>
    </w:p>
    <w:p>
      <w:pPr>
        <w:spacing w:line="440" w:lineRule="exact"/>
        <w:ind w:firstLine="480" w:firstLineChars="200"/>
        <w:rPr>
          <w:rFonts w:hint="eastAsia" w:ascii="宋体" w:hAnsi="宋体" w:cs="宋体"/>
          <w:sz w:val="24"/>
        </w:rPr>
      </w:pPr>
      <w:r>
        <w:rPr>
          <w:rFonts w:hint="eastAsia" w:ascii="宋体" w:hAnsi="宋体" w:cs="宋体"/>
          <w:sz w:val="24"/>
        </w:rPr>
        <w:t>7.6  “投标人代表”是指投标人法定代表人，或法定代表人指定的某一代表自己参与和处理与投标项目有关事宜的自然人。</w:t>
      </w:r>
    </w:p>
    <w:p>
      <w:pPr>
        <w:spacing w:line="440" w:lineRule="exact"/>
        <w:ind w:firstLine="480" w:firstLineChars="200"/>
        <w:rPr>
          <w:rFonts w:hint="eastAsia" w:ascii="宋体" w:hAnsi="宋体" w:cs="宋体"/>
          <w:sz w:val="24"/>
        </w:rPr>
      </w:pPr>
      <w:r>
        <w:rPr>
          <w:rFonts w:hint="eastAsia" w:ascii="宋体" w:hAnsi="宋体" w:cs="宋体"/>
          <w:sz w:val="24"/>
        </w:rPr>
        <w:t>7.7“投标人公章”在投标文件中指与投标人标准公章一致的投标人电子签章。</w:t>
      </w:r>
    </w:p>
    <w:p>
      <w:pPr>
        <w:spacing w:line="440" w:lineRule="exact"/>
        <w:ind w:firstLine="480" w:firstLineChars="200"/>
        <w:rPr>
          <w:rFonts w:hint="eastAsia" w:ascii="宋体" w:hAnsi="宋体" w:cs="宋体"/>
          <w:sz w:val="24"/>
        </w:rPr>
      </w:pPr>
      <w:r>
        <w:rPr>
          <w:rFonts w:hint="eastAsia" w:ascii="宋体" w:hAnsi="宋体" w:cs="宋体"/>
          <w:sz w:val="24"/>
        </w:rPr>
        <w:t>7.8“响应性文件电子标书”指利用政采云平台提供的“响应性文件电子标书制作工具”编制的响应性文件电子标书加密标书及与加密标书同时生成的备份标书。</w:t>
      </w:r>
    </w:p>
    <w:p>
      <w:pPr>
        <w:spacing w:line="440" w:lineRule="exact"/>
        <w:ind w:firstLine="480" w:firstLineChars="200"/>
        <w:rPr>
          <w:rFonts w:hint="eastAsia" w:ascii="宋体" w:hAnsi="宋体" w:cs="宋体"/>
          <w:sz w:val="24"/>
        </w:rPr>
      </w:pPr>
      <w:r>
        <w:rPr>
          <w:rFonts w:hint="eastAsia" w:ascii="宋体" w:hAnsi="宋体" w:cs="宋体"/>
          <w:sz w:val="24"/>
        </w:rPr>
        <w:t>7.9 “成交供应商”系指经评标委员会评定后由评标委员会推荐并由采购人确定的投标人。</w:t>
      </w:r>
    </w:p>
    <w:p>
      <w:pPr>
        <w:spacing w:line="440" w:lineRule="exact"/>
        <w:ind w:firstLine="480" w:firstLineChars="200"/>
        <w:rPr>
          <w:rFonts w:hint="eastAsia" w:ascii="宋体" w:hAnsi="宋体" w:cs="宋体"/>
          <w:sz w:val="24"/>
        </w:rPr>
      </w:pPr>
      <w:r>
        <w:rPr>
          <w:rFonts w:hint="eastAsia" w:ascii="宋体" w:hAnsi="宋体" w:cs="宋体"/>
          <w:sz w:val="24"/>
        </w:rPr>
        <w:t>7.10  “货物”、“产品”指本采购文件中第四部分《采购需求》及《政府采购品目分类目录》(财库[2013]189号)所述所有货物及相关服务。</w:t>
      </w:r>
    </w:p>
    <w:p>
      <w:pPr>
        <w:spacing w:line="440" w:lineRule="exact"/>
        <w:ind w:firstLine="480" w:firstLineChars="200"/>
        <w:rPr>
          <w:rFonts w:hint="eastAsia" w:ascii="宋体" w:hAnsi="宋体" w:cs="宋体"/>
          <w:sz w:val="24"/>
        </w:rPr>
      </w:pPr>
      <w:r>
        <w:rPr>
          <w:rFonts w:hint="eastAsia" w:ascii="宋体" w:hAnsi="宋体" w:cs="宋体"/>
          <w:sz w:val="24"/>
        </w:rPr>
        <w:t>7.11 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hint="eastAsia" w:ascii="宋体" w:hAnsi="宋体" w:cs="宋体"/>
          <w:sz w:val="24"/>
        </w:rPr>
      </w:pPr>
      <w:r>
        <w:rPr>
          <w:rFonts w:hint="eastAsia" w:ascii="宋体" w:hAnsi="宋体" w:cs="宋体"/>
          <w:sz w:val="24"/>
        </w:rPr>
        <w:t>7.12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hint="eastAsia" w:ascii="宋体" w:hAnsi="宋体" w:cs="宋体"/>
          <w:sz w:val="24"/>
        </w:rPr>
      </w:pPr>
      <w:r>
        <w:rPr>
          <w:rFonts w:hint="eastAsia" w:ascii="宋体" w:hAnsi="宋体" w:cs="宋体"/>
          <w:sz w:val="24"/>
        </w:rPr>
        <w:t>7.13 “进口产品”是指通过中国海关报关验放进入中国境内且产自关境外的产品，详见《关于政府采购进口产品管理有关问题的通知》(财库[2007]119号)。</w:t>
      </w:r>
    </w:p>
    <w:p>
      <w:pPr>
        <w:spacing w:line="440" w:lineRule="exact"/>
        <w:ind w:firstLine="480" w:firstLineChars="200"/>
        <w:rPr>
          <w:rFonts w:hint="eastAsia" w:ascii="宋体" w:hAnsi="宋体" w:cs="宋体"/>
          <w:sz w:val="24"/>
        </w:rPr>
      </w:pPr>
      <w:r>
        <w:rPr>
          <w:rFonts w:hint="eastAsia" w:ascii="宋体" w:hAnsi="宋体" w:cs="宋体"/>
          <w:sz w:val="24"/>
        </w:rPr>
        <w:t>7.14 “服务”系指采购文件中规定投标人须承担的质保、技术协助、培训及其他类似的责任。</w:t>
      </w:r>
    </w:p>
    <w:p>
      <w:pPr>
        <w:spacing w:line="440" w:lineRule="exact"/>
        <w:ind w:firstLine="480" w:firstLineChars="200"/>
        <w:rPr>
          <w:rFonts w:hint="eastAsia" w:ascii="宋体" w:hAnsi="宋体" w:cs="宋体"/>
          <w:sz w:val="24"/>
        </w:rPr>
      </w:pPr>
      <w:r>
        <w:rPr>
          <w:rFonts w:hint="eastAsia" w:ascii="宋体" w:hAnsi="宋体" w:cs="宋体"/>
          <w:sz w:val="24"/>
        </w:rPr>
        <w:t>7.15 “响应”系指投标人根据招标代理机构发布的采购文件，编制投标文件并按规定投标的行为。</w:t>
      </w:r>
    </w:p>
    <w:p>
      <w:pPr>
        <w:spacing w:line="440" w:lineRule="exact"/>
        <w:ind w:firstLine="480" w:firstLineChars="200"/>
        <w:rPr>
          <w:rFonts w:hint="eastAsia" w:ascii="宋体" w:hAnsi="宋体" w:cs="宋体"/>
          <w:sz w:val="24"/>
        </w:rPr>
      </w:pPr>
      <w:r>
        <w:rPr>
          <w:rFonts w:hint="eastAsia" w:ascii="宋体" w:hAnsi="宋体" w:cs="宋体"/>
          <w:sz w:val="24"/>
        </w:rPr>
        <w:t>7.16 “标段/标项（包）”系指一个完整独立的投标项目。</w:t>
      </w:r>
    </w:p>
    <w:p>
      <w:pPr>
        <w:spacing w:line="440" w:lineRule="exact"/>
        <w:ind w:firstLine="482" w:firstLineChars="200"/>
        <w:rPr>
          <w:rFonts w:hint="eastAsia" w:ascii="宋体" w:hAnsi="宋体" w:cs="宋体"/>
          <w:b/>
          <w:sz w:val="24"/>
        </w:rPr>
      </w:pPr>
      <w:r>
        <w:rPr>
          <w:rFonts w:hint="eastAsia" w:ascii="宋体" w:hAnsi="宋体" w:cs="宋体"/>
          <w:b/>
          <w:sz w:val="24"/>
        </w:rPr>
        <w:t>8.  投标费用</w:t>
      </w:r>
    </w:p>
    <w:p>
      <w:pPr>
        <w:spacing w:line="440" w:lineRule="exact"/>
        <w:ind w:firstLine="482"/>
        <w:rPr>
          <w:rFonts w:hint="eastAsia" w:ascii="宋体" w:hAnsi="宋体" w:cs="宋体"/>
          <w:sz w:val="24"/>
        </w:rPr>
      </w:pPr>
      <w:r>
        <w:rPr>
          <w:rFonts w:hint="eastAsia" w:ascii="宋体" w:hAnsi="宋体" w:cs="宋体"/>
          <w:sz w:val="24"/>
        </w:rPr>
        <w:t>8.1　无论投标结果如何，与参与招标、投标活动有关的所有费用将由投标人自行承担。</w:t>
      </w:r>
    </w:p>
    <w:p>
      <w:pPr>
        <w:tabs>
          <w:tab w:val="left" w:pos="1185"/>
        </w:tabs>
        <w:spacing w:line="440" w:lineRule="exact"/>
        <w:ind w:firstLine="480" w:firstLineChars="200"/>
        <w:rPr>
          <w:rFonts w:hint="eastAsia" w:ascii="宋体" w:hAnsi="宋体" w:cs="宋体"/>
          <w:sz w:val="24"/>
        </w:rPr>
      </w:pPr>
      <w:r>
        <w:rPr>
          <w:rFonts w:hint="eastAsia" w:ascii="宋体" w:hAnsi="宋体" w:cs="宋体"/>
          <w:sz w:val="24"/>
        </w:rPr>
        <w:t>8.2　投标人被视为熟悉本采购项目的各种情况以及与履行合同有关的一切情况。</w:t>
      </w:r>
    </w:p>
    <w:p>
      <w:pPr>
        <w:pStyle w:val="25"/>
        <w:rPr>
          <w:rFonts w:hint="eastAsia"/>
        </w:rPr>
      </w:pPr>
    </w:p>
    <w:p>
      <w:pPr>
        <w:tabs>
          <w:tab w:val="left" w:pos="1185"/>
        </w:tabs>
        <w:spacing w:line="440" w:lineRule="exact"/>
        <w:ind w:firstLine="643" w:firstLineChars="200"/>
        <w:jc w:val="center"/>
        <w:rPr>
          <w:rFonts w:hint="eastAsia" w:ascii="宋体" w:hAnsi="宋体"/>
          <w:b/>
          <w:sz w:val="32"/>
          <w:szCs w:val="32"/>
        </w:rPr>
      </w:pPr>
      <w:bookmarkStart w:id="10" w:name="_Toc80724651"/>
    </w:p>
    <w:p>
      <w:pPr>
        <w:tabs>
          <w:tab w:val="left" w:pos="1185"/>
        </w:tabs>
        <w:spacing w:line="440" w:lineRule="exact"/>
        <w:ind w:firstLine="643" w:firstLineChars="200"/>
        <w:jc w:val="center"/>
        <w:rPr>
          <w:rFonts w:hint="eastAsia" w:ascii="宋体" w:hAnsi="宋体"/>
          <w:b/>
          <w:sz w:val="32"/>
          <w:szCs w:val="32"/>
        </w:rPr>
      </w:pPr>
      <w:r>
        <w:rPr>
          <w:rFonts w:hint="eastAsia" w:ascii="宋体" w:hAnsi="宋体"/>
          <w:b/>
          <w:sz w:val="32"/>
          <w:szCs w:val="32"/>
        </w:rPr>
        <w:t>第二章竞争性谈判采购文件</w:t>
      </w:r>
      <w:bookmarkEnd w:id="10"/>
    </w:p>
    <w:p>
      <w:pPr>
        <w:pStyle w:val="21"/>
        <w:rPr>
          <w:rFonts w:hint="eastAsia" w:ascii="宋体" w:hAnsi="宋体" w:eastAsia="宋体"/>
        </w:rPr>
      </w:pPr>
    </w:p>
    <w:p>
      <w:pPr>
        <w:tabs>
          <w:tab w:val="left" w:pos="1185"/>
        </w:tabs>
        <w:spacing w:line="440" w:lineRule="exact"/>
        <w:ind w:firstLine="482" w:firstLineChars="200"/>
        <w:rPr>
          <w:rFonts w:hint="eastAsia" w:ascii="宋体" w:hAnsi="宋体" w:cs="宋体"/>
          <w:b/>
          <w:sz w:val="24"/>
        </w:rPr>
      </w:pPr>
      <w:r>
        <w:rPr>
          <w:rFonts w:hint="eastAsia" w:ascii="宋体" w:hAnsi="宋体" w:cs="宋体"/>
          <w:b/>
          <w:sz w:val="24"/>
        </w:rPr>
        <w:t>9. 竞争性谈判采购文件的构成</w:t>
      </w:r>
    </w:p>
    <w:p>
      <w:pPr>
        <w:spacing w:line="440" w:lineRule="exact"/>
        <w:ind w:firstLine="480" w:firstLineChars="200"/>
        <w:rPr>
          <w:rFonts w:hint="eastAsia" w:ascii="宋体" w:hAnsi="宋体" w:cs="宋体"/>
        </w:rPr>
      </w:pPr>
      <w:r>
        <w:rPr>
          <w:rFonts w:hint="eastAsia" w:ascii="宋体" w:hAnsi="宋体" w:cs="宋体"/>
          <w:sz w:val="24"/>
        </w:rPr>
        <w:t>9.1　竞争性谈判采购文件由下述部分组成：</w:t>
      </w:r>
    </w:p>
    <w:p>
      <w:pPr>
        <w:spacing w:line="440" w:lineRule="exact"/>
        <w:ind w:firstLine="720" w:firstLineChars="300"/>
        <w:rPr>
          <w:rFonts w:hint="eastAsia" w:ascii="宋体" w:hAnsi="宋体" w:cs="宋体"/>
          <w:sz w:val="24"/>
        </w:rPr>
      </w:pPr>
      <w:r>
        <w:rPr>
          <w:rFonts w:hint="eastAsia" w:ascii="宋体" w:hAnsi="宋体" w:cs="宋体"/>
          <w:sz w:val="24"/>
        </w:rPr>
        <w:t>第一部分供应商须知前附表</w:t>
      </w:r>
    </w:p>
    <w:p>
      <w:pPr>
        <w:spacing w:line="440" w:lineRule="exact"/>
        <w:ind w:firstLine="720" w:firstLineChars="300"/>
        <w:rPr>
          <w:rFonts w:hint="eastAsia" w:ascii="宋体" w:hAnsi="宋体" w:cs="宋体"/>
          <w:sz w:val="24"/>
        </w:rPr>
      </w:pPr>
      <w:r>
        <w:rPr>
          <w:rFonts w:hint="eastAsia" w:ascii="宋体" w:hAnsi="宋体" w:cs="宋体"/>
          <w:sz w:val="24"/>
        </w:rPr>
        <w:t>第二部分谈判说明</w:t>
      </w:r>
    </w:p>
    <w:p>
      <w:pPr>
        <w:spacing w:line="440" w:lineRule="exact"/>
        <w:ind w:firstLine="720" w:firstLineChars="300"/>
        <w:rPr>
          <w:rFonts w:hint="eastAsia" w:ascii="宋体" w:hAnsi="宋体" w:cs="宋体"/>
          <w:sz w:val="24"/>
        </w:rPr>
      </w:pPr>
      <w:r>
        <w:rPr>
          <w:rFonts w:hint="eastAsia" w:ascii="宋体" w:hAnsi="宋体" w:cs="宋体"/>
          <w:sz w:val="24"/>
        </w:rPr>
        <w:t>第三部分谈判响应说明</w:t>
      </w:r>
    </w:p>
    <w:p>
      <w:pPr>
        <w:spacing w:line="440" w:lineRule="exact"/>
        <w:ind w:firstLine="720" w:firstLineChars="300"/>
        <w:rPr>
          <w:rFonts w:hint="eastAsia" w:ascii="宋体" w:hAnsi="宋体" w:cs="宋体"/>
          <w:sz w:val="24"/>
        </w:rPr>
      </w:pPr>
      <w:r>
        <w:rPr>
          <w:rFonts w:hint="eastAsia" w:ascii="宋体" w:hAnsi="宋体" w:cs="宋体"/>
          <w:sz w:val="24"/>
        </w:rPr>
        <w:t>第四部分采购需求</w:t>
      </w:r>
    </w:p>
    <w:p>
      <w:pPr>
        <w:spacing w:line="440" w:lineRule="exact"/>
        <w:ind w:firstLine="720" w:firstLineChars="300"/>
        <w:rPr>
          <w:rFonts w:hint="eastAsia" w:ascii="宋体" w:hAnsi="宋体" w:cs="宋体"/>
          <w:sz w:val="24"/>
        </w:rPr>
      </w:pPr>
      <w:r>
        <w:rPr>
          <w:rFonts w:hint="eastAsia" w:ascii="宋体" w:hAnsi="宋体" w:cs="宋体"/>
          <w:sz w:val="24"/>
        </w:rPr>
        <w:t>第五部分合同部分</w:t>
      </w:r>
    </w:p>
    <w:p>
      <w:pPr>
        <w:spacing w:line="440" w:lineRule="exact"/>
        <w:ind w:firstLine="720" w:firstLineChars="300"/>
        <w:rPr>
          <w:rFonts w:hint="eastAsia" w:ascii="宋体" w:hAnsi="宋体" w:cs="宋体"/>
          <w:sz w:val="24"/>
        </w:rPr>
      </w:pPr>
      <w:r>
        <w:rPr>
          <w:rFonts w:hint="eastAsia" w:ascii="宋体" w:hAnsi="宋体" w:cs="宋体"/>
          <w:sz w:val="24"/>
        </w:rPr>
        <w:t>第六部分响应性文件格式（范本格式）</w:t>
      </w:r>
    </w:p>
    <w:p>
      <w:pPr>
        <w:spacing w:line="440" w:lineRule="exact"/>
        <w:ind w:firstLine="720" w:firstLineChars="300"/>
        <w:rPr>
          <w:rFonts w:hint="eastAsia" w:ascii="宋体" w:hAnsi="宋体" w:cs="宋体"/>
          <w:sz w:val="24"/>
        </w:rPr>
      </w:pPr>
      <w:r>
        <w:rPr>
          <w:rFonts w:hint="eastAsia" w:ascii="宋体" w:hAnsi="宋体" w:cs="宋体"/>
          <w:sz w:val="24"/>
        </w:rPr>
        <w:t>9.2  投标人应详细阅读采购文件的全部内容。如果投标人未按照采购文件要求提交全部资料或者投标文件没有对采购文件在各方面的要求做出实质性响应，将导致其投标被拒绝。</w:t>
      </w:r>
    </w:p>
    <w:p>
      <w:pPr>
        <w:spacing w:line="440" w:lineRule="exact"/>
        <w:ind w:firstLine="482" w:firstLineChars="200"/>
        <w:jc w:val="left"/>
        <w:rPr>
          <w:rFonts w:hint="eastAsia" w:ascii="宋体" w:hAnsi="宋体" w:cs="宋体"/>
          <w:b/>
          <w:sz w:val="24"/>
        </w:rPr>
      </w:pPr>
      <w:r>
        <w:rPr>
          <w:rFonts w:hint="eastAsia" w:ascii="宋体" w:hAnsi="宋体" w:cs="宋体"/>
          <w:b/>
          <w:sz w:val="24"/>
        </w:rPr>
        <w:t>10. 竞争性谈判采购文件的修改或补充</w:t>
      </w:r>
    </w:p>
    <w:p>
      <w:pPr>
        <w:spacing w:line="440" w:lineRule="exact"/>
        <w:ind w:firstLine="480" w:firstLineChars="200"/>
        <w:jc w:val="left"/>
        <w:rPr>
          <w:rFonts w:hint="eastAsia" w:ascii="宋体" w:hAnsi="宋体" w:cs="宋体"/>
          <w:sz w:val="24"/>
        </w:rPr>
      </w:pPr>
      <w:r>
        <w:rPr>
          <w:rFonts w:hint="eastAsia" w:ascii="宋体" w:hAnsi="宋体" w:cs="宋体"/>
          <w:sz w:val="24"/>
        </w:rPr>
        <w:t>10.1　澄清或者修改的内容可能影响投标文件编制的，在投标截止期十五日前的任何时间，招标方可主动或依据投标人要求澄清的问题而修改或补充采购文件，并以书面形式或网上公告通知所有投标人。采购代理机构对采购文件作出的澄清、修改在政采云平台内发布公告，请投标人及时关注并获取相关资料。因登记有误、线路故障或其它任何意外情形，导致投标人未及时获取的，采购代理机构不因此承担任何责任，且有关的招标活动继续有效地进行。当采购文件的澄清、修改及进行其他答复等就同一内容的表述不一致时，以最后发布的内容为准。</w:t>
      </w:r>
    </w:p>
    <w:p>
      <w:pPr>
        <w:spacing w:line="440" w:lineRule="exact"/>
        <w:ind w:firstLine="480" w:firstLineChars="200"/>
        <w:jc w:val="left"/>
        <w:rPr>
          <w:rFonts w:hint="eastAsia" w:ascii="宋体" w:hAnsi="宋体" w:cs="宋体"/>
          <w:sz w:val="24"/>
        </w:rPr>
      </w:pPr>
      <w:r>
        <w:rPr>
          <w:rFonts w:hint="eastAsia" w:ascii="宋体" w:hAnsi="宋体" w:cs="宋体"/>
          <w:sz w:val="24"/>
        </w:rPr>
        <w:t>10.2　为使投标人在准备投标时有适当的时间考虑响应性文件的修改，招标方有权决定推迟投标截止期和开标日期，并将此变更通知所有的投标人。</w:t>
      </w:r>
    </w:p>
    <w:p>
      <w:pPr>
        <w:spacing w:line="440" w:lineRule="exact"/>
        <w:ind w:firstLine="480" w:firstLineChars="200"/>
        <w:jc w:val="left"/>
        <w:rPr>
          <w:rFonts w:hint="eastAsia" w:ascii="宋体" w:hAnsi="宋体" w:cs="宋体"/>
          <w:sz w:val="24"/>
        </w:rPr>
      </w:pPr>
      <w:r>
        <w:rPr>
          <w:rFonts w:hint="eastAsia" w:ascii="宋体" w:hAnsi="宋体" w:cs="宋体"/>
          <w:sz w:val="24"/>
        </w:rPr>
        <w:t>10.3　竞争性谈判采购文件的修改和补充文件将构成竞争性谈判采购文件的一部分，并且对投标人具有优先约束力。</w:t>
      </w:r>
    </w:p>
    <w:p>
      <w:pPr>
        <w:spacing w:line="440" w:lineRule="exact"/>
        <w:ind w:firstLine="482" w:firstLineChars="200"/>
        <w:jc w:val="left"/>
        <w:rPr>
          <w:rFonts w:hint="eastAsia" w:ascii="宋体" w:hAnsi="宋体" w:cs="宋体"/>
          <w:b/>
          <w:sz w:val="24"/>
        </w:rPr>
      </w:pPr>
      <w:r>
        <w:rPr>
          <w:rFonts w:hint="eastAsia" w:ascii="宋体" w:hAnsi="宋体" w:cs="宋体"/>
          <w:b/>
          <w:sz w:val="24"/>
        </w:rPr>
        <w:t>11.质疑须知</w:t>
      </w:r>
    </w:p>
    <w:p>
      <w:pPr>
        <w:spacing w:line="440" w:lineRule="exact"/>
        <w:ind w:firstLine="480" w:firstLineChars="200"/>
        <w:jc w:val="left"/>
        <w:rPr>
          <w:rFonts w:hint="eastAsia" w:ascii="宋体" w:hAnsi="宋体" w:cs="宋体"/>
          <w:b/>
          <w:bCs/>
          <w:sz w:val="30"/>
          <w:szCs w:val="30"/>
        </w:rPr>
      </w:pPr>
      <w:r>
        <w:rPr>
          <w:rFonts w:hint="eastAsia" w:ascii="宋体" w:hAnsi="宋体" w:cs="宋体"/>
          <w:kern w:val="0"/>
          <w:sz w:val="24"/>
        </w:rPr>
        <w:t>投标人如需提出质疑的，应在法定质疑期内一次性提出针对同一采购程序环节的质疑。</w:t>
      </w:r>
      <w:r>
        <w:rPr>
          <w:rFonts w:hint="eastAsia" w:ascii="宋体" w:hAnsi="宋体" w:cs="宋体"/>
        </w:rPr>
        <w:br w:type="page"/>
      </w:r>
      <w:r>
        <w:rPr>
          <w:rFonts w:hint="eastAsia" w:ascii="宋体" w:hAnsi="宋体" w:cs="宋体"/>
          <w:b/>
          <w:bCs/>
          <w:sz w:val="36"/>
          <w:szCs w:val="36"/>
        </w:rPr>
        <w:t>第三部分   谈判响应说明</w:t>
      </w:r>
      <w:bookmarkEnd w:id="9"/>
    </w:p>
    <w:p>
      <w:pPr>
        <w:pStyle w:val="4"/>
        <w:rPr>
          <w:rFonts w:hint="eastAsia" w:cs="宋体"/>
          <w:color w:val="auto"/>
          <w:sz w:val="28"/>
          <w:szCs w:val="28"/>
        </w:rPr>
      </w:pPr>
      <w:bookmarkStart w:id="11" w:name="_Toc964"/>
      <w:bookmarkStart w:id="12" w:name="_Toc502852411"/>
      <w:r>
        <w:rPr>
          <w:rFonts w:hint="eastAsia" w:cs="宋体"/>
          <w:color w:val="auto"/>
          <w:sz w:val="32"/>
          <w:szCs w:val="32"/>
        </w:rPr>
        <w:t>第一章  谈判供应商资格要求</w:t>
      </w:r>
      <w:bookmarkEnd w:id="11"/>
      <w:bookmarkEnd w:id="12"/>
    </w:p>
    <w:p>
      <w:pPr>
        <w:spacing w:line="440" w:lineRule="exact"/>
        <w:ind w:firstLine="482" w:firstLineChars="200"/>
        <w:rPr>
          <w:rFonts w:hint="eastAsia" w:ascii="宋体" w:hAnsi="宋体" w:cs="宋体"/>
          <w:b/>
          <w:sz w:val="24"/>
        </w:rPr>
      </w:pPr>
      <w:bookmarkStart w:id="13" w:name="_Toc502852412"/>
      <w:r>
        <w:rPr>
          <w:rFonts w:hint="eastAsia" w:ascii="宋体" w:hAnsi="宋体" w:cs="宋体"/>
          <w:b/>
          <w:sz w:val="24"/>
        </w:rPr>
        <w:t>1.投标人的资格证明</w:t>
      </w:r>
    </w:p>
    <w:p>
      <w:pPr>
        <w:spacing w:line="440" w:lineRule="exact"/>
        <w:ind w:firstLine="480" w:firstLineChars="200"/>
        <w:rPr>
          <w:rFonts w:hint="eastAsia" w:ascii="宋体" w:hAnsi="宋体" w:cs="宋体"/>
          <w:sz w:val="24"/>
          <w:szCs w:val="22"/>
        </w:rPr>
      </w:pPr>
      <w:r>
        <w:rPr>
          <w:rFonts w:hint="eastAsia" w:ascii="宋体" w:hAnsi="宋体" w:cs="宋体"/>
          <w:sz w:val="24"/>
          <w:szCs w:val="22"/>
        </w:rPr>
        <w:t>1.1投标人的资格条件见投标人须知前附表。</w:t>
      </w:r>
    </w:p>
    <w:p>
      <w:pPr>
        <w:spacing w:line="440" w:lineRule="exact"/>
        <w:ind w:firstLine="480" w:firstLineChars="200"/>
        <w:rPr>
          <w:rFonts w:hint="eastAsia" w:ascii="宋体" w:hAnsi="宋体" w:cs="宋体"/>
          <w:sz w:val="24"/>
          <w:szCs w:val="22"/>
        </w:rPr>
      </w:pPr>
      <w:r>
        <w:rPr>
          <w:rFonts w:hint="eastAsia" w:ascii="宋体" w:hAnsi="宋体" w:cs="宋体"/>
          <w:sz w:val="24"/>
          <w:szCs w:val="22"/>
        </w:rPr>
        <w:t xml:space="preserve">1.2投标人投标文件中必须按采购文件要求提供资格证明文件，作为投标文件的一部分。 </w:t>
      </w:r>
    </w:p>
    <w:p>
      <w:pPr>
        <w:spacing w:line="440" w:lineRule="exact"/>
        <w:ind w:firstLine="480" w:firstLineChars="200"/>
        <w:rPr>
          <w:rFonts w:hint="eastAsia" w:ascii="宋体" w:hAnsi="宋体" w:cs="宋体"/>
          <w:sz w:val="24"/>
          <w:szCs w:val="22"/>
        </w:rPr>
      </w:pPr>
      <w:r>
        <w:rPr>
          <w:rFonts w:hint="eastAsia" w:ascii="宋体" w:hAnsi="宋体" w:cs="宋体"/>
          <w:sz w:val="24"/>
          <w:szCs w:val="22"/>
        </w:rPr>
        <w:t xml:space="preserve">1.3  </w:t>
      </w:r>
      <w:r>
        <w:rPr>
          <w:rFonts w:hint="eastAsia" w:ascii="宋体" w:hAnsi="宋体" w:cs="宋体"/>
          <w:b/>
          <w:bCs/>
          <w:sz w:val="24"/>
          <w:szCs w:val="22"/>
        </w:rPr>
        <w:t>所有资格证明文件的复印件（扫描件）须加盖公章</w:t>
      </w:r>
      <w:r>
        <w:rPr>
          <w:rFonts w:hint="eastAsia" w:ascii="宋体" w:hAnsi="宋体" w:cs="宋体"/>
          <w:sz w:val="24"/>
          <w:szCs w:val="22"/>
        </w:rPr>
        <w:t>。</w:t>
      </w:r>
    </w:p>
    <w:p>
      <w:pPr>
        <w:spacing w:line="440" w:lineRule="exact"/>
        <w:ind w:firstLine="480" w:firstLineChars="200"/>
        <w:rPr>
          <w:rFonts w:hint="eastAsia" w:ascii="宋体" w:hAnsi="宋体" w:cs="宋体"/>
          <w:sz w:val="24"/>
          <w:szCs w:val="22"/>
        </w:rPr>
      </w:pPr>
      <w:r>
        <w:rPr>
          <w:rFonts w:hint="eastAsia" w:ascii="宋体" w:hAnsi="宋体" w:cs="宋体"/>
          <w:sz w:val="24"/>
          <w:szCs w:val="22"/>
        </w:rPr>
        <w:t>1.4　所有资格证明文件必须满足采购文件的要求，否则将导致投标无效。</w:t>
      </w:r>
    </w:p>
    <w:p>
      <w:pPr>
        <w:pStyle w:val="4"/>
        <w:rPr>
          <w:rFonts w:hint="eastAsia" w:cs="宋体"/>
          <w:color w:val="auto"/>
          <w:sz w:val="32"/>
          <w:szCs w:val="32"/>
        </w:rPr>
      </w:pPr>
      <w:bookmarkStart w:id="14" w:name="_Toc8391"/>
      <w:r>
        <w:rPr>
          <w:rFonts w:hint="eastAsia" w:cs="宋体"/>
          <w:color w:val="auto"/>
          <w:sz w:val="32"/>
          <w:szCs w:val="32"/>
        </w:rPr>
        <w:t>第二章  响应性文件的编写</w:t>
      </w:r>
      <w:bookmarkEnd w:id="13"/>
      <w:bookmarkEnd w:id="14"/>
    </w:p>
    <w:p>
      <w:pPr>
        <w:spacing w:line="440" w:lineRule="exact"/>
        <w:ind w:firstLine="482" w:firstLineChars="200"/>
        <w:rPr>
          <w:rFonts w:hint="eastAsia" w:ascii="宋体" w:hAnsi="宋体" w:cs="宋体"/>
          <w:b/>
          <w:sz w:val="24"/>
        </w:rPr>
      </w:pPr>
      <w:r>
        <w:rPr>
          <w:rFonts w:hint="eastAsia" w:ascii="宋体" w:hAnsi="宋体" w:cs="宋体"/>
          <w:b/>
          <w:sz w:val="24"/>
        </w:rPr>
        <w:t>2、要求</w:t>
      </w:r>
    </w:p>
    <w:p>
      <w:pPr>
        <w:pStyle w:val="12"/>
        <w:spacing w:line="440" w:lineRule="exact"/>
        <w:ind w:firstLine="480" w:firstLineChars="200"/>
        <w:rPr>
          <w:rFonts w:hint="eastAsia" w:ascii="宋体" w:hAnsi="宋体" w:cs="宋体"/>
          <w:sz w:val="24"/>
        </w:rPr>
      </w:pPr>
      <w:r>
        <w:rPr>
          <w:rFonts w:hint="eastAsia" w:ascii="宋体" w:hAnsi="宋体" w:cs="宋体"/>
          <w:sz w:val="24"/>
        </w:rPr>
        <w:t>2.1投标人应详细阅读竞争性谈判采购文件中的条款、规范、表示、条件和格式等所有内容，按竞争性谈判采购文件的要求份数提供响应性文件，并保证所提供全部材料的真实性，以使其投标对竞争性谈判采购文件做出实质性响应。否则，其投标可能被拒绝。</w:t>
      </w:r>
    </w:p>
    <w:p>
      <w:pPr>
        <w:pStyle w:val="12"/>
        <w:spacing w:line="440" w:lineRule="exact"/>
        <w:ind w:firstLine="480" w:firstLineChars="200"/>
        <w:rPr>
          <w:rFonts w:hint="eastAsia" w:ascii="宋体" w:hAnsi="宋体" w:cs="宋体"/>
        </w:rPr>
      </w:pPr>
      <w:r>
        <w:rPr>
          <w:rFonts w:hint="eastAsia" w:ascii="宋体" w:hAnsi="宋体" w:cs="宋体"/>
          <w:sz w:val="24"/>
          <w:szCs w:val="24"/>
        </w:rPr>
        <w:t>2.2允许投标人对本</w:t>
      </w:r>
      <w:r>
        <w:rPr>
          <w:rFonts w:hint="eastAsia" w:ascii="宋体" w:hAnsi="宋体" w:cs="宋体"/>
          <w:sz w:val="24"/>
        </w:rPr>
        <w:t>竞争性谈判采购文件</w:t>
      </w:r>
      <w:r>
        <w:rPr>
          <w:rFonts w:hint="eastAsia" w:ascii="宋体" w:hAnsi="宋体" w:cs="宋体"/>
          <w:sz w:val="24"/>
          <w:szCs w:val="24"/>
        </w:rPr>
        <w:t>中的所有包投标，也可根据本企业生产或代理产品的情况对部分包进行投标，但不允许投标人对某一包中的一项或部分项进行投标。招标人可选择一家投标单位为所有包的成交供应商，也可选择若干个投标单位分别中标。</w:t>
      </w:r>
    </w:p>
    <w:p>
      <w:pPr>
        <w:spacing w:line="440" w:lineRule="exact"/>
        <w:ind w:firstLine="482" w:firstLineChars="200"/>
        <w:rPr>
          <w:rFonts w:hint="eastAsia" w:ascii="宋体" w:hAnsi="宋体" w:cs="宋体"/>
          <w:b/>
          <w:sz w:val="24"/>
        </w:rPr>
      </w:pPr>
      <w:r>
        <w:rPr>
          <w:rFonts w:hint="eastAsia" w:ascii="宋体" w:hAnsi="宋体" w:cs="宋体"/>
          <w:b/>
          <w:sz w:val="24"/>
        </w:rPr>
        <w:t>3、响应性文件语言和度量单位</w:t>
      </w:r>
    </w:p>
    <w:p>
      <w:pPr>
        <w:spacing w:line="440" w:lineRule="exact"/>
        <w:ind w:firstLine="480" w:firstLineChars="200"/>
        <w:rPr>
          <w:rFonts w:hint="eastAsia" w:ascii="宋体" w:hAnsi="宋体" w:cs="宋体"/>
          <w:sz w:val="24"/>
        </w:rPr>
      </w:pPr>
      <w:r>
        <w:rPr>
          <w:rFonts w:hint="eastAsia" w:ascii="宋体" w:hAnsi="宋体" w:cs="宋体"/>
          <w:sz w:val="24"/>
        </w:rPr>
        <w:t>3.1竞争性谈判采购文件及投标人和招标方就招标、投标交换的文件和往来信件，须以中文书写。</w:t>
      </w:r>
    </w:p>
    <w:p>
      <w:pPr>
        <w:spacing w:line="440" w:lineRule="exact"/>
        <w:ind w:firstLine="480" w:firstLineChars="200"/>
        <w:rPr>
          <w:rFonts w:hint="eastAsia" w:ascii="宋体" w:hAnsi="宋体" w:cs="宋体"/>
          <w:sz w:val="24"/>
        </w:rPr>
      </w:pPr>
      <w:r>
        <w:rPr>
          <w:rFonts w:hint="eastAsia" w:ascii="宋体" w:hAnsi="宋体" w:cs="宋体"/>
          <w:sz w:val="24"/>
        </w:rPr>
        <w:t>3.2除在竞争性谈判采购文件的技术规格中另有规定外，计量单位应使用中华人民共和国法定计量单位。</w:t>
      </w:r>
    </w:p>
    <w:p>
      <w:pPr>
        <w:spacing w:line="440" w:lineRule="exact"/>
        <w:ind w:firstLine="482" w:firstLineChars="200"/>
        <w:rPr>
          <w:rFonts w:hint="eastAsia" w:ascii="宋体" w:hAnsi="宋体" w:cs="宋体"/>
          <w:b/>
          <w:sz w:val="24"/>
        </w:rPr>
      </w:pPr>
      <w:r>
        <w:rPr>
          <w:rFonts w:hint="eastAsia" w:ascii="宋体" w:hAnsi="宋体" w:cs="宋体"/>
          <w:b/>
          <w:sz w:val="24"/>
        </w:rPr>
        <w:t>4、 响应性文件的组成</w:t>
      </w:r>
    </w:p>
    <w:p>
      <w:pPr>
        <w:spacing w:line="440" w:lineRule="exact"/>
        <w:ind w:firstLine="480" w:firstLineChars="200"/>
        <w:rPr>
          <w:rFonts w:hint="eastAsia" w:ascii="宋体" w:hAnsi="宋体" w:cs="宋体"/>
          <w:sz w:val="24"/>
        </w:rPr>
      </w:pPr>
      <w:r>
        <w:rPr>
          <w:rFonts w:hint="eastAsia" w:ascii="宋体" w:hAnsi="宋体" w:cs="宋体"/>
          <w:sz w:val="24"/>
        </w:rPr>
        <w:t>4.1投标人编写的响应性文件应包括但不限于下列内容：</w:t>
      </w:r>
    </w:p>
    <w:p>
      <w:pPr>
        <w:spacing w:line="440" w:lineRule="exact"/>
        <w:ind w:firstLine="480" w:firstLineChars="200"/>
        <w:rPr>
          <w:rFonts w:hint="eastAsia" w:ascii="宋体" w:hAnsi="宋体" w:cs="宋体"/>
          <w:sz w:val="24"/>
        </w:rPr>
      </w:pPr>
      <w:r>
        <w:rPr>
          <w:rFonts w:hint="eastAsia" w:ascii="宋体" w:hAnsi="宋体" w:cs="宋体"/>
          <w:sz w:val="24"/>
        </w:rPr>
        <w:t>4.1.1报价要求响应文件：</w:t>
      </w:r>
    </w:p>
    <w:p>
      <w:pPr>
        <w:pStyle w:val="3"/>
        <w:spacing w:before="2" w:line="240" w:lineRule="auto"/>
        <w:ind w:left="0" w:firstLine="597"/>
        <w:rPr>
          <w:rFonts w:ascii="Times New Roman" w:hAnsi="宋体" w:eastAsia="宋体" w:cs="Times New Roman"/>
          <w:color w:val="auto"/>
          <w:highlight w:val="none"/>
        </w:rPr>
      </w:pPr>
      <w:r>
        <w:rPr>
          <w:rFonts w:ascii="Times New Roman" w:hAnsi="宋体" w:eastAsia="宋体" w:cs="Times New Roman"/>
          <w:color w:val="auto"/>
          <w:highlight w:val="none"/>
        </w:rPr>
        <w:t>1、投标函（格式附后）</w:t>
      </w:r>
    </w:p>
    <w:p>
      <w:pPr>
        <w:pStyle w:val="3"/>
        <w:spacing w:before="2" w:line="240" w:lineRule="auto"/>
        <w:ind w:left="0" w:firstLine="597"/>
        <w:rPr>
          <w:rFonts w:ascii="Times New Roman" w:hAnsi="宋体" w:eastAsia="宋体" w:cs="Times New Roman"/>
          <w:color w:val="auto"/>
          <w:highlight w:val="none"/>
        </w:rPr>
      </w:pPr>
      <w:r>
        <w:rPr>
          <w:rFonts w:ascii="Times New Roman" w:hAnsi="宋体" w:eastAsia="宋体" w:cs="Times New Roman"/>
          <w:color w:val="auto"/>
          <w:highlight w:val="none"/>
        </w:rPr>
        <w:t>2、法定代表人资格证明书或法定代表人授权委托书（格式附后）</w:t>
      </w:r>
    </w:p>
    <w:p>
      <w:pPr>
        <w:pStyle w:val="3"/>
        <w:spacing w:before="2" w:line="240" w:lineRule="auto"/>
        <w:ind w:left="0" w:firstLine="597"/>
        <w:rPr>
          <w:rFonts w:ascii="Times New Roman" w:hAnsi="宋体" w:eastAsia="宋体" w:cs="Times New Roman"/>
          <w:color w:val="auto"/>
          <w:highlight w:val="none"/>
        </w:rPr>
      </w:pPr>
      <w:r>
        <w:rPr>
          <w:rFonts w:ascii="Times New Roman" w:hAnsi="宋体" w:eastAsia="宋体" w:cs="Times New Roman"/>
          <w:color w:val="auto"/>
          <w:highlight w:val="none"/>
        </w:rPr>
        <w:t>3、开标一览表（格式附后）</w:t>
      </w:r>
    </w:p>
    <w:p>
      <w:pPr>
        <w:pStyle w:val="3"/>
        <w:spacing w:before="2" w:line="240" w:lineRule="auto"/>
        <w:ind w:left="0" w:firstLine="597"/>
        <w:rPr>
          <w:rFonts w:ascii="Times New Roman" w:hAnsi="宋体" w:eastAsia="宋体" w:cs="Times New Roman"/>
          <w:color w:val="auto"/>
          <w:highlight w:val="none"/>
        </w:rPr>
      </w:pPr>
      <w:r>
        <w:rPr>
          <w:rFonts w:hint="eastAsia" w:ascii="Times New Roman" w:hAnsi="宋体" w:eastAsia="宋体" w:cs="Times New Roman"/>
          <w:color w:val="auto"/>
          <w:highlight w:val="none"/>
          <w:lang w:val="en-US" w:eastAsia="zh-CN"/>
        </w:rPr>
        <w:t>4</w:t>
      </w:r>
      <w:r>
        <w:rPr>
          <w:rFonts w:hint="eastAsia" w:ascii="Times New Roman" w:hAnsi="宋体" w:eastAsia="宋体" w:cs="Times New Roman"/>
          <w:color w:val="auto"/>
          <w:highlight w:val="none"/>
        </w:rPr>
        <w:t>、报价明细表；</w:t>
      </w:r>
    </w:p>
    <w:p>
      <w:pPr>
        <w:pStyle w:val="3"/>
        <w:spacing w:before="2" w:line="240" w:lineRule="auto"/>
        <w:ind w:left="0" w:firstLine="597"/>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lang w:val="en-US" w:eastAsia="zh-CN"/>
        </w:rPr>
        <w:t>5</w:t>
      </w:r>
      <w:r>
        <w:rPr>
          <w:rFonts w:ascii="Times New Roman" w:hAnsi="宋体" w:eastAsia="宋体" w:cs="Times New Roman"/>
          <w:color w:val="auto"/>
          <w:highlight w:val="none"/>
        </w:rPr>
        <w:t>、投标人资质证明文件，包括：</w:t>
      </w:r>
      <w:r>
        <w:rPr>
          <w:rFonts w:hint="eastAsia" w:ascii="Times New Roman" w:hAnsi="宋体" w:eastAsia="宋体" w:cs="Times New Roman"/>
          <w:color w:val="auto"/>
          <w:highlight w:val="none"/>
        </w:rPr>
        <w:t>（</w:t>
      </w:r>
      <w:r>
        <w:rPr>
          <w:rFonts w:hint="eastAsia" w:ascii="Times New Roman" w:hAnsi="宋体" w:eastAsia="宋体" w:cs="Times New Roman"/>
          <w:color w:val="auto"/>
          <w:highlight w:val="none"/>
          <w:lang w:val="en-US"/>
        </w:rPr>
        <w:t>但不限于</w:t>
      </w:r>
      <w:r>
        <w:rPr>
          <w:rFonts w:hint="eastAsia" w:ascii="Times New Roman" w:hAnsi="宋体" w:eastAsia="宋体" w:cs="Times New Roman"/>
          <w:color w:val="auto"/>
          <w:highlight w:val="none"/>
        </w:rPr>
        <w:t>）</w:t>
      </w:r>
    </w:p>
    <w:p>
      <w:pPr>
        <w:pStyle w:val="3"/>
        <w:spacing w:before="2" w:line="240" w:lineRule="auto"/>
        <w:ind w:left="0" w:firstLine="597"/>
        <w:rPr>
          <w:rFonts w:hint="eastAsia" w:ascii="Times New Roman" w:hAnsi="宋体" w:eastAsia="宋体" w:cs="Times New Roman"/>
          <w:color w:val="auto"/>
          <w:highlight w:val="none"/>
          <w:lang w:val="en-US"/>
        </w:rPr>
      </w:pPr>
      <w:r>
        <w:rPr>
          <w:rFonts w:ascii="Times New Roman" w:hAnsi="宋体" w:eastAsia="宋体" w:cs="Times New Roman"/>
          <w:color w:val="auto"/>
          <w:highlight w:val="none"/>
          <w:lang w:val="en-US"/>
        </w:rPr>
        <w:t>（1）关于资格的声明函</w:t>
      </w:r>
    </w:p>
    <w:p>
      <w:pPr>
        <w:pStyle w:val="3"/>
        <w:spacing w:before="2" w:line="240" w:lineRule="auto"/>
        <w:ind w:left="0" w:firstLine="597"/>
        <w:rPr>
          <w:rFonts w:hint="eastAsia" w:ascii="Times New Roman" w:hAnsi="宋体" w:eastAsia="宋体" w:cs="Times New Roman"/>
          <w:color w:val="auto"/>
          <w:highlight w:val="none"/>
          <w:lang w:val="en-US"/>
        </w:rPr>
      </w:pPr>
      <w:r>
        <w:rPr>
          <w:rFonts w:hint="eastAsia" w:ascii="Times New Roman" w:hAnsi="宋体" w:eastAsia="宋体" w:cs="Times New Roman"/>
          <w:color w:val="auto"/>
          <w:highlight w:val="none"/>
          <w:lang w:val="en-US"/>
        </w:rPr>
        <w:t>（2）法人营业执照或其他资格证明</w:t>
      </w:r>
    </w:p>
    <w:p>
      <w:pPr>
        <w:pStyle w:val="3"/>
        <w:spacing w:before="2" w:line="240" w:lineRule="auto"/>
        <w:ind w:left="0" w:firstLine="597"/>
        <w:rPr>
          <w:rFonts w:hint="eastAsia" w:ascii="Times New Roman" w:hAnsi="宋体" w:eastAsia="宋体" w:cs="Times New Roman"/>
          <w:color w:val="auto"/>
          <w:highlight w:val="none"/>
          <w:lang w:val="en-US"/>
        </w:rPr>
      </w:pPr>
      <w:r>
        <w:rPr>
          <w:rFonts w:hint="eastAsia" w:ascii="Times New Roman" w:hAnsi="宋体" w:eastAsia="宋体" w:cs="Times New Roman"/>
          <w:color w:val="auto"/>
          <w:highlight w:val="none"/>
          <w:lang w:val="en-US"/>
        </w:rPr>
        <w:t>（3）法定代表人授权书</w:t>
      </w:r>
    </w:p>
    <w:p>
      <w:pPr>
        <w:pStyle w:val="3"/>
        <w:spacing w:before="2" w:line="240" w:lineRule="auto"/>
        <w:ind w:left="0" w:firstLine="597"/>
        <w:rPr>
          <w:rFonts w:hint="eastAsia" w:ascii="Times New Roman" w:cs="Times New Roman"/>
          <w:color w:val="auto"/>
          <w:highlight w:val="none"/>
          <w:lang w:val="en-US"/>
        </w:rPr>
      </w:pPr>
      <w:r>
        <w:rPr>
          <w:rFonts w:hint="eastAsia" w:ascii="Times New Roman" w:hAnsi="宋体" w:eastAsia="宋体" w:cs="Times New Roman"/>
          <w:color w:val="auto"/>
          <w:highlight w:val="none"/>
          <w:lang w:val="en-US"/>
        </w:rPr>
        <w:t>（4）供应商财务状况报告</w:t>
      </w:r>
    </w:p>
    <w:p>
      <w:pPr>
        <w:pStyle w:val="3"/>
        <w:spacing w:before="2" w:line="240" w:lineRule="auto"/>
        <w:ind w:left="0" w:firstLine="597"/>
        <w:rPr>
          <w:rFonts w:hint="eastAsia" w:ascii="Times New Roman" w:cs="Times New Roman"/>
          <w:color w:val="auto"/>
          <w:highlight w:val="none"/>
          <w:lang w:val="en-US"/>
        </w:rPr>
      </w:pPr>
      <w:r>
        <w:rPr>
          <w:rFonts w:hint="eastAsia" w:ascii="Times New Roman" w:cs="Times New Roman"/>
          <w:color w:val="auto"/>
          <w:highlight w:val="none"/>
          <w:lang w:val="en-US"/>
        </w:rPr>
        <w:t>（5）社会保障资金缴纳记录（提供近半年社保缴纳凭证）</w:t>
      </w:r>
    </w:p>
    <w:p>
      <w:pPr>
        <w:pStyle w:val="3"/>
        <w:spacing w:before="2" w:line="240" w:lineRule="auto"/>
        <w:ind w:left="0" w:firstLine="597"/>
        <w:rPr>
          <w:rFonts w:hint="eastAsia" w:ascii="Times New Roman" w:cs="Times New Roman"/>
          <w:color w:val="auto"/>
          <w:highlight w:val="none"/>
          <w:lang w:val="en-US"/>
        </w:rPr>
      </w:pPr>
      <w:r>
        <w:rPr>
          <w:rFonts w:hint="eastAsia" w:ascii="Times New Roman" w:cs="Times New Roman"/>
          <w:color w:val="auto"/>
          <w:highlight w:val="none"/>
          <w:lang w:val="en-US"/>
        </w:rPr>
        <w:t>（6）依法缴纳税收的证明材料（提供近半年完税证明）</w:t>
      </w:r>
    </w:p>
    <w:p>
      <w:pPr>
        <w:pStyle w:val="3"/>
        <w:spacing w:before="2" w:line="240" w:lineRule="auto"/>
        <w:ind w:left="0" w:firstLine="597"/>
        <w:rPr>
          <w:rFonts w:hint="eastAsia" w:ascii="Times New Roman" w:cs="Times New Roman"/>
          <w:color w:val="auto"/>
          <w:highlight w:val="none"/>
          <w:lang w:val="en-US"/>
        </w:rPr>
      </w:pPr>
      <w:r>
        <w:rPr>
          <w:rFonts w:hint="eastAsia" w:ascii="Times New Roman" w:cs="Times New Roman"/>
          <w:color w:val="auto"/>
          <w:highlight w:val="none"/>
          <w:lang w:val="en-US"/>
        </w:rPr>
        <w:t>（7）具备履行合同所必需的设备和专业技术能力的书面声明</w:t>
      </w:r>
    </w:p>
    <w:p>
      <w:pPr>
        <w:pStyle w:val="3"/>
        <w:spacing w:before="2" w:line="240" w:lineRule="auto"/>
        <w:ind w:left="0" w:firstLine="597"/>
        <w:rPr>
          <w:rFonts w:hint="eastAsia" w:ascii="Times New Roman" w:cs="Times New Roman"/>
          <w:color w:val="auto"/>
          <w:highlight w:val="none"/>
          <w:lang w:val="en-US"/>
        </w:rPr>
      </w:pPr>
      <w:r>
        <w:rPr>
          <w:rFonts w:hint="eastAsia" w:ascii="Times New Roman" w:cs="Times New Roman"/>
          <w:color w:val="auto"/>
          <w:highlight w:val="none"/>
          <w:lang w:val="en-US"/>
        </w:rPr>
        <w:t>（8）参加本次采购活动前三年内，在经营活动中没有重大违法记录的书面声明</w:t>
      </w:r>
    </w:p>
    <w:p>
      <w:pPr>
        <w:pStyle w:val="3"/>
        <w:spacing w:before="2" w:line="240" w:lineRule="auto"/>
        <w:ind w:left="0" w:firstLine="597"/>
        <w:rPr>
          <w:rFonts w:hint="eastAsia" w:ascii="Times New Roman" w:cs="Times New Roman"/>
          <w:color w:val="auto"/>
          <w:highlight w:val="none"/>
          <w:lang w:val="en-US"/>
        </w:rPr>
      </w:pPr>
      <w:r>
        <w:rPr>
          <w:rFonts w:hint="eastAsia" w:ascii="Times New Roman" w:cs="Times New Roman"/>
          <w:color w:val="auto"/>
          <w:highlight w:val="none"/>
          <w:lang w:val="en-US"/>
        </w:rPr>
        <w:t>（9）未参与本项目整体设计、规范编制或者项目管理、监理、检测等服务、与参与本次政府采购活动的其他供应商不存在法人(单位负责人)为同一人或者直接控股、管理关系的（提供承诺书）</w:t>
      </w:r>
    </w:p>
    <w:p>
      <w:pPr>
        <w:pStyle w:val="3"/>
        <w:spacing w:before="2" w:line="240" w:lineRule="auto"/>
        <w:ind w:left="0" w:firstLine="597"/>
        <w:rPr>
          <w:rFonts w:hint="eastAsia" w:ascii="Times New Roman" w:cs="Times New Roman"/>
          <w:color w:val="auto"/>
          <w:highlight w:val="none"/>
          <w:lang w:val="en-US"/>
        </w:rPr>
      </w:pPr>
      <w:r>
        <w:rPr>
          <w:rFonts w:hint="eastAsia" w:ascii="Times New Roman" w:cs="Times New Roman"/>
          <w:color w:val="auto"/>
          <w:highlight w:val="none"/>
          <w:lang w:val="en-US"/>
        </w:rPr>
        <w:t>（10）投标保证金（提供汇款凭证）</w:t>
      </w:r>
    </w:p>
    <w:p>
      <w:pPr>
        <w:pStyle w:val="3"/>
        <w:spacing w:before="2" w:line="240" w:lineRule="auto"/>
        <w:ind w:left="0" w:firstLine="597"/>
        <w:rPr>
          <w:rFonts w:hint="eastAsia" w:ascii="Times New Roman" w:hAnsi="Times New Roman" w:eastAsia="宋体" w:cs="Times New Roman"/>
          <w:color w:val="auto"/>
          <w:highlight w:val="none"/>
          <w:lang w:val="en-US" w:eastAsia="zh-CN"/>
        </w:rPr>
      </w:pPr>
      <w:r>
        <w:rPr>
          <w:rFonts w:hint="eastAsia" w:ascii="Times New Roman" w:cs="Times New Roman"/>
          <w:color w:val="auto"/>
          <w:highlight w:val="none"/>
          <w:lang w:val="en-US"/>
        </w:rPr>
        <w:t>（11）</w:t>
      </w:r>
      <w:r>
        <w:rPr>
          <w:rFonts w:hint="eastAsia" w:ascii="Times New Roman" w:cs="Times New Roman"/>
          <w:color w:val="auto"/>
          <w:highlight w:val="none"/>
          <w:lang w:val="en-US" w:eastAsia="zh-CN"/>
        </w:rPr>
        <w:t>信用查询</w:t>
      </w:r>
      <w:r>
        <w:rPr>
          <w:rFonts w:hint="eastAsia" w:ascii="Times New Roman" w:hAnsi="Times New Roman" w:eastAsia="宋体" w:cs="Times New Roman"/>
          <w:color w:val="auto"/>
          <w:highlight w:val="none"/>
          <w:lang w:val="en-US" w:eastAsia="zh-CN"/>
        </w:rPr>
        <w:t>“信用中国”及“中国政府采购网”查询结果，未被列入失信被执行人、重大税收违法案件当事人名单、政府采购严重违法失信行为记录名单；</w:t>
      </w:r>
    </w:p>
    <w:p>
      <w:pPr>
        <w:pStyle w:val="3"/>
        <w:spacing w:before="2" w:line="240" w:lineRule="auto"/>
        <w:ind w:left="0" w:firstLine="597"/>
        <w:rPr>
          <w:rFonts w:ascii="Times New Roman" w:hAnsi="Times New Roman" w:cs="Times New Roman"/>
          <w:color w:val="auto"/>
          <w:highlight w:val="none"/>
          <w:lang w:val="en-US"/>
        </w:rPr>
      </w:pPr>
      <w:r>
        <w:rPr>
          <w:rFonts w:ascii="Times New Roman" w:cs="Times New Roman"/>
          <w:color w:val="auto"/>
          <w:highlight w:val="none"/>
          <w:lang w:val="en-US"/>
        </w:rPr>
        <w:t>（</w:t>
      </w:r>
      <w:r>
        <w:rPr>
          <w:rFonts w:hint="eastAsia" w:ascii="Times New Roman" w:hAnsi="Times New Roman" w:cs="Times New Roman"/>
          <w:color w:val="auto"/>
          <w:highlight w:val="none"/>
          <w:lang w:val="en-US"/>
        </w:rPr>
        <w:t>12</w:t>
      </w:r>
      <w:r>
        <w:rPr>
          <w:rFonts w:ascii="Times New Roman" w:cs="Times New Roman"/>
          <w:color w:val="auto"/>
          <w:highlight w:val="none"/>
          <w:lang w:val="en-US"/>
        </w:rPr>
        <w:t>）投标单位（供应商）《反商业贿赂承诺书》；</w:t>
      </w:r>
    </w:p>
    <w:p>
      <w:pPr>
        <w:pStyle w:val="3"/>
        <w:spacing w:before="2" w:line="240" w:lineRule="auto"/>
        <w:ind w:left="0" w:firstLine="597"/>
        <w:rPr>
          <w:rFonts w:hint="eastAsia" w:ascii="Times New Roman" w:hAnsi="Times New Roman" w:eastAsia="宋体" w:cs="Times New Roman"/>
          <w:color w:val="auto"/>
          <w:highlight w:val="none"/>
          <w:lang w:val="en-US" w:eastAsia="zh-CN"/>
        </w:rPr>
      </w:pPr>
      <w:r>
        <w:rPr>
          <w:rFonts w:ascii="Times New Roman" w:cs="Times New Roman"/>
          <w:color w:val="auto"/>
          <w:highlight w:val="none"/>
          <w:lang w:val="en-US"/>
        </w:rPr>
        <w:t>（</w:t>
      </w:r>
      <w:r>
        <w:rPr>
          <w:rFonts w:hint="eastAsia" w:ascii="Times New Roman" w:hAnsi="Times New Roman" w:cs="Times New Roman"/>
          <w:color w:val="auto"/>
          <w:highlight w:val="none"/>
          <w:lang w:val="en-US"/>
        </w:rPr>
        <w:t>13</w:t>
      </w:r>
      <w:r>
        <w:rPr>
          <w:rFonts w:ascii="Times New Roman" w:cs="Times New Roman"/>
          <w:color w:val="auto"/>
          <w:highlight w:val="none"/>
          <w:lang w:val="en-US"/>
        </w:rPr>
        <w:t>）联合体</w:t>
      </w:r>
      <w:r>
        <w:rPr>
          <w:rFonts w:hint="eastAsia" w:ascii="Times New Roman" w:cs="Times New Roman"/>
          <w:color w:val="auto"/>
          <w:highlight w:val="none"/>
          <w:lang w:val="en-US" w:eastAsia="zh-CN"/>
        </w:rPr>
        <w:t>协议</w:t>
      </w:r>
      <w:r>
        <w:rPr>
          <w:rFonts w:ascii="Times New Roman" w:cs="Times New Roman"/>
          <w:color w:val="auto"/>
          <w:highlight w:val="none"/>
          <w:lang w:val="en-US"/>
        </w:rPr>
        <w:t>。</w:t>
      </w:r>
      <w:r>
        <w:rPr>
          <w:rFonts w:hint="eastAsia" w:cs="Times New Roman"/>
          <w:color w:val="auto"/>
          <w:highlight w:val="none"/>
          <w:lang w:val="en-US" w:eastAsia="zh-CN"/>
        </w:rPr>
        <w:t>（如有）</w:t>
      </w:r>
    </w:p>
    <w:p>
      <w:pPr>
        <w:pStyle w:val="3"/>
        <w:spacing w:before="2" w:line="240" w:lineRule="auto"/>
        <w:ind w:left="0" w:firstLine="597"/>
        <w:rPr>
          <w:rFonts w:hint="eastAsia" w:ascii="Times New Roman" w:hAnsi="Times New Roman" w:cs="Times New Roman"/>
          <w:color w:val="auto"/>
          <w:highlight w:val="none"/>
          <w:lang w:val="en-US"/>
        </w:rPr>
      </w:pPr>
      <w:r>
        <w:rPr>
          <w:rFonts w:ascii="Times New Roman" w:cs="Times New Roman"/>
          <w:color w:val="auto"/>
          <w:highlight w:val="none"/>
          <w:lang w:val="en-US"/>
        </w:rPr>
        <w:t>（</w:t>
      </w:r>
      <w:r>
        <w:rPr>
          <w:rFonts w:hint="eastAsia" w:ascii="Times New Roman" w:hAnsi="Times New Roman" w:cs="Times New Roman"/>
          <w:color w:val="auto"/>
          <w:highlight w:val="none"/>
          <w:lang w:val="en-US"/>
        </w:rPr>
        <w:t>14</w:t>
      </w:r>
      <w:r>
        <w:rPr>
          <w:rFonts w:ascii="Times New Roman" w:cs="Times New Roman"/>
          <w:color w:val="auto"/>
          <w:highlight w:val="none"/>
          <w:lang w:val="en-US"/>
        </w:rPr>
        <w:t>）其它补充资料</w:t>
      </w:r>
    </w:p>
    <w:p>
      <w:pPr>
        <w:spacing w:line="360" w:lineRule="auto"/>
        <w:ind w:firstLine="480" w:firstLineChars="200"/>
        <w:rPr>
          <w:rFonts w:ascii="Times New Roman" w:hAnsi="Times New Roman" w:cs="Times New Roman"/>
          <w:color w:val="auto"/>
          <w:sz w:val="24"/>
          <w:highlight w:val="none"/>
          <w:lang w:val="en-US"/>
        </w:rPr>
      </w:pPr>
      <w:r>
        <w:rPr>
          <w:rFonts w:hint="eastAsia" w:ascii="Times New Roman" w:hAnsi="Times New Roman" w:cs="Times New Roman"/>
          <w:color w:val="auto"/>
          <w:sz w:val="24"/>
          <w:highlight w:val="none"/>
          <w:lang w:val="en-US" w:eastAsia="zh-CN"/>
        </w:rPr>
        <w:t>6</w:t>
      </w:r>
      <w:r>
        <w:rPr>
          <w:rFonts w:ascii="Times New Roman" w:cs="Times New Roman"/>
          <w:color w:val="auto"/>
          <w:sz w:val="24"/>
          <w:highlight w:val="none"/>
          <w:lang w:val="en-US"/>
        </w:rPr>
        <w:t>、技术及商务响应（偏离）表；</w:t>
      </w:r>
    </w:p>
    <w:p>
      <w:pPr>
        <w:spacing w:line="360" w:lineRule="auto"/>
        <w:ind w:firstLine="480" w:firstLineChars="200"/>
        <w:rPr>
          <w:rFonts w:hint="eastAsia"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7、拟投入项目负责人情况表</w:t>
      </w:r>
    </w:p>
    <w:p>
      <w:pPr>
        <w:spacing w:line="360" w:lineRule="auto"/>
        <w:ind w:firstLine="480" w:firstLineChars="200"/>
        <w:rPr>
          <w:rFonts w:hint="eastAsia"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8、拟投入本项目人员情况表</w:t>
      </w:r>
    </w:p>
    <w:p>
      <w:pPr>
        <w:spacing w:line="360" w:lineRule="auto"/>
        <w:ind w:firstLine="480" w:firstLineChars="200"/>
        <w:rPr>
          <w:rFonts w:hint="eastAsia"/>
          <w:color w:val="auto"/>
          <w:highlight w:val="none"/>
          <w:lang w:val="en-US" w:eastAsia="zh-CN"/>
        </w:rPr>
      </w:pPr>
      <w:r>
        <w:rPr>
          <w:rFonts w:hint="eastAsia" w:ascii="Times New Roman" w:hAnsi="宋体" w:eastAsia="宋体" w:cs="Times New Roman"/>
          <w:color w:val="auto"/>
          <w:sz w:val="24"/>
          <w:highlight w:val="none"/>
          <w:lang w:val="en-US" w:eastAsia="zh-CN"/>
        </w:rPr>
        <w:t>9、服务方案；</w:t>
      </w:r>
    </w:p>
    <w:p>
      <w:pPr>
        <w:spacing w:line="360" w:lineRule="auto"/>
        <w:ind w:firstLine="480" w:firstLineChars="200"/>
        <w:rPr>
          <w:rFonts w:hint="eastAsia"/>
          <w:color w:val="auto"/>
          <w:highlight w:val="none"/>
          <w:lang w:val="en-US" w:eastAsia="zh-CN"/>
        </w:rPr>
      </w:pPr>
      <w:r>
        <w:rPr>
          <w:rFonts w:hint="eastAsia" w:ascii="Times New Roman" w:hAnsi="Times New Roman" w:cs="Times New Roman"/>
          <w:color w:val="auto"/>
          <w:sz w:val="24"/>
          <w:highlight w:val="none"/>
          <w:lang w:val="en-US" w:eastAsia="zh-CN"/>
        </w:rPr>
        <w:t>10</w:t>
      </w:r>
      <w:r>
        <w:rPr>
          <w:rFonts w:ascii="Times New Roman" w:cs="Times New Roman"/>
          <w:color w:val="auto"/>
          <w:sz w:val="24"/>
          <w:highlight w:val="none"/>
          <w:lang w:val="en-US"/>
        </w:rPr>
        <w:t>、</w:t>
      </w:r>
      <w:r>
        <w:rPr>
          <w:rFonts w:hint="eastAsia" w:ascii="Times New Roman" w:cs="Times New Roman"/>
          <w:color w:val="auto"/>
          <w:sz w:val="24"/>
          <w:highlight w:val="none"/>
          <w:lang w:val="en-US" w:eastAsia="zh-CN"/>
        </w:rPr>
        <w:t>进度保证措施、安全保证措施、</w:t>
      </w:r>
      <w:r>
        <w:rPr>
          <w:rFonts w:ascii="Times New Roman" w:cs="Times New Roman"/>
          <w:color w:val="auto"/>
          <w:sz w:val="24"/>
          <w:highlight w:val="none"/>
          <w:lang w:val="en-US"/>
        </w:rPr>
        <w:t>质量保证措施；</w:t>
      </w:r>
    </w:p>
    <w:p>
      <w:pPr>
        <w:spacing w:line="360" w:lineRule="auto"/>
        <w:ind w:firstLine="480" w:firstLineChars="200"/>
        <w:rPr>
          <w:rFonts w:hint="default"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11、应急管理措施</w:t>
      </w:r>
    </w:p>
    <w:p>
      <w:pPr>
        <w:spacing w:line="360" w:lineRule="auto"/>
        <w:ind w:firstLine="480" w:firstLineChars="200"/>
        <w:rPr>
          <w:rFonts w:hint="eastAsia"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12、售后服务；</w:t>
      </w:r>
    </w:p>
    <w:p>
      <w:pPr>
        <w:spacing w:line="360" w:lineRule="auto"/>
        <w:ind w:firstLine="480" w:firstLineChars="200"/>
        <w:rPr>
          <w:rFonts w:hint="eastAsia" w:ascii="宋体" w:hAnsi="宋体" w:cs="宋体"/>
          <w:sz w:val="24"/>
        </w:rPr>
      </w:pPr>
      <w:r>
        <w:rPr>
          <w:rFonts w:hint="eastAsia" w:ascii="Times New Roman" w:hAnsi="宋体" w:eastAsia="宋体" w:cs="Times New Roman"/>
          <w:color w:val="auto"/>
          <w:sz w:val="24"/>
          <w:highlight w:val="none"/>
          <w:lang w:val="en-US" w:eastAsia="zh-CN"/>
        </w:rPr>
        <w:t>13、</w:t>
      </w:r>
      <w:r>
        <w:rPr>
          <w:rFonts w:ascii="Times New Roman" w:hAnsi="宋体" w:eastAsia="宋体" w:cs="Times New Roman"/>
          <w:color w:val="auto"/>
          <w:sz w:val="24"/>
          <w:highlight w:val="none"/>
          <w:lang w:val="en-US"/>
        </w:rPr>
        <w:t>提供其它有利于投标的资料</w:t>
      </w:r>
      <w:r>
        <w:rPr>
          <w:rFonts w:hint="eastAsia" w:ascii="Times New Roman" w:hAnsi="宋体" w:eastAsia="宋体" w:cs="Times New Roman"/>
          <w:color w:val="auto"/>
          <w:sz w:val="24"/>
          <w:highlight w:val="none"/>
          <w:lang w:val="en-US" w:eastAsia="zh-CN"/>
        </w:rPr>
        <w:t>。</w:t>
      </w:r>
    </w:p>
    <w:p>
      <w:pPr>
        <w:spacing w:line="440" w:lineRule="exact"/>
        <w:ind w:firstLine="480" w:firstLineChars="200"/>
        <w:rPr>
          <w:rFonts w:hint="eastAsia" w:ascii="宋体" w:hAnsi="宋体" w:cs="宋体"/>
          <w:sz w:val="24"/>
        </w:rPr>
      </w:pPr>
      <w:r>
        <w:rPr>
          <w:rFonts w:hint="eastAsia" w:ascii="宋体" w:hAnsi="宋体" w:cs="宋体"/>
          <w:sz w:val="24"/>
        </w:rPr>
        <w:t>4.2　响应性文件电子标书的编制</w:t>
      </w:r>
    </w:p>
    <w:p>
      <w:pPr>
        <w:spacing w:line="440" w:lineRule="exact"/>
        <w:ind w:firstLine="480" w:firstLineChars="200"/>
        <w:rPr>
          <w:rFonts w:hint="eastAsia" w:ascii="宋体" w:hAnsi="宋体" w:cs="宋体"/>
          <w:sz w:val="24"/>
        </w:rPr>
      </w:pPr>
      <w:r>
        <w:rPr>
          <w:rFonts w:hint="eastAsia" w:ascii="宋体" w:hAnsi="宋体" w:cs="宋体"/>
          <w:sz w:val="24"/>
        </w:rPr>
        <w:t>4.2.1响应性文件电子标书使用政采云平台提供的投标文件制作工具以及采购文件要求进行制作编制。投标文件制作时，不同内容按标签提示制作导入，按照采购文件中明确的投标文件目录和格式进行编制，保证目录清晰、内容完整。</w:t>
      </w:r>
    </w:p>
    <w:p>
      <w:pPr>
        <w:spacing w:line="440" w:lineRule="exact"/>
        <w:ind w:firstLine="480" w:firstLineChars="200"/>
        <w:rPr>
          <w:rFonts w:hint="eastAsia" w:ascii="宋体" w:hAnsi="宋体" w:cs="宋体"/>
          <w:sz w:val="24"/>
        </w:rPr>
      </w:pPr>
      <w:r>
        <w:rPr>
          <w:rFonts w:hint="eastAsia" w:ascii="宋体" w:hAnsi="宋体" w:cs="宋体"/>
          <w:sz w:val="24"/>
        </w:rPr>
        <w:t>4.2.2响应性文件电子标书须使用投标人公章的电子签章以及法定代表人的电子签章。若无电子签章，则视为无效投标。</w:t>
      </w:r>
    </w:p>
    <w:p>
      <w:pPr>
        <w:spacing w:line="440" w:lineRule="exact"/>
        <w:ind w:firstLine="480" w:firstLineChars="200"/>
        <w:rPr>
          <w:rFonts w:hint="eastAsia" w:ascii="宋体" w:hAnsi="宋体" w:cs="宋体"/>
          <w:sz w:val="24"/>
        </w:rPr>
      </w:pPr>
      <w:r>
        <w:rPr>
          <w:rFonts w:hint="eastAsia" w:ascii="宋体" w:hAnsi="宋体" w:cs="宋体"/>
          <w:sz w:val="24"/>
        </w:rPr>
        <w:t>4.2.3 电子投标文件须按采购文件要求制作报价响应文件、资格响应文件、商务技术响应文件，并制作在政采云平台投标文件相应模块。若投标人文件制作与相应模块不对应的，产生的后果由投标人自行承担。</w:t>
      </w:r>
    </w:p>
    <w:p>
      <w:pPr>
        <w:spacing w:line="440" w:lineRule="exact"/>
        <w:ind w:firstLine="480" w:firstLineChars="200"/>
        <w:rPr>
          <w:rFonts w:hint="eastAsia" w:ascii="宋体" w:hAnsi="宋体" w:cs="宋体"/>
          <w:sz w:val="24"/>
        </w:rPr>
      </w:pPr>
      <w:r>
        <w:rPr>
          <w:rFonts w:hint="eastAsia" w:ascii="宋体" w:hAnsi="宋体" w:cs="宋体"/>
          <w:sz w:val="24"/>
        </w:rPr>
        <w:t>4.2.4电子招投标文件具有法律效力，与其他形式的招投标文件在内容和格式上等同，若投标文件与采购文件要求不一致，其内容影响中标结果时，责任由投标人自行承担。投标人递交的响应性文件电子标书因投标人自身原因而导致无法导入电子辅助评标系统，该投标文件视为无效投标文件，将导致其投标被拒绝。</w:t>
      </w:r>
    </w:p>
    <w:p>
      <w:pPr>
        <w:spacing w:line="440" w:lineRule="exact"/>
        <w:ind w:firstLine="480" w:firstLineChars="200"/>
        <w:rPr>
          <w:rFonts w:hint="eastAsia" w:ascii="宋体" w:hAnsi="宋体" w:cs="宋体"/>
          <w:sz w:val="24"/>
        </w:rPr>
      </w:pPr>
      <w:r>
        <w:rPr>
          <w:rFonts w:hint="eastAsia" w:ascii="宋体" w:hAnsi="宋体" w:cs="宋体"/>
          <w:sz w:val="24"/>
        </w:rPr>
        <w:t>4.2.5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spacing w:line="440" w:lineRule="exact"/>
        <w:ind w:firstLine="480" w:firstLineChars="200"/>
        <w:rPr>
          <w:rFonts w:hint="eastAsia" w:ascii="宋体" w:hAnsi="宋体" w:cs="宋体"/>
          <w:sz w:val="24"/>
        </w:rPr>
      </w:pPr>
      <w:r>
        <w:rPr>
          <w:rFonts w:hint="eastAsia" w:ascii="宋体" w:hAnsi="宋体" w:cs="宋体"/>
          <w:sz w:val="24"/>
        </w:rPr>
        <w:t>★4.3　投标人须知前附表规定供应商在投标时提供样品的，供应商有以下情形之一的，在投标时将其样品视为无效样品。</w:t>
      </w:r>
    </w:p>
    <w:p>
      <w:pPr>
        <w:spacing w:line="440" w:lineRule="exact"/>
        <w:ind w:firstLine="480" w:firstLineChars="200"/>
        <w:rPr>
          <w:rFonts w:hint="eastAsia" w:ascii="宋体" w:hAnsi="宋体" w:cs="宋体"/>
          <w:sz w:val="24"/>
        </w:rPr>
      </w:pPr>
      <w:r>
        <w:rPr>
          <w:rFonts w:hint="eastAsia" w:ascii="宋体" w:hAnsi="宋体" w:cs="宋体"/>
          <w:sz w:val="24"/>
        </w:rPr>
        <w:t>(1)未在投标人须知前附表规定的提交时间、地点提交的；</w:t>
      </w:r>
    </w:p>
    <w:p>
      <w:pPr>
        <w:spacing w:line="440" w:lineRule="exact"/>
        <w:ind w:firstLine="480" w:firstLineChars="200"/>
        <w:rPr>
          <w:rFonts w:hint="eastAsia" w:ascii="宋体" w:hAnsi="宋体" w:cs="宋体"/>
          <w:sz w:val="24"/>
        </w:rPr>
      </w:pPr>
      <w:r>
        <w:rPr>
          <w:rFonts w:hint="eastAsia" w:ascii="宋体" w:hAnsi="宋体" w:cs="宋体"/>
          <w:sz w:val="24"/>
        </w:rPr>
        <w:t>(2)供应商提供的样品与响应性文件中型号、规格不一致的。</w:t>
      </w:r>
    </w:p>
    <w:p>
      <w:pPr>
        <w:spacing w:line="440" w:lineRule="exact"/>
        <w:ind w:firstLine="480" w:firstLineChars="200"/>
        <w:rPr>
          <w:rFonts w:hint="eastAsia" w:ascii="宋体" w:hAnsi="宋体" w:cs="宋体"/>
          <w:sz w:val="24"/>
        </w:rPr>
      </w:pPr>
      <w:r>
        <w:rPr>
          <w:rFonts w:hint="eastAsia" w:ascii="宋体" w:hAnsi="宋体" w:cs="宋体"/>
          <w:sz w:val="24"/>
        </w:rPr>
        <w:t>4.4在投标过程中，投标人根据谈判小组书面形式要求提供的澄清文件是响应性文件的有效组成部分。</w:t>
      </w:r>
    </w:p>
    <w:p>
      <w:pPr>
        <w:spacing w:line="440" w:lineRule="exact"/>
        <w:ind w:firstLine="480" w:firstLineChars="200"/>
        <w:rPr>
          <w:rFonts w:hint="eastAsia" w:ascii="宋体" w:hAnsi="宋体" w:cs="宋体"/>
        </w:rPr>
      </w:pPr>
      <w:r>
        <w:rPr>
          <w:rFonts w:hint="eastAsia" w:ascii="宋体" w:hAnsi="宋体" w:cs="宋体"/>
          <w:sz w:val="24"/>
        </w:rPr>
        <w:t>4.5供应商无论中标与否，其响应性文件不予退还。</w:t>
      </w:r>
    </w:p>
    <w:p>
      <w:pPr>
        <w:spacing w:line="440" w:lineRule="exact"/>
        <w:ind w:firstLine="482" w:firstLineChars="200"/>
        <w:rPr>
          <w:rFonts w:hint="eastAsia" w:ascii="宋体" w:hAnsi="宋体" w:cs="宋体"/>
          <w:b/>
          <w:sz w:val="24"/>
        </w:rPr>
      </w:pPr>
      <w:r>
        <w:rPr>
          <w:rFonts w:hint="eastAsia" w:ascii="宋体" w:hAnsi="宋体" w:cs="宋体"/>
          <w:b/>
          <w:sz w:val="24"/>
        </w:rPr>
        <w:t>5、响应文件格式</w:t>
      </w:r>
    </w:p>
    <w:p>
      <w:pPr>
        <w:spacing w:line="440" w:lineRule="exact"/>
        <w:ind w:firstLine="480" w:firstLineChars="200"/>
        <w:rPr>
          <w:rFonts w:hint="eastAsia" w:ascii="宋体" w:hAnsi="宋体" w:cs="宋体"/>
          <w:bCs/>
          <w:sz w:val="24"/>
        </w:rPr>
      </w:pPr>
      <w:r>
        <w:rPr>
          <w:rFonts w:hint="eastAsia" w:ascii="宋体" w:hAnsi="宋体" w:cs="宋体"/>
          <w:bCs/>
          <w:sz w:val="24"/>
        </w:rPr>
        <w:t>见供应商须知前附表。</w:t>
      </w:r>
    </w:p>
    <w:p>
      <w:pPr>
        <w:numPr>
          <w:ilvl w:val="0"/>
          <w:numId w:val="7"/>
        </w:numPr>
        <w:spacing w:line="440" w:lineRule="exact"/>
        <w:ind w:firstLine="482" w:firstLineChars="200"/>
        <w:rPr>
          <w:rFonts w:hint="eastAsia" w:ascii="宋体" w:hAnsi="宋体" w:cs="宋体"/>
          <w:b/>
          <w:sz w:val="24"/>
        </w:rPr>
      </w:pPr>
      <w:r>
        <w:rPr>
          <w:rFonts w:hint="eastAsia" w:ascii="宋体" w:hAnsi="宋体" w:cs="宋体"/>
          <w:b/>
          <w:sz w:val="24"/>
        </w:rPr>
        <w:t>谈判响应报价</w:t>
      </w:r>
    </w:p>
    <w:p>
      <w:pPr>
        <w:tabs>
          <w:tab w:val="left" w:pos="5595"/>
        </w:tabs>
        <w:spacing w:line="440" w:lineRule="exact"/>
        <w:ind w:firstLine="482" w:firstLineChars="200"/>
        <w:rPr>
          <w:rFonts w:hint="eastAsia" w:ascii="宋体" w:hAnsi="宋体" w:cs="宋体"/>
          <w:b/>
          <w:sz w:val="24"/>
        </w:rPr>
      </w:pPr>
      <w:bookmarkStart w:id="15" w:name="_Toc502852413"/>
      <w:r>
        <w:rPr>
          <w:rFonts w:hint="eastAsia" w:ascii="宋体" w:hAnsi="宋体" w:cs="宋体"/>
          <w:b/>
          <w:sz w:val="24"/>
        </w:rPr>
        <w:t>6.1 谈判响应报价（投标报价）超采购预算金额（最高限价）的，其报价无效，不进入评标阶段。</w:t>
      </w:r>
      <w:r>
        <w:rPr>
          <w:rFonts w:hint="eastAsia" w:ascii="宋体" w:hAnsi="宋体" w:cs="宋体"/>
          <w:sz w:val="24"/>
        </w:rPr>
        <w:t>投标人应按采购文件规定的供货及服务要求、责任范围和合同条件以人民币形式进行报价。投标报价应为完税价。</w:t>
      </w:r>
    </w:p>
    <w:p>
      <w:pPr>
        <w:tabs>
          <w:tab w:val="left" w:pos="5595"/>
        </w:tabs>
        <w:spacing w:line="440" w:lineRule="exact"/>
        <w:ind w:firstLine="480" w:firstLineChars="200"/>
        <w:rPr>
          <w:rFonts w:hint="eastAsia" w:ascii="宋体" w:hAnsi="宋体" w:cs="宋体"/>
          <w:sz w:val="24"/>
        </w:rPr>
      </w:pPr>
      <w:r>
        <w:rPr>
          <w:rFonts w:hint="eastAsia" w:ascii="宋体" w:hAnsi="宋体" w:cs="宋体"/>
          <w:sz w:val="24"/>
        </w:rPr>
        <w:t>6.2 投标人应在明细报价表上标明综合单价和总价。</w:t>
      </w:r>
    </w:p>
    <w:p>
      <w:pPr>
        <w:tabs>
          <w:tab w:val="left" w:pos="5595"/>
        </w:tabs>
        <w:spacing w:line="440" w:lineRule="exact"/>
        <w:ind w:firstLine="480" w:firstLineChars="200"/>
        <w:rPr>
          <w:rFonts w:hint="eastAsia" w:ascii="宋体" w:hAnsi="宋体" w:cs="宋体"/>
          <w:sz w:val="24"/>
        </w:rPr>
      </w:pPr>
      <w:r>
        <w:rPr>
          <w:rFonts w:hint="eastAsia" w:ascii="宋体" w:hAnsi="宋体" w:cs="宋体"/>
          <w:sz w:val="24"/>
        </w:rPr>
        <w:t>（1）谈判响应报价表内容与响应性文件中相应内容不一致的，以谈判响应报价表为准；</w:t>
      </w:r>
    </w:p>
    <w:p>
      <w:pPr>
        <w:tabs>
          <w:tab w:val="left" w:pos="5595"/>
        </w:tabs>
        <w:spacing w:line="440" w:lineRule="exact"/>
        <w:ind w:firstLine="480" w:firstLineChars="200"/>
        <w:rPr>
          <w:rFonts w:hint="eastAsia" w:ascii="宋体" w:hAnsi="宋体" w:cs="宋体"/>
          <w:sz w:val="24"/>
        </w:rPr>
      </w:pPr>
      <w:r>
        <w:rPr>
          <w:rFonts w:hint="eastAsia" w:ascii="宋体" w:hAnsi="宋体" w:cs="宋体"/>
          <w:sz w:val="24"/>
        </w:rPr>
        <w:t>（2）大写金额和小写金额不一致的，以大写金额为准；</w:t>
      </w:r>
    </w:p>
    <w:p>
      <w:pPr>
        <w:tabs>
          <w:tab w:val="left" w:pos="5595"/>
        </w:tabs>
        <w:spacing w:line="440" w:lineRule="exact"/>
        <w:ind w:firstLine="480" w:firstLineChars="200"/>
        <w:rPr>
          <w:rFonts w:hint="eastAsia" w:ascii="宋体" w:hAnsi="宋体" w:cs="宋体"/>
          <w:sz w:val="24"/>
        </w:rPr>
      </w:pPr>
      <w:r>
        <w:rPr>
          <w:rFonts w:hint="eastAsia" w:ascii="宋体" w:hAnsi="宋体" w:cs="宋体"/>
          <w:sz w:val="24"/>
        </w:rPr>
        <w:t>（3）综合单价金额小数点有明显错位的，以谈判响应报价表的总价为准，并修改综合单价；</w:t>
      </w:r>
    </w:p>
    <w:p>
      <w:pPr>
        <w:tabs>
          <w:tab w:val="left" w:pos="5595"/>
        </w:tabs>
        <w:spacing w:line="440" w:lineRule="exact"/>
        <w:ind w:firstLine="480" w:firstLineChars="200"/>
        <w:rPr>
          <w:rFonts w:hint="eastAsia" w:ascii="宋体" w:hAnsi="宋体" w:cs="宋体"/>
          <w:sz w:val="24"/>
        </w:rPr>
      </w:pPr>
      <w:r>
        <w:rPr>
          <w:rFonts w:hint="eastAsia" w:ascii="宋体" w:hAnsi="宋体" w:cs="宋体"/>
          <w:sz w:val="24"/>
        </w:rPr>
        <w:t>（4）总价金额与按综合单价汇总金额不一致的，以综合单价金额计算结果为准。</w:t>
      </w:r>
    </w:p>
    <w:p>
      <w:pPr>
        <w:tabs>
          <w:tab w:val="left" w:pos="5595"/>
        </w:tabs>
        <w:spacing w:line="440" w:lineRule="exact"/>
        <w:ind w:firstLine="480" w:firstLineChars="200"/>
        <w:rPr>
          <w:rFonts w:hint="eastAsia" w:ascii="宋体" w:hAnsi="宋体" w:cs="宋体"/>
          <w:sz w:val="24"/>
        </w:rPr>
      </w:pPr>
      <w:r>
        <w:rPr>
          <w:rFonts w:hint="eastAsia" w:ascii="宋体" w:hAnsi="宋体" w:cs="宋体"/>
          <w:sz w:val="24"/>
        </w:rPr>
        <w:t>同时出现两种以上不一致的，按照前款规定的顺序修正。修正后的报价经投标人确认后产生约束力，投标人不确认的，其投标无效。</w:t>
      </w:r>
    </w:p>
    <w:p>
      <w:pPr>
        <w:pStyle w:val="21"/>
        <w:ind w:firstLine="240" w:firstLineChars="1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★6.</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投标人对每种货物及服务只允许有一个报价，不接受可变动性报价、赠送，否则，在评标时将其视为无效投标。</w:t>
      </w:r>
    </w:p>
    <w:p>
      <w:pPr>
        <w:spacing w:line="440" w:lineRule="exact"/>
        <w:ind w:firstLine="480" w:firstLineChars="200"/>
        <w:rPr>
          <w:rFonts w:hint="eastAsia" w:ascii="宋体" w:hAnsi="宋体" w:cs="宋体"/>
          <w:sz w:val="24"/>
        </w:rPr>
      </w:pPr>
      <w:r>
        <w:rPr>
          <w:rFonts w:hint="eastAsia" w:ascii="宋体" w:hAnsi="宋体" w:cs="宋体"/>
          <w:sz w:val="24"/>
        </w:rPr>
        <w:t>本项目不接受选择性报价，对于出现的政采云平台开标唱标环节的投标报价与投标文件中开标一览表的报价不一致的现象，视作选择性报价，将被作为无效投标处理。</w:t>
      </w:r>
    </w:p>
    <w:p>
      <w:pPr>
        <w:spacing w:line="440" w:lineRule="exact"/>
        <w:ind w:firstLine="480" w:firstLineChars="200"/>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4</w:t>
      </w:r>
      <w:r>
        <w:rPr>
          <w:rFonts w:hint="eastAsia" w:ascii="宋体" w:hAnsi="宋体" w:cs="宋体"/>
          <w:sz w:val="24"/>
        </w:rPr>
        <w:t xml:space="preserve"> 投标报价不符合采购文件对投标报价要求的，为无效投标。</w:t>
      </w:r>
    </w:p>
    <w:p>
      <w:pPr>
        <w:spacing w:line="440" w:lineRule="exact"/>
        <w:ind w:firstLine="480" w:firstLineChars="200"/>
        <w:rPr>
          <w:rFonts w:ascii="宋体" w:hAnsi="宋体"/>
          <w:u w:val="single"/>
        </w:rPr>
      </w:pPr>
      <w:r>
        <w:rPr>
          <w:rFonts w:hint="eastAsia" w:ascii="宋体" w:hAnsi="宋体" w:cs="宋体"/>
          <w:sz w:val="24"/>
        </w:rPr>
        <w:t>6.</w:t>
      </w:r>
      <w:r>
        <w:rPr>
          <w:rFonts w:hint="eastAsia" w:ascii="宋体" w:hAnsi="宋体" w:cs="宋体"/>
          <w:sz w:val="24"/>
          <w:lang w:val="en-US" w:eastAsia="zh-CN"/>
        </w:rPr>
        <w:t>5</w:t>
      </w:r>
      <w:r>
        <w:rPr>
          <w:rFonts w:hint="eastAsia" w:ascii="宋体" w:hAnsi="宋体" w:cs="宋体"/>
          <w:sz w:val="24"/>
        </w:rPr>
        <w:t>投标报价超预算金额（最高限价）的，为无效投标。</w:t>
      </w:r>
    </w:p>
    <w:p>
      <w:pPr>
        <w:spacing w:line="440" w:lineRule="exact"/>
        <w:ind w:firstLine="480" w:firstLineChars="200"/>
        <w:rPr>
          <w:rFonts w:hint="eastAsia" w:ascii="宋体" w:hAnsi="宋体" w:cs="宋体"/>
          <w:sz w:val="24"/>
        </w:rPr>
      </w:pPr>
      <w:r>
        <w:rPr>
          <w:rFonts w:hint="eastAsia" w:ascii="宋体" w:hAnsi="宋体" w:cs="宋体"/>
          <w:sz w:val="24"/>
        </w:rPr>
        <w:t>6.</w:t>
      </w:r>
      <w:r>
        <w:rPr>
          <w:rFonts w:hint="eastAsia" w:ascii="宋体" w:hAnsi="宋体" w:cs="宋体"/>
          <w:sz w:val="24"/>
          <w:lang w:val="en-US" w:eastAsia="zh-CN"/>
        </w:rPr>
        <w:t>6</w:t>
      </w:r>
      <w:r>
        <w:rPr>
          <w:rFonts w:hint="eastAsia" w:ascii="宋体" w:hAnsi="宋体" w:cs="宋体"/>
          <w:sz w:val="24"/>
        </w:rPr>
        <w:t xml:space="preserve"> 投标报价是履行合同的最终价格，应包括下列几项费用：</w:t>
      </w:r>
    </w:p>
    <w:p>
      <w:pPr>
        <w:spacing w:line="440" w:lineRule="exact"/>
        <w:ind w:firstLine="480" w:firstLineChars="200"/>
        <w:rPr>
          <w:rFonts w:hint="eastAsia" w:ascii="宋体" w:hAnsi="宋体" w:cs="宋体"/>
          <w:sz w:val="24"/>
        </w:rPr>
      </w:pPr>
      <w:r>
        <w:rPr>
          <w:rFonts w:hint="eastAsia" w:ascii="宋体" w:hAnsi="宋体" w:cs="宋体"/>
          <w:sz w:val="24"/>
        </w:rPr>
        <w:t>（1）采购文件中特别要求的备品备件、易损件和专用工具的费用；</w:t>
      </w:r>
    </w:p>
    <w:p>
      <w:pPr>
        <w:spacing w:line="440" w:lineRule="exact"/>
        <w:ind w:firstLine="480" w:firstLineChars="200"/>
        <w:rPr>
          <w:rFonts w:hint="eastAsia" w:ascii="宋体" w:hAnsi="宋体" w:cs="宋体"/>
          <w:sz w:val="24"/>
        </w:rPr>
      </w:pPr>
      <w:r>
        <w:rPr>
          <w:rFonts w:hint="eastAsia" w:ascii="宋体" w:hAnsi="宋体" w:cs="宋体"/>
          <w:sz w:val="24"/>
        </w:rPr>
        <w:t>（2）采购文件中特别要求的安装、调试、培训、运输、保险及其它附带服务的全部费用；</w:t>
      </w:r>
    </w:p>
    <w:p>
      <w:pPr>
        <w:spacing w:line="440" w:lineRule="exact"/>
        <w:ind w:firstLine="480" w:firstLineChars="200"/>
        <w:rPr>
          <w:rFonts w:hint="eastAsia" w:ascii="宋体" w:hAnsi="宋体" w:cs="宋体"/>
          <w:sz w:val="24"/>
        </w:rPr>
      </w:pPr>
      <w:r>
        <w:rPr>
          <w:rFonts w:hint="eastAsia" w:ascii="宋体" w:hAnsi="宋体" w:cs="宋体"/>
          <w:sz w:val="24"/>
        </w:rPr>
        <w:t>（3）投标人提供的在中华人民共和国制造的货物，其货物的投标价即交货价中，包括制造、组装该货物所使用的零部件及原材料已付的全部关税、销售税和其他税。</w:t>
      </w:r>
    </w:p>
    <w:p>
      <w:pPr>
        <w:spacing w:line="440" w:lineRule="exact"/>
        <w:ind w:firstLine="480" w:firstLineChars="200"/>
        <w:rPr>
          <w:rFonts w:hint="eastAsia" w:ascii="宋体" w:hAnsi="宋体"/>
        </w:rPr>
      </w:pPr>
      <w:r>
        <w:rPr>
          <w:rFonts w:hint="eastAsia" w:ascii="宋体" w:hAnsi="宋体" w:cs="宋体"/>
          <w:sz w:val="24"/>
        </w:rPr>
        <w:t>（4）综合单价必须包括货物、安装、调试、技术支持、运输保险、售后服务、培训及其它必需服务的报价。</w:t>
      </w:r>
    </w:p>
    <w:p>
      <w:pPr>
        <w:tabs>
          <w:tab w:val="left" w:pos="5595"/>
        </w:tabs>
        <w:spacing w:line="440" w:lineRule="exact"/>
        <w:ind w:firstLine="482" w:firstLineChars="200"/>
        <w:rPr>
          <w:rFonts w:hint="eastAsia" w:ascii="宋体" w:hAnsi="宋体" w:cs="宋体"/>
          <w:b/>
          <w:sz w:val="24"/>
        </w:rPr>
      </w:pPr>
      <w:r>
        <w:rPr>
          <w:rFonts w:hint="eastAsia" w:ascii="宋体" w:hAnsi="宋体" w:cs="宋体"/>
          <w:b/>
          <w:sz w:val="24"/>
        </w:rPr>
        <w:t>7、投标报价的货币单位</w:t>
      </w:r>
      <w:r>
        <w:rPr>
          <w:rFonts w:hint="eastAsia" w:ascii="宋体" w:hAnsi="宋体" w:cs="宋体"/>
          <w:b/>
          <w:sz w:val="24"/>
        </w:rPr>
        <w:tab/>
      </w:r>
    </w:p>
    <w:p>
      <w:pPr>
        <w:spacing w:line="440" w:lineRule="exact"/>
        <w:ind w:firstLine="480" w:firstLineChars="200"/>
        <w:rPr>
          <w:rFonts w:hint="eastAsia" w:ascii="宋体" w:hAnsi="宋体" w:cs="宋体"/>
          <w:sz w:val="24"/>
        </w:rPr>
      </w:pPr>
      <w:r>
        <w:rPr>
          <w:rFonts w:hint="eastAsia" w:ascii="宋体" w:hAnsi="宋体" w:cs="宋体"/>
          <w:sz w:val="24"/>
        </w:rPr>
        <w:t>7.1响应性文件和来往函件应用中文书写，计量单位应使用国际单位,投标报价的货币单位为人民币。</w:t>
      </w:r>
    </w:p>
    <w:p>
      <w:pPr>
        <w:spacing w:line="440" w:lineRule="exact"/>
        <w:ind w:firstLine="482" w:firstLineChars="200"/>
        <w:rPr>
          <w:rFonts w:hint="eastAsia" w:ascii="宋体" w:hAnsi="宋体" w:cs="宋体"/>
          <w:b/>
          <w:sz w:val="24"/>
        </w:rPr>
      </w:pPr>
      <w:r>
        <w:rPr>
          <w:rFonts w:hint="eastAsia" w:ascii="宋体" w:hAnsi="宋体" w:cs="宋体"/>
          <w:b/>
          <w:sz w:val="24"/>
        </w:rPr>
        <w:t>8、投标有效期</w:t>
      </w:r>
    </w:p>
    <w:p>
      <w:pPr>
        <w:spacing w:line="440" w:lineRule="exact"/>
        <w:ind w:firstLine="480" w:firstLineChars="200"/>
        <w:rPr>
          <w:rFonts w:hint="eastAsia" w:ascii="宋体" w:hAnsi="宋体" w:cs="宋体"/>
          <w:sz w:val="24"/>
        </w:rPr>
      </w:pPr>
      <w:r>
        <w:rPr>
          <w:rFonts w:hint="eastAsia" w:ascii="宋体" w:hAnsi="宋体" w:cs="宋体"/>
          <w:sz w:val="24"/>
        </w:rPr>
        <w:t>8.1投标有效期见供应商须知前附表，在此期间响应性文件对投标人具有法律约束力，以保证采购人有足够的时间完成评标、定标以及签订合同。投标有效期从供应商须知前附表规定的投标截止之日起计算。投标有效期不足的，在评标时将其视为无效投标。</w:t>
      </w:r>
    </w:p>
    <w:p>
      <w:pPr>
        <w:spacing w:line="440" w:lineRule="exact"/>
        <w:ind w:firstLine="480" w:firstLineChars="200"/>
        <w:rPr>
          <w:rFonts w:hint="eastAsia" w:ascii="宋体" w:hAnsi="宋体" w:cs="宋体"/>
          <w:sz w:val="24"/>
        </w:rPr>
      </w:pPr>
      <w:r>
        <w:rPr>
          <w:rFonts w:hint="eastAsia" w:ascii="宋体" w:hAnsi="宋体" w:cs="宋体"/>
          <w:sz w:val="24"/>
        </w:rPr>
        <w:t>8.2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谈判保证金；投标人同意延长的，应相应延长其谈判保证金的有效期，但不允许修改或撤回响应性文件。</w:t>
      </w:r>
    </w:p>
    <w:p>
      <w:pPr>
        <w:spacing w:line="440" w:lineRule="exact"/>
        <w:ind w:firstLine="482" w:firstLineChars="200"/>
        <w:rPr>
          <w:rFonts w:hint="eastAsia" w:ascii="宋体" w:hAnsi="宋体" w:cs="宋体"/>
          <w:b/>
          <w:bCs/>
          <w:sz w:val="24"/>
        </w:rPr>
      </w:pPr>
      <w:r>
        <w:rPr>
          <w:rFonts w:hint="eastAsia" w:ascii="宋体" w:hAnsi="宋体" w:cs="宋体"/>
          <w:b/>
          <w:sz w:val="24"/>
        </w:rPr>
        <w:t>9.响应性文件的签署规定</w:t>
      </w:r>
      <w:r>
        <w:rPr>
          <w:rFonts w:hint="eastAsia" w:ascii="宋体" w:hAnsi="宋体" w:cs="宋体"/>
          <w:b/>
          <w:bCs/>
          <w:sz w:val="24"/>
        </w:rPr>
        <w:t>见前供应商须知前附表</w:t>
      </w:r>
    </w:p>
    <w:p>
      <w:pPr>
        <w:pStyle w:val="15"/>
        <w:tabs>
          <w:tab w:val="left" w:pos="397"/>
        </w:tabs>
        <w:spacing w:line="440" w:lineRule="exact"/>
        <w:ind w:firstLine="482" w:firstLineChars="200"/>
        <w:rPr>
          <w:rFonts w:hint="eastAsia" w:hAnsi="宋体" w:cs="宋体"/>
        </w:rPr>
      </w:pPr>
      <w:r>
        <w:rPr>
          <w:rFonts w:hint="eastAsia" w:hAnsi="宋体" w:cs="宋体"/>
          <w:b/>
          <w:bCs/>
          <w:sz w:val="24"/>
          <w:szCs w:val="24"/>
        </w:rPr>
        <w:t>10.响应性文件的密封和标记见前供应商须知前附表</w:t>
      </w:r>
    </w:p>
    <w:p>
      <w:pPr>
        <w:spacing w:line="440" w:lineRule="exact"/>
        <w:ind w:firstLine="482" w:firstLineChars="200"/>
        <w:rPr>
          <w:rFonts w:hint="eastAsia" w:ascii="宋体" w:hAnsi="宋体" w:cs="宋体"/>
          <w:b/>
          <w:sz w:val="24"/>
        </w:rPr>
      </w:pPr>
      <w:r>
        <w:rPr>
          <w:rFonts w:hint="eastAsia" w:ascii="宋体" w:hAnsi="宋体" w:cs="宋体"/>
          <w:b/>
          <w:sz w:val="24"/>
        </w:rPr>
        <w:t>11.谈判保证金</w:t>
      </w:r>
    </w:p>
    <w:p>
      <w:pPr>
        <w:spacing w:line="440" w:lineRule="exact"/>
        <w:ind w:firstLine="480" w:firstLineChars="200"/>
        <w:rPr>
          <w:rFonts w:hint="eastAsia" w:ascii="宋体" w:hAnsi="宋体" w:cs="宋体"/>
          <w:sz w:val="24"/>
        </w:rPr>
      </w:pPr>
      <w:r>
        <w:rPr>
          <w:rFonts w:hint="eastAsia" w:ascii="宋体" w:hAnsi="宋体" w:cs="宋体"/>
          <w:sz w:val="24"/>
        </w:rPr>
        <w:t>11.1招标方因投标人的违规行为而受到损害时将不予退还投标人的谈判保证金，将其作为所受损害的补偿。</w:t>
      </w:r>
    </w:p>
    <w:p>
      <w:pPr>
        <w:pStyle w:val="15"/>
        <w:spacing w:line="440" w:lineRule="exact"/>
        <w:ind w:firstLine="480" w:firstLineChars="200"/>
        <w:rPr>
          <w:rFonts w:hint="eastAsia" w:hAnsi="宋体" w:cs="宋体"/>
          <w:sz w:val="24"/>
          <w:szCs w:val="24"/>
        </w:rPr>
      </w:pPr>
      <w:r>
        <w:rPr>
          <w:rFonts w:hint="eastAsia" w:hAnsi="宋体" w:cs="宋体"/>
          <w:sz w:val="24"/>
          <w:szCs w:val="24"/>
        </w:rPr>
        <w:t>11.2谈判保证金应当以支票、汇票、本票等非现金形式提交，必须从投标人基本账户转出，其有效期应不低于投标有效期。投标人未按照采购文件要求提交谈判保证金的，投标无效。</w:t>
      </w:r>
    </w:p>
    <w:p>
      <w:pPr>
        <w:pStyle w:val="15"/>
        <w:spacing w:line="440" w:lineRule="exact"/>
        <w:ind w:firstLine="480" w:firstLineChars="200"/>
        <w:rPr>
          <w:rFonts w:hint="eastAsia" w:hAnsi="宋体" w:eastAsia="宋体" w:cs="宋体"/>
          <w:color w:val="auto"/>
          <w:sz w:val="24"/>
          <w:szCs w:val="24"/>
          <w:lang w:eastAsia="zh-CN"/>
        </w:rPr>
      </w:pPr>
      <w:r>
        <w:rPr>
          <w:rFonts w:hint="eastAsia" w:hAnsi="宋体" w:cs="宋体"/>
          <w:sz w:val="24"/>
          <w:szCs w:val="24"/>
        </w:rPr>
        <w:t>11.3 投标人应提交谈判保证金，并于谈判保证金缴纳截止时间前到达</w:t>
      </w:r>
      <w:r>
        <w:rPr>
          <w:rFonts w:hint="eastAsia" w:hAnsi="宋体" w:cs="宋体"/>
          <w:sz w:val="24"/>
          <w:szCs w:val="24"/>
          <w:lang w:eastAsia="zh-CN"/>
        </w:rPr>
        <w:t>新疆楷源工程项目管理有限责任公司</w:t>
      </w:r>
      <w:r>
        <w:rPr>
          <w:rFonts w:hint="eastAsia" w:hAnsi="宋体" w:cs="宋体"/>
          <w:sz w:val="24"/>
          <w:szCs w:val="24"/>
        </w:rPr>
        <w:t>指定账户（人民币）。如是本地转账支票需于谈判保证金缴纳截止时间三个工作日前向</w:t>
      </w:r>
      <w:r>
        <w:rPr>
          <w:rFonts w:hint="eastAsia" w:hAnsi="宋体" w:cs="宋体"/>
          <w:sz w:val="24"/>
          <w:szCs w:val="24"/>
          <w:lang w:eastAsia="zh-CN"/>
        </w:rPr>
        <w:t>新疆楷源工程项目管理有限责任公司</w:t>
      </w:r>
      <w:r>
        <w:rPr>
          <w:rFonts w:hint="eastAsia" w:hAnsi="宋体" w:cs="宋体"/>
          <w:sz w:val="24"/>
          <w:szCs w:val="24"/>
        </w:rPr>
        <w:t>送达</w:t>
      </w:r>
      <w:r>
        <w:rPr>
          <w:rFonts w:hint="eastAsia" w:hAnsi="宋体" w:cs="宋体"/>
          <w:sz w:val="24"/>
          <w:szCs w:val="24"/>
          <w:lang w:eastAsia="zh-CN"/>
        </w:rPr>
        <w:t>；</w:t>
      </w:r>
      <w:r>
        <w:rPr>
          <w:rFonts w:hint="eastAsia" w:hAnsi="宋体" w:cs="宋体"/>
          <w:sz w:val="24"/>
          <w:szCs w:val="24"/>
        </w:rPr>
        <w:t>如谈判保证金为汇款形式</w:t>
      </w:r>
      <w:r>
        <w:rPr>
          <w:rFonts w:hint="eastAsia" w:hAnsi="宋体" w:cs="宋体"/>
          <w:color w:val="auto"/>
          <w:sz w:val="24"/>
          <w:szCs w:val="24"/>
        </w:rPr>
        <w:t>的，汇款时汇款单填写内容须备注项目编号及包号。</w:t>
      </w:r>
    </w:p>
    <w:p>
      <w:pPr>
        <w:spacing w:line="440" w:lineRule="exact"/>
        <w:ind w:firstLine="480" w:firstLineChars="200"/>
        <w:rPr>
          <w:rFonts w:hint="eastAsia" w:ascii="宋体" w:hAnsi="宋体" w:cs="宋体"/>
          <w:sz w:val="24"/>
        </w:rPr>
      </w:pPr>
      <w:r>
        <w:rPr>
          <w:rFonts w:hint="eastAsia" w:ascii="宋体" w:hAnsi="宋体" w:cs="宋体"/>
          <w:sz w:val="24"/>
        </w:rPr>
        <w:t>11.4未中标的投标人的谈判保证金，将在中标（成交）通知书发出后5个工作日内无息退还。</w:t>
      </w:r>
    </w:p>
    <w:p>
      <w:pPr>
        <w:spacing w:line="460" w:lineRule="atLeast"/>
        <w:ind w:firstLine="480" w:firstLineChars="200"/>
        <w:rPr>
          <w:rFonts w:hint="eastAsia" w:ascii="宋体" w:hAnsi="宋体" w:cs="宋体"/>
          <w:sz w:val="24"/>
        </w:rPr>
      </w:pPr>
      <w:r>
        <w:rPr>
          <w:rFonts w:hint="eastAsia" w:ascii="宋体" w:hAnsi="宋体" w:cs="宋体"/>
          <w:sz w:val="24"/>
        </w:rPr>
        <w:t>11.5 成交供应商的谈判保证金，将在领取中标（成交）通知书，缴纳履约保证金并签订合同后5个工作日内无息退还，中标企业退还保证金时，需将采购合同彩色扫描件发送至本项目负责人邮箱（详见前附表），并提供采购合同彩色扫描件纸质版、其他退保证金资料给财务部门，方可办理退保证金业务。</w:t>
      </w:r>
    </w:p>
    <w:p>
      <w:pPr>
        <w:spacing w:line="440" w:lineRule="exact"/>
        <w:ind w:firstLine="480" w:firstLineChars="200"/>
        <w:rPr>
          <w:rFonts w:hint="eastAsia" w:ascii="宋体" w:hAnsi="宋体" w:cs="宋体"/>
          <w:sz w:val="24"/>
        </w:rPr>
      </w:pPr>
      <w:r>
        <w:rPr>
          <w:rFonts w:hint="eastAsia" w:ascii="宋体" w:hAnsi="宋体" w:cs="宋体"/>
          <w:sz w:val="24"/>
        </w:rPr>
        <w:t>11.6下列任何情况发生时，投标保证金将不予退还，转为违约金：</w:t>
      </w:r>
    </w:p>
    <w:p>
      <w:pPr>
        <w:spacing w:line="440" w:lineRule="exact"/>
        <w:ind w:firstLine="480" w:firstLineChars="200"/>
        <w:rPr>
          <w:rFonts w:hint="eastAsia" w:ascii="宋体" w:hAnsi="宋体" w:cs="宋体"/>
          <w:sz w:val="24"/>
        </w:rPr>
      </w:pPr>
      <w:r>
        <w:rPr>
          <w:rFonts w:hint="eastAsia" w:ascii="宋体" w:hAnsi="宋体" w:cs="宋体"/>
          <w:sz w:val="24"/>
        </w:rPr>
        <w:t>(1)  投标人在投标截止期后，投标有效期内撤回投标；</w:t>
      </w:r>
    </w:p>
    <w:p>
      <w:pPr>
        <w:spacing w:line="440" w:lineRule="exact"/>
        <w:ind w:firstLine="480" w:firstLineChars="200"/>
        <w:rPr>
          <w:rFonts w:hint="eastAsia" w:ascii="宋体" w:hAnsi="宋体" w:cs="宋体"/>
          <w:sz w:val="24"/>
        </w:rPr>
      </w:pPr>
      <w:r>
        <w:rPr>
          <w:rFonts w:hint="eastAsia" w:ascii="宋体" w:hAnsi="宋体" w:cs="宋体"/>
          <w:sz w:val="24"/>
        </w:rPr>
        <w:t>(2)  投标人在规定期限内未按规定向采购人缴纳履约保证金；</w:t>
      </w:r>
    </w:p>
    <w:p>
      <w:pPr>
        <w:spacing w:line="440" w:lineRule="exact"/>
        <w:ind w:firstLine="480" w:firstLineChars="200"/>
        <w:rPr>
          <w:rFonts w:hint="eastAsia" w:ascii="宋体" w:hAnsi="宋体" w:cs="宋体"/>
          <w:sz w:val="24"/>
        </w:rPr>
      </w:pPr>
      <w:r>
        <w:rPr>
          <w:rFonts w:hint="eastAsia" w:ascii="宋体" w:hAnsi="宋体" w:cs="宋体"/>
          <w:sz w:val="24"/>
        </w:rPr>
        <w:t>(3)  成交供应商未按投标人须知规定缴纳招标代理费；</w:t>
      </w:r>
    </w:p>
    <w:p>
      <w:pPr>
        <w:spacing w:line="440" w:lineRule="exact"/>
        <w:ind w:firstLine="480" w:firstLineChars="200"/>
        <w:rPr>
          <w:rFonts w:hint="eastAsia" w:ascii="宋体" w:hAnsi="宋体" w:cs="宋体"/>
          <w:sz w:val="24"/>
        </w:rPr>
      </w:pPr>
      <w:r>
        <w:rPr>
          <w:rFonts w:hint="eastAsia" w:ascii="宋体" w:hAnsi="宋体" w:cs="宋体"/>
          <w:sz w:val="24"/>
        </w:rPr>
        <w:t>(4)  以他人名义投标或者以其他方式弄虚作假，骗取中标；</w:t>
      </w:r>
    </w:p>
    <w:p>
      <w:pPr>
        <w:spacing w:line="440" w:lineRule="exact"/>
        <w:ind w:firstLine="480" w:firstLineChars="200"/>
        <w:rPr>
          <w:rFonts w:hint="eastAsia" w:ascii="宋体" w:hAnsi="宋体" w:cs="宋体"/>
          <w:sz w:val="24"/>
        </w:rPr>
      </w:pPr>
      <w:r>
        <w:rPr>
          <w:rFonts w:hint="eastAsia" w:ascii="宋体" w:hAnsi="宋体" w:cs="宋体"/>
          <w:sz w:val="24"/>
        </w:rPr>
        <w:t>(5)  打架斗殴，扰乱标场秩序；</w:t>
      </w:r>
    </w:p>
    <w:p>
      <w:pPr>
        <w:spacing w:line="440" w:lineRule="exact"/>
        <w:ind w:firstLine="480" w:firstLineChars="200"/>
        <w:rPr>
          <w:rFonts w:hint="eastAsia" w:ascii="宋体" w:hAnsi="宋体" w:cs="宋体"/>
          <w:sz w:val="24"/>
        </w:rPr>
      </w:pPr>
      <w:r>
        <w:rPr>
          <w:rFonts w:hint="eastAsia" w:ascii="宋体" w:hAnsi="宋体" w:cs="宋体"/>
          <w:sz w:val="24"/>
        </w:rPr>
        <w:t>(6)  成交供应商拒绝在规定期限内与采购人签订合同。</w:t>
      </w:r>
    </w:p>
    <w:p>
      <w:pPr>
        <w:spacing w:line="440" w:lineRule="exact"/>
        <w:ind w:firstLine="480" w:firstLineChars="200"/>
        <w:rPr>
          <w:rFonts w:hint="eastAsia" w:ascii="宋体" w:hAnsi="宋体" w:cs="宋体"/>
          <w:sz w:val="24"/>
        </w:rPr>
      </w:pPr>
      <w:r>
        <w:rPr>
          <w:rFonts w:hint="eastAsia" w:ascii="宋体" w:hAnsi="宋体" w:cs="宋体"/>
          <w:sz w:val="24"/>
        </w:rPr>
        <w:t>上述不予退还投标保证金的情况并给招标代理机构造成损失的，还要承担赔偿责任。</w:t>
      </w:r>
    </w:p>
    <w:p>
      <w:pPr>
        <w:pStyle w:val="4"/>
        <w:rPr>
          <w:rFonts w:hint="eastAsia" w:cs="宋体"/>
          <w:color w:val="auto"/>
          <w:sz w:val="32"/>
          <w:szCs w:val="32"/>
        </w:rPr>
      </w:pPr>
      <w:bookmarkStart w:id="16" w:name="_Toc23448"/>
      <w:r>
        <w:rPr>
          <w:rFonts w:hint="eastAsia" w:cs="宋体"/>
          <w:color w:val="auto"/>
          <w:sz w:val="32"/>
          <w:szCs w:val="32"/>
        </w:rPr>
        <w:t>第三章  响应性文件的递交</w:t>
      </w:r>
      <w:bookmarkEnd w:id="15"/>
      <w:bookmarkEnd w:id="16"/>
    </w:p>
    <w:p>
      <w:pPr>
        <w:spacing w:line="440" w:lineRule="exact"/>
        <w:ind w:firstLine="482" w:firstLineChars="200"/>
        <w:rPr>
          <w:rFonts w:hint="eastAsia" w:ascii="宋体" w:hAnsi="宋体" w:cs="宋体"/>
          <w:b/>
          <w:sz w:val="24"/>
        </w:rPr>
      </w:pPr>
      <w:r>
        <w:rPr>
          <w:rFonts w:hint="eastAsia" w:ascii="宋体" w:hAnsi="宋体" w:cs="宋体"/>
          <w:b/>
          <w:sz w:val="24"/>
        </w:rPr>
        <w:t>12. 响应性文件的标记</w:t>
      </w:r>
    </w:p>
    <w:p>
      <w:pPr>
        <w:spacing w:line="440" w:lineRule="exact"/>
        <w:ind w:firstLine="480" w:firstLineChars="200"/>
        <w:rPr>
          <w:rFonts w:hint="eastAsia" w:ascii="宋体" w:hAnsi="宋体" w:cs="宋体"/>
          <w:sz w:val="24"/>
        </w:rPr>
      </w:pPr>
      <w:r>
        <w:rPr>
          <w:rFonts w:hint="eastAsia" w:ascii="宋体" w:hAnsi="宋体" w:cs="宋体"/>
          <w:sz w:val="24"/>
        </w:rPr>
        <w:t>12.1　任何不完整或不满足谈判文件要求的响应性文件将被拒绝。</w:t>
      </w:r>
    </w:p>
    <w:p>
      <w:pPr>
        <w:spacing w:line="440" w:lineRule="exact"/>
        <w:ind w:firstLine="480" w:firstLineChars="200"/>
        <w:rPr>
          <w:rFonts w:hint="eastAsia" w:ascii="宋体" w:hAnsi="宋体" w:cs="宋体"/>
          <w:sz w:val="24"/>
        </w:rPr>
      </w:pPr>
      <w:r>
        <w:rPr>
          <w:rFonts w:hint="eastAsia" w:ascii="宋体" w:hAnsi="宋体" w:cs="宋体"/>
          <w:sz w:val="24"/>
        </w:rPr>
        <w:t>12.2　投标人应通过响应性文件电子标书件制作工具严格按采购文件要求制作投标文件，在投标截止时间前完成上传经过数字证书电子签章并加密的投标文件（加密和解密须用同一把数字证书）。</w:t>
      </w:r>
    </w:p>
    <w:p>
      <w:pPr>
        <w:spacing w:line="440" w:lineRule="exact"/>
        <w:ind w:firstLine="482" w:firstLineChars="200"/>
        <w:rPr>
          <w:rFonts w:hint="eastAsia" w:ascii="宋体" w:hAnsi="宋体" w:cs="宋体"/>
          <w:b/>
          <w:sz w:val="24"/>
        </w:rPr>
      </w:pPr>
      <w:r>
        <w:rPr>
          <w:rFonts w:hint="eastAsia" w:ascii="宋体" w:hAnsi="宋体" w:cs="宋体"/>
          <w:b/>
          <w:sz w:val="24"/>
        </w:rPr>
        <w:t>13、投标截止时间</w:t>
      </w:r>
    </w:p>
    <w:p>
      <w:pPr>
        <w:spacing w:line="440" w:lineRule="exact"/>
        <w:ind w:firstLine="480" w:firstLineChars="200"/>
        <w:rPr>
          <w:rFonts w:hint="eastAsia" w:ascii="宋体" w:hAnsi="宋体" w:cs="宋体"/>
          <w:sz w:val="24"/>
        </w:rPr>
      </w:pPr>
      <w:r>
        <w:rPr>
          <w:rFonts w:hint="eastAsia" w:ascii="宋体" w:hAnsi="宋体" w:cs="宋体"/>
          <w:sz w:val="24"/>
        </w:rPr>
        <w:t>13.1  响应性文件电子标书应在投标人须知前附表规定的投标截止时间之前密封送到投标人须知前附表指定的地点。</w:t>
      </w:r>
    </w:p>
    <w:p>
      <w:pPr>
        <w:spacing w:line="440" w:lineRule="exact"/>
        <w:ind w:firstLine="480" w:firstLineChars="200"/>
        <w:rPr>
          <w:rFonts w:hint="eastAsia" w:ascii="宋体" w:hAnsi="宋体" w:cs="宋体"/>
          <w:sz w:val="24"/>
        </w:rPr>
      </w:pPr>
      <w:r>
        <w:rPr>
          <w:rFonts w:hint="eastAsia" w:ascii="宋体" w:hAnsi="宋体" w:cs="宋体"/>
          <w:sz w:val="24"/>
        </w:rPr>
        <w:t>13.2　投标截止时间以政采云中心政采云平台显示的时间为准，逾期系统将自动关闭，未完成上传的响应性文件电子标书视为逾期送达，将被拒绝。</w:t>
      </w:r>
    </w:p>
    <w:p>
      <w:pPr>
        <w:spacing w:line="440" w:lineRule="exact"/>
        <w:ind w:firstLine="482" w:firstLineChars="200"/>
        <w:rPr>
          <w:rFonts w:hint="eastAsia" w:ascii="宋体" w:hAnsi="宋体" w:cs="宋体"/>
          <w:b/>
          <w:sz w:val="24"/>
        </w:rPr>
      </w:pPr>
      <w:r>
        <w:rPr>
          <w:rFonts w:hint="eastAsia" w:ascii="宋体" w:hAnsi="宋体" w:cs="宋体"/>
          <w:b/>
          <w:sz w:val="24"/>
        </w:rPr>
        <w:t>14、响应性文件的修改和撤销</w:t>
      </w:r>
    </w:p>
    <w:p>
      <w:pPr>
        <w:spacing w:line="440" w:lineRule="exact"/>
        <w:ind w:firstLine="480" w:firstLineChars="200"/>
        <w:rPr>
          <w:rFonts w:hint="eastAsia" w:ascii="宋体" w:hAnsi="宋体" w:cs="宋体"/>
          <w:sz w:val="24"/>
        </w:rPr>
      </w:pPr>
      <w:r>
        <w:rPr>
          <w:rFonts w:hint="eastAsia" w:ascii="宋体" w:hAnsi="宋体" w:cs="宋体"/>
          <w:sz w:val="24"/>
        </w:rPr>
        <w:t>14.1　投标人在递交响应性文件电子标书后，可在规定的投标截止时间之前，对其响应性文件电子标书以书面通知的形式进行修改或撤消。</w:t>
      </w:r>
    </w:p>
    <w:p>
      <w:pPr>
        <w:spacing w:line="440" w:lineRule="exact"/>
        <w:ind w:firstLine="480" w:firstLineChars="200"/>
        <w:rPr>
          <w:rFonts w:hint="eastAsia" w:ascii="宋体" w:hAnsi="宋体" w:cs="宋体"/>
          <w:sz w:val="24"/>
        </w:rPr>
      </w:pPr>
      <w:r>
        <w:rPr>
          <w:rFonts w:hint="eastAsia" w:ascii="宋体" w:hAnsi="宋体" w:cs="宋体"/>
          <w:sz w:val="24"/>
        </w:rPr>
        <w:t>14.2  投标人在投标截止时间前，可以对其所递交的响应性文件电子标书进行修改并重新上传，但以投标截止时间前最后一次上传的响应性文件电子标书为有效响应性文件电子标书。</w:t>
      </w:r>
    </w:p>
    <w:p>
      <w:pPr>
        <w:pStyle w:val="4"/>
        <w:rPr>
          <w:rFonts w:hint="eastAsia" w:cs="宋体"/>
          <w:color w:val="auto"/>
          <w:sz w:val="32"/>
          <w:szCs w:val="32"/>
        </w:rPr>
      </w:pPr>
      <w:bookmarkStart w:id="17" w:name="_Toc502852414"/>
      <w:bookmarkStart w:id="18" w:name="_Toc21314"/>
      <w:r>
        <w:rPr>
          <w:rFonts w:hint="eastAsia" w:cs="宋体"/>
          <w:color w:val="auto"/>
          <w:sz w:val="32"/>
          <w:szCs w:val="32"/>
        </w:rPr>
        <w:t>第四章  开标、</w:t>
      </w:r>
      <w:bookmarkEnd w:id="17"/>
      <w:r>
        <w:rPr>
          <w:rFonts w:hint="eastAsia" w:cs="宋体"/>
          <w:color w:val="auto"/>
          <w:sz w:val="32"/>
          <w:szCs w:val="32"/>
        </w:rPr>
        <w:t>谈判</w:t>
      </w:r>
      <w:bookmarkEnd w:id="18"/>
    </w:p>
    <w:p>
      <w:pPr>
        <w:spacing w:line="440" w:lineRule="exact"/>
        <w:ind w:firstLine="482" w:firstLineChars="200"/>
        <w:rPr>
          <w:rFonts w:hint="eastAsia" w:ascii="宋体" w:hAnsi="宋体" w:cs="宋体"/>
          <w:b/>
          <w:sz w:val="24"/>
        </w:rPr>
      </w:pPr>
      <w:r>
        <w:rPr>
          <w:rFonts w:hint="eastAsia" w:ascii="宋体" w:hAnsi="宋体" w:cs="宋体"/>
          <w:b/>
          <w:sz w:val="24"/>
        </w:rPr>
        <w:t>15、开标</w:t>
      </w:r>
    </w:p>
    <w:p>
      <w:pPr>
        <w:ind w:firstLine="472" w:firstLineChars="200"/>
        <w:rPr>
          <w:rFonts w:hint="eastAsia" w:ascii="宋体" w:hAnsi="宋体" w:cs="宋体"/>
        </w:rPr>
      </w:pPr>
      <w:r>
        <w:rPr>
          <w:rFonts w:hint="eastAsia" w:ascii="宋体" w:hAnsi="宋体" w:cs="宋体"/>
          <w:spacing w:val="-2"/>
          <w:sz w:val="24"/>
        </w:rPr>
        <w:t>15.1　</w:t>
      </w:r>
      <w:r>
        <w:rPr>
          <w:rFonts w:hint="eastAsia" w:ascii="宋体" w:hAnsi="宋体" w:cs="宋体"/>
          <w:sz w:val="24"/>
        </w:rPr>
        <w:t>本项目开标的时间、地点见投标人须知前附表。</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15.2　本项目采用不见面开标方式</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招标人在规定的投标截止时间（开标时间）和投标人须知前附表规定的地点开标。投标人的法定代表人或其委托代理人无需到达开标现场，仅需在任意地点通过政采云不见面开标系统，使用CA密钥完成远程解密、提疑澄清、开标、结果公布等交互环节。</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15.3电子招投标的应急措施</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15.3.1电子开标、评标如出现下列原因，导致系统无法正常运行或无法正常评标时，应采取应急措施。</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（1）系统服务器发生故障，无法访问或无法使用系统；</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（2）系统的软件或数据库出现错误，不能进行正常操作；</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（3）系统发现有安全漏洞，有潜在的泄密危险；</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（4）病毒发作或受到外来病毒的攻击；</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（5）出现其他不可抗拒的客观原因造成开评标系统无法正常使用。</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出现上述情况时，应对未开标的暂停开标。已在系统内开标、评标的立即停止。采取应急措施时，必须对原有资料及信息作出妥善保密处理。</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15.3.2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15.3　投标人代表及有关人员在开标记录上签字确认。所有投标人电子标书解密完成后开启签字时段，各投标人须在开启签字时规定时间内完成签字确认，政采云签字时段逾期未签字的，视同认可开标结果。</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15.4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w:t>
      </w:r>
      <w:r>
        <w:rPr>
          <w:rFonts w:hint="eastAsia" w:ascii="宋体" w:hAnsi="宋体" w:cs="宋体"/>
          <w:b/>
          <w:bCs/>
          <w:spacing w:val="-2"/>
          <w:sz w:val="24"/>
        </w:rPr>
        <w:t>16. 资格审查</w:t>
      </w:r>
    </w:p>
    <w:p>
      <w:pPr>
        <w:pStyle w:val="15"/>
        <w:spacing w:line="440" w:lineRule="exact"/>
        <w:ind w:firstLine="472" w:firstLineChars="200"/>
        <w:rPr>
          <w:rFonts w:hint="eastAsia" w:hAnsi="宋体" w:cs="宋体"/>
          <w:spacing w:val="-2"/>
          <w:sz w:val="24"/>
          <w:szCs w:val="24"/>
        </w:rPr>
      </w:pPr>
      <w:r>
        <w:rPr>
          <w:rFonts w:hint="eastAsia" w:hAnsi="宋体" w:cs="宋体"/>
          <w:spacing w:val="-2"/>
          <w:sz w:val="24"/>
          <w:szCs w:val="24"/>
        </w:rPr>
        <w:t>16.1　竞争性谈判采购项目开标结束后，采购人或者采购代理机构应当依法</w:t>
      </w:r>
      <w:r>
        <w:rPr>
          <w:rFonts w:hAnsi="宋体" w:cs="宋体"/>
          <w:sz w:val="24"/>
          <w:szCs w:val="24"/>
        </w:rPr>
        <w:t>对</w:t>
      </w:r>
      <w:r>
        <w:rPr>
          <w:rFonts w:hint="eastAsia" w:hAnsi="宋体"/>
          <w:spacing w:val="-2"/>
          <w:sz w:val="24"/>
          <w:szCs w:val="24"/>
        </w:rPr>
        <w:t>投标人资格进行审查</w:t>
      </w:r>
      <w:r>
        <w:rPr>
          <w:rFonts w:hint="eastAsia" w:hAnsi="宋体" w:cs="宋体"/>
          <w:spacing w:val="-2"/>
          <w:sz w:val="24"/>
          <w:szCs w:val="24"/>
        </w:rPr>
        <w:t>。合格投标人不足的，不得评标。</w:t>
      </w:r>
    </w:p>
    <w:p>
      <w:pPr>
        <w:pStyle w:val="15"/>
        <w:spacing w:line="440" w:lineRule="exact"/>
        <w:ind w:firstLine="472" w:firstLineChars="200"/>
        <w:rPr>
          <w:rFonts w:hint="eastAsia" w:hAnsi="宋体" w:cs="宋体"/>
          <w:spacing w:val="-2"/>
          <w:sz w:val="24"/>
          <w:szCs w:val="24"/>
        </w:rPr>
      </w:pPr>
      <w:r>
        <w:rPr>
          <w:rFonts w:hint="eastAsia" w:hAnsi="宋体" w:cs="宋体"/>
          <w:spacing w:val="-2"/>
          <w:sz w:val="24"/>
          <w:szCs w:val="24"/>
        </w:rPr>
        <w:t>资格审查内容如下：</w:t>
      </w:r>
    </w:p>
    <w:p>
      <w:pPr>
        <w:pStyle w:val="15"/>
        <w:spacing w:line="440" w:lineRule="exact"/>
        <w:ind w:firstLine="472" w:firstLineChars="200"/>
        <w:rPr>
          <w:rFonts w:hint="eastAsia" w:hAnsi="宋体" w:cs="宋体"/>
          <w:spacing w:val="-2"/>
          <w:sz w:val="24"/>
          <w:szCs w:val="24"/>
        </w:rPr>
      </w:pPr>
      <w:r>
        <w:rPr>
          <w:rFonts w:hint="eastAsia" w:hAnsi="宋体" w:cs="宋体"/>
          <w:spacing w:val="-2"/>
          <w:sz w:val="24"/>
          <w:szCs w:val="24"/>
        </w:rPr>
        <w:t>16.1.1信用记录审查：</w:t>
      </w:r>
    </w:p>
    <w:p>
      <w:pPr>
        <w:pStyle w:val="15"/>
        <w:spacing w:line="440" w:lineRule="exact"/>
        <w:ind w:firstLine="472" w:firstLineChars="200"/>
        <w:rPr>
          <w:rFonts w:hint="eastAsia" w:hAnsi="宋体" w:cs="宋体"/>
          <w:spacing w:val="-2"/>
          <w:sz w:val="24"/>
          <w:szCs w:val="24"/>
        </w:rPr>
      </w:pPr>
      <w:r>
        <w:rPr>
          <w:rFonts w:hint="eastAsia" w:hAnsi="宋体" w:cs="宋体"/>
          <w:spacing w:val="-2"/>
          <w:sz w:val="24"/>
          <w:szCs w:val="24"/>
        </w:rPr>
        <w:t>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p>
      <w:pPr>
        <w:pStyle w:val="15"/>
        <w:spacing w:line="440" w:lineRule="exact"/>
        <w:ind w:firstLine="472" w:firstLineChars="200"/>
        <w:rPr>
          <w:rFonts w:hint="eastAsia" w:hAnsi="宋体" w:cs="宋体"/>
          <w:spacing w:val="-2"/>
          <w:sz w:val="24"/>
          <w:szCs w:val="24"/>
        </w:rPr>
      </w:pPr>
      <w:r>
        <w:rPr>
          <w:rFonts w:hint="eastAsia" w:hAnsi="宋体" w:cs="宋体"/>
          <w:spacing w:val="-2"/>
          <w:sz w:val="24"/>
          <w:szCs w:val="24"/>
        </w:rPr>
        <w:t>16.1.2</w:t>
      </w:r>
      <w:r>
        <w:rPr>
          <w:rFonts w:hint="eastAsia" w:hAnsi="宋体"/>
          <w:spacing w:val="-2"/>
          <w:sz w:val="24"/>
          <w:szCs w:val="24"/>
        </w:rPr>
        <w:t>对投标人</w:t>
      </w:r>
      <w:r>
        <w:rPr>
          <w:rFonts w:hAnsi="宋体" w:cs="宋体"/>
          <w:sz w:val="24"/>
          <w:szCs w:val="24"/>
        </w:rPr>
        <w:t>政采云资格响应文件模块</w:t>
      </w:r>
      <w:r>
        <w:rPr>
          <w:rFonts w:hint="eastAsia" w:hAnsi="宋体"/>
          <w:spacing w:val="-2"/>
          <w:sz w:val="24"/>
          <w:szCs w:val="24"/>
        </w:rPr>
        <w:t>资格响应文件进行审查</w:t>
      </w:r>
    </w:p>
    <w:tbl>
      <w:tblPr>
        <w:tblStyle w:val="31"/>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2047"/>
        <w:gridCol w:w="4084"/>
        <w:gridCol w:w="603"/>
        <w:gridCol w:w="603"/>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422" w:type="dxa"/>
            <w:gridSpan w:val="2"/>
            <w:vMerge w:val="restart"/>
            <w:noWrap w:val="0"/>
            <w:vAlign w:val="center"/>
          </w:tcPr>
          <w:p>
            <w:pPr>
              <w:pStyle w:val="15"/>
              <w:spacing w:line="320" w:lineRule="exact"/>
              <w:ind w:firstLine="474" w:firstLineChars="200"/>
              <w:jc w:val="center"/>
              <w:rPr>
                <w:rFonts w:hint="eastAsia" w:ascii="仿宋" w:hAnsi="仿宋" w:eastAsia="仿宋" w:cs="仿宋"/>
                <w:b/>
                <w:bCs/>
                <w:spacing w:val="-2"/>
                <w:kern w:val="0"/>
                <w:sz w:val="24"/>
                <w:szCs w:val="24"/>
                <w:lang w:val="en-US" w:eastAsia="zh-CN"/>
              </w:rPr>
            </w:pPr>
            <w:r>
              <w:rPr>
                <w:rFonts w:hint="eastAsia" w:ascii="仿宋" w:hAnsi="仿宋" w:eastAsia="仿宋" w:cs="仿宋"/>
                <w:b/>
                <w:bCs/>
                <w:spacing w:val="-2"/>
                <w:kern w:val="0"/>
                <w:sz w:val="24"/>
                <w:szCs w:val="24"/>
                <w:lang w:val="en-US" w:eastAsia="zh-CN"/>
              </w:rPr>
              <w:t>审查内容</w:t>
            </w:r>
          </w:p>
        </w:tc>
        <w:tc>
          <w:tcPr>
            <w:tcW w:w="4084" w:type="dxa"/>
            <w:vMerge w:val="restart"/>
            <w:noWrap w:val="0"/>
            <w:vAlign w:val="center"/>
          </w:tcPr>
          <w:p>
            <w:pPr>
              <w:pStyle w:val="15"/>
              <w:spacing w:line="320" w:lineRule="exact"/>
              <w:ind w:firstLine="474" w:firstLineChars="200"/>
              <w:jc w:val="center"/>
              <w:rPr>
                <w:rFonts w:hint="eastAsia" w:ascii="仿宋" w:hAnsi="仿宋" w:eastAsia="仿宋" w:cs="仿宋"/>
                <w:b/>
                <w:bCs/>
                <w:spacing w:val="-2"/>
                <w:kern w:val="0"/>
                <w:sz w:val="24"/>
                <w:szCs w:val="24"/>
                <w:lang w:val="en-US" w:eastAsia="zh-CN"/>
              </w:rPr>
            </w:pPr>
            <w:r>
              <w:rPr>
                <w:rFonts w:hint="eastAsia" w:ascii="仿宋" w:hAnsi="仿宋" w:eastAsia="仿宋" w:cs="仿宋"/>
                <w:b/>
                <w:bCs/>
                <w:spacing w:val="-2"/>
                <w:kern w:val="0"/>
                <w:sz w:val="24"/>
                <w:szCs w:val="24"/>
                <w:lang w:val="en-US" w:eastAsia="zh-CN"/>
              </w:rPr>
              <w:t>审查标准</w:t>
            </w:r>
          </w:p>
        </w:tc>
        <w:tc>
          <w:tcPr>
            <w:tcW w:w="1812" w:type="dxa"/>
            <w:gridSpan w:val="3"/>
            <w:noWrap w:val="0"/>
            <w:vAlign w:val="center"/>
          </w:tcPr>
          <w:p>
            <w:pPr>
              <w:pStyle w:val="15"/>
              <w:spacing w:line="320" w:lineRule="exact"/>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422" w:type="dxa"/>
            <w:gridSpan w:val="2"/>
            <w:vMerge w:val="continue"/>
            <w:noWrap w:val="0"/>
            <w:vAlign w:val="center"/>
          </w:tcPr>
          <w:p>
            <w:pPr>
              <w:pStyle w:val="15"/>
              <w:spacing w:line="320" w:lineRule="exact"/>
              <w:ind w:firstLine="474" w:firstLineChars="200"/>
              <w:rPr>
                <w:rFonts w:hint="eastAsia" w:ascii="仿宋" w:hAnsi="仿宋" w:eastAsia="仿宋" w:cs="仿宋"/>
                <w:b/>
                <w:bCs/>
                <w:spacing w:val="-2"/>
                <w:kern w:val="0"/>
                <w:sz w:val="24"/>
                <w:szCs w:val="24"/>
                <w:lang w:val="en-US" w:eastAsia="zh-CN"/>
              </w:rPr>
            </w:pPr>
          </w:p>
        </w:tc>
        <w:tc>
          <w:tcPr>
            <w:tcW w:w="4084" w:type="dxa"/>
            <w:vMerge w:val="continue"/>
            <w:noWrap w:val="0"/>
            <w:vAlign w:val="center"/>
          </w:tcPr>
          <w:p>
            <w:pPr>
              <w:pStyle w:val="15"/>
              <w:spacing w:line="320" w:lineRule="exact"/>
              <w:ind w:firstLine="474" w:firstLineChars="200"/>
              <w:rPr>
                <w:rFonts w:hint="eastAsia" w:ascii="仿宋" w:hAnsi="仿宋" w:eastAsia="仿宋" w:cs="仿宋"/>
                <w:b/>
                <w:bCs/>
                <w:spacing w:val="-2"/>
                <w:kern w:val="0"/>
                <w:sz w:val="24"/>
                <w:szCs w:val="24"/>
                <w:lang w:val="en-US" w:eastAsia="zh-CN"/>
              </w:rPr>
            </w:pPr>
          </w:p>
        </w:tc>
        <w:tc>
          <w:tcPr>
            <w:tcW w:w="603" w:type="dxa"/>
            <w:noWrap w:val="0"/>
            <w:vAlign w:val="center"/>
          </w:tcPr>
          <w:p>
            <w:pPr>
              <w:pStyle w:val="15"/>
              <w:spacing w:line="320" w:lineRule="exact"/>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1</w:t>
            </w:r>
          </w:p>
        </w:tc>
        <w:tc>
          <w:tcPr>
            <w:tcW w:w="603" w:type="dxa"/>
            <w:noWrap w:val="0"/>
            <w:vAlign w:val="center"/>
          </w:tcPr>
          <w:p>
            <w:pPr>
              <w:pStyle w:val="15"/>
              <w:spacing w:line="320" w:lineRule="exact"/>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w:t>
            </w:r>
          </w:p>
        </w:tc>
        <w:tc>
          <w:tcPr>
            <w:tcW w:w="606" w:type="dxa"/>
            <w:noWrap w:val="0"/>
            <w:vAlign w:val="center"/>
          </w:tcPr>
          <w:p>
            <w:pPr>
              <w:pStyle w:val="15"/>
              <w:spacing w:line="320" w:lineRule="exact"/>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375" w:type="dxa"/>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1</w:t>
            </w:r>
          </w:p>
        </w:tc>
        <w:tc>
          <w:tcPr>
            <w:tcW w:w="2047" w:type="dxa"/>
            <w:noWrap w:val="0"/>
            <w:vAlign w:val="center"/>
          </w:tcPr>
          <w:p>
            <w:pPr>
              <w:pStyle w:val="15"/>
              <w:spacing w:line="320" w:lineRule="exact"/>
              <w:rPr>
                <w:rFonts w:hint="eastAsia" w:ascii="仿宋" w:hAnsi="仿宋" w:eastAsia="仿宋" w:cs="仿宋"/>
                <w:spacing w:val="-2"/>
                <w:kern w:val="0"/>
                <w:sz w:val="24"/>
                <w:szCs w:val="24"/>
                <w:lang w:val="en-US" w:eastAsia="zh-CN"/>
              </w:rPr>
            </w:pPr>
            <w:r>
              <w:rPr>
                <w:rFonts w:hint="eastAsia" w:ascii="仿宋" w:hAnsi="仿宋" w:eastAsia="仿宋" w:cs="仿宋"/>
                <w:spacing w:val="-2"/>
                <w:kern w:val="0"/>
                <w:sz w:val="24"/>
                <w:szCs w:val="24"/>
                <w:lang w:val="en-US" w:eastAsia="zh-CN"/>
              </w:rPr>
              <w:t>具有独立承担民事责任的能力</w:t>
            </w:r>
          </w:p>
        </w:tc>
        <w:tc>
          <w:tcPr>
            <w:tcW w:w="4084" w:type="dxa"/>
            <w:noWrap w:val="0"/>
            <w:vAlign w:val="center"/>
          </w:tcPr>
          <w:p>
            <w:pPr>
              <w:pStyle w:val="15"/>
              <w:spacing w:line="300" w:lineRule="exact"/>
              <w:rPr>
                <w:rFonts w:hint="eastAsia" w:ascii="仿宋" w:hAnsi="仿宋" w:eastAsia="仿宋" w:cs="仿宋"/>
                <w:spacing w:val="-2"/>
                <w:kern w:val="0"/>
                <w:sz w:val="24"/>
                <w:szCs w:val="24"/>
                <w:lang w:val="en-US" w:eastAsia="zh-CN"/>
              </w:rPr>
            </w:pPr>
            <w:r>
              <w:rPr>
                <w:rFonts w:hint="eastAsia" w:ascii="仿宋" w:hAnsi="仿宋" w:eastAsia="仿宋" w:cs="仿宋"/>
                <w:spacing w:val="-2"/>
                <w:kern w:val="0"/>
                <w:sz w:val="24"/>
                <w:szCs w:val="24"/>
                <w:lang w:val="en-US" w:eastAsia="zh-CN"/>
              </w:rPr>
              <w:t>法人或者其他组织的营业执照等证明文件；</w:t>
            </w:r>
          </w:p>
          <w:p>
            <w:pPr>
              <w:pStyle w:val="15"/>
              <w:spacing w:line="320" w:lineRule="exact"/>
              <w:rPr>
                <w:rFonts w:hint="eastAsia" w:ascii="仿宋" w:hAnsi="仿宋" w:eastAsia="仿宋" w:cs="仿宋"/>
                <w:spacing w:val="-2"/>
                <w:kern w:val="0"/>
                <w:sz w:val="24"/>
                <w:szCs w:val="24"/>
                <w:lang w:val="en-US" w:eastAsia="zh-CN"/>
              </w:rPr>
            </w:pPr>
            <w:r>
              <w:rPr>
                <w:rFonts w:hint="eastAsia" w:ascii="仿宋" w:hAnsi="仿宋" w:eastAsia="仿宋" w:cs="仿宋"/>
                <w:spacing w:val="-2"/>
                <w:kern w:val="0"/>
                <w:sz w:val="24"/>
                <w:szCs w:val="24"/>
                <w:lang w:val="en-US" w:eastAsia="zh-CN"/>
              </w:rPr>
              <w:t>自然人需提供身份证明；</w:t>
            </w:r>
          </w:p>
        </w:tc>
        <w:tc>
          <w:tcPr>
            <w:tcW w:w="603" w:type="dxa"/>
            <w:noWrap w:val="0"/>
            <w:vAlign w:val="center"/>
          </w:tcPr>
          <w:p>
            <w:pPr>
              <w:pStyle w:val="15"/>
              <w:spacing w:line="320" w:lineRule="exact"/>
              <w:ind w:firstLine="480" w:firstLineChars="200"/>
              <w:rPr>
                <w:rFonts w:hint="eastAsia" w:ascii="仿宋" w:hAnsi="仿宋" w:eastAsia="仿宋" w:cs="仿宋"/>
                <w:kern w:val="0"/>
                <w:sz w:val="24"/>
                <w:szCs w:val="24"/>
                <w:lang w:val="en-US" w:eastAsia="zh-CN"/>
              </w:rPr>
            </w:pPr>
          </w:p>
        </w:tc>
        <w:tc>
          <w:tcPr>
            <w:tcW w:w="603" w:type="dxa"/>
            <w:noWrap w:val="0"/>
            <w:vAlign w:val="top"/>
          </w:tcPr>
          <w:p>
            <w:pPr>
              <w:pStyle w:val="15"/>
              <w:spacing w:line="320" w:lineRule="exact"/>
              <w:ind w:firstLine="480" w:firstLineChars="200"/>
              <w:rPr>
                <w:rFonts w:hint="eastAsia" w:ascii="仿宋" w:hAnsi="仿宋" w:eastAsia="仿宋" w:cs="仿宋"/>
                <w:kern w:val="0"/>
                <w:sz w:val="24"/>
                <w:szCs w:val="24"/>
                <w:lang w:val="en-US" w:eastAsia="zh-CN"/>
              </w:rPr>
            </w:pPr>
          </w:p>
        </w:tc>
        <w:tc>
          <w:tcPr>
            <w:tcW w:w="606" w:type="dxa"/>
            <w:noWrap w:val="0"/>
            <w:vAlign w:val="top"/>
          </w:tcPr>
          <w:p>
            <w:pPr>
              <w:pStyle w:val="15"/>
              <w:spacing w:line="320" w:lineRule="exact"/>
              <w:ind w:firstLine="480" w:firstLineChars="200"/>
              <w:rPr>
                <w:rFonts w:hint="eastAsia" w:ascii="仿宋" w:hAnsi="仿宋" w:eastAsia="仿宋" w:cs="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375" w:type="dxa"/>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2</w:t>
            </w:r>
          </w:p>
        </w:tc>
        <w:tc>
          <w:tcPr>
            <w:tcW w:w="2047"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具有良好的商业信誉和健全的</w:t>
            </w:r>
            <w:r>
              <w:rPr>
                <w:rFonts w:hint="eastAsia" w:ascii="仿宋" w:hAnsi="仿宋" w:eastAsia="仿宋" w:cs="仿宋"/>
                <w:spacing w:val="-2"/>
                <w:sz w:val="24"/>
              </w:rPr>
              <w:fldChar w:fldCharType="begin"/>
            </w:r>
            <w:r>
              <w:rPr>
                <w:rFonts w:hint="eastAsia" w:ascii="仿宋" w:hAnsi="仿宋" w:eastAsia="仿宋" w:cs="仿宋"/>
                <w:spacing w:val="-2"/>
                <w:sz w:val="24"/>
              </w:rPr>
              <w:instrText xml:space="preserve"> HYPERLINK "http://www.so.com/s?q=%E8%B4%A2%E5%8A%A1%E4%BC%9A%E8%AE%A1%E5%88%B6%E5%BA%A6&amp;ie=utf-8&amp;src=internal_wenda_recommend_textn" \t "https://wenda.so.com/q/_blank" </w:instrText>
            </w:r>
            <w:r>
              <w:rPr>
                <w:rFonts w:hint="eastAsia" w:ascii="仿宋" w:hAnsi="仿宋" w:eastAsia="仿宋" w:cs="仿宋"/>
                <w:spacing w:val="-2"/>
                <w:sz w:val="24"/>
              </w:rPr>
              <w:fldChar w:fldCharType="separate"/>
            </w:r>
            <w:r>
              <w:rPr>
                <w:rFonts w:hint="eastAsia" w:ascii="仿宋" w:hAnsi="仿宋" w:eastAsia="仿宋" w:cs="仿宋"/>
                <w:spacing w:val="-2"/>
                <w:sz w:val="24"/>
              </w:rPr>
              <w:t>财务会计制度</w:t>
            </w:r>
            <w:r>
              <w:rPr>
                <w:rFonts w:hint="eastAsia" w:ascii="仿宋" w:hAnsi="仿宋" w:eastAsia="仿宋" w:cs="仿宋"/>
                <w:spacing w:val="-2"/>
                <w:sz w:val="24"/>
              </w:rPr>
              <w:fldChar w:fldCharType="end"/>
            </w:r>
          </w:p>
        </w:tc>
        <w:tc>
          <w:tcPr>
            <w:tcW w:w="4084"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2023年1月1日以前注册成立的供应商提供2022年度的财务审计报告或财务报表，2023年1月1日以后注册成立的供应商提供具有健全的财务制度承诺。</w:t>
            </w:r>
          </w:p>
        </w:tc>
        <w:tc>
          <w:tcPr>
            <w:tcW w:w="603" w:type="dxa"/>
            <w:noWrap w:val="0"/>
            <w:vAlign w:val="center"/>
          </w:tcPr>
          <w:p>
            <w:pPr>
              <w:pStyle w:val="15"/>
              <w:spacing w:line="320" w:lineRule="exact"/>
              <w:ind w:firstLine="480" w:firstLineChars="200"/>
              <w:rPr>
                <w:rFonts w:hint="eastAsia" w:ascii="仿宋" w:hAnsi="仿宋" w:eastAsia="仿宋" w:cs="仿宋"/>
                <w:kern w:val="0"/>
                <w:sz w:val="24"/>
                <w:szCs w:val="24"/>
                <w:lang w:val="en-US" w:eastAsia="zh-CN"/>
              </w:rPr>
            </w:pPr>
          </w:p>
        </w:tc>
        <w:tc>
          <w:tcPr>
            <w:tcW w:w="603" w:type="dxa"/>
            <w:noWrap w:val="0"/>
            <w:vAlign w:val="top"/>
          </w:tcPr>
          <w:p>
            <w:pPr>
              <w:pStyle w:val="15"/>
              <w:spacing w:line="320" w:lineRule="exact"/>
              <w:ind w:firstLine="480" w:firstLineChars="200"/>
              <w:rPr>
                <w:rFonts w:hint="eastAsia" w:ascii="仿宋" w:hAnsi="仿宋" w:eastAsia="仿宋" w:cs="仿宋"/>
                <w:kern w:val="0"/>
                <w:sz w:val="24"/>
                <w:szCs w:val="24"/>
                <w:lang w:val="en-US" w:eastAsia="zh-CN"/>
              </w:rPr>
            </w:pPr>
          </w:p>
        </w:tc>
        <w:tc>
          <w:tcPr>
            <w:tcW w:w="606" w:type="dxa"/>
            <w:noWrap w:val="0"/>
            <w:vAlign w:val="top"/>
          </w:tcPr>
          <w:p>
            <w:pPr>
              <w:pStyle w:val="15"/>
              <w:spacing w:line="320" w:lineRule="exact"/>
              <w:ind w:firstLine="480" w:firstLineChars="200"/>
              <w:rPr>
                <w:rFonts w:hint="eastAsia" w:ascii="仿宋" w:hAnsi="仿宋" w:eastAsia="仿宋" w:cs="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375" w:type="dxa"/>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3</w:t>
            </w:r>
          </w:p>
        </w:tc>
        <w:tc>
          <w:tcPr>
            <w:tcW w:w="2047"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具有履行合同所必需的设备和专业技术能力</w:t>
            </w:r>
          </w:p>
        </w:tc>
        <w:tc>
          <w:tcPr>
            <w:tcW w:w="4084"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提供具有履行合同所必需的设备和专业技术能力相关证明材料或声明；</w:t>
            </w:r>
          </w:p>
        </w:tc>
        <w:tc>
          <w:tcPr>
            <w:tcW w:w="603" w:type="dxa"/>
            <w:noWrap w:val="0"/>
            <w:vAlign w:val="center"/>
          </w:tcPr>
          <w:p>
            <w:pPr>
              <w:pStyle w:val="15"/>
              <w:spacing w:line="320" w:lineRule="exact"/>
              <w:ind w:firstLine="480" w:firstLineChars="200"/>
              <w:rPr>
                <w:rFonts w:hint="eastAsia" w:ascii="仿宋" w:hAnsi="仿宋" w:eastAsia="仿宋" w:cs="仿宋"/>
                <w:kern w:val="0"/>
                <w:sz w:val="24"/>
                <w:szCs w:val="24"/>
                <w:lang w:val="en-US" w:eastAsia="zh-CN"/>
              </w:rPr>
            </w:pPr>
          </w:p>
        </w:tc>
        <w:tc>
          <w:tcPr>
            <w:tcW w:w="603" w:type="dxa"/>
            <w:noWrap w:val="0"/>
            <w:vAlign w:val="top"/>
          </w:tcPr>
          <w:p>
            <w:pPr>
              <w:pStyle w:val="15"/>
              <w:spacing w:line="320" w:lineRule="exact"/>
              <w:ind w:firstLine="480" w:firstLineChars="200"/>
              <w:rPr>
                <w:rFonts w:hint="eastAsia" w:ascii="仿宋" w:hAnsi="仿宋" w:eastAsia="仿宋" w:cs="仿宋"/>
                <w:kern w:val="0"/>
                <w:sz w:val="24"/>
                <w:szCs w:val="24"/>
                <w:lang w:val="en-US" w:eastAsia="zh-CN"/>
              </w:rPr>
            </w:pPr>
          </w:p>
        </w:tc>
        <w:tc>
          <w:tcPr>
            <w:tcW w:w="606" w:type="dxa"/>
            <w:noWrap w:val="0"/>
            <w:vAlign w:val="top"/>
          </w:tcPr>
          <w:p>
            <w:pPr>
              <w:pStyle w:val="15"/>
              <w:spacing w:line="320" w:lineRule="exact"/>
              <w:ind w:firstLine="480" w:firstLineChars="200"/>
              <w:rPr>
                <w:rFonts w:hint="eastAsia" w:ascii="仿宋" w:hAnsi="仿宋" w:eastAsia="仿宋" w:cs="仿宋"/>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375" w:type="dxa"/>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4</w:t>
            </w:r>
          </w:p>
        </w:tc>
        <w:tc>
          <w:tcPr>
            <w:tcW w:w="2047"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有依法缴纳税收和</w:t>
            </w:r>
            <w:r>
              <w:rPr>
                <w:rFonts w:hint="eastAsia" w:ascii="仿宋" w:hAnsi="仿宋" w:eastAsia="仿宋" w:cs="仿宋"/>
                <w:spacing w:val="-2"/>
                <w:sz w:val="24"/>
              </w:rPr>
              <w:fldChar w:fldCharType="begin"/>
            </w:r>
            <w:r>
              <w:rPr>
                <w:rFonts w:hint="eastAsia" w:ascii="仿宋" w:hAnsi="仿宋" w:eastAsia="仿宋" w:cs="仿宋"/>
                <w:spacing w:val="-2"/>
                <w:sz w:val="24"/>
              </w:rPr>
              <w:instrText xml:space="preserve"> HYPERLINK "http://www.so.com/s?q=%E7%A4%BE%E4%BC%9A%E4%BF%9D%E9%9A%9C%E8%B5%84%E9%87%91&amp;ie=utf-8&amp;src=internal_wenda_recommend_textn" \t "https://wenda.so.com/q/_blank" </w:instrText>
            </w:r>
            <w:r>
              <w:rPr>
                <w:rFonts w:hint="eastAsia" w:ascii="仿宋" w:hAnsi="仿宋" w:eastAsia="仿宋" w:cs="仿宋"/>
                <w:spacing w:val="-2"/>
                <w:sz w:val="24"/>
              </w:rPr>
              <w:fldChar w:fldCharType="separate"/>
            </w:r>
            <w:r>
              <w:rPr>
                <w:rFonts w:hint="eastAsia" w:ascii="仿宋" w:hAnsi="仿宋" w:eastAsia="仿宋" w:cs="仿宋"/>
                <w:spacing w:val="-2"/>
                <w:sz w:val="24"/>
              </w:rPr>
              <w:t>社会保障资金</w:t>
            </w:r>
            <w:r>
              <w:rPr>
                <w:rFonts w:hint="eastAsia" w:ascii="仿宋" w:hAnsi="仿宋" w:eastAsia="仿宋" w:cs="仿宋"/>
                <w:spacing w:val="-2"/>
                <w:sz w:val="24"/>
              </w:rPr>
              <w:fldChar w:fldCharType="end"/>
            </w:r>
            <w:r>
              <w:rPr>
                <w:rFonts w:hint="eastAsia" w:ascii="仿宋" w:hAnsi="仿宋" w:eastAsia="仿宋" w:cs="仿宋"/>
                <w:spacing w:val="-2"/>
                <w:sz w:val="24"/>
              </w:rPr>
              <w:t>的良好记录</w:t>
            </w:r>
          </w:p>
        </w:tc>
        <w:tc>
          <w:tcPr>
            <w:tcW w:w="4084"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有依法缴纳税收和社会保障资金的良好记录 (提供近半年任意一月依法缴纳税收和社会保障资金的相关材料,如依法免税或不需要缴纳社会保障资金的,应提供相应证明文件)</w:t>
            </w:r>
          </w:p>
        </w:tc>
        <w:tc>
          <w:tcPr>
            <w:tcW w:w="603" w:type="dxa"/>
            <w:noWrap w:val="0"/>
            <w:vAlign w:val="center"/>
          </w:tcPr>
          <w:p>
            <w:pPr>
              <w:spacing w:line="320" w:lineRule="exact"/>
              <w:jc w:val="center"/>
              <w:rPr>
                <w:rFonts w:hint="eastAsia" w:ascii="仿宋" w:hAnsi="仿宋" w:eastAsia="仿宋" w:cs="仿宋"/>
                <w:sz w:val="24"/>
              </w:rPr>
            </w:pPr>
          </w:p>
        </w:tc>
        <w:tc>
          <w:tcPr>
            <w:tcW w:w="603" w:type="dxa"/>
            <w:noWrap w:val="0"/>
            <w:vAlign w:val="top"/>
          </w:tcPr>
          <w:p>
            <w:pPr>
              <w:spacing w:line="320" w:lineRule="exact"/>
              <w:jc w:val="center"/>
              <w:rPr>
                <w:rFonts w:hint="eastAsia" w:ascii="仿宋" w:hAnsi="仿宋" w:eastAsia="仿宋" w:cs="仿宋"/>
                <w:sz w:val="24"/>
              </w:rPr>
            </w:pPr>
          </w:p>
        </w:tc>
        <w:tc>
          <w:tcPr>
            <w:tcW w:w="606" w:type="dxa"/>
            <w:noWrap w:val="0"/>
            <w:vAlign w:val="top"/>
          </w:tcPr>
          <w:p>
            <w:pPr>
              <w:spacing w:line="32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375" w:type="dxa"/>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5</w:t>
            </w:r>
          </w:p>
        </w:tc>
        <w:tc>
          <w:tcPr>
            <w:tcW w:w="2047"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参加政府采购活动前三年内，在经营活动中没有重大违法记录</w:t>
            </w:r>
          </w:p>
        </w:tc>
        <w:tc>
          <w:tcPr>
            <w:tcW w:w="4084"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参加政府采购活动近三年内,在经营活动中没有重大违法记录的书面声明文件。</w:t>
            </w:r>
            <w:r>
              <w:rPr>
                <w:rFonts w:hint="eastAsia" w:ascii="仿宋" w:hAnsi="仿宋" w:eastAsia="仿宋" w:cs="仿宋"/>
                <w:kern w:val="0"/>
                <w:sz w:val="24"/>
              </w:rPr>
              <w:t>若响应供应商自成立之日起不足3年的,需提供成立至今的书面声明</w:t>
            </w:r>
          </w:p>
        </w:tc>
        <w:tc>
          <w:tcPr>
            <w:tcW w:w="603" w:type="dxa"/>
            <w:noWrap w:val="0"/>
            <w:vAlign w:val="center"/>
          </w:tcPr>
          <w:p>
            <w:pPr>
              <w:spacing w:line="320" w:lineRule="exact"/>
              <w:jc w:val="center"/>
              <w:rPr>
                <w:rFonts w:hint="eastAsia" w:ascii="仿宋" w:hAnsi="仿宋" w:eastAsia="仿宋" w:cs="仿宋"/>
                <w:sz w:val="24"/>
              </w:rPr>
            </w:pPr>
          </w:p>
        </w:tc>
        <w:tc>
          <w:tcPr>
            <w:tcW w:w="603" w:type="dxa"/>
            <w:noWrap w:val="0"/>
            <w:vAlign w:val="top"/>
          </w:tcPr>
          <w:p>
            <w:pPr>
              <w:spacing w:line="320" w:lineRule="exact"/>
              <w:jc w:val="center"/>
              <w:rPr>
                <w:rFonts w:hint="eastAsia" w:ascii="仿宋" w:hAnsi="仿宋" w:eastAsia="仿宋" w:cs="仿宋"/>
                <w:sz w:val="24"/>
              </w:rPr>
            </w:pPr>
          </w:p>
        </w:tc>
        <w:tc>
          <w:tcPr>
            <w:tcW w:w="606" w:type="dxa"/>
            <w:noWrap w:val="0"/>
            <w:vAlign w:val="top"/>
          </w:tcPr>
          <w:p>
            <w:pPr>
              <w:spacing w:line="32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jc w:val="center"/>
        </w:trPr>
        <w:tc>
          <w:tcPr>
            <w:tcW w:w="375" w:type="dxa"/>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6</w:t>
            </w:r>
          </w:p>
        </w:tc>
        <w:tc>
          <w:tcPr>
            <w:tcW w:w="2047" w:type="dxa"/>
            <w:noWrap w:val="0"/>
            <w:vAlign w:val="center"/>
          </w:tcPr>
          <w:p>
            <w:pPr>
              <w:spacing w:line="320" w:lineRule="exact"/>
              <w:rPr>
                <w:rFonts w:hint="eastAsia" w:ascii="仿宋" w:hAnsi="仿宋" w:eastAsia="仿宋" w:cs="仿宋"/>
                <w:spacing w:val="-2"/>
                <w:kern w:val="0"/>
                <w:sz w:val="24"/>
              </w:rPr>
            </w:pPr>
            <w:r>
              <w:rPr>
                <w:rFonts w:hint="eastAsia" w:ascii="仿宋" w:hAnsi="仿宋" w:eastAsia="仿宋" w:cs="仿宋"/>
                <w:spacing w:val="-2"/>
                <w:kern w:val="0"/>
                <w:sz w:val="24"/>
              </w:rPr>
              <w:t>信用查询结果或</w:t>
            </w:r>
          </w:p>
          <w:p>
            <w:pPr>
              <w:spacing w:line="320" w:lineRule="exact"/>
              <w:rPr>
                <w:rFonts w:hint="eastAsia" w:ascii="仿宋" w:hAnsi="仿宋" w:eastAsia="仿宋" w:cs="仿宋"/>
                <w:spacing w:val="-2"/>
                <w:sz w:val="24"/>
              </w:rPr>
            </w:pPr>
            <w:r>
              <w:rPr>
                <w:rFonts w:hint="eastAsia" w:ascii="仿宋" w:hAnsi="仿宋" w:eastAsia="仿宋" w:cs="仿宋"/>
                <w:spacing w:val="-2"/>
                <w:kern w:val="0"/>
                <w:sz w:val="24"/>
              </w:rPr>
              <w:t>承诺函</w:t>
            </w:r>
          </w:p>
        </w:tc>
        <w:tc>
          <w:tcPr>
            <w:tcW w:w="4084"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信用记录查询方式：</w:t>
            </w:r>
          </w:p>
          <w:p>
            <w:pPr>
              <w:spacing w:line="320" w:lineRule="exact"/>
              <w:rPr>
                <w:rFonts w:hint="eastAsia" w:ascii="仿宋" w:hAnsi="仿宋" w:eastAsia="仿宋" w:cs="仿宋"/>
                <w:spacing w:val="-2"/>
                <w:sz w:val="24"/>
              </w:rPr>
            </w:pPr>
            <w:r>
              <w:rPr>
                <w:rFonts w:hint="eastAsia" w:ascii="仿宋" w:hAnsi="仿宋" w:eastAsia="仿宋" w:cs="仿宋"/>
                <w:spacing w:val="-2"/>
                <w:sz w:val="24"/>
              </w:rPr>
              <w:t>“信用中国”网站(www.creditchina.gov.cn)、中国政府采购网(www.ccgp.gov.cn)，对投标人截止到投标截止时间的信用记录进行审查，对列入失信被执行人、重大税收违法案件当事人名单、政府采购严重违法失信行为记录名单也可提供以上情况的承诺函</w:t>
            </w:r>
          </w:p>
        </w:tc>
        <w:tc>
          <w:tcPr>
            <w:tcW w:w="603" w:type="dxa"/>
            <w:noWrap w:val="0"/>
            <w:vAlign w:val="center"/>
          </w:tcPr>
          <w:p>
            <w:pPr>
              <w:spacing w:line="320" w:lineRule="exact"/>
              <w:jc w:val="center"/>
              <w:rPr>
                <w:rFonts w:hint="eastAsia" w:ascii="仿宋" w:hAnsi="仿宋" w:eastAsia="仿宋" w:cs="仿宋"/>
                <w:sz w:val="24"/>
              </w:rPr>
            </w:pPr>
          </w:p>
        </w:tc>
        <w:tc>
          <w:tcPr>
            <w:tcW w:w="603" w:type="dxa"/>
            <w:noWrap w:val="0"/>
            <w:vAlign w:val="top"/>
          </w:tcPr>
          <w:p>
            <w:pPr>
              <w:spacing w:line="320" w:lineRule="exact"/>
              <w:jc w:val="center"/>
              <w:rPr>
                <w:rFonts w:hint="eastAsia" w:ascii="仿宋" w:hAnsi="仿宋" w:eastAsia="仿宋" w:cs="仿宋"/>
                <w:sz w:val="24"/>
              </w:rPr>
            </w:pPr>
          </w:p>
        </w:tc>
        <w:tc>
          <w:tcPr>
            <w:tcW w:w="606" w:type="dxa"/>
            <w:noWrap w:val="0"/>
            <w:vAlign w:val="top"/>
          </w:tcPr>
          <w:p>
            <w:pPr>
              <w:spacing w:line="32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375" w:type="dxa"/>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7</w:t>
            </w:r>
          </w:p>
        </w:tc>
        <w:tc>
          <w:tcPr>
            <w:tcW w:w="2047" w:type="dxa"/>
            <w:noWrap w:val="0"/>
            <w:vAlign w:val="center"/>
          </w:tcPr>
          <w:p>
            <w:pPr>
              <w:pStyle w:val="15"/>
              <w:spacing w:line="320" w:lineRule="exact"/>
              <w:rPr>
                <w:rFonts w:hint="eastAsia" w:ascii="仿宋" w:hAnsi="仿宋" w:eastAsia="仿宋" w:cs="仿宋"/>
                <w:spacing w:val="-2"/>
                <w:kern w:val="0"/>
                <w:sz w:val="24"/>
                <w:szCs w:val="24"/>
                <w:lang w:val="en-US" w:eastAsia="zh-CN"/>
              </w:rPr>
            </w:pPr>
            <w:r>
              <w:rPr>
                <w:rFonts w:hint="eastAsia" w:ascii="仿宋" w:hAnsi="仿宋" w:eastAsia="仿宋" w:cs="仿宋"/>
                <w:spacing w:val="-2"/>
                <w:kern w:val="0"/>
                <w:sz w:val="24"/>
                <w:szCs w:val="24"/>
                <w:lang w:val="en-US" w:eastAsia="zh-CN"/>
              </w:rPr>
              <w:t>投标人代表身份证明</w:t>
            </w:r>
          </w:p>
        </w:tc>
        <w:tc>
          <w:tcPr>
            <w:tcW w:w="4084" w:type="dxa"/>
            <w:noWrap w:val="0"/>
            <w:vAlign w:val="center"/>
          </w:tcPr>
          <w:p>
            <w:pPr>
              <w:spacing w:line="320" w:lineRule="exact"/>
              <w:rPr>
                <w:rFonts w:hint="eastAsia" w:ascii="仿宋" w:hAnsi="仿宋" w:eastAsia="仿宋" w:cs="仿宋"/>
                <w:spacing w:val="-2"/>
                <w:sz w:val="24"/>
              </w:rPr>
            </w:pPr>
            <w:r>
              <w:rPr>
                <w:rFonts w:hint="eastAsia" w:ascii="仿宋" w:hAnsi="仿宋" w:eastAsia="仿宋" w:cs="仿宋"/>
                <w:spacing w:val="-2"/>
                <w:sz w:val="24"/>
              </w:rPr>
              <w:t>《法定代表人授权委托书》原件的扫描件；</w:t>
            </w:r>
          </w:p>
          <w:p>
            <w:pPr>
              <w:pStyle w:val="15"/>
              <w:spacing w:line="320" w:lineRule="exact"/>
              <w:rPr>
                <w:rFonts w:hint="eastAsia" w:ascii="仿宋" w:hAnsi="仿宋" w:eastAsia="仿宋" w:cs="仿宋"/>
                <w:spacing w:val="-2"/>
                <w:kern w:val="0"/>
                <w:sz w:val="24"/>
                <w:szCs w:val="24"/>
                <w:lang w:val="en-US" w:eastAsia="zh-CN"/>
              </w:rPr>
            </w:pPr>
            <w:r>
              <w:rPr>
                <w:rFonts w:hint="eastAsia" w:ascii="仿宋" w:hAnsi="仿宋" w:eastAsia="仿宋" w:cs="仿宋"/>
                <w:spacing w:val="-2"/>
                <w:sz w:val="24"/>
                <w:lang w:val="en-US" w:eastAsia="zh-CN"/>
              </w:rPr>
              <w:t>投标人代表身份证原件的扫描件</w:t>
            </w:r>
          </w:p>
        </w:tc>
        <w:tc>
          <w:tcPr>
            <w:tcW w:w="603" w:type="dxa"/>
            <w:noWrap w:val="0"/>
            <w:vAlign w:val="center"/>
          </w:tcPr>
          <w:p>
            <w:pPr>
              <w:spacing w:line="320" w:lineRule="exact"/>
              <w:jc w:val="center"/>
              <w:rPr>
                <w:rFonts w:hint="eastAsia" w:ascii="仿宋" w:hAnsi="仿宋" w:eastAsia="仿宋" w:cs="仿宋"/>
                <w:sz w:val="24"/>
              </w:rPr>
            </w:pPr>
          </w:p>
        </w:tc>
        <w:tc>
          <w:tcPr>
            <w:tcW w:w="603" w:type="dxa"/>
            <w:noWrap w:val="0"/>
            <w:vAlign w:val="top"/>
          </w:tcPr>
          <w:p>
            <w:pPr>
              <w:spacing w:line="320" w:lineRule="exact"/>
              <w:jc w:val="center"/>
              <w:rPr>
                <w:rFonts w:hint="eastAsia" w:ascii="仿宋" w:hAnsi="仿宋" w:eastAsia="仿宋" w:cs="仿宋"/>
                <w:sz w:val="24"/>
              </w:rPr>
            </w:pPr>
          </w:p>
        </w:tc>
        <w:tc>
          <w:tcPr>
            <w:tcW w:w="606" w:type="dxa"/>
            <w:noWrap w:val="0"/>
            <w:vAlign w:val="top"/>
          </w:tcPr>
          <w:p>
            <w:pPr>
              <w:spacing w:line="32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375" w:type="dxa"/>
            <w:noWrap w:val="0"/>
            <w:vAlign w:val="center"/>
          </w:tcPr>
          <w:p>
            <w:pPr>
              <w:spacing w:line="32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2047" w:type="dxa"/>
            <w:noWrap w:val="0"/>
            <w:vAlign w:val="center"/>
          </w:tcPr>
          <w:p>
            <w:pPr>
              <w:spacing w:line="320" w:lineRule="exact"/>
              <w:rPr>
                <w:rFonts w:hint="default" w:ascii="仿宋" w:hAnsi="仿宋" w:eastAsia="仿宋" w:cs="仿宋"/>
                <w:spacing w:val="-2"/>
                <w:sz w:val="24"/>
                <w:lang w:val="en-US" w:eastAsia="zh-CN"/>
              </w:rPr>
            </w:pPr>
            <w:r>
              <w:rPr>
                <w:rFonts w:hint="eastAsia" w:ascii="仿宋" w:hAnsi="仿宋" w:eastAsia="仿宋" w:cs="仿宋"/>
                <w:spacing w:val="-2"/>
                <w:sz w:val="24"/>
                <w:lang w:val="en-US" w:eastAsia="zh-CN"/>
              </w:rPr>
              <w:t>投标人资格</w:t>
            </w:r>
          </w:p>
        </w:tc>
        <w:tc>
          <w:tcPr>
            <w:tcW w:w="4084" w:type="dxa"/>
            <w:noWrap w:val="0"/>
            <w:vAlign w:val="center"/>
          </w:tcPr>
          <w:p>
            <w:pPr>
              <w:spacing w:line="320" w:lineRule="exact"/>
              <w:rPr>
                <w:rFonts w:hint="eastAsia" w:ascii="仿宋" w:hAnsi="仿宋" w:eastAsia="仿宋" w:cs="仿宋"/>
                <w:spacing w:val="-2"/>
                <w:sz w:val="24"/>
                <w:lang w:val="en-US" w:eastAsia="zh-CN"/>
              </w:rPr>
            </w:pPr>
            <w:r>
              <w:rPr>
                <w:rFonts w:hint="eastAsia" w:ascii="仿宋" w:hAnsi="仿宋" w:eastAsia="仿宋" w:cs="仿宋"/>
                <w:spacing w:val="-2"/>
                <w:sz w:val="24"/>
                <w:lang w:val="en-US" w:eastAsia="zh-CN"/>
              </w:rPr>
              <w:t>是否在国务院第三次全国土壤普查领导小组办公室公布的“第三次全国土壤普查检测实验室"名录内；</w:t>
            </w:r>
          </w:p>
        </w:tc>
        <w:tc>
          <w:tcPr>
            <w:tcW w:w="603" w:type="dxa"/>
            <w:noWrap w:val="0"/>
            <w:vAlign w:val="center"/>
          </w:tcPr>
          <w:p>
            <w:pPr>
              <w:spacing w:line="320" w:lineRule="exact"/>
              <w:jc w:val="center"/>
              <w:rPr>
                <w:rFonts w:hint="eastAsia" w:ascii="仿宋" w:hAnsi="仿宋" w:eastAsia="仿宋" w:cs="仿宋"/>
                <w:sz w:val="24"/>
              </w:rPr>
            </w:pPr>
          </w:p>
        </w:tc>
        <w:tc>
          <w:tcPr>
            <w:tcW w:w="603" w:type="dxa"/>
            <w:noWrap w:val="0"/>
            <w:vAlign w:val="top"/>
          </w:tcPr>
          <w:p>
            <w:pPr>
              <w:spacing w:line="320" w:lineRule="exact"/>
              <w:jc w:val="center"/>
              <w:rPr>
                <w:rFonts w:hint="eastAsia" w:ascii="仿宋" w:hAnsi="仿宋" w:eastAsia="仿宋" w:cs="仿宋"/>
                <w:sz w:val="24"/>
              </w:rPr>
            </w:pPr>
          </w:p>
        </w:tc>
        <w:tc>
          <w:tcPr>
            <w:tcW w:w="606" w:type="dxa"/>
            <w:noWrap w:val="0"/>
            <w:vAlign w:val="top"/>
          </w:tcPr>
          <w:p>
            <w:pPr>
              <w:spacing w:line="32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506" w:type="dxa"/>
            <w:gridSpan w:val="3"/>
            <w:noWrap w:val="0"/>
            <w:vAlign w:val="center"/>
          </w:tcPr>
          <w:p>
            <w:pPr>
              <w:spacing w:line="320" w:lineRule="exact"/>
              <w:jc w:val="center"/>
              <w:rPr>
                <w:rFonts w:hint="eastAsia" w:ascii="仿宋" w:hAnsi="仿宋" w:eastAsia="仿宋" w:cs="仿宋"/>
                <w:b/>
                <w:bCs/>
                <w:sz w:val="24"/>
              </w:rPr>
            </w:pPr>
            <w:r>
              <w:rPr>
                <w:rFonts w:hint="eastAsia" w:ascii="仿宋" w:hAnsi="仿宋" w:eastAsia="仿宋" w:cs="仿宋"/>
                <w:b/>
                <w:bCs/>
                <w:sz w:val="24"/>
              </w:rPr>
              <w:t>资格审查结果</w:t>
            </w:r>
          </w:p>
        </w:tc>
        <w:tc>
          <w:tcPr>
            <w:tcW w:w="603" w:type="dxa"/>
            <w:noWrap w:val="0"/>
            <w:vAlign w:val="center"/>
          </w:tcPr>
          <w:p>
            <w:pPr>
              <w:spacing w:line="320" w:lineRule="exact"/>
              <w:jc w:val="center"/>
              <w:rPr>
                <w:rFonts w:hint="eastAsia" w:ascii="仿宋" w:hAnsi="仿宋" w:eastAsia="仿宋" w:cs="仿宋"/>
                <w:sz w:val="24"/>
              </w:rPr>
            </w:pPr>
          </w:p>
        </w:tc>
        <w:tc>
          <w:tcPr>
            <w:tcW w:w="603" w:type="dxa"/>
            <w:noWrap w:val="0"/>
            <w:vAlign w:val="top"/>
          </w:tcPr>
          <w:p>
            <w:pPr>
              <w:spacing w:line="320" w:lineRule="exact"/>
              <w:jc w:val="center"/>
              <w:rPr>
                <w:rFonts w:hint="eastAsia" w:ascii="仿宋" w:hAnsi="仿宋" w:eastAsia="仿宋" w:cs="仿宋"/>
                <w:sz w:val="24"/>
              </w:rPr>
            </w:pPr>
          </w:p>
        </w:tc>
        <w:tc>
          <w:tcPr>
            <w:tcW w:w="606" w:type="dxa"/>
            <w:noWrap w:val="0"/>
            <w:vAlign w:val="top"/>
          </w:tcPr>
          <w:p>
            <w:pPr>
              <w:spacing w:line="32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506" w:type="dxa"/>
            <w:gridSpan w:val="3"/>
            <w:noWrap w:val="0"/>
            <w:vAlign w:val="center"/>
          </w:tcPr>
          <w:p>
            <w:pPr>
              <w:spacing w:line="320" w:lineRule="exact"/>
              <w:jc w:val="center"/>
              <w:rPr>
                <w:rFonts w:hint="eastAsia" w:ascii="仿宋" w:hAnsi="仿宋" w:eastAsia="仿宋" w:cs="仿宋"/>
                <w:b/>
                <w:bCs/>
                <w:sz w:val="24"/>
              </w:rPr>
            </w:pPr>
            <w:r>
              <w:rPr>
                <w:rFonts w:hint="eastAsia" w:ascii="仿宋" w:hAnsi="仿宋" w:eastAsia="仿宋" w:cs="仿宋"/>
                <w:b/>
                <w:bCs/>
                <w:sz w:val="24"/>
              </w:rPr>
              <w:t>不通过理由说明</w:t>
            </w:r>
          </w:p>
        </w:tc>
        <w:tc>
          <w:tcPr>
            <w:tcW w:w="603" w:type="dxa"/>
            <w:noWrap w:val="0"/>
            <w:vAlign w:val="center"/>
          </w:tcPr>
          <w:p>
            <w:pPr>
              <w:spacing w:line="320" w:lineRule="exact"/>
              <w:jc w:val="center"/>
              <w:rPr>
                <w:rFonts w:hint="eastAsia" w:ascii="仿宋" w:hAnsi="仿宋" w:eastAsia="仿宋" w:cs="仿宋"/>
                <w:sz w:val="24"/>
              </w:rPr>
            </w:pPr>
          </w:p>
        </w:tc>
        <w:tc>
          <w:tcPr>
            <w:tcW w:w="603" w:type="dxa"/>
            <w:noWrap w:val="0"/>
            <w:vAlign w:val="top"/>
          </w:tcPr>
          <w:p>
            <w:pPr>
              <w:spacing w:line="320" w:lineRule="exact"/>
              <w:jc w:val="center"/>
              <w:rPr>
                <w:rFonts w:hint="eastAsia" w:ascii="仿宋" w:hAnsi="仿宋" w:eastAsia="仿宋" w:cs="仿宋"/>
                <w:sz w:val="24"/>
              </w:rPr>
            </w:pPr>
          </w:p>
        </w:tc>
        <w:tc>
          <w:tcPr>
            <w:tcW w:w="606" w:type="dxa"/>
            <w:noWrap w:val="0"/>
            <w:vAlign w:val="top"/>
          </w:tcPr>
          <w:p>
            <w:pPr>
              <w:spacing w:line="320" w:lineRule="exact"/>
              <w:jc w:val="center"/>
              <w:rPr>
                <w:rFonts w:hint="eastAsia" w:ascii="仿宋" w:hAnsi="仿宋" w:eastAsia="仿宋" w:cs="仿宋"/>
                <w:sz w:val="24"/>
              </w:rPr>
            </w:pPr>
          </w:p>
        </w:tc>
      </w:tr>
    </w:tbl>
    <w:p>
      <w:pPr>
        <w:tabs>
          <w:tab w:val="left" w:pos="449"/>
        </w:tabs>
        <w:ind w:firstLine="480" w:firstLineChars="200"/>
        <w:jc w:val="left"/>
        <w:rPr>
          <w:rFonts w:hint="eastAsia" w:ascii="宋体" w:hAnsi="宋体" w:cs="宋体"/>
          <w:sz w:val="24"/>
        </w:rPr>
      </w:pPr>
      <w:r>
        <w:rPr>
          <w:rFonts w:hint="eastAsia" w:ascii="宋体" w:hAnsi="宋体" w:cs="宋体"/>
          <w:sz w:val="24"/>
        </w:rPr>
        <w:t>审查项目有一项不满足则结论为不合格。</w:t>
      </w:r>
    </w:p>
    <w:p>
      <w:pPr>
        <w:ind w:firstLine="480" w:firstLineChars="200"/>
        <w:jc w:val="left"/>
        <w:rPr>
          <w:rFonts w:hint="eastAsia" w:ascii="宋体" w:hAnsi="宋体" w:cs="宋体"/>
          <w:b/>
          <w:sz w:val="24"/>
        </w:rPr>
      </w:pPr>
      <w:r>
        <w:rPr>
          <w:rFonts w:hint="eastAsia" w:ascii="宋体" w:hAnsi="宋体" w:cs="宋体"/>
          <w:sz w:val="24"/>
        </w:rPr>
        <w:t>16.2　已经进行资格预审的，可以不再对供应商资格进行审查，资格预审合格的供应商在评审阶段资格发生变化的，应当通知采购人</w:t>
      </w:r>
      <w:r>
        <w:rPr>
          <w:rFonts w:hint="eastAsia" w:ascii="宋体" w:hAnsi="宋体" w:cs="宋体"/>
          <w:sz w:val="24"/>
          <w:lang w:val="en-US" w:eastAsia="zh-CN"/>
        </w:rPr>
        <w:t>或</w:t>
      </w:r>
      <w:r>
        <w:rPr>
          <w:rFonts w:hint="eastAsia" w:ascii="宋体" w:hAnsi="宋体" w:cs="宋体"/>
          <w:sz w:val="24"/>
        </w:rPr>
        <w:t>采购代理机构。</w:t>
      </w:r>
    </w:p>
    <w:p>
      <w:pPr>
        <w:spacing w:line="440" w:lineRule="exact"/>
        <w:ind w:firstLine="482" w:firstLineChars="200"/>
        <w:rPr>
          <w:rFonts w:hint="eastAsia" w:ascii="宋体" w:hAnsi="宋体" w:cs="宋体"/>
          <w:b/>
          <w:sz w:val="24"/>
        </w:rPr>
      </w:pPr>
      <w:r>
        <w:rPr>
          <w:rFonts w:hint="eastAsia" w:ascii="宋体" w:hAnsi="宋体" w:cs="宋体"/>
          <w:b/>
          <w:sz w:val="24"/>
        </w:rPr>
        <w:t>17、谈判依据</w:t>
      </w:r>
    </w:p>
    <w:p>
      <w:pPr>
        <w:spacing w:line="440" w:lineRule="exact"/>
        <w:ind w:firstLine="480" w:firstLineChars="200"/>
        <w:rPr>
          <w:rFonts w:hint="eastAsia" w:ascii="宋体" w:hAnsi="宋体" w:cs="宋体"/>
          <w:sz w:val="24"/>
        </w:rPr>
      </w:pPr>
      <w:r>
        <w:rPr>
          <w:rFonts w:hint="eastAsia" w:ascii="宋体" w:hAnsi="宋体" w:cs="宋体"/>
          <w:sz w:val="24"/>
        </w:rPr>
        <w:t>17.1　谈判的依据为招标方的竞争性谈判采购文件和投标人的响应性文件电子标书。</w:t>
      </w:r>
    </w:p>
    <w:p>
      <w:pPr>
        <w:spacing w:line="440" w:lineRule="exact"/>
        <w:ind w:firstLine="482" w:firstLineChars="200"/>
        <w:rPr>
          <w:rFonts w:hint="eastAsia" w:ascii="宋体" w:hAnsi="宋体" w:cs="宋体"/>
          <w:b/>
          <w:sz w:val="24"/>
        </w:rPr>
      </w:pPr>
      <w:r>
        <w:rPr>
          <w:rFonts w:hint="eastAsia" w:ascii="宋体" w:hAnsi="宋体" w:cs="宋体"/>
          <w:b/>
          <w:sz w:val="24"/>
        </w:rPr>
        <w:t>18、谈判</w:t>
      </w:r>
    </w:p>
    <w:p>
      <w:pPr>
        <w:spacing w:line="440" w:lineRule="exact"/>
        <w:ind w:firstLine="480" w:firstLineChars="200"/>
        <w:rPr>
          <w:rFonts w:hint="eastAsia" w:ascii="宋体" w:hAnsi="宋体" w:cs="宋体"/>
          <w:sz w:val="24"/>
        </w:rPr>
      </w:pPr>
      <w:r>
        <w:rPr>
          <w:rFonts w:hint="eastAsia" w:ascii="宋体" w:hAnsi="宋体" w:cs="宋体"/>
          <w:sz w:val="24"/>
        </w:rPr>
        <w:t>18.1　谈判小组</w:t>
      </w:r>
    </w:p>
    <w:p>
      <w:pPr>
        <w:spacing w:line="440" w:lineRule="exact"/>
        <w:ind w:firstLine="360" w:firstLineChars="150"/>
        <w:rPr>
          <w:rFonts w:hint="eastAsia" w:ascii="宋体" w:hAnsi="宋体" w:cs="宋体"/>
          <w:sz w:val="24"/>
        </w:rPr>
      </w:pPr>
      <w:r>
        <w:rPr>
          <w:rFonts w:hint="eastAsia" w:ascii="宋体" w:hAnsi="宋体" w:cs="宋体"/>
          <w:sz w:val="24"/>
        </w:rPr>
        <w:t>（1）招标方将根据《中华人民共和国政府采购法》和《政府采购非招标采购方式管理办法》的规定，依法组建本次招标的谈判小组，负责本次招标的谈判活动。谈判小组负责向招标方推荐成交候选人，由招标方确定成交服务商。</w:t>
      </w:r>
    </w:p>
    <w:p>
      <w:pPr>
        <w:spacing w:line="440" w:lineRule="exact"/>
        <w:ind w:firstLine="360" w:firstLineChars="150"/>
        <w:rPr>
          <w:rFonts w:hint="eastAsia" w:ascii="宋体" w:hAnsi="宋体" w:cs="宋体"/>
          <w:sz w:val="24"/>
        </w:rPr>
      </w:pPr>
      <w:r>
        <w:rPr>
          <w:rFonts w:hint="eastAsia" w:ascii="宋体" w:hAnsi="宋体" w:cs="宋体"/>
          <w:sz w:val="24"/>
        </w:rPr>
        <w:t>（2）谈判小组人选于开标前确定。谈判小组成员名单在成交结果确定前保密。</w:t>
      </w:r>
    </w:p>
    <w:p>
      <w:pPr>
        <w:spacing w:line="440" w:lineRule="exact"/>
        <w:ind w:firstLine="360" w:firstLineChars="150"/>
        <w:rPr>
          <w:rFonts w:hint="eastAsia" w:ascii="宋体" w:hAnsi="宋体" w:cs="宋体"/>
          <w:sz w:val="24"/>
        </w:rPr>
      </w:pPr>
      <w:r>
        <w:rPr>
          <w:rFonts w:hint="eastAsia" w:ascii="宋体" w:hAnsi="宋体" w:cs="宋体"/>
          <w:sz w:val="24"/>
        </w:rPr>
        <w:t>（3）谈判小组有关技术、经济等方面的专家和采购人熟悉相关业务的代表人员组成，成员为三人及以上的单数，其中技术、经济等方面的成员人数不少于成员总数的三分之二。</w:t>
      </w:r>
    </w:p>
    <w:p>
      <w:pPr>
        <w:spacing w:line="440" w:lineRule="exact"/>
        <w:ind w:firstLine="360" w:firstLineChars="150"/>
        <w:rPr>
          <w:rFonts w:hint="eastAsia" w:ascii="宋体" w:hAnsi="宋体" w:cs="宋体"/>
          <w:sz w:val="24"/>
        </w:rPr>
      </w:pPr>
      <w:r>
        <w:rPr>
          <w:rFonts w:hint="eastAsia" w:ascii="宋体" w:hAnsi="宋体" w:cs="宋体"/>
          <w:sz w:val="24"/>
        </w:rPr>
        <w:t>（4）按前款规定，谈判小组的成员，由招标方从专家库中采取随机抽取的方式确定。</w:t>
      </w:r>
    </w:p>
    <w:p>
      <w:pPr>
        <w:spacing w:line="440" w:lineRule="exact"/>
        <w:ind w:firstLine="354" w:firstLineChars="150"/>
        <w:rPr>
          <w:rFonts w:hint="eastAsia" w:ascii="宋体" w:hAnsi="宋体" w:cs="宋体"/>
          <w:spacing w:val="-2"/>
          <w:sz w:val="24"/>
        </w:rPr>
      </w:pPr>
      <w:r>
        <w:rPr>
          <w:rFonts w:hint="eastAsia" w:ascii="宋体" w:hAnsi="宋体" w:cs="宋体"/>
          <w:spacing w:val="-2"/>
          <w:sz w:val="24"/>
        </w:rPr>
        <w:t>（5）谈判小组成员遵循法定的回避规定。</w:t>
      </w:r>
    </w:p>
    <w:p>
      <w:pPr>
        <w:spacing w:line="440" w:lineRule="exact"/>
        <w:ind w:firstLine="480" w:firstLineChars="200"/>
        <w:rPr>
          <w:rFonts w:hint="eastAsia" w:ascii="宋体" w:hAnsi="宋体" w:cs="宋体"/>
          <w:spacing w:val="-2"/>
          <w:sz w:val="24"/>
        </w:rPr>
      </w:pPr>
      <w:r>
        <w:rPr>
          <w:rFonts w:hint="eastAsia" w:ascii="宋体" w:hAnsi="宋体" w:cs="宋体"/>
          <w:bCs/>
          <w:sz w:val="24"/>
        </w:rPr>
        <w:t>18.2</w:t>
      </w:r>
      <w:r>
        <w:rPr>
          <w:rFonts w:hint="eastAsia" w:ascii="宋体" w:hAnsi="宋体" w:cs="宋体"/>
          <w:spacing w:val="-2"/>
          <w:sz w:val="24"/>
        </w:rPr>
        <w:t xml:space="preserve">  谈判小组成员应当熟悉并认真研究竞争性谈判采购文件，至少应了解和熟悉以下内容：</w:t>
      </w:r>
    </w:p>
    <w:p>
      <w:pPr>
        <w:spacing w:line="440" w:lineRule="exact"/>
        <w:ind w:firstLine="480" w:firstLineChars="200"/>
        <w:rPr>
          <w:rFonts w:hint="eastAsia" w:ascii="宋体" w:hAnsi="宋体" w:cs="宋体"/>
          <w:spacing w:val="-2"/>
          <w:sz w:val="24"/>
        </w:rPr>
      </w:pPr>
      <w:r>
        <w:rPr>
          <w:rFonts w:hint="eastAsia" w:ascii="宋体" w:hAnsi="宋体" w:cs="宋体"/>
          <w:sz w:val="24"/>
        </w:rPr>
        <w:t>（1）</w:t>
      </w:r>
      <w:r>
        <w:rPr>
          <w:rFonts w:hint="eastAsia" w:ascii="宋体" w:hAnsi="宋体" w:cs="宋体"/>
          <w:spacing w:val="-2"/>
          <w:sz w:val="24"/>
        </w:rPr>
        <w:t xml:space="preserve"> 采购目的；</w:t>
      </w:r>
    </w:p>
    <w:p>
      <w:pPr>
        <w:spacing w:line="440" w:lineRule="exact"/>
        <w:ind w:firstLine="480" w:firstLineChars="200"/>
        <w:rPr>
          <w:rFonts w:hint="eastAsia" w:ascii="宋体" w:hAnsi="宋体" w:cs="宋体"/>
          <w:spacing w:val="-2"/>
          <w:sz w:val="24"/>
        </w:rPr>
      </w:pPr>
      <w:r>
        <w:rPr>
          <w:rFonts w:hint="eastAsia" w:ascii="宋体" w:hAnsi="宋体" w:cs="宋体"/>
          <w:sz w:val="24"/>
        </w:rPr>
        <w:t>（2）</w:t>
      </w:r>
      <w:r>
        <w:rPr>
          <w:rFonts w:hint="eastAsia" w:ascii="宋体" w:hAnsi="宋体" w:cs="宋体"/>
          <w:spacing w:val="-2"/>
          <w:sz w:val="24"/>
        </w:rPr>
        <w:t xml:space="preserve"> 采购项目的范围、性质；</w:t>
      </w:r>
    </w:p>
    <w:p>
      <w:pPr>
        <w:spacing w:line="440" w:lineRule="exact"/>
        <w:ind w:firstLine="480" w:firstLineChars="200"/>
        <w:rPr>
          <w:rFonts w:hint="eastAsia" w:ascii="宋体" w:hAnsi="宋体" w:cs="宋体"/>
          <w:spacing w:val="-2"/>
          <w:sz w:val="24"/>
        </w:rPr>
      </w:pPr>
      <w:r>
        <w:rPr>
          <w:rFonts w:hint="eastAsia" w:ascii="宋体" w:hAnsi="宋体" w:cs="宋体"/>
          <w:sz w:val="24"/>
        </w:rPr>
        <w:t xml:space="preserve">（3） </w:t>
      </w:r>
      <w:r>
        <w:rPr>
          <w:rFonts w:hint="eastAsia" w:ascii="宋体" w:hAnsi="宋体" w:cs="宋体"/>
          <w:spacing w:val="-2"/>
          <w:sz w:val="24"/>
        </w:rPr>
        <w:t>竞争性谈判采购文件中规定的主要技术要求、标准和商务条款；</w:t>
      </w:r>
    </w:p>
    <w:p>
      <w:pPr>
        <w:spacing w:line="440" w:lineRule="exact"/>
        <w:ind w:firstLine="480" w:firstLineChars="200"/>
        <w:rPr>
          <w:rFonts w:hint="eastAsia" w:ascii="宋体" w:hAnsi="宋体" w:cs="宋体"/>
          <w:spacing w:val="-2"/>
          <w:sz w:val="24"/>
        </w:rPr>
      </w:pPr>
      <w:r>
        <w:rPr>
          <w:rFonts w:hint="eastAsia" w:ascii="宋体" w:hAnsi="宋体" w:cs="宋体"/>
          <w:sz w:val="24"/>
        </w:rPr>
        <w:t xml:space="preserve">（4） </w:t>
      </w:r>
      <w:r>
        <w:rPr>
          <w:rFonts w:hint="eastAsia" w:ascii="宋体" w:hAnsi="宋体" w:cs="宋体"/>
          <w:spacing w:val="-2"/>
          <w:sz w:val="24"/>
        </w:rPr>
        <w:t>竞争性谈判采购文件规定的评审标准、评标方法和在谈判过程中应考虑的相关因素。</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18.3  招标方应当向谈判小组提供谈判所需的重要信息和数据。</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18.4  谈判小组应当根据竞争性谈判采购文件规定的评审标准和方法，对响应性文件电子标书进行系统地评审和比较。采购文件中没有规定的标准和方法不得作为谈判的依据。</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18.5 谈判小组成员应当客观、公正地履行职责，遵守职业道德，并对所提出的评审意见承担个人责任。谈判小组成员不得与任何投标人或者与招标结果有利害关系的人员进行私下接触，不得收受投标人、中介人或其他有利害关系人的财物或好处。</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18.6  谈判小组成员和与本次谈判活动有关的工作人员，不得透露对响应性文件电子标书的评审和比较、成交候选人的推荐情况以及与谈判有关的其他情况。</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18.7　与谈判活动有关的工作人员，是指谈判小组成员以外的、因参与谈判监督工作或者事务性工作而知悉有关评标情况的所有人员。</w:t>
      </w:r>
    </w:p>
    <w:p>
      <w:pPr>
        <w:spacing w:line="440" w:lineRule="exact"/>
        <w:ind w:firstLine="482" w:firstLineChars="200"/>
        <w:rPr>
          <w:rFonts w:hint="eastAsia" w:ascii="宋体" w:hAnsi="宋体" w:cs="宋体"/>
          <w:b/>
          <w:sz w:val="24"/>
        </w:rPr>
      </w:pPr>
      <w:r>
        <w:rPr>
          <w:rFonts w:hint="eastAsia" w:ascii="宋体" w:hAnsi="宋体" w:cs="宋体"/>
          <w:b/>
          <w:sz w:val="24"/>
        </w:rPr>
        <w:t>19</w:t>
      </w:r>
      <w:r>
        <w:rPr>
          <w:rFonts w:hint="eastAsia" w:ascii="宋体" w:hAnsi="宋体" w:cs="宋体"/>
          <w:spacing w:val="-2"/>
          <w:sz w:val="24"/>
        </w:rPr>
        <w:t>.</w:t>
      </w:r>
      <w:r>
        <w:rPr>
          <w:rFonts w:hint="eastAsia" w:ascii="宋体" w:hAnsi="宋体" w:cs="宋体"/>
          <w:b/>
          <w:sz w:val="24"/>
        </w:rPr>
        <w:t>谈判的报价方式</w:t>
      </w:r>
    </w:p>
    <w:p>
      <w:pPr>
        <w:spacing w:line="440" w:lineRule="exact"/>
        <w:ind w:firstLine="480" w:firstLineChars="200"/>
        <w:rPr>
          <w:rFonts w:hint="eastAsia" w:ascii="宋体" w:hAnsi="宋体" w:cs="宋体"/>
          <w:color w:val="auto"/>
          <w:sz w:val="24"/>
        </w:rPr>
      </w:pPr>
      <w:r>
        <w:rPr>
          <w:rFonts w:hint="eastAsia" w:ascii="宋体" w:hAnsi="宋体" w:cs="宋体"/>
          <w:sz w:val="24"/>
        </w:rPr>
        <w:t>19.1  谈判结束后，投标人可根据谈判情况，进行第二次报价</w:t>
      </w:r>
      <w:r>
        <w:rPr>
          <w:rFonts w:hint="eastAsia" w:ascii="宋体" w:hAnsi="宋体" w:cs="宋体"/>
          <w:color w:val="auto"/>
          <w:sz w:val="24"/>
        </w:rPr>
        <w:t>（根据情况进行多轮报价），最终轮报价为谈判的最终报价。</w:t>
      </w:r>
    </w:p>
    <w:p>
      <w:pPr>
        <w:spacing w:line="440" w:lineRule="exact"/>
        <w:ind w:firstLine="480" w:firstLineChars="200"/>
        <w:rPr>
          <w:rFonts w:hint="eastAsia" w:ascii="宋体" w:hAnsi="宋体" w:cs="宋体"/>
          <w:color w:val="FF0000"/>
          <w:sz w:val="24"/>
        </w:rPr>
      </w:pPr>
      <w:r>
        <w:rPr>
          <w:rFonts w:hint="eastAsia" w:ascii="宋体" w:hAnsi="宋体" w:cs="宋体"/>
          <w:sz w:val="24"/>
        </w:rPr>
        <w:t>19.2　</w:t>
      </w:r>
      <w:r>
        <w:rPr>
          <w:rFonts w:hint="eastAsia" w:ascii="宋体" w:hAnsi="宋体" w:cs="宋体"/>
          <w:color w:val="auto"/>
          <w:sz w:val="24"/>
        </w:rPr>
        <w:t>投标企业需在政采云平台进行多轮报价，开启新一轮报价时，供应商随报价同时提交附件，附件内容为竞争性谈判采购文件所发《明细报价表.xls》，明细报价表合计金额须与新一轮报价金额一致。</w:t>
      </w:r>
    </w:p>
    <w:p>
      <w:pPr>
        <w:pStyle w:val="7"/>
        <w:numPr>
          <w:ilvl w:val="3"/>
          <w:numId w:val="0"/>
        </w:numPr>
        <w:ind w:firstLine="240" w:firstLineChars="100"/>
        <w:rPr>
          <w:rFonts w:ascii="宋体" w:hAnsi="宋体" w:eastAsia="宋体" w:cs="宋体"/>
          <w:b w:val="0"/>
          <w:bCs w:val="0"/>
          <w:kern w:val="2"/>
          <w:sz w:val="24"/>
          <w:szCs w:val="24"/>
        </w:rPr>
      </w:pPr>
      <w:r>
        <w:rPr>
          <w:rFonts w:hint="eastAsia" w:ascii="宋体" w:hAnsi="宋体" w:eastAsia="宋体" w:cs="宋体"/>
          <w:b w:val="0"/>
          <w:bCs w:val="0"/>
          <w:kern w:val="2"/>
          <w:sz w:val="24"/>
          <w:szCs w:val="24"/>
        </w:rPr>
        <w:t>19.3投标企业需在政采云平台规定时间内提交新一轮报价，逾期未提交报价的政采云系统将自动关闭。</w:t>
      </w:r>
    </w:p>
    <w:p>
      <w:pPr>
        <w:spacing w:line="440" w:lineRule="exact"/>
        <w:ind w:firstLine="482" w:firstLineChars="200"/>
        <w:rPr>
          <w:rFonts w:hint="eastAsia" w:ascii="宋体" w:hAnsi="宋体" w:cs="宋体"/>
          <w:b/>
          <w:sz w:val="24"/>
        </w:rPr>
      </w:pPr>
      <w:r>
        <w:rPr>
          <w:rFonts w:hint="eastAsia" w:ascii="宋体" w:hAnsi="宋体" w:cs="宋体"/>
          <w:b/>
          <w:sz w:val="24"/>
        </w:rPr>
        <w:t>20</w:t>
      </w:r>
      <w:r>
        <w:rPr>
          <w:rFonts w:hint="eastAsia" w:ascii="宋体" w:hAnsi="宋体" w:cs="宋体"/>
          <w:spacing w:val="-2"/>
          <w:sz w:val="24"/>
        </w:rPr>
        <w:t>.</w:t>
      </w:r>
      <w:r>
        <w:rPr>
          <w:rFonts w:hint="eastAsia" w:ascii="宋体" w:hAnsi="宋体" w:cs="宋体"/>
          <w:b/>
          <w:sz w:val="24"/>
        </w:rPr>
        <w:t>谈判和评审过程的保密性</w:t>
      </w:r>
    </w:p>
    <w:p>
      <w:pPr>
        <w:spacing w:line="440" w:lineRule="exact"/>
        <w:ind w:firstLine="480" w:firstLineChars="200"/>
        <w:rPr>
          <w:rFonts w:hint="eastAsia" w:ascii="宋体" w:hAnsi="宋体" w:cs="宋体"/>
          <w:spacing w:val="-2"/>
          <w:sz w:val="24"/>
        </w:rPr>
      </w:pPr>
      <w:r>
        <w:rPr>
          <w:rFonts w:hint="eastAsia" w:ascii="宋体" w:hAnsi="宋体" w:cs="宋体"/>
          <w:sz w:val="24"/>
        </w:rPr>
        <w:t xml:space="preserve">20.1 </w:t>
      </w:r>
      <w:r>
        <w:rPr>
          <w:rFonts w:hint="eastAsia" w:ascii="宋体" w:hAnsi="宋体" w:cs="宋体"/>
          <w:spacing w:val="-2"/>
          <w:sz w:val="24"/>
        </w:rPr>
        <w:t>开标后，凡是属于审查、澄清、评价的有关资料以及授标建议等，谈判小组成员或参与评标的有关工作人员均不得向投标人或其他无关的人员透露，违者给予警告、取消担任谈判小组成员的资格，不得再参加任何投标项目的评标。</w:t>
      </w:r>
    </w:p>
    <w:p>
      <w:pPr>
        <w:spacing w:line="440" w:lineRule="exact"/>
        <w:ind w:firstLine="480" w:firstLineChars="200"/>
        <w:rPr>
          <w:rFonts w:hint="eastAsia" w:ascii="宋体" w:hAnsi="宋体" w:cs="宋体"/>
          <w:spacing w:val="-2"/>
          <w:sz w:val="24"/>
        </w:rPr>
      </w:pPr>
      <w:r>
        <w:rPr>
          <w:rFonts w:hint="eastAsia" w:ascii="宋体" w:hAnsi="宋体" w:cs="宋体"/>
          <w:sz w:val="24"/>
        </w:rPr>
        <w:t xml:space="preserve">21.2 </w:t>
      </w:r>
      <w:r>
        <w:rPr>
          <w:rFonts w:hint="eastAsia" w:ascii="宋体" w:hAnsi="宋体" w:cs="宋体"/>
          <w:spacing w:val="-2"/>
          <w:sz w:val="24"/>
        </w:rPr>
        <w:t>投标人在评标过程中，所进行的试图影响评标结果的不符合《中华人民共和国政府采购法》</w:t>
      </w:r>
      <w:r>
        <w:rPr>
          <w:rFonts w:hint="eastAsia" w:ascii="宋体" w:hAnsi="宋体" w:cs="宋体"/>
          <w:sz w:val="24"/>
        </w:rPr>
        <w:t>和相关法律法规</w:t>
      </w:r>
      <w:r>
        <w:rPr>
          <w:rFonts w:hint="eastAsia" w:ascii="宋体" w:hAnsi="宋体" w:cs="宋体"/>
          <w:spacing w:val="-2"/>
          <w:sz w:val="24"/>
        </w:rPr>
        <w:t>及本次招标有关规定的活动，将被取消中标资格。</w:t>
      </w:r>
    </w:p>
    <w:p>
      <w:pPr>
        <w:spacing w:line="440" w:lineRule="exact"/>
        <w:ind w:firstLine="482" w:firstLineChars="200"/>
        <w:rPr>
          <w:rFonts w:hint="eastAsia" w:ascii="宋体" w:hAnsi="宋体" w:cs="宋体"/>
          <w:b/>
          <w:sz w:val="24"/>
        </w:rPr>
      </w:pPr>
      <w:r>
        <w:rPr>
          <w:rFonts w:hint="eastAsia" w:ascii="宋体" w:hAnsi="宋体" w:cs="宋体"/>
          <w:b/>
          <w:sz w:val="24"/>
        </w:rPr>
        <w:t>21</w:t>
      </w:r>
      <w:r>
        <w:rPr>
          <w:rFonts w:hint="eastAsia" w:ascii="宋体" w:hAnsi="宋体" w:cs="宋体"/>
          <w:spacing w:val="-2"/>
          <w:sz w:val="24"/>
        </w:rPr>
        <w:t>.</w:t>
      </w:r>
      <w:r>
        <w:rPr>
          <w:rFonts w:hint="eastAsia" w:ascii="宋体" w:hAnsi="宋体" w:cs="宋体"/>
          <w:b/>
          <w:sz w:val="24"/>
        </w:rPr>
        <w:t>谈判程序、报价确认和澄清及成交原则</w:t>
      </w:r>
    </w:p>
    <w:p>
      <w:pPr>
        <w:spacing w:line="440" w:lineRule="exact"/>
        <w:ind w:firstLine="480" w:firstLineChars="200"/>
        <w:rPr>
          <w:rFonts w:hint="eastAsia" w:ascii="宋体" w:hAnsi="宋体" w:cs="宋体"/>
        </w:rPr>
      </w:pPr>
      <w:r>
        <w:rPr>
          <w:rFonts w:hint="eastAsia" w:ascii="宋体" w:hAnsi="宋体" w:cs="宋体"/>
          <w:sz w:val="24"/>
        </w:rPr>
        <w:t>21.1 谈判小组所有成员与投标人分别进行单独谈判。在谈判中，谈判的任何一方不得透露与谈判有关的其他服务商的技术资料、价格和其他信息。在谈判过程中，谈判小组可以根据谈判文件和谈判情况实质性变动采购需求中的技术、服务要求以及合同草案条款。采购文件有实质性变动的，谈判小组应以</w:t>
      </w:r>
      <w:r>
        <w:rPr>
          <w:rFonts w:hint="eastAsia" w:ascii="宋体" w:hAnsi="宋体" w:cs="宋体"/>
          <w:color w:val="auto"/>
          <w:sz w:val="24"/>
        </w:rPr>
        <w:t>书面形式</w:t>
      </w:r>
      <w:r>
        <w:rPr>
          <w:rFonts w:hint="eastAsia" w:ascii="宋体" w:hAnsi="宋体" w:cs="宋体"/>
          <w:sz w:val="24"/>
        </w:rPr>
        <w:t>通知所有参加谈判的投标人。</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spacing w:val="-2"/>
          <w:sz w:val="24"/>
        </w:rPr>
        <w:t>21.2　</w:t>
      </w:r>
      <w:r>
        <w:rPr>
          <w:rFonts w:hint="eastAsia" w:ascii="宋体" w:hAnsi="宋体" w:cs="宋体"/>
          <w:color w:val="auto"/>
          <w:spacing w:val="-2"/>
          <w:sz w:val="24"/>
          <w:highlight w:val="none"/>
        </w:rPr>
        <w:t>招标方不接受不符合国家有关部门相关规定的投标报价或优惠方案。</w:t>
      </w:r>
    </w:p>
    <w:p>
      <w:pPr>
        <w:spacing w:line="440" w:lineRule="exac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21.3　投标人不得误导、干扰招标方的评标活动，否则将废除其投标。</w:t>
      </w:r>
    </w:p>
    <w:p>
      <w:pPr>
        <w:spacing w:line="360" w:lineRule="auto"/>
        <w:ind w:firstLine="472" w:firstLineChars="200"/>
        <w:rPr>
          <w:rFonts w:ascii="Times New Roman" w:hAnsi="Times New Roman" w:cs="Times New Roman"/>
          <w:color w:val="auto"/>
          <w:sz w:val="24"/>
          <w:highlight w:val="none"/>
        </w:rPr>
      </w:pPr>
      <w:r>
        <w:rPr>
          <w:rFonts w:hint="eastAsia" w:ascii="宋体" w:hAnsi="宋体" w:cs="宋体"/>
          <w:spacing w:val="-2"/>
          <w:sz w:val="24"/>
        </w:rPr>
        <w:t>21.4　谈判小组应当根据采购文件，</w:t>
      </w:r>
      <w:r>
        <w:rPr>
          <w:rFonts w:ascii="Times New Roman" w:cs="Times New Roman"/>
          <w:color w:val="auto"/>
          <w:sz w:val="24"/>
          <w:highlight w:val="none"/>
        </w:rPr>
        <w:t>审查并逐项列出每一个投标文件的全部投标偏差。投标偏差分为重大偏差和细微偏差。</w:t>
      </w:r>
    </w:p>
    <w:p>
      <w:pPr>
        <w:spacing w:line="360" w:lineRule="auto"/>
        <w:ind w:firstLine="480" w:firstLineChars="200"/>
        <w:rPr>
          <w:rFonts w:ascii="Times New Roman" w:hAnsi="Times New Roman" w:cs="Times New Roman"/>
          <w:color w:val="auto"/>
          <w:sz w:val="24"/>
          <w:highlight w:val="none"/>
        </w:rPr>
      </w:pPr>
      <w:r>
        <w:rPr>
          <w:rFonts w:ascii="Times New Roman" w:cs="Times New Roman"/>
          <w:color w:val="auto"/>
          <w:sz w:val="24"/>
          <w:highlight w:val="none"/>
        </w:rPr>
        <w:t>（</w:t>
      </w:r>
      <w:r>
        <w:rPr>
          <w:rFonts w:ascii="Times New Roman" w:hAnsi="Times New Roman" w:cs="Times New Roman"/>
          <w:color w:val="auto"/>
          <w:sz w:val="24"/>
          <w:highlight w:val="none"/>
        </w:rPr>
        <w:t>1</w:t>
      </w:r>
      <w:r>
        <w:rPr>
          <w:rFonts w:ascii="Times New Roman" w:cs="Times New Roman"/>
          <w:color w:val="auto"/>
          <w:sz w:val="24"/>
          <w:highlight w:val="none"/>
        </w:rPr>
        <w:t>）细微偏差是指投标实质上响应了</w:t>
      </w:r>
      <w:r>
        <w:rPr>
          <w:rFonts w:hint="eastAsia" w:ascii="Times New Roman" w:cs="Times New Roman"/>
          <w:color w:val="auto"/>
          <w:sz w:val="24"/>
          <w:highlight w:val="none"/>
        </w:rPr>
        <w:t>采购文件</w:t>
      </w:r>
      <w:r>
        <w:rPr>
          <w:rFonts w:ascii="Times New Roman" w:cs="Times New Roman"/>
          <w:color w:val="auto"/>
          <w:sz w:val="24"/>
          <w:highlight w:val="none"/>
        </w:rPr>
        <w:t>要求，但在个别地方存在漏项或者提供了不完整的技术信息和数据等情况，并且补正这些遗漏或不完整不会对其他投标人造成不公平的结果。细微偏差不影响投标文件的有效性。</w:t>
      </w:r>
    </w:p>
    <w:p>
      <w:pPr>
        <w:spacing w:line="360" w:lineRule="auto"/>
        <w:ind w:firstLine="480" w:firstLineChars="200"/>
        <w:rPr>
          <w:rFonts w:ascii="Times New Roman" w:hAnsi="Times New Roman" w:cs="Times New Roman"/>
          <w:color w:val="auto"/>
          <w:sz w:val="24"/>
          <w:highlight w:val="none"/>
        </w:rPr>
      </w:pPr>
      <w:r>
        <w:rPr>
          <w:rFonts w:ascii="Times New Roman" w:cs="Times New Roman"/>
          <w:color w:val="auto"/>
          <w:sz w:val="24"/>
          <w:highlight w:val="none"/>
        </w:rPr>
        <w:t>（</w:t>
      </w:r>
      <w:r>
        <w:rPr>
          <w:rFonts w:ascii="Times New Roman" w:hAnsi="Times New Roman" w:cs="Times New Roman"/>
          <w:color w:val="auto"/>
          <w:sz w:val="24"/>
          <w:highlight w:val="none"/>
          <w:lang w:val="en-US"/>
        </w:rPr>
        <w:t>2</w:t>
      </w:r>
      <w:r>
        <w:rPr>
          <w:rFonts w:ascii="Times New Roman" w:cs="Times New Roman"/>
          <w:color w:val="auto"/>
          <w:sz w:val="24"/>
          <w:highlight w:val="none"/>
        </w:rPr>
        <w:t>）应当要求存在细小偏差的投标人在评标结束前以书面形式予以补正。拒绝补正的，在综合评审时可以对细微偏差作不利于该投标人的量化。</w:t>
      </w:r>
    </w:p>
    <w:p>
      <w:pPr>
        <w:spacing w:line="360" w:lineRule="auto"/>
        <w:ind w:firstLine="480" w:firstLineChars="200"/>
        <w:rPr>
          <w:rFonts w:ascii="Times New Roman" w:hAnsi="Times New Roman" w:cs="Times New Roman"/>
          <w:color w:val="auto"/>
          <w:sz w:val="24"/>
          <w:highlight w:val="none"/>
        </w:rPr>
      </w:pPr>
      <w:r>
        <w:rPr>
          <w:rFonts w:ascii="Times New Roman" w:cs="Times New Roman"/>
          <w:color w:val="auto"/>
          <w:sz w:val="24"/>
          <w:highlight w:val="none"/>
        </w:rPr>
        <w:t>（</w:t>
      </w:r>
      <w:r>
        <w:rPr>
          <w:rFonts w:ascii="Times New Roman" w:hAnsi="Times New Roman" w:cs="Times New Roman"/>
          <w:color w:val="auto"/>
          <w:sz w:val="24"/>
          <w:highlight w:val="none"/>
          <w:lang w:val="en-US"/>
        </w:rPr>
        <w:t>3</w:t>
      </w:r>
      <w:r>
        <w:rPr>
          <w:rFonts w:ascii="Times New Roman" w:cs="Times New Roman"/>
          <w:color w:val="auto"/>
          <w:sz w:val="24"/>
          <w:highlight w:val="none"/>
        </w:rPr>
        <w:t>）重大偏离或保留系指影响到</w:t>
      </w:r>
      <w:r>
        <w:rPr>
          <w:rFonts w:hint="eastAsia" w:ascii="Times New Roman" w:cs="Times New Roman"/>
          <w:color w:val="auto"/>
          <w:sz w:val="24"/>
          <w:highlight w:val="none"/>
        </w:rPr>
        <w:t>采购文件</w:t>
      </w:r>
      <w:r>
        <w:rPr>
          <w:rFonts w:ascii="Times New Roman" w:cs="Times New Roman"/>
          <w:color w:val="auto"/>
          <w:sz w:val="24"/>
          <w:highlight w:val="none"/>
        </w:rPr>
        <w:t>规定的服务范围</w:t>
      </w:r>
      <w:r>
        <w:rPr>
          <w:rFonts w:hint="eastAsia" w:ascii="Times New Roman" w:cs="Times New Roman"/>
          <w:color w:val="auto"/>
          <w:sz w:val="24"/>
          <w:highlight w:val="none"/>
          <w:lang w:eastAsia="zh-CN"/>
        </w:rPr>
        <w:t>、</w:t>
      </w:r>
      <w:r>
        <w:rPr>
          <w:rFonts w:hint="eastAsia" w:ascii="Times New Roman" w:cs="Times New Roman"/>
          <w:color w:val="auto"/>
          <w:sz w:val="24"/>
          <w:highlight w:val="none"/>
          <w:lang w:val="en-US" w:eastAsia="zh-CN"/>
        </w:rPr>
        <w:t>标准</w:t>
      </w:r>
      <w:r>
        <w:rPr>
          <w:rFonts w:ascii="Times New Roman" w:cs="Times New Roman"/>
          <w:color w:val="auto"/>
          <w:sz w:val="24"/>
          <w:highlight w:val="none"/>
        </w:rPr>
        <w:t>和</w:t>
      </w:r>
      <w:r>
        <w:rPr>
          <w:rFonts w:hint="eastAsia" w:ascii="Times New Roman" w:cs="Times New Roman"/>
          <w:color w:val="auto"/>
          <w:sz w:val="24"/>
          <w:highlight w:val="none"/>
          <w:lang w:val="en-US" w:eastAsia="zh-CN"/>
        </w:rPr>
        <w:t>要求</w:t>
      </w:r>
      <w:r>
        <w:rPr>
          <w:rFonts w:ascii="Times New Roman" w:cs="Times New Roman"/>
          <w:color w:val="auto"/>
          <w:sz w:val="24"/>
          <w:highlight w:val="none"/>
        </w:rPr>
        <w:t>，或限制了采购人的权力和义务的规定，而纠正这些偏离将影响到其他提交实质性响应的投标人的公平竞争地位。主要表现有投标文件没有按照</w:t>
      </w:r>
      <w:r>
        <w:rPr>
          <w:rFonts w:hint="eastAsia" w:ascii="Times New Roman" w:cs="Times New Roman"/>
          <w:color w:val="auto"/>
          <w:sz w:val="24"/>
          <w:highlight w:val="none"/>
        </w:rPr>
        <w:t>采购文件</w:t>
      </w:r>
      <w:r>
        <w:rPr>
          <w:rFonts w:ascii="Times New Roman" w:cs="Times New Roman"/>
          <w:color w:val="auto"/>
          <w:sz w:val="24"/>
          <w:highlight w:val="none"/>
        </w:rPr>
        <w:t>要求提供投标保证金的，</w:t>
      </w:r>
      <w:r>
        <w:rPr>
          <w:rFonts w:ascii="Times New Roman" w:hAnsi="Times New Roman" w:cs="Times New Roman"/>
          <w:color w:val="auto"/>
          <w:sz w:val="24"/>
          <w:highlight w:val="none"/>
        </w:rPr>
        <w:t xml:space="preserve"> </w:t>
      </w:r>
      <w:r>
        <w:rPr>
          <w:rFonts w:ascii="Times New Roman" w:cs="Times New Roman"/>
          <w:color w:val="auto"/>
          <w:sz w:val="24"/>
          <w:highlight w:val="none"/>
        </w:rPr>
        <w:t>投标文件没有</w:t>
      </w:r>
      <w:r>
        <w:rPr>
          <w:rFonts w:ascii="Times New Roman" w:cs="Times New Roman"/>
          <w:color w:val="auto"/>
          <w:sz w:val="24"/>
          <w:highlight w:val="none"/>
          <w:lang w:val="en-US"/>
        </w:rPr>
        <w:t>按</w:t>
      </w:r>
      <w:r>
        <w:rPr>
          <w:rFonts w:hint="eastAsia" w:ascii="Times New Roman" w:cs="Times New Roman"/>
          <w:color w:val="auto"/>
          <w:sz w:val="24"/>
          <w:highlight w:val="none"/>
          <w:lang w:val="en-US"/>
        </w:rPr>
        <w:t>采购文件</w:t>
      </w:r>
      <w:r>
        <w:rPr>
          <w:rFonts w:ascii="Times New Roman" w:cs="Times New Roman"/>
          <w:color w:val="auto"/>
          <w:sz w:val="24"/>
          <w:highlight w:val="none"/>
          <w:lang w:val="en-US"/>
        </w:rPr>
        <w:t>要求进行签章或盖章的</w:t>
      </w:r>
      <w:r>
        <w:rPr>
          <w:rFonts w:ascii="Times New Roman" w:cs="Times New Roman"/>
          <w:color w:val="auto"/>
          <w:sz w:val="24"/>
          <w:highlight w:val="none"/>
        </w:rPr>
        <w:t>，投标文件中附有采购人不能接受的条件的，和不符合</w:t>
      </w:r>
      <w:r>
        <w:rPr>
          <w:rFonts w:hint="eastAsia" w:ascii="Times New Roman" w:cs="Times New Roman"/>
          <w:color w:val="auto"/>
          <w:sz w:val="24"/>
          <w:highlight w:val="none"/>
        </w:rPr>
        <w:t>采购文件</w:t>
      </w:r>
      <w:r>
        <w:rPr>
          <w:rFonts w:ascii="Times New Roman" w:cs="Times New Roman"/>
          <w:color w:val="auto"/>
          <w:sz w:val="24"/>
          <w:highlight w:val="none"/>
        </w:rPr>
        <w:t>中规定的其他实质性要求的等。</w:t>
      </w:r>
    </w:p>
    <w:p>
      <w:pPr>
        <w:spacing w:line="440" w:lineRule="exact"/>
        <w:ind w:firstLine="480" w:firstLineChars="200"/>
        <w:rPr>
          <w:rFonts w:hint="eastAsia" w:ascii="宋体" w:hAnsi="宋体" w:cs="宋体"/>
          <w:spacing w:val="-2"/>
          <w:sz w:val="24"/>
        </w:rPr>
      </w:pPr>
      <w:r>
        <w:rPr>
          <w:rFonts w:ascii="Times New Roman" w:cs="Times New Roman"/>
          <w:color w:val="auto"/>
          <w:sz w:val="24"/>
          <w:highlight w:val="none"/>
        </w:rPr>
        <w:t>（</w:t>
      </w:r>
      <w:r>
        <w:rPr>
          <w:rFonts w:ascii="Times New Roman" w:hAnsi="Times New Roman" w:cs="Times New Roman"/>
          <w:color w:val="auto"/>
          <w:sz w:val="24"/>
          <w:highlight w:val="none"/>
          <w:lang w:val="en-US"/>
        </w:rPr>
        <w:t>4</w:t>
      </w:r>
      <w:r>
        <w:rPr>
          <w:rFonts w:ascii="Times New Roman" w:cs="Times New Roman"/>
          <w:color w:val="auto"/>
          <w:sz w:val="24"/>
          <w:highlight w:val="none"/>
        </w:rPr>
        <w:t>）发现有重大偏差时，评标委员会及其成员应按</w:t>
      </w:r>
      <w:r>
        <w:rPr>
          <w:rFonts w:hint="eastAsia" w:ascii="Times New Roman" w:cs="Times New Roman"/>
          <w:color w:val="auto"/>
          <w:sz w:val="24"/>
          <w:highlight w:val="none"/>
        </w:rPr>
        <w:t>采购文件</w:t>
      </w:r>
      <w:r>
        <w:rPr>
          <w:rFonts w:ascii="Times New Roman" w:cs="Times New Roman"/>
          <w:color w:val="auto"/>
          <w:sz w:val="24"/>
          <w:highlight w:val="none"/>
        </w:rPr>
        <w:t>中的规定，可以取消其投标的权利。</w:t>
      </w:r>
    </w:p>
    <w:p>
      <w:pPr>
        <w:spacing w:line="440" w:lineRule="exact"/>
        <w:ind w:firstLine="482" w:firstLineChars="200"/>
        <w:rPr>
          <w:rFonts w:hint="eastAsia" w:ascii="宋体" w:hAnsi="宋体" w:cs="宋体"/>
          <w:b/>
          <w:sz w:val="24"/>
        </w:rPr>
      </w:pPr>
      <w:r>
        <w:rPr>
          <w:rFonts w:hint="eastAsia" w:ascii="宋体" w:hAnsi="宋体" w:cs="宋体"/>
          <w:b/>
          <w:sz w:val="24"/>
        </w:rPr>
        <w:t>22. 初步评审</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22.1  谈判小组可以以</w:t>
      </w:r>
      <w:r>
        <w:rPr>
          <w:rFonts w:hint="eastAsia" w:ascii="宋体" w:hAnsi="宋体" w:cs="宋体"/>
          <w:color w:val="auto"/>
          <w:spacing w:val="-2"/>
          <w:sz w:val="24"/>
        </w:rPr>
        <w:t>书面方式</w:t>
      </w:r>
      <w:r>
        <w:rPr>
          <w:rFonts w:hint="eastAsia" w:ascii="宋体" w:hAnsi="宋体" w:cs="宋体"/>
          <w:spacing w:val="-2"/>
          <w:sz w:val="24"/>
        </w:rPr>
        <w:t>要求投标人对响应性文件电子标书中含义不明确、对同类问题表述不一致或者有明显文字和计算错误的内容作必要的澄清、说明或补正。澄清、说明或补正应以</w:t>
      </w:r>
      <w:r>
        <w:rPr>
          <w:rFonts w:hint="eastAsia" w:ascii="宋体" w:hAnsi="宋体" w:cs="宋体"/>
          <w:color w:val="auto"/>
          <w:spacing w:val="-2"/>
          <w:sz w:val="24"/>
        </w:rPr>
        <w:t>书面方式</w:t>
      </w:r>
      <w:r>
        <w:rPr>
          <w:rFonts w:hint="eastAsia" w:ascii="宋体" w:hAnsi="宋体" w:cs="宋体"/>
          <w:spacing w:val="-2"/>
          <w:sz w:val="24"/>
        </w:rPr>
        <w:t>进行,且不得超出响应性文件的范围或者改变响应性文件的实质性内容。</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22.2　</w:t>
      </w:r>
      <w:r>
        <w:rPr>
          <w:rFonts w:hint="eastAsia" w:ascii="宋体" w:hAnsi="宋体" w:cs="宋体"/>
          <w:color w:val="auto"/>
          <w:spacing w:val="-2"/>
          <w:sz w:val="24"/>
        </w:rPr>
        <w:t>招标方不接受不符合国家有关部门相关规定的投标报价或优惠方案。</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22.3　在评标过程中，谈判小组发现投标人以他人名义投标、串通投标、以行贿手段谋取中标或者以其他弄虚作假方式投标的，该投标人的投标应作无效标处理。</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22.4  投标人拒不按照要求对响应性文件进行澄清、说明或补正的，谈判小组可以否决其投标。</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22.5  谈判小组应当审查每一响应性文件电子标书是否对采购文件提出的所有符合性审查要求和条件做出满足。未能在实质上满足的投标，应作无效标处理。</w:t>
      </w:r>
    </w:p>
    <w:p>
      <w:pPr>
        <w:spacing w:line="440" w:lineRule="exact"/>
        <w:ind w:firstLine="472" w:firstLineChars="200"/>
        <w:rPr>
          <w:rFonts w:hint="eastAsia" w:ascii="宋体" w:hAnsi="宋体" w:cs="宋体"/>
          <w:spacing w:val="-2"/>
          <w:sz w:val="24"/>
          <w:highlight w:val="green"/>
        </w:rPr>
      </w:pPr>
      <w:r>
        <w:rPr>
          <w:rFonts w:hint="eastAsia" w:ascii="宋体" w:hAnsi="宋体" w:cs="宋体"/>
          <w:spacing w:val="-2"/>
          <w:sz w:val="24"/>
        </w:rPr>
        <w:t>22.6　</w:t>
      </w:r>
      <w:r>
        <w:rPr>
          <w:rFonts w:hint="eastAsia" w:ascii="宋体" w:hAnsi="宋体" w:cs="宋体"/>
          <w:spacing w:val="-2"/>
          <w:sz w:val="24"/>
          <w:highlight w:val="none"/>
        </w:rPr>
        <w:t>投标人不得误导、干扰招标方的评标活动，否则将废除其投标。</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22.7  对响应性文件满足采购文件条款的审查：</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（1）开标后，谈判小组将组织对响应性文件进行审查，检查响应性文件是否完整，是否出现计算性错误，响应性文件正本是否满足采购文件的格式要求；</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谈判小组将确定每一投标人是否对采购文件的要求做出了实质性满足。实质性满足的投标是指符合采购文件的所有条款、条件和规定且没有重大偏离的投标。重大偏离是指影响到采购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（3）谈判小组判断响应性文件的满足性仅基于响应性文件本身而不靠外部证据；</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（4）谈判小组将拒绝被确定为非实质性满足的投标。投标人不能通过修正或撤消不符合之处而使其投标成为实质性满足的投标。</w:t>
      </w:r>
    </w:p>
    <w:p>
      <w:pPr>
        <w:pStyle w:val="2"/>
        <w:rPr>
          <w:rFonts w:hint="eastAsia" w:ascii="宋体" w:hAnsi="宋体" w:cs="宋体"/>
          <w:spacing w:val="-2"/>
          <w:sz w:val="24"/>
        </w:rPr>
      </w:pPr>
    </w:p>
    <w:p>
      <w:pPr>
        <w:rPr>
          <w:rFonts w:hint="eastAsia"/>
        </w:rPr>
      </w:pPr>
    </w:p>
    <w:p>
      <w:pPr>
        <w:spacing w:line="440" w:lineRule="exact"/>
        <w:jc w:val="center"/>
        <w:rPr>
          <w:rFonts w:hint="eastAsia" w:ascii="宋体" w:hAnsi="宋体" w:cs="宋体"/>
        </w:rPr>
      </w:pPr>
      <w:r>
        <w:rPr>
          <w:rFonts w:hint="eastAsia" w:ascii="宋体" w:hAnsi="宋体" w:cs="宋体"/>
          <w:spacing w:val="-2"/>
          <w:sz w:val="24"/>
        </w:rPr>
        <w:t>符合性审查</w:t>
      </w:r>
    </w:p>
    <w:tbl>
      <w:tblPr>
        <w:tblStyle w:val="31"/>
        <w:tblW w:w="7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5118"/>
        <w:gridCol w:w="519"/>
        <w:gridCol w:w="519"/>
        <w:gridCol w:w="519"/>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5620" w:type="dxa"/>
            <w:gridSpan w:val="2"/>
            <w:vMerge w:val="restart"/>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评审内容</w:t>
            </w:r>
          </w:p>
        </w:tc>
        <w:tc>
          <w:tcPr>
            <w:tcW w:w="2079" w:type="dxa"/>
            <w:gridSpan w:val="4"/>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5620" w:type="dxa"/>
            <w:gridSpan w:val="2"/>
            <w:vMerge w:val="continue"/>
            <w:noWrap w:val="0"/>
            <w:vAlign w:val="center"/>
          </w:tcPr>
          <w:p>
            <w:pPr>
              <w:jc w:val="center"/>
              <w:rPr>
                <w:rFonts w:hint="eastAsia" w:ascii="仿宋_GB2312" w:hAnsi="仿宋_GB2312" w:eastAsia="仿宋_GB2312" w:cs="仿宋_GB2312"/>
                <w:b/>
                <w:sz w:val="24"/>
              </w:rPr>
            </w:pPr>
          </w:p>
        </w:tc>
        <w:tc>
          <w:tcPr>
            <w:tcW w:w="519" w:type="dxa"/>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1</w:t>
            </w:r>
          </w:p>
        </w:tc>
        <w:tc>
          <w:tcPr>
            <w:tcW w:w="519" w:type="dxa"/>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2</w:t>
            </w:r>
          </w:p>
        </w:tc>
        <w:tc>
          <w:tcPr>
            <w:tcW w:w="519" w:type="dxa"/>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3</w:t>
            </w:r>
          </w:p>
        </w:tc>
        <w:tc>
          <w:tcPr>
            <w:tcW w:w="522" w:type="dxa"/>
            <w:noWrap w:val="0"/>
            <w:vAlign w:val="center"/>
          </w:tcPr>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5118"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提供资格声明函；</w:t>
            </w: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22"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0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5118"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响应承诺书有单位盖章及法定代表人或法定代表人授权的代理人签字或盖章的；</w:t>
            </w: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22"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0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5118"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按规定时间和形式提交投标文件；</w:t>
            </w: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22"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0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5118"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按规定的格式填写，无内容不全或关键字迹模糊、无法辨认的；</w:t>
            </w: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22"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0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5118"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投标文件按照招标文件要求编写、装订；</w:t>
            </w: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22"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0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5118"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投标总报价未超过预算金额；</w:t>
            </w: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22"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0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5118"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满足招标文件规定的服务期限；</w:t>
            </w: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22"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0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5118"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投标有效期满足招标文件要求的；</w:t>
            </w: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22"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0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9</w:t>
            </w:r>
          </w:p>
        </w:tc>
        <w:tc>
          <w:tcPr>
            <w:tcW w:w="5118"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投标文件未附有招标人不能接受的条件；</w:t>
            </w: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22"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0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5118"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投标文件未附有不符合招标文件中规定的其他实质性要求；</w:t>
            </w: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22"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02"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11</w:t>
            </w:r>
          </w:p>
        </w:tc>
        <w:tc>
          <w:tcPr>
            <w:tcW w:w="5118" w:type="dxa"/>
            <w:noWrap w:val="0"/>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投标人未有违反招标投标纪律的。</w:t>
            </w: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22"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02" w:type="dxa"/>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5118" w:type="dxa"/>
            <w:noWrap w:val="0"/>
            <w:vAlign w:val="center"/>
          </w:tcPr>
          <w:p>
            <w:pPr>
              <w:widowControl/>
              <w:jc w:val="left"/>
              <w:textAlignment w:val="center"/>
              <w:rPr>
                <w:rFonts w:hint="eastAsia" w:ascii="仿宋_GB2312" w:hAnsi="仿宋_GB2312" w:eastAsia="仿宋" w:cs="仿宋_GB2312"/>
                <w:kern w:val="0"/>
                <w:sz w:val="24"/>
              </w:rPr>
            </w:pPr>
            <w:r>
              <w:rPr>
                <w:rFonts w:hint="eastAsia" w:ascii="仿宋" w:hAnsi="仿宋" w:eastAsia="仿宋" w:cs="仿宋"/>
                <w:spacing w:val="-2"/>
                <w:kern w:val="0"/>
                <w:sz w:val="24"/>
              </w:rPr>
              <w:t>是否按照投标须知要求金额缴纳了投标保证金，并提供了投标保证金缴纳凭证。</w:t>
            </w: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22"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02" w:type="dxa"/>
            <w:noWrap w:val="0"/>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w:t>
            </w:r>
          </w:p>
        </w:tc>
        <w:tc>
          <w:tcPr>
            <w:tcW w:w="5118" w:type="dxa"/>
            <w:noWrap w:val="0"/>
            <w:vAlign w:val="center"/>
          </w:tcPr>
          <w:p>
            <w:pPr>
              <w:widowControl/>
              <w:jc w:val="left"/>
              <w:textAlignment w:val="center"/>
              <w:rPr>
                <w:rFonts w:hint="eastAsia" w:ascii="仿宋" w:hAnsi="仿宋" w:eastAsia="仿宋" w:cs="仿宋"/>
                <w:spacing w:val="-2"/>
                <w:kern w:val="0"/>
                <w:sz w:val="24"/>
                <w:lang w:eastAsia="zh-CN"/>
              </w:rPr>
            </w:pPr>
            <w:r>
              <w:rPr>
                <w:rFonts w:hint="eastAsia" w:ascii="仿宋" w:hAnsi="仿宋" w:eastAsia="仿宋" w:cs="仿宋"/>
                <w:spacing w:val="-2"/>
                <w:kern w:val="0"/>
                <w:sz w:val="24"/>
                <w:lang w:eastAsia="zh-CN"/>
              </w:rPr>
              <w:t>满足招标文件提出的各项实质性要求（例如</w:t>
            </w:r>
            <w:r>
              <w:rPr>
                <w:rFonts w:hint="eastAsia" w:ascii="仿宋" w:hAnsi="仿宋" w:eastAsia="仿宋" w:cs="仿宋"/>
                <w:spacing w:val="-2"/>
                <w:kern w:val="0"/>
                <w:sz w:val="24"/>
                <w:lang w:val="en-US" w:eastAsia="zh-CN"/>
              </w:rPr>
              <w:t>项目</w:t>
            </w:r>
            <w:r>
              <w:rPr>
                <w:rFonts w:hint="eastAsia" w:ascii="仿宋" w:hAnsi="仿宋" w:eastAsia="仿宋" w:cs="仿宋"/>
                <w:spacing w:val="-2"/>
                <w:kern w:val="0"/>
                <w:sz w:val="24"/>
                <w:lang w:eastAsia="zh-CN"/>
              </w:rPr>
              <w:t>参数要求、</w:t>
            </w:r>
            <w:r>
              <w:rPr>
                <w:rFonts w:hint="eastAsia" w:ascii="仿宋" w:hAnsi="仿宋" w:eastAsia="仿宋" w:cs="仿宋"/>
                <w:spacing w:val="-2"/>
                <w:kern w:val="0"/>
                <w:sz w:val="24"/>
                <w:lang w:val="en-US" w:eastAsia="zh-CN"/>
              </w:rPr>
              <w:t>服务</w:t>
            </w:r>
            <w:r>
              <w:rPr>
                <w:rFonts w:hint="eastAsia" w:ascii="仿宋" w:hAnsi="仿宋" w:eastAsia="仿宋" w:cs="仿宋"/>
                <w:spacing w:val="-2"/>
                <w:kern w:val="0"/>
                <w:sz w:val="24"/>
                <w:lang w:eastAsia="zh-CN"/>
              </w:rPr>
              <w:t>能力、</w:t>
            </w:r>
            <w:r>
              <w:rPr>
                <w:rFonts w:hint="eastAsia" w:ascii="仿宋" w:hAnsi="仿宋" w:eastAsia="仿宋" w:cs="仿宋"/>
                <w:spacing w:val="-2"/>
                <w:kern w:val="0"/>
                <w:sz w:val="24"/>
                <w:lang w:val="en-US" w:eastAsia="zh-CN"/>
              </w:rPr>
              <w:t>运输</w:t>
            </w:r>
            <w:r>
              <w:rPr>
                <w:rFonts w:hint="eastAsia" w:ascii="仿宋" w:hAnsi="仿宋" w:eastAsia="仿宋" w:cs="仿宋"/>
                <w:spacing w:val="-2"/>
                <w:kern w:val="0"/>
                <w:sz w:val="24"/>
                <w:lang w:eastAsia="zh-CN"/>
              </w:rPr>
              <w:t>应急能力、售后要求）</w:t>
            </w: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22"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620" w:type="dxa"/>
            <w:gridSpan w:val="2"/>
            <w:noWrap w:val="0"/>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审查结果</w:t>
            </w: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jc w:val="center"/>
              <w:rPr>
                <w:rFonts w:hint="eastAsia" w:ascii="仿宋_GB2312" w:hAnsi="仿宋_GB2312" w:eastAsia="仿宋_GB2312" w:cs="仿宋_GB2312"/>
                <w:sz w:val="24"/>
              </w:rPr>
            </w:pPr>
          </w:p>
        </w:tc>
        <w:tc>
          <w:tcPr>
            <w:tcW w:w="522" w:type="dxa"/>
            <w:noWrap w:val="0"/>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620" w:type="dxa"/>
            <w:gridSpan w:val="2"/>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不通过理由</w:t>
            </w: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rPr>
                <w:rFonts w:hint="eastAsia" w:ascii="仿宋_GB2312" w:hAnsi="仿宋_GB2312" w:eastAsia="仿宋_GB2312" w:cs="仿宋_GB2312"/>
                <w:sz w:val="24"/>
              </w:rPr>
            </w:pPr>
          </w:p>
        </w:tc>
        <w:tc>
          <w:tcPr>
            <w:tcW w:w="519" w:type="dxa"/>
            <w:noWrap w:val="0"/>
            <w:vAlign w:val="center"/>
          </w:tcPr>
          <w:p>
            <w:pPr>
              <w:jc w:val="center"/>
              <w:rPr>
                <w:rFonts w:hint="eastAsia" w:ascii="仿宋_GB2312" w:hAnsi="仿宋_GB2312" w:eastAsia="仿宋_GB2312" w:cs="仿宋_GB2312"/>
                <w:sz w:val="24"/>
              </w:rPr>
            </w:pPr>
          </w:p>
        </w:tc>
        <w:tc>
          <w:tcPr>
            <w:tcW w:w="522" w:type="dxa"/>
            <w:noWrap w:val="0"/>
            <w:vAlign w:val="center"/>
          </w:tcPr>
          <w:p>
            <w:pPr>
              <w:jc w:val="center"/>
              <w:rPr>
                <w:rFonts w:hint="eastAsia" w:ascii="仿宋_GB2312" w:hAnsi="仿宋_GB2312" w:eastAsia="仿宋_GB2312" w:cs="仿宋_GB2312"/>
                <w:sz w:val="24"/>
              </w:rPr>
            </w:pPr>
          </w:p>
        </w:tc>
      </w:tr>
    </w:tbl>
    <w:p>
      <w:pPr>
        <w:jc w:val="left"/>
        <w:rPr>
          <w:rFonts w:hint="eastAsia" w:ascii="宋体" w:hAnsi="宋体" w:cs="宋体"/>
          <w:sz w:val="24"/>
        </w:rPr>
      </w:pPr>
      <w:r>
        <w:rPr>
          <w:rFonts w:hint="eastAsia" w:ascii="宋体" w:hAnsi="宋体" w:cs="宋体"/>
          <w:sz w:val="24"/>
        </w:rPr>
        <w:t>审查项目有一项不满足则结论为不合格。</w:t>
      </w:r>
    </w:p>
    <w:p>
      <w:pPr>
        <w:pStyle w:val="2"/>
        <w:rPr>
          <w:rFonts w:hint="eastAsia"/>
        </w:rPr>
      </w:pPr>
    </w:p>
    <w:p>
      <w:pPr>
        <w:spacing w:line="440" w:lineRule="exact"/>
        <w:rPr>
          <w:rFonts w:hint="eastAsia" w:ascii="宋体" w:hAnsi="宋体" w:cs="宋体"/>
          <w:sz w:val="24"/>
        </w:rPr>
      </w:pPr>
      <w:bookmarkStart w:id="19" w:name="_Toc502852415"/>
      <w:r>
        <w:rPr>
          <w:rFonts w:hint="eastAsia" w:ascii="宋体" w:hAnsi="宋体" w:cs="宋体"/>
          <w:sz w:val="24"/>
        </w:rPr>
        <w:t xml:space="preserve">       </w:t>
      </w:r>
    </w:p>
    <w:p>
      <w:pPr>
        <w:spacing w:line="440" w:lineRule="exact"/>
        <w:ind w:firstLine="482" w:firstLineChars="200"/>
        <w:rPr>
          <w:rFonts w:hint="eastAsia" w:ascii="宋体" w:hAnsi="宋体" w:cs="宋体"/>
          <w:b/>
          <w:sz w:val="24"/>
        </w:rPr>
      </w:pPr>
      <w:r>
        <w:rPr>
          <w:rFonts w:hint="eastAsia" w:ascii="宋体" w:hAnsi="宋体" w:cs="宋体"/>
          <w:b/>
          <w:sz w:val="24"/>
        </w:rPr>
        <w:t>23. 详细评审</w:t>
      </w:r>
    </w:p>
    <w:p>
      <w:pPr>
        <w:spacing w:line="440" w:lineRule="exact"/>
        <w:ind w:firstLine="472" w:firstLineChars="200"/>
        <w:rPr>
          <w:rFonts w:hint="eastAsia" w:ascii="宋体" w:hAnsi="宋体" w:cs="宋体"/>
          <w:sz w:val="24"/>
        </w:rPr>
      </w:pPr>
      <w:r>
        <w:rPr>
          <w:rFonts w:hint="eastAsia" w:ascii="宋体" w:hAnsi="宋体" w:cs="宋体"/>
          <w:spacing w:val="-2"/>
          <w:sz w:val="24"/>
        </w:rPr>
        <w:t>23.1  经初步评审合格的响应性文件，谈判小组应当根据采购文件确定的评标标准和方法，对</w:t>
      </w:r>
      <w:r>
        <w:rPr>
          <w:rFonts w:hint="eastAsia" w:ascii="宋体" w:hAnsi="宋体" w:cs="宋体"/>
          <w:sz w:val="24"/>
        </w:rPr>
        <w:t>投标人所有投标产品的</w:t>
      </w:r>
      <w:r>
        <w:rPr>
          <w:rFonts w:hint="eastAsia" w:ascii="宋体" w:hAnsi="宋体" w:cs="宋体"/>
          <w:spacing w:val="-2"/>
          <w:sz w:val="24"/>
        </w:rPr>
        <w:t>技术和商务部分进行详细评审</w:t>
      </w:r>
      <w:r>
        <w:rPr>
          <w:rFonts w:hint="eastAsia" w:ascii="宋体" w:hAnsi="宋体" w:cs="宋体"/>
          <w:sz w:val="24"/>
        </w:rPr>
        <w:t>。</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23.2  在评审过程中，为了有助于对响应性文件进行审查、评估，投标人有责任按照招标方通知的时间、地点指派专人进行答疑和澄清。谈判小组可能要求投标人就响应性文件中的内容进行答辩，投标人应按要求进行答辩。</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23.3本次谈判实行最低评标价法，经评定认为具备履行合同能力、报价合理、技术和商务条件都符合招标文件要求的投标人，按照其报价由低到高，依次确定为中标候选人。</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提供相同品牌型号产品且通过资格审查、符合性审查的不同投标人参加同一合同项下投标的，按一家投标人计算，最终报价最低的同品牌型号投标人获得成交供应商推荐资格；最终报价相同的，由采购人或者采购人委托谈判小组按照采购文件规定的方式确定一个投标人获得成交供应商推荐资格，采购文件未规定的采取随机抽取方式确定，其他同品牌型号投标人不作为中标候选人。</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非单一产品采购项目，采购人应当根据采购项目技术构成、产品价格比重等合理确定核心产品，并在采购文件中载明。多家投标人提供的核心产品品牌型号相同的，按前款规定处理。</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23.4</w:t>
      </w:r>
      <w:r>
        <w:rPr>
          <w:rFonts w:hint="eastAsia" w:ascii="宋体" w:hAnsi="宋体"/>
          <w:spacing w:val="-2"/>
          <w:sz w:val="24"/>
        </w:rPr>
        <w:t>完成评审后，谈判小组应当拟定一份书面评审报告提交招标方。</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23.5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响应性文件的实质性内容。</w:t>
      </w:r>
    </w:p>
    <w:p>
      <w:pPr>
        <w:pStyle w:val="4"/>
        <w:rPr>
          <w:rFonts w:hint="eastAsia" w:cs="宋体"/>
          <w:color w:val="auto"/>
          <w:sz w:val="32"/>
          <w:szCs w:val="32"/>
        </w:rPr>
      </w:pPr>
      <w:bookmarkStart w:id="20" w:name="_Toc6878"/>
      <w:r>
        <w:rPr>
          <w:rFonts w:hint="eastAsia" w:cs="宋体"/>
          <w:color w:val="auto"/>
          <w:sz w:val="32"/>
          <w:szCs w:val="32"/>
        </w:rPr>
        <w:t>第五章  定　标</w:t>
      </w:r>
      <w:bookmarkEnd w:id="19"/>
      <w:bookmarkEnd w:id="20"/>
    </w:p>
    <w:p>
      <w:pPr>
        <w:spacing w:line="440" w:lineRule="exact"/>
        <w:ind w:firstLine="474" w:firstLineChars="200"/>
        <w:rPr>
          <w:rFonts w:hint="eastAsia" w:ascii="宋体" w:hAnsi="宋体" w:cs="宋体"/>
          <w:b/>
          <w:spacing w:val="-2"/>
          <w:sz w:val="24"/>
        </w:rPr>
      </w:pPr>
      <w:bookmarkStart w:id="21" w:name="_Toc502852416"/>
      <w:r>
        <w:rPr>
          <w:rFonts w:hint="eastAsia" w:ascii="宋体" w:hAnsi="宋体" w:cs="宋体"/>
          <w:b/>
          <w:spacing w:val="-2"/>
          <w:sz w:val="24"/>
        </w:rPr>
        <w:t>24</w:t>
      </w:r>
      <w:r>
        <w:rPr>
          <w:rFonts w:hint="eastAsia" w:ascii="宋体" w:hAnsi="宋体" w:cs="宋体"/>
          <w:b/>
          <w:sz w:val="24"/>
        </w:rPr>
        <w:t>.</w:t>
      </w:r>
      <w:r>
        <w:rPr>
          <w:rFonts w:hint="eastAsia" w:ascii="宋体" w:hAnsi="宋体" w:cs="宋体"/>
          <w:b/>
          <w:spacing w:val="-2"/>
          <w:sz w:val="24"/>
        </w:rPr>
        <w:t>定标标准</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23.1　合同将授予被确定为实质性响应谈判文件要求，经评定认为具备履行合同能力、报价合理、技术和商务条件都符合谈判文件要求的、报价最低的投标人。</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23.2　如果确定成交供应商没有条件圆满履行合同，招标方有权按照投标人的报价由低到高把合同授予下一个成交候选人。</w:t>
      </w:r>
    </w:p>
    <w:p>
      <w:pPr>
        <w:spacing w:line="440" w:lineRule="exact"/>
        <w:ind w:firstLine="482" w:firstLineChars="200"/>
        <w:rPr>
          <w:rFonts w:hint="eastAsia" w:ascii="宋体" w:hAnsi="宋体" w:cs="宋体"/>
          <w:b/>
          <w:sz w:val="24"/>
        </w:rPr>
      </w:pPr>
      <w:r>
        <w:rPr>
          <w:rFonts w:hint="eastAsia" w:ascii="宋体" w:hAnsi="宋体" w:cs="宋体"/>
          <w:b/>
          <w:sz w:val="24"/>
        </w:rPr>
        <w:t>25.接受和拒绝任何或所有投标的权力</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25.1　为维护国家利益，谈判小组在授予合同之前仍有选择或拒绝任何投标的权力。</w:t>
      </w:r>
    </w:p>
    <w:p>
      <w:pPr>
        <w:spacing w:line="440" w:lineRule="exact"/>
        <w:ind w:firstLine="482" w:firstLineChars="200"/>
        <w:rPr>
          <w:rFonts w:hint="eastAsia" w:ascii="宋体" w:hAnsi="宋体" w:cs="宋体"/>
          <w:b/>
          <w:sz w:val="24"/>
        </w:rPr>
      </w:pPr>
      <w:r>
        <w:rPr>
          <w:rFonts w:hint="eastAsia" w:ascii="宋体" w:hAnsi="宋体" w:cs="宋体"/>
          <w:b/>
          <w:sz w:val="24"/>
        </w:rPr>
        <w:t>26.成交通知书</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22.1　采购人确认成交结果后，</w:t>
      </w:r>
      <w:r>
        <w:rPr>
          <w:rFonts w:hint="eastAsia" w:ascii="宋体" w:hAnsi="宋体" w:cs="宋体"/>
          <w:spacing w:val="-2"/>
          <w:sz w:val="24"/>
          <w:lang w:eastAsia="zh-CN"/>
        </w:rPr>
        <w:t>新疆楷源工程项目管理有限责任公司</w:t>
      </w:r>
      <w:r>
        <w:rPr>
          <w:rFonts w:hint="eastAsia" w:ascii="宋体" w:hAnsi="宋体" w:cs="宋体"/>
          <w:spacing w:val="-2"/>
          <w:sz w:val="24"/>
        </w:rPr>
        <w:t>将以书面形式发出《成交通知书》。《成交通知书》一经发出即发生法律效力。</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22.2　《成交通知书》将作为签订合同的依据。</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22.3  成交人在领取《成交通知书》时，必须按谈判文件规定向招标代理机构缴纳招标代理服务费。</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23、合同的履约</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23.1．如果成交人没有按照上述规定签订合同，招标人有理由取消该投标人的所用中标资格。</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23.2．成交人必须有能力履约合同义务，不得向他人转让成交项目，也不得将成交项目分包给他人。如果成交在履行合同时发生违约行为，招标人有权终止采购合同。</w:t>
      </w:r>
    </w:p>
    <w:p>
      <w:pPr>
        <w:pStyle w:val="4"/>
        <w:rPr>
          <w:rFonts w:hint="eastAsia" w:cs="宋体"/>
          <w:color w:val="auto"/>
          <w:sz w:val="32"/>
          <w:szCs w:val="32"/>
        </w:rPr>
      </w:pPr>
      <w:bookmarkStart w:id="22" w:name="_Toc880"/>
      <w:r>
        <w:rPr>
          <w:rFonts w:hint="eastAsia" w:cs="宋体"/>
          <w:color w:val="auto"/>
          <w:sz w:val="32"/>
          <w:szCs w:val="32"/>
        </w:rPr>
        <w:t>第六章  授予合同</w:t>
      </w:r>
      <w:bookmarkEnd w:id="21"/>
      <w:bookmarkEnd w:id="22"/>
    </w:p>
    <w:p>
      <w:pPr>
        <w:spacing w:line="440" w:lineRule="exact"/>
        <w:ind w:firstLine="482" w:firstLineChars="200"/>
        <w:rPr>
          <w:rFonts w:hint="eastAsia" w:ascii="宋体" w:hAnsi="宋体" w:cs="宋体"/>
          <w:b/>
          <w:sz w:val="24"/>
        </w:rPr>
      </w:pPr>
      <w:bookmarkStart w:id="23" w:name="_Toc392612352"/>
      <w:bookmarkStart w:id="24" w:name="_Toc396292516"/>
      <w:bookmarkStart w:id="25" w:name="_Toc502852417"/>
      <w:r>
        <w:rPr>
          <w:rFonts w:hint="eastAsia" w:ascii="宋体" w:hAnsi="宋体" w:cs="宋体"/>
          <w:b/>
          <w:sz w:val="24"/>
        </w:rPr>
        <w:t>28. 签订合同</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28.1  成交供应商收到招标方的《成交通知书》后三十日内，按照采购文件和成交供应商响应性文件中的约定与采购人签订书面合同，所签订的合同不得对采购文件和成交供应商的响应性文件作实质性修改。</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28.2  招标方在授予合同时，有权对采购文件中规定的货物和服务的数量在10%的幅度内予以增加。</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28.3  如成交供应商拒签合同，则按违约处理。</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28.4  采购文件、成交供应商的投标文件及其澄清文件等，均为签订合同的依据。</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28.5  不允许成交供应商将中标项目标项或转交他人承担。</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lang w:val="en-US" w:eastAsia="zh-CN"/>
        </w:rPr>
        <w:t>29</w:t>
      </w:r>
      <w:r>
        <w:rPr>
          <w:rFonts w:hint="eastAsia" w:ascii="宋体" w:hAnsi="宋体" w:cs="宋体"/>
          <w:spacing w:val="-2"/>
          <w:sz w:val="24"/>
        </w:rPr>
        <w:t xml:space="preserve">  合同签订、货物（服务）交付采购人使用后，采购人将依据采购文件中采购需求及中标（成交）人投标（响应）文件中的响应内容组织项目履约验收。</w:t>
      </w:r>
    </w:p>
    <w:p>
      <w:pPr>
        <w:spacing w:line="440" w:lineRule="exact"/>
        <w:ind w:firstLine="474" w:firstLineChars="200"/>
        <w:rPr>
          <w:rFonts w:hint="eastAsia" w:ascii="宋体" w:hAnsi="宋体" w:cs="宋体"/>
          <w:b/>
          <w:bCs/>
          <w:spacing w:val="-2"/>
          <w:sz w:val="24"/>
        </w:rPr>
      </w:pPr>
      <w:r>
        <w:rPr>
          <w:rFonts w:hint="eastAsia" w:ascii="宋体" w:hAnsi="宋体" w:cs="宋体"/>
          <w:b/>
          <w:bCs/>
          <w:spacing w:val="-2"/>
          <w:sz w:val="24"/>
        </w:rPr>
        <w:t>3</w:t>
      </w:r>
      <w:r>
        <w:rPr>
          <w:rFonts w:hint="eastAsia" w:ascii="宋体" w:hAnsi="宋体" w:cs="宋体"/>
          <w:b/>
          <w:bCs/>
          <w:spacing w:val="-2"/>
          <w:sz w:val="24"/>
          <w:lang w:val="en-US" w:eastAsia="zh-CN"/>
        </w:rPr>
        <w:t>0</w:t>
      </w:r>
      <w:r>
        <w:rPr>
          <w:rFonts w:hint="eastAsia" w:ascii="宋体" w:hAnsi="宋体" w:cs="宋体"/>
          <w:b/>
          <w:bCs/>
          <w:spacing w:val="-2"/>
          <w:sz w:val="24"/>
        </w:rPr>
        <w:t xml:space="preserve">  成交供应商与采购人签订合同时，必须提供产品合法来源证明材料。</w:t>
      </w:r>
    </w:p>
    <w:p>
      <w:pPr>
        <w:spacing w:line="440" w:lineRule="exact"/>
        <w:ind w:firstLine="472" w:firstLineChars="200"/>
        <w:rPr>
          <w:rFonts w:hint="eastAsia" w:ascii="宋体" w:hAnsi="宋体" w:cs="宋体"/>
          <w:spacing w:val="-2"/>
          <w:sz w:val="24"/>
        </w:rPr>
      </w:pPr>
      <w:r>
        <w:rPr>
          <w:rFonts w:hint="eastAsia" w:ascii="宋体" w:hAnsi="宋体" w:cs="宋体"/>
          <w:spacing w:val="-2"/>
          <w:sz w:val="24"/>
        </w:rPr>
        <w:t>3</w:t>
      </w:r>
      <w:r>
        <w:rPr>
          <w:rFonts w:hint="eastAsia" w:ascii="宋体" w:hAnsi="宋体" w:cs="宋体"/>
          <w:spacing w:val="-2"/>
          <w:sz w:val="24"/>
          <w:lang w:val="en-US" w:eastAsia="zh-CN"/>
        </w:rPr>
        <w:t>1</w:t>
      </w:r>
      <w:r>
        <w:rPr>
          <w:rFonts w:hint="eastAsia" w:ascii="宋体" w:hAnsi="宋体" w:cs="宋体"/>
          <w:spacing w:val="-2"/>
          <w:sz w:val="24"/>
        </w:rPr>
        <w:t xml:space="preserve"> 成交供应商将政府采购合同扫描件于签订合同之日起3个工作日发送到本项目招标代理机构联系邮箱以进行备案留存。</w:t>
      </w:r>
    </w:p>
    <w:p>
      <w:pPr>
        <w:pStyle w:val="138"/>
        <w:spacing w:line="360" w:lineRule="auto"/>
        <w:ind w:firstLine="472" w:firstLineChars="200"/>
        <w:rPr>
          <w:rFonts w:hint="eastAsia" w:ascii="宋体" w:hAnsi="宋体" w:eastAsia="宋体" w:cs="宋体"/>
          <w:bCs/>
          <w:spacing w:val="-2"/>
          <w:sz w:val="24"/>
          <w:szCs w:val="24"/>
        </w:rPr>
      </w:pPr>
      <w:r>
        <w:rPr>
          <w:rFonts w:hint="eastAsia" w:ascii="宋体" w:hAnsi="宋体" w:eastAsia="宋体" w:cs="宋体"/>
          <w:bCs/>
          <w:spacing w:val="-2"/>
          <w:sz w:val="24"/>
          <w:szCs w:val="24"/>
        </w:rPr>
        <w:t>3</w:t>
      </w:r>
      <w:r>
        <w:rPr>
          <w:rFonts w:hint="eastAsia" w:ascii="宋体" w:hAnsi="宋体" w:eastAsia="宋体" w:cs="宋体"/>
          <w:bCs/>
          <w:spacing w:val="-2"/>
          <w:sz w:val="24"/>
          <w:szCs w:val="24"/>
          <w:lang w:val="en-US" w:eastAsia="zh-CN"/>
        </w:rPr>
        <w:t>2</w:t>
      </w:r>
      <w:r>
        <w:rPr>
          <w:rFonts w:hint="eastAsia" w:ascii="宋体" w:hAnsi="宋体" w:eastAsia="宋体" w:cs="宋体"/>
          <w:bCs/>
          <w:spacing w:val="-2"/>
          <w:sz w:val="24"/>
          <w:szCs w:val="24"/>
        </w:rPr>
        <w:t>.保密和披露</w:t>
      </w:r>
    </w:p>
    <w:p>
      <w:pPr>
        <w:pStyle w:val="138"/>
        <w:spacing w:line="360" w:lineRule="auto"/>
        <w:ind w:firstLine="472" w:firstLineChars="200"/>
        <w:rPr>
          <w:rFonts w:hint="eastAsia" w:ascii="宋体" w:hAnsi="宋体" w:eastAsia="宋体" w:cs="宋体"/>
          <w:bCs/>
          <w:spacing w:val="-2"/>
          <w:sz w:val="24"/>
          <w:szCs w:val="24"/>
        </w:rPr>
      </w:pPr>
      <w:r>
        <w:rPr>
          <w:rFonts w:hint="eastAsia" w:ascii="宋体" w:hAnsi="宋体" w:eastAsia="宋体" w:cs="宋体"/>
          <w:bCs/>
          <w:spacing w:val="-2"/>
          <w:sz w:val="24"/>
          <w:szCs w:val="24"/>
        </w:rPr>
        <w:t>3</w:t>
      </w:r>
      <w:r>
        <w:rPr>
          <w:rFonts w:hint="eastAsia" w:ascii="宋体" w:hAnsi="宋体" w:eastAsia="宋体" w:cs="宋体"/>
          <w:bCs/>
          <w:spacing w:val="-2"/>
          <w:sz w:val="24"/>
          <w:szCs w:val="24"/>
          <w:lang w:val="en-US" w:eastAsia="zh-CN"/>
        </w:rPr>
        <w:t>2</w:t>
      </w:r>
      <w:r>
        <w:rPr>
          <w:rFonts w:hint="eastAsia" w:ascii="宋体" w:hAnsi="宋体" w:eastAsia="宋体" w:cs="宋体"/>
          <w:bCs/>
          <w:spacing w:val="-2"/>
          <w:sz w:val="24"/>
          <w:szCs w:val="24"/>
        </w:rPr>
        <w:t>.1投标人自领取采购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pStyle w:val="138"/>
        <w:spacing w:line="360" w:lineRule="auto"/>
        <w:ind w:firstLine="472" w:firstLineChars="200"/>
        <w:rPr>
          <w:rFonts w:hint="eastAsia" w:ascii="宋体" w:hAnsi="宋体" w:eastAsia="宋体" w:cs="宋体"/>
          <w:bCs/>
          <w:spacing w:val="-2"/>
          <w:sz w:val="24"/>
          <w:szCs w:val="24"/>
        </w:rPr>
      </w:pPr>
      <w:r>
        <w:rPr>
          <w:rFonts w:hint="eastAsia" w:ascii="宋体" w:hAnsi="宋体" w:eastAsia="宋体" w:cs="宋体"/>
          <w:bCs/>
          <w:spacing w:val="-2"/>
          <w:sz w:val="24"/>
          <w:szCs w:val="24"/>
        </w:rPr>
        <w:t>3</w:t>
      </w:r>
      <w:r>
        <w:rPr>
          <w:rFonts w:hint="eastAsia" w:ascii="宋体" w:hAnsi="宋体" w:eastAsia="宋体" w:cs="宋体"/>
          <w:bCs/>
          <w:spacing w:val="-2"/>
          <w:sz w:val="24"/>
          <w:szCs w:val="24"/>
          <w:lang w:val="en-US" w:eastAsia="zh-CN"/>
        </w:rPr>
        <w:t>2</w:t>
      </w:r>
      <w:r>
        <w:rPr>
          <w:rFonts w:hint="eastAsia" w:ascii="宋体" w:hAnsi="宋体" w:eastAsia="宋体" w:cs="宋体"/>
          <w:bCs/>
          <w:spacing w:val="-2"/>
          <w:sz w:val="24"/>
          <w:szCs w:val="24"/>
        </w:rPr>
        <w:t>.2采购代理机构有权将投标人提供的所有资料向有关政府部门或评审标书的有关人员披露。</w:t>
      </w:r>
    </w:p>
    <w:p>
      <w:pPr>
        <w:pStyle w:val="138"/>
        <w:spacing w:line="360" w:lineRule="auto"/>
        <w:ind w:firstLine="472" w:firstLineChars="200"/>
        <w:rPr>
          <w:rFonts w:hint="eastAsia" w:ascii="宋体" w:hAnsi="宋体" w:eastAsia="宋体" w:cs="宋体"/>
          <w:bCs/>
          <w:spacing w:val="-2"/>
          <w:sz w:val="24"/>
          <w:szCs w:val="24"/>
        </w:rPr>
      </w:pPr>
      <w:r>
        <w:rPr>
          <w:rFonts w:hint="eastAsia" w:ascii="宋体" w:hAnsi="宋体" w:eastAsia="宋体" w:cs="宋体"/>
          <w:bCs/>
          <w:spacing w:val="-2"/>
          <w:sz w:val="24"/>
          <w:szCs w:val="24"/>
        </w:rPr>
        <w:t>3</w:t>
      </w:r>
      <w:r>
        <w:rPr>
          <w:rFonts w:hint="eastAsia" w:ascii="宋体" w:hAnsi="宋体" w:eastAsia="宋体" w:cs="宋体"/>
          <w:bCs/>
          <w:spacing w:val="-2"/>
          <w:sz w:val="24"/>
          <w:szCs w:val="24"/>
          <w:lang w:val="en-US" w:eastAsia="zh-CN"/>
        </w:rPr>
        <w:t>2</w:t>
      </w:r>
      <w:r>
        <w:rPr>
          <w:rFonts w:hint="eastAsia" w:ascii="宋体" w:hAnsi="宋体" w:eastAsia="宋体" w:cs="宋体"/>
          <w:bCs/>
          <w:spacing w:val="-2"/>
          <w:sz w:val="24"/>
          <w:szCs w:val="24"/>
        </w:rPr>
        <w:t>.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spacing w:line="440" w:lineRule="exact"/>
        <w:jc w:val="center"/>
        <w:outlineLvl w:val="0"/>
        <w:rPr>
          <w:rFonts w:hint="eastAsia" w:ascii="宋体" w:hAnsi="宋体" w:cs="宋体"/>
          <w:b/>
          <w:sz w:val="36"/>
          <w:szCs w:val="36"/>
        </w:rPr>
      </w:pPr>
      <w:r>
        <w:rPr>
          <w:rFonts w:hint="eastAsia" w:ascii="宋体" w:hAnsi="宋体" w:cs="宋体"/>
          <w:b/>
          <w:sz w:val="36"/>
          <w:szCs w:val="36"/>
        </w:rPr>
        <w:br w:type="page"/>
      </w:r>
      <w:bookmarkStart w:id="26" w:name="_Toc27130"/>
      <w:r>
        <w:rPr>
          <w:rFonts w:hint="eastAsia" w:ascii="宋体" w:hAnsi="宋体" w:cs="宋体"/>
          <w:b/>
          <w:sz w:val="36"/>
          <w:szCs w:val="36"/>
        </w:rPr>
        <w:t>第四部分 采购需求</w:t>
      </w:r>
      <w:bookmarkEnd w:id="26"/>
    </w:p>
    <w:bookmarkEnd w:id="23"/>
    <w:bookmarkEnd w:id="24"/>
    <w:p>
      <w:pPr>
        <w:spacing w:line="440" w:lineRule="exact"/>
        <w:rPr>
          <w:rFonts w:hint="eastAsia" w:ascii="宋体" w:hAnsi="宋体" w:cs="宋体"/>
          <w:b/>
          <w:bCs/>
          <w:sz w:val="24"/>
        </w:rPr>
      </w:pPr>
    </w:p>
    <w:p>
      <w:pPr>
        <w:widowControl/>
        <w:spacing w:line="560" w:lineRule="exact"/>
        <w:ind w:firstLine="482" w:firstLineChars="200"/>
        <w:jc w:val="left"/>
        <w:rPr>
          <w:rFonts w:ascii="宋体" w:hAnsi="宋体" w:cs="宋体"/>
          <w:bCs/>
          <w:color w:val="auto"/>
          <w:sz w:val="24"/>
          <w:szCs w:val="28"/>
          <w:highlight w:val="none"/>
        </w:rPr>
      </w:pPr>
      <w:r>
        <w:rPr>
          <w:rFonts w:hint="eastAsia" w:ascii="宋体" w:hAnsi="宋体" w:cs="宋体"/>
          <w:b/>
          <w:bCs/>
          <w:color w:val="auto"/>
          <w:sz w:val="24"/>
          <w:szCs w:val="28"/>
          <w:highlight w:val="none"/>
        </w:rPr>
        <w:t>1.</w:t>
      </w:r>
      <w:r>
        <w:rPr>
          <w:rFonts w:ascii="宋体" w:hAnsi="宋体" w:cs="宋体"/>
          <w:b/>
          <w:bCs/>
          <w:color w:val="auto"/>
          <w:sz w:val="24"/>
          <w:szCs w:val="28"/>
          <w:highlight w:val="none"/>
        </w:rPr>
        <w:t>样品制备与分发</w:t>
      </w:r>
      <w:r>
        <w:rPr>
          <w:rFonts w:ascii="宋体" w:hAnsi="宋体" w:cs="宋体"/>
          <w:bCs/>
          <w:color w:val="auto"/>
          <w:sz w:val="24"/>
          <w:szCs w:val="28"/>
          <w:highlight w:val="none"/>
        </w:rPr>
        <w:t>。筛选的检测实验室（或专业制样单位）负责样品制备工作，指定质控实验室负责密码样添加、样品转码与分发工作。样品制备完成后，指定质量控制实验室负责添加标准样品（或参比样品）、平行样等，每50个样品（至少含1个标样与1个平行样）一个批次，按照土壤普查工作平台样品任务清单，分发寄往指定的检测实验室或样本库。分发至土壤检测实验室的样品，需进行检测样品的二次编码。分发样品时，样品制备实验室需要保留同等数量的样品，确认检测实验室收到样品，否则需重新邮递同等批次的样品。土壤普查工作平台样品任务清单中抽检的质控样品，需流转到质控实验室进行指标测试。“样品流转APP”任务清单中流转到样本库的混合土样，需流转到样品库相应的原状样或过筛样。</w:t>
      </w:r>
    </w:p>
    <w:p>
      <w:pPr>
        <w:bidi w:val="0"/>
        <w:rPr>
          <w:rFonts w:hint="eastAsia"/>
          <w:color w:val="auto"/>
          <w:highlight w:val="none"/>
        </w:rPr>
      </w:pPr>
    </w:p>
    <w:p>
      <w:pPr>
        <w:rPr>
          <w:color w:val="auto"/>
        </w:rPr>
      </w:pPr>
    </w:p>
    <w:p>
      <w:pPr>
        <w:rPr>
          <w:color w:val="auto"/>
        </w:rPr>
        <w:sectPr>
          <w:footerReference r:id="rId7" w:type="default"/>
          <w:pgSz w:w="11906" w:h="16838"/>
          <w:pgMar w:top="1440" w:right="1800" w:bottom="1440" w:left="1800" w:header="851" w:footer="992" w:gutter="0"/>
          <w:cols w:space="720" w:num="1"/>
          <w:docGrid w:type="lines" w:linePitch="312" w:charSpace="0"/>
        </w:sectPr>
      </w:pPr>
    </w:p>
    <w:p>
      <w:pPr>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rPr>
        <w:t>采购需求清单</w:t>
      </w:r>
    </w:p>
    <w:p>
      <w:pPr>
        <w:rPr>
          <w:rFonts w:hint="eastAsia" w:ascii="宋体" w:hAnsi="宋体" w:eastAsia="宋体" w:cs="宋体"/>
          <w:color w:val="auto"/>
          <w:sz w:val="24"/>
          <w:szCs w:val="24"/>
          <w:highlight w:val="none"/>
        </w:rPr>
      </w:pPr>
    </w:p>
    <w:p>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t>额敏县2023年全国土壤第三次普查（土壤样品制备）</w:t>
      </w:r>
      <w:r>
        <w:rPr>
          <w:rFonts w:hint="eastAsia" w:ascii="宋体" w:hAnsi="宋体" w:eastAsia="宋体" w:cs="宋体"/>
          <w:b/>
          <w:bCs/>
          <w:color w:val="auto"/>
          <w:sz w:val="24"/>
          <w:szCs w:val="24"/>
          <w:highlight w:val="none"/>
        </w:rPr>
        <w:t>任务清单</w:t>
      </w:r>
      <w:r>
        <w:rPr>
          <w:rFonts w:hint="eastAsia" w:ascii="宋体" w:hAnsi="宋体" w:eastAsia="宋体" w:cs="宋体"/>
          <w:b/>
          <w:bCs/>
          <w:color w:val="auto"/>
          <w:sz w:val="24"/>
          <w:szCs w:val="24"/>
          <w:highlight w:val="none"/>
          <w:lang w:val="en-US" w:eastAsia="zh-CN"/>
        </w:rPr>
        <w:t>(最高限价：33.046万元)</w:t>
      </w:r>
    </w:p>
    <w:p>
      <w:pPr>
        <w:rPr>
          <w:rFonts w:hint="eastAsia" w:ascii="宋体" w:hAnsi="宋体" w:eastAsia="宋体" w:cs="宋体"/>
          <w:color w:val="auto"/>
          <w:sz w:val="24"/>
          <w:szCs w:val="24"/>
          <w:highlight w:val="none"/>
        </w:rPr>
      </w:pPr>
    </w:p>
    <w:tbl>
      <w:tblPr>
        <w:tblStyle w:val="31"/>
        <w:tblpPr w:leftFromText="180" w:rightFromText="180" w:vertAnchor="text" w:horzAnchor="page" w:tblpX="1686" w:tblpY="129"/>
        <w:tblOverlap w:val="never"/>
        <w:tblW w:w="8254" w:type="dxa"/>
        <w:tblInd w:w="0" w:type="dxa"/>
        <w:tblLayout w:type="fixed"/>
        <w:tblCellMar>
          <w:top w:w="0" w:type="dxa"/>
          <w:left w:w="108" w:type="dxa"/>
          <w:bottom w:w="0" w:type="dxa"/>
          <w:right w:w="108" w:type="dxa"/>
        </w:tblCellMar>
      </w:tblPr>
      <w:tblGrid>
        <w:gridCol w:w="1259"/>
        <w:gridCol w:w="2179"/>
        <w:gridCol w:w="2258"/>
        <w:gridCol w:w="2558"/>
      </w:tblGrid>
      <w:tr>
        <w:tblPrEx>
          <w:tblCellMar>
            <w:top w:w="0" w:type="dxa"/>
            <w:left w:w="108" w:type="dxa"/>
            <w:bottom w:w="0" w:type="dxa"/>
            <w:right w:w="108" w:type="dxa"/>
          </w:tblCellMar>
        </w:tblPrEx>
        <w:trPr>
          <w:trHeight w:val="1084" w:hRule="atLeast"/>
        </w:trPr>
        <w:tc>
          <w:tcPr>
            <w:tcW w:w="12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样品</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耕地、园地(剖面样)</w:t>
            </w:r>
          </w:p>
        </w:tc>
        <w:tc>
          <w:tcPr>
            <w:tcW w:w="22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林地、草地(剖面样)</w:t>
            </w:r>
          </w:p>
        </w:tc>
        <w:tc>
          <w:tcPr>
            <w:tcW w:w="25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耕地、园地(表层样)</w:t>
            </w:r>
          </w:p>
        </w:tc>
      </w:tr>
      <w:tr>
        <w:tblPrEx>
          <w:tblCellMar>
            <w:top w:w="0" w:type="dxa"/>
            <w:left w:w="108" w:type="dxa"/>
            <w:bottom w:w="0" w:type="dxa"/>
            <w:right w:w="108" w:type="dxa"/>
          </w:tblCellMar>
        </w:tblPrEx>
        <w:trPr>
          <w:trHeight w:val="727" w:hRule="atLeast"/>
        </w:trPr>
        <w:tc>
          <w:tcPr>
            <w:tcW w:w="12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both"/>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额敏县</w:t>
            </w:r>
          </w:p>
        </w:tc>
        <w:tc>
          <w:tcPr>
            <w:tcW w:w="21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48</w:t>
            </w:r>
          </w:p>
        </w:tc>
        <w:tc>
          <w:tcPr>
            <w:tcW w:w="22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1673</w:t>
            </w:r>
          </w:p>
        </w:tc>
      </w:tr>
    </w:tbl>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tbl>
      <w:tblPr>
        <w:tblStyle w:val="32"/>
        <w:tblW w:w="8239"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3736" w:type="dxa"/>
            <w:vAlign w:val="center"/>
          </w:tcPr>
          <w:p>
            <w:pPr>
              <w:widowControl/>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b/>
                <w:bCs/>
                <w:color w:val="auto"/>
                <w:sz w:val="24"/>
                <w:szCs w:val="24"/>
                <w:highlight w:val="none"/>
              </w:rPr>
              <w:t>林地、草地、其他(表层样)</w:t>
            </w:r>
          </w:p>
        </w:tc>
        <w:tc>
          <w:tcPr>
            <w:tcW w:w="4503" w:type="dxa"/>
            <w:vAlign w:val="center"/>
          </w:tcPr>
          <w:p>
            <w:pPr>
              <w:widowControl/>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b/>
                <w:bCs/>
                <w:color w:val="auto"/>
                <w:sz w:val="24"/>
                <w:szCs w:val="24"/>
                <w:highlight w:val="none"/>
                <w:lang w:eastAsia="zh-CN"/>
              </w:rPr>
              <w:t>水稳定性大团聚体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736" w:type="dxa"/>
            <w:vAlign w:val="center"/>
          </w:tcPr>
          <w:p>
            <w:pPr>
              <w:widowControl/>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b/>
                <w:bCs/>
                <w:color w:val="auto"/>
                <w:sz w:val="24"/>
                <w:szCs w:val="24"/>
                <w:highlight w:val="none"/>
                <w:lang w:val="en-US" w:eastAsia="zh-CN"/>
              </w:rPr>
              <w:t>316</w:t>
            </w:r>
          </w:p>
        </w:tc>
        <w:tc>
          <w:tcPr>
            <w:tcW w:w="4503" w:type="dxa"/>
            <w:vAlign w:val="center"/>
          </w:tcPr>
          <w:p>
            <w:pPr>
              <w:widowControl/>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b/>
                <w:bCs/>
                <w:color w:val="auto"/>
                <w:sz w:val="24"/>
                <w:szCs w:val="24"/>
                <w:highlight w:val="none"/>
                <w:lang w:val="en-US" w:eastAsia="zh-CN"/>
              </w:rPr>
              <w:t>199</w:t>
            </w:r>
          </w:p>
        </w:tc>
      </w:tr>
    </w:tbl>
    <w:p>
      <w:pPr>
        <w:pStyle w:val="25"/>
        <w:rPr>
          <w:color w:val="auto"/>
        </w:rPr>
      </w:pPr>
    </w:p>
    <w:p>
      <w:pPr>
        <w:rPr>
          <w:rFonts w:hint="default" w:eastAsia="宋体"/>
          <w:b/>
          <w:bCs/>
          <w:color w:val="auto"/>
          <w:sz w:val="24"/>
          <w:szCs w:val="24"/>
          <w:lang w:val="en-US" w:eastAsia="zh-CN"/>
        </w:rPr>
      </w:pPr>
      <w:r>
        <w:rPr>
          <w:rFonts w:hint="eastAsia"/>
          <w:b/>
          <w:bCs/>
          <w:color w:val="auto"/>
          <w:sz w:val="24"/>
          <w:szCs w:val="24"/>
          <w:lang w:val="en-US" w:eastAsia="zh-CN"/>
        </w:rPr>
        <w:t>备注：其中包含从采样地至制备实验室的流转等全部费用。</w:t>
      </w:r>
    </w:p>
    <w:p>
      <w:pPr>
        <w:pStyle w:val="3"/>
        <w:rPr>
          <w:b w:val="0"/>
          <w:bCs w:val="0"/>
        </w:rPr>
      </w:pPr>
    </w:p>
    <w:p>
      <w:pPr>
        <w:snapToGrid w:val="0"/>
        <w:spacing w:line="360" w:lineRule="auto"/>
        <w:jc w:val="center"/>
        <w:rPr>
          <w:b/>
          <w:bCs/>
          <w:sz w:val="32"/>
          <w:szCs w:val="32"/>
        </w:rPr>
      </w:pPr>
    </w:p>
    <w:p>
      <w:pPr>
        <w:snapToGrid w:val="0"/>
        <w:spacing w:line="360" w:lineRule="auto"/>
        <w:jc w:val="left"/>
        <w:rPr>
          <w:rFonts w:hint="eastAsia"/>
          <w:sz w:val="28"/>
          <w:szCs w:val="28"/>
        </w:rPr>
      </w:pPr>
    </w:p>
    <w:p>
      <w:pPr>
        <w:ind w:firstLine="3675" w:firstLineChars="1750"/>
        <w:rPr>
          <w:rFonts w:hint="eastAsia"/>
        </w:rPr>
      </w:pPr>
    </w:p>
    <w:p>
      <w:pPr>
        <w:spacing w:line="440" w:lineRule="exact"/>
        <w:jc w:val="center"/>
        <w:outlineLvl w:val="0"/>
        <w:rPr>
          <w:rFonts w:hint="eastAsia" w:ascii="宋体" w:hAnsi="宋体" w:cs="宋体"/>
          <w:b/>
          <w:sz w:val="36"/>
          <w:szCs w:val="36"/>
        </w:rPr>
      </w:pPr>
    </w:p>
    <w:p>
      <w:pPr>
        <w:spacing w:line="440" w:lineRule="exact"/>
        <w:jc w:val="center"/>
        <w:outlineLvl w:val="0"/>
        <w:rPr>
          <w:rFonts w:hint="eastAsia" w:ascii="宋体" w:hAnsi="宋体" w:cs="宋体"/>
          <w:b/>
          <w:sz w:val="36"/>
          <w:szCs w:val="36"/>
        </w:rPr>
      </w:pPr>
    </w:p>
    <w:p>
      <w:pPr>
        <w:spacing w:line="440" w:lineRule="exact"/>
        <w:jc w:val="center"/>
        <w:outlineLvl w:val="0"/>
        <w:rPr>
          <w:rFonts w:hint="eastAsia" w:ascii="宋体" w:hAnsi="宋体" w:cs="宋体"/>
          <w:b/>
          <w:sz w:val="36"/>
          <w:szCs w:val="36"/>
        </w:rPr>
      </w:pPr>
      <w:r>
        <w:rPr>
          <w:rFonts w:hint="eastAsia" w:ascii="宋体" w:hAnsi="宋体" w:cs="宋体"/>
          <w:b/>
          <w:sz w:val="36"/>
          <w:szCs w:val="36"/>
        </w:rPr>
        <w:br w:type="page"/>
      </w:r>
      <w:bookmarkStart w:id="27" w:name="_Toc31304"/>
      <w:r>
        <w:rPr>
          <w:rFonts w:hint="eastAsia" w:ascii="宋体" w:hAnsi="宋体" w:cs="宋体"/>
          <w:b/>
          <w:sz w:val="36"/>
          <w:szCs w:val="36"/>
        </w:rPr>
        <w:t>第五部分</w:t>
      </w:r>
      <w:r>
        <w:rPr>
          <w:rFonts w:hint="eastAsia" w:ascii="宋体" w:hAnsi="宋体" w:cs="宋体"/>
          <w:b/>
          <w:sz w:val="36"/>
          <w:szCs w:val="36"/>
          <w:lang w:val="en-US" w:eastAsia="zh-CN"/>
        </w:rPr>
        <w:t xml:space="preserve"> </w:t>
      </w:r>
      <w:r>
        <w:rPr>
          <w:rFonts w:hint="eastAsia" w:ascii="宋体" w:hAnsi="宋体" w:cs="宋体"/>
          <w:b/>
          <w:sz w:val="36"/>
          <w:szCs w:val="36"/>
        </w:rPr>
        <w:t>合同部分</w:t>
      </w:r>
      <w:bookmarkEnd w:id="27"/>
    </w:p>
    <w:p>
      <w:pPr>
        <w:pStyle w:val="15"/>
        <w:ind w:firstLine="480" w:firstLineChars="200"/>
        <w:rPr>
          <w:rFonts w:hint="eastAsia" w:hAnsi="宋体" w:cs="宋体"/>
          <w:sz w:val="24"/>
          <w:szCs w:val="24"/>
        </w:rPr>
      </w:pPr>
    </w:p>
    <w:p>
      <w:pPr>
        <w:ind w:firstLine="482"/>
        <w:jc w:val="center"/>
        <w:rPr>
          <w:rFonts w:hint="eastAsia"/>
          <w:b/>
          <w:bCs/>
          <w:color w:val="auto"/>
          <w:highlight w:val="none"/>
        </w:rPr>
      </w:pPr>
      <w:r>
        <w:rPr>
          <w:rFonts w:hint="eastAsia"/>
          <w:b/>
          <w:bCs/>
          <w:color w:val="auto"/>
          <w:highlight w:val="none"/>
        </w:rPr>
        <w:t>本合同为参考合同，最终以与甲方实际签订的为准。</w:t>
      </w:r>
    </w:p>
    <w:p>
      <w:pPr>
        <w:spacing w:line="276" w:lineRule="auto"/>
        <w:ind w:firstLine="480" w:firstLineChars="200"/>
        <w:rPr>
          <w:rFonts w:hAnsi="宋体"/>
          <w:color w:val="auto"/>
          <w:sz w:val="24"/>
          <w:szCs w:val="24"/>
          <w:highlight w:val="none"/>
        </w:rPr>
      </w:pPr>
      <w:r>
        <w:rPr>
          <w:rFonts w:hAnsi="宋体"/>
          <w:color w:val="auto"/>
          <w:sz w:val="24"/>
          <w:szCs w:val="24"/>
          <w:highlight w:val="none"/>
        </w:rPr>
        <w:t>合同编号：</w:t>
      </w:r>
      <w:r>
        <w:rPr>
          <w:rFonts w:hint="eastAsia" w:hAnsi="宋体"/>
          <w:color w:val="auto"/>
          <w:sz w:val="24"/>
          <w:szCs w:val="24"/>
          <w:highlight w:val="none"/>
        </w:rPr>
        <w:t>XXXX。</w:t>
      </w:r>
    </w:p>
    <w:p>
      <w:pPr>
        <w:spacing w:line="276" w:lineRule="auto"/>
        <w:ind w:firstLine="480" w:firstLineChars="200"/>
        <w:rPr>
          <w:rFonts w:hAnsi="宋体"/>
          <w:color w:val="auto"/>
          <w:sz w:val="24"/>
          <w:szCs w:val="24"/>
          <w:highlight w:val="none"/>
        </w:rPr>
      </w:pPr>
      <w:r>
        <w:rPr>
          <w:rFonts w:hAnsi="宋体"/>
          <w:color w:val="auto"/>
          <w:sz w:val="24"/>
          <w:szCs w:val="24"/>
          <w:highlight w:val="none"/>
        </w:rPr>
        <w:t>签订地点：</w:t>
      </w:r>
      <w:r>
        <w:rPr>
          <w:rFonts w:hint="eastAsia" w:hAnsi="宋体"/>
          <w:color w:val="auto"/>
          <w:sz w:val="24"/>
          <w:szCs w:val="24"/>
          <w:highlight w:val="none"/>
        </w:rPr>
        <w:t>XXXX。</w:t>
      </w:r>
    </w:p>
    <w:p>
      <w:pPr>
        <w:spacing w:line="276" w:lineRule="auto"/>
        <w:ind w:firstLine="480" w:firstLineChars="200"/>
        <w:rPr>
          <w:rFonts w:hint="eastAsia" w:hAnsi="宋体"/>
          <w:color w:val="auto"/>
          <w:sz w:val="24"/>
          <w:szCs w:val="24"/>
          <w:highlight w:val="none"/>
        </w:rPr>
      </w:pPr>
      <w:r>
        <w:rPr>
          <w:rFonts w:hAnsi="宋体"/>
          <w:color w:val="auto"/>
          <w:sz w:val="24"/>
          <w:szCs w:val="24"/>
          <w:highlight w:val="none"/>
        </w:rPr>
        <w:t>签订时间：</w:t>
      </w:r>
      <w:r>
        <w:rPr>
          <w:rFonts w:hint="eastAsia" w:hAnsi="宋体"/>
          <w:color w:val="auto"/>
          <w:sz w:val="24"/>
          <w:szCs w:val="24"/>
          <w:highlight w:val="none"/>
        </w:rPr>
        <w:t>XXXX</w:t>
      </w:r>
      <w:r>
        <w:rPr>
          <w:rFonts w:hAnsi="宋体"/>
          <w:color w:val="auto"/>
          <w:sz w:val="24"/>
          <w:szCs w:val="24"/>
          <w:highlight w:val="none"/>
        </w:rPr>
        <w:t>年</w:t>
      </w:r>
      <w:r>
        <w:rPr>
          <w:rFonts w:hint="eastAsia" w:hAnsi="宋体"/>
          <w:color w:val="auto"/>
          <w:sz w:val="24"/>
          <w:szCs w:val="24"/>
          <w:highlight w:val="none"/>
        </w:rPr>
        <w:t>XX</w:t>
      </w:r>
      <w:r>
        <w:rPr>
          <w:rFonts w:hAnsi="宋体"/>
          <w:color w:val="auto"/>
          <w:sz w:val="24"/>
          <w:szCs w:val="24"/>
          <w:highlight w:val="none"/>
        </w:rPr>
        <w:t>月</w:t>
      </w:r>
      <w:r>
        <w:rPr>
          <w:rFonts w:hint="eastAsia" w:hAnsi="宋体"/>
          <w:color w:val="auto"/>
          <w:sz w:val="24"/>
          <w:szCs w:val="24"/>
          <w:highlight w:val="none"/>
        </w:rPr>
        <w:t>XX</w:t>
      </w:r>
      <w:r>
        <w:rPr>
          <w:rFonts w:hAnsi="宋体"/>
          <w:color w:val="auto"/>
          <w:sz w:val="24"/>
          <w:szCs w:val="24"/>
          <w:highlight w:val="none"/>
        </w:rPr>
        <w:t>日</w:t>
      </w:r>
      <w:r>
        <w:rPr>
          <w:rFonts w:hint="eastAsia" w:hAnsi="宋体"/>
          <w:color w:val="auto"/>
          <w:sz w:val="24"/>
          <w:szCs w:val="24"/>
          <w:highlight w:val="none"/>
        </w:rPr>
        <w:t>。</w:t>
      </w:r>
    </w:p>
    <w:p>
      <w:pPr>
        <w:spacing w:line="276" w:lineRule="auto"/>
        <w:ind w:firstLine="480" w:firstLineChars="200"/>
        <w:rPr>
          <w:rFonts w:hAnsi="宋体"/>
          <w:color w:val="auto"/>
          <w:sz w:val="24"/>
          <w:szCs w:val="24"/>
          <w:highlight w:val="none"/>
        </w:rPr>
      </w:pPr>
      <w:r>
        <w:rPr>
          <w:rFonts w:hint="eastAsia" w:hAnsi="宋体"/>
          <w:color w:val="auto"/>
          <w:sz w:val="24"/>
          <w:szCs w:val="24"/>
          <w:highlight w:val="none"/>
        </w:rPr>
        <w:t>采购人（</w:t>
      </w:r>
      <w:r>
        <w:rPr>
          <w:rFonts w:hAnsi="宋体"/>
          <w:color w:val="auto"/>
          <w:sz w:val="24"/>
          <w:szCs w:val="24"/>
          <w:highlight w:val="none"/>
        </w:rPr>
        <w:t>甲方</w:t>
      </w:r>
      <w:r>
        <w:rPr>
          <w:rFonts w:hint="eastAsia" w:hAnsi="宋体"/>
          <w:color w:val="auto"/>
          <w:sz w:val="24"/>
          <w:szCs w:val="24"/>
          <w:highlight w:val="none"/>
        </w:rPr>
        <w:t>）</w:t>
      </w:r>
      <w:r>
        <w:rPr>
          <w:rFonts w:hAnsi="宋体"/>
          <w:color w:val="auto"/>
          <w:sz w:val="24"/>
          <w:szCs w:val="24"/>
          <w:highlight w:val="none"/>
        </w:rPr>
        <w:t>：</w:t>
      </w:r>
      <w:r>
        <w:rPr>
          <w:rFonts w:hAnsi="宋体"/>
          <w:color w:val="auto"/>
          <w:sz w:val="24"/>
          <w:szCs w:val="24"/>
          <w:highlight w:val="none"/>
          <w:u w:val="single"/>
        </w:rPr>
        <w:t xml:space="preserve">                              </w:t>
      </w:r>
    </w:p>
    <w:p>
      <w:pPr>
        <w:spacing w:line="276" w:lineRule="auto"/>
        <w:ind w:firstLine="480" w:firstLineChars="200"/>
        <w:rPr>
          <w:rFonts w:hint="eastAsia" w:hAnsi="宋体"/>
          <w:color w:val="auto"/>
          <w:sz w:val="24"/>
          <w:szCs w:val="24"/>
          <w:highlight w:val="none"/>
          <w:u w:val="single"/>
        </w:rPr>
      </w:pPr>
      <w:r>
        <w:rPr>
          <w:rFonts w:hint="eastAsia" w:hAnsi="宋体"/>
          <w:color w:val="auto"/>
          <w:sz w:val="24"/>
          <w:szCs w:val="24"/>
          <w:highlight w:val="none"/>
        </w:rPr>
        <w:t>供应商（乙</w:t>
      </w:r>
      <w:r>
        <w:rPr>
          <w:rFonts w:hAnsi="宋体"/>
          <w:color w:val="auto"/>
          <w:sz w:val="24"/>
          <w:szCs w:val="24"/>
          <w:highlight w:val="none"/>
        </w:rPr>
        <w:t>方</w:t>
      </w:r>
      <w:r>
        <w:rPr>
          <w:rFonts w:hint="eastAsia" w:hAnsi="宋体"/>
          <w:color w:val="auto"/>
          <w:sz w:val="24"/>
          <w:szCs w:val="24"/>
          <w:highlight w:val="none"/>
        </w:rPr>
        <w:t>）</w:t>
      </w:r>
      <w:r>
        <w:rPr>
          <w:rFonts w:hAnsi="宋体"/>
          <w:color w:val="auto"/>
          <w:sz w:val="24"/>
          <w:szCs w:val="24"/>
          <w:highlight w:val="none"/>
        </w:rPr>
        <w:t>：</w:t>
      </w:r>
      <w:r>
        <w:rPr>
          <w:rFonts w:hAnsi="宋体"/>
          <w:color w:val="auto"/>
          <w:sz w:val="24"/>
          <w:szCs w:val="24"/>
          <w:highlight w:val="none"/>
          <w:u w:val="single"/>
        </w:rPr>
        <w:t xml:space="preserve">                              </w:t>
      </w:r>
    </w:p>
    <w:p>
      <w:pPr>
        <w:spacing w:line="276" w:lineRule="auto"/>
        <w:ind w:firstLine="480" w:firstLineChars="200"/>
        <w:rPr>
          <w:rFonts w:hAnsi="宋体"/>
          <w:color w:val="auto"/>
          <w:sz w:val="24"/>
          <w:szCs w:val="24"/>
          <w:highlight w:val="none"/>
        </w:rPr>
      </w:pPr>
      <w:r>
        <w:rPr>
          <w:rFonts w:hint="eastAsia" w:hAnsi="宋体"/>
          <w:color w:val="auto"/>
          <w:sz w:val="24"/>
          <w:szCs w:val="24"/>
          <w:highlight w:val="none"/>
        </w:rPr>
        <w:t>依据</w:t>
      </w:r>
      <w:bookmarkStart w:id="28" w:name="_Hlk85640524"/>
      <w:r>
        <w:rPr>
          <w:rFonts w:hint="eastAsia" w:hAnsi="宋体"/>
          <w:color w:val="auto"/>
          <w:sz w:val="24"/>
          <w:szCs w:val="24"/>
          <w:highlight w:val="none"/>
        </w:rPr>
        <w:t>《中华人民共和国民法典》</w:t>
      </w:r>
      <w:bookmarkEnd w:id="28"/>
      <w:r>
        <w:rPr>
          <w:rFonts w:hint="eastAsia" w:hAnsi="宋体"/>
          <w:color w:val="auto"/>
          <w:sz w:val="24"/>
          <w:szCs w:val="24"/>
          <w:highlight w:val="none"/>
        </w:rPr>
        <w:t>、《中华人民共和国政府采购法》与项目行业有关的法律法规，以及XXXX项目（项目编号：XXXX）的《招标文件》，乙方的《投标文件》及《中标通知书》，甲、乙双方同意签订本合同。详细技术说明及其他有关合同项目的特定信息由合同附件予以说明，合同附件及本项目的《招标文件》、《投标文件》、《中标通知书》等均为本合同的组成部分。</w:t>
      </w:r>
    </w:p>
    <w:p>
      <w:pPr>
        <w:numPr>
          <w:ilvl w:val="0"/>
          <w:numId w:val="8"/>
        </w:numPr>
        <w:spacing w:line="276" w:lineRule="auto"/>
        <w:rPr>
          <w:rFonts w:hint="eastAsia" w:hAnsi="宋体"/>
          <w:b/>
          <w:color w:val="auto"/>
          <w:sz w:val="24"/>
          <w:szCs w:val="24"/>
          <w:highlight w:val="none"/>
        </w:rPr>
      </w:pPr>
      <w:r>
        <w:rPr>
          <w:rFonts w:hint="eastAsia" w:hAnsi="宋体"/>
          <w:b/>
          <w:color w:val="auto"/>
          <w:sz w:val="24"/>
          <w:szCs w:val="24"/>
          <w:highlight w:val="none"/>
        </w:rPr>
        <w:t>项目基本情况</w:t>
      </w:r>
    </w:p>
    <w:p>
      <w:pPr>
        <w:spacing w:line="276" w:lineRule="auto"/>
        <w:ind w:firstLine="630"/>
        <w:rPr>
          <w:rFonts w:hint="eastAsia" w:hAnsi="宋体"/>
          <w:b/>
          <w:color w:val="auto"/>
          <w:sz w:val="24"/>
          <w:szCs w:val="24"/>
          <w:highlight w:val="none"/>
        </w:rPr>
      </w:pPr>
    </w:p>
    <w:p>
      <w:pPr>
        <w:numPr>
          <w:ilvl w:val="0"/>
          <w:numId w:val="8"/>
        </w:numPr>
        <w:spacing w:line="276" w:lineRule="auto"/>
        <w:rPr>
          <w:rFonts w:hAnsi="宋体"/>
          <w:b/>
          <w:color w:val="auto"/>
          <w:sz w:val="24"/>
          <w:szCs w:val="24"/>
          <w:highlight w:val="none"/>
        </w:rPr>
      </w:pPr>
      <w:r>
        <w:rPr>
          <w:rFonts w:hint="eastAsia" w:hAnsi="宋体"/>
          <w:b/>
          <w:color w:val="auto"/>
          <w:sz w:val="24"/>
          <w:szCs w:val="24"/>
          <w:highlight w:val="none"/>
        </w:rPr>
        <w:t>合同期限</w:t>
      </w:r>
    </w:p>
    <w:p>
      <w:pPr>
        <w:spacing w:line="276" w:lineRule="auto"/>
        <w:ind w:firstLine="480" w:firstLineChars="200"/>
        <w:rPr>
          <w:rFonts w:hAnsi="宋体"/>
          <w:color w:val="auto"/>
          <w:sz w:val="24"/>
          <w:szCs w:val="24"/>
          <w:highlight w:val="none"/>
        </w:rPr>
      </w:pPr>
    </w:p>
    <w:p>
      <w:pPr>
        <w:numPr>
          <w:ilvl w:val="0"/>
          <w:numId w:val="8"/>
        </w:numPr>
        <w:spacing w:line="276" w:lineRule="auto"/>
        <w:rPr>
          <w:rFonts w:hint="eastAsia" w:hAnsi="宋体"/>
          <w:b/>
          <w:color w:val="auto"/>
          <w:sz w:val="24"/>
          <w:szCs w:val="24"/>
          <w:highlight w:val="none"/>
        </w:rPr>
      </w:pPr>
      <w:r>
        <w:rPr>
          <w:rFonts w:hint="eastAsia" w:hAnsi="宋体"/>
          <w:b/>
          <w:color w:val="auto"/>
          <w:sz w:val="24"/>
          <w:szCs w:val="24"/>
          <w:highlight w:val="none"/>
        </w:rPr>
        <w:t>服务内容与质量标准</w:t>
      </w:r>
    </w:p>
    <w:p>
      <w:pPr>
        <w:spacing w:line="276" w:lineRule="auto"/>
        <w:ind w:left="567"/>
        <w:rPr>
          <w:rFonts w:hint="eastAsia" w:hAnsi="宋体"/>
          <w:color w:val="auto"/>
          <w:sz w:val="24"/>
          <w:szCs w:val="24"/>
          <w:highlight w:val="none"/>
        </w:rPr>
      </w:pPr>
      <w:r>
        <w:rPr>
          <w:rFonts w:hint="eastAsia" w:hAnsi="宋体"/>
          <w:color w:val="auto"/>
          <w:sz w:val="24"/>
          <w:szCs w:val="24"/>
          <w:highlight w:val="none"/>
        </w:rPr>
        <w:t>1、XXXX；</w:t>
      </w:r>
    </w:p>
    <w:p>
      <w:pPr>
        <w:spacing w:line="276" w:lineRule="auto"/>
        <w:ind w:left="567"/>
        <w:rPr>
          <w:rFonts w:hint="eastAsia" w:hAnsi="宋体"/>
          <w:color w:val="auto"/>
          <w:sz w:val="24"/>
          <w:szCs w:val="24"/>
          <w:highlight w:val="none"/>
        </w:rPr>
      </w:pPr>
      <w:r>
        <w:rPr>
          <w:rFonts w:hint="eastAsia" w:hAnsi="宋体"/>
          <w:color w:val="auto"/>
          <w:sz w:val="24"/>
          <w:szCs w:val="24"/>
          <w:highlight w:val="none"/>
        </w:rPr>
        <w:t>2、XXXX；</w:t>
      </w:r>
    </w:p>
    <w:p>
      <w:pPr>
        <w:spacing w:line="276" w:lineRule="auto"/>
        <w:ind w:left="567"/>
        <w:rPr>
          <w:rFonts w:hint="eastAsia" w:hAnsi="宋体"/>
          <w:color w:val="auto"/>
          <w:sz w:val="24"/>
          <w:szCs w:val="24"/>
          <w:highlight w:val="none"/>
        </w:rPr>
      </w:pPr>
      <w:r>
        <w:rPr>
          <w:rFonts w:hint="eastAsia" w:hAnsi="宋体"/>
          <w:color w:val="auto"/>
          <w:sz w:val="24"/>
          <w:szCs w:val="24"/>
          <w:highlight w:val="none"/>
        </w:rPr>
        <w:t>3、XXXX．</w:t>
      </w:r>
    </w:p>
    <w:p>
      <w:pPr>
        <w:spacing w:line="276" w:lineRule="auto"/>
        <w:ind w:firstLine="630"/>
        <w:rPr>
          <w:rFonts w:hint="eastAsia" w:hAnsi="宋体"/>
          <w:color w:val="auto"/>
          <w:sz w:val="24"/>
          <w:szCs w:val="24"/>
          <w:highlight w:val="none"/>
        </w:rPr>
      </w:pPr>
      <w:r>
        <w:rPr>
          <w:rFonts w:hAnsi="宋体"/>
          <w:color w:val="auto"/>
          <w:sz w:val="24"/>
          <w:szCs w:val="24"/>
          <w:highlight w:val="none"/>
        </w:rPr>
        <w:t>…</w:t>
      </w:r>
    </w:p>
    <w:p>
      <w:pPr>
        <w:numPr>
          <w:ilvl w:val="0"/>
          <w:numId w:val="8"/>
        </w:numPr>
        <w:spacing w:line="276" w:lineRule="auto"/>
        <w:rPr>
          <w:rFonts w:hint="eastAsia" w:hAnsi="宋体"/>
          <w:b/>
          <w:color w:val="auto"/>
          <w:sz w:val="24"/>
          <w:szCs w:val="24"/>
          <w:highlight w:val="none"/>
        </w:rPr>
      </w:pPr>
      <w:r>
        <w:rPr>
          <w:rFonts w:hint="eastAsia" w:hAnsi="宋体"/>
          <w:b/>
          <w:color w:val="auto"/>
          <w:sz w:val="24"/>
          <w:szCs w:val="24"/>
          <w:highlight w:val="none"/>
        </w:rPr>
        <w:t>服务费用及支付方式</w:t>
      </w:r>
    </w:p>
    <w:p>
      <w:pPr>
        <w:numPr>
          <w:ilvl w:val="0"/>
          <w:numId w:val="9"/>
        </w:numPr>
        <w:spacing w:line="276" w:lineRule="auto"/>
        <w:ind w:left="0" w:firstLine="567"/>
        <w:rPr>
          <w:rFonts w:hint="eastAsia" w:hAnsi="宋体"/>
          <w:b/>
          <w:color w:val="auto"/>
          <w:sz w:val="24"/>
          <w:szCs w:val="24"/>
          <w:highlight w:val="none"/>
        </w:rPr>
      </w:pPr>
      <w:r>
        <w:rPr>
          <w:rFonts w:hint="eastAsia" w:hAnsi="宋体"/>
          <w:b/>
          <w:color w:val="auto"/>
          <w:sz w:val="24"/>
          <w:szCs w:val="24"/>
          <w:highlight w:val="none"/>
        </w:rPr>
        <w:t>本项目服务费用由以下组成：</w:t>
      </w:r>
    </w:p>
    <w:p>
      <w:pPr>
        <w:spacing w:line="276" w:lineRule="auto"/>
        <w:ind w:firstLine="480" w:firstLineChars="200"/>
        <w:rPr>
          <w:rFonts w:hint="eastAsia" w:hAnsi="宋体"/>
          <w:color w:val="auto"/>
          <w:sz w:val="24"/>
          <w:szCs w:val="24"/>
          <w:highlight w:val="none"/>
        </w:rPr>
      </w:pPr>
      <w:r>
        <w:rPr>
          <w:rFonts w:hint="eastAsia" w:hAnsi="宋体"/>
          <w:color w:val="auto"/>
          <w:sz w:val="24"/>
          <w:szCs w:val="24"/>
          <w:highlight w:val="none"/>
        </w:rPr>
        <w:t>1、XX万元；</w:t>
      </w:r>
    </w:p>
    <w:p>
      <w:pPr>
        <w:spacing w:line="276" w:lineRule="auto"/>
        <w:ind w:firstLine="480" w:firstLineChars="200"/>
        <w:rPr>
          <w:rFonts w:hint="eastAsia" w:hAnsi="宋体"/>
          <w:color w:val="auto"/>
          <w:sz w:val="24"/>
          <w:szCs w:val="24"/>
          <w:highlight w:val="none"/>
        </w:rPr>
      </w:pPr>
      <w:r>
        <w:rPr>
          <w:rFonts w:hint="eastAsia" w:hAnsi="宋体"/>
          <w:color w:val="auto"/>
          <w:sz w:val="24"/>
          <w:szCs w:val="24"/>
          <w:highlight w:val="none"/>
        </w:rPr>
        <w:t>2、XX万元；</w:t>
      </w:r>
    </w:p>
    <w:p>
      <w:pPr>
        <w:spacing w:line="276" w:lineRule="auto"/>
        <w:ind w:firstLine="480" w:firstLineChars="200"/>
        <w:rPr>
          <w:rFonts w:hint="eastAsia" w:hAnsi="宋体"/>
          <w:color w:val="auto"/>
          <w:sz w:val="24"/>
          <w:szCs w:val="24"/>
          <w:highlight w:val="none"/>
        </w:rPr>
      </w:pPr>
      <w:r>
        <w:rPr>
          <w:rFonts w:hint="eastAsia" w:hAnsi="宋体"/>
          <w:color w:val="auto"/>
          <w:sz w:val="24"/>
          <w:szCs w:val="24"/>
          <w:highlight w:val="none"/>
        </w:rPr>
        <w:t>3、XX万元。</w:t>
      </w:r>
    </w:p>
    <w:p>
      <w:pPr>
        <w:spacing w:line="276" w:lineRule="auto"/>
        <w:ind w:firstLine="480" w:firstLineChars="200"/>
        <w:rPr>
          <w:rFonts w:hint="eastAsia" w:hAnsi="宋体"/>
          <w:color w:val="auto"/>
          <w:sz w:val="24"/>
          <w:szCs w:val="24"/>
          <w:highlight w:val="none"/>
        </w:rPr>
      </w:pPr>
      <w:r>
        <w:rPr>
          <w:rFonts w:hAnsi="宋体"/>
          <w:color w:val="auto"/>
          <w:sz w:val="24"/>
          <w:szCs w:val="24"/>
          <w:highlight w:val="none"/>
        </w:rPr>
        <w:t>……</w:t>
      </w:r>
    </w:p>
    <w:p>
      <w:pPr>
        <w:numPr>
          <w:ilvl w:val="0"/>
          <w:numId w:val="9"/>
        </w:numPr>
        <w:tabs>
          <w:tab w:val="left" w:pos="780"/>
        </w:tabs>
        <w:spacing w:line="276" w:lineRule="auto"/>
        <w:ind w:left="0" w:firstLine="567"/>
        <w:rPr>
          <w:rFonts w:hint="eastAsia" w:hAnsi="宋体"/>
          <w:b/>
          <w:color w:val="auto"/>
          <w:sz w:val="24"/>
          <w:szCs w:val="24"/>
          <w:highlight w:val="none"/>
        </w:rPr>
      </w:pPr>
      <w:r>
        <w:rPr>
          <w:rFonts w:hint="eastAsia" w:hAnsi="宋体"/>
          <w:b/>
          <w:color w:val="auto"/>
          <w:sz w:val="24"/>
          <w:szCs w:val="24"/>
          <w:highlight w:val="none"/>
        </w:rPr>
        <w:t xml:space="preserve">服务费支付方式： </w:t>
      </w:r>
    </w:p>
    <w:p>
      <w:pPr>
        <w:numPr>
          <w:ilvl w:val="0"/>
          <w:numId w:val="8"/>
        </w:numPr>
        <w:spacing w:line="276" w:lineRule="auto"/>
        <w:rPr>
          <w:rFonts w:hint="eastAsia" w:hAnsi="宋体"/>
          <w:b/>
          <w:color w:val="auto"/>
          <w:sz w:val="24"/>
          <w:szCs w:val="24"/>
          <w:highlight w:val="none"/>
        </w:rPr>
      </w:pPr>
      <w:r>
        <w:rPr>
          <w:rFonts w:hint="eastAsia" w:hAnsi="宋体"/>
          <w:b/>
          <w:color w:val="auto"/>
          <w:sz w:val="24"/>
          <w:szCs w:val="24"/>
          <w:highlight w:val="none"/>
        </w:rPr>
        <w:t>知识产权</w:t>
      </w:r>
    </w:p>
    <w:p>
      <w:pPr>
        <w:tabs>
          <w:tab w:val="left" w:pos="1440"/>
        </w:tabs>
        <w:spacing w:line="276" w:lineRule="auto"/>
        <w:ind w:firstLine="480" w:firstLineChars="200"/>
        <w:rPr>
          <w:rFonts w:hint="eastAsia" w:hAnsi="宋体"/>
          <w:color w:val="auto"/>
          <w:sz w:val="24"/>
          <w:szCs w:val="24"/>
          <w:highlight w:val="none"/>
        </w:rPr>
      </w:pPr>
      <w:r>
        <w:rPr>
          <w:rFonts w:hint="eastAsia" w:hAnsi="宋体"/>
          <w:color w:val="auto"/>
          <w:sz w:val="24"/>
          <w:szCs w:val="24"/>
          <w:highlight w:val="none"/>
        </w:rPr>
        <w:t>乙方应保证所提供的服务或其任何一部分均不会侵犯任何第三方的专利权、商标权或著作权。</w:t>
      </w:r>
    </w:p>
    <w:p>
      <w:pPr>
        <w:numPr>
          <w:ilvl w:val="0"/>
          <w:numId w:val="8"/>
        </w:numPr>
        <w:spacing w:line="276" w:lineRule="auto"/>
        <w:rPr>
          <w:rFonts w:hint="eastAsia" w:hAnsi="宋体"/>
          <w:b/>
          <w:color w:val="auto"/>
          <w:sz w:val="24"/>
          <w:szCs w:val="24"/>
          <w:highlight w:val="none"/>
        </w:rPr>
      </w:pPr>
      <w:r>
        <w:rPr>
          <w:rFonts w:hint="eastAsia" w:hAnsi="宋体"/>
          <w:b/>
          <w:color w:val="auto"/>
          <w:sz w:val="24"/>
          <w:szCs w:val="24"/>
          <w:highlight w:val="none"/>
        </w:rPr>
        <w:t>无产权瑕疵条款</w:t>
      </w:r>
    </w:p>
    <w:p>
      <w:pPr>
        <w:tabs>
          <w:tab w:val="left" w:pos="1440"/>
        </w:tabs>
        <w:spacing w:line="276" w:lineRule="auto"/>
        <w:ind w:firstLine="480" w:firstLineChars="200"/>
        <w:rPr>
          <w:rFonts w:hint="eastAsia" w:hAnsi="宋体"/>
          <w:color w:val="auto"/>
          <w:sz w:val="24"/>
          <w:szCs w:val="24"/>
          <w:highlight w:val="none"/>
        </w:rPr>
      </w:pPr>
      <w:r>
        <w:rPr>
          <w:rFonts w:hint="eastAsia" w:hAnsi="宋体"/>
          <w:color w:val="auto"/>
          <w:sz w:val="24"/>
          <w:szCs w:val="24"/>
          <w:highlight w:val="none"/>
        </w:rPr>
        <w:t>乙方保证所提供的服务的所有权完全属于乙方且无任何抵押、查封等产权瑕疵。如有产权瑕疵的，视为乙方违约。乙方应负担由此而产生的一切损失。</w:t>
      </w:r>
    </w:p>
    <w:p>
      <w:pPr>
        <w:numPr>
          <w:ilvl w:val="0"/>
          <w:numId w:val="8"/>
        </w:numPr>
        <w:spacing w:line="276" w:lineRule="auto"/>
        <w:rPr>
          <w:rFonts w:hAnsi="宋体"/>
          <w:b/>
          <w:color w:val="auto"/>
          <w:sz w:val="24"/>
          <w:szCs w:val="24"/>
          <w:highlight w:val="none"/>
        </w:rPr>
      </w:pPr>
      <w:r>
        <w:rPr>
          <w:rFonts w:hAnsi="宋体"/>
          <w:b/>
          <w:color w:val="auto"/>
          <w:sz w:val="24"/>
          <w:szCs w:val="24"/>
          <w:highlight w:val="none"/>
        </w:rPr>
        <w:t>甲方的权利和义务</w:t>
      </w:r>
    </w:p>
    <w:p>
      <w:pPr>
        <w:adjustRightInd w:val="0"/>
        <w:spacing w:line="276" w:lineRule="auto"/>
        <w:ind w:firstLine="480" w:firstLineChars="200"/>
        <w:jc w:val="left"/>
        <w:textAlignment w:val="baseline"/>
        <w:rPr>
          <w:rFonts w:hint="eastAsia" w:hAnsi="宋体"/>
          <w:bCs/>
          <w:color w:val="auto"/>
          <w:sz w:val="24"/>
          <w:szCs w:val="24"/>
          <w:highlight w:val="none"/>
        </w:rPr>
      </w:pPr>
      <w:r>
        <w:rPr>
          <w:rFonts w:hint="eastAsia" w:hAnsi="宋体"/>
          <w:bCs/>
          <w:color w:val="auto"/>
          <w:sz w:val="24"/>
          <w:szCs w:val="24"/>
          <w:highlight w:val="none"/>
        </w:rPr>
        <w:t>1、</w:t>
      </w:r>
      <w:r>
        <w:rPr>
          <w:rFonts w:hAnsi="宋体"/>
          <w:bCs/>
          <w:color w:val="auto"/>
          <w:sz w:val="24"/>
          <w:szCs w:val="24"/>
          <w:highlight w:val="none"/>
        </w:rPr>
        <w:t>甲方有权对合同规定范围内</w:t>
      </w:r>
      <w:r>
        <w:rPr>
          <w:rFonts w:hint="eastAsia" w:hAnsi="宋体"/>
          <w:bCs/>
          <w:color w:val="auto"/>
          <w:sz w:val="24"/>
          <w:szCs w:val="24"/>
          <w:highlight w:val="none"/>
        </w:rPr>
        <w:t>乙方的服务行为</w:t>
      </w:r>
      <w:r>
        <w:rPr>
          <w:rFonts w:hAnsi="宋体"/>
          <w:bCs/>
          <w:color w:val="auto"/>
          <w:sz w:val="24"/>
          <w:szCs w:val="24"/>
          <w:highlight w:val="none"/>
        </w:rPr>
        <w:t>进行监督和检查，拥有监管权。有权定期核对乙方提供服务所配备的人员数量。对甲方认为不合理的部分有权</w:t>
      </w:r>
      <w:r>
        <w:rPr>
          <w:rFonts w:hint="eastAsia" w:hAnsi="宋体"/>
          <w:bCs/>
          <w:color w:val="auto"/>
          <w:sz w:val="24"/>
          <w:szCs w:val="24"/>
          <w:highlight w:val="none"/>
        </w:rPr>
        <w:t>下达整改通知书，并</w:t>
      </w:r>
      <w:r>
        <w:rPr>
          <w:rFonts w:hAnsi="宋体"/>
          <w:bCs/>
          <w:color w:val="auto"/>
          <w:sz w:val="24"/>
          <w:szCs w:val="24"/>
          <w:highlight w:val="none"/>
        </w:rPr>
        <w:t>要求乙方</w:t>
      </w:r>
      <w:r>
        <w:rPr>
          <w:rFonts w:hint="eastAsia" w:hAnsi="宋体"/>
          <w:bCs/>
          <w:color w:val="auto"/>
          <w:sz w:val="24"/>
          <w:szCs w:val="24"/>
          <w:highlight w:val="none"/>
        </w:rPr>
        <w:t>限期整改</w:t>
      </w:r>
      <w:r>
        <w:rPr>
          <w:rFonts w:hAnsi="宋体"/>
          <w:bCs/>
          <w:color w:val="auto"/>
          <w:sz w:val="24"/>
          <w:szCs w:val="24"/>
          <w:highlight w:val="none"/>
        </w:rPr>
        <w:t>。</w:t>
      </w:r>
    </w:p>
    <w:p>
      <w:pPr>
        <w:adjustRightInd w:val="0"/>
        <w:spacing w:line="276" w:lineRule="auto"/>
        <w:ind w:firstLine="480" w:firstLineChars="200"/>
        <w:jc w:val="left"/>
        <w:textAlignment w:val="baseline"/>
        <w:rPr>
          <w:rFonts w:hint="eastAsia" w:hAnsi="宋体"/>
          <w:bCs/>
          <w:color w:val="auto"/>
          <w:sz w:val="24"/>
          <w:szCs w:val="24"/>
          <w:highlight w:val="none"/>
        </w:rPr>
      </w:pPr>
      <w:r>
        <w:rPr>
          <w:rFonts w:hint="eastAsia" w:hAnsi="宋体"/>
          <w:bCs/>
          <w:color w:val="auto"/>
          <w:sz w:val="24"/>
          <w:szCs w:val="24"/>
          <w:highlight w:val="none"/>
        </w:rPr>
        <w:t>2、甲方有权依据双方签订的考评办法对乙方提供的服务进行定期考评。</w:t>
      </w:r>
    </w:p>
    <w:p>
      <w:pPr>
        <w:adjustRightInd w:val="0"/>
        <w:spacing w:line="276" w:lineRule="auto"/>
        <w:ind w:firstLine="480" w:firstLineChars="200"/>
        <w:jc w:val="left"/>
        <w:textAlignment w:val="baseline"/>
        <w:rPr>
          <w:rFonts w:hint="eastAsia" w:hAnsi="宋体"/>
          <w:bCs/>
          <w:color w:val="auto"/>
          <w:sz w:val="24"/>
          <w:szCs w:val="24"/>
          <w:highlight w:val="none"/>
        </w:rPr>
      </w:pPr>
      <w:r>
        <w:rPr>
          <w:rFonts w:hint="eastAsia" w:hAnsi="宋体"/>
          <w:bCs/>
          <w:color w:val="auto"/>
          <w:sz w:val="24"/>
          <w:szCs w:val="24"/>
          <w:highlight w:val="none"/>
        </w:rPr>
        <w:t>3、</w:t>
      </w:r>
      <w:r>
        <w:rPr>
          <w:rFonts w:hAnsi="宋体"/>
          <w:bCs/>
          <w:color w:val="auto"/>
          <w:sz w:val="24"/>
          <w:szCs w:val="24"/>
          <w:highlight w:val="none"/>
        </w:rPr>
        <w:t>负责检查监督乙方管理工作的实施及制度的执行情况。</w:t>
      </w:r>
    </w:p>
    <w:p>
      <w:pPr>
        <w:adjustRightInd w:val="0"/>
        <w:spacing w:line="276" w:lineRule="auto"/>
        <w:ind w:firstLine="480" w:firstLineChars="200"/>
        <w:jc w:val="left"/>
        <w:textAlignment w:val="baseline"/>
        <w:rPr>
          <w:rFonts w:hint="eastAsia" w:hAnsi="宋体"/>
          <w:bCs/>
          <w:color w:val="auto"/>
          <w:sz w:val="24"/>
          <w:szCs w:val="24"/>
          <w:highlight w:val="none"/>
        </w:rPr>
      </w:pPr>
      <w:r>
        <w:rPr>
          <w:rFonts w:hint="eastAsia" w:hAnsi="宋体"/>
          <w:bCs/>
          <w:color w:val="auto"/>
          <w:sz w:val="24"/>
          <w:szCs w:val="24"/>
          <w:highlight w:val="none"/>
        </w:rPr>
        <w:t>4、</w:t>
      </w:r>
      <w:r>
        <w:rPr>
          <w:rFonts w:hAnsi="宋体"/>
          <w:bCs/>
          <w:color w:val="auto"/>
          <w:sz w:val="24"/>
          <w:szCs w:val="24"/>
          <w:highlight w:val="none"/>
        </w:rPr>
        <w:t>根据本合同规定，按时向乙方支付应付</w:t>
      </w:r>
      <w:r>
        <w:rPr>
          <w:rFonts w:hint="eastAsia" w:hAnsi="宋体"/>
          <w:bCs/>
          <w:color w:val="auto"/>
          <w:sz w:val="24"/>
          <w:szCs w:val="24"/>
          <w:highlight w:val="none"/>
        </w:rPr>
        <w:t>服务费用</w:t>
      </w:r>
      <w:r>
        <w:rPr>
          <w:rFonts w:hAnsi="宋体"/>
          <w:bCs/>
          <w:color w:val="auto"/>
          <w:sz w:val="24"/>
          <w:szCs w:val="24"/>
          <w:highlight w:val="none"/>
        </w:rPr>
        <w:t>。</w:t>
      </w:r>
    </w:p>
    <w:p>
      <w:pPr>
        <w:adjustRightInd w:val="0"/>
        <w:spacing w:line="276" w:lineRule="auto"/>
        <w:ind w:firstLine="480" w:firstLineChars="200"/>
        <w:jc w:val="left"/>
        <w:textAlignment w:val="baseline"/>
        <w:rPr>
          <w:rFonts w:hAnsi="宋体"/>
          <w:bCs/>
          <w:color w:val="auto"/>
          <w:sz w:val="24"/>
          <w:szCs w:val="24"/>
          <w:highlight w:val="none"/>
        </w:rPr>
      </w:pPr>
      <w:r>
        <w:rPr>
          <w:rFonts w:hint="eastAsia" w:hAnsi="宋体"/>
          <w:bCs/>
          <w:color w:val="auto"/>
          <w:sz w:val="24"/>
          <w:szCs w:val="24"/>
          <w:highlight w:val="none"/>
        </w:rPr>
        <w:t>5、</w:t>
      </w:r>
      <w:r>
        <w:rPr>
          <w:rFonts w:hAnsi="宋体"/>
          <w:bCs/>
          <w:color w:val="auto"/>
          <w:sz w:val="24"/>
          <w:szCs w:val="24"/>
          <w:highlight w:val="none"/>
        </w:rPr>
        <w:t>国家法律、法规所规定由甲方承担的其它责任。</w:t>
      </w:r>
    </w:p>
    <w:p>
      <w:pPr>
        <w:numPr>
          <w:ilvl w:val="0"/>
          <w:numId w:val="8"/>
        </w:numPr>
        <w:spacing w:line="276" w:lineRule="auto"/>
        <w:rPr>
          <w:rFonts w:hAnsi="宋体"/>
          <w:b/>
          <w:color w:val="auto"/>
          <w:sz w:val="24"/>
          <w:szCs w:val="24"/>
          <w:highlight w:val="none"/>
        </w:rPr>
      </w:pPr>
      <w:r>
        <w:rPr>
          <w:rFonts w:hAnsi="宋体"/>
          <w:b/>
          <w:color w:val="auto"/>
          <w:sz w:val="24"/>
          <w:szCs w:val="24"/>
          <w:highlight w:val="none"/>
        </w:rPr>
        <w:t>乙方的权利和义务</w:t>
      </w:r>
    </w:p>
    <w:p>
      <w:pPr>
        <w:adjustRightInd w:val="0"/>
        <w:spacing w:line="276" w:lineRule="auto"/>
        <w:ind w:firstLine="480" w:firstLineChars="200"/>
        <w:jc w:val="left"/>
        <w:textAlignment w:val="baseline"/>
        <w:rPr>
          <w:rFonts w:hint="eastAsia" w:hAnsi="宋体"/>
          <w:bCs/>
          <w:color w:val="auto"/>
          <w:sz w:val="24"/>
          <w:szCs w:val="24"/>
          <w:highlight w:val="none"/>
        </w:rPr>
      </w:pPr>
      <w:r>
        <w:rPr>
          <w:rFonts w:hint="eastAsia" w:hAnsi="宋体"/>
          <w:bCs/>
          <w:color w:val="auto"/>
          <w:sz w:val="24"/>
          <w:szCs w:val="24"/>
          <w:highlight w:val="none"/>
        </w:rPr>
        <w:t>1、</w:t>
      </w:r>
      <w:r>
        <w:rPr>
          <w:rFonts w:hAnsi="宋体"/>
          <w:bCs/>
          <w:color w:val="auto"/>
          <w:sz w:val="24"/>
          <w:szCs w:val="24"/>
          <w:highlight w:val="none"/>
        </w:rPr>
        <w:t>对本合同规定的委托</w:t>
      </w:r>
      <w:r>
        <w:rPr>
          <w:rFonts w:hint="eastAsia" w:hAnsi="宋体"/>
          <w:bCs/>
          <w:color w:val="auto"/>
          <w:sz w:val="24"/>
          <w:szCs w:val="24"/>
          <w:highlight w:val="none"/>
        </w:rPr>
        <w:t>服务</w:t>
      </w:r>
      <w:r>
        <w:rPr>
          <w:rFonts w:hAnsi="宋体"/>
          <w:bCs/>
          <w:color w:val="auto"/>
          <w:sz w:val="24"/>
          <w:szCs w:val="24"/>
          <w:highlight w:val="none"/>
        </w:rPr>
        <w:t>范围内的</w:t>
      </w:r>
      <w:r>
        <w:rPr>
          <w:rFonts w:hint="eastAsia" w:hAnsi="宋体"/>
          <w:bCs/>
          <w:color w:val="auto"/>
          <w:sz w:val="24"/>
          <w:szCs w:val="24"/>
          <w:highlight w:val="none"/>
        </w:rPr>
        <w:t>项目</w:t>
      </w:r>
      <w:r>
        <w:rPr>
          <w:rFonts w:hAnsi="宋体"/>
          <w:bCs/>
          <w:color w:val="auto"/>
          <w:sz w:val="24"/>
          <w:szCs w:val="24"/>
          <w:highlight w:val="none"/>
        </w:rPr>
        <w:t>享有管理权及服务义务。</w:t>
      </w:r>
    </w:p>
    <w:p>
      <w:pPr>
        <w:adjustRightInd w:val="0"/>
        <w:spacing w:line="276" w:lineRule="auto"/>
        <w:ind w:firstLine="480" w:firstLineChars="200"/>
        <w:jc w:val="left"/>
        <w:textAlignment w:val="baseline"/>
        <w:rPr>
          <w:rFonts w:hint="eastAsia" w:hAnsi="宋体"/>
          <w:bCs/>
          <w:color w:val="auto"/>
          <w:sz w:val="24"/>
          <w:szCs w:val="24"/>
          <w:highlight w:val="none"/>
        </w:rPr>
      </w:pPr>
      <w:r>
        <w:rPr>
          <w:rFonts w:hint="eastAsia" w:hAnsi="宋体"/>
          <w:bCs/>
          <w:color w:val="auto"/>
          <w:sz w:val="24"/>
          <w:szCs w:val="24"/>
          <w:highlight w:val="none"/>
        </w:rPr>
        <w:t>2、</w:t>
      </w:r>
      <w:r>
        <w:rPr>
          <w:rFonts w:hAnsi="宋体"/>
          <w:bCs/>
          <w:color w:val="auto"/>
          <w:sz w:val="24"/>
          <w:szCs w:val="24"/>
          <w:highlight w:val="none"/>
        </w:rPr>
        <w:t>根据本合同的规定向甲方收取相关</w:t>
      </w:r>
      <w:r>
        <w:rPr>
          <w:rFonts w:hint="eastAsia" w:hAnsi="宋体"/>
          <w:bCs/>
          <w:color w:val="auto"/>
          <w:sz w:val="24"/>
          <w:szCs w:val="24"/>
          <w:highlight w:val="none"/>
        </w:rPr>
        <w:t>服务</w:t>
      </w:r>
      <w:r>
        <w:rPr>
          <w:rFonts w:hAnsi="宋体"/>
          <w:bCs/>
          <w:color w:val="auto"/>
          <w:sz w:val="24"/>
          <w:szCs w:val="24"/>
          <w:highlight w:val="none"/>
        </w:rPr>
        <w:t>费用，并有权</w:t>
      </w:r>
      <w:r>
        <w:rPr>
          <w:rFonts w:hint="eastAsia" w:hAnsi="宋体"/>
          <w:bCs/>
          <w:color w:val="auto"/>
          <w:sz w:val="24"/>
          <w:szCs w:val="24"/>
          <w:highlight w:val="none"/>
        </w:rPr>
        <w:t>在本项目管理范围内</w:t>
      </w:r>
      <w:r>
        <w:rPr>
          <w:rFonts w:hAnsi="宋体"/>
          <w:bCs/>
          <w:color w:val="auto"/>
          <w:sz w:val="24"/>
          <w:szCs w:val="24"/>
          <w:highlight w:val="none"/>
        </w:rPr>
        <w:t>管理及合理使用。</w:t>
      </w:r>
    </w:p>
    <w:p>
      <w:pPr>
        <w:adjustRightInd w:val="0"/>
        <w:spacing w:line="276" w:lineRule="auto"/>
        <w:ind w:firstLine="480" w:firstLineChars="200"/>
        <w:jc w:val="left"/>
        <w:textAlignment w:val="baseline"/>
        <w:rPr>
          <w:rFonts w:hint="eastAsia" w:hAnsi="宋体"/>
          <w:color w:val="auto"/>
          <w:sz w:val="24"/>
          <w:szCs w:val="24"/>
          <w:highlight w:val="none"/>
        </w:rPr>
      </w:pPr>
      <w:r>
        <w:rPr>
          <w:rFonts w:hint="eastAsia" w:hAnsi="宋体"/>
          <w:color w:val="auto"/>
          <w:sz w:val="24"/>
          <w:szCs w:val="24"/>
          <w:highlight w:val="none"/>
        </w:rPr>
        <w:t>3、及时向甲方通告本项目服务范围内有关服务的重大事项，及时配合处理投诉。</w:t>
      </w:r>
    </w:p>
    <w:p>
      <w:pPr>
        <w:adjustRightInd w:val="0"/>
        <w:spacing w:line="276" w:lineRule="auto"/>
        <w:ind w:firstLine="480" w:firstLineChars="200"/>
        <w:jc w:val="left"/>
        <w:textAlignment w:val="baseline"/>
        <w:rPr>
          <w:rFonts w:hint="eastAsia" w:hAnsi="宋体"/>
          <w:bCs/>
          <w:color w:val="auto"/>
          <w:sz w:val="24"/>
          <w:szCs w:val="24"/>
          <w:highlight w:val="none"/>
        </w:rPr>
      </w:pPr>
      <w:r>
        <w:rPr>
          <w:rFonts w:hint="eastAsia" w:hAnsi="宋体"/>
          <w:color w:val="auto"/>
          <w:sz w:val="24"/>
          <w:szCs w:val="24"/>
          <w:highlight w:val="none"/>
        </w:rPr>
        <w:t>4、</w:t>
      </w:r>
      <w:r>
        <w:rPr>
          <w:rFonts w:hAnsi="宋体"/>
          <w:bCs/>
          <w:color w:val="auto"/>
          <w:sz w:val="24"/>
          <w:szCs w:val="24"/>
          <w:highlight w:val="none"/>
        </w:rPr>
        <w:t>接受</w:t>
      </w:r>
      <w:r>
        <w:rPr>
          <w:rFonts w:hint="eastAsia" w:hAnsi="宋体"/>
          <w:bCs/>
          <w:color w:val="auto"/>
          <w:sz w:val="24"/>
          <w:szCs w:val="24"/>
          <w:highlight w:val="none"/>
        </w:rPr>
        <w:t>项目行</w:t>
      </w:r>
      <w:r>
        <w:rPr>
          <w:rFonts w:hAnsi="宋体"/>
          <w:bCs/>
          <w:color w:val="auto"/>
          <w:sz w:val="24"/>
          <w:szCs w:val="24"/>
          <w:highlight w:val="none"/>
        </w:rPr>
        <w:t>业管理部门及政府有关部门的指导，接受甲方的监督。</w:t>
      </w:r>
    </w:p>
    <w:p>
      <w:pPr>
        <w:adjustRightInd w:val="0"/>
        <w:spacing w:line="276" w:lineRule="auto"/>
        <w:ind w:firstLine="480" w:firstLineChars="200"/>
        <w:jc w:val="left"/>
        <w:textAlignment w:val="baseline"/>
        <w:rPr>
          <w:rFonts w:hAnsi="宋体"/>
          <w:bCs/>
          <w:color w:val="auto"/>
          <w:sz w:val="24"/>
          <w:szCs w:val="24"/>
          <w:highlight w:val="none"/>
        </w:rPr>
      </w:pPr>
      <w:r>
        <w:rPr>
          <w:rFonts w:hint="eastAsia" w:hAnsi="宋体"/>
          <w:bCs/>
          <w:color w:val="auto"/>
          <w:sz w:val="24"/>
          <w:szCs w:val="24"/>
          <w:highlight w:val="none"/>
        </w:rPr>
        <w:t>5、</w:t>
      </w:r>
      <w:r>
        <w:rPr>
          <w:rFonts w:hAnsi="宋体"/>
          <w:bCs/>
          <w:color w:val="auto"/>
          <w:sz w:val="24"/>
          <w:szCs w:val="24"/>
          <w:highlight w:val="none"/>
        </w:rPr>
        <w:t>国家法律、法规所规定由乙方承担的其它责任。</w:t>
      </w:r>
    </w:p>
    <w:p>
      <w:pPr>
        <w:numPr>
          <w:ilvl w:val="0"/>
          <w:numId w:val="8"/>
        </w:numPr>
        <w:spacing w:line="276" w:lineRule="auto"/>
        <w:rPr>
          <w:rFonts w:hAnsi="宋体"/>
          <w:b/>
          <w:color w:val="auto"/>
          <w:sz w:val="24"/>
          <w:szCs w:val="24"/>
          <w:highlight w:val="none"/>
        </w:rPr>
      </w:pPr>
      <w:r>
        <w:rPr>
          <w:rFonts w:hAnsi="宋体"/>
          <w:b/>
          <w:color w:val="auto"/>
          <w:sz w:val="24"/>
          <w:szCs w:val="24"/>
          <w:highlight w:val="none"/>
        </w:rPr>
        <w:t>违约责任</w:t>
      </w:r>
    </w:p>
    <w:p>
      <w:pPr>
        <w:adjustRightInd w:val="0"/>
        <w:spacing w:line="276" w:lineRule="auto"/>
        <w:ind w:firstLine="480" w:firstLineChars="200"/>
        <w:jc w:val="left"/>
        <w:textAlignment w:val="baseline"/>
        <w:rPr>
          <w:rFonts w:hint="eastAsia" w:hAnsi="宋体"/>
          <w:bCs/>
          <w:color w:val="auto"/>
          <w:sz w:val="24"/>
          <w:szCs w:val="24"/>
          <w:highlight w:val="none"/>
        </w:rPr>
      </w:pPr>
      <w:r>
        <w:rPr>
          <w:rFonts w:hint="eastAsia" w:hAnsi="宋体"/>
          <w:bCs/>
          <w:color w:val="auto"/>
          <w:sz w:val="24"/>
          <w:szCs w:val="24"/>
          <w:highlight w:val="none"/>
        </w:rPr>
        <w:t>1、</w:t>
      </w:r>
      <w:r>
        <w:rPr>
          <w:rFonts w:hAnsi="宋体"/>
          <w:bCs/>
          <w:color w:val="auto"/>
          <w:sz w:val="24"/>
          <w:szCs w:val="24"/>
          <w:highlight w:val="none"/>
        </w:rPr>
        <w:t>甲乙双方必须遵守本合同并执行合同中的各项规定，保证</w:t>
      </w:r>
      <w:r>
        <w:rPr>
          <w:rFonts w:hint="eastAsia" w:hAnsi="宋体"/>
          <w:bCs/>
          <w:color w:val="auto"/>
          <w:sz w:val="24"/>
          <w:szCs w:val="24"/>
          <w:highlight w:val="none"/>
        </w:rPr>
        <w:t>本</w:t>
      </w:r>
      <w:r>
        <w:rPr>
          <w:rFonts w:hAnsi="宋体"/>
          <w:bCs/>
          <w:color w:val="auto"/>
          <w:sz w:val="24"/>
          <w:szCs w:val="24"/>
          <w:highlight w:val="none"/>
        </w:rPr>
        <w:t>合同的正常</w:t>
      </w:r>
      <w:r>
        <w:rPr>
          <w:rFonts w:hint="eastAsia" w:hAnsi="宋体"/>
          <w:bCs/>
          <w:color w:val="auto"/>
          <w:sz w:val="24"/>
          <w:szCs w:val="24"/>
          <w:highlight w:val="none"/>
        </w:rPr>
        <w:t>履行</w:t>
      </w:r>
      <w:r>
        <w:rPr>
          <w:rFonts w:hAnsi="宋体"/>
          <w:bCs/>
          <w:color w:val="auto"/>
          <w:sz w:val="24"/>
          <w:szCs w:val="24"/>
          <w:highlight w:val="none"/>
        </w:rPr>
        <w:t>。</w:t>
      </w:r>
    </w:p>
    <w:p>
      <w:pPr>
        <w:adjustRightInd w:val="0"/>
        <w:spacing w:line="276" w:lineRule="auto"/>
        <w:ind w:firstLine="480" w:firstLineChars="200"/>
        <w:jc w:val="left"/>
        <w:textAlignment w:val="baseline"/>
        <w:rPr>
          <w:rFonts w:hint="eastAsia" w:hAnsi="宋体"/>
          <w:bCs/>
          <w:color w:val="auto"/>
          <w:sz w:val="24"/>
          <w:szCs w:val="24"/>
          <w:highlight w:val="none"/>
        </w:rPr>
      </w:pPr>
      <w:r>
        <w:rPr>
          <w:rFonts w:hint="eastAsia" w:hAnsi="宋体"/>
          <w:bCs/>
          <w:color w:val="auto"/>
          <w:sz w:val="24"/>
          <w:szCs w:val="24"/>
          <w:highlight w:val="none"/>
        </w:rPr>
        <w:t>2、</w:t>
      </w:r>
      <w:r>
        <w:rPr>
          <w:rFonts w:hAnsi="宋体"/>
          <w:bCs/>
          <w:color w:val="auto"/>
          <w:sz w:val="24"/>
          <w:szCs w:val="24"/>
          <w:highlight w:val="none"/>
        </w:rPr>
        <w:t>如因乙方</w:t>
      </w:r>
      <w:r>
        <w:rPr>
          <w:rFonts w:hint="eastAsia" w:hAnsi="宋体"/>
          <w:bCs/>
          <w:color w:val="auto"/>
          <w:sz w:val="24"/>
          <w:szCs w:val="24"/>
          <w:highlight w:val="none"/>
        </w:rPr>
        <w:t>工作人员在履行职务过程中的</w:t>
      </w:r>
      <w:r>
        <w:rPr>
          <w:rFonts w:hAnsi="宋体"/>
          <w:bCs/>
          <w:color w:val="auto"/>
          <w:sz w:val="24"/>
          <w:szCs w:val="24"/>
          <w:highlight w:val="none"/>
        </w:rPr>
        <w:t>的疏忽、失职、过错等</w:t>
      </w:r>
      <w:r>
        <w:rPr>
          <w:rFonts w:hint="eastAsia" w:hAnsi="宋体"/>
          <w:bCs/>
          <w:color w:val="auto"/>
          <w:sz w:val="24"/>
          <w:szCs w:val="24"/>
          <w:highlight w:val="none"/>
        </w:rPr>
        <w:t>故意或者过失</w:t>
      </w:r>
      <w:r>
        <w:rPr>
          <w:rFonts w:hAnsi="宋体"/>
          <w:bCs/>
          <w:color w:val="auto"/>
          <w:sz w:val="24"/>
          <w:szCs w:val="24"/>
          <w:highlight w:val="none"/>
        </w:rPr>
        <w:t>原因给甲方造成损失或侵害，</w:t>
      </w:r>
      <w:r>
        <w:rPr>
          <w:rFonts w:hint="eastAsia" w:hAnsi="宋体"/>
          <w:bCs/>
          <w:color w:val="auto"/>
          <w:sz w:val="24"/>
          <w:szCs w:val="24"/>
          <w:highlight w:val="none"/>
        </w:rPr>
        <w:t>包括但不限于甲方本身的财产损失、由此而导致的甲方对任何第三方的法律责任等，乙方对此均应承担全部的赔偿责任</w:t>
      </w:r>
      <w:r>
        <w:rPr>
          <w:rFonts w:hAnsi="宋体"/>
          <w:bCs/>
          <w:color w:val="auto"/>
          <w:sz w:val="24"/>
          <w:szCs w:val="24"/>
          <w:highlight w:val="none"/>
        </w:rPr>
        <w:t>。</w:t>
      </w:r>
    </w:p>
    <w:p>
      <w:pPr>
        <w:numPr>
          <w:ilvl w:val="0"/>
          <w:numId w:val="8"/>
        </w:numPr>
        <w:spacing w:line="276" w:lineRule="auto"/>
        <w:rPr>
          <w:rFonts w:hint="eastAsia" w:hAnsi="宋体"/>
          <w:b/>
          <w:color w:val="auto"/>
          <w:sz w:val="24"/>
          <w:szCs w:val="24"/>
          <w:highlight w:val="none"/>
        </w:rPr>
      </w:pPr>
      <w:r>
        <w:rPr>
          <w:rFonts w:hint="eastAsia" w:hAnsi="宋体"/>
          <w:b/>
          <w:color w:val="auto"/>
          <w:sz w:val="24"/>
          <w:szCs w:val="24"/>
          <w:highlight w:val="none"/>
        </w:rPr>
        <w:t>不可抗力事件处理</w:t>
      </w:r>
    </w:p>
    <w:p>
      <w:pPr>
        <w:tabs>
          <w:tab w:val="left" w:pos="0"/>
        </w:tabs>
        <w:spacing w:line="276" w:lineRule="auto"/>
        <w:ind w:firstLine="480" w:firstLineChars="200"/>
        <w:rPr>
          <w:rFonts w:hint="eastAsia" w:hAnsi="宋体"/>
          <w:color w:val="auto"/>
          <w:sz w:val="24"/>
          <w:szCs w:val="24"/>
          <w:highlight w:val="none"/>
        </w:rPr>
      </w:pPr>
      <w:r>
        <w:rPr>
          <w:rFonts w:hint="eastAsia" w:hAnsi="宋体"/>
          <w:color w:val="auto"/>
          <w:sz w:val="24"/>
          <w:szCs w:val="24"/>
          <w:highlight w:val="none"/>
        </w:rPr>
        <w:t>1、在合同有效期内，任何一方因不可抗力事件导致不能履行合同，则合同履行期可延长，其延长期与不可抗力影响期相同。</w:t>
      </w:r>
    </w:p>
    <w:p>
      <w:pPr>
        <w:tabs>
          <w:tab w:val="left" w:pos="0"/>
        </w:tabs>
        <w:spacing w:line="276" w:lineRule="auto"/>
        <w:ind w:firstLine="480" w:firstLineChars="200"/>
        <w:rPr>
          <w:rFonts w:hint="eastAsia" w:hAnsi="宋体"/>
          <w:color w:val="auto"/>
          <w:sz w:val="24"/>
          <w:szCs w:val="24"/>
          <w:highlight w:val="none"/>
        </w:rPr>
      </w:pPr>
      <w:r>
        <w:rPr>
          <w:rFonts w:hint="eastAsia" w:hAnsi="宋体"/>
          <w:color w:val="auto"/>
          <w:sz w:val="24"/>
          <w:szCs w:val="24"/>
          <w:highlight w:val="none"/>
        </w:rPr>
        <w:t>2、不可抗力事件发生后，应立即通知对方，并寄送有关权威机构出具的证明。</w:t>
      </w:r>
    </w:p>
    <w:p>
      <w:pPr>
        <w:tabs>
          <w:tab w:val="left" w:pos="0"/>
        </w:tabs>
        <w:spacing w:line="276" w:lineRule="auto"/>
        <w:ind w:firstLine="480" w:firstLineChars="200"/>
        <w:rPr>
          <w:rFonts w:hAnsi="宋体"/>
          <w:color w:val="auto"/>
          <w:sz w:val="24"/>
          <w:szCs w:val="24"/>
          <w:highlight w:val="none"/>
        </w:rPr>
      </w:pPr>
      <w:r>
        <w:rPr>
          <w:rFonts w:hint="eastAsia" w:hAnsi="宋体"/>
          <w:color w:val="auto"/>
          <w:sz w:val="24"/>
          <w:szCs w:val="24"/>
          <w:highlight w:val="none"/>
        </w:rPr>
        <w:t>3、不可抗力事件延续XX天以上，双方应通过友好协商，确定是否继续履行合同。</w:t>
      </w:r>
    </w:p>
    <w:p>
      <w:pPr>
        <w:numPr>
          <w:ilvl w:val="0"/>
          <w:numId w:val="8"/>
        </w:numPr>
        <w:spacing w:line="276" w:lineRule="auto"/>
        <w:rPr>
          <w:rFonts w:hAnsi="宋体"/>
          <w:b/>
          <w:color w:val="auto"/>
          <w:sz w:val="24"/>
          <w:szCs w:val="24"/>
          <w:highlight w:val="none"/>
        </w:rPr>
      </w:pPr>
      <w:r>
        <w:rPr>
          <w:rFonts w:hint="eastAsia" w:hAnsi="宋体"/>
          <w:b/>
          <w:color w:val="auto"/>
          <w:sz w:val="24"/>
          <w:szCs w:val="24"/>
          <w:highlight w:val="none"/>
        </w:rPr>
        <w:t>解</w:t>
      </w:r>
      <w:r>
        <w:rPr>
          <w:rFonts w:hAnsi="宋体"/>
          <w:b/>
          <w:color w:val="auto"/>
          <w:sz w:val="24"/>
          <w:szCs w:val="24"/>
          <w:highlight w:val="none"/>
        </w:rPr>
        <w:t>决合同纠纷的方式</w:t>
      </w:r>
    </w:p>
    <w:p>
      <w:pPr>
        <w:tabs>
          <w:tab w:val="left" w:pos="0"/>
        </w:tabs>
        <w:spacing w:line="276" w:lineRule="auto"/>
        <w:ind w:firstLine="480" w:firstLineChars="200"/>
        <w:rPr>
          <w:rFonts w:hint="eastAsia"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在执行本合同中发生的或与本合同有关的争端，双方应通过友好协商解决，经协商在</w:t>
      </w:r>
      <w:r>
        <w:rPr>
          <w:rFonts w:hint="eastAsia" w:hAnsi="宋体"/>
          <w:color w:val="auto"/>
          <w:sz w:val="24"/>
          <w:szCs w:val="24"/>
          <w:highlight w:val="none"/>
        </w:rPr>
        <w:t>XX</w:t>
      </w:r>
      <w:r>
        <w:rPr>
          <w:rFonts w:hAnsi="宋体"/>
          <w:color w:val="auto"/>
          <w:sz w:val="24"/>
          <w:szCs w:val="24"/>
          <w:highlight w:val="none"/>
        </w:rPr>
        <w:t>天内不能达成协议时，</w:t>
      </w:r>
      <w:r>
        <w:rPr>
          <w:rFonts w:hint="eastAsia" w:hAnsi="宋体"/>
          <w:color w:val="auto"/>
          <w:sz w:val="24"/>
          <w:szCs w:val="24"/>
          <w:highlight w:val="none"/>
        </w:rPr>
        <w:t>双方均</w:t>
      </w:r>
      <w:r>
        <w:rPr>
          <w:rFonts w:hAnsi="宋体"/>
          <w:color w:val="auto"/>
          <w:sz w:val="24"/>
          <w:szCs w:val="24"/>
          <w:highlight w:val="none"/>
        </w:rPr>
        <w:t>可向项目所在地人民法院提起诉讼。</w:t>
      </w:r>
    </w:p>
    <w:p>
      <w:pPr>
        <w:tabs>
          <w:tab w:val="left" w:pos="0"/>
        </w:tabs>
        <w:spacing w:line="276" w:lineRule="auto"/>
        <w:ind w:firstLine="480" w:firstLineChars="200"/>
        <w:rPr>
          <w:rFonts w:hint="eastAsia" w:hAnsi="宋体"/>
          <w:color w:val="auto"/>
          <w:sz w:val="24"/>
          <w:szCs w:val="24"/>
          <w:highlight w:val="none"/>
        </w:rPr>
      </w:pPr>
      <w:r>
        <w:rPr>
          <w:rFonts w:hint="eastAsia" w:hAnsi="宋体"/>
          <w:color w:val="auto"/>
          <w:sz w:val="24"/>
          <w:szCs w:val="24"/>
          <w:highlight w:val="none"/>
        </w:rPr>
        <w:t>2、</w:t>
      </w:r>
      <w:r>
        <w:rPr>
          <w:rFonts w:hAnsi="宋体"/>
          <w:color w:val="auto"/>
          <w:sz w:val="24"/>
          <w:szCs w:val="24"/>
          <w:highlight w:val="none"/>
        </w:rPr>
        <w:t>仲裁裁决应为最终决定，并对双方具有约束力。</w:t>
      </w:r>
    </w:p>
    <w:p>
      <w:pPr>
        <w:tabs>
          <w:tab w:val="left" w:pos="0"/>
        </w:tabs>
        <w:spacing w:line="276" w:lineRule="auto"/>
        <w:ind w:firstLine="480" w:firstLineChars="200"/>
        <w:rPr>
          <w:rFonts w:hint="eastAsia" w:hAnsi="宋体"/>
          <w:color w:val="auto"/>
          <w:sz w:val="24"/>
          <w:szCs w:val="24"/>
          <w:highlight w:val="none"/>
        </w:rPr>
      </w:pPr>
      <w:r>
        <w:rPr>
          <w:rFonts w:hint="eastAsia" w:hAnsi="宋体"/>
          <w:color w:val="auto"/>
          <w:sz w:val="24"/>
          <w:szCs w:val="24"/>
          <w:highlight w:val="none"/>
        </w:rPr>
        <w:t>3、</w:t>
      </w:r>
      <w:r>
        <w:rPr>
          <w:rFonts w:hAnsi="宋体"/>
          <w:color w:val="auto"/>
          <w:sz w:val="24"/>
          <w:szCs w:val="24"/>
          <w:highlight w:val="none"/>
        </w:rPr>
        <w:t xml:space="preserve">除另有裁决外，仲裁费应由败诉方负担。 </w:t>
      </w:r>
    </w:p>
    <w:p>
      <w:pPr>
        <w:tabs>
          <w:tab w:val="left" w:pos="0"/>
        </w:tabs>
        <w:spacing w:line="276" w:lineRule="auto"/>
        <w:ind w:firstLine="480" w:firstLineChars="200"/>
        <w:rPr>
          <w:rFonts w:hAnsi="宋体"/>
          <w:color w:val="auto"/>
          <w:sz w:val="24"/>
          <w:szCs w:val="24"/>
          <w:highlight w:val="none"/>
        </w:rPr>
      </w:pPr>
      <w:r>
        <w:rPr>
          <w:rFonts w:hint="eastAsia" w:hAnsi="宋体"/>
          <w:color w:val="auto"/>
          <w:sz w:val="24"/>
          <w:szCs w:val="24"/>
          <w:highlight w:val="none"/>
        </w:rPr>
        <w:t>4、</w:t>
      </w:r>
      <w:r>
        <w:rPr>
          <w:rFonts w:hAnsi="宋体"/>
          <w:color w:val="auto"/>
          <w:sz w:val="24"/>
          <w:szCs w:val="24"/>
          <w:highlight w:val="none"/>
        </w:rPr>
        <w:t xml:space="preserve">在仲裁期间，除正在进行仲裁部分外，合同其他部分继续执行。  </w:t>
      </w:r>
    </w:p>
    <w:p>
      <w:pPr>
        <w:numPr>
          <w:ilvl w:val="0"/>
          <w:numId w:val="8"/>
        </w:numPr>
        <w:spacing w:line="276" w:lineRule="auto"/>
        <w:rPr>
          <w:rFonts w:hAnsi="宋体"/>
          <w:b/>
          <w:color w:val="auto"/>
          <w:sz w:val="24"/>
          <w:szCs w:val="24"/>
          <w:highlight w:val="none"/>
        </w:rPr>
      </w:pPr>
      <w:r>
        <w:rPr>
          <w:rFonts w:hAnsi="宋体"/>
          <w:b/>
          <w:color w:val="auto"/>
          <w:sz w:val="24"/>
          <w:szCs w:val="24"/>
          <w:highlight w:val="none"/>
        </w:rPr>
        <w:t>合同</w:t>
      </w:r>
      <w:r>
        <w:rPr>
          <w:rFonts w:hint="eastAsia" w:hAnsi="宋体"/>
          <w:b/>
          <w:color w:val="auto"/>
          <w:sz w:val="24"/>
          <w:szCs w:val="24"/>
          <w:highlight w:val="none"/>
        </w:rPr>
        <w:t>生效及其他</w:t>
      </w:r>
    </w:p>
    <w:p>
      <w:pPr>
        <w:spacing w:line="276" w:lineRule="auto"/>
        <w:ind w:firstLine="480" w:firstLineChars="200"/>
        <w:rPr>
          <w:rFonts w:hint="eastAsia" w:hAnsi="宋体"/>
          <w:color w:val="auto"/>
          <w:sz w:val="24"/>
          <w:szCs w:val="24"/>
          <w:highlight w:val="none"/>
        </w:rPr>
      </w:pPr>
      <w:r>
        <w:rPr>
          <w:rFonts w:hint="eastAsia" w:hAnsi="宋体"/>
          <w:color w:val="auto"/>
          <w:sz w:val="24"/>
          <w:szCs w:val="24"/>
          <w:highlight w:val="none"/>
        </w:rPr>
        <w:t>1、合同经双方法定代表人或授权委托代理人签字并加盖单位公章后生效。</w:t>
      </w:r>
    </w:p>
    <w:p>
      <w:pPr>
        <w:spacing w:line="276" w:lineRule="auto"/>
        <w:ind w:firstLine="480" w:firstLineChars="200"/>
        <w:rPr>
          <w:rFonts w:hint="eastAsia" w:hAnsi="宋体"/>
          <w:color w:val="auto"/>
          <w:sz w:val="24"/>
          <w:szCs w:val="24"/>
          <w:highlight w:val="none"/>
        </w:rPr>
      </w:pPr>
      <w:r>
        <w:rPr>
          <w:rFonts w:hint="eastAsia" w:hAnsi="宋体"/>
          <w:color w:val="auto"/>
          <w:sz w:val="24"/>
          <w:szCs w:val="24"/>
          <w:highlight w:val="none"/>
        </w:rPr>
        <w:t>2、合同执行中涉及采购资金和采购内容修改或补充的，须经政府采购监管部门审批，并签书面补充协议报政府采购监督管理部门备案，方可作为主合同不可分割的一部分。</w:t>
      </w:r>
    </w:p>
    <w:p>
      <w:pPr>
        <w:spacing w:line="276" w:lineRule="auto"/>
        <w:ind w:firstLine="480" w:firstLineChars="200"/>
        <w:rPr>
          <w:rFonts w:hint="eastAsia" w:hAnsi="宋体"/>
          <w:color w:val="auto"/>
          <w:sz w:val="24"/>
          <w:szCs w:val="24"/>
          <w:highlight w:val="none"/>
        </w:rPr>
      </w:pPr>
      <w:r>
        <w:rPr>
          <w:rFonts w:hint="eastAsia" w:hAnsi="宋体"/>
          <w:color w:val="auto"/>
          <w:sz w:val="24"/>
          <w:szCs w:val="24"/>
          <w:highlight w:val="none"/>
        </w:rPr>
        <w:t>3、本合同一式XX份，自双方签章之日起起效。甲方XX份，乙方XX份，政府采购代理机构</w:t>
      </w:r>
      <w:r>
        <w:rPr>
          <w:rFonts w:hAnsi="宋体"/>
          <w:color w:val="auto"/>
          <w:sz w:val="24"/>
          <w:szCs w:val="24"/>
          <w:highlight w:val="none"/>
        </w:rPr>
        <w:t>1</w:t>
      </w:r>
      <w:r>
        <w:rPr>
          <w:rFonts w:hint="eastAsia" w:hAnsi="宋体"/>
          <w:color w:val="auto"/>
          <w:sz w:val="24"/>
          <w:szCs w:val="24"/>
          <w:highlight w:val="none"/>
        </w:rPr>
        <w:t>份，同级财政部门备案XX份，具有同等法律效力。</w:t>
      </w:r>
    </w:p>
    <w:p>
      <w:pPr>
        <w:numPr>
          <w:ilvl w:val="0"/>
          <w:numId w:val="8"/>
        </w:numPr>
        <w:spacing w:line="276" w:lineRule="auto"/>
        <w:rPr>
          <w:rFonts w:hint="eastAsia" w:hAnsi="宋体"/>
          <w:b/>
          <w:color w:val="auto"/>
          <w:sz w:val="24"/>
          <w:szCs w:val="24"/>
          <w:highlight w:val="none"/>
        </w:rPr>
      </w:pPr>
      <w:r>
        <w:rPr>
          <w:rFonts w:hint="eastAsia" w:hAnsi="宋体"/>
          <w:b/>
          <w:color w:val="auto"/>
          <w:sz w:val="24"/>
          <w:szCs w:val="24"/>
          <w:highlight w:val="none"/>
        </w:rPr>
        <w:t>附件</w:t>
      </w:r>
    </w:p>
    <w:p>
      <w:pPr>
        <w:spacing w:line="276" w:lineRule="auto"/>
        <w:ind w:firstLine="480" w:firstLineChars="200"/>
        <w:rPr>
          <w:rFonts w:hint="eastAsia" w:hAnsi="宋体"/>
          <w:color w:val="auto"/>
          <w:sz w:val="24"/>
          <w:szCs w:val="24"/>
          <w:highlight w:val="none"/>
        </w:rPr>
      </w:pPr>
      <w:r>
        <w:rPr>
          <w:rFonts w:hint="eastAsia" w:hAnsi="宋体"/>
          <w:color w:val="auto"/>
          <w:sz w:val="24"/>
          <w:szCs w:val="24"/>
          <w:highlight w:val="none"/>
        </w:rPr>
        <w:t>1、项目招标文件</w:t>
      </w:r>
    </w:p>
    <w:p>
      <w:pPr>
        <w:spacing w:line="276" w:lineRule="auto"/>
        <w:ind w:firstLine="480" w:firstLineChars="200"/>
        <w:rPr>
          <w:rFonts w:hint="eastAsia" w:hAnsi="宋体"/>
          <w:color w:val="auto"/>
          <w:sz w:val="24"/>
          <w:szCs w:val="24"/>
          <w:highlight w:val="none"/>
        </w:rPr>
      </w:pPr>
      <w:r>
        <w:rPr>
          <w:rFonts w:hint="eastAsia" w:hAnsi="宋体"/>
          <w:color w:val="auto"/>
          <w:sz w:val="24"/>
          <w:szCs w:val="24"/>
          <w:highlight w:val="none"/>
        </w:rPr>
        <w:t>2、项目修改澄清文件</w:t>
      </w:r>
    </w:p>
    <w:p>
      <w:pPr>
        <w:spacing w:line="276" w:lineRule="auto"/>
        <w:ind w:firstLine="480" w:firstLineChars="200"/>
        <w:rPr>
          <w:rFonts w:hint="eastAsia" w:hAnsi="宋体"/>
          <w:color w:val="auto"/>
          <w:sz w:val="24"/>
          <w:szCs w:val="24"/>
          <w:highlight w:val="none"/>
        </w:rPr>
      </w:pPr>
      <w:r>
        <w:rPr>
          <w:rFonts w:hint="eastAsia" w:hAnsi="宋体"/>
          <w:color w:val="auto"/>
          <w:sz w:val="24"/>
          <w:szCs w:val="24"/>
          <w:highlight w:val="none"/>
        </w:rPr>
        <w:t>3、项目投标文件</w:t>
      </w:r>
    </w:p>
    <w:p>
      <w:pPr>
        <w:spacing w:line="276" w:lineRule="auto"/>
        <w:ind w:firstLine="480" w:firstLineChars="200"/>
        <w:rPr>
          <w:rFonts w:hint="eastAsia" w:hAnsi="宋体"/>
          <w:color w:val="auto"/>
          <w:sz w:val="24"/>
          <w:szCs w:val="24"/>
          <w:highlight w:val="none"/>
        </w:rPr>
      </w:pPr>
      <w:r>
        <w:rPr>
          <w:rFonts w:hint="eastAsia" w:hAnsi="宋体"/>
          <w:color w:val="auto"/>
          <w:sz w:val="24"/>
          <w:szCs w:val="24"/>
          <w:highlight w:val="none"/>
        </w:rPr>
        <w:t>4、中标通知书</w:t>
      </w:r>
    </w:p>
    <w:p>
      <w:pPr>
        <w:spacing w:line="276" w:lineRule="auto"/>
        <w:ind w:firstLine="480" w:firstLineChars="200"/>
        <w:rPr>
          <w:rFonts w:hAnsi="宋体"/>
          <w:color w:val="auto"/>
          <w:sz w:val="24"/>
          <w:szCs w:val="24"/>
          <w:highlight w:val="none"/>
        </w:rPr>
      </w:pPr>
      <w:r>
        <w:rPr>
          <w:rFonts w:hint="eastAsia" w:hAnsi="宋体"/>
          <w:color w:val="auto"/>
          <w:sz w:val="24"/>
          <w:szCs w:val="24"/>
          <w:highlight w:val="none"/>
        </w:rPr>
        <w:t>5、其他</w:t>
      </w:r>
    </w:p>
    <w:p>
      <w:pPr>
        <w:spacing w:line="276" w:lineRule="auto"/>
        <w:ind w:firstLine="480" w:firstLineChars="200"/>
        <w:rPr>
          <w:rFonts w:hint="eastAsia" w:hAnsi="宋体"/>
          <w:color w:val="auto"/>
          <w:sz w:val="24"/>
          <w:szCs w:val="24"/>
          <w:highlight w:val="none"/>
        </w:rPr>
      </w:pPr>
    </w:p>
    <w:p>
      <w:pPr>
        <w:spacing w:line="276" w:lineRule="auto"/>
        <w:ind w:firstLine="480" w:firstLineChars="200"/>
        <w:rPr>
          <w:rFonts w:hAnsi="宋体"/>
          <w:color w:val="auto"/>
          <w:sz w:val="24"/>
          <w:szCs w:val="24"/>
          <w:highlight w:val="none"/>
        </w:rPr>
      </w:pPr>
      <w:r>
        <w:rPr>
          <w:rFonts w:hint="eastAsia" w:hAnsi="宋体"/>
          <w:color w:val="auto"/>
          <w:sz w:val="24"/>
          <w:szCs w:val="24"/>
          <w:highlight w:val="none"/>
        </w:rPr>
        <w:t>甲方：   （盖章）</w:t>
      </w:r>
      <w:r>
        <w:rPr>
          <w:rFonts w:hAnsi="宋体"/>
          <w:color w:val="auto"/>
          <w:sz w:val="24"/>
          <w:szCs w:val="24"/>
          <w:highlight w:val="none"/>
        </w:rPr>
        <w:t xml:space="preserve">              </w:t>
      </w: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乙方：</w:t>
      </w:r>
      <w:r>
        <w:rPr>
          <w:rFonts w:hAnsi="宋体"/>
          <w:color w:val="auto"/>
          <w:sz w:val="24"/>
          <w:szCs w:val="24"/>
          <w:highlight w:val="none"/>
        </w:rPr>
        <w:t xml:space="preserve">   </w:t>
      </w:r>
      <w:r>
        <w:rPr>
          <w:rFonts w:hint="eastAsia" w:hAnsi="宋体"/>
          <w:color w:val="auto"/>
          <w:sz w:val="24"/>
          <w:szCs w:val="24"/>
          <w:highlight w:val="none"/>
        </w:rPr>
        <w:t>（盖章）</w:t>
      </w:r>
    </w:p>
    <w:p>
      <w:pPr>
        <w:spacing w:line="276" w:lineRule="auto"/>
        <w:ind w:firstLine="480" w:firstLineChars="200"/>
        <w:rPr>
          <w:rFonts w:hAnsi="宋体"/>
          <w:color w:val="auto"/>
          <w:sz w:val="24"/>
          <w:szCs w:val="24"/>
          <w:highlight w:val="none"/>
        </w:rPr>
      </w:pPr>
      <w:r>
        <w:rPr>
          <w:rFonts w:hint="eastAsia" w:hAnsi="宋体"/>
          <w:color w:val="auto"/>
          <w:sz w:val="24"/>
          <w:szCs w:val="24"/>
          <w:highlight w:val="none"/>
        </w:rPr>
        <w:t>法定代表人（授权代表）：</w:t>
      </w:r>
      <w:r>
        <w:rPr>
          <w:rFonts w:hAnsi="宋体"/>
          <w:color w:val="auto"/>
          <w:sz w:val="24"/>
          <w:szCs w:val="24"/>
          <w:highlight w:val="none"/>
        </w:rPr>
        <w:t xml:space="preserve">            </w:t>
      </w:r>
      <w:r>
        <w:rPr>
          <w:rFonts w:hint="eastAsia" w:hAnsi="宋体"/>
          <w:color w:val="auto"/>
          <w:sz w:val="24"/>
          <w:szCs w:val="24"/>
          <w:highlight w:val="none"/>
        </w:rPr>
        <w:t>法定代表人（授权代表）：</w:t>
      </w:r>
    </w:p>
    <w:p>
      <w:pPr>
        <w:spacing w:line="276" w:lineRule="auto"/>
        <w:ind w:firstLine="480" w:firstLineChars="200"/>
        <w:rPr>
          <w:rFonts w:hAnsi="宋体"/>
          <w:color w:val="auto"/>
          <w:sz w:val="24"/>
          <w:szCs w:val="24"/>
          <w:highlight w:val="none"/>
        </w:rPr>
      </w:pPr>
      <w:r>
        <w:rPr>
          <w:rFonts w:hint="eastAsia" w:hAnsi="宋体"/>
          <w:color w:val="auto"/>
          <w:sz w:val="24"/>
          <w:szCs w:val="24"/>
          <w:highlight w:val="none"/>
        </w:rPr>
        <w:t>地</w:t>
      </w:r>
      <w:r>
        <w:rPr>
          <w:rFonts w:hAnsi="宋体"/>
          <w:color w:val="auto"/>
          <w:sz w:val="24"/>
          <w:szCs w:val="24"/>
          <w:highlight w:val="none"/>
        </w:rPr>
        <w:t xml:space="preserve">    </w:t>
      </w:r>
      <w:r>
        <w:rPr>
          <w:rFonts w:hint="eastAsia" w:hAnsi="宋体"/>
          <w:color w:val="auto"/>
          <w:sz w:val="24"/>
          <w:szCs w:val="24"/>
          <w:highlight w:val="none"/>
        </w:rPr>
        <w:t>址：</w:t>
      </w:r>
      <w:r>
        <w:rPr>
          <w:rFonts w:hAnsi="宋体"/>
          <w:color w:val="auto"/>
          <w:sz w:val="24"/>
          <w:szCs w:val="24"/>
          <w:highlight w:val="none"/>
        </w:rPr>
        <w:t xml:space="preserve">                          </w:t>
      </w:r>
      <w:r>
        <w:rPr>
          <w:rFonts w:hint="eastAsia" w:hAnsi="宋体"/>
          <w:color w:val="auto"/>
          <w:sz w:val="24"/>
          <w:szCs w:val="24"/>
          <w:highlight w:val="none"/>
        </w:rPr>
        <w:t>地</w:t>
      </w:r>
      <w:r>
        <w:rPr>
          <w:rFonts w:hAnsi="宋体"/>
          <w:color w:val="auto"/>
          <w:sz w:val="24"/>
          <w:szCs w:val="24"/>
          <w:highlight w:val="none"/>
        </w:rPr>
        <w:t xml:space="preserve">    </w:t>
      </w:r>
      <w:r>
        <w:rPr>
          <w:rFonts w:hint="eastAsia" w:hAnsi="宋体"/>
          <w:color w:val="auto"/>
          <w:sz w:val="24"/>
          <w:szCs w:val="24"/>
          <w:highlight w:val="none"/>
        </w:rPr>
        <w:t>址：</w:t>
      </w:r>
    </w:p>
    <w:p>
      <w:pPr>
        <w:spacing w:line="276" w:lineRule="auto"/>
        <w:ind w:firstLine="480" w:firstLineChars="200"/>
        <w:rPr>
          <w:rFonts w:hAnsi="宋体"/>
          <w:color w:val="auto"/>
          <w:sz w:val="24"/>
          <w:szCs w:val="24"/>
          <w:highlight w:val="none"/>
        </w:rPr>
      </w:pPr>
      <w:r>
        <w:rPr>
          <w:rFonts w:hint="eastAsia" w:hAnsi="宋体"/>
          <w:color w:val="auto"/>
          <w:sz w:val="24"/>
          <w:szCs w:val="24"/>
          <w:highlight w:val="none"/>
        </w:rPr>
        <w:t>开户银行：</w:t>
      </w:r>
      <w:r>
        <w:rPr>
          <w:rFonts w:hAnsi="宋体"/>
          <w:color w:val="auto"/>
          <w:sz w:val="24"/>
          <w:szCs w:val="24"/>
          <w:highlight w:val="none"/>
        </w:rPr>
        <w:t xml:space="preserve">                          </w:t>
      </w:r>
      <w:r>
        <w:rPr>
          <w:rFonts w:hint="eastAsia" w:hAnsi="宋体"/>
          <w:color w:val="auto"/>
          <w:sz w:val="24"/>
          <w:szCs w:val="24"/>
          <w:highlight w:val="none"/>
        </w:rPr>
        <w:t>开户银行：</w:t>
      </w:r>
    </w:p>
    <w:p>
      <w:pPr>
        <w:spacing w:line="276" w:lineRule="auto"/>
        <w:ind w:firstLine="480" w:firstLineChars="200"/>
        <w:rPr>
          <w:rFonts w:hAnsi="宋体"/>
          <w:color w:val="auto"/>
          <w:sz w:val="24"/>
          <w:szCs w:val="24"/>
          <w:highlight w:val="none"/>
        </w:rPr>
      </w:pPr>
      <w:r>
        <w:rPr>
          <w:rFonts w:hint="eastAsia" w:hAnsi="宋体"/>
          <w:color w:val="auto"/>
          <w:sz w:val="24"/>
          <w:szCs w:val="24"/>
          <w:highlight w:val="none"/>
        </w:rPr>
        <w:t>账   号：</w:t>
      </w:r>
      <w:r>
        <w:rPr>
          <w:rFonts w:hAnsi="宋体"/>
          <w:color w:val="auto"/>
          <w:sz w:val="24"/>
          <w:szCs w:val="24"/>
          <w:highlight w:val="none"/>
        </w:rPr>
        <w:t xml:space="preserve">                           </w:t>
      </w:r>
      <w:r>
        <w:rPr>
          <w:rFonts w:hint="eastAsia" w:hAnsi="宋体"/>
          <w:color w:val="auto"/>
          <w:sz w:val="24"/>
          <w:szCs w:val="24"/>
          <w:highlight w:val="none"/>
        </w:rPr>
        <w:t>账   号：</w:t>
      </w:r>
    </w:p>
    <w:p>
      <w:pPr>
        <w:spacing w:line="276" w:lineRule="auto"/>
        <w:ind w:firstLine="480" w:firstLineChars="200"/>
        <w:rPr>
          <w:rFonts w:hAnsi="宋体"/>
          <w:color w:val="auto"/>
          <w:sz w:val="24"/>
          <w:szCs w:val="24"/>
          <w:highlight w:val="none"/>
        </w:rPr>
      </w:pPr>
      <w:r>
        <w:rPr>
          <w:rFonts w:hint="eastAsia" w:hAnsi="宋体"/>
          <w:color w:val="auto"/>
          <w:sz w:val="24"/>
          <w:szCs w:val="24"/>
          <w:highlight w:val="none"/>
        </w:rPr>
        <w:t>电</w:t>
      </w:r>
      <w:r>
        <w:rPr>
          <w:rFonts w:hAnsi="宋体"/>
          <w:color w:val="auto"/>
          <w:sz w:val="24"/>
          <w:szCs w:val="24"/>
          <w:highlight w:val="none"/>
        </w:rPr>
        <w:t xml:space="preserve">   </w:t>
      </w:r>
      <w:r>
        <w:rPr>
          <w:rFonts w:hint="eastAsia" w:hAnsi="宋体"/>
          <w:color w:val="auto"/>
          <w:sz w:val="24"/>
          <w:szCs w:val="24"/>
          <w:highlight w:val="none"/>
        </w:rPr>
        <w:t>话：</w:t>
      </w:r>
      <w:r>
        <w:rPr>
          <w:rFonts w:hAnsi="宋体"/>
          <w:color w:val="auto"/>
          <w:sz w:val="24"/>
          <w:szCs w:val="24"/>
          <w:highlight w:val="none"/>
        </w:rPr>
        <w:t xml:space="preserve">                           </w:t>
      </w:r>
      <w:r>
        <w:rPr>
          <w:rFonts w:hint="eastAsia" w:hAnsi="宋体"/>
          <w:color w:val="auto"/>
          <w:sz w:val="24"/>
          <w:szCs w:val="24"/>
          <w:highlight w:val="none"/>
        </w:rPr>
        <w:t>电</w:t>
      </w:r>
      <w:r>
        <w:rPr>
          <w:rFonts w:hAnsi="宋体"/>
          <w:color w:val="auto"/>
          <w:sz w:val="24"/>
          <w:szCs w:val="24"/>
          <w:highlight w:val="none"/>
        </w:rPr>
        <w:t xml:space="preserve">   </w:t>
      </w:r>
      <w:r>
        <w:rPr>
          <w:rFonts w:hint="eastAsia" w:hAnsi="宋体"/>
          <w:color w:val="auto"/>
          <w:sz w:val="24"/>
          <w:szCs w:val="24"/>
          <w:highlight w:val="none"/>
        </w:rPr>
        <w:t>话：</w:t>
      </w:r>
    </w:p>
    <w:p>
      <w:pPr>
        <w:spacing w:line="276" w:lineRule="auto"/>
        <w:ind w:firstLine="480" w:firstLineChars="200"/>
        <w:rPr>
          <w:rFonts w:hAnsi="宋体"/>
          <w:color w:val="auto"/>
          <w:sz w:val="24"/>
          <w:szCs w:val="24"/>
          <w:highlight w:val="none"/>
        </w:rPr>
      </w:pPr>
      <w:r>
        <w:rPr>
          <w:rFonts w:hint="eastAsia" w:hAnsi="宋体"/>
          <w:color w:val="auto"/>
          <w:sz w:val="24"/>
          <w:szCs w:val="24"/>
          <w:highlight w:val="none"/>
        </w:rPr>
        <w:t>传</w:t>
      </w:r>
      <w:r>
        <w:rPr>
          <w:rFonts w:hAnsi="宋体"/>
          <w:color w:val="auto"/>
          <w:sz w:val="24"/>
          <w:szCs w:val="24"/>
          <w:highlight w:val="none"/>
        </w:rPr>
        <w:t xml:space="preserve">   </w:t>
      </w:r>
      <w:r>
        <w:rPr>
          <w:rFonts w:hint="eastAsia" w:hAnsi="宋体"/>
          <w:color w:val="auto"/>
          <w:sz w:val="24"/>
          <w:szCs w:val="24"/>
          <w:highlight w:val="none"/>
        </w:rPr>
        <w:t>真：</w:t>
      </w:r>
      <w:r>
        <w:rPr>
          <w:rFonts w:hAnsi="宋体"/>
          <w:color w:val="auto"/>
          <w:sz w:val="24"/>
          <w:szCs w:val="24"/>
          <w:highlight w:val="none"/>
        </w:rPr>
        <w:t xml:space="preserve">                           </w:t>
      </w:r>
      <w:r>
        <w:rPr>
          <w:rFonts w:hint="eastAsia" w:hAnsi="宋体"/>
          <w:color w:val="auto"/>
          <w:sz w:val="24"/>
          <w:szCs w:val="24"/>
          <w:highlight w:val="none"/>
        </w:rPr>
        <w:t>传</w:t>
      </w:r>
      <w:r>
        <w:rPr>
          <w:rFonts w:hAnsi="宋体"/>
          <w:color w:val="auto"/>
          <w:sz w:val="24"/>
          <w:szCs w:val="24"/>
          <w:highlight w:val="none"/>
        </w:rPr>
        <w:t xml:space="preserve">   </w:t>
      </w:r>
      <w:r>
        <w:rPr>
          <w:rFonts w:hint="eastAsia" w:hAnsi="宋体"/>
          <w:color w:val="auto"/>
          <w:sz w:val="24"/>
          <w:szCs w:val="24"/>
          <w:highlight w:val="none"/>
        </w:rPr>
        <w:t>真：</w:t>
      </w:r>
    </w:p>
    <w:p>
      <w:pPr>
        <w:spacing w:line="276" w:lineRule="auto"/>
        <w:ind w:firstLine="480" w:firstLineChars="200"/>
        <w:rPr>
          <w:rFonts w:hAnsi="宋体"/>
          <w:color w:val="auto"/>
          <w:sz w:val="24"/>
          <w:szCs w:val="24"/>
          <w:highlight w:val="none"/>
        </w:rPr>
      </w:pPr>
      <w:r>
        <w:rPr>
          <w:rFonts w:hint="eastAsia" w:hAnsi="宋体"/>
          <w:color w:val="auto"/>
          <w:sz w:val="24"/>
          <w:szCs w:val="24"/>
          <w:highlight w:val="none"/>
        </w:rPr>
        <w:t>签约日期：</w:t>
      </w:r>
      <w:r>
        <w:rPr>
          <w:rFonts w:hAnsi="宋体"/>
          <w:color w:val="auto"/>
          <w:sz w:val="24"/>
          <w:szCs w:val="24"/>
          <w:highlight w:val="none"/>
        </w:rPr>
        <w:t xml:space="preserve">                         </w:t>
      </w:r>
      <w:r>
        <w:rPr>
          <w:rFonts w:hint="eastAsia" w:hAnsi="宋体"/>
          <w:color w:val="auto"/>
          <w:sz w:val="24"/>
          <w:szCs w:val="24"/>
          <w:highlight w:val="none"/>
        </w:rPr>
        <w:t>签约日期：</w:t>
      </w:r>
      <w:r>
        <w:rPr>
          <w:rFonts w:hAnsi="宋体"/>
          <w:color w:val="auto"/>
          <w:sz w:val="24"/>
          <w:szCs w:val="24"/>
          <w:highlight w:val="none"/>
        </w:rPr>
        <w:t xml:space="preserve"> </w:t>
      </w:r>
    </w:p>
    <w:p>
      <w:pPr>
        <w:spacing w:line="276"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注：合同条款可根据采购人及成交人签订合同时的实际情况进行修改调整。</w:t>
      </w:r>
    </w:p>
    <w:p>
      <w:pPr>
        <w:pStyle w:val="25"/>
        <w:rPr>
          <w:rFonts w:hint="eastAsia" w:hAnsi="宋体" w:cs="宋体"/>
          <w:b/>
          <w:color w:val="auto"/>
          <w:sz w:val="24"/>
          <w:szCs w:val="24"/>
          <w:highlight w:val="none"/>
        </w:rPr>
      </w:pPr>
    </w:p>
    <w:p>
      <w:pPr>
        <w:pStyle w:val="25"/>
        <w:rPr>
          <w:rFonts w:hint="eastAsia" w:hAnsi="宋体" w:cs="宋体"/>
          <w:b/>
          <w:color w:val="auto"/>
          <w:sz w:val="24"/>
          <w:szCs w:val="24"/>
          <w:highlight w:val="none"/>
        </w:rPr>
      </w:pPr>
    </w:p>
    <w:p>
      <w:pPr>
        <w:pStyle w:val="25"/>
        <w:rPr>
          <w:rFonts w:hint="eastAsia" w:hAnsi="宋体" w:cs="宋体"/>
          <w:b/>
          <w:color w:val="auto"/>
          <w:sz w:val="24"/>
          <w:szCs w:val="24"/>
          <w:highlight w:val="none"/>
        </w:rPr>
      </w:pPr>
    </w:p>
    <w:p>
      <w:pPr>
        <w:pStyle w:val="25"/>
        <w:rPr>
          <w:rFonts w:hint="eastAsia" w:hAnsi="宋体" w:cs="宋体"/>
          <w:b/>
          <w:color w:val="auto"/>
          <w:sz w:val="24"/>
          <w:szCs w:val="24"/>
          <w:highlight w:val="none"/>
        </w:rPr>
      </w:pPr>
    </w:p>
    <w:p>
      <w:pPr>
        <w:pStyle w:val="25"/>
        <w:rPr>
          <w:rFonts w:hint="eastAsia" w:hAnsi="宋体" w:cs="宋体"/>
          <w:b/>
          <w:color w:val="auto"/>
          <w:sz w:val="24"/>
          <w:szCs w:val="24"/>
          <w:highlight w:val="none"/>
        </w:rPr>
      </w:pPr>
    </w:p>
    <w:p>
      <w:pPr>
        <w:pStyle w:val="25"/>
        <w:rPr>
          <w:rFonts w:hint="eastAsia" w:hAnsi="宋体" w:cs="宋体"/>
          <w:b/>
          <w:color w:val="auto"/>
          <w:sz w:val="24"/>
          <w:szCs w:val="24"/>
          <w:highlight w:val="none"/>
        </w:rPr>
      </w:pPr>
    </w:p>
    <w:p>
      <w:pPr>
        <w:pStyle w:val="25"/>
        <w:rPr>
          <w:rFonts w:hint="eastAsia" w:hAnsi="宋体" w:cs="宋体"/>
          <w:b/>
          <w:color w:val="auto"/>
          <w:sz w:val="24"/>
          <w:szCs w:val="24"/>
          <w:highlight w:val="none"/>
        </w:rPr>
      </w:pPr>
    </w:p>
    <w:p>
      <w:pPr>
        <w:pStyle w:val="25"/>
        <w:rPr>
          <w:rFonts w:hint="eastAsia" w:hAnsi="宋体" w:cs="宋体"/>
          <w:b/>
          <w:color w:val="auto"/>
          <w:sz w:val="24"/>
          <w:szCs w:val="24"/>
          <w:highlight w:val="none"/>
        </w:rPr>
      </w:pPr>
    </w:p>
    <w:p>
      <w:pPr>
        <w:pStyle w:val="25"/>
        <w:rPr>
          <w:rFonts w:hint="eastAsia" w:hAnsi="宋体" w:cs="宋体"/>
          <w:b/>
          <w:color w:val="auto"/>
          <w:sz w:val="24"/>
          <w:szCs w:val="24"/>
          <w:highlight w:val="none"/>
        </w:rPr>
      </w:pPr>
    </w:p>
    <w:p>
      <w:pPr>
        <w:pStyle w:val="25"/>
        <w:rPr>
          <w:rFonts w:hint="eastAsia" w:hAnsi="宋体" w:cs="宋体"/>
          <w:b/>
          <w:color w:val="auto"/>
          <w:sz w:val="24"/>
          <w:szCs w:val="24"/>
          <w:highlight w:val="none"/>
        </w:rPr>
      </w:pPr>
    </w:p>
    <w:p>
      <w:pPr>
        <w:pStyle w:val="25"/>
        <w:rPr>
          <w:rFonts w:hint="eastAsia" w:hAnsi="宋体" w:cs="宋体"/>
          <w:b/>
          <w:color w:val="auto"/>
          <w:sz w:val="24"/>
          <w:szCs w:val="24"/>
          <w:highlight w:val="none"/>
        </w:rPr>
      </w:pPr>
    </w:p>
    <w:p>
      <w:pPr>
        <w:pStyle w:val="25"/>
        <w:rPr>
          <w:rFonts w:hint="eastAsia" w:hAnsi="宋体" w:cs="宋体"/>
          <w:b/>
          <w:color w:val="auto"/>
          <w:sz w:val="24"/>
          <w:szCs w:val="24"/>
          <w:highlight w:val="none"/>
        </w:rPr>
      </w:pPr>
    </w:p>
    <w:p>
      <w:pPr>
        <w:pStyle w:val="25"/>
        <w:rPr>
          <w:rFonts w:hint="eastAsia" w:hAnsi="宋体" w:cs="宋体"/>
          <w:b/>
          <w:color w:val="auto"/>
          <w:sz w:val="24"/>
          <w:szCs w:val="24"/>
          <w:highlight w:val="none"/>
        </w:rPr>
      </w:pPr>
    </w:p>
    <w:p>
      <w:pPr>
        <w:pStyle w:val="25"/>
        <w:rPr>
          <w:rFonts w:hint="eastAsia" w:hAnsi="宋体" w:cs="宋体"/>
          <w:b/>
          <w:color w:val="auto"/>
          <w:sz w:val="24"/>
          <w:szCs w:val="24"/>
          <w:highlight w:val="none"/>
        </w:rPr>
      </w:pPr>
    </w:p>
    <w:p>
      <w:pPr>
        <w:pStyle w:val="25"/>
        <w:rPr>
          <w:rFonts w:hint="eastAsia" w:hAnsi="宋体" w:cs="宋体"/>
          <w:b/>
          <w:color w:val="auto"/>
          <w:sz w:val="24"/>
          <w:szCs w:val="24"/>
          <w:highlight w:val="none"/>
        </w:rPr>
      </w:pPr>
    </w:p>
    <w:p>
      <w:pPr>
        <w:spacing w:line="440" w:lineRule="exact"/>
        <w:jc w:val="both"/>
        <w:outlineLvl w:val="0"/>
        <w:rPr>
          <w:rFonts w:hint="eastAsia" w:ascii="宋体" w:hAnsi="宋体" w:cs="宋体"/>
          <w:b/>
          <w:sz w:val="30"/>
          <w:szCs w:val="30"/>
        </w:rPr>
      </w:pPr>
      <w:bookmarkStart w:id="29" w:name="_Toc26545"/>
      <w:bookmarkStart w:id="30" w:name="_Toc983"/>
      <w:bookmarkStart w:id="31" w:name="_Toc28376"/>
    </w:p>
    <w:p>
      <w:pPr>
        <w:spacing w:line="440" w:lineRule="exact"/>
        <w:jc w:val="center"/>
        <w:outlineLvl w:val="0"/>
        <w:rPr>
          <w:rFonts w:hint="eastAsia" w:ascii="宋体" w:hAnsi="宋体" w:cs="宋体"/>
          <w:b/>
          <w:sz w:val="36"/>
          <w:szCs w:val="36"/>
        </w:rPr>
      </w:pPr>
      <w:bookmarkStart w:id="36" w:name="_GoBack"/>
      <w:bookmarkEnd w:id="36"/>
      <w:bookmarkStart w:id="32" w:name="_Toc20365"/>
      <w:r>
        <w:rPr>
          <w:rFonts w:hint="eastAsia" w:ascii="宋体" w:hAnsi="宋体" w:cs="宋体"/>
          <w:b/>
          <w:sz w:val="36"/>
          <w:szCs w:val="36"/>
        </w:rPr>
        <w:t xml:space="preserve">第六部分 </w:t>
      </w:r>
      <w:bookmarkEnd w:id="29"/>
      <w:bookmarkEnd w:id="30"/>
      <w:bookmarkEnd w:id="31"/>
      <w:r>
        <w:rPr>
          <w:rFonts w:hint="eastAsia" w:ascii="宋体" w:hAnsi="宋体" w:cs="宋体"/>
          <w:b/>
          <w:sz w:val="36"/>
          <w:szCs w:val="36"/>
        </w:rPr>
        <w:t>响应性文件格式</w:t>
      </w:r>
      <w:bookmarkEnd w:id="32"/>
    </w:p>
    <w:p>
      <w:pPr>
        <w:rPr>
          <w:rFonts w:hint="eastAsia" w:ascii="宋体" w:hAnsi="宋体" w:cs="宋体"/>
          <w:b/>
        </w:rPr>
      </w:pPr>
    </w:p>
    <w:bookmarkEnd w:id="25"/>
    <w:p>
      <w:pPr>
        <w:pStyle w:val="6"/>
        <w:numPr>
          <w:ilvl w:val="0"/>
          <w:numId w:val="0"/>
        </w:numPr>
        <w:spacing w:before="163" w:line="360" w:lineRule="auto"/>
        <w:jc w:val="both"/>
        <w:rPr>
          <w:rFonts w:hint="eastAsia" w:ascii="Times New Roman" w:hAnsi="Times New Roman" w:cs="Times New Roman"/>
          <w:color w:val="auto"/>
          <w:highlight w:val="none"/>
        </w:rPr>
      </w:pPr>
      <w:r>
        <w:rPr>
          <w:rFonts w:ascii="Times New Roman" w:cs="Times New Roman"/>
          <w:color w:val="auto"/>
          <w:highlight w:val="none"/>
        </w:rPr>
        <w:t>一、投标文件</w:t>
      </w:r>
      <w:r>
        <w:rPr>
          <w:rFonts w:hint="eastAsia" w:ascii="Times New Roman" w:cs="Times New Roman"/>
          <w:color w:val="auto"/>
          <w:highlight w:val="none"/>
          <w:lang w:val="en-US"/>
        </w:rPr>
        <w:t>应包含以下内容</w:t>
      </w:r>
      <w:r>
        <w:rPr>
          <w:rFonts w:hint="eastAsia" w:ascii="Times New Roman" w:cs="Times New Roman"/>
          <w:color w:val="auto"/>
          <w:highlight w:val="none"/>
        </w:rPr>
        <w:t>（</w:t>
      </w:r>
      <w:r>
        <w:rPr>
          <w:rFonts w:hint="eastAsia" w:ascii="Times New Roman" w:cs="Times New Roman"/>
          <w:color w:val="auto"/>
          <w:highlight w:val="none"/>
          <w:lang w:val="en-US"/>
        </w:rPr>
        <w:t>包含但不限于</w:t>
      </w:r>
      <w:r>
        <w:rPr>
          <w:rFonts w:hint="eastAsia" w:ascii="Times New Roman" w:cs="Times New Roman"/>
          <w:color w:val="auto"/>
          <w:highlight w:val="none"/>
        </w:rPr>
        <w:t>）</w:t>
      </w:r>
    </w:p>
    <w:p>
      <w:pPr>
        <w:pStyle w:val="3"/>
        <w:spacing w:before="2" w:line="360" w:lineRule="auto"/>
        <w:ind w:left="0" w:firstLine="597"/>
        <w:rPr>
          <w:rFonts w:ascii="Times New Roman" w:hAnsi="宋体" w:eastAsia="宋体" w:cs="Times New Roman"/>
          <w:color w:val="auto"/>
          <w:highlight w:val="none"/>
        </w:rPr>
      </w:pPr>
      <w:r>
        <w:rPr>
          <w:rFonts w:ascii="Times New Roman" w:hAnsi="宋体" w:eastAsia="宋体" w:cs="Times New Roman"/>
          <w:color w:val="auto"/>
          <w:highlight w:val="none"/>
        </w:rPr>
        <w:t>1、投标函（格式附后）</w:t>
      </w:r>
    </w:p>
    <w:p>
      <w:pPr>
        <w:pStyle w:val="3"/>
        <w:spacing w:before="2" w:line="360" w:lineRule="auto"/>
        <w:ind w:left="0" w:firstLine="597"/>
        <w:rPr>
          <w:rFonts w:ascii="Times New Roman" w:hAnsi="宋体" w:eastAsia="宋体" w:cs="Times New Roman"/>
          <w:color w:val="auto"/>
          <w:highlight w:val="none"/>
        </w:rPr>
      </w:pPr>
      <w:r>
        <w:rPr>
          <w:rFonts w:ascii="Times New Roman" w:hAnsi="宋体" w:eastAsia="宋体" w:cs="Times New Roman"/>
          <w:color w:val="auto"/>
          <w:highlight w:val="none"/>
        </w:rPr>
        <w:t>2、法定代表人资格证明书或法定代表人授权委托书（格式附后）</w:t>
      </w:r>
    </w:p>
    <w:p>
      <w:pPr>
        <w:pStyle w:val="3"/>
        <w:spacing w:before="2" w:line="360" w:lineRule="auto"/>
        <w:ind w:left="0" w:firstLine="597"/>
        <w:rPr>
          <w:rFonts w:ascii="Times New Roman" w:hAnsi="宋体" w:eastAsia="宋体" w:cs="Times New Roman"/>
          <w:color w:val="auto"/>
          <w:highlight w:val="none"/>
        </w:rPr>
      </w:pPr>
      <w:r>
        <w:rPr>
          <w:rFonts w:ascii="Times New Roman" w:hAnsi="宋体" w:eastAsia="宋体" w:cs="Times New Roman"/>
          <w:color w:val="auto"/>
          <w:highlight w:val="none"/>
        </w:rPr>
        <w:t>3、开标一览表（格式附后）</w:t>
      </w:r>
    </w:p>
    <w:p>
      <w:pPr>
        <w:pStyle w:val="3"/>
        <w:spacing w:before="2" w:line="360" w:lineRule="auto"/>
        <w:ind w:left="0" w:firstLine="597"/>
        <w:rPr>
          <w:rFonts w:ascii="Times New Roman" w:hAnsi="宋体" w:eastAsia="宋体" w:cs="Times New Roman"/>
          <w:color w:val="auto"/>
          <w:highlight w:val="none"/>
        </w:rPr>
      </w:pPr>
      <w:r>
        <w:rPr>
          <w:rFonts w:hint="eastAsia" w:ascii="Times New Roman" w:hAnsi="宋体" w:eastAsia="宋体" w:cs="Times New Roman"/>
          <w:color w:val="auto"/>
          <w:highlight w:val="none"/>
          <w:lang w:val="en-US" w:eastAsia="zh-CN"/>
        </w:rPr>
        <w:t>4</w:t>
      </w:r>
      <w:r>
        <w:rPr>
          <w:rFonts w:hint="eastAsia" w:ascii="Times New Roman" w:hAnsi="宋体" w:eastAsia="宋体" w:cs="Times New Roman"/>
          <w:color w:val="auto"/>
          <w:highlight w:val="none"/>
        </w:rPr>
        <w:t>、报价明细表；</w:t>
      </w:r>
    </w:p>
    <w:p>
      <w:pPr>
        <w:pStyle w:val="3"/>
        <w:spacing w:before="2" w:line="360" w:lineRule="auto"/>
        <w:ind w:left="0" w:firstLine="597"/>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lang w:val="en-US" w:eastAsia="zh-CN"/>
        </w:rPr>
        <w:t>5</w:t>
      </w:r>
      <w:r>
        <w:rPr>
          <w:rFonts w:ascii="Times New Roman" w:hAnsi="宋体" w:eastAsia="宋体" w:cs="Times New Roman"/>
          <w:color w:val="auto"/>
          <w:highlight w:val="none"/>
        </w:rPr>
        <w:t>、投标人资质证明文件，包括：</w:t>
      </w:r>
      <w:r>
        <w:rPr>
          <w:rFonts w:hint="eastAsia" w:ascii="Times New Roman" w:hAnsi="宋体" w:eastAsia="宋体" w:cs="Times New Roman"/>
          <w:color w:val="auto"/>
          <w:highlight w:val="none"/>
        </w:rPr>
        <w:t>（</w:t>
      </w:r>
      <w:r>
        <w:rPr>
          <w:rFonts w:hint="eastAsia" w:ascii="Times New Roman" w:hAnsi="宋体" w:eastAsia="宋体" w:cs="Times New Roman"/>
          <w:color w:val="auto"/>
          <w:highlight w:val="none"/>
          <w:lang w:val="en-US"/>
        </w:rPr>
        <w:t>但不限于</w:t>
      </w:r>
      <w:r>
        <w:rPr>
          <w:rFonts w:hint="eastAsia" w:ascii="Times New Roman" w:hAnsi="宋体" w:eastAsia="宋体" w:cs="Times New Roman"/>
          <w:color w:val="auto"/>
          <w:highlight w:val="none"/>
        </w:rPr>
        <w:t>）</w:t>
      </w:r>
    </w:p>
    <w:p>
      <w:pPr>
        <w:pStyle w:val="3"/>
        <w:spacing w:before="2" w:line="360" w:lineRule="auto"/>
        <w:ind w:left="0" w:firstLine="597"/>
        <w:rPr>
          <w:rFonts w:hint="eastAsia" w:ascii="Times New Roman" w:hAnsi="宋体" w:eastAsia="宋体" w:cs="Times New Roman"/>
          <w:color w:val="auto"/>
          <w:highlight w:val="none"/>
          <w:lang w:val="en-US"/>
        </w:rPr>
      </w:pPr>
      <w:r>
        <w:rPr>
          <w:rFonts w:ascii="Times New Roman" w:hAnsi="宋体" w:eastAsia="宋体" w:cs="Times New Roman"/>
          <w:color w:val="auto"/>
          <w:highlight w:val="none"/>
          <w:lang w:val="en-US"/>
        </w:rPr>
        <w:t>（1）关于资格的声明函</w:t>
      </w:r>
    </w:p>
    <w:p>
      <w:pPr>
        <w:pStyle w:val="3"/>
        <w:spacing w:before="2" w:line="360" w:lineRule="auto"/>
        <w:ind w:left="0" w:firstLine="597"/>
        <w:rPr>
          <w:rFonts w:hint="eastAsia" w:ascii="Times New Roman" w:hAnsi="宋体" w:eastAsia="宋体" w:cs="Times New Roman"/>
          <w:color w:val="auto"/>
          <w:highlight w:val="none"/>
          <w:lang w:val="en-US"/>
        </w:rPr>
      </w:pPr>
      <w:r>
        <w:rPr>
          <w:rFonts w:hint="eastAsia" w:ascii="Times New Roman" w:hAnsi="宋体" w:eastAsia="宋体" w:cs="Times New Roman"/>
          <w:color w:val="auto"/>
          <w:highlight w:val="none"/>
          <w:lang w:val="en-US"/>
        </w:rPr>
        <w:t>（2）法人营业执照或其他资格证明</w:t>
      </w:r>
    </w:p>
    <w:p>
      <w:pPr>
        <w:pStyle w:val="3"/>
        <w:spacing w:before="2" w:line="360" w:lineRule="auto"/>
        <w:ind w:left="0" w:firstLine="597"/>
        <w:rPr>
          <w:rFonts w:hint="eastAsia" w:ascii="Times New Roman" w:hAnsi="宋体" w:eastAsia="宋体" w:cs="Times New Roman"/>
          <w:color w:val="auto"/>
          <w:highlight w:val="none"/>
          <w:lang w:val="en-US"/>
        </w:rPr>
      </w:pPr>
      <w:r>
        <w:rPr>
          <w:rFonts w:hint="eastAsia" w:ascii="Times New Roman" w:hAnsi="宋体" w:eastAsia="宋体" w:cs="Times New Roman"/>
          <w:color w:val="auto"/>
          <w:highlight w:val="none"/>
          <w:lang w:val="en-US"/>
        </w:rPr>
        <w:t>（3）法定代表人授权书</w:t>
      </w:r>
    </w:p>
    <w:p>
      <w:pPr>
        <w:pStyle w:val="3"/>
        <w:spacing w:before="2" w:line="360" w:lineRule="auto"/>
        <w:ind w:left="0" w:firstLine="597"/>
        <w:rPr>
          <w:rFonts w:hint="eastAsia" w:ascii="Times New Roman" w:cs="Times New Roman"/>
          <w:color w:val="auto"/>
          <w:highlight w:val="none"/>
          <w:lang w:val="en-US"/>
        </w:rPr>
      </w:pPr>
      <w:r>
        <w:rPr>
          <w:rFonts w:hint="eastAsia" w:ascii="Times New Roman" w:hAnsi="宋体" w:eastAsia="宋体" w:cs="Times New Roman"/>
          <w:color w:val="auto"/>
          <w:highlight w:val="none"/>
          <w:lang w:val="en-US"/>
        </w:rPr>
        <w:t>（4）供应商财务状况报告</w:t>
      </w:r>
    </w:p>
    <w:p>
      <w:pPr>
        <w:pStyle w:val="3"/>
        <w:spacing w:before="2" w:line="360" w:lineRule="auto"/>
        <w:ind w:left="0" w:firstLine="597"/>
        <w:rPr>
          <w:rFonts w:hint="eastAsia" w:ascii="Times New Roman" w:cs="Times New Roman"/>
          <w:color w:val="auto"/>
          <w:highlight w:val="none"/>
          <w:lang w:val="en-US"/>
        </w:rPr>
      </w:pPr>
      <w:r>
        <w:rPr>
          <w:rFonts w:hint="eastAsia" w:ascii="Times New Roman" w:cs="Times New Roman"/>
          <w:color w:val="auto"/>
          <w:highlight w:val="none"/>
          <w:lang w:val="en-US"/>
        </w:rPr>
        <w:t>（5）社会保障资金缴纳记录（提供近半年社保缴纳凭证）</w:t>
      </w:r>
    </w:p>
    <w:p>
      <w:pPr>
        <w:pStyle w:val="3"/>
        <w:spacing w:before="2" w:line="360" w:lineRule="auto"/>
        <w:ind w:left="0" w:firstLine="597"/>
        <w:rPr>
          <w:rFonts w:hint="eastAsia" w:ascii="Times New Roman" w:cs="Times New Roman"/>
          <w:color w:val="auto"/>
          <w:highlight w:val="none"/>
          <w:lang w:val="en-US"/>
        </w:rPr>
      </w:pPr>
      <w:r>
        <w:rPr>
          <w:rFonts w:hint="eastAsia" w:ascii="Times New Roman" w:cs="Times New Roman"/>
          <w:color w:val="auto"/>
          <w:highlight w:val="none"/>
          <w:lang w:val="en-US"/>
        </w:rPr>
        <w:t>（6）依法缴纳税收的证明材料（提供近半年完税证明）</w:t>
      </w:r>
    </w:p>
    <w:p>
      <w:pPr>
        <w:pStyle w:val="3"/>
        <w:spacing w:before="2" w:line="360" w:lineRule="auto"/>
        <w:ind w:left="0" w:firstLine="597"/>
        <w:rPr>
          <w:rFonts w:hint="eastAsia" w:ascii="Times New Roman" w:cs="Times New Roman"/>
          <w:color w:val="auto"/>
          <w:highlight w:val="none"/>
          <w:lang w:val="en-US"/>
        </w:rPr>
      </w:pPr>
      <w:r>
        <w:rPr>
          <w:rFonts w:hint="eastAsia" w:ascii="Times New Roman" w:cs="Times New Roman"/>
          <w:color w:val="auto"/>
          <w:highlight w:val="none"/>
          <w:lang w:val="en-US"/>
        </w:rPr>
        <w:t>（7）具备履行合同所必需的设备和专业技术能力的书面声明</w:t>
      </w:r>
    </w:p>
    <w:p>
      <w:pPr>
        <w:pStyle w:val="3"/>
        <w:spacing w:before="2" w:line="360" w:lineRule="auto"/>
        <w:ind w:left="0" w:firstLine="597"/>
        <w:rPr>
          <w:rFonts w:hint="eastAsia" w:ascii="Times New Roman" w:cs="Times New Roman"/>
          <w:color w:val="auto"/>
          <w:highlight w:val="none"/>
          <w:lang w:val="en-US"/>
        </w:rPr>
      </w:pPr>
      <w:r>
        <w:rPr>
          <w:rFonts w:hint="eastAsia" w:ascii="Times New Roman" w:cs="Times New Roman"/>
          <w:color w:val="auto"/>
          <w:highlight w:val="none"/>
          <w:lang w:val="en-US"/>
        </w:rPr>
        <w:t>（8）参加本次采购活动前三年内，在经营活动中没有重大违法记录的书面声明</w:t>
      </w:r>
    </w:p>
    <w:p>
      <w:pPr>
        <w:pStyle w:val="3"/>
        <w:spacing w:before="2" w:line="360" w:lineRule="auto"/>
        <w:ind w:left="0" w:firstLine="597"/>
        <w:rPr>
          <w:rFonts w:hint="eastAsia" w:ascii="Times New Roman" w:cs="Times New Roman"/>
          <w:color w:val="auto"/>
          <w:highlight w:val="none"/>
          <w:lang w:val="en-US"/>
        </w:rPr>
      </w:pPr>
      <w:r>
        <w:rPr>
          <w:rFonts w:hint="eastAsia" w:ascii="Times New Roman" w:cs="Times New Roman"/>
          <w:color w:val="auto"/>
          <w:highlight w:val="none"/>
          <w:lang w:val="en-US"/>
        </w:rPr>
        <w:t>（9）未参与本项目整体设计、规范编制或者项目管理、监理、检测等服务、与参与本次政府采购活动的其他供应商不存在法人(单位负责人)为同一人或者直接控股、管理关系的（提供承诺书）</w:t>
      </w:r>
    </w:p>
    <w:p>
      <w:pPr>
        <w:pStyle w:val="3"/>
        <w:spacing w:before="2" w:line="360" w:lineRule="auto"/>
        <w:ind w:left="0" w:firstLine="597"/>
        <w:rPr>
          <w:rFonts w:hint="eastAsia" w:ascii="Times New Roman" w:cs="Times New Roman"/>
          <w:color w:val="auto"/>
          <w:highlight w:val="none"/>
          <w:lang w:val="en-US"/>
        </w:rPr>
      </w:pPr>
      <w:r>
        <w:rPr>
          <w:rFonts w:hint="eastAsia" w:ascii="Times New Roman" w:cs="Times New Roman"/>
          <w:color w:val="auto"/>
          <w:highlight w:val="none"/>
          <w:lang w:val="en-US"/>
        </w:rPr>
        <w:t>（10）投标保证金（提供汇款凭证）</w:t>
      </w:r>
    </w:p>
    <w:p>
      <w:pPr>
        <w:pStyle w:val="3"/>
        <w:spacing w:before="2" w:line="360" w:lineRule="auto"/>
        <w:ind w:left="0" w:firstLine="597"/>
        <w:rPr>
          <w:rFonts w:hint="eastAsia" w:ascii="Times New Roman" w:hAnsi="Times New Roman" w:eastAsia="宋体" w:cs="Times New Roman"/>
          <w:color w:val="auto"/>
          <w:highlight w:val="none"/>
          <w:lang w:val="en-US" w:eastAsia="zh-CN"/>
        </w:rPr>
      </w:pPr>
      <w:r>
        <w:rPr>
          <w:rFonts w:hint="eastAsia" w:ascii="Times New Roman" w:cs="Times New Roman"/>
          <w:color w:val="auto"/>
          <w:highlight w:val="none"/>
          <w:lang w:val="en-US"/>
        </w:rPr>
        <w:t>（11）</w:t>
      </w:r>
      <w:r>
        <w:rPr>
          <w:rFonts w:hint="eastAsia" w:ascii="Times New Roman" w:cs="Times New Roman"/>
          <w:color w:val="auto"/>
          <w:highlight w:val="none"/>
          <w:lang w:val="en-US" w:eastAsia="zh-CN"/>
        </w:rPr>
        <w:t>信用查询</w:t>
      </w:r>
      <w:r>
        <w:rPr>
          <w:rFonts w:hint="eastAsia" w:ascii="Times New Roman" w:hAnsi="Times New Roman" w:eastAsia="宋体" w:cs="Times New Roman"/>
          <w:color w:val="auto"/>
          <w:highlight w:val="none"/>
          <w:lang w:val="en-US" w:eastAsia="zh-CN"/>
        </w:rPr>
        <w:t>“信用中国”及“中国政府采购网”查询结果，未被列入失信被执行人、重大税收违法案件当事人名单、政府采购严重违法失信行为记录名单；</w:t>
      </w:r>
    </w:p>
    <w:p>
      <w:pPr>
        <w:pStyle w:val="3"/>
        <w:spacing w:before="2" w:line="360" w:lineRule="auto"/>
        <w:ind w:left="0" w:firstLine="597"/>
        <w:rPr>
          <w:rFonts w:ascii="Times New Roman" w:hAnsi="Times New Roman" w:cs="Times New Roman"/>
          <w:color w:val="auto"/>
          <w:highlight w:val="none"/>
          <w:lang w:val="en-US"/>
        </w:rPr>
      </w:pPr>
      <w:r>
        <w:rPr>
          <w:rFonts w:ascii="Times New Roman" w:cs="Times New Roman"/>
          <w:color w:val="auto"/>
          <w:highlight w:val="none"/>
          <w:lang w:val="en-US"/>
        </w:rPr>
        <w:t>（</w:t>
      </w:r>
      <w:r>
        <w:rPr>
          <w:rFonts w:hint="eastAsia" w:ascii="Times New Roman" w:hAnsi="Times New Roman" w:cs="Times New Roman"/>
          <w:color w:val="auto"/>
          <w:highlight w:val="none"/>
          <w:lang w:val="en-US"/>
        </w:rPr>
        <w:t>12</w:t>
      </w:r>
      <w:r>
        <w:rPr>
          <w:rFonts w:ascii="Times New Roman" w:cs="Times New Roman"/>
          <w:color w:val="auto"/>
          <w:highlight w:val="none"/>
          <w:lang w:val="en-US"/>
        </w:rPr>
        <w:t>）投标单位（供应商）《反商业贿赂承诺书》；</w:t>
      </w:r>
    </w:p>
    <w:p>
      <w:pPr>
        <w:pStyle w:val="3"/>
        <w:spacing w:before="2" w:line="360" w:lineRule="auto"/>
        <w:ind w:left="0" w:firstLine="597"/>
        <w:rPr>
          <w:rFonts w:hint="eastAsia" w:ascii="Times New Roman" w:hAnsi="Times New Roman" w:eastAsia="宋体" w:cs="Times New Roman"/>
          <w:color w:val="auto"/>
          <w:highlight w:val="none"/>
          <w:lang w:val="en-US" w:eastAsia="zh-CN"/>
        </w:rPr>
      </w:pPr>
      <w:r>
        <w:rPr>
          <w:rFonts w:ascii="Times New Roman" w:cs="Times New Roman"/>
          <w:color w:val="auto"/>
          <w:highlight w:val="none"/>
          <w:lang w:val="en-US"/>
        </w:rPr>
        <w:t>（</w:t>
      </w:r>
      <w:r>
        <w:rPr>
          <w:rFonts w:hint="eastAsia" w:ascii="Times New Roman" w:hAnsi="Times New Roman" w:cs="Times New Roman"/>
          <w:color w:val="auto"/>
          <w:highlight w:val="none"/>
          <w:lang w:val="en-US"/>
        </w:rPr>
        <w:t>13</w:t>
      </w:r>
      <w:r>
        <w:rPr>
          <w:rFonts w:ascii="Times New Roman" w:cs="Times New Roman"/>
          <w:color w:val="auto"/>
          <w:highlight w:val="none"/>
          <w:lang w:val="en-US"/>
        </w:rPr>
        <w:t>）联合体</w:t>
      </w:r>
      <w:r>
        <w:rPr>
          <w:rFonts w:hint="eastAsia" w:ascii="Times New Roman" w:cs="Times New Roman"/>
          <w:color w:val="auto"/>
          <w:highlight w:val="none"/>
          <w:lang w:val="en-US" w:eastAsia="zh-CN"/>
        </w:rPr>
        <w:t>协议</w:t>
      </w:r>
      <w:r>
        <w:rPr>
          <w:rFonts w:ascii="Times New Roman" w:cs="Times New Roman"/>
          <w:color w:val="auto"/>
          <w:highlight w:val="none"/>
          <w:lang w:val="en-US"/>
        </w:rPr>
        <w:t>。</w:t>
      </w:r>
      <w:r>
        <w:rPr>
          <w:rFonts w:hint="eastAsia" w:cs="Times New Roman"/>
          <w:color w:val="auto"/>
          <w:highlight w:val="none"/>
          <w:lang w:val="en-US" w:eastAsia="zh-CN"/>
        </w:rPr>
        <w:t>（如有）</w:t>
      </w:r>
    </w:p>
    <w:p>
      <w:pPr>
        <w:pStyle w:val="3"/>
        <w:spacing w:before="2" w:line="360" w:lineRule="auto"/>
        <w:ind w:left="0" w:firstLine="597"/>
        <w:rPr>
          <w:rFonts w:hint="eastAsia" w:ascii="Times New Roman" w:hAnsi="Times New Roman" w:cs="Times New Roman"/>
          <w:color w:val="auto"/>
          <w:highlight w:val="none"/>
          <w:lang w:val="en-US"/>
        </w:rPr>
      </w:pPr>
      <w:r>
        <w:rPr>
          <w:rFonts w:ascii="Times New Roman" w:cs="Times New Roman"/>
          <w:color w:val="auto"/>
          <w:highlight w:val="none"/>
          <w:lang w:val="en-US"/>
        </w:rPr>
        <w:t>（</w:t>
      </w:r>
      <w:r>
        <w:rPr>
          <w:rFonts w:hint="eastAsia" w:ascii="Times New Roman" w:hAnsi="Times New Roman" w:cs="Times New Roman"/>
          <w:color w:val="auto"/>
          <w:highlight w:val="none"/>
          <w:lang w:val="en-US"/>
        </w:rPr>
        <w:t>14</w:t>
      </w:r>
      <w:r>
        <w:rPr>
          <w:rFonts w:ascii="Times New Roman" w:cs="Times New Roman"/>
          <w:color w:val="auto"/>
          <w:highlight w:val="none"/>
          <w:lang w:val="en-US"/>
        </w:rPr>
        <w:t>）其它补充资料</w:t>
      </w:r>
    </w:p>
    <w:p>
      <w:pPr>
        <w:spacing w:line="360" w:lineRule="auto"/>
        <w:ind w:firstLine="480" w:firstLineChars="200"/>
        <w:rPr>
          <w:rFonts w:ascii="Times New Roman" w:hAnsi="Times New Roman" w:cs="Times New Roman"/>
          <w:color w:val="auto"/>
          <w:sz w:val="24"/>
          <w:highlight w:val="none"/>
          <w:lang w:val="en-US"/>
        </w:rPr>
      </w:pPr>
      <w:r>
        <w:rPr>
          <w:rFonts w:hint="eastAsia" w:ascii="Times New Roman" w:hAnsi="Times New Roman" w:cs="Times New Roman"/>
          <w:color w:val="auto"/>
          <w:sz w:val="24"/>
          <w:highlight w:val="none"/>
          <w:lang w:val="en-US" w:eastAsia="zh-CN"/>
        </w:rPr>
        <w:t>6</w:t>
      </w:r>
      <w:r>
        <w:rPr>
          <w:rFonts w:ascii="Times New Roman" w:cs="Times New Roman"/>
          <w:color w:val="auto"/>
          <w:sz w:val="24"/>
          <w:highlight w:val="none"/>
          <w:lang w:val="en-US"/>
        </w:rPr>
        <w:t>、技术及商务响应（偏离）表；</w:t>
      </w:r>
    </w:p>
    <w:p>
      <w:pPr>
        <w:spacing w:line="360" w:lineRule="auto"/>
        <w:ind w:firstLine="480" w:firstLineChars="200"/>
        <w:rPr>
          <w:rFonts w:hint="eastAsia"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7、拟投入项目负责人情况表</w:t>
      </w:r>
    </w:p>
    <w:p>
      <w:pPr>
        <w:spacing w:line="360" w:lineRule="auto"/>
        <w:ind w:firstLine="480" w:firstLineChars="200"/>
        <w:rPr>
          <w:rFonts w:hint="eastAsia"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8、拟投入本项目人员情况表</w:t>
      </w:r>
    </w:p>
    <w:p>
      <w:pPr>
        <w:spacing w:line="360" w:lineRule="auto"/>
        <w:ind w:firstLine="480" w:firstLineChars="200"/>
        <w:rPr>
          <w:rFonts w:hint="eastAsia"/>
          <w:color w:val="auto"/>
          <w:highlight w:val="none"/>
          <w:lang w:val="en-US" w:eastAsia="zh-CN"/>
        </w:rPr>
      </w:pPr>
      <w:r>
        <w:rPr>
          <w:rFonts w:hint="eastAsia" w:ascii="Times New Roman" w:hAnsi="宋体" w:eastAsia="宋体" w:cs="Times New Roman"/>
          <w:color w:val="auto"/>
          <w:sz w:val="24"/>
          <w:highlight w:val="none"/>
          <w:lang w:val="en-US" w:eastAsia="zh-CN"/>
        </w:rPr>
        <w:t>9、服务方案；</w:t>
      </w:r>
    </w:p>
    <w:p>
      <w:pPr>
        <w:spacing w:line="360" w:lineRule="auto"/>
        <w:ind w:firstLine="480" w:firstLineChars="200"/>
        <w:rPr>
          <w:rFonts w:hint="eastAsia"/>
          <w:color w:val="auto"/>
          <w:highlight w:val="none"/>
          <w:lang w:val="en-US" w:eastAsia="zh-CN"/>
        </w:rPr>
      </w:pPr>
      <w:r>
        <w:rPr>
          <w:rFonts w:hint="eastAsia" w:ascii="Times New Roman" w:hAnsi="Times New Roman" w:cs="Times New Roman"/>
          <w:color w:val="auto"/>
          <w:sz w:val="24"/>
          <w:highlight w:val="none"/>
          <w:lang w:val="en-US" w:eastAsia="zh-CN"/>
        </w:rPr>
        <w:t>10</w:t>
      </w:r>
      <w:r>
        <w:rPr>
          <w:rFonts w:ascii="Times New Roman" w:cs="Times New Roman"/>
          <w:color w:val="auto"/>
          <w:sz w:val="24"/>
          <w:highlight w:val="none"/>
          <w:lang w:val="en-US"/>
        </w:rPr>
        <w:t>、</w:t>
      </w:r>
      <w:r>
        <w:rPr>
          <w:rFonts w:hint="eastAsia" w:ascii="Times New Roman" w:cs="Times New Roman"/>
          <w:color w:val="auto"/>
          <w:sz w:val="24"/>
          <w:highlight w:val="none"/>
          <w:lang w:val="en-US" w:eastAsia="zh-CN"/>
        </w:rPr>
        <w:t>进度保证措施、安全保证措施、</w:t>
      </w:r>
      <w:r>
        <w:rPr>
          <w:rFonts w:ascii="Times New Roman" w:cs="Times New Roman"/>
          <w:color w:val="auto"/>
          <w:sz w:val="24"/>
          <w:highlight w:val="none"/>
          <w:lang w:val="en-US"/>
        </w:rPr>
        <w:t>质量保证措施；</w:t>
      </w:r>
    </w:p>
    <w:p>
      <w:pPr>
        <w:spacing w:line="360" w:lineRule="auto"/>
        <w:ind w:firstLine="480" w:firstLineChars="200"/>
        <w:rPr>
          <w:rFonts w:hint="default"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11、应急管理措施</w:t>
      </w:r>
    </w:p>
    <w:p>
      <w:pPr>
        <w:spacing w:line="360" w:lineRule="auto"/>
        <w:ind w:firstLine="480" w:firstLineChars="200"/>
        <w:rPr>
          <w:rFonts w:hint="eastAsia"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12、售后服务；</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宋体" w:eastAsia="宋体" w:cs="Times New Roman"/>
          <w:color w:val="auto"/>
          <w:sz w:val="24"/>
          <w:highlight w:val="none"/>
          <w:lang w:val="en-US" w:eastAsia="zh-CN"/>
        </w:rPr>
        <w:t>13、</w:t>
      </w:r>
      <w:r>
        <w:rPr>
          <w:rFonts w:ascii="Times New Roman" w:hAnsi="宋体" w:eastAsia="宋体" w:cs="Times New Roman"/>
          <w:color w:val="auto"/>
          <w:sz w:val="24"/>
          <w:highlight w:val="none"/>
          <w:lang w:val="en-US"/>
        </w:rPr>
        <w:t>提供其它有利于投标的资料</w:t>
      </w:r>
      <w:r>
        <w:rPr>
          <w:rFonts w:hint="eastAsia" w:ascii="Times New Roman" w:hAnsi="宋体" w:eastAsia="宋体" w:cs="Times New Roman"/>
          <w:color w:val="auto"/>
          <w:sz w:val="24"/>
          <w:highlight w:val="none"/>
          <w:lang w:val="en-US" w:eastAsia="zh-CN"/>
        </w:rPr>
        <w:t>。</w:t>
      </w:r>
    </w:p>
    <w:p>
      <w:pPr>
        <w:pStyle w:val="3"/>
        <w:spacing w:before="2" w:line="360" w:lineRule="auto"/>
        <w:ind w:left="0" w:firstLine="597"/>
        <w:rPr>
          <w:rFonts w:ascii="Times New Roman" w:hAnsi="Times New Roman" w:cs="Times New Roman"/>
          <w:color w:val="auto"/>
          <w:highlight w:val="none"/>
          <w:lang w:val="en-US"/>
        </w:rPr>
      </w:pPr>
      <w:r>
        <w:rPr>
          <w:rFonts w:hint="eastAsia" w:ascii="Times New Roman" w:hAnsi="Times New Roman" w:cs="Times New Roman"/>
          <w:b/>
          <w:bCs/>
          <w:color w:val="auto"/>
          <w:highlight w:val="none"/>
          <w:lang w:val="en-US" w:eastAsia="zh-CN"/>
        </w:rPr>
        <w:t>（以上如未提供格式的请自拟格式）</w:t>
      </w:r>
    </w:p>
    <w:p>
      <w:pPr>
        <w:spacing w:before="161" w:line="364" w:lineRule="auto"/>
        <w:rPr>
          <w:rFonts w:ascii="Times New Roman" w:hAnsi="Times New Roman" w:cs="Times New Roman"/>
          <w:b/>
          <w:color w:val="auto"/>
          <w:sz w:val="24"/>
          <w:highlight w:val="none"/>
        </w:rPr>
      </w:pPr>
      <w:r>
        <w:rPr>
          <w:rFonts w:ascii="Times New Roman" w:cs="Times New Roman"/>
          <w:b/>
          <w:color w:val="auto"/>
          <w:sz w:val="24"/>
          <w:highlight w:val="none"/>
        </w:rPr>
        <w:t>二、投标文件顺序及格式范本</w:t>
      </w:r>
    </w:p>
    <w:p>
      <w:pPr>
        <w:pStyle w:val="3"/>
        <w:spacing w:line="364" w:lineRule="auto"/>
        <w:ind w:left="0" w:firstLine="600"/>
        <w:rPr>
          <w:rFonts w:ascii="Times New Roman" w:cs="Times New Roman"/>
          <w:color w:val="auto"/>
          <w:highlight w:val="none"/>
        </w:rPr>
      </w:pPr>
      <w:r>
        <w:rPr>
          <w:rFonts w:hint="eastAsia" w:ascii="Times New Roman" w:hAnsi="Times New Roman" w:cs="Times New Roman"/>
          <w:color w:val="auto"/>
          <w:highlight w:val="none"/>
          <w:lang w:val="en-US"/>
        </w:rPr>
        <w:t>1</w:t>
      </w:r>
      <w:r>
        <w:rPr>
          <w:rFonts w:ascii="Times New Roman" w:cs="Times New Roman"/>
          <w:color w:val="auto"/>
          <w:highlight w:val="none"/>
        </w:rPr>
        <w:t>、凡须要签字盖章的，必须有符合</w:t>
      </w:r>
      <w:r>
        <w:rPr>
          <w:rFonts w:hint="eastAsia" w:ascii="Times New Roman" w:cs="Times New Roman"/>
          <w:color w:val="auto"/>
          <w:highlight w:val="none"/>
        </w:rPr>
        <w:t>采购文件</w:t>
      </w:r>
      <w:r>
        <w:rPr>
          <w:rFonts w:ascii="Times New Roman" w:cs="Times New Roman"/>
          <w:color w:val="auto"/>
          <w:highlight w:val="none"/>
        </w:rPr>
        <w:t>规定要求的人员签字，公章必须是单位印章。</w:t>
      </w:r>
    </w:p>
    <w:p>
      <w:pPr>
        <w:pStyle w:val="3"/>
        <w:spacing w:line="364" w:lineRule="auto"/>
        <w:ind w:left="0" w:firstLine="600"/>
        <w:rPr>
          <w:rFonts w:ascii="Times New Roman" w:cs="Times New Roman"/>
          <w:color w:val="auto"/>
          <w:highlight w:val="none"/>
        </w:rPr>
      </w:pPr>
      <w:r>
        <w:rPr>
          <w:rFonts w:hint="eastAsia" w:ascii="Times New Roman" w:hAnsi="Times New Roman" w:cs="Times New Roman"/>
          <w:color w:val="auto"/>
          <w:highlight w:val="none"/>
          <w:lang w:val="en-US"/>
        </w:rPr>
        <w:t>2</w:t>
      </w:r>
      <w:r>
        <w:rPr>
          <w:rFonts w:ascii="Times New Roman" w:cs="Times New Roman"/>
          <w:color w:val="auto"/>
          <w:highlight w:val="none"/>
        </w:rPr>
        <w:t>、凡有备注说明的，必须符合说明的要求。</w:t>
      </w:r>
    </w:p>
    <w:p>
      <w:pPr>
        <w:pStyle w:val="3"/>
        <w:spacing w:line="364" w:lineRule="auto"/>
        <w:ind w:left="0" w:firstLine="600"/>
        <w:rPr>
          <w:rFonts w:ascii="Times New Roman" w:hAnsi="Times New Roman" w:cs="Times New Roman"/>
          <w:color w:val="auto"/>
          <w:highlight w:val="none"/>
        </w:rPr>
        <w:sectPr>
          <w:headerReference r:id="rId8" w:type="default"/>
          <w:footerReference r:id="rId9" w:type="default"/>
          <w:pgSz w:w="11910" w:h="16840"/>
          <w:pgMar w:top="1420" w:right="1134" w:bottom="1180" w:left="1134" w:header="878" w:footer="993" w:gutter="0"/>
          <w:cols w:space="720" w:num="1"/>
        </w:sectPr>
      </w:pPr>
      <w:r>
        <w:rPr>
          <w:rFonts w:hint="eastAsia" w:ascii="Times New Roman" w:cs="Times New Roman"/>
          <w:color w:val="auto"/>
          <w:highlight w:val="none"/>
          <w:lang w:val="en-US"/>
        </w:rPr>
        <w:t>3</w:t>
      </w:r>
      <w:r>
        <w:rPr>
          <w:rFonts w:ascii="Times New Roman" w:cs="Times New Roman"/>
          <w:color w:val="auto"/>
          <w:highlight w:val="none"/>
        </w:rPr>
        <w:t>、凡</w:t>
      </w:r>
      <w:r>
        <w:rPr>
          <w:rFonts w:hint="eastAsia" w:ascii="Times New Roman" w:cs="Times New Roman"/>
          <w:color w:val="auto"/>
          <w:highlight w:val="none"/>
        </w:rPr>
        <w:t>采购文件</w:t>
      </w:r>
      <w:r>
        <w:rPr>
          <w:rFonts w:ascii="Times New Roman" w:cs="Times New Roman"/>
          <w:color w:val="auto"/>
          <w:highlight w:val="none"/>
        </w:rPr>
        <w:t>要求提供的，必须提供。否则，将视为不响应</w:t>
      </w:r>
      <w:r>
        <w:rPr>
          <w:rFonts w:hint="eastAsia" w:ascii="Times New Roman" w:cs="Times New Roman"/>
          <w:color w:val="auto"/>
          <w:highlight w:val="none"/>
        </w:rPr>
        <w:t>采购文件</w:t>
      </w:r>
      <w:r>
        <w:rPr>
          <w:rFonts w:ascii="Times New Roman" w:cs="Times New Roman"/>
          <w:color w:val="auto"/>
          <w:highlight w:val="none"/>
        </w:rPr>
        <w:t>的实质性要求，可能投标文件将会被拒绝。</w:t>
      </w:r>
    </w:p>
    <w:p>
      <w:pPr>
        <w:pStyle w:val="6"/>
        <w:numPr>
          <w:ilvl w:val="0"/>
          <w:numId w:val="0"/>
        </w:numPr>
        <w:tabs>
          <w:tab w:val="clear" w:pos="1080"/>
        </w:tabs>
        <w:ind w:left="0" w:leftChars="0" w:firstLine="840" w:firstLineChars="300"/>
        <w:rPr>
          <w:rFonts w:ascii="Times New Roman" w:hAnsi="Times New Roman" w:cs="Times New Roman"/>
          <w:color w:val="auto"/>
          <w:highlight w:val="none"/>
        </w:rPr>
      </w:pPr>
      <w:r>
        <w:rPr>
          <w:rFonts w:ascii="Times New Roman" w:cs="Times New Roman"/>
          <w:color w:val="auto"/>
          <w:highlight w:val="none"/>
        </w:rPr>
        <w:t>二</w:t>
      </w:r>
      <w:r>
        <w:rPr>
          <w:rFonts w:hint="eastAsia" w:ascii="Times New Roman" w:cs="Times New Roman"/>
          <w:color w:val="auto"/>
          <w:highlight w:val="none"/>
          <w:lang w:eastAsia="zh-CN"/>
        </w:rPr>
        <w:t>、</w:t>
      </w:r>
      <w:r>
        <w:rPr>
          <w:rFonts w:ascii="Times New Roman" w:cs="Times New Roman"/>
          <w:color w:val="auto"/>
          <w:highlight w:val="none"/>
        </w:rPr>
        <w:t>投标文件格式范本</w:t>
      </w:r>
    </w:p>
    <w:p>
      <w:pPr>
        <w:spacing w:before="58"/>
        <w:jc w:val="center"/>
        <w:rPr>
          <w:rFonts w:ascii="Times New Roman" w:hAnsi="Times New Roman" w:cs="Times New Roman"/>
          <w:b/>
          <w:color w:val="auto"/>
          <w:sz w:val="30"/>
          <w:highlight w:val="none"/>
        </w:rPr>
      </w:pPr>
      <w:r>
        <w:rPr>
          <w:rFonts w:ascii="Times New Roman" w:hAnsi="Times New Roman" w:cs="Times New Roman"/>
          <w:b/>
          <w:color w:val="auto"/>
          <w:sz w:val="30"/>
          <w:highlight w:val="none"/>
          <w:lang w:val="en-US"/>
        </w:rPr>
        <w:t xml:space="preserve">  </w:t>
      </w:r>
      <w:r>
        <w:rPr>
          <w:rFonts w:ascii="Times New Roman" w:cs="Times New Roman"/>
          <w:b/>
          <w:color w:val="auto"/>
          <w:sz w:val="30"/>
          <w:highlight w:val="none"/>
        </w:rPr>
        <w:t>投标函</w:t>
      </w:r>
    </w:p>
    <w:p>
      <w:pPr>
        <w:pStyle w:val="3"/>
        <w:spacing w:before="0"/>
        <w:ind w:left="0" w:firstLine="400" w:firstLineChars="200"/>
        <w:rPr>
          <w:rFonts w:hint="eastAsia" w:ascii="Times New Roman" w:hAnsi="Times New Roman" w:cs="Times New Roman"/>
          <w:color w:val="auto"/>
          <w:highlight w:val="none"/>
          <w:lang w:val="en-US"/>
        </w:rPr>
      </w:pPr>
      <w:r>
        <w:rPr>
          <w:rFonts w:ascii="Times New Roman" w:cs="Times New Roman"/>
          <w:color w:val="auto"/>
          <w:highlight w:val="none"/>
        </w:rPr>
        <w:t>致：</w:t>
      </w:r>
      <w:r>
        <w:rPr>
          <w:rFonts w:hint="eastAsia" w:ascii="Times New Roman" w:cs="Times New Roman"/>
          <w:color w:val="auto"/>
          <w:highlight w:val="none"/>
          <w:lang w:val="en-US"/>
        </w:rPr>
        <w:t>招标人</w:t>
      </w:r>
    </w:p>
    <w:p>
      <w:pPr>
        <w:pStyle w:val="3"/>
        <w:tabs>
          <w:tab w:val="left" w:pos="3116"/>
        </w:tabs>
        <w:spacing w:before="0" w:line="360" w:lineRule="auto"/>
        <w:ind w:left="0" w:firstLine="402" w:firstLineChars="200"/>
        <w:jc w:val="both"/>
        <w:rPr>
          <w:rFonts w:hint="eastAsia" w:ascii="Times New Roman" w:cs="Times New Roman"/>
          <w:b/>
          <w:color w:val="auto"/>
          <w:highlight w:val="none"/>
        </w:rPr>
      </w:pPr>
      <w:r>
        <w:rPr>
          <w:rFonts w:ascii="Times New Roman" w:cs="Times New Roman"/>
          <w:b/>
          <w:color w:val="auto"/>
          <w:highlight w:val="none"/>
        </w:rPr>
        <w:t>根据贵方为</w:t>
      </w:r>
      <w:r>
        <w:rPr>
          <w:rFonts w:ascii="Times New Roman" w:hAnsi="Times New Roman" w:cs="Times New Roman"/>
          <w:b/>
          <w:color w:val="auto"/>
          <w:highlight w:val="none"/>
          <w:u w:val="single"/>
        </w:rPr>
        <w:t xml:space="preserve"> </w:t>
      </w:r>
      <w:r>
        <w:rPr>
          <w:rFonts w:ascii="Times New Roman" w:cs="Times New Roman"/>
          <w:b/>
          <w:color w:val="auto"/>
          <w:highlight w:val="none"/>
          <w:u w:val="single"/>
        </w:rPr>
        <w:t>（项目名称）（项目编号）</w:t>
      </w:r>
      <w:r>
        <w:rPr>
          <w:rFonts w:ascii="Times New Roman" w:hAnsi="Times New Roman" w:cs="Times New Roman"/>
          <w:b/>
          <w:color w:val="auto"/>
          <w:highlight w:val="none"/>
          <w:u w:val="single"/>
        </w:rPr>
        <w:t xml:space="preserve">   </w:t>
      </w:r>
      <w:r>
        <w:rPr>
          <w:rFonts w:ascii="Times New Roman" w:cs="Times New Roman"/>
          <w:b/>
          <w:color w:val="auto"/>
          <w:highlight w:val="none"/>
        </w:rPr>
        <w:t>的投标邀请，签字代表</w:t>
      </w:r>
      <w:r>
        <w:rPr>
          <w:rFonts w:ascii="Times New Roman" w:cs="Times New Roman"/>
          <w:b/>
          <w:color w:val="auto"/>
          <w:highlight w:val="none"/>
          <w:u w:val="single"/>
        </w:rPr>
        <w:t>（姓名、职务）</w:t>
      </w:r>
      <w:r>
        <w:rPr>
          <w:rFonts w:ascii="Times New Roman" w:cs="Times New Roman"/>
          <w:b/>
          <w:color w:val="auto"/>
          <w:highlight w:val="none"/>
        </w:rPr>
        <w:t>经正式授权并代表投标人</w:t>
      </w:r>
      <w:r>
        <w:rPr>
          <w:rFonts w:ascii="Times New Roman" w:cs="Times New Roman"/>
          <w:b/>
          <w:color w:val="auto"/>
          <w:highlight w:val="none"/>
          <w:u w:val="single"/>
        </w:rPr>
        <w:t>（投标人名称、地址）</w:t>
      </w:r>
      <w:r>
        <w:rPr>
          <w:rFonts w:hint="eastAsia" w:ascii="Times New Roman" w:cs="Times New Roman"/>
          <w:b/>
          <w:color w:val="auto"/>
          <w:highlight w:val="none"/>
        </w:rPr>
        <w:t>提交下述文件。</w:t>
      </w:r>
    </w:p>
    <w:p>
      <w:pPr>
        <w:pStyle w:val="3"/>
        <w:tabs>
          <w:tab w:val="left" w:pos="3116"/>
        </w:tabs>
        <w:spacing w:before="0" w:line="360" w:lineRule="auto"/>
        <w:ind w:left="0" w:firstLine="402" w:firstLineChars="200"/>
        <w:jc w:val="both"/>
        <w:rPr>
          <w:rFonts w:hint="eastAsia" w:ascii="Times New Roman" w:cs="Times New Roman"/>
          <w:b/>
          <w:color w:val="auto"/>
          <w:highlight w:val="none"/>
        </w:rPr>
      </w:pPr>
      <w:r>
        <w:rPr>
          <w:rFonts w:hint="eastAsia" w:ascii="Times New Roman" w:cs="Times New Roman"/>
          <w:b/>
          <w:color w:val="auto"/>
          <w:highlight w:val="none"/>
        </w:rPr>
        <w:t>据此函，签字代表宣布并同意如下：</w:t>
      </w:r>
    </w:p>
    <w:p>
      <w:pPr>
        <w:pStyle w:val="127"/>
        <w:numPr>
          <w:ilvl w:val="0"/>
          <w:numId w:val="10"/>
        </w:numPr>
        <w:tabs>
          <w:tab w:val="left" w:pos="1881"/>
        </w:tabs>
        <w:spacing w:before="0" w:line="360" w:lineRule="auto"/>
        <w:ind w:left="-40" w:firstLine="480"/>
        <w:jc w:val="both"/>
        <w:rPr>
          <w:rFonts w:ascii="Times New Roman" w:hAnsi="Times New Roman" w:cs="Times New Roman"/>
          <w:color w:val="auto"/>
          <w:sz w:val="24"/>
          <w:highlight w:val="none"/>
        </w:rPr>
      </w:pPr>
      <w:r>
        <w:rPr>
          <w:rFonts w:ascii="Times New Roman" w:cs="Times New Roman"/>
          <w:color w:val="auto"/>
          <w:sz w:val="24"/>
          <w:highlight w:val="none"/>
        </w:rPr>
        <w:t>开标一览表</w:t>
      </w:r>
    </w:p>
    <w:p>
      <w:pPr>
        <w:pStyle w:val="127"/>
        <w:numPr>
          <w:ilvl w:val="0"/>
          <w:numId w:val="10"/>
        </w:numPr>
        <w:tabs>
          <w:tab w:val="left" w:pos="1881"/>
        </w:tabs>
        <w:spacing w:before="0" w:line="360" w:lineRule="auto"/>
        <w:ind w:left="-40" w:firstLine="480"/>
        <w:jc w:val="both"/>
        <w:rPr>
          <w:rFonts w:ascii="Times New Roman" w:hAnsi="Times New Roman" w:cs="Times New Roman"/>
          <w:color w:val="auto"/>
          <w:sz w:val="24"/>
          <w:highlight w:val="none"/>
        </w:rPr>
      </w:pPr>
      <w:r>
        <w:rPr>
          <w:rFonts w:ascii="Times New Roman" w:cs="Times New Roman"/>
          <w:color w:val="auto"/>
          <w:sz w:val="24"/>
          <w:highlight w:val="none"/>
          <w:lang w:val="en-US"/>
        </w:rPr>
        <w:t>报价明细</w:t>
      </w:r>
      <w:r>
        <w:rPr>
          <w:rFonts w:ascii="Times New Roman" w:cs="Times New Roman"/>
          <w:color w:val="auto"/>
          <w:sz w:val="24"/>
          <w:highlight w:val="none"/>
        </w:rPr>
        <w:t>表</w:t>
      </w:r>
    </w:p>
    <w:p>
      <w:pPr>
        <w:pStyle w:val="127"/>
        <w:numPr>
          <w:ilvl w:val="0"/>
          <w:numId w:val="10"/>
        </w:numPr>
        <w:tabs>
          <w:tab w:val="left" w:pos="1881"/>
        </w:tabs>
        <w:spacing w:before="0" w:line="360" w:lineRule="auto"/>
        <w:ind w:left="-40" w:firstLine="480"/>
        <w:rPr>
          <w:rFonts w:ascii="Times New Roman" w:hAnsi="Times New Roman" w:cs="Times New Roman"/>
          <w:color w:val="auto"/>
          <w:sz w:val="24"/>
          <w:highlight w:val="none"/>
        </w:rPr>
      </w:pPr>
      <w:r>
        <w:rPr>
          <w:rFonts w:ascii="Times New Roman" w:cs="Times New Roman"/>
          <w:color w:val="auto"/>
          <w:sz w:val="24"/>
          <w:highlight w:val="none"/>
          <w:lang w:val="en-US"/>
        </w:rPr>
        <w:t>技术、商务</w:t>
      </w:r>
      <w:r>
        <w:rPr>
          <w:rFonts w:ascii="Times New Roman" w:cs="Times New Roman"/>
          <w:color w:val="auto"/>
          <w:sz w:val="24"/>
          <w:highlight w:val="none"/>
        </w:rPr>
        <w:t>偏离表</w:t>
      </w:r>
    </w:p>
    <w:p>
      <w:pPr>
        <w:pStyle w:val="127"/>
        <w:numPr>
          <w:ilvl w:val="0"/>
          <w:numId w:val="10"/>
        </w:numPr>
        <w:tabs>
          <w:tab w:val="left" w:pos="1881"/>
        </w:tabs>
        <w:spacing w:before="0" w:line="360" w:lineRule="auto"/>
        <w:ind w:left="-40" w:firstLine="480"/>
        <w:rPr>
          <w:rFonts w:ascii="Times New Roman" w:hAnsi="Times New Roman" w:cs="Times New Roman"/>
          <w:color w:val="auto"/>
          <w:sz w:val="24"/>
          <w:highlight w:val="none"/>
        </w:rPr>
      </w:pPr>
      <w:r>
        <w:rPr>
          <w:rFonts w:ascii="Times New Roman" w:cs="Times New Roman"/>
          <w:color w:val="auto"/>
          <w:sz w:val="24"/>
          <w:highlight w:val="none"/>
        </w:rPr>
        <w:t>资格证明文件</w:t>
      </w:r>
    </w:p>
    <w:p>
      <w:pPr>
        <w:pStyle w:val="127"/>
        <w:numPr>
          <w:ilvl w:val="0"/>
          <w:numId w:val="10"/>
        </w:numPr>
        <w:tabs>
          <w:tab w:val="left" w:pos="1881"/>
        </w:tabs>
        <w:spacing w:before="0" w:line="360" w:lineRule="auto"/>
        <w:ind w:left="-40" w:firstLine="48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技术服务方案</w:t>
      </w:r>
    </w:p>
    <w:p>
      <w:pPr>
        <w:pStyle w:val="127"/>
        <w:numPr>
          <w:ilvl w:val="0"/>
          <w:numId w:val="10"/>
        </w:numPr>
        <w:tabs>
          <w:tab w:val="left" w:pos="1881"/>
        </w:tabs>
        <w:spacing w:before="0" w:line="360" w:lineRule="auto"/>
        <w:ind w:left="-40" w:firstLine="48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按采购文件要求提供有关文件</w:t>
      </w:r>
    </w:p>
    <w:p>
      <w:pPr>
        <w:pStyle w:val="127"/>
        <w:numPr>
          <w:ilvl w:val="0"/>
          <w:numId w:val="10"/>
        </w:numPr>
        <w:tabs>
          <w:tab w:val="left" w:pos="1881"/>
          <w:tab w:val="left" w:pos="6680"/>
        </w:tabs>
        <w:spacing w:before="0" w:line="360" w:lineRule="auto"/>
        <w:ind w:left="-40" w:firstLine="480"/>
        <w:rPr>
          <w:rFonts w:ascii="Times New Roman" w:hAnsi="Times New Roman" w:cs="Times New Roman"/>
          <w:color w:val="auto"/>
          <w:sz w:val="24"/>
          <w:highlight w:val="none"/>
        </w:rPr>
      </w:pPr>
      <w:r>
        <w:rPr>
          <w:rFonts w:ascii="Times New Roman" w:cs="Times New Roman"/>
          <w:color w:val="auto"/>
          <w:sz w:val="24"/>
          <w:highlight w:val="none"/>
        </w:rPr>
        <w:t>投标保证金，金额为</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u w:val="single"/>
        </w:rPr>
        <w:tab/>
      </w:r>
      <w:r>
        <w:rPr>
          <w:rFonts w:ascii="Times New Roman" w:cs="Times New Roman"/>
          <w:color w:val="auto"/>
          <w:sz w:val="24"/>
          <w:highlight w:val="none"/>
        </w:rPr>
        <w:t>。</w:t>
      </w:r>
    </w:p>
    <w:p>
      <w:pPr>
        <w:pStyle w:val="3"/>
        <w:spacing w:before="0" w:line="360" w:lineRule="auto"/>
        <w:ind w:left="0" w:firstLine="400" w:firstLineChars="200"/>
        <w:rPr>
          <w:rFonts w:ascii="Times New Roman" w:hAnsi="Times New Roman" w:cs="Times New Roman"/>
          <w:color w:val="auto"/>
          <w:highlight w:val="none"/>
        </w:rPr>
      </w:pPr>
      <w:r>
        <w:rPr>
          <w:rFonts w:hint="eastAsia" w:ascii="Times New Roman" w:cs="Times New Roman"/>
          <w:color w:val="auto"/>
          <w:highlight w:val="none"/>
          <w:lang w:val="en-US" w:eastAsia="zh-CN"/>
        </w:rPr>
        <w:t>1、</w:t>
      </w:r>
      <w:r>
        <w:rPr>
          <w:rFonts w:hint="eastAsia" w:ascii="Times New Roman" w:cs="Times New Roman"/>
          <w:color w:val="auto"/>
          <w:highlight w:val="none"/>
        </w:rPr>
        <w:t>我方自愿按照招标文件规定的各项要求向采购人提供所需服务，投标</w:t>
      </w:r>
      <w:r>
        <w:rPr>
          <w:rFonts w:hint="eastAsia" w:ascii="Times New Roman" w:cs="Times New Roman"/>
          <w:color w:val="auto"/>
          <w:highlight w:val="none"/>
          <w:lang w:val="en-US" w:eastAsia="zh-CN"/>
        </w:rPr>
        <w:t>总</w:t>
      </w:r>
      <w:r>
        <w:rPr>
          <w:rFonts w:hint="eastAsia" w:ascii="Times New Roman" w:cs="Times New Roman"/>
          <w:color w:val="auto"/>
          <w:highlight w:val="none"/>
        </w:rPr>
        <w:t>价为人民币</w:t>
      </w:r>
      <w:r>
        <w:rPr>
          <w:rFonts w:hint="eastAsia" w:ascii="Times New Roman" w:cs="Times New Roman"/>
          <w:color w:val="auto"/>
          <w:highlight w:val="none"/>
          <w:u w:val="single"/>
          <w:lang w:val="en-US" w:eastAsia="zh-CN"/>
        </w:rPr>
        <w:t xml:space="preserve">              </w:t>
      </w:r>
      <w:r>
        <w:rPr>
          <w:rFonts w:hint="eastAsia" w:ascii="Times New Roman" w:cs="Times New Roman"/>
          <w:color w:val="auto"/>
          <w:highlight w:val="none"/>
          <w:u w:val="single"/>
        </w:rPr>
        <w:t>元（大写：XXXX）</w:t>
      </w:r>
      <w:r>
        <w:rPr>
          <w:rFonts w:hint="eastAsia" w:ascii="Times New Roman" w:cs="Times New Roman"/>
          <w:color w:val="auto"/>
          <w:highlight w:val="none"/>
        </w:rPr>
        <w:t>。</w:t>
      </w:r>
    </w:p>
    <w:p>
      <w:pPr>
        <w:pStyle w:val="3"/>
        <w:spacing w:before="0" w:line="360" w:lineRule="auto"/>
        <w:ind w:left="0" w:firstLine="400" w:firstLineChars="200"/>
        <w:rPr>
          <w:rFonts w:ascii="Times New Roman" w:hAnsi="Times New Roman" w:cs="Times New Roman"/>
          <w:color w:val="auto"/>
          <w:highlight w:val="none"/>
        </w:rPr>
      </w:pPr>
      <w:r>
        <w:rPr>
          <w:rFonts w:ascii="Times New Roman" w:hAnsi="Times New Roman" w:cs="Times New Roman"/>
          <w:color w:val="auto"/>
          <w:highlight w:val="none"/>
        </w:rPr>
        <w:t>2</w:t>
      </w:r>
      <w:r>
        <w:rPr>
          <w:rFonts w:ascii="Times New Roman" w:cs="Times New Roman"/>
          <w:color w:val="auto"/>
          <w:highlight w:val="none"/>
        </w:rPr>
        <w:t>、</w:t>
      </w:r>
      <w:r>
        <w:rPr>
          <w:rFonts w:hint="eastAsia" w:ascii="Times New Roman" w:cs="Times New Roman"/>
          <w:color w:val="auto"/>
          <w:highlight w:val="none"/>
        </w:rPr>
        <w:t>我方</w:t>
      </w:r>
      <w:r>
        <w:rPr>
          <w:rFonts w:ascii="Times New Roman" w:cs="Times New Roman"/>
          <w:color w:val="auto"/>
          <w:highlight w:val="none"/>
        </w:rPr>
        <w:t>将按</w:t>
      </w:r>
      <w:r>
        <w:rPr>
          <w:rFonts w:hint="eastAsia" w:ascii="Times New Roman" w:cs="Times New Roman"/>
          <w:color w:val="auto"/>
          <w:highlight w:val="none"/>
        </w:rPr>
        <w:t>采购文件</w:t>
      </w:r>
      <w:r>
        <w:rPr>
          <w:rFonts w:ascii="Times New Roman" w:cs="Times New Roman"/>
          <w:color w:val="auto"/>
          <w:highlight w:val="none"/>
        </w:rPr>
        <w:t>的规定履行合同责任和义务；</w:t>
      </w:r>
    </w:p>
    <w:p>
      <w:pPr>
        <w:pStyle w:val="3"/>
        <w:spacing w:before="0" w:line="360" w:lineRule="auto"/>
        <w:ind w:left="0" w:firstLine="400" w:firstLineChars="200"/>
        <w:rPr>
          <w:rFonts w:ascii="Times New Roman" w:hAnsi="Times New Roman" w:cs="Times New Roman"/>
          <w:color w:val="auto"/>
          <w:highlight w:val="none"/>
        </w:rPr>
      </w:pPr>
      <w:r>
        <w:rPr>
          <w:rFonts w:ascii="Times New Roman" w:hAnsi="Times New Roman" w:cs="Times New Roman"/>
          <w:color w:val="auto"/>
          <w:highlight w:val="none"/>
        </w:rPr>
        <w:t>3</w:t>
      </w:r>
      <w:r>
        <w:rPr>
          <w:rFonts w:ascii="Times New Roman" w:cs="Times New Roman"/>
          <w:color w:val="auto"/>
          <w:highlight w:val="none"/>
        </w:rPr>
        <w:t>、</w:t>
      </w:r>
      <w:r>
        <w:rPr>
          <w:rFonts w:hint="eastAsia" w:ascii="Times New Roman" w:cs="Times New Roman"/>
          <w:color w:val="auto"/>
          <w:highlight w:val="none"/>
        </w:rPr>
        <w:t>我方</w:t>
      </w:r>
      <w:r>
        <w:rPr>
          <w:rFonts w:ascii="Times New Roman" w:cs="Times New Roman"/>
          <w:color w:val="auto"/>
          <w:highlight w:val="none"/>
        </w:rPr>
        <w:t>已详细阅读并理解了</w:t>
      </w:r>
      <w:r>
        <w:rPr>
          <w:rFonts w:hint="eastAsia" w:ascii="Times New Roman" w:cs="Times New Roman"/>
          <w:color w:val="auto"/>
          <w:highlight w:val="none"/>
        </w:rPr>
        <w:t>采购文件</w:t>
      </w:r>
      <w:r>
        <w:rPr>
          <w:rFonts w:ascii="Times New Roman" w:cs="Times New Roman"/>
          <w:color w:val="auto"/>
          <w:highlight w:val="none"/>
        </w:rPr>
        <w:t>的全部，包括修改文件。我们完全理解并同意放弃对这方面有不明及误解的权利。</w:t>
      </w:r>
    </w:p>
    <w:p>
      <w:pPr>
        <w:pStyle w:val="3"/>
        <w:tabs>
          <w:tab w:val="left" w:pos="5151"/>
        </w:tabs>
        <w:spacing w:before="0" w:line="360" w:lineRule="auto"/>
        <w:ind w:left="0" w:firstLine="400" w:firstLineChars="200"/>
        <w:rPr>
          <w:rFonts w:ascii="Times New Roman" w:hAnsi="Times New Roman" w:cs="Times New Roman"/>
          <w:color w:val="auto"/>
          <w:highlight w:val="none"/>
        </w:rPr>
      </w:pPr>
      <w:r>
        <w:rPr>
          <w:rFonts w:ascii="Times New Roman" w:hAnsi="Times New Roman" w:cs="Times New Roman"/>
          <w:color w:val="auto"/>
          <w:highlight w:val="none"/>
        </w:rPr>
        <w:t>4</w:t>
      </w:r>
      <w:r>
        <w:rPr>
          <w:rFonts w:ascii="Times New Roman" w:cs="Times New Roman"/>
          <w:color w:val="auto"/>
          <w:highlight w:val="none"/>
        </w:rPr>
        <w:t>、本投标有效期自开标之日起</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ab/>
      </w:r>
      <w:r>
        <w:rPr>
          <w:rFonts w:ascii="Times New Roman" w:cs="Times New Roman"/>
          <w:color w:val="auto"/>
          <w:highlight w:val="none"/>
        </w:rPr>
        <w:t>个日历日。</w:t>
      </w:r>
    </w:p>
    <w:p>
      <w:pPr>
        <w:pStyle w:val="3"/>
        <w:spacing w:before="0" w:line="360" w:lineRule="auto"/>
        <w:ind w:left="0" w:firstLine="400" w:firstLineChars="200"/>
        <w:rPr>
          <w:rFonts w:ascii="Times New Roman" w:hAnsi="Times New Roman" w:cs="Times New Roman"/>
          <w:color w:val="auto"/>
          <w:highlight w:val="none"/>
        </w:rPr>
      </w:pPr>
      <w:r>
        <w:rPr>
          <w:rFonts w:ascii="Times New Roman" w:hAnsi="Times New Roman" w:cs="Times New Roman"/>
          <w:color w:val="auto"/>
          <w:highlight w:val="none"/>
        </w:rPr>
        <w:t>5</w:t>
      </w:r>
      <w:r>
        <w:rPr>
          <w:rFonts w:ascii="Times New Roman" w:cs="Times New Roman"/>
          <w:color w:val="auto"/>
          <w:highlight w:val="none"/>
        </w:rPr>
        <w:t>、在规定的开标时间后，如果在投标有效期内撤回投标，同意投标保证金将被贵方没收。</w:t>
      </w:r>
    </w:p>
    <w:p>
      <w:pPr>
        <w:pStyle w:val="3"/>
        <w:spacing w:before="0" w:line="360" w:lineRule="auto"/>
        <w:ind w:left="0" w:firstLine="400" w:firstLineChars="200"/>
        <w:rPr>
          <w:rFonts w:ascii="Times New Roman" w:hAnsi="Times New Roman" w:cs="Times New Roman"/>
          <w:color w:val="auto"/>
          <w:highlight w:val="none"/>
        </w:rPr>
      </w:pPr>
      <w:r>
        <w:rPr>
          <w:rFonts w:ascii="Times New Roman" w:hAnsi="Times New Roman" w:cs="Times New Roman"/>
          <w:color w:val="auto"/>
          <w:highlight w:val="none"/>
        </w:rPr>
        <w:t>6</w:t>
      </w:r>
      <w:r>
        <w:rPr>
          <w:rFonts w:ascii="Times New Roman" w:cs="Times New Roman"/>
          <w:color w:val="auto"/>
          <w:highlight w:val="none"/>
        </w:rPr>
        <w:t>、</w:t>
      </w:r>
      <w:r>
        <w:rPr>
          <w:rFonts w:hint="eastAsia" w:ascii="Times New Roman" w:cs="Times New Roman"/>
          <w:color w:val="auto"/>
          <w:highlight w:val="none"/>
        </w:rPr>
        <w:t>我方</w:t>
      </w:r>
      <w:r>
        <w:rPr>
          <w:rFonts w:ascii="Times New Roman" w:cs="Times New Roman"/>
          <w:color w:val="auto"/>
          <w:highlight w:val="none"/>
        </w:rPr>
        <w:t>同意提供按照贵方可能要求的与其投标有关的一切数据或资料，完全理解贵方不一定接受最低价的投标或收到的任何投标的约定。</w:t>
      </w:r>
    </w:p>
    <w:p>
      <w:pPr>
        <w:pStyle w:val="3"/>
        <w:spacing w:before="0" w:line="360" w:lineRule="auto"/>
        <w:ind w:left="0" w:firstLine="400" w:firstLineChars="200"/>
        <w:rPr>
          <w:rFonts w:hint="default" w:ascii="Times New Roman" w:hAnsi="Times New Roman" w:eastAsia="宋体" w:cs="Times New Roman"/>
          <w:color w:val="auto"/>
          <w:highlight w:val="none"/>
          <w:u w:val="none"/>
          <w:lang w:val="en-US" w:eastAsia="zh-CN"/>
        </w:rPr>
      </w:pPr>
      <w:r>
        <w:rPr>
          <w:rFonts w:ascii="Times New Roman" w:hAnsi="Times New Roman" w:cs="Times New Roman"/>
          <w:color w:val="auto"/>
          <w:highlight w:val="none"/>
        </w:rPr>
        <w:t>7</w:t>
      </w:r>
      <w:r>
        <w:rPr>
          <w:rFonts w:ascii="Times New Roman" w:cs="Times New Roman"/>
          <w:color w:val="auto"/>
          <w:highlight w:val="none"/>
        </w:rPr>
        <w:t>、与本投标有关的一切正式往来信函请寄：</w:t>
      </w:r>
      <w:r>
        <w:rPr>
          <w:rFonts w:hint="eastAsia" w:ascii="Times New Roman" w:cs="Times New Roman"/>
          <w:color w:val="auto"/>
          <w:highlight w:val="none"/>
          <w:u w:val="none"/>
          <w:lang w:val="en-US" w:eastAsia="zh-CN"/>
        </w:rPr>
        <w:t xml:space="preserve"> </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u w:val="single"/>
        </w:rPr>
        <w:tab/>
      </w:r>
      <w:r>
        <w:rPr>
          <w:rFonts w:hint="eastAsia" w:ascii="Times New Roman" w:hAnsi="Times New Roman" w:cs="Times New Roman"/>
          <w:color w:val="auto"/>
          <w:sz w:val="24"/>
          <w:highlight w:val="none"/>
          <w:u w:val="single"/>
          <w:lang w:val="en-US" w:eastAsia="zh-CN"/>
        </w:rPr>
        <w:t xml:space="preserve">   </w:t>
      </w:r>
      <w:r>
        <w:rPr>
          <w:rFonts w:hint="eastAsia" w:ascii="Times New Roman" w:cs="Times New Roman"/>
          <w:color w:val="auto"/>
          <w:highlight w:val="none"/>
          <w:u w:val="none"/>
          <w:lang w:val="en-US" w:eastAsia="zh-CN"/>
        </w:rPr>
        <w:t xml:space="preserve">  </w:t>
      </w:r>
    </w:p>
    <w:p>
      <w:pPr>
        <w:pStyle w:val="3"/>
        <w:spacing w:before="0"/>
        <w:ind w:left="0" w:firstLine="400" w:firstLineChars="200"/>
        <w:rPr>
          <w:rFonts w:ascii="Times New Roman" w:hAnsi="Times New Roman" w:cs="Times New Roman"/>
          <w:color w:val="auto"/>
          <w:highlight w:val="none"/>
        </w:rPr>
      </w:pPr>
    </w:p>
    <w:p>
      <w:pPr>
        <w:pStyle w:val="3"/>
        <w:spacing w:before="0" w:line="364" w:lineRule="auto"/>
        <w:ind w:left="0" w:firstLine="400" w:firstLineChars="200"/>
        <w:rPr>
          <w:rFonts w:ascii="Times New Roman" w:hAnsi="Times New Roman" w:cs="Times New Roman"/>
          <w:color w:val="auto"/>
          <w:highlight w:val="none"/>
        </w:rPr>
      </w:pPr>
      <w:r>
        <w:rPr>
          <w:rFonts w:ascii="Times New Roman" w:cs="Times New Roman"/>
          <w:color w:val="auto"/>
          <w:highlight w:val="none"/>
        </w:rPr>
        <w:t>投标人名称（盖章）：</w:t>
      </w:r>
      <w:r>
        <w:rPr>
          <w:rFonts w:ascii="Times New Roman" w:hAnsi="Times New Roman" w:cs="Times New Roman"/>
          <w:color w:val="auto"/>
          <w:highlight w:val="none"/>
          <w:u w:val="single"/>
          <w:lang w:val="en-US"/>
        </w:rPr>
        <w:t xml:space="preserve">                       </w:t>
      </w:r>
      <w:r>
        <w:rPr>
          <w:rFonts w:ascii="Times New Roman" w:hAnsi="Times New Roman" w:cs="Times New Roman"/>
          <w:color w:val="auto"/>
          <w:highlight w:val="none"/>
          <w:lang w:val="en-US"/>
        </w:rPr>
        <w:t xml:space="preserve">              </w:t>
      </w:r>
      <w:r>
        <w:rPr>
          <w:rFonts w:ascii="Times New Roman" w:hAnsi="Times New Roman" w:cs="Times New Roman"/>
          <w:color w:val="auto"/>
          <w:highlight w:val="none"/>
        </w:rPr>
        <w:t xml:space="preserve"> </w:t>
      </w:r>
    </w:p>
    <w:p>
      <w:pPr>
        <w:pStyle w:val="3"/>
        <w:spacing w:before="0" w:line="364" w:lineRule="auto"/>
        <w:ind w:left="0" w:firstLine="400" w:firstLineChars="200"/>
        <w:rPr>
          <w:rFonts w:ascii="Times New Roman" w:hAnsi="Times New Roman" w:cs="Times New Roman"/>
          <w:color w:val="auto"/>
          <w:highlight w:val="none"/>
          <w:lang w:val="en-US"/>
        </w:rPr>
      </w:pPr>
      <w:r>
        <w:rPr>
          <w:rFonts w:ascii="Times New Roman" w:cs="Times New Roman"/>
          <w:color w:val="auto"/>
          <w:highlight w:val="none"/>
        </w:rPr>
        <w:t>法定代表人或委托代理人签字（或盖章）：</w:t>
      </w:r>
      <w:r>
        <w:rPr>
          <w:rFonts w:ascii="Times New Roman" w:hAnsi="Times New Roman" w:cs="Times New Roman"/>
          <w:color w:val="auto"/>
          <w:highlight w:val="none"/>
          <w:u w:val="single"/>
          <w:lang w:val="en-US"/>
        </w:rPr>
        <w:t xml:space="preserve">                 </w:t>
      </w:r>
      <w:r>
        <w:rPr>
          <w:rFonts w:ascii="Times New Roman" w:hAnsi="Times New Roman" w:cs="Times New Roman"/>
          <w:color w:val="auto"/>
          <w:highlight w:val="none"/>
          <w:lang w:val="en-US"/>
        </w:rPr>
        <w:t xml:space="preserve">                        </w:t>
      </w:r>
      <w:r>
        <w:rPr>
          <w:rFonts w:ascii="Times New Roman" w:hAnsi="Times New Roman" w:cs="Times New Roman"/>
          <w:color w:val="auto"/>
          <w:highlight w:val="none"/>
        </w:rPr>
        <w:t xml:space="preserve">  </w:t>
      </w:r>
      <w:r>
        <w:rPr>
          <w:rFonts w:ascii="Times New Roman" w:hAnsi="Times New Roman" w:cs="Times New Roman"/>
          <w:color w:val="auto"/>
          <w:highlight w:val="none"/>
          <w:lang w:val="en-US"/>
        </w:rPr>
        <w:t xml:space="preserve">                          </w:t>
      </w:r>
    </w:p>
    <w:p>
      <w:pPr>
        <w:pStyle w:val="3"/>
        <w:spacing w:before="0" w:line="364" w:lineRule="auto"/>
        <w:ind w:left="0" w:firstLine="400" w:firstLineChars="200"/>
        <w:rPr>
          <w:rFonts w:ascii="Times New Roman" w:hAnsi="Times New Roman" w:cs="Times New Roman"/>
          <w:color w:val="auto"/>
          <w:highlight w:val="none"/>
          <w:lang w:val="en-US"/>
        </w:rPr>
      </w:pPr>
      <w:r>
        <w:rPr>
          <w:rFonts w:ascii="Times New Roman" w:cs="Times New Roman"/>
          <w:color w:val="auto"/>
          <w:highlight w:val="none"/>
        </w:rPr>
        <w:t>地</w:t>
      </w:r>
      <w:r>
        <w:rPr>
          <w:rFonts w:ascii="Times New Roman" w:hAnsi="Times New Roman" w:cs="Times New Roman"/>
          <w:color w:val="auto"/>
          <w:highlight w:val="none"/>
          <w:lang w:val="en-US"/>
        </w:rPr>
        <w:t xml:space="preserve"> </w:t>
      </w:r>
      <w:r>
        <w:rPr>
          <w:rFonts w:ascii="Times New Roman" w:cs="Times New Roman"/>
          <w:color w:val="auto"/>
          <w:highlight w:val="none"/>
        </w:rPr>
        <w:t>址：</w:t>
      </w:r>
      <w:r>
        <w:rPr>
          <w:rFonts w:ascii="Times New Roman" w:hAnsi="Times New Roman" w:cs="Times New Roman"/>
          <w:color w:val="auto"/>
          <w:highlight w:val="none"/>
          <w:u w:val="single"/>
          <w:lang w:val="en-US"/>
        </w:rPr>
        <w:t xml:space="preserve">                       </w:t>
      </w:r>
      <w:r>
        <w:rPr>
          <w:rFonts w:ascii="Times New Roman" w:hAnsi="Times New Roman" w:cs="Times New Roman"/>
          <w:color w:val="auto"/>
          <w:highlight w:val="none"/>
        </w:rPr>
        <w:t xml:space="preserve"> </w:t>
      </w:r>
      <w:r>
        <w:rPr>
          <w:rFonts w:ascii="Times New Roman" w:hAnsi="Times New Roman" w:cs="Times New Roman"/>
          <w:color w:val="auto"/>
          <w:highlight w:val="none"/>
          <w:lang w:val="en-US"/>
        </w:rPr>
        <w:t xml:space="preserve">         </w:t>
      </w:r>
      <w:r>
        <w:rPr>
          <w:rFonts w:ascii="Times New Roman" w:hAnsi="Times New Roman" w:cs="Times New Roman"/>
          <w:color w:val="auto"/>
          <w:highlight w:val="none"/>
        </w:rPr>
        <w:tab/>
      </w:r>
      <w:r>
        <w:rPr>
          <w:rFonts w:ascii="Times New Roman" w:hAnsi="Times New Roman" w:cs="Times New Roman"/>
          <w:color w:val="auto"/>
          <w:highlight w:val="none"/>
          <w:lang w:val="en-US"/>
        </w:rPr>
        <w:t xml:space="preserve">      </w:t>
      </w:r>
    </w:p>
    <w:p>
      <w:pPr>
        <w:pStyle w:val="3"/>
        <w:spacing w:before="0" w:line="364" w:lineRule="auto"/>
        <w:ind w:left="0" w:firstLine="400" w:firstLineChars="200"/>
        <w:rPr>
          <w:rFonts w:ascii="Times New Roman" w:hAnsi="Times New Roman" w:cs="Times New Roman"/>
          <w:b/>
          <w:bCs/>
          <w:color w:val="auto"/>
          <w:highlight w:val="none"/>
        </w:rPr>
      </w:pPr>
      <w:r>
        <w:rPr>
          <w:rFonts w:ascii="Times New Roman" w:cs="Times New Roman"/>
          <w:color w:val="auto"/>
          <w:highlight w:val="none"/>
        </w:rPr>
        <w:t>电话：</w:t>
      </w:r>
      <w:r>
        <w:rPr>
          <w:rFonts w:ascii="Times New Roman" w:hAnsi="Times New Roman" w:cs="Times New Roman"/>
          <w:color w:val="auto"/>
          <w:highlight w:val="none"/>
          <w:u w:val="single"/>
          <w:lang w:val="en-US"/>
        </w:rPr>
        <w:t xml:space="preserve">                       </w:t>
      </w:r>
      <w:r>
        <w:rPr>
          <w:rFonts w:ascii="Times New Roman" w:hAnsi="Times New Roman" w:cs="Times New Roman"/>
          <w:color w:val="auto"/>
          <w:highlight w:val="none"/>
          <w:lang w:val="en-US"/>
        </w:rPr>
        <w:t xml:space="preserve"> </w:t>
      </w:r>
      <w:r>
        <w:rPr>
          <w:rFonts w:ascii="Times New Roman" w:hAnsi="Times New Roman" w:cs="Times New Roman"/>
          <w:b/>
          <w:bCs/>
          <w:color w:val="auto"/>
          <w:highlight w:val="none"/>
          <w:lang w:val="en-US"/>
        </w:rPr>
        <w:t xml:space="preserve">        </w:t>
      </w:r>
      <w:r>
        <w:rPr>
          <w:rFonts w:ascii="Times New Roman" w:hAnsi="Times New Roman" w:cs="Times New Roman"/>
          <w:b/>
          <w:bCs/>
          <w:color w:val="auto"/>
          <w:highlight w:val="none"/>
        </w:rPr>
        <w:t xml:space="preserve"> </w:t>
      </w:r>
      <w:r>
        <w:rPr>
          <w:rFonts w:ascii="Times New Roman" w:hAnsi="Times New Roman" w:cs="Times New Roman"/>
          <w:b/>
          <w:bCs/>
          <w:color w:val="auto"/>
          <w:highlight w:val="none"/>
        </w:rPr>
        <w:tab/>
      </w:r>
    </w:p>
    <w:p>
      <w:pPr>
        <w:pStyle w:val="3"/>
        <w:tabs>
          <w:tab w:val="left" w:pos="2917"/>
          <w:tab w:val="left" w:pos="5496"/>
        </w:tabs>
        <w:spacing w:before="0"/>
        <w:ind w:left="0" w:firstLine="400" w:firstLineChars="200"/>
        <w:jc w:val="center"/>
        <w:rPr>
          <w:rFonts w:ascii="Times New Roman" w:hAnsi="Times New Roman" w:cs="Times New Roman"/>
          <w:color w:val="auto"/>
          <w:highlight w:val="none"/>
          <w:u w:val="single"/>
        </w:rPr>
      </w:pPr>
      <w:r>
        <w:rPr>
          <w:rFonts w:ascii="Times New Roman" w:hAnsi="Times New Roman" w:cs="Times New Roman"/>
          <w:color w:val="auto"/>
          <w:highlight w:val="none"/>
          <w:lang w:val="en-US"/>
        </w:rPr>
        <w:t xml:space="preserve">            </w:t>
      </w:r>
      <w:r>
        <w:rPr>
          <w:rFonts w:ascii="Times New Roman" w:hAnsi="Times New Roman" w:cs="Times New Roman"/>
          <w:color w:val="auto"/>
          <w:highlight w:val="none"/>
          <w:u w:val="single"/>
          <w:lang w:val="en-US"/>
        </w:rPr>
        <w:t xml:space="preserve">           </w:t>
      </w:r>
      <w:r>
        <w:rPr>
          <w:rFonts w:ascii="Times New Roman" w:cs="Times New Roman"/>
          <w:color w:val="auto"/>
          <w:highlight w:val="none"/>
        </w:rPr>
        <w:t>年</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u w:val="single"/>
          <w:lang w:val="en-US"/>
        </w:rPr>
        <w:t xml:space="preserve">      </w:t>
      </w:r>
      <w:r>
        <w:rPr>
          <w:rFonts w:ascii="Times New Roman" w:hAnsi="Times New Roman" w:cs="Times New Roman"/>
          <w:color w:val="auto"/>
          <w:highlight w:val="none"/>
          <w:lang w:val="en-US"/>
        </w:rPr>
        <w:t xml:space="preserve"> </w:t>
      </w:r>
      <w:r>
        <w:rPr>
          <w:rFonts w:ascii="Times New Roman" w:cs="Times New Roman"/>
          <w:color w:val="auto"/>
          <w:highlight w:val="none"/>
        </w:rPr>
        <w:t>月</w:t>
      </w:r>
      <w:r>
        <w:rPr>
          <w:rFonts w:ascii="Times New Roman" w:hAnsi="Times New Roman" w:cs="Times New Roman"/>
          <w:color w:val="auto"/>
          <w:highlight w:val="none"/>
          <w:lang w:val="en-US"/>
        </w:rPr>
        <w:t xml:space="preserve"> </w:t>
      </w:r>
      <w:r>
        <w:rPr>
          <w:rFonts w:ascii="Times New Roman" w:hAnsi="Times New Roman" w:cs="Times New Roman"/>
          <w:color w:val="auto"/>
          <w:highlight w:val="none"/>
          <w:u w:val="single"/>
          <w:lang w:val="en-US"/>
        </w:rPr>
        <w:t xml:space="preserve">      </w:t>
      </w:r>
      <w:r>
        <w:rPr>
          <w:rFonts w:ascii="Times New Roman" w:cs="Times New Roman"/>
          <w:color w:val="auto"/>
          <w:highlight w:val="none"/>
        </w:rPr>
        <w:t>日</w:t>
      </w:r>
    </w:p>
    <w:p>
      <w:pPr>
        <w:rPr>
          <w:color w:val="auto"/>
          <w:highlight w:val="none"/>
        </w:rPr>
      </w:pPr>
    </w:p>
    <w:p>
      <w:pPr>
        <w:pStyle w:val="6"/>
        <w:numPr>
          <w:ilvl w:val="0"/>
          <w:numId w:val="0"/>
        </w:numPr>
        <w:tabs>
          <w:tab w:val="clear" w:pos="1080"/>
        </w:tabs>
        <w:spacing w:before="67"/>
        <w:ind w:left="0" w:leftChars="0" w:hanging="1080" w:firstLineChars="0"/>
        <w:rPr>
          <w:rFonts w:ascii="Times New Roman" w:hAnsi="Times New Roman" w:cs="Times New Roman"/>
          <w:color w:val="auto"/>
          <w:highlight w:val="none"/>
        </w:rPr>
      </w:pPr>
      <w:r>
        <w:rPr>
          <w:rFonts w:ascii="Times New Roman" w:cs="Times New Roman"/>
          <w:color w:val="auto"/>
          <w:highlight w:val="none"/>
        </w:rPr>
        <w:br w:type="page"/>
      </w:r>
      <w:r>
        <w:rPr>
          <w:rFonts w:ascii="Times New Roman" w:cs="Times New Roman"/>
          <w:color w:val="auto"/>
          <w:highlight w:val="none"/>
        </w:rPr>
        <w:t>法定代表人资格证明书或法定代表人授权委托书格式</w:t>
      </w:r>
    </w:p>
    <w:p>
      <w:pPr>
        <w:pStyle w:val="3"/>
        <w:spacing w:before="0"/>
        <w:ind w:left="0"/>
        <w:rPr>
          <w:rFonts w:ascii="Times New Roman" w:hAnsi="Times New Roman" w:cs="Times New Roman"/>
          <w:b/>
          <w:color w:val="auto"/>
          <w:highlight w:val="none"/>
        </w:rPr>
      </w:pPr>
    </w:p>
    <w:p>
      <w:pPr>
        <w:pStyle w:val="148"/>
        <w:adjustRightInd w:val="0"/>
        <w:snapToGrid w:val="0"/>
        <w:spacing w:line="400" w:lineRule="exact"/>
        <w:jc w:val="center"/>
        <w:rPr>
          <w:b/>
          <w:bCs/>
          <w:color w:val="auto"/>
          <w:sz w:val="24"/>
          <w:szCs w:val="24"/>
          <w:highlight w:val="none"/>
        </w:rPr>
      </w:pPr>
    </w:p>
    <w:p>
      <w:pPr>
        <w:pStyle w:val="148"/>
        <w:adjustRightInd w:val="0"/>
        <w:snapToGrid w:val="0"/>
        <w:spacing w:line="400" w:lineRule="exact"/>
        <w:jc w:val="center"/>
        <w:rPr>
          <w:b/>
          <w:bCs/>
          <w:color w:val="auto"/>
          <w:szCs w:val="28"/>
          <w:highlight w:val="none"/>
        </w:rPr>
      </w:pPr>
      <w:r>
        <w:rPr>
          <w:rFonts w:hAnsi="宋体"/>
          <w:b/>
          <w:bCs/>
          <w:color w:val="auto"/>
          <w:szCs w:val="28"/>
          <w:highlight w:val="none"/>
        </w:rPr>
        <w:t>法定代表人资格证明书</w:t>
      </w:r>
    </w:p>
    <w:p>
      <w:pPr>
        <w:pStyle w:val="148"/>
        <w:adjustRightInd w:val="0"/>
        <w:snapToGrid w:val="0"/>
        <w:spacing w:line="400" w:lineRule="exact"/>
        <w:jc w:val="center"/>
        <w:rPr>
          <w:b/>
          <w:bCs/>
          <w:color w:val="auto"/>
          <w:szCs w:val="28"/>
          <w:highlight w:val="none"/>
        </w:rPr>
      </w:pPr>
    </w:p>
    <w:p>
      <w:pPr>
        <w:pStyle w:val="148"/>
        <w:adjustRightInd w:val="0"/>
        <w:snapToGrid w:val="0"/>
        <w:spacing w:line="360" w:lineRule="auto"/>
        <w:ind w:firstLine="1200" w:firstLineChars="500"/>
        <w:rPr>
          <w:color w:val="auto"/>
          <w:sz w:val="24"/>
          <w:szCs w:val="24"/>
          <w:highlight w:val="none"/>
        </w:rPr>
      </w:pPr>
      <w:r>
        <w:rPr>
          <w:rFonts w:hAnsi="宋体"/>
          <w:color w:val="auto"/>
          <w:sz w:val="24"/>
          <w:szCs w:val="24"/>
          <w:highlight w:val="none"/>
          <w:u w:val="single"/>
        </w:rPr>
        <w:t>（采购人名称）</w:t>
      </w:r>
      <w:r>
        <w:rPr>
          <w:color w:val="auto"/>
          <w:sz w:val="24"/>
          <w:szCs w:val="24"/>
          <w:highlight w:val="none"/>
          <w:u w:val="single"/>
        </w:rPr>
        <w:t xml:space="preserve">                </w:t>
      </w:r>
      <w:r>
        <w:rPr>
          <w:rFonts w:hAnsi="宋体"/>
          <w:color w:val="auto"/>
          <w:sz w:val="24"/>
          <w:szCs w:val="24"/>
          <w:highlight w:val="none"/>
        </w:rPr>
        <w:t>：</w:t>
      </w:r>
    </w:p>
    <w:p>
      <w:pPr>
        <w:pStyle w:val="148"/>
        <w:adjustRightInd w:val="0"/>
        <w:snapToGrid w:val="0"/>
        <w:spacing w:line="360" w:lineRule="auto"/>
        <w:ind w:firstLine="720" w:firstLineChars="300"/>
        <w:rPr>
          <w:color w:val="auto"/>
          <w:sz w:val="24"/>
          <w:szCs w:val="24"/>
          <w:highlight w:val="none"/>
        </w:rPr>
      </w:pPr>
      <w:r>
        <w:rPr>
          <w:rFonts w:hAnsi="宋体"/>
          <w:color w:val="auto"/>
          <w:sz w:val="24"/>
          <w:szCs w:val="24"/>
          <w:highlight w:val="none"/>
        </w:rPr>
        <w:t>兹有</w:t>
      </w:r>
      <w:r>
        <w:rPr>
          <w:color w:val="auto"/>
          <w:sz w:val="24"/>
          <w:szCs w:val="24"/>
          <w:highlight w:val="none"/>
          <w:u w:val="single"/>
        </w:rPr>
        <w:t xml:space="preserve">          </w:t>
      </w:r>
      <w:r>
        <w:rPr>
          <w:rFonts w:hAnsi="宋体"/>
          <w:color w:val="auto"/>
          <w:sz w:val="24"/>
          <w:szCs w:val="24"/>
          <w:highlight w:val="none"/>
        </w:rPr>
        <w:t>同志为</w:t>
      </w:r>
      <w:r>
        <w:rPr>
          <w:color w:val="auto"/>
          <w:sz w:val="24"/>
          <w:szCs w:val="24"/>
          <w:highlight w:val="none"/>
          <w:u w:val="single"/>
        </w:rPr>
        <w:t xml:space="preserve">             </w:t>
      </w:r>
      <w:r>
        <w:rPr>
          <w:rFonts w:hAnsi="宋体"/>
          <w:color w:val="auto"/>
          <w:sz w:val="24"/>
          <w:szCs w:val="24"/>
          <w:highlight w:val="none"/>
        </w:rPr>
        <w:t>公司法定代表人，代表我公司办理一切社会公务事宜，具有法律效力。</w:t>
      </w:r>
      <w:r>
        <w:rPr>
          <w:color w:val="auto"/>
          <w:sz w:val="24"/>
          <w:szCs w:val="24"/>
          <w:highlight w:val="none"/>
        </w:rPr>
        <w:t xml:space="preserve"> </w:t>
      </w:r>
    </w:p>
    <w:p>
      <w:pPr>
        <w:pStyle w:val="148"/>
        <w:adjustRightInd w:val="0"/>
        <w:snapToGrid w:val="0"/>
        <w:spacing w:line="360" w:lineRule="auto"/>
        <w:ind w:firstLine="1200" w:firstLineChars="500"/>
        <w:rPr>
          <w:color w:val="auto"/>
          <w:sz w:val="24"/>
          <w:szCs w:val="24"/>
          <w:highlight w:val="none"/>
        </w:rPr>
      </w:pPr>
      <w:r>
        <w:rPr>
          <w:rFonts w:hAnsi="宋体"/>
          <w:color w:val="auto"/>
          <w:sz w:val="24"/>
          <w:szCs w:val="24"/>
          <w:highlight w:val="none"/>
        </w:rPr>
        <w:t>附法定代表人基本情况：</w:t>
      </w:r>
      <w:r>
        <w:rPr>
          <w:color w:val="auto"/>
          <w:sz w:val="24"/>
          <w:szCs w:val="24"/>
          <w:highlight w:val="none"/>
        </w:rPr>
        <w:t xml:space="preserve"> </w:t>
      </w:r>
    </w:p>
    <w:p>
      <w:pPr>
        <w:pStyle w:val="148"/>
        <w:adjustRightInd w:val="0"/>
        <w:snapToGrid w:val="0"/>
        <w:spacing w:line="360" w:lineRule="auto"/>
        <w:ind w:firstLine="1200" w:firstLineChars="500"/>
        <w:rPr>
          <w:color w:val="auto"/>
          <w:sz w:val="24"/>
          <w:szCs w:val="24"/>
          <w:highlight w:val="none"/>
          <w:u w:val="single"/>
        </w:rPr>
      </w:pPr>
      <w:r>
        <w:rPr>
          <w:rFonts w:hAnsi="宋体"/>
          <w:color w:val="auto"/>
          <w:sz w:val="24"/>
          <w:szCs w:val="24"/>
          <w:highlight w:val="none"/>
        </w:rPr>
        <w:t>姓名：</w:t>
      </w:r>
      <w:r>
        <w:rPr>
          <w:color w:val="auto"/>
          <w:sz w:val="24"/>
          <w:szCs w:val="24"/>
          <w:highlight w:val="none"/>
          <w:u w:val="single"/>
        </w:rPr>
        <w:t xml:space="preserve">                 </w:t>
      </w:r>
      <w:r>
        <w:rPr>
          <w:color w:val="auto"/>
          <w:sz w:val="24"/>
          <w:szCs w:val="24"/>
          <w:highlight w:val="none"/>
        </w:rPr>
        <w:t xml:space="preserve">  </w:t>
      </w:r>
      <w:r>
        <w:rPr>
          <w:rFonts w:hAnsi="宋体"/>
          <w:color w:val="auto"/>
          <w:sz w:val="24"/>
          <w:szCs w:val="24"/>
          <w:highlight w:val="none"/>
        </w:rPr>
        <w:t>性别：</w:t>
      </w:r>
      <w:r>
        <w:rPr>
          <w:color w:val="auto"/>
          <w:sz w:val="24"/>
          <w:szCs w:val="24"/>
          <w:highlight w:val="none"/>
          <w:u w:val="single"/>
        </w:rPr>
        <w:t xml:space="preserve">                     </w:t>
      </w:r>
    </w:p>
    <w:p>
      <w:pPr>
        <w:pStyle w:val="148"/>
        <w:adjustRightInd w:val="0"/>
        <w:snapToGrid w:val="0"/>
        <w:spacing w:line="360" w:lineRule="auto"/>
        <w:ind w:firstLine="1200" w:firstLineChars="500"/>
        <w:rPr>
          <w:color w:val="auto"/>
          <w:sz w:val="24"/>
          <w:szCs w:val="24"/>
          <w:highlight w:val="none"/>
          <w:u w:val="single"/>
        </w:rPr>
      </w:pPr>
      <w:r>
        <w:rPr>
          <w:rFonts w:hAnsi="宋体"/>
          <w:color w:val="auto"/>
          <w:sz w:val="24"/>
          <w:szCs w:val="24"/>
          <w:highlight w:val="none"/>
        </w:rPr>
        <w:t>年龄：</w:t>
      </w:r>
      <w:r>
        <w:rPr>
          <w:color w:val="auto"/>
          <w:sz w:val="24"/>
          <w:szCs w:val="24"/>
          <w:highlight w:val="none"/>
          <w:u w:val="single"/>
        </w:rPr>
        <w:t xml:space="preserve">                 </w:t>
      </w:r>
      <w:r>
        <w:rPr>
          <w:color w:val="auto"/>
          <w:sz w:val="24"/>
          <w:szCs w:val="24"/>
          <w:highlight w:val="none"/>
        </w:rPr>
        <w:t xml:space="preserve">  </w:t>
      </w:r>
      <w:r>
        <w:rPr>
          <w:rFonts w:hAnsi="宋体"/>
          <w:color w:val="auto"/>
          <w:sz w:val="24"/>
          <w:szCs w:val="24"/>
          <w:highlight w:val="none"/>
        </w:rPr>
        <w:t>职务：</w:t>
      </w:r>
      <w:r>
        <w:rPr>
          <w:color w:val="auto"/>
          <w:sz w:val="24"/>
          <w:szCs w:val="24"/>
          <w:highlight w:val="none"/>
          <w:u w:val="single"/>
        </w:rPr>
        <w:t xml:space="preserve">                     </w:t>
      </w:r>
    </w:p>
    <w:p>
      <w:pPr>
        <w:pStyle w:val="148"/>
        <w:adjustRightInd w:val="0"/>
        <w:snapToGrid w:val="0"/>
        <w:spacing w:line="360" w:lineRule="auto"/>
        <w:ind w:firstLine="1200" w:firstLineChars="500"/>
        <w:rPr>
          <w:color w:val="auto"/>
          <w:sz w:val="24"/>
          <w:szCs w:val="24"/>
          <w:highlight w:val="none"/>
        </w:rPr>
      </w:pPr>
      <w:r>
        <w:rPr>
          <w:rFonts w:hAnsi="宋体"/>
          <w:color w:val="auto"/>
          <w:sz w:val="24"/>
          <w:szCs w:val="24"/>
          <w:highlight w:val="none"/>
        </w:rPr>
        <w:t>身份证号码：</w:t>
      </w:r>
      <w:r>
        <w:rPr>
          <w:color w:val="auto"/>
          <w:sz w:val="24"/>
          <w:szCs w:val="24"/>
          <w:highlight w:val="none"/>
          <w:u w:val="single"/>
        </w:rPr>
        <w:t xml:space="preserve">                     </w:t>
      </w:r>
    </w:p>
    <w:p>
      <w:pPr>
        <w:pStyle w:val="148"/>
        <w:adjustRightInd w:val="0"/>
        <w:snapToGrid w:val="0"/>
        <w:spacing w:line="360" w:lineRule="auto"/>
        <w:ind w:firstLine="1200" w:firstLineChars="500"/>
        <w:rPr>
          <w:color w:val="auto"/>
          <w:sz w:val="24"/>
          <w:szCs w:val="24"/>
          <w:highlight w:val="none"/>
        </w:rPr>
      </w:pPr>
      <w:r>
        <w:rPr>
          <w:rFonts w:hAnsi="宋体"/>
          <w:color w:val="auto"/>
          <w:sz w:val="24"/>
          <w:szCs w:val="24"/>
          <w:highlight w:val="none"/>
        </w:rPr>
        <w:t>通讯地址：</w:t>
      </w:r>
      <w:r>
        <w:rPr>
          <w:color w:val="auto"/>
          <w:sz w:val="24"/>
          <w:szCs w:val="24"/>
          <w:highlight w:val="none"/>
          <w:u w:val="single"/>
        </w:rPr>
        <w:t xml:space="preserve">                       </w:t>
      </w:r>
    </w:p>
    <w:p>
      <w:pPr>
        <w:pStyle w:val="148"/>
        <w:adjustRightInd w:val="0"/>
        <w:snapToGrid w:val="0"/>
        <w:spacing w:line="360" w:lineRule="auto"/>
        <w:ind w:firstLine="1200" w:firstLineChars="500"/>
        <w:rPr>
          <w:color w:val="auto"/>
          <w:sz w:val="24"/>
          <w:szCs w:val="24"/>
          <w:highlight w:val="none"/>
        </w:rPr>
      </w:pPr>
      <w:r>
        <w:rPr>
          <w:rFonts w:hAnsi="宋体"/>
          <w:color w:val="auto"/>
          <w:sz w:val="24"/>
          <w:szCs w:val="24"/>
          <w:highlight w:val="none"/>
        </w:rPr>
        <w:t>电话号码：</w:t>
      </w:r>
      <w:r>
        <w:rPr>
          <w:color w:val="auto"/>
          <w:sz w:val="24"/>
          <w:szCs w:val="24"/>
          <w:highlight w:val="none"/>
          <w:u w:val="single"/>
        </w:rPr>
        <w:t xml:space="preserve">                   </w:t>
      </w:r>
      <w:r>
        <w:rPr>
          <w:rFonts w:hAnsi="宋体"/>
          <w:color w:val="auto"/>
          <w:sz w:val="24"/>
          <w:szCs w:val="24"/>
          <w:highlight w:val="none"/>
        </w:rPr>
        <w:t>邮政编码：</w:t>
      </w:r>
      <w:r>
        <w:rPr>
          <w:color w:val="auto"/>
          <w:sz w:val="24"/>
          <w:szCs w:val="24"/>
          <w:highlight w:val="none"/>
          <w:u w:val="single"/>
        </w:rPr>
        <w:t xml:space="preserve">               </w:t>
      </w:r>
    </w:p>
    <w:p>
      <w:pPr>
        <w:pStyle w:val="148"/>
        <w:adjustRightInd w:val="0"/>
        <w:snapToGrid w:val="0"/>
        <w:spacing w:line="360" w:lineRule="auto"/>
        <w:rPr>
          <w:color w:val="auto"/>
          <w:sz w:val="24"/>
          <w:szCs w:val="24"/>
          <w:highlight w:val="none"/>
        </w:rPr>
      </w:pPr>
      <w:r>
        <w:rPr>
          <w:color w:val="auto"/>
          <w:sz w:val="24"/>
          <w:szCs w:val="24"/>
          <w:highlight w:val="none"/>
        </w:rPr>
        <w:t xml:space="preserve"> </w:t>
      </w:r>
    </w:p>
    <w:tbl>
      <w:tblPr>
        <w:tblStyle w:val="31"/>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148"/>
              <w:adjustRightInd w:val="0"/>
              <w:snapToGrid w:val="0"/>
              <w:spacing w:line="400" w:lineRule="exact"/>
              <w:jc w:val="center"/>
              <w:rPr>
                <w:color w:val="auto"/>
                <w:sz w:val="24"/>
                <w:szCs w:val="24"/>
                <w:highlight w:val="none"/>
              </w:rPr>
            </w:pPr>
          </w:p>
          <w:p>
            <w:pPr>
              <w:pStyle w:val="148"/>
              <w:adjustRightInd w:val="0"/>
              <w:snapToGrid w:val="0"/>
              <w:spacing w:line="400" w:lineRule="exact"/>
              <w:jc w:val="center"/>
              <w:rPr>
                <w:color w:val="auto"/>
                <w:sz w:val="24"/>
                <w:szCs w:val="24"/>
                <w:highlight w:val="none"/>
              </w:rPr>
            </w:pPr>
          </w:p>
          <w:p>
            <w:pPr>
              <w:pStyle w:val="148"/>
              <w:adjustRightInd w:val="0"/>
              <w:snapToGrid w:val="0"/>
              <w:spacing w:line="400" w:lineRule="exact"/>
              <w:jc w:val="center"/>
              <w:rPr>
                <w:color w:val="auto"/>
                <w:sz w:val="24"/>
                <w:szCs w:val="24"/>
                <w:highlight w:val="none"/>
              </w:rPr>
            </w:pPr>
            <w:r>
              <w:rPr>
                <w:rFonts w:hAnsi="宋体"/>
                <w:color w:val="auto"/>
                <w:sz w:val="24"/>
                <w:szCs w:val="24"/>
                <w:highlight w:val="none"/>
              </w:rPr>
              <w:t>法定代表人《居民身份证》扫描件</w:t>
            </w:r>
          </w:p>
        </w:tc>
      </w:tr>
    </w:tbl>
    <w:p>
      <w:pPr>
        <w:pStyle w:val="148"/>
        <w:adjustRightInd w:val="0"/>
        <w:snapToGrid w:val="0"/>
        <w:spacing w:line="400" w:lineRule="exact"/>
        <w:rPr>
          <w:color w:val="auto"/>
          <w:sz w:val="24"/>
          <w:szCs w:val="24"/>
          <w:highlight w:val="none"/>
        </w:rPr>
      </w:pPr>
    </w:p>
    <w:p>
      <w:pPr>
        <w:pStyle w:val="148"/>
        <w:tabs>
          <w:tab w:val="left" w:pos="750"/>
        </w:tabs>
        <w:adjustRightInd w:val="0"/>
        <w:snapToGrid w:val="0"/>
        <w:spacing w:line="400" w:lineRule="exact"/>
        <w:rPr>
          <w:color w:val="auto"/>
          <w:sz w:val="24"/>
          <w:szCs w:val="24"/>
          <w:highlight w:val="none"/>
        </w:rPr>
      </w:pPr>
      <w:r>
        <w:rPr>
          <w:color w:val="auto"/>
          <w:sz w:val="24"/>
          <w:szCs w:val="24"/>
          <w:highlight w:val="none"/>
        </w:rPr>
        <w:t xml:space="preserve"> </w:t>
      </w:r>
      <w:r>
        <w:rPr>
          <w:color w:val="auto"/>
          <w:sz w:val="24"/>
          <w:szCs w:val="24"/>
          <w:highlight w:val="none"/>
        </w:rPr>
        <w:tab/>
      </w:r>
      <w:r>
        <w:rPr>
          <w:rFonts w:hAnsi="宋体"/>
          <w:color w:val="auto"/>
          <w:sz w:val="24"/>
          <w:szCs w:val="24"/>
          <w:highlight w:val="none"/>
        </w:rPr>
        <w:t>投标人名称（盖章）：</w:t>
      </w:r>
      <w:r>
        <w:rPr>
          <w:color w:val="auto"/>
          <w:sz w:val="24"/>
          <w:szCs w:val="24"/>
          <w:highlight w:val="none"/>
          <w:u w:val="single"/>
        </w:rPr>
        <w:t xml:space="preserve">                        </w:t>
      </w:r>
    </w:p>
    <w:p>
      <w:pPr>
        <w:pStyle w:val="130"/>
        <w:spacing w:line="400" w:lineRule="exact"/>
        <w:ind w:firstLine="400" w:firstLineChars="200"/>
        <w:rPr>
          <w:color w:val="auto"/>
          <w:kern w:val="2"/>
          <w:highlight w:val="none"/>
        </w:rPr>
      </w:pPr>
      <w:r>
        <w:rPr>
          <w:color w:val="auto"/>
          <w:kern w:val="2"/>
          <w:highlight w:val="none"/>
        </w:rPr>
        <w:t xml:space="preserve">  </w:t>
      </w:r>
    </w:p>
    <w:p>
      <w:pPr>
        <w:pStyle w:val="148"/>
        <w:tabs>
          <w:tab w:val="left" w:pos="750"/>
        </w:tabs>
        <w:adjustRightInd w:val="0"/>
        <w:snapToGrid w:val="0"/>
        <w:spacing w:line="400" w:lineRule="exact"/>
        <w:ind w:firstLine="720" w:firstLineChars="300"/>
        <w:rPr>
          <w:color w:val="auto"/>
          <w:sz w:val="24"/>
          <w:szCs w:val="24"/>
          <w:highlight w:val="none"/>
        </w:rPr>
      </w:pPr>
      <w:r>
        <w:rPr>
          <w:rFonts w:hAnsi="宋体"/>
          <w:color w:val="auto"/>
          <w:sz w:val="24"/>
          <w:szCs w:val="24"/>
          <w:highlight w:val="none"/>
        </w:rPr>
        <w:t>法人代表人（签字或盖章）：</w:t>
      </w:r>
      <w:r>
        <w:rPr>
          <w:color w:val="auto"/>
          <w:sz w:val="24"/>
          <w:szCs w:val="24"/>
          <w:highlight w:val="none"/>
          <w:u w:val="single"/>
        </w:rPr>
        <w:t xml:space="preserve">                       </w:t>
      </w:r>
    </w:p>
    <w:p>
      <w:pPr>
        <w:pStyle w:val="130"/>
        <w:spacing w:line="400" w:lineRule="exact"/>
        <w:rPr>
          <w:color w:val="auto"/>
          <w:kern w:val="2"/>
          <w:highlight w:val="none"/>
        </w:rPr>
      </w:pPr>
    </w:p>
    <w:p>
      <w:pPr>
        <w:pStyle w:val="148"/>
        <w:tabs>
          <w:tab w:val="left" w:pos="750"/>
        </w:tabs>
        <w:adjustRightInd w:val="0"/>
        <w:snapToGrid w:val="0"/>
        <w:spacing w:line="400" w:lineRule="exact"/>
        <w:ind w:firstLine="720" w:firstLineChars="300"/>
        <w:rPr>
          <w:color w:val="auto"/>
          <w:sz w:val="24"/>
          <w:szCs w:val="24"/>
          <w:highlight w:val="none"/>
        </w:rPr>
      </w:pPr>
      <w:r>
        <w:rPr>
          <w:rFonts w:hAnsi="宋体"/>
          <w:color w:val="auto"/>
          <w:sz w:val="24"/>
          <w:szCs w:val="24"/>
          <w:highlight w:val="none"/>
        </w:rPr>
        <w:t>日期：</w:t>
      </w:r>
      <w:r>
        <w:rPr>
          <w:color w:val="auto"/>
          <w:sz w:val="24"/>
          <w:szCs w:val="24"/>
          <w:highlight w:val="none"/>
          <w:u w:val="single"/>
        </w:rPr>
        <w:t xml:space="preserve">      </w:t>
      </w:r>
      <w:r>
        <w:rPr>
          <w:rFonts w:hAnsi="宋体"/>
          <w:color w:val="auto"/>
          <w:sz w:val="24"/>
          <w:szCs w:val="24"/>
          <w:highlight w:val="none"/>
        </w:rPr>
        <w:t>年</w:t>
      </w:r>
      <w:r>
        <w:rPr>
          <w:color w:val="auto"/>
          <w:sz w:val="24"/>
          <w:szCs w:val="24"/>
          <w:highlight w:val="none"/>
          <w:u w:val="single"/>
        </w:rPr>
        <w:t xml:space="preserve">    </w:t>
      </w:r>
      <w:r>
        <w:rPr>
          <w:rFonts w:hAnsi="宋体"/>
          <w:color w:val="auto"/>
          <w:sz w:val="24"/>
          <w:szCs w:val="24"/>
          <w:highlight w:val="none"/>
        </w:rPr>
        <w:t>月</w:t>
      </w:r>
      <w:r>
        <w:rPr>
          <w:color w:val="auto"/>
          <w:sz w:val="24"/>
          <w:szCs w:val="24"/>
          <w:highlight w:val="none"/>
          <w:u w:val="single"/>
        </w:rPr>
        <w:t xml:space="preserve">    </w:t>
      </w:r>
      <w:r>
        <w:rPr>
          <w:rFonts w:hAnsi="宋体"/>
          <w:color w:val="auto"/>
          <w:sz w:val="24"/>
          <w:szCs w:val="24"/>
          <w:highlight w:val="none"/>
        </w:rPr>
        <w:t>日</w:t>
      </w:r>
    </w:p>
    <w:p>
      <w:pPr>
        <w:pStyle w:val="148"/>
        <w:tabs>
          <w:tab w:val="left" w:pos="750"/>
        </w:tabs>
        <w:adjustRightInd w:val="0"/>
        <w:snapToGrid w:val="0"/>
        <w:spacing w:line="400" w:lineRule="exact"/>
        <w:ind w:firstLine="720" w:firstLineChars="300"/>
        <w:rPr>
          <w:color w:val="auto"/>
          <w:sz w:val="24"/>
          <w:szCs w:val="24"/>
          <w:highlight w:val="none"/>
        </w:rPr>
      </w:pPr>
    </w:p>
    <w:p>
      <w:pPr>
        <w:pStyle w:val="148"/>
        <w:adjustRightInd w:val="0"/>
        <w:snapToGrid w:val="0"/>
        <w:spacing w:line="400" w:lineRule="exact"/>
        <w:rPr>
          <w:color w:val="auto"/>
          <w:sz w:val="24"/>
          <w:szCs w:val="24"/>
          <w:highlight w:val="none"/>
        </w:rPr>
      </w:pPr>
    </w:p>
    <w:p>
      <w:pPr>
        <w:pStyle w:val="148"/>
        <w:adjustRightInd w:val="0"/>
        <w:snapToGrid w:val="0"/>
        <w:spacing w:line="400" w:lineRule="exact"/>
        <w:jc w:val="center"/>
        <w:rPr>
          <w:b/>
          <w:bCs/>
          <w:color w:val="auto"/>
          <w:szCs w:val="28"/>
          <w:highlight w:val="none"/>
        </w:rPr>
      </w:pPr>
    </w:p>
    <w:p>
      <w:pPr>
        <w:pStyle w:val="148"/>
        <w:adjustRightInd w:val="0"/>
        <w:snapToGrid w:val="0"/>
        <w:spacing w:line="400" w:lineRule="exact"/>
        <w:rPr>
          <w:b/>
          <w:bCs/>
          <w:color w:val="auto"/>
          <w:szCs w:val="28"/>
          <w:highlight w:val="none"/>
        </w:rPr>
      </w:pPr>
    </w:p>
    <w:p>
      <w:pPr>
        <w:pStyle w:val="148"/>
        <w:adjustRightInd w:val="0"/>
        <w:snapToGrid w:val="0"/>
        <w:spacing w:line="400" w:lineRule="exact"/>
        <w:jc w:val="center"/>
        <w:rPr>
          <w:b/>
          <w:bCs/>
          <w:color w:val="auto"/>
          <w:szCs w:val="28"/>
          <w:highlight w:val="none"/>
        </w:rPr>
      </w:pPr>
    </w:p>
    <w:p>
      <w:pPr>
        <w:pStyle w:val="148"/>
        <w:adjustRightInd w:val="0"/>
        <w:snapToGrid w:val="0"/>
        <w:spacing w:line="400" w:lineRule="exact"/>
        <w:jc w:val="center"/>
        <w:rPr>
          <w:b/>
          <w:bCs/>
          <w:color w:val="auto"/>
          <w:szCs w:val="28"/>
          <w:highlight w:val="none"/>
        </w:rPr>
      </w:pPr>
      <w:r>
        <w:rPr>
          <w:rFonts w:hAnsi="宋体"/>
          <w:b/>
          <w:bCs/>
          <w:color w:val="auto"/>
          <w:szCs w:val="28"/>
          <w:highlight w:val="none"/>
        </w:rPr>
        <w:br w:type="page"/>
      </w:r>
      <w:r>
        <w:rPr>
          <w:rFonts w:hAnsi="宋体"/>
          <w:b/>
          <w:bCs/>
          <w:color w:val="auto"/>
          <w:szCs w:val="28"/>
          <w:highlight w:val="none"/>
        </w:rPr>
        <w:t>法定代表人授权委托书</w:t>
      </w:r>
    </w:p>
    <w:p>
      <w:pPr>
        <w:pStyle w:val="148"/>
        <w:adjustRightInd w:val="0"/>
        <w:snapToGrid w:val="0"/>
        <w:spacing w:line="360" w:lineRule="auto"/>
        <w:jc w:val="left"/>
        <w:rPr>
          <w:color w:val="auto"/>
          <w:sz w:val="24"/>
          <w:szCs w:val="24"/>
          <w:highlight w:val="none"/>
        </w:rPr>
      </w:pPr>
      <w:r>
        <w:rPr>
          <w:color w:val="auto"/>
          <w:sz w:val="24"/>
          <w:szCs w:val="24"/>
          <w:highlight w:val="none"/>
        </w:rPr>
        <w:t xml:space="preserve">   </w:t>
      </w:r>
    </w:p>
    <w:p>
      <w:pPr>
        <w:pStyle w:val="148"/>
        <w:adjustRightInd w:val="0"/>
        <w:snapToGrid w:val="0"/>
        <w:spacing w:line="360" w:lineRule="auto"/>
        <w:ind w:firstLine="518" w:firstLineChars="216"/>
        <w:jc w:val="left"/>
        <w:rPr>
          <w:color w:val="auto"/>
          <w:sz w:val="24"/>
          <w:szCs w:val="24"/>
          <w:highlight w:val="none"/>
        </w:rPr>
      </w:pPr>
      <w:r>
        <w:rPr>
          <w:rFonts w:hAnsi="宋体"/>
          <w:color w:val="auto"/>
          <w:sz w:val="24"/>
          <w:szCs w:val="24"/>
          <w:highlight w:val="none"/>
        </w:rPr>
        <w:t>本授权委托书声明：我系</w:t>
      </w:r>
      <w:r>
        <w:rPr>
          <w:rFonts w:hAnsi="宋体"/>
          <w:color w:val="auto"/>
          <w:sz w:val="24"/>
          <w:szCs w:val="24"/>
          <w:highlight w:val="none"/>
          <w:u w:val="single"/>
        </w:rPr>
        <w:t>（供应商名称）</w:t>
      </w:r>
      <w:r>
        <w:rPr>
          <w:color w:val="auto"/>
          <w:sz w:val="24"/>
          <w:szCs w:val="24"/>
          <w:highlight w:val="none"/>
          <w:u w:val="single"/>
        </w:rPr>
        <w:t xml:space="preserve">                   </w:t>
      </w:r>
      <w:r>
        <w:rPr>
          <w:rFonts w:hAnsi="宋体"/>
          <w:color w:val="auto"/>
          <w:sz w:val="24"/>
          <w:szCs w:val="24"/>
          <w:highlight w:val="none"/>
        </w:rPr>
        <w:t>的法定代表人，现授权委托</w:t>
      </w:r>
      <w:r>
        <w:rPr>
          <w:color w:val="auto"/>
          <w:sz w:val="24"/>
          <w:szCs w:val="24"/>
          <w:highlight w:val="none"/>
          <w:u w:val="single"/>
        </w:rPr>
        <w:t xml:space="preserve">         </w:t>
      </w:r>
      <w:r>
        <w:rPr>
          <w:color w:val="auto"/>
          <w:sz w:val="24"/>
          <w:szCs w:val="24"/>
          <w:highlight w:val="none"/>
        </w:rPr>
        <w:t xml:space="preserve"> </w:t>
      </w:r>
      <w:r>
        <w:rPr>
          <w:rFonts w:hAnsi="宋体"/>
          <w:color w:val="auto"/>
          <w:sz w:val="24"/>
          <w:szCs w:val="24"/>
          <w:highlight w:val="none"/>
        </w:rPr>
        <w:t>的为我的代理人，以</w:t>
      </w:r>
      <w:r>
        <w:rPr>
          <w:color w:val="auto"/>
          <w:sz w:val="24"/>
          <w:szCs w:val="24"/>
          <w:highlight w:val="none"/>
          <w:u w:val="single"/>
        </w:rPr>
        <w:t xml:space="preserve"> </w:t>
      </w:r>
      <w:r>
        <w:rPr>
          <w:rFonts w:hAnsi="宋体"/>
          <w:color w:val="auto"/>
          <w:sz w:val="24"/>
          <w:szCs w:val="24"/>
          <w:highlight w:val="none"/>
          <w:u w:val="single"/>
        </w:rPr>
        <w:t>（供应商名称）</w:t>
      </w:r>
      <w:r>
        <w:rPr>
          <w:color w:val="auto"/>
          <w:sz w:val="24"/>
          <w:szCs w:val="24"/>
          <w:highlight w:val="none"/>
          <w:u w:val="single"/>
        </w:rPr>
        <w:t xml:space="preserve">                    </w:t>
      </w:r>
      <w:r>
        <w:rPr>
          <w:rFonts w:hAnsi="宋体"/>
          <w:color w:val="auto"/>
          <w:sz w:val="24"/>
          <w:szCs w:val="24"/>
          <w:highlight w:val="none"/>
        </w:rPr>
        <w:t>的名义参加</w:t>
      </w:r>
      <w:r>
        <w:rPr>
          <w:rFonts w:hAnsi="宋体"/>
          <w:color w:val="auto"/>
          <w:sz w:val="24"/>
          <w:szCs w:val="24"/>
          <w:highlight w:val="none"/>
          <w:u w:val="single"/>
        </w:rPr>
        <w:t>（项目名称和项目编号）</w:t>
      </w:r>
      <w:r>
        <w:rPr>
          <w:color w:val="auto"/>
          <w:sz w:val="24"/>
          <w:szCs w:val="24"/>
          <w:highlight w:val="none"/>
          <w:u w:val="single"/>
        </w:rPr>
        <w:t xml:space="preserve">               </w:t>
      </w:r>
      <w:r>
        <w:rPr>
          <w:color w:val="auto"/>
          <w:sz w:val="24"/>
          <w:szCs w:val="24"/>
          <w:highlight w:val="none"/>
        </w:rPr>
        <w:t xml:space="preserve"> </w:t>
      </w:r>
      <w:r>
        <w:rPr>
          <w:rFonts w:hAnsi="宋体"/>
          <w:color w:val="auto"/>
          <w:sz w:val="24"/>
          <w:szCs w:val="24"/>
          <w:highlight w:val="none"/>
        </w:rPr>
        <w:t>招标项目的投标活动。代理人在参加整个招标投标活动所签署的一切文件和处理与之相关的一切事物，我均予承认。</w:t>
      </w:r>
    </w:p>
    <w:p>
      <w:pPr>
        <w:pStyle w:val="148"/>
        <w:adjustRightInd w:val="0"/>
        <w:snapToGrid w:val="0"/>
        <w:spacing w:line="360" w:lineRule="auto"/>
        <w:ind w:firstLine="960" w:firstLineChars="400"/>
        <w:rPr>
          <w:color w:val="auto"/>
          <w:sz w:val="24"/>
          <w:szCs w:val="24"/>
          <w:highlight w:val="none"/>
        </w:rPr>
      </w:pPr>
      <w:r>
        <w:rPr>
          <w:rFonts w:hAnsi="宋体"/>
          <w:color w:val="auto"/>
          <w:sz w:val="24"/>
          <w:szCs w:val="24"/>
          <w:highlight w:val="none"/>
        </w:rPr>
        <w:t>代理人：</w:t>
      </w:r>
      <w:r>
        <w:rPr>
          <w:color w:val="auto"/>
          <w:sz w:val="24"/>
          <w:szCs w:val="24"/>
          <w:highlight w:val="none"/>
        </w:rPr>
        <w:t xml:space="preserve">                 </w:t>
      </w:r>
      <w:r>
        <w:rPr>
          <w:rFonts w:hAnsi="宋体"/>
          <w:color w:val="auto"/>
          <w:sz w:val="24"/>
          <w:szCs w:val="24"/>
          <w:highlight w:val="none"/>
        </w:rPr>
        <w:t>性别：</w:t>
      </w:r>
      <w:r>
        <w:rPr>
          <w:color w:val="auto"/>
          <w:sz w:val="24"/>
          <w:szCs w:val="24"/>
          <w:highlight w:val="none"/>
        </w:rPr>
        <w:t xml:space="preserve">                </w:t>
      </w:r>
      <w:r>
        <w:rPr>
          <w:rFonts w:hAnsi="宋体"/>
          <w:color w:val="auto"/>
          <w:sz w:val="24"/>
          <w:szCs w:val="24"/>
          <w:highlight w:val="none"/>
        </w:rPr>
        <w:t>年龄：</w:t>
      </w:r>
    </w:p>
    <w:p>
      <w:pPr>
        <w:pStyle w:val="148"/>
        <w:adjustRightInd w:val="0"/>
        <w:snapToGrid w:val="0"/>
        <w:spacing w:line="360" w:lineRule="auto"/>
        <w:ind w:firstLine="960" w:firstLineChars="400"/>
        <w:rPr>
          <w:color w:val="auto"/>
          <w:sz w:val="24"/>
          <w:szCs w:val="24"/>
          <w:highlight w:val="none"/>
        </w:rPr>
      </w:pPr>
      <w:r>
        <w:rPr>
          <w:rFonts w:hAnsi="宋体"/>
          <w:color w:val="auto"/>
          <w:sz w:val="24"/>
          <w:szCs w:val="24"/>
          <w:highlight w:val="none"/>
        </w:rPr>
        <w:t>部</w:t>
      </w:r>
      <w:r>
        <w:rPr>
          <w:color w:val="auto"/>
          <w:sz w:val="24"/>
          <w:szCs w:val="24"/>
          <w:highlight w:val="none"/>
        </w:rPr>
        <w:t xml:space="preserve">  </w:t>
      </w:r>
      <w:r>
        <w:rPr>
          <w:rFonts w:hAnsi="宋体"/>
          <w:color w:val="auto"/>
          <w:sz w:val="24"/>
          <w:szCs w:val="24"/>
          <w:highlight w:val="none"/>
        </w:rPr>
        <w:t>门：</w:t>
      </w:r>
      <w:r>
        <w:rPr>
          <w:color w:val="auto"/>
          <w:sz w:val="24"/>
          <w:szCs w:val="24"/>
          <w:highlight w:val="none"/>
        </w:rPr>
        <w:t xml:space="preserve">                 </w:t>
      </w:r>
      <w:r>
        <w:rPr>
          <w:rFonts w:hAnsi="宋体"/>
          <w:color w:val="auto"/>
          <w:sz w:val="24"/>
          <w:szCs w:val="24"/>
          <w:highlight w:val="none"/>
        </w:rPr>
        <w:t>职务：</w:t>
      </w:r>
    </w:p>
    <w:p>
      <w:pPr>
        <w:pStyle w:val="148"/>
        <w:adjustRightInd w:val="0"/>
        <w:snapToGrid w:val="0"/>
        <w:spacing w:line="400" w:lineRule="exact"/>
        <w:jc w:val="center"/>
        <w:rPr>
          <w:color w:val="auto"/>
          <w:sz w:val="24"/>
          <w:szCs w:val="24"/>
          <w:highlight w:val="none"/>
        </w:rPr>
      </w:pPr>
      <w:r>
        <w:rPr>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ermStart w:id="1" w:edGrp="everyone"/>
                            <w:permEnd w:id="1"/>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WSsp0gCAACWBAAADgAA&#10;AAAAAAABACAAAAAqAQAAZHJzL2Uyb0RvYy54bWxQSwUGAAAAAAYABgBZAQAA5AUAAAAA&#10;">
                <v:fill on="t" focussize="0,0"/>
                <v:stroke color="#000000" miterlimit="2" joinstyle="miter"/>
                <v:imagedata o:title=""/>
                <o:lock v:ext="edit" aspectratio="f"/>
                <v:textbox>
                  <w:txbxContent>
                    <w:p>
                      <w:permStart w:id="1" w:edGrp="everyone"/>
                      <w:permEnd w:id="1"/>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Zm60KkgCAACW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Zm60K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pStyle w:val="148"/>
        <w:adjustRightInd w:val="0"/>
        <w:snapToGrid w:val="0"/>
        <w:spacing w:line="400" w:lineRule="exact"/>
        <w:jc w:val="center"/>
        <w:rPr>
          <w:color w:val="auto"/>
          <w:sz w:val="24"/>
          <w:szCs w:val="24"/>
          <w:highlight w:val="none"/>
        </w:rPr>
      </w:pPr>
    </w:p>
    <w:p>
      <w:pPr>
        <w:pStyle w:val="148"/>
        <w:adjustRightInd w:val="0"/>
        <w:snapToGrid w:val="0"/>
        <w:spacing w:line="400" w:lineRule="exact"/>
        <w:jc w:val="center"/>
        <w:rPr>
          <w:color w:val="auto"/>
          <w:sz w:val="24"/>
          <w:szCs w:val="24"/>
          <w:highlight w:val="none"/>
        </w:rPr>
      </w:pPr>
    </w:p>
    <w:p>
      <w:pPr>
        <w:pStyle w:val="148"/>
        <w:adjustRightInd w:val="0"/>
        <w:snapToGrid w:val="0"/>
        <w:spacing w:line="400" w:lineRule="exact"/>
        <w:jc w:val="center"/>
        <w:rPr>
          <w:color w:val="auto"/>
          <w:sz w:val="24"/>
          <w:szCs w:val="24"/>
          <w:highlight w:val="none"/>
        </w:rPr>
      </w:pPr>
    </w:p>
    <w:p>
      <w:pPr>
        <w:pStyle w:val="148"/>
        <w:adjustRightInd w:val="0"/>
        <w:snapToGrid w:val="0"/>
        <w:spacing w:line="400" w:lineRule="exact"/>
        <w:jc w:val="center"/>
        <w:rPr>
          <w:color w:val="auto"/>
          <w:sz w:val="24"/>
          <w:szCs w:val="24"/>
          <w:highlight w:val="none"/>
        </w:rPr>
      </w:pPr>
    </w:p>
    <w:p>
      <w:pPr>
        <w:pStyle w:val="148"/>
        <w:adjustRightInd w:val="0"/>
        <w:snapToGrid w:val="0"/>
        <w:spacing w:line="400" w:lineRule="exact"/>
        <w:jc w:val="center"/>
        <w:rPr>
          <w:color w:val="auto"/>
          <w:sz w:val="24"/>
          <w:szCs w:val="24"/>
          <w:highlight w:val="none"/>
        </w:rPr>
      </w:pPr>
    </w:p>
    <w:p>
      <w:pPr>
        <w:pStyle w:val="148"/>
        <w:adjustRightInd w:val="0"/>
        <w:snapToGrid w:val="0"/>
        <w:spacing w:line="400" w:lineRule="exact"/>
        <w:jc w:val="center"/>
        <w:rPr>
          <w:color w:val="auto"/>
          <w:sz w:val="24"/>
          <w:szCs w:val="24"/>
          <w:highlight w:val="none"/>
        </w:rPr>
      </w:pPr>
    </w:p>
    <w:p>
      <w:pPr>
        <w:pStyle w:val="148"/>
        <w:adjustRightInd w:val="0"/>
        <w:snapToGrid w:val="0"/>
        <w:spacing w:line="400" w:lineRule="exact"/>
        <w:jc w:val="center"/>
        <w:rPr>
          <w:color w:val="auto"/>
          <w:sz w:val="24"/>
          <w:szCs w:val="24"/>
          <w:highlight w:val="none"/>
        </w:rPr>
      </w:pPr>
    </w:p>
    <w:p>
      <w:pPr>
        <w:pStyle w:val="148"/>
        <w:tabs>
          <w:tab w:val="left" w:pos="750"/>
        </w:tabs>
        <w:adjustRightInd w:val="0"/>
        <w:snapToGrid w:val="0"/>
        <w:rPr>
          <w:color w:val="auto"/>
          <w:sz w:val="24"/>
          <w:szCs w:val="24"/>
          <w:highlight w:val="none"/>
        </w:rPr>
      </w:pPr>
      <w:r>
        <w:rPr>
          <w:color w:val="auto"/>
          <w:sz w:val="24"/>
          <w:szCs w:val="24"/>
          <w:highlight w:val="none"/>
        </w:rPr>
        <w:t xml:space="preserve"> </w:t>
      </w:r>
      <w:r>
        <w:rPr>
          <w:color w:val="auto"/>
          <w:sz w:val="24"/>
          <w:szCs w:val="24"/>
          <w:highlight w:val="none"/>
        </w:rPr>
        <w:tab/>
      </w:r>
      <w:r>
        <w:rPr>
          <w:rFonts w:hAnsi="宋体"/>
          <w:color w:val="auto"/>
          <w:sz w:val="24"/>
          <w:szCs w:val="24"/>
          <w:highlight w:val="none"/>
        </w:rPr>
        <w:t>投标人名称（盖章）：</w:t>
      </w:r>
      <w:r>
        <w:rPr>
          <w:color w:val="auto"/>
          <w:sz w:val="24"/>
          <w:szCs w:val="24"/>
          <w:highlight w:val="none"/>
          <w:u w:val="single"/>
        </w:rPr>
        <w:t xml:space="preserve">                        </w:t>
      </w:r>
    </w:p>
    <w:p>
      <w:pPr>
        <w:pStyle w:val="130"/>
        <w:ind w:firstLine="400" w:firstLineChars="200"/>
        <w:rPr>
          <w:color w:val="auto"/>
          <w:kern w:val="2"/>
          <w:highlight w:val="none"/>
        </w:rPr>
      </w:pPr>
      <w:r>
        <w:rPr>
          <w:color w:val="auto"/>
          <w:kern w:val="2"/>
          <w:highlight w:val="none"/>
        </w:rPr>
        <w:t xml:space="preserve">  </w:t>
      </w:r>
    </w:p>
    <w:p>
      <w:pPr>
        <w:pStyle w:val="148"/>
        <w:tabs>
          <w:tab w:val="left" w:pos="750"/>
        </w:tabs>
        <w:adjustRightInd w:val="0"/>
        <w:snapToGrid w:val="0"/>
        <w:ind w:firstLine="720" w:firstLineChars="300"/>
        <w:rPr>
          <w:color w:val="auto"/>
          <w:sz w:val="24"/>
          <w:szCs w:val="24"/>
          <w:highlight w:val="none"/>
          <w:u w:val="single"/>
        </w:rPr>
      </w:pPr>
      <w:r>
        <w:rPr>
          <w:rFonts w:hAnsi="宋体"/>
          <w:color w:val="auto"/>
          <w:sz w:val="24"/>
          <w:szCs w:val="24"/>
          <w:highlight w:val="none"/>
        </w:rPr>
        <w:t>法人代表人（盖章）：</w:t>
      </w:r>
      <w:r>
        <w:rPr>
          <w:color w:val="auto"/>
          <w:sz w:val="24"/>
          <w:szCs w:val="24"/>
          <w:highlight w:val="none"/>
          <w:u w:val="single"/>
        </w:rPr>
        <w:t xml:space="preserve">                        </w:t>
      </w:r>
    </w:p>
    <w:p>
      <w:pPr>
        <w:pStyle w:val="148"/>
        <w:tabs>
          <w:tab w:val="left" w:pos="750"/>
        </w:tabs>
        <w:adjustRightInd w:val="0"/>
        <w:snapToGrid w:val="0"/>
        <w:ind w:firstLine="720" w:firstLineChars="300"/>
        <w:rPr>
          <w:color w:val="auto"/>
          <w:sz w:val="24"/>
          <w:szCs w:val="24"/>
          <w:highlight w:val="none"/>
          <w:u w:val="single"/>
        </w:rPr>
      </w:pPr>
    </w:p>
    <w:p>
      <w:pPr>
        <w:pStyle w:val="148"/>
        <w:tabs>
          <w:tab w:val="left" w:pos="750"/>
        </w:tabs>
        <w:adjustRightInd w:val="0"/>
        <w:snapToGrid w:val="0"/>
        <w:ind w:firstLine="720" w:firstLineChars="300"/>
        <w:rPr>
          <w:color w:val="auto"/>
          <w:sz w:val="24"/>
          <w:szCs w:val="24"/>
          <w:highlight w:val="none"/>
          <w:u w:val="single"/>
        </w:rPr>
      </w:pPr>
      <w:r>
        <w:rPr>
          <w:rFonts w:hAnsi="宋体"/>
          <w:color w:val="auto"/>
          <w:sz w:val="24"/>
          <w:szCs w:val="24"/>
          <w:highlight w:val="none"/>
        </w:rPr>
        <w:t>身份证号码：</w:t>
      </w:r>
      <w:r>
        <w:rPr>
          <w:color w:val="auto"/>
          <w:sz w:val="24"/>
          <w:szCs w:val="24"/>
          <w:highlight w:val="none"/>
          <w:u w:val="single"/>
        </w:rPr>
        <w:t xml:space="preserve">                               </w:t>
      </w:r>
    </w:p>
    <w:p>
      <w:pPr>
        <w:pStyle w:val="148"/>
        <w:tabs>
          <w:tab w:val="left" w:pos="750"/>
        </w:tabs>
        <w:adjustRightInd w:val="0"/>
        <w:snapToGrid w:val="0"/>
        <w:rPr>
          <w:color w:val="auto"/>
          <w:sz w:val="24"/>
          <w:szCs w:val="24"/>
          <w:highlight w:val="none"/>
        </w:rPr>
      </w:pPr>
    </w:p>
    <w:p>
      <w:pPr>
        <w:pStyle w:val="148"/>
        <w:tabs>
          <w:tab w:val="left" w:pos="750"/>
        </w:tabs>
        <w:adjustRightInd w:val="0"/>
        <w:snapToGrid w:val="0"/>
        <w:ind w:firstLine="720" w:firstLineChars="300"/>
        <w:rPr>
          <w:color w:val="auto"/>
          <w:sz w:val="24"/>
          <w:szCs w:val="24"/>
          <w:highlight w:val="none"/>
          <w:u w:val="single"/>
        </w:rPr>
      </w:pPr>
      <w:r>
        <w:rPr>
          <w:rFonts w:hAnsi="宋体"/>
          <w:color w:val="auto"/>
          <w:sz w:val="24"/>
          <w:szCs w:val="24"/>
          <w:highlight w:val="none"/>
        </w:rPr>
        <w:t>委托代理人（签字）：</w:t>
      </w:r>
      <w:r>
        <w:rPr>
          <w:color w:val="auto"/>
          <w:sz w:val="24"/>
          <w:szCs w:val="24"/>
          <w:highlight w:val="none"/>
          <w:u w:val="single"/>
        </w:rPr>
        <w:t xml:space="preserve">                        </w:t>
      </w:r>
    </w:p>
    <w:p>
      <w:pPr>
        <w:pStyle w:val="148"/>
        <w:tabs>
          <w:tab w:val="left" w:pos="750"/>
        </w:tabs>
        <w:adjustRightInd w:val="0"/>
        <w:snapToGrid w:val="0"/>
        <w:ind w:firstLine="720" w:firstLineChars="300"/>
        <w:rPr>
          <w:color w:val="auto"/>
          <w:sz w:val="24"/>
          <w:szCs w:val="24"/>
          <w:highlight w:val="none"/>
          <w:u w:val="single"/>
        </w:rPr>
      </w:pPr>
    </w:p>
    <w:p>
      <w:pPr>
        <w:pStyle w:val="148"/>
        <w:tabs>
          <w:tab w:val="left" w:pos="750"/>
        </w:tabs>
        <w:adjustRightInd w:val="0"/>
        <w:snapToGrid w:val="0"/>
        <w:ind w:firstLine="720" w:firstLineChars="300"/>
        <w:rPr>
          <w:color w:val="auto"/>
          <w:sz w:val="24"/>
          <w:szCs w:val="24"/>
          <w:highlight w:val="none"/>
          <w:u w:val="single"/>
        </w:rPr>
      </w:pPr>
      <w:r>
        <w:rPr>
          <w:rFonts w:hAnsi="宋体"/>
          <w:color w:val="auto"/>
          <w:sz w:val="24"/>
          <w:szCs w:val="24"/>
          <w:highlight w:val="none"/>
        </w:rPr>
        <w:t>身份证号码：</w:t>
      </w:r>
      <w:r>
        <w:rPr>
          <w:color w:val="auto"/>
          <w:sz w:val="24"/>
          <w:szCs w:val="24"/>
          <w:highlight w:val="none"/>
          <w:u w:val="single"/>
        </w:rPr>
        <w:t xml:space="preserve">                                     </w:t>
      </w:r>
    </w:p>
    <w:p>
      <w:pPr>
        <w:pStyle w:val="130"/>
        <w:ind w:firstLine="400" w:firstLineChars="200"/>
        <w:rPr>
          <w:color w:val="auto"/>
          <w:kern w:val="2"/>
          <w:highlight w:val="none"/>
        </w:rPr>
      </w:pPr>
    </w:p>
    <w:p>
      <w:pPr>
        <w:pStyle w:val="130"/>
        <w:ind w:firstLine="1200" w:firstLineChars="600"/>
        <w:rPr>
          <w:color w:val="auto"/>
          <w:kern w:val="2"/>
          <w:highlight w:val="none"/>
        </w:rPr>
      </w:pPr>
    </w:p>
    <w:p>
      <w:pPr>
        <w:pStyle w:val="148"/>
        <w:tabs>
          <w:tab w:val="left" w:pos="750"/>
        </w:tabs>
        <w:adjustRightInd w:val="0"/>
        <w:snapToGrid w:val="0"/>
        <w:ind w:firstLine="720" w:firstLineChars="300"/>
        <w:rPr>
          <w:color w:val="auto"/>
          <w:sz w:val="24"/>
          <w:szCs w:val="24"/>
          <w:highlight w:val="none"/>
        </w:rPr>
      </w:pPr>
      <w:r>
        <w:rPr>
          <w:rFonts w:hAnsi="宋体"/>
          <w:color w:val="auto"/>
          <w:sz w:val="24"/>
          <w:szCs w:val="24"/>
          <w:highlight w:val="none"/>
        </w:rPr>
        <w:t>日期：</w:t>
      </w:r>
      <w:r>
        <w:rPr>
          <w:color w:val="auto"/>
          <w:sz w:val="24"/>
          <w:szCs w:val="24"/>
          <w:highlight w:val="none"/>
          <w:u w:val="single"/>
        </w:rPr>
        <w:t xml:space="preserve">           </w:t>
      </w:r>
      <w:r>
        <w:rPr>
          <w:rFonts w:hAnsi="宋体"/>
          <w:color w:val="auto"/>
          <w:sz w:val="24"/>
          <w:szCs w:val="24"/>
          <w:highlight w:val="none"/>
        </w:rPr>
        <w:t>年</w:t>
      </w:r>
      <w:r>
        <w:rPr>
          <w:color w:val="auto"/>
          <w:sz w:val="24"/>
          <w:szCs w:val="24"/>
          <w:highlight w:val="none"/>
          <w:u w:val="single"/>
        </w:rPr>
        <w:t xml:space="preserve">           </w:t>
      </w:r>
      <w:r>
        <w:rPr>
          <w:rFonts w:hAnsi="宋体"/>
          <w:color w:val="auto"/>
          <w:sz w:val="24"/>
          <w:szCs w:val="24"/>
          <w:highlight w:val="none"/>
        </w:rPr>
        <w:t>月</w:t>
      </w:r>
      <w:r>
        <w:rPr>
          <w:color w:val="auto"/>
          <w:sz w:val="24"/>
          <w:szCs w:val="24"/>
          <w:highlight w:val="none"/>
          <w:u w:val="single"/>
        </w:rPr>
        <w:t xml:space="preserve">           </w:t>
      </w:r>
      <w:r>
        <w:rPr>
          <w:rFonts w:hAnsi="宋体"/>
          <w:color w:val="auto"/>
          <w:sz w:val="24"/>
          <w:szCs w:val="24"/>
          <w:highlight w:val="none"/>
        </w:rPr>
        <w:t>日</w:t>
      </w:r>
    </w:p>
    <w:p>
      <w:pPr>
        <w:pStyle w:val="148"/>
        <w:tabs>
          <w:tab w:val="left" w:pos="750"/>
        </w:tabs>
        <w:adjustRightInd w:val="0"/>
        <w:snapToGrid w:val="0"/>
        <w:spacing w:line="400" w:lineRule="exact"/>
        <w:ind w:firstLine="720" w:firstLineChars="300"/>
        <w:rPr>
          <w:color w:val="auto"/>
          <w:sz w:val="24"/>
          <w:szCs w:val="24"/>
          <w:highlight w:val="none"/>
        </w:rPr>
      </w:pPr>
    </w:p>
    <w:p>
      <w:pPr>
        <w:pStyle w:val="9"/>
        <w:spacing w:line="400" w:lineRule="exact"/>
        <w:ind w:firstLine="0"/>
        <w:rPr>
          <w:rFonts w:ascii="Times New Roman" w:hAnsi="Times New Roman" w:cs="Times New Roman"/>
          <w:b/>
          <w:color w:val="auto"/>
          <w:sz w:val="28"/>
          <w:szCs w:val="24"/>
          <w:highlight w:val="none"/>
        </w:rPr>
      </w:pPr>
    </w:p>
    <w:p>
      <w:pPr>
        <w:pStyle w:val="3"/>
        <w:spacing w:before="3"/>
        <w:ind w:left="0"/>
        <w:rPr>
          <w:rFonts w:ascii="Times New Roman" w:hAnsi="Times New Roman" w:cs="Times New Roman"/>
          <w:b/>
          <w:color w:val="auto"/>
          <w:sz w:val="28"/>
          <w:highlight w:val="none"/>
        </w:rPr>
      </w:pPr>
    </w:p>
    <w:p>
      <w:pPr>
        <w:pStyle w:val="3"/>
        <w:spacing w:before="3"/>
        <w:ind w:left="0"/>
        <w:rPr>
          <w:rFonts w:ascii="Times New Roman" w:hAnsi="Times New Roman" w:cs="Times New Roman"/>
          <w:b/>
          <w:color w:val="auto"/>
          <w:sz w:val="28"/>
          <w:highlight w:val="none"/>
        </w:rPr>
      </w:pPr>
    </w:p>
    <w:p>
      <w:pPr>
        <w:pStyle w:val="3"/>
        <w:spacing w:before="3"/>
        <w:ind w:left="0"/>
        <w:rPr>
          <w:rFonts w:ascii="Times New Roman" w:hAnsi="Times New Roman" w:cs="Times New Roman"/>
          <w:b/>
          <w:color w:val="auto"/>
          <w:sz w:val="28"/>
          <w:highlight w:val="none"/>
        </w:rPr>
      </w:pPr>
    </w:p>
    <w:p>
      <w:pPr>
        <w:rPr>
          <w:rFonts w:ascii="Times New Roman" w:hAnsi="Times New Roman" w:cs="Times New Roman"/>
          <w:color w:val="auto"/>
          <w:sz w:val="28"/>
          <w:highlight w:val="none"/>
        </w:rPr>
        <w:sectPr>
          <w:pgSz w:w="11910" w:h="16840"/>
          <w:pgMar w:top="1134" w:right="1134" w:bottom="1134" w:left="1800" w:header="878" w:footer="993" w:gutter="0"/>
          <w:cols w:space="720" w:num="1"/>
        </w:sectPr>
      </w:pPr>
    </w:p>
    <w:p>
      <w:pPr>
        <w:ind w:firstLine="4216" w:firstLineChars="1400"/>
        <w:jc w:val="both"/>
        <w:rPr>
          <w:rFonts w:ascii="Times New Roman" w:hAnsi="Times New Roman" w:cs="Times New Roman"/>
          <w:b/>
          <w:color w:val="auto"/>
          <w:sz w:val="30"/>
          <w:highlight w:val="none"/>
        </w:rPr>
      </w:pPr>
      <w:r>
        <w:rPr>
          <w:rFonts w:hint="eastAsia" w:ascii="Times New Roman" w:cs="Times New Roman"/>
          <w:b/>
          <w:color w:val="auto"/>
          <w:sz w:val="30"/>
          <w:highlight w:val="none"/>
          <w:lang w:eastAsia="zh-CN"/>
        </w:rPr>
        <w:t>报价</w:t>
      </w:r>
      <w:r>
        <w:rPr>
          <w:rFonts w:ascii="Times New Roman" w:cs="Times New Roman"/>
          <w:b/>
          <w:color w:val="auto"/>
          <w:sz w:val="30"/>
          <w:highlight w:val="none"/>
        </w:rPr>
        <w:t>一览表</w:t>
      </w:r>
    </w:p>
    <w:p>
      <w:pPr>
        <w:pStyle w:val="3"/>
        <w:spacing w:before="5"/>
        <w:ind w:left="0"/>
        <w:rPr>
          <w:rFonts w:ascii="Times New Roman" w:hAnsi="Times New Roman" w:cs="Times New Roman"/>
          <w:b/>
          <w:color w:val="auto"/>
          <w:sz w:val="10"/>
          <w:highlight w:val="none"/>
        </w:rPr>
      </w:pPr>
    </w:p>
    <w:p>
      <w:pPr>
        <w:spacing w:before="90" w:line="364" w:lineRule="auto"/>
        <w:rPr>
          <w:rFonts w:ascii="Times New Roman" w:hAnsi="Times New Roman" w:cs="Times New Roman"/>
          <w:b/>
          <w:color w:val="auto"/>
          <w:sz w:val="24"/>
          <w:highlight w:val="none"/>
        </w:rPr>
      </w:pPr>
      <w:r>
        <w:rPr>
          <w:rFonts w:ascii="Times New Roman" w:cs="Times New Roman"/>
          <w:b/>
          <w:color w:val="auto"/>
          <w:sz w:val="24"/>
          <w:highlight w:val="none"/>
        </w:rPr>
        <w:t>项目编号：</w:t>
      </w:r>
    </w:p>
    <w:p>
      <w:pPr>
        <w:spacing w:before="90" w:line="364" w:lineRule="auto"/>
        <w:rPr>
          <w:rFonts w:ascii="Times New Roman" w:hAnsi="Times New Roman" w:cs="Times New Roman"/>
          <w:b/>
          <w:color w:val="auto"/>
          <w:highlight w:val="none"/>
        </w:rPr>
      </w:pPr>
      <w:r>
        <w:rPr>
          <w:rFonts w:ascii="Times New Roman" w:cs="Times New Roman"/>
          <w:b/>
          <w:color w:val="auto"/>
          <w:sz w:val="24"/>
          <w:highlight w:val="none"/>
        </w:rPr>
        <w:t>项目名称：</w:t>
      </w:r>
      <w:r>
        <w:rPr>
          <w:rFonts w:ascii="Times New Roman" w:hAnsi="Times New Roman" w:cs="Times New Roman"/>
          <w:b/>
          <w:color w:val="auto"/>
          <w:sz w:val="24"/>
          <w:highlight w:val="none"/>
          <w:lang w:val="en-US"/>
        </w:rPr>
        <w:t xml:space="preserve">                                                   </w:t>
      </w:r>
    </w:p>
    <w:tbl>
      <w:tblPr>
        <w:tblStyle w:val="31"/>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663"/>
        <w:gridCol w:w="6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67" w:type="dxa"/>
            <w:noWrap w:val="0"/>
            <w:vAlign w:val="center"/>
          </w:tcPr>
          <w:p>
            <w:pPr>
              <w:spacing w:before="90" w:line="364" w:lineRule="auto"/>
              <w:rPr>
                <w:rFonts w:hint="eastAsia" w:ascii="Times New Roman" w:hAnsi="宋体" w:eastAsia="宋体" w:cs="Times New Roman"/>
                <w:b/>
                <w:color w:val="auto"/>
                <w:sz w:val="24"/>
                <w:highlight w:val="none"/>
              </w:rPr>
            </w:pPr>
            <w:r>
              <w:rPr>
                <w:rFonts w:hint="eastAsia" w:ascii="Times New Roman" w:hAnsi="宋体" w:eastAsia="宋体" w:cs="Times New Roman"/>
                <w:b/>
                <w:color w:val="auto"/>
                <w:sz w:val="24"/>
                <w:highlight w:val="none"/>
              </w:rPr>
              <w:t>序号</w:t>
            </w:r>
          </w:p>
        </w:tc>
        <w:tc>
          <w:tcPr>
            <w:tcW w:w="2663" w:type="dxa"/>
            <w:noWrap w:val="0"/>
            <w:vAlign w:val="center"/>
          </w:tcPr>
          <w:p>
            <w:pPr>
              <w:spacing w:before="90" w:line="364" w:lineRule="auto"/>
              <w:rPr>
                <w:rFonts w:hint="eastAsia" w:ascii="Times New Roman" w:hAnsi="宋体" w:eastAsia="宋体" w:cs="Times New Roman"/>
                <w:b/>
                <w:color w:val="auto"/>
                <w:sz w:val="24"/>
                <w:highlight w:val="none"/>
              </w:rPr>
            </w:pPr>
            <w:r>
              <w:rPr>
                <w:rFonts w:hint="eastAsia" w:ascii="Times New Roman" w:hAnsi="宋体" w:eastAsia="宋体" w:cs="Times New Roman"/>
                <w:b/>
                <w:color w:val="auto"/>
                <w:sz w:val="24"/>
                <w:highlight w:val="none"/>
              </w:rPr>
              <w:t>项目名称</w:t>
            </w:r>
          </w:p>
        </w:tc>
        <w:tc>
          <w:tcPr>
            <w:tcW w:w="6100" w:type="dxa"/>
            <w:noWrap w:val="0"/>
            <w:vAlign w:val="center"/>
          </w:tcPr>
          <w:p>
            <w:pPr>
              <w:pStyle w:val="15"/>
              <w:spacing w:line="40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67" w:type="dxa"/>
            <w:noWrap w:val="0"/>
            <w:vAlign w:val="center"/>
          </w:tcPr>
          <w:p>
            <w:pPr>
              <w:spacing w:before="90" w:line="364" w:lineRule="auto"/>
              <w:rPr>
                <w:rFonts w:hint="eastAsia" w:ascii="Times New Roman" w:hAnsi="宋体" w:eastAsia="宋体" w:cs="Times New Roman"/>
                <w:b/>
                <w:color w:val="auto"/>
                <w:sz w:val="24"/>
                <w:highlight w:val="none"/>
              </w:rPr>
            </w:pPr>
            <w:r>
              <w:rPr>
                <w:rFonts w:hint="eastAsia" w:ascii="Times New Roman" w:hAnsi="宋体" w:eastAsia="宋体" w:cs="Times New Roman"/>
                <w:b/>
                <w:color w:val="auto"/>
                <w:sz w:val="24"/>
                <w:highlight w:val="none"/>
              </w:rPr>
              <w:t>1</w:t>
            </w:r>
          </w:p>
        </w:tc>
        <w:tc>
          <w:tcPr>
            <w:tcW w:w="2663" w:type="dxa"/>
            <w:noWrap w:val="0"/>
            <w:vAlign w:val="center"/>
          </w:tcPr>
          <w:p>
            <w:pPr>
              <w:spacing w:before="90" w:line="364" w:lineRule="auto"/>
              <w:rPr>
                <w:rFonts w:hint="eastAsia" w:ascii="Times New Roman" w:hAnsi="宋体" w:eastAsia="宋体" w:cs="Times New Roman"/>
                <w:b/>
                <w:color w:val="auto"/>
                <w:sz w:val="24"/>
                <w:highlight w:val="none"/>
              </w:rPr>
            </w:pPr>
            <w:r>
              <w:rPr>
                <w:rFonts w:hint="eastAsia" w:ascii="Times New Roman" w:hAnsi="宋体" w:eastAsia="宋体" w:cs="Times New Roman"/>
                <w:b/>
                <w:color w:val="auto"/>
                <w:sz w:val="24"/>
                <w:highlight w:val="none"/>
              </w:rPr>
              <w:t>项目编号</w:t>
            </w:r>
          </w:p>
        </w:tc>
        <w:tc>
          <w:tcPr>
            <w:tcW w:w="6100" w:type="dxa"/>
            <w:noWrap w:val="0"/>
            <w:vAlign w:val="center"/>
          </w:tcPr>
          <w:p>
            <w:pPr>
              <w:pStyle w:val="15"/>
              <w:spacing w:line="400" w:lineRule="exact"/>
              <w:rPr>
                <w:rFonts w:hint="eastAsia" w:ascii="黑体" w:hAnsi="黑体" w:eastAsia="黑体" w:cs="黑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67" w:type="dxa"/>
            <w:noWrap w:val="0"/>
            <w:vAlign w:val="center"/>
          </w:tcPr>
          <w:p>
            <w:pPr>
              <w:spacing w:before="90" w:line="364" w:lineRule="auto"/>
              <w:rPr>
                <w:rFonts w:hint="eastAsia" w:ascii="Times New Roman" w:hAnsi="宋体" w:eastAsia="宋体" w:cs="Times New Roman"/>
                <w:b/>
                <w:color w:val="auto"/>
                <w:sz w:val="24"/>
                <w:highlight w:val="none"/>
              </w:rPr>
            </w:pPr>
            <w:r>
              <w:rPr>
                <w:rFonts w:hint="eastAsia" w:ascii="Times New Roman" w:hAnsi="宋体" w:eastAsia="宋体" w:cs="Times New Roman"/>
                <w:b/>
                <w:color w:val="auto"/>
                <w:sz w:val="24"/>
                <w:highlight w:val="none"/>
              </w:rPr>
              <w:t>2</w:t>
            </w:r>
          </w:p>
        </w:tc>
        <w:tc>
          <w:tcPr>
            <w:tcW w:w="2663" w:type="dxa"/>
            <w:noWrap w:val="0"/>
            <w:vAlign w:val="center"/>
          </w:tcPr>
          <w:p>
            <w:pPr>
              <w:spacing w:before="90" w:line="364" w:lineRule="auto"/>
              <w:rPr>
                <w:rFonts w:hint="eastAsia" w:ascii="Times New Roman" w:hAnsi="宋体" w:eastAsia="宋体" w:cs="Times New Roman"/>
                <w:b/>
                <w:color w:val="auto"/>
                <w:sz w:val="24"/>
                <w:highlight w:val="none"/>
              </w:rPr>
            </w:pPr>
            <w:r>
              <w:rPr>
                <w:rFonts w:hint="eastAsia" w:ascii="Times New Roman" w:hAnsi="宋体" w:eastAsia="宋体" w:cs="Times New Roman"/>
                <w:b/>
                <w:color w:val="auto"/>
                <w:sz w:val="24"/>
                <w:highlight w:val="none"/>
              </w:rPr>
              <w:t>投标报价（元）</w:t>
            </w:r>
          </w:p>
        </w:tc>
        <w:tc>
          <w:tcPr>
            <w:tcW w:w="6100" w:type="dxa"/>
            <w:noWrap w:val="0"/>
            <w:vAlign w:val="center"/>
          </w:tcPr>
          <w:p>
            <w:pPr>
              <w:pStyle w:val="15"/>
              <w:spacing w:line="400"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小写：元</w:t>
            </w:r>
            <w:r>
              <w:rPr>
                <w:rFonts w:hint="eastAsia" w:ascii="黑体" w:hAnsi="黑体" w:eastAsia="黑体" w:cs="黑体"/>
                <w:color w:val="auto"/>
                <w:sz w:val="24"/>
                <w:szCs w:val="24"/>
                <w:highlight w:val="none"/>
                <w:lang w:val="en-US"/>
              </w:rPr>
              <w:t xml:space="preserve">    </w:t>
            </w:r>
            <w:r>
              <w:rPr>
                <w:rFonts w:hint="eastAsia" w:ascii="黑体" w:hAnsi="黑体" w:eastAsia="黑体" w:cs="黑体"/>
                <w:color w:val="auto"/>
                <w:sz w:val="24"/>
                <w:szCs w:val="24"/>
                <w:highlight w:val="none"/>
              </w:rPr>
              <w:t>大写：元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67" w:type="dxa"/>
            <w:noWrap w:val="0"/>
            <w:vAlign w:val="center"/>
          </w:tcPr>
          <w:p>
            <w:pPr>
              <w:spacing w:before="90" w:line="364" w:lineRule="auto"/>
              <w:rPr>
                <w:rFonts w:hint="eastAsia" w:ascii="Times New Roman" w:hAnsi="宋体" w:eastAsia="宋体" w:cs="Times New Roman"/>
                <w:b/>
                <w:color w:val="auto"/>
                <w:sz w:val="24"/>
                <w:highlight w:val="none"/>
              </w:rPr>
            </w:pPr>
            <w:r>
              <w:rPr>
                <w:rFonts w:hint="eastAsia" w:ascii="Times New Roman" w:hAnsi="宋体" w:eastAsia="宋体" w:cs="Times New Roman"/>
                <w:b/>
                <w:color w:val="auto"/>
                <w:sz w:val="24"/>
                <w:highlight w:val="none"/>
              </w:rPr>
              <w:t>3</w:t>
            </w:r>
          </w:p>
        </w:tc>
        <w:tc>
          <w:tcPr>
            <w:tcW w:w="2663" w:type="dxa"/>
            <w:noWrap w:val="0"/>
            <w:vAlign w:val="center"/>
          </w:tcPr>
          <w:p>
            <w:pPr>
              <w:spacing w:before="90" w:line="364" w:lineRule="auto"/>
              <w:rPr>
                <w:rFonts w:hint="eastAsia" w:ascii="Times New Roman" w:hAnsi="宋体" w:eastAsia="宋体" w:cs="Times New Roman"/>
                <w:b/>
                <w:color w:val="auto"/>
                <w:sz w:val="24"/>
                <w:highlight w:val="none"/>
                <w:lang w:val="en-US"/>
              </w:rPr>
            </w:pPr>
            <w:r>
              <w:rPr>
                <w:rFonts w:hint="eastAsia" w:ascii="Times New Roman" w:hAnsi="宋体" w:eastAsia="宋体" w:cs="Times New Roman"/>
                <w:b/>
                <w:color w:val="auto"/>
                <w:sz w:val="24"/>
                <w:highlight w:val="none"/>
                <w:lang w:val="en-US"/>
              </w:rPr>
              <w:t>合同履约期限</w:t>
            </w:r>
          </w:p>
        </w:tc>
        <w:tc>
          <w:tcPr>
            <w:tcW w:w="6100" w:type="dxa"/>
            <w:noWrap w:val="0"/>
            <w:vAlign w:val="center"/>
          </w:tcPr>
          <w:p>
            <w:pPr>
              <w:pStyle w:val="15"/>
              <w:spacing w:line="400" w:lineRule="exact"/>
              <w:rPr>
                <w:rFonts w:hint="eastAsia" w:ascii="黑体" w:hAnsi="黑体" w:eastAsia="黑体" w:cs="黑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67" w:type="dxa"/>
            <w:noWrap w:val="0"/>
            <w:vAlign w:val="center"/>
          </w:tcPr>
          <w:p>
            <w:pPr>
              <w:spacing w:before="90" w:line="364" w:lineRule="auto"/>
              <w:rPr>
                <w:rFonts w:hint="eastAsia" w:ascii="Times New Roman" w:hAnsi="宋体" w:eastAsia="宋体" w:cs="Times New Roman"/>
                <w:b/>
                <w:color w:val="auto"/>
                <w:sz w:val="24"/>
                <w:highlight w:val="none"/>
              </w:rPr>
            </w:pPr>
            <w:r>
              <w:rPr>
                <w:rFonts w:hint="eastAsia" w:ascii="Times New Roman" w:hAnsi="宋体" w:eastAsia="宋体" w:cs="Times New Roman"/>
                <w:b/>
                <w:color w:val="auto"/>
                <w:sz w:val="24"/>
                <w:highlight w:val="none"/>
                <w:lang w:val="en-US"/>
              </w:rPr>
              <w:t>4</w:t>
            </w:r>
          </w:p>
        </w:tc>
        <w:tc>
          <w:tcPr>
            <w:tcW w:w="2663" w:type="dxa"/>
            <w:noWrap w:val="0"/>
            <w:vAlign w:val="center"/>
          </w:tcPr>
          <w:p>
            <w:pPr>
              <w:spacing w:before="90" w:line="364" w:lineRule="auto"/>
              <w:rPr>
                <w:rFonts w:hint="eastAsia" w:ascii="Times New Roman" w:hAnsi="宋体" w:eastAsia="宋体" w:cs="Times New Roman"/>
                <w:b/>
                <w:color w:val="auto"/>
                <w:sz w:val="24"/>
                <w:highlight w:val="none"/>
              </w:rPr>
            </w:pPr>
            <w:r>
              <w:rPr>
                <w:rFonts w:hint="eastAsia" w:ascii="Times New Roman" w:hAnsi="宋体" w:eastAsia="宋体" w:cs="Times New Roman"/>
                <w:b/>
                <w:color w:val="auto"/>
                <w:sz w:val="24"/>
                <w:highlight w:val="none"/>
              </w:rPr>
              <w:t>备注</w:t>
            </w:r>
          </w:p>
        </w:tc>
        <w:tc>
          <w:tcPr>
            <w:tcW w:w="6100" w:type="dxa"/>
            <w:noWrap w:val="0"/>
            <w:vAlign w:val="center"/>
          </w:tcPr>
          <w:p>
            <w:pPr>
              <w:pStyle w:val="15"/>
              <w:spacing w:line="400" w:lineRule="exact"/>
              <w:rPr>
                <w:rFonts w:hint="eastAsia" w:ascii="黑体" w:hAnsi="黑体" w:eastAsia="黑体" w:cs="黑体"/>
                <w:color w:val="auto"/>
                <w:sz w:val="24"/>
                <w:szCs w:val="24"/>
                <w:highlight w:val="none"/>
              </w:rPr>
            </w:pPr>
          </w:p>
        </w:tc>
      </w:tr>
    </w:tbl>
    <w:p>
      <w:pPr>
        <w:pStyle w:val="3"/>
        <w:spacing w:before="0"/>
        <w:ind w:left="0"/>
        <w:rPr>
          <w:rFonts w:ascii="Times New Roman" w:hAnsi="Times New Roman" w:cs="Times New Roman"/>
          <w:b/>
          <w:color w:val="auto"/>
          <w:highlight w:val="none"/>
        </w:rPr>
      </w:pPr>
    </w:p>
    <w:p>
      <w:pPr>
        <w:pStyle w:val="148"/>
        <w:keepNext w:val="0"/>
        <w:keepLines w:val="0"/>
        <w:pageBreakBefore w:val="0"/>
        <w:widowControl w:val="0"/>
        <w:tabs>
          <w:tab w:val="left" w:pos="750"/>
        </w:tabs>
        <w:kinsoku/>
        <w:wordWrap/>
        <w:overflowPunct/>
        <w:topLinePunct w:val="0"/>
        <w:autoSpaceDE/>
        <w:autoSpaceDN/>
        <w:bidi w:val="0"/>
        <w:adjustRightInd w:val="0"/>
        <w:snapToGrid w:val="0"/>
        <w:spacing w:line="240" w:lineRule="auto"/>
        <w:ind w:firstLine="720" w:firstLineChars="300"/>
        <w:textAlignment w:val="auto"/>
        <w:rPr>
          <w:rFonts w:hint="default" w:hAnsi="宋体"/>
          <w:b/>
          <w:bCs w:val="0"/>
          <w:color w:val="auto"/>
          <w:kern w:val="0"/>
          <w:sz w:val="24"/>
          <w:highlight w:val="none"/>
          <w:lang w:val="en-US" w:bidi="zh-CN"/>
        </w:rPr>
      </w:pPr>
      <w:r>
        <w:rPr>
          <w:rFonts w:hint="eastAsia" w:hAnsi="宋体"/>
          <w:b w:val="0"/>
          <w:bCs/>
          <w:color w:val="auto"/>
          <w:kern w:val="0"/>
          <w:sz w:val="24"/>
          <w:szCs w:val="24"/>
          <w:highlight w:val="none"/>
          <w:lang w:val="zh-CN" w:bidi="zh-CN"/>
        </w:rPr>
        <w:t>备注：1、</w:t>
      </w:r>
      <w:r>
        <w:rPr>
          <w:rFonts w:hint="eastAsia" w:hAnsi="宋体"/>
          <w:b w:val="0"/>
          <w:bCs/>
          <w:color w:val="auto"/>
          <w:kern w:val="0"/>
          <w:sz w:val="24"/>
          <w:szCs w:val="24"/>
          <w:highlight w:val="none"/>
          <w:lang w:val="en-US" w:bidi="zh-CN"/>
        </w:rPr>
        <w:t>报价</w:t>
      </w:r>
      <w:r>
        <w:rPr>
          <w:rFonts w:hint="eastAsia" w:hAnsi="宋体"/>
          <w:b w:val="0"/>
          <w:bCs/>
          <w:color w:val="auto"/>
          <w:kern w:val="0"/>
          <w:sz w:val="24"/>
          <w:szCs w:val="24"/>
          <w:highlight w:val="none"/>
          <w:lang w:val="zh-CN" w:bidi="zh-CN"/>
        </w:rPr>
        <w:t>已包括包含全部服务内容及附加费用的含税价。</w:t>
      </w:r>
    </w:p>
    <w:p>
      <w:pPr>
        <w:pStyle w:val="148"/>
        <w:tabs>
          <w:tab w:val="left" w:pos="750"/>
        </w:tabs>
        <w:adjustRightInd w:val="0"/>
        <w:snapToGrid w:val="0"/>
        <w:spacing w:line="480" w:lineRule="auto"/>
        <w:ind w:firstLine="723" w:firstLineChars="300"/>
        <w:rPr>
          <w:rFonts w:hAnsi="宋体"/>
          <w:b/>
          <w:color w:val="auto"/>
          <w:kern w:val="0"/>
          <w:sz w:val="24"/>
          <w:highlight w:val="none"/>
          <w:lang w:val="zh-CN" w:bidi="zh-CN"/>
        </w:rPr>
      </w:pPr>
    </w:p>
    <w:p>
      <w:pPr>
        <w:pStyle w:val="148"/>
        <w:tabs>
          <w:tab w:val="left" w:pos="750"/>
        </w:tabs>
        <w:adjustRightInd w:val="0"/>
        <w:snapToGrid w:val="0"/>
        <w:spacing w:line="480" w:lineRule="auto"/>
        <w:ind w:firstLine="723" w:firstLineChars="300"/>
        <w:rPr>
          <w:b/>
          <w:color w:val="auto"/>
          <w:kern w:val="0"/>
          <w:sz w:val="24"/>
          <w:highlight w:val="none"/>
          <w:lang w:val="zh-CN" w:bidi="zh-CN"/>
        </w:rPr>
      </w:pPr>
      <w:r>
        <w:rPr>
          <w:rFonts w:hAnsi="宋体"/>
          <w:b/>
          <w:color w:val="auto"/>
          <w:kern w:val="0"/>
          <w:sz w:val="24"/>
          <w:highlight w:val="none"/>
          <w:lang w:val="zh-CN" w:bidi="zh-CN"/>
        </w:rPr>
        <w:t>投标人名称（盖章）：</w:t>
      </w:r>
      <w:r>
        <w:rPr>
          <w:b/>
          <w:color w:val="auto"/>
          <w:kern w:val="0"/>
          <w:sz w:val="24"/>
          <w:highlight w:val="none"/>
          <w:u w:val="single"/>
          <w:lang w:bidi="zh-CN"/>
        </w:rPr>
        <w:t xml:space="preserve">                 </w:t>
      </w:r>
      <w:r>
        <w:rPr>
          <w:b/>
          <w:color w:val="auto"/>
          <w:kern w:val="0"/>
          <w:sz w:val="24"/>
          <w:highlight w:val="none"/>
          <w:lang w:val="zh-CN" w:bidi="zh-CN"/>
        </w:rPr>
        <w:t xml:space="preserve">                        </w:t>
      </w:r>
    </w:p>
    <w:p>
      <w:pPr>
        <w:pStyle w:val="148"/>
        <w:tabs>
          <w:tab w:val="left" w:pos="750"/>
        </w:tabs>
        <w:adjustRightInd w:val="0"/>
        <w:snapToGrid w:val="0"/>
        <w:spacing w:line="480" w:lineRule="auto"/>
        <w:ind w:firstLine="723" w:firstLineChars="300"/>
        <w:rPr>
          <w:b/>
          <w:color w:val="auto"/>
          <w:kern w:val="0"/>
          <w:sz w:val="24"/>
          <w:highlight w:val="none"/>
          <w:lang w:val="zh-CN" w:bidi="zh-CN"/>
        </w:rPr>
      </w:pPr>
      <w:r>
        <w:rPr>
          <w:rFonts w:hAnsi="宋体"/>
          <w:b/>
          <w:color w:val="auto"/>
          <w:kern w:val="0"/>
          <w:sz w:val="24"/>
          <w:highlight w:val="none"/>
          <w:lang w:val="zh-CN" w:bidi="zh-CN"/>
        </w:rPr>
        <w:t>法定代表人或委托代理人签字（或盖章）：</w:t>
      </w:r>
      <w:r>
        <w:rPr>
          <w:b/>
          <w:color w:val="auto"/>
          <w:kern w:val="0"/>
          <w:sz w:val="24"/>
          <w:highlight w:val="none"/>
          <w:u w:val="single"/>
          <w:lang w:bidi="zh-CN"/>
        </w:rPr>
        <w:t xml:space="preserve">                 </w:t>
      </w:r>
      <w:r>
        <w:rPr>
          <w:b/>
          <w:color w:val="auto"/>
          <w:kern w:val="0"/>
          <w:sz w:val="24"/>
          <w:highlight w:val="none"/>
          <w:lang w:val="zh-CN" w:bidi="zh-CN"/>
        </w:rPr>
        <w:t xml:space="preserve">                        </w:t>
      </w:r>
    </w:p>
    <w:p>
      <w:pPr>
        <w:pStyle w:val="148"/>
        <w:tabs>
          <w:tab w:val="left" w:pos="750"/>
        </w:tabs>
        <w:adjustRightInd w:val="0"/>
        <w:snapToGrid w:val="0"/>
        <w:spacing w:line="480" w:lineRule="auto"/>
        <w:ind w:firstLine="5783" w:firstLineChars="2400"/>
        <w:rPr>
          <w:b/>
          <w:color w:val="auto"/>
          <w:kern w:val="0"/>
          <w:sz w:val="24"/>
          <w:highlight w:val="none"/>
          <w:lang w:val="zh-CN" w:bidi="zh-CN"/>
        </w:rPr>
      </w:pPr>
      <w:r>
        <w:rPr>
          <w:rFonts w:hAnsi="宋体"/>
          <w:b/>
          <w:color w:val="auto"/>
          <w:kern w:val="0"/>
          <w:sz w:val="24"/>
          <w:highlight w:val="none"/>
          <w:lang w:val="zh-CN" w:bidi="zh-CN"/>
        </w:rPr>
        <w:t>日期：</w:t>
      </w:r>
      <w:r>
        <w:rPr>
          <w:b/>
          <w:color w:val="auto"/>
          <w:kern w:val="0"/>
          <w:sz w:val="24"/>
          <w:highlight w:val="none"/>
          <w:lang w:val="zh-CN" w:bidi="zh-CN"/>
        </w:rPr>
        <w:t xml:space="preserve"> </w:t>
      </w:r>
      <w:r>
        <w:rPr>
          <w:b/>
          <w:color w:val="auto"/>
          <w:kern w:val="0"/>
          <w:sz w:val="24"/>
          <w:highlight w:val="none"/>
          <w:u w:val="single"/>
          <w:lang w:val="zh-CN" w:bidi="zh-CN"/>
        </w:rPr>
        <w:t xml:space="preserve">    </w:t>
      </w:r>
      <w:r>
        <w:rPr>
          <w:b/>
          <w:color w:val="auto"/>
          <w:kern w:val="0"/>
          <w:sz w:val="24"/>
          <w:highlight w:val="none"/>
          <w:lang w:val="zh-CN" w:bidi="zh-CN"/>
        </w:rPr>
        <w:t xml:space="preserve"> </w:t>
      </w:r>
      <w:r>
        <w:rPr>
          <w:rFonts w:hAnsi="宋体"/>
          <w:b/>
          <w:color w:val="auto"/>
          <w:kern w:val="0"/>
          <w:sz w:val="24"/>
          <w:highlight w:val="none"/>
          <w:lang w:val="zh-CN" w:bidi="zh-CN"/>
        </w:rPr>
        <w:t>年</w:t>
      </w:r>
      <w:r>
        <w:rPr>
          <w:b/>
          <w:color w:val="auto"/>
          <w:kern w:val="0"/>
          <w:sz w:val="24"/>
          <w:highlight w:val="none"/>
          <w:u w:val="single"/>
          <w:lang w:val="zh-CN" w:bidi="zh-CN"/>
        </w:rPr>
        <w:t xml:space="preserve">    </w:t>
      </w:r>
      <w:r>
        <w:rPr>
          <w:rFonts w:hAnsi="宋体"/>
          <w:b/>
          <w:color w:val="auto"/>
          <w:kern w:val="0"/>
          <w:sz w:val="24"/>
          <w:highlight w:val="none"/>
          <w:lang w:val="zh-CN" w:bidi="zh-CN"/>
        </w:rPr>
        <w:t>月</w:t>
      </w:r>
      <w:r>
        <w:rPr>
          <w:b/>
          <w:color w:val="auto"/>
          <w:kern w:val="0"/>
          <w:sz w:val="24"/>
          <w:highlight w:val="none"/>
          <w:u w:val="single"/>
          <w:lang w:val="zh-CN" w:bidi="zh-CN"/>
        </w:rPr>
        <w:t xml:space="preserve">     </w:t>
      </w:r>
      <w:r>
        <w:rPr>
          <w:rFonts w:hAnsi="宋体"/>
          <w:b/>
          <w:color w:val="auto"/>
          <w:kern w:val="0"/>
          <w:sz w:val="24"/>
          <w:highlight w:val="none"/>
          <w:lang w:val="zh-CN" w:bidi="zh-CN"/>
        </w:rPr>
        <w:t>日</w:t>
      </w:r>
    </w:p>
    <w:p>
      <w:pPr>
        <w:spacing w:line="400" w:lineRule="exact"/>
        <w:ind w:firstLine="562" w:firstLineChars="200"/>
        <w:jc w:val="center"/>
        <w:rPr>
          <w:rFonts w:ascii="Times New Roman" w:hAnsi="Times New Roman" w:cs="Times New Roman"/>
          <w:b/>
          <w:color w:val="auto"/>
          <w:sz w:val="28"/>
          <w:szCs w:val="24"/>
          <w:highlight w:val="none"/>
        </w:rPr>
      </w:pPr>
    </w:p>
    <w:p>
      <w:pPr>
        <w:ind w:firstLine="723" w:firstLineChars="300"/>
        <w:jc w:val="center"/>
        <w:rPr>
          <w:rFonts w:hint="eastAsia" w:ascii="Times New Roman" w:hAnsi="Times New Roman" w:eastAsia="宋体" w:cs="Times New Roman"/>
          <w:color w:val="auto"/>
          <w:highlight w:val="none"/>
          <w:lang w:eastAsia="zh-CN"/>
        </w:rPr>
      </w:pPr>
      <w:r>
        <w:rPr>
          <w:rFonts w:ascii="Times New Roman" w:hAnsi="Times New Roman" w:cs="Times New Roman"/>
          <w:b/>
          <w:color w:val="auto"/>
          <w:sz w:val="24"/>
          <w:highlight w:val="none"/>
        </w:rPr>
        <w:br w:type="page"/>
      </w:r>
      <w:r>
        <w:rPr>
          <w:rFonts w:ascii="Times New Roman" w:cs="Times New Roman"/>
          <w:b/>
          <w:color w:val="auto"/>
          <w:sz w:val="30"/>
          <w:highlight w:val="none"/>
        </w:rPr>
        <w:t>报价明细表</w:t>
      </w:r>
      <w:r>
        <w:rPr>
          <w:rFonts w:hint="eastAsia" w:ascii="Times New Roman" w:cs="Times New Roman"/>
          <w:b/>
          <w:color w:val="auto"/>
          <w:sz w:val="30"/>
          <w:highlight w:val="none"/>
          <w:lang w:eastAsia="zh-CN"/>
        </w:rPr>
        <w:t>（</w:t>
      </w:r>
      <w:r>
        <w:rPr>
          <w:rFonts w:hint="eastAsia" w:ascii="Times New Roman" w:cs="Times New Roman"/>
          <w:b/>
          <w:color w:val="auto"/>
          <w:sz w:val="30"/>
          <w:highlight w:val="none"/>
          <w:lang w:val="en-US" w:eastAsia="zh-CN"/>
        </w:rPr>
        <w:t>可自拟</w:t>
      </w:r>
      <w:r>
        <w:rPr>
          <w:rFonts w:hint="eastAsia" w:ascii="Times New Roman" w:cs="Times New Roman"/>
          <w:b/>
          <w:color w:val="auto"/>
          <w:sz w:val="30"/>
          <w:highlight w:val="none"/>
          <w:lang w:eastAsia="zh-CN"/>
        </w:rPr>
        <w:t>）</w:t>
      </w:r>
    </w:p>
    <w:p>
      <w:pPr>
        <w:tabs>
          <w:tab w:val="left" w:pos="5860"/>
          <w:tab w:val="left" w:pos="8378"/>
        </w:tabs>
        <w:spacing w:before="161"/>
        <w:ind w:firstLine="632" w:firstLineChars="300"/>
        <w:jc w:val="both"/>
        <w:rPr>
          <w:rFonts w:ascii="Times New Roman" w:hAnsi="Times New Roman" w:cs="Times New Roman"/>
          <w:b/>
          <w:color w:val="auto"/>
          <w:sz w:val="21"/>
          <w:highlight w:val="none"/>
        </w:rPr>
      </w:pPr>
      <w:r>
        <w:rPr>
          <w:rFonts w:ascii="Times New Roman" w:cs="Times New Roman"/>
          <w:b/>
          <w:color w:val="auto"/>
          <w:sz w:val="21"/>
          <w:highlight w:val="none"/>
        </w:rPr>
        <w:t>项目名称：</w:t>
      </w:r>
      <w:r>
        <w:rPr>
          <w:rFonts w:ascii="Times New Roman" w:hAnsi="Times New Roman" w:cs="Times New Roman"/>
          <w:b/>
          <w:color w:val="auto"/>
          <w:sz w:val="21"/>
          <w:highlight w:val="none"/>
        </w:rPr>
        <w:tab/>
      </w:r>
    </w:p>
    <w:p>
      <w:pPr>
        <w:tabs>
          <w:tab w:val="left" w:pos="5860"/>
          <w:tab w:val="left" w:pos="8378"/>
        </w:tabs>
        <w:spacing w:before="161"/>
        <w:ind w:firstLine="632" w:firstLineChars="300"/>
        <w:jc w:val="both"/>
        <w:rPr>
          <w:rFonts w:ascii="Times New Roman" w:hAnsi="Times New Roman" w:cs="Times New Roman"/>
          <w:b/>
          <w:color w:val="auto"/>
          <w:sz w:val="24"/>
          <w:highlight w:val="none"/>
        </w:rPr>
      </w:pPr>
      <w:r>
        <w:rPr>
          <w:rFonts w:ascii="Times New Roman" w:cs="Times New Roman"/>
          <w:b/>
          <w:color w:val="auto"/>
          <w:sz w:val="21"/>
          <w:highlight w:val="none"/>
        </w:rPr>
        <w:t>项目编号：</w:t>
      </w:r>
      <w:r>
        <w:rPr>
          <w:rFonts w:ascii="Times New Roman" w:hAnsi="Times New Roman" w:cs="Times New Roman"/>
          <w:b/>
          <w:color w:val="auto"/>
          <w:sz w:val="24"/>
          <w:highlight w:val="none"/>
        </w:rPr>
        <w:tab/>
      </w:r>
    </w:p>
    <w:p>
      <w:pPr>
        <w:pStyle w:val="3"/>
        <w:spacing w:before="3"/>
        <w:ind w:left="0"/>
        <w:rPr>
          <w:rFonts w:ascii="Times New Roman" w:hAnsi="Times New Roman" w:cs="Times New Roman"/>
          <w:b/>
          <w:color w:val="auto"/>
          <w:sz w:val="6"/>
          <w:highlight w:val="none"/>
        </w:rPr>
      </w:pPr>
    </w:p>
    <w:tbl>
      <w:tblPr>
        <w:tblStyle w:val="31"/>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751"/>
        <w:gridCol w:w="1800"/>
        <w:gridCol w:w="1568"/>
        <w:gridCol w:w="122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服务</w:t>
            </w:r>
            <w:r>
              <w:rPr>
                <w:rFonts w:hint="eastAsia" w:cs="宋体"/>
                <w:color w:val="auto"/>
                <w:sz w:val="24"/>
                <w:highlight w:val="none"/>
                <w:lang w:val="en-US" w:eastAsia="zh-CN"/>
              </w:rPr>
              <w:t>内容</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数量、单位</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单价</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合价</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2</w:t>
            </w: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3</w:t>
            </w: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en-US" w:eastAsia="zh-C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4</w:t>
            </w: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highlight w:val="none"/>
                <w:lang w:val="en-US" w:eastAsia="zh-C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w:t>
            </w: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r>
    </w:tbl>
    <w:p>
      <w:pPr>
        <w:spacing w:before="80"/>
        <w:rPr>
          <w:rFonts w:ascii="Times New Roman" w:hAnsi="Times New Roman" w:cs="Times New Roman"/>
          <w:b/>
          <w:color w:val="auto"/>
          <w:sz w:val="24"/>
          <w:highlight w:val="none"/>
        </w:rPr>
      </w:pPr>
    </w:p>
    <w:p>
      <w:pPr>
        <w:spacing w:before="80"/>
        <w:rPr>
          <w:rFonts w:ascii="Times New Roman" w:hAnsi="Times New Roman" w:cs="Times New Roman"/>
          <w:b/>
          <w:color w:val="auto"/>
          <w:sz w:val="24"/>
          <w:highlight w:val="none"/>
        </w:rPr>
      </w:pPr>
    </w:p>
    <w:p>
      <w:pPr>
        <w:spacing w:before="80"/>
        <w:ind w:firstLine="240" w:firstLineChars="100"/>
        <w:rPr>
          <w:rFonts w:ascii="Times New Roman" w:cs="Times New Roman"/>
          <w:color w:val="auto"/>
          <w:kern w:val="2"/>
          <w:sz w:val="24"/>
          <w:highlight w:val="none"/>
          <w:lang w:val="en-US" w:bidi="ar-SA"/>
        </w:rPr>
      </w:pPr>
    </w:p>
    <w:p>
      <w:pPr>
        <w:adjustRightInd w:val="0"/>
        <w:snapToGrid w:val="0"/>
        <w:spacing w:line="360" w:lineRule="auto"/>
        <w:ind w:right="105" w:rightChars="50"/>
        <w:jc w:val="left"/>
        <w:rPr>
          <w:rFonts w:hint="eastAsia" w:ascii="宋体" w:hAnsi="宋体" w:cs="宋体"/>
          <w:color w:val="auto"/>
          <w:sz w:val="24"/>
          <w:highlight w:val="none"/>
        </w:rPr>
      </w:pPr>
      <w:r>
        <w:rPr>
          <w:rFonts w:hint="eastAsia" w:ascii="宋体" w:hAnsi="宋体" w:cs="宋体"/>
          <w:color w:val="auto"/>
          <w:sz w:val="24"/>
          <w:highlight w:val="none"/>
        </w:rPr>
        <w:t>注：1.各项服务详细内容应详细描述。如果供应商认为需要，每种服务填写一份该表。</w:t>
      </w:r>
    </w:p>
    <w:p>
      <w:pPr>
        <w:adjustRightInd w:val="0"/>
        <w:snapToGrid w:val="0"/>
        <w:spacing w:line="360" w:lineRule="auto"/>
        <w:ind w:right="105" w:rightChars="5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2.如果按单价计算的结果与总价不一致,以单价为准修正总价。</w:t>
      </w:r>
    </w:p>
    <w:p>
      <w:pPr>
        <w:pStyle w:val="3"/>
        <w:ind w:left="0"/>
        <w:rPr>
          <w:rFonts w:ascii="Times New Roman" w:hAnsi="Times New Roman" w:cs="Times New Roman"/>
          <w:b/>
          <w:color w:val="auto"/>
          <w:sz w:val="25"/>
          <w:highlight w:val="none"/>
        </w:rPr>
      </w:pPr>
    </w:p>
    <w:p>
      <w:pPr>
        <w:pStyle w:val="3"/>
        <w:ind w:left="0"/>
        <w:rPr>
          <w:rFonts w:ascii="Times New Roman" w:hAnsi="Times New Roman" w:cs="Times New Roman"/>
          <w:b/>
          <w:color w:val="auto"/>
          <w:sz w:val="25"/>
          <w:highlight w:val="none"/>
        </w:rPr>
      </w:pPr>
    </w:p>
    <w:p>
      <w:pPr>
        <w:pStyle w:val="148"/>
        <w:tabs>
          <w:tab w:val="left" w:pos="750"/>
        </w:tabs>
        <w:adjustRightInd w:val="0"/>
        <w:snapToGrid w:val="0"/>
        <w:spacing w:line="480" w:lineRule="auto"/>
        <w:ind w:firstLine="723" w:firstLineChars="300"/>
        <w:rPr>
          <w:b/>
          <w:color w:val="auto"/>
          <w:kern w:val="0"/>
          <w:sz w:val="24"/>
          <w:highlight w:val="none"/>
          <w:lang w:val="zh-CN" w:bidi="zh-CN"/>
        </w:rPr>
      </w:pPr>
      <w:r>
        <w:rPr>
          <w:rFonts w:hAnsi="宋体"/>
          <w:b/>
          <w:color w:val="auto"/>
          <w:kern w:val="0"/>
          <w:sz w:val="24"/>
          <w:highlight w:val="none"/>
          <w:lang w:val="zh-CN" w:bidi="zh-CN"/>
        </w:rPr>
        <w:t>投标人名称（盖章）：</w:t>
      </w:r>
      <w:r>
        <w:rPr>
          <w:b/>
          <w:color w:val="auto"/>
          <w:kern w:val="0"/>
          <w:sz w:val="24"/>
          <w:highlight w:val="none"/>
          <w:u w:val="single"/>
          <w:lang w:bidi="zh-CN"/>
        </w:rPr>
        <w:t xml:space="preserve">                 </w:t>
      </w:r>
      <w:r>
        <w:rPr>
          <w:b/>
          <w:color w:val="auto"/>
          <w:kern w:val="0"/>
          <w:sz w:val="24"/>
          <w:highlight w:val="none"/>
          <w:lang w:val="zh-CN" w:bidi="zh-CN"/>
        </w:rPr>
        <w:t xml:space="preserve">                        </w:t>
      </w:r>
    </w:p>
    <w:p>
      <w:pPr>
        <w:pStyle w:val="148"/>
        <w:tabs>
          <w:tab w:val="left" w:pos="750"/>
        </w:tabs>
        <w:adjustRightInd w:val="0"/>
        <w:snapToGrid w:val="0"/>
        <w:spacing w:line="480" w:lineRule="auto"/>
        <w:ind w:firstLine="723" w:firstLineChars="300"/>
        <w:rPr>
          <w:b/>
          <w:color w:val="auto"/>
          <w:kern w:val="0"/>
          <w:sz w:val="24"/>
          <w:highlight w:val="none"/>
          <w:lang w:val="zh-CN" w:bidi="zh-CN"/>
        </w:rPr>
      </w:pPr>
      <w:r>
        <w:rPr>
          <w:rFonts w:hAnsi="宋体"/>
          <w:b/>
          <w:color w:val="auto"/>
          <w:kern w:val="0"/>
          <w:sz w:val="24"/>
          <w:highlight w:val="none"/>
          <w:lang w:val="zh-CN" w:bidi="zh-CN"/>
        </w:rPr>
        <w:t>法定代表人或委托代理人签字（或盖章）：</w:t>
      </w:r>
      <w:r>
        <w:rPr>
          <w:b/>
          <w:color w:val="auto"/>
          <w:kern w:val="0"/>
          <w:sz w:val="24"/>
          <w:highlight w:val="none"/>
          <w:u w:val="single"/>
          <w:lang w:bidi="zh-CN"/>
        </w:rPr>
        <w:t xml:space="preserve">                 </w:t>
      </w:r>
      <w:r>
        <w:rPr>
          <w:b/>
          <w:color w:val="auto"/>
          <w:kern w:val="0"/>
          <w:sz w:val="24"/>
          <w:highlight w:val="none"/>
          <w:lang w:val="zh-CN" w:bidi="zh-CN"/>
        </w:rPr>
        <w:t xml:space="preserve">                        </w:t>
      </w:r>
    </w:p>
    <w:p>
      <w:pPr>
        <w:pStyle w:val="148"/>
        <w:tabs>
          <w:tab w:val="left" w:pos="750"/>
        </w:tabs>
        <w:adjustRightInd w:val="0"/>
        <w:snapToGrid w:val="0"/>
        <w:spacing w:line="480" w:lineRule="auto"/>
        <w:ind w:firstLine="5783" w:firstLineChars="2400"/>
        <w:rPr>
          <w:rFonts w:hAnsi="宋体"/>
          <w:b/>
          <w:color w:val="auto"/>
          <w:kern w:val="0"/>
          <w:sz w:val="24"/>
          <w:highlight w:val="none"/>
          <w:lang w:val="zh-CN" w:bidi="zh-CN"/>
        </w:rPr>
      </w:pPr>
      <w:r>
        <w:rPr>
          <w:rFonts w:hAnsi="宋体"/>
          <w:b/>
          <w:color w:val="auto"/>
          <w:kern w:val="0"/>
          <w:sz w:val="24"/>
          <w:highlight w:val="none"/>
          <w:lang w:val="zh-CN" w:bidi="zh-CN"/>
        </w:rPr>
        <w:t>日期：</w:t>
      </w:r>
      <w:r>
        <w:rPr>
          <w:b/>
          <w:color w:val="auto"/>
          <w:kern w:val="0"/>
          <w:sz w:val="24"/>
          <w:highlight w:val="none"/>
          <w:lang w:val="zh-CN" w:bidi="zh-CN"/>
        </w:rPr>
        <w:t xml:space="preserve"> </w:t>
      </w:r>
      <w:r>
        <w:rPr>
          <w:b/>
          <w:color w:val="auto"/>
          <w:kern w:val="0"/>
          <w:sz w:val="24"/>
          <w:highlight w:val="none"/>
          <w:u w:val="single"/>
          <w:lang w:val="zh-CN" w:bidi="zh-CN"/>
        </w:rPr>
        <w:t xml:space="preserve">    </w:t>
      </w:r>
      <w:r>
        <w:rPr>
          <w:b/>
          <w:color w:val="auto"/>
          <w:kern w:val="0"/>
          <w:sz w:val="24"/>
          <w:highlight w:val="none"/>
          <w:lang w:val="zh-CN" w:bidi="zh-CN"/>
        </w:rPr>
        <w:t xml:space="preserve"> </w:t>
      </w:r>
      <w:r>
        <w:rPr>
          <w:rFonts w:hAnsi="宋体"/>
          <w:b/>
          <w:color w:val="auto"/>
          <w:kern w:val="0"/>
          <w:sz w:val="24"/>
          <w:highlight w:val="none"/>
          <w:lang w:val="zh-CN" w:bidi="zh-CN"/>
        </w:rPr>
        <w:t>年</w:t>
      </w:r>
      <w:r>
        <w:rPr>
          <w:b/>
          <w:color w:val="auto"/>
          <w:kern w:val="0"/>
          <w:sz w:val="24"/>
          <w:highlight w:val="none"/>
          <w:u w:val="single"/>
          <w:lang w:val="zh-CN" w:bidi="zh-CN"/>
        </w:rPr>
        <w:t xml:space="preserve">    </w:t>
      </w:r>
      <w:r>
        <w:rPr>
          <w:rFonts w:hAnsi="宋体"/>
          <w:b/>
          <w:color w:val="auto"/>
          <w:kern w:val="0"/>
          <w:sz w:val="24"/>
          <w:highlight w:val="none"/>
          <w:lang w:val="zh-CN" w:bidi="zh-CN"/>
        </w:rPr>
        <w:t>月</w:t>
      </w:r>
      <w:r>
        <w:rPr>
          <w:b/>
          <w:color w:val="auto"/>
          <w:kern w:val="0"/>
          <w:sz w:val="24"/>
          <w:highlight w:val="none"/>
          <w:u w:val="single"/>
          <w:lang w:val="zh-CN" w:bidi="zh-CN"/>
        </w:rPr>
        <w:t xml:space="preserve">     </w:t>
      </w:r>
      <w:r>
        <w:rPr>
          <w:rFonts w:hAnsi="宋体"/>
          <w:b/>
          <w:color w:val="auto"/>
          <w:kern w:val="0"/>
          <w:sz w:val="24"/>
          <w:highlight w:val="none"/>
          <w:lang w:val="zh-CN" w:bidi="zh-CN"/>
        </w:rPr>
        <w:t>日</w:t>
      </w:r>
    </w:p>
    <w:p>
      <w:pPr>
        <w:spacing w:before="37" w:line="227" w:lineRule="auto"/>
        <w:ind w:left="52"/>
        <w:jc w:val="center"/>
        <w:rPr>
          <w:rFonts w:ascii="Times New Roman" w:hAnsi="宋体" w:eastAsia="宋体" w:cs="Times New Roman"/>
          <w:b/>
          <w:color w:val="auto"/>
          <w:sz w:val="30"/>
          <w:highlight w:val="none"/>
        </w:rPr>
      </w:pPr>
      <w:r>
        <w:rPr>
          <w:rFonts w:ascii="Times New Roman" w:cs="Times New Roman"/>
          <w:b/>
          <w:color w:val="auto"/>
          <w:sz w:val="30"/>
          <w:highlight w:val="none"/>
        </w:rPr>
        <w:br w:type="page"/>
      </w:r>
      <w:r>
        <w:rPr>
          <w:rFonts w:ascii="Times New Roman" w:hAnsi="宋体" w:eastAsia="宋体" w:cs="Times New Roman"/>
          <w:b/>
          <w:color w:val="auto"/>
          <w:sz w:val="30"/>
          <w:highlight w:val="none"/>
        </w:rPr>
        <w:t>投标人基本情况表</w:t>
      </w:r>
    </w:p>
    <w:p>
      <w:pPr>
        <w:bidi w:val="0"/>
        <w:rPr>
          <w:color w:val="auto"/>
          <w:highlight w:val="none"/>
        </w:rPr>
      </w:pPr>
    </w:p>
    <w:p>
      <w:pPr>
        <w:spacing w:line="147" w:lineRule="exact"/>
        <w:rPr>
          <w:color w:val="auto"/>
          <w:highlight w:val="none"/>
        </w:rPr>
      </w:pPr>
    </w:p>
    <w:tbl>
      <w:tblPr>
        <w:tblStyle w:val="144"/>
        <w:tblW w:w="96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841"/>
        <w:gridCol w:w="1414"/>
        <w:gridCol w:w="21"/>
        <w:gridCol w:w="535"/>
        <w:gridCol w:w="727"/>
        <w:gridCol w:w="415"/>
        <w:gridCol w:w="634"/>
        <w:gridCol w:w="299"/>
        <w:gridCol w:w="660"/>
        <w:gridCol w:w="106"/>
        <w:gridCol w:w="552"/>
        <w:gridCol w:w="561"/>
        <w:gridCol w:w="305"/>
        <w:gridCol w:w="11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1413" w:type="dxa"/>
            <w:noWrap w:val="0"/>
            <w:vAlign w:val="top"/>
          </w:tcPr>
          <w:p>
            <w:pPr>
              <w:spacing w:before="39" w:line="230" w:lineRule="auto"/>
              <w:ind w:left="24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企</w:t>
            </w:r>
            <w:r>
              <w:rPr>
                <w:rFonts w:ascii="宋体" w:hAnsi="宋体" w:eastAsia="宋体" w:cs="宋体"/>
                <w:color w:val="auto"/>
                <w:spacing w:val="6"/>
                <w:sz w:val="21"/>
                <w:szCs w:val="21"/>
                <w:highlight w:val="none"/>
              </w:rPr>
              <w:t>业名称</w:t>
            </w:r>
          </w:p>
        </w:tc>
        <w:tc>
          <w:tcPr>
            <w:tcW w:w="8206" w:type="dxa"/>
            <w:gridSpan w:val="14"/>
            <w:noWrap w:val="0"/>
            <w:vAlign w:val="top"/>
          </w:tcPr>
          <w:p>
            <w:pPr>
              <w:rPr>
                <w:rFonts w:ascii="Arial"/>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1413" w:type="dxa"/>
            <w:noWrap w:val="0"/>
            <w:vAlign w:val="top"/>
          </w:tcPr>
          <w:p>
            <w:pPr>
              <w:spacing w:before="35" w:line="230" w:lineRule="auto"/>
              <w:ind w:left="23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注</w:t>
            </w:r>
            <w:r>
              <w:rPr>
                <w:rFonts w:ascii="宋体" w:hAnsi="宋体" w:eastAsia="宋体" w:cs="宋体"/>
                <w:color w:val="auto"/>
                <w:spacing w:val="7"/>
                <w:sz w:val="21"/>
                <w:szCs w:val="21"/>
                <w:highlight w:val="none"/>
              </w:rPr>
              <w:t>册地址</w:t>
            </w:r>
          </w:p>
        </w:tc>
        <w:tc>
          <w:tcPr>
            <w:tcW w:w="8206" w:type="dxa"/>
            <w:gridSpan w:val="14"/>
            <w:noWrap w:val="0"/>
            <w:vAlign w:val="top"/>
          </w:tcPr>
          <w:p>
            <w:pPr>
              <w:rPr>
                <w:rFonts w:ascii="Arial"/>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1413" w:type="dxa"/>
            <w:vMerge w:val="restart"/>
            <w:tcBorders>
              <w:bottom w:val="nil"/>
            </w:tcBorders>
            <w:noWrap w:val="0"/>
            <w:vAlign w:val="top"/>
          </w:tcPr>
          <w:p>
            <w:pPr>
              <w:spacing w:before="273" w:line="230" w:lineRule="auto"/>
              <w:ind w:left="23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通</w:t>
            </w:r>
            <w:r>
              <w:rPr>
                <w:rFonts w:ascii="宋体" w:hAnsi="宋体" w:eastAsia="宋体" w:cs="宋体"/>
                <w:color w:val="auto"/>
                <w:spacing w:val="7"/>
                <w:sz w:val="21"/>
                <w:szCs w:val="21"/>
                <w:highlight w:val="none"/>
              </w:rPr>
              <w:t>讯方式</w:t>
            </w:r>
          </w:p>
        </w:tc>
        <w:tc>
          <w:tcPr>
            <w:tcW w:w="841" w:type="dxa"/>
            <w:noWrap w:val="0"/>
            <w:vAlign w:val="top"/>
          </w:tcPr>
          <w:p>
            <w:pPr>
              <w:spacing w:before="36" w:line="230" w:lineRule="auto"/>
              <w:ind w:left="218"/>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电</w:t>
            </w:r>
            <w:r>
              <w:rPr>
                <w:rFonts w:ascii="宋体" w:hAnsi="宋体" w:eastAsia="宋体" w:cs="宋体"/>
                <w:color w:val="auto"/>
                <w:spacing w:val="-8"/>
                <w:sz w:val="21"/>
                <w:szCs w:val="21"/>
                <w:highlight w:val="none"/>
              </w:rPr>
              <w:t>话</w:t>
            </w:r>
          </w:p>
        </w:tc>
        <w:tc>
          <w:tcPr>
            <w:tcW w:w="3112" w:type="dxa"/>
            <w:gridSpan w:val="5"/>
            <w:noWrap w:val="0"/>
            <w:vAlign w:val="top"/>
          </w:tcPr>
          <w:p>
            <w:pPr>
              <w:rPr>
                <w:rFonts w:ascii="Arial"/>
                <w:color w:val="auto"/>
                <w:sz w:val="21"/>
                <w:szCs w:val="21"/>
                <w:highlight w:val="none"/>
              </w:rPr>
            </w:pPr>
          </w:p>
        </w:tc>
        <w:tc>
          <w:tcPr>
            <w:tcW w:w="1699" w:type="dxa"/>
            <w:gridSpan w:val="4"/>
            <w:noWrap w:val="0"/>
            <w:vAlign w:val="top"/>
          </w:tcPr>
          <w:p>
            <w:pPr>
              <w:spacing w:before="36" w:line="227" w:lineRule="auto"/>
              <w:ind w:left="398"/>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传</w:t>
            </w:r>
            <w:r>
              <w:rPr>
                <w:rFonts w:ascii="宋体" w:hAnsi="宋体" w:eastAsia="宋体" w:cs="宋体"/>
                <w:color w:val="auto"/>
                <w:spacing w:val="5"/>
                <w:sz w:val="21"/>
                <w:szCs w:val="21"/>
                <w:highlight w:val="none"/>
              </w:rPr>
              <w:t xml:space="preserve">    真</w:t>
            </w:r>
          </w:p>
        </w:tc>
        <w:tc>
          <w:tcPr>
            <w:tcW w:w="2554" w:type="dxa"/>
            <w:gridSpan w:val="4"/>
            <w:noWrap w:val="0"/>
            <w:vAlign w:val="top"/>
          </w:tcPr>
          <w:p>
            <w:pPr>
              <w:rPr>
                <w:rFonts w:ascii="Arial"/>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1413" w:type="dxa"/>
            <w:vMerge w:val="continue"/>
            <w:tcBorders>
              <w:top w:val="nil"/>
            </w:tcBorders>
            <w:noWrap w:val="0"/>
            <w:vAlign w:val="top"/>
          </w:tcPr>
          <w:p>
            <w:pPr>
              <w:rPr>
                <w:rFonts w:ascii="Arial"/>
                <w:color w:val="auto"/>
                <w:sz w:val="21"/>
                <w:szCs w:val="21"/>
                <w:highlight w:val="none"/>
              </w:rPr>
            </w:pPr>
          </w:p>
        </w:tc>
        <w:tc>
          <w:tcPr>
            <w:tcW w:w="841" w:type="dxa"/>
            <w:noWrap w:val="0"/>
            <w:vAlign w:val="top"/>
          </w:tcPr>
          <w:p>
            <w:pPr>
              <w:spacing w:before="36" w:line="229" w:lineRule="auto"/>
              <w:ind w:left="207"/>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邮</w:t>
            </w:r>
            <w:r>
              <w:rPr>
                <w:rFonts w:ascii="宋体" w:hAnsi="宋体" w:eastAsia="宋体" w:cs="宋体"/>
                <w:color w:val="auto"/>
                <w:spacing w:val="-3"/>
                <w:sz w:val="21"/>
                <w:szCs w:val="21"/>
                <w:highlight w:val="none"/>
              </w:rPr>
              <w:t>箱</w:t>
            </w:r>
          </w:p>
        </w:tc>
        <w:tc>
          <w:tcPr>
            <w:tcW w:w="3112" w:type="dxa"/>
            <w:gridSpan w:val="5"/>
            <w:noWrap w:val="0"/>
            <w:vAlign w:val="top"/>
          </w:tcPr>
          <w:p>
            <w:pPr>
              <w:rPr>
                <w:rFonts w:ascii="Arial"/>
                <w:color w:val="auto"/>
                <w:sz w:val="21"/>
                <w:szCs w:val="21"/>
                <w:highlight w:val="none"/>
              </w:rPr>
            </w:pPr>
          </w:p>
        </w:tc>
        <w:tc>
          <w:tcPr>
            <w:tcW w:w="1699" w:type="dxa"/>
            <w:gridSpan w:val="4"/>
            <w:noWrap w:val="0"/>
            <w:vAlign w:val="top"/>
          </w:tcPr>
          <w:p>
            <w:pPr>
              <w:spacing w:before="36" w:line="228" w:lineRule="auto"/>
              <w:ind w:left="41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邮政编码</w:t>
            </w:r>
          </w:p>
        </w:tc>
        <w:tc>
          <w:tcPr>
            <w:tcW w:w="2554" w:type="dxa"/>
            <w:gridSpan w:val="4"/>
            <w:noWrap w:val="0"/>
            <w:vAlign w:val="top"/>
          </w:tcPr>
          <w:p>
            <w:pPr>
              <w:rPr>
                <w:rFonts w:ascii="Arial"/>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1413" w:type="dxa"/>
            <w:noWrap w:val="0"/>
            <w:vAlign w:val="top"/>
          </w:tcPr>
          <w:p>
            <w:pPr>
              <w:spacing w:before="35" w:line="230" w:lineRule="auto"/>
              <w:ind w:left="241"/>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成立时间</w:t>
            </w:r>
          </w:p>
        </w:tc>
        <w:tc>
          <w:tcPr>
            <w:tcW w:w="8206" w:type="dxa"/>
            <w:gridSpan w:val="14"/>
            <w:noWrap w:val="0"/>
            <w:vAlign w:val="top"/>
          </w:tcPr>
          <w:p>
            <w:pPr>
              <w:rPr>
                <w:rFonts w:ascii="Arial"/>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1413" w:type="dxa"/>
            <w:noWrap w:val="0"/>
            <w:vAlign w:val="top"/>
          </w:tcPr>
          <w:p>
            <w:pPr>
              <w:spacing w:before="36" w:line="229" w:lineRule="auto"/>
              <w:ind w:left="24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企</w:t>
            </w:r>
            <w:r>
              <w:rPr>
                <w:rFonts w:ascii="宋体" w:hAnsi="宋体" w:eastAsia="宋体" w:cs="宋体"/>
                <w:color w:val="auto"/>
                <w:spacing w:val="6"/>
                <w:sz w:val="21"/>
                <w:szCs w:val="21"/>
                <w:highlight w:val="none"/>
              </w:rPr>
              <w:t>业性质</w:t>
            </w:r>
          </w:p>
        </w:tc>
        <w:tc>
          <w:tcPr>
            <w:tcW w:w="2276" w:type="dxa"/>
            <w:gridSpan w:val="3"/>
            <w:noWrap w:val="0"/>
            <w:vAlign w:val="top"/>
          </w:tcPr>
          <w:p>
            <w:pPr>
              <w:rPr>
                <w:rFonts w:ascii="Arial"/>
                <w:color w:val="auto"/>
                <w:sz w:val="21"/>
                <w:szCs w:val="21"/>
                <w:highlight w:val="none"/>
              </w:rPr>
            </w:pPr>
          </w:p>
        </w:tc>
        <w:tc>
          <w:tcPr>
            <w:tcW w:w="1677" w:type="dxa"/>
            <w:gridSpan w:val="3"/>
            <w:noWrap w:val="0"/>
            <w:vAlign w:val="top"/>
          </w:tcPr>
          <w:p>
            <w:pPr>
              <w:spacing w:before="36" w:line="228" w:lineRule="auto"/>
              <w:ind w:left="13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上级主管单位</w:t>
            </w:r>
          </w:p>
        </w:tc>
        <w:tc>
          <w:tcPr>
            <w:tcW w:w="4253" w:type="dxa"/>
            <w:gridSpan w:val="8"/>
            <w:noWrap w:val="0"/>
            <w:vAlign w:val="top"/>
          </w:tcPr>
          <w:p>
            <w:pPr>
              <w:rPr>
                <w:rFonts w:ascii="Arial"/>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413" w:type="dxa"/>
            <w:noWrap w:val="0"/>
            <w:vAlign w:val="top"/>
          </w:tcPr>
          <w:p>
            <w:pPr>
              <w:spacing w:before="87" w:line="228" w:lineRule="auto"/>
              <w:ind w:left="120"/>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法定代表</w:t>
            </w:r>
            <w:r>
              <w:rPr>
                <w:rFonts w:ascii="宋体" w:hAnsi="宋体" w:eastAsia="宋体" w:cs="宋体"/>
                <w:color w:val="auto"/>
                <w:spacing w:val="7"/>
                <w:sz w:val="21"/>
                <w:szCs w:val="21"/>
                <w:highlight w:val="none"/>
              </w:rPr>
              <w:t>人</w:t>
            </w:r>
          </w:p>
        </w:tc>
        <w:tc>
          <w:tcPr>
            <w:tcW w:w="841" w:type="dxa"/>
            <w:noWrap w:val="0"/>
            <w:vAlign w:val="top"/>
          </w:tcPr>
          <w:p>
            <w:pPr>
              <w:spacing w:before="87" w:line="228" w:lineRule="auto"/>
              <w:ind w:left="18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姓名</w:t>
            </w:r>
          </w:p>
        </w:tc>
        <w:tc>
          <w:tcPr>
            <w:tcW w:w="1435" w:type="dxa"/>
            <w:gridSpan w:val="2"/>
            <w:noWrap w:val="0"/>
            <w:vAlign w:val="top"/>
          </w:tcPr>
          <w:p>
            <w:pPr>
              <w:rPr>
                <w:rFonts w:ascii="Arial"/>
                <w:color w:val="auto"/>
                <w:sz w:val="21"/>
                <w:szCs w:val="21"/>
                <w:highlight w:val="none"/>
              </w:rPr>
            </w:pPr>
          </w:p>
        </w:tc>
        <w:tc>
          <w:tcPr>
            <w:tcW w:w="1677" w:type="dxa"/>
            <w:gridSpan w:val="3"/>
            <w:noWrap w:val="0"/>
            <w:vAlign w:val="top"/>
          </w:tcPr>
          <w:p>
            <w:pPr>
              <w:spacing w:before="87" w:line="228" w:lineRule="auto"/>
              <w:ind w:left="616"/>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职</w:t>
            </w:r>
            <w:r>
              <w:rPr>
                <w:rFonts w:ascii="宋体" w:hAnsi="宋体" w:eastAsia="宋体" w:cs="宋体"/>
                <w:color w:val="auto"/>
                <w:spacing w:val="4"/>
                <w:sz w:val="21"/>
                <w:szCs w:val="21"/>
                <w:highlight w:val="none"/>
              </w:rPr>
              <w:t>务</w:t>
            </w:r>
          </w:p>
        </w:tc>
        <w:tc>
          <w:tcPr>
            <w:tcW w:w="2251" w:type="dxa"/>
            <w:gridSpan w:val="5"/>
            <w:noWrap w:val="0"/>
            <w:vAlign w:val="top"/>
          </w:tcPr>
          <w:p>
            <w:pPr>
              <w:rPr>
                <w:rFonts w:ascii="Arial"/>
                <w:color w:val="auto"/>
                <w:sz w:val="21"/>
                <w:szCs w:val="21"/>
                <w:highlight w:val="none"/>
              </w:rPr>
            </w:pPr>
          </w:p>
        </w:tc>
        <w:tc>
          <w:tcPr>
            <w:tcW w:w="866" w:type="dxa"/>
            <w:gridSpan w:val="2"/>
            <w:noWrap w:val="0"/>
            <w:vAlign w:val="top"/>
          </w:tcPr>
          <w:p>
            <w:pPr>
              <w:spacing w:before="88" w:line="230" w:lineRule="auto"/>
              <w:ind w:left="233"/>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电</w:t>
            </w:r>
            <w:r>
              <w:rPr>
                <w:rFonts w:ascii="宋体" w:hAnsi="宋体" w:eastAsia="宋体" w:cs="宋体"/>
                <w:color w:val="auto"/>
                <w:spacing w:val="-8"/>
                <w:sz w:val="21"/>
                <w:szCs w:val="21"/>
                <w:highlight w:val="none"/>
              </w:rPr>
              <w:t>话</w:t>
            </w:r>
          </w:p>
        </w:tc>
        <w:tc>
          <w:tcPr>
            <w:tcW w:w="1136" w:type="dxa"/>
            <w:noWrap w:val="0"/>
            <w:vAlign w:val="top"/>
          </w:tcPr>
          <w:p>
            <w:pPr>
              <w:rPr>
                <w:rFonts w:ascii="Arial"/>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2254" w:type="dxa"/>
            <w:gridSpan w:val="2"/>
            <w:noWrap w:val="0"/>
            <w:vAlign w:val="top"/>
          </w:tcPr>
          <w:p>
            <w:pPr>
              <w:spacing w:before="37" w:line="465" w:lineRule="exact"/>
              <w:ind w:left="188"/>
              <w:rPr>
                <w:rFonts w:ascii="宋体" w:hAnsi="宋体" w:eastAsia="宋体" w:cs="宋体"/>
                <w:color w:val="auto"/>
                <w:sz w:val="21"/>
                <w:szCs w:val="21"/>
                <w:highlight w:val="none"/>
              </w:rPr>
            </w:pPr>
            <w:r>
              <w:rPr>
                <w:rFonts w:ascii="宋体" w:hAnsi="宋体" w:eastAsia="宋体" w:cs="宋体"/>
                <w:color w:val="auto"/>
                <w:spacing w:val="12"/>
                <w:position w:val="17"/>
                <w:sz w:val="21"/>
                <w:szCs w:val="21"/>
                <w:highlight w:val="none"/>
              </w:rPr>
              <w:t>单</w:t>
            </w:r>
            <w:r>
              <w:rPr>
                <w:rFonts w:ascii="宋体" w:hAnsi="宋体" w:eastAsia="宋体" w:cs="宋体"/>
                <w:color w:val="auto"/>
                <w:spacing w:val="8"/>
                <w:position w:val="17"/>
                <w:sz w:val="21"/>
                <w:szCs w:val="21"/>
                <w:highlight w:val="none"/>
              </w:rPr>
              <w:t>位简介及机构情</w:t>
            </w:r>
          </w:p>
          <w:p>
            <w:pPr>
              <w:spacing w:before="1" w:line="228" w:lineRule="auto"/>
              <w:ind w:left="1028"/>
              <w:rPr>
                <w:rFonts w:ascii="宋体" w:hAnsi="宋体" w:eastAsia="宋体" w:cs="宋体"/>
                <w:color w:val="auto"/>
                <w:sz w:val="21"/>
                <w:szCs w:val="21"/>
                <w:highlight w:val="none"/>
              </w:rPr>
            </w:pPr>
            <w:r>
              <w:rPr>
                <w:rFonts w:ascii="宋体" w:hAnsi="宋体" w:eastAsia="宋体" w:cs="宋体"/>
                <w:color w:val="auto"/>
                <w:sz w:val="21"/>
                <w:szCs w:val="21"/>
                <w:highlight w:val="none"/>
              </w:rPr>
              <w:t>况</w:t>
            </w:r>
          </w:p>
        </w:tc>
        <w:tc>
          <w:tcPr>
            <w:tcW w:w="7365" w:type="dxa"/>
            <w:gridSpan w:val="13"/>
            <w:noWrap w:val="0"/>
            <w:vAlign w:val="top"/>
          </w:tcPr>
          <w:p>
            <w:pPr>
              <w:rPr>
                <w:rFonts w:ascii="Arial"/>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2254" w:type="dxa"/>
            <w:gridSpan w:val="2"/>
            <w:noWrap w:val="0"/>
            <w:vAlign w:val="top"/>
          </w:tcPr>
          <w:p>
            <w:pPr>
              <w:spacing w:before="37" w:line="228" w:lineRule="auto"/>
              <w:ind w:left="308"/>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单</w:t>
            </w:r>
            <w:r>
              <w:rPr>
                <w:rFonts w:ascii="宋体" w:hAnsi="宋体" w:eastAsia="宋体" w:cs="宋体"/>
                <w:color w:val="auto"/>
                <w:spacing w:val="8"/>
                <w:sz w:val="21"/>
                <w:szCs w:val="21"/>
                <w:highlight w:val="none"/>
              </w:rPr>
              <w:t>位优势及特长</w:t>
            </w:r>
          </w:p>
        </w:tc>
        <w:tc>
          <w:tcPr>
            <w:tcW w:w="7365" w:type="dxa"/>
            <w:gridSpan w:val="13"/>
            <w:noWrap w:val="0"/>
            <w:vAlign w:val="top"/>
          </w:tcPr>
          <w:p>
            <w:pPr>
              <w:rPr>
                <w:rFonts w:ascii="Arial"/>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2254" w:type="dxa"/>
            <w:gridSpan w:val="2"/>
            <w:vMerge w:val="restart"/>
            <w:tcBorders>
              <w:bottom w:val="nil"/>
            </w:tcBorders>
            <w:noWrap w:val="0"/>
            <w:vAlign w:val="top"/>
          </w:tcPr>
          <w:p>
            <w:pPr>
              <w:spacing w:before="275" w:line="228" w:lineRule="auto"/>
              <w:ind w:left="668"/>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单位概况</w:t>
            </w:r>
          </w:p>
        </w:tc>
        <w:tc>
          <w:tcPr>
            <w:tcW w:w="1414" w:type="dxa"/>
            <w:vMerge w:val="restart"/>
            <w:tcBorders>
              <w:bottom w:val="nil"/>
            </w:tcBorders>
            <w:noWrap w:val="0"/>
            <w:vAlign w:val="top"/>
          </w:tcPr>
          <w:p>
            <w:pPr>
              <w:spacing w:before="275" w:line="228" w:lineRule="auto"/>
              <w:ind w:left="23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职</w:t>
            </w:r>
            <w:r>
              <w:rPr>
                <w:rFonts w:ascii="宋体" w:hAnsi="宋体" w:eastAsia="宋体" w:cs="宋体"/>
                <w:color w:val="auto"/>
                <w:spacing w:val="7"/>
                <w:sz w:val="21"/>
                <w:szCs w:val="21"/>
                <w:highlight w:val="none"/>
              </w:rPr>
              <w:t>工总数</w:t>
            </w:r>
          </w:p>
        </w:tc>
        <w:tc>
          <w:tcPr>
            <w:tcW w:w="1698" w:type="dxa"/>
            <w:gridSpan w:val="4"/>
            <w:vMerge w:val="restart"/>
            <w:tcBorders>
              <w:bottom w:val="nil"/>
            </w:tcBorders>
            <w:noWrap w:val="0"/>
            <w:vAlign w:val="top"/>
          </w:tcPr>
          <w:p>
            <w:pPr>
              <w:spacing w:before="275" w:line="231" w:lineRule="auto"/>
              <w:ind w:left="1381"/>
              <w:rPr>
                <w:rFonts w:ascii="宋体" w:hAnsi="宋体" w:eastAsia="宋体" w:cs="宋体"/>
                <w:color w:val="auto"/>
                <w:sz w:val="21"/>
                <w:szCs w:val="21"/>
                <w:highlight w:val="none"/>
              </w:rPr>
            </w:pPr>
            <w:r>
              <w:rPr>
                <w:rFonts w:ascii="宋体" w:hAnsi="宋体" w:eastAsia="宋体" w:cs="宋体"/>
                <w:color w:val="auto"/>
                <w:sz w:val="21"/>
                <w:szCs w:val="21"/>
                <w:highlight w:val="none"/>
              </w:rPr>
              <w:t>人</w:t>
            </w:r>
          </w:p>
        </w:tc>
        <w:tc>
          <w:tcPr>
            <w:tcW w:w="2251" w:type="dxa"/>
            <w:gridSpan w:val="5"/>
            <w:noWrap w:val="0"/>
            <w:vAlign w:val="top"/>
          </w:tcPr>
          <w:p>
            <w:pPr>
              <w:spacing w:before="38" w:line="228" w:lineRule="auto"/>
              <w:ind w:left="67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管</w:t>
            </w:r>
            <w:r>
              <w:rPr>
                <w:rFonts w:ascii="宋体" w:hAnsi="宋体" w:eastAsia="宋体" w:cs="宋体"/>
                <w:color w:val="auto"/>
                <w:spacing w:val="6"/>
                <w:sz w:val="21"/>
                <w:szCs w:val="21"/>
                <w:highlight w:val="none"/>
              </w:rPr>
              <w:t>理人员</w:t>
            </w:r>
          </w:p>
        </w:tc>
        <w:tc>
          <w:tcPr>
            <w:tcW w:w="2002" w:type="dxa"/>
            <w:gridSpan w:val="3"/>
            <w:noWrap w:val="0"/>
            <w:vAlign w:val="top"/>
          </w:tcPr>
          <w:p>
            <w:pPr>
              <w:spacing w:before="38" w:line="231" w:lineRule="auto"/>
              <w:ind w:left="1676"/>
              <w:rPr>
                <w:rFonts w:ascii="宋体" w:hAnsi="宋体" w:eastAsia="宋体" w:cs="宋体"/>
                <w:color w:val="auto"/>
                <w:sz w:val="21"/>
                <w:szCs w:val="21"/>
                <w:highlight w:val="none"/>
              </w:rPr>
            </w:pPr>
            <w:r>
              <w:rPr>
                <w:rFonts w:ascii="宋体" w:hAnsi="宋体" w:eastAsia="宋体" w:cs="宋体"/>
                <w:color w:val="auto"/>
                <w:sz w:val="21"/>
                <w:szCs w:val="21"/>
                <w:highlight w:val="none"/>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2254" w:type="dxa"/>
            <w:gridSpan w:val="2"/>
            <w:vMerge w:val="continue"/>
            <w:tcBorders>
              <w:top w:val="nil"/>
            </w:tcBorders>
            <w:noWrap w:val="0"/>
            <w:vAlign w:val="top"/>
          </w:tcPr>
          <w:p>
            <w:pPr>
              <w:rPr>
                <w:rFonts w:ascii="Arial"/>
                <w:color w:val="auto"/>
                <w:sz w:val="21"/>
                <w:szCs w:val="21"/>
                <w:highlight w:val="none"/>
              </w:rPr>
            </w:pPr>
          </w:p>
        </w:tc>
        <w:tc>
          <w:tcPr>
            <w:tcW w:w="1414" w:type="dxa"/>
            <w:vMerge w:val="continue"/>
            <w:tcBorders>
              <w:top w:val="nil"/>
            </w:tcBorders>
            <w:noWrap w:val="0"/>
            <w:vAlign w:val="top"/>
          </w:tcPr>
          <w:p>
            <w:pPr>
              <w:rPr>
                <w:rFonts w:ascii="Arial"/>
                <w:color w:val="auto"/>
                <w:sz w:val="21"/>
                <w:szCs w:val="21"/>
                <w:highlight w:val="none"/>
              </w:rPr>
            </w:pPr>
          </w:p>
        </w:tc>
        <w:tc>
          <w:tcPr>
            <w:tcW w:w="1698" w:type="dxa"/>
            <w:gridSpan w:val="4"/>
            <w:vMerge w:val="continue"/>
            <w:tcBorders>
              <w:top w:val="nil"/>
            </w:tcBorders>
            <w:noWrap w:val="0"/>
            <w:vAlign w:val="top"/>
          </w:tcPr>
          <w:p>
            <w:pPr>
              <w:rPr>
                <w:rFonts w:ascii="Arial"/>
                <w:color w:val="auto"/>
                <w:sz w:val="21"/>
                <w:szCs w:val="21"/>
                <w:highlight w:val="none"/>
              </w:rPr>
            </w:pPr>
          </w:p>
        </w:tc>
        <w:tc>
          <w:tcPr>
            <w:tcW w:w="2251" w:type="dxa"/>
            <w:gridSpan w:val="5"/>
            <w:noWrap w:val="0"/>
            <w:vAlign w:val="top"/>
          </w:tcPr>
          <w:p>
            <w:pPr>
              <w:spacing w:before="38" w:line="228" w:lineRule="auto"/>
              <w:ind w:left="670"/>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技</w:t>
            </w:r>
            <w:r>
              <w:rPr>
                <w:rFonts w:ascii="宋体" w:hAnsi="宋体" w:eastAsia="宋体" w:cs="宋体"/>
                <w:color w:val="auto"/>
                <w:spacing w:val="7"/>
                <w:sz w:val="21"/>
                <w:szCs w:val="21"/>
                <w:highlight w:val="none"/>
              </w:rPr>
              <w:t>术人员</w:t>
            </w:r>
          </w:p>
        </w:tc>
        <w:tc>
          <w:tcPr>
            <w:tcW w:w="2002" w:type="dxa"/>
            <w:gridSpan w:val="3"/>
            <w:noWrap w:val="0"/>
            <w:vAlign w:val="top"/>
          </w:tcPr>
          <w:p>
            <w:pPr>
              <w:spacing w:before="38" w:line="231" w:lineRule="auto"/>
              <w:ind w:left="1676"/>
              <w:rPr>
                <w:rFonts w:ascii="宋体" w:hAnsi="宋体" w:eastAsia="宋体" w:cs="宋体"/>
                <w:color w:val="auto"/>
                <w:sz w:val="21"/>
                <w:szCs w:val="21"/>
                <w:highlight w:val="none"/>
              </w:rPr>
            </w:pPr>
            <w:r>
              <w:rPr>
                <w:rFonts w:ascii="宋体" w:hAnsi="宋体" w:eastAsia="宋体" w:cs="宋体"/>
                <w:color w:val="auto"/>
                <w:sz w:val="21"/>
                <w:szCs w:val="21"/>
                <w:highlight w:val="none"/>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2254" w:type="dxa"/>
            <w:gridSpan w:val="2"/>
            <w:vMerge w:val="restart"/>
            <w:tcBorders>
              <w:bottom w:val="nil"/>
            </w:tcBorders>
            <w:noWrap w:val="0"/>
            <w:vAlign w:val="top"/>
          </w:tcPr>
          <w:p>
            <w:pPr>
              <w:spacing w:line="469" w:lineRule="auto"/>
              <w:rPr>
                <w:rFonts w:ascii="Arial"/>
                <w:color w:val="auto"/>
                <w:sz w:val="21"/>
                <w:szCs w:val="21"/>
                <w:highlight w:val="none"/>
              </w:rPr>
            </w:pPr>
          </w:p>
          <w:p>
            <w:pPr>
              <w:spacing w:before="75" w:line="228" w:lineRule="auto"/>
              <w:ind w:left="668"/>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单位概况</w:t>
            </w:r>
          </w:p>
        </w:tc>
        <w:tc>
          <w:tcPr>
            <w:tcW w:w="1414" w:type="dxa"/>
            <w:vMerge w:val="restart"/>
            <w:tcBorders>
              <w:bottom w:val="nil"/>
            </w:tcBorders>
            <w:noWrap w:val="0"/>
            <w:vAlign w:val="top"/>
          </w:tcPr>
          <w:p>
            <w:pPr>
              <w:spacing w:before="275" w:line="229" w:lineRule="auto"/>
              <w:ind w:left="23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流</w:t>
            </w:r>
            <w:r>
              <w:rPr>
                <w:rFonts w:ascii="宋体" w:hAnsi="宋体" w:eastAsia="宋体" w:cs="宋体"/>
                <w:color w:val="auto"/>
                <w:spacing w:val="7"/>
                <w:sz w:val="21"/>
                <w:szCs w:val="21"/>
                <w:highlight w:val="none"/>
              </w:rPr>
              <w:t>动资金</w:t>
            </w:r>
          </w:p>
        </w:tc>
        <w:tc>
          <w:tcPr>
            <w:tcW w:w="1283" w:type="dxa"/>
            <w:gridSpan w:val="3"/>
            <w:vMerge w:val="restart"/>
            <w:tcBorders>
              <w:bottom w:val="nil"/>
            </w:tcBorders>
            <w:noWrap w:val="0"/>
            <w:vAlign w:val="top"/>
          </w:tcPr>
          <w:p>
            <w:pPr>
              <w:spacing w:before="275" w:line="229" w:lineRule="auto"/>
              <w:ind w:left="7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万元</w:t>
            </w:r>
          </w:p>
        </w:tc>
        <w:tc>
          <w:tcPr>
            <w:tcW w:w="1049" w:type="dxa"/>
            <w:gridSpan w:val="2"/>
            <w:vMerge w:val="restart"/>
            <w:tcBorders>
              <w:bottom w:val="nil"/>
            </w:tcBorders>
            <w:noWrap w:val="0"/>
            <w:vAlign w:val="top"/>
          </w:tcPr>
          <w:p>
            <w:pPr>
              <w:spacing w:before="43" w:line="465" w:lineRule="exact"/>
              <w:ind w:left="187"/>
              <w:rPr>
                <w:rFonts w:ascii="宋体" w:hAnsi="宋体" w:eastAsia="宋体" w:cs="宋体"/>
                <w:color w:val="auto"/>
                <w:sz w:val="21"/>
                <w:szCs w:val="21"/>
                <w:highlight w:val="none"/>
              </w:rPr>
            </w:pPr>
            <w:r>
              <w:rPr>
                <w:rFonts w:ascii="宋体" w:hAnsi="宋体" w:eastAsia="宋体" w:cs="宋体"/>
                <w:color w:val="auto"/>
                <w:spacing w:val="4"/>
                <w:position w:val="17"/>
                <w:sz w:val="21"/>
                <w:szCs w:val="21"/>
                <w:highlight w:val="none"/>
              </w:rPr>
              <w:t>资</w:t>
            </w:r>
            <w:r>
              <w:rPr>
                <w:rFonts w:ascii="宋体" w:hAnsi="宋体" w:eastAsia="宋体" w:cs="宋体"/>
                <w:color w:val="auto"/>
                <w:spacing w:val="3"/>
                <w:position w:val="17"/>
                <w:sz w:val="21"/>
                <w:szCs w:val="21"/>
                <w:highlight w:val="none"/>
              </w:rPr>
              <w:t>金来</w:t>
            </w:r>
          </w:p>
          <w:p>
            <w:pPr>
              <w:spacing w:line="231" w:lineRule="auto"/>
              <w:ind w:left="41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源</w:t>
            </w:r>
          </w:p>
        </w:tc>
        <w:tc>
          <w:tcPr>
            <w:tcW w:w="1617" w:type="dxa"/>
            <w:gridSpan w:val="4"/>
            <w:noWrap w:val="0"/>
            <w:vAlign w:val="top"/>
          </w:tcPr>
          <w:p>
            <w:pPr>
              <w:spacing w:before="38" w:line="229" w:lineRule="auto"/>
              <w:ind w:left="38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自</w:t>
            </w:r>
            <w:r>
              <w:rPr>
                <w:rFonts w:ascii="宋体" w:hAnsi="宋体" w:eastAsia="宋体" w:cs="宋体"/>
                <w:color w:val="auto"/>
                <w:spacing w:val="-2"/>
                <w:sz w:val="21"/>
                <w:szCs w:val="21"/>
                <w:highlight w:val="none"/>
              </w:rPr>
              <w:t>有资金</w:t>
            </w:r>
          </w:p>
        </w:tc>
        <w:tc>
          <w:tcPr>
            <w:tcW w:w="2002" w:type="dxa"/>
            <w:gridSpan w:val="3"/>
            <w:noWrap w:val="0"/>
            <w:vAlign w:val="top"/>
          </w:tcPr>
          <w:p>
            <w:pPr>
              <w:spacing w:before="38" w:line="229" w:lineRule="auto"/>
              <w:ind w:left="144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2254" w:type="dxa"/>
            <w:gridSpan w:val="2"/>
            <w:vMerge w:val="continue"/>
            <w:tcBorders>
              <w:top w:val="nil"/>
              <w:bottom w:val="nil"/>
            </w:tcBorders>
            <w:noWrap w:val="0"/>
            <w:vAlign w:val="top"/>
          </w:tcPr>
          <w:p>
            <w:pPr>
              <w:rPr>
                <w:rFonts w:ascii="Arial"/>
                <w:color w:val="auto"/>
                <w:sz w:val="21"/>
                <w:szCs w:val="21"/>
                <w:highlight w:val="none"/>
              </w:rPr>
            </w:pPr>
          </w:p>
        </w:tc>
        <w:tc>
          <w:tcPr>
            <w:tcW w:w="1414" w:type="dxa"/>
            <w:vMerge w:val="continue"/>
            <w:tcBorders>
              <w:top w:val="nil"/>
            </w:tcBorders>
            <w:noWrap w:val="0"/>
            <w:vAlign w:val="top"/>
          </w:tcPr>
          <w:p>
            <w:pPr>
              <w:rPr>
                <w:rFonts w:ascii="Arial"/>
                <w:color w:val="auto"/>
                <w:sz w:val="21"/>
                <w:szCs w:val="21"/>
                <w:highlight w:val="none"/>
              </w:rPr>
            </w:pPr>
          </w:p>
        </w:tc>
        <w:tc>
          <w:tcPr>
            <w:tcW w:w="1283" w:type="dxa"/>
            <w:gridSpan w:val="3"/>
            <w:vMerge w:val="continue"/>
            <w:tcBorders>
              <w:top w:val="nil"/>
            </w:tcBorders>
            <w:noWrap w:val="0"/>
            <w:vAlign w:val="top"/>
          </w:tcPr>
          <w:p>
            <w:pPr>
              <w:rPr>
                <w:rFonts w:ascii="Arial"/>
                <w:color w:val="auto"/>
                <w:sz w:val="21"/>
                <w:szCs w:val="21"/>
                <w:highlight w:val="none"/>
              </w:rPr>
            </w:pPr>
          </w:p>
        </w:tc>
        <w:tc>
          <w:tcPr>
            <w:tcW w:w="1049" w:type="dxa"/>
            <w:gridSpan w:val="2"/>
            <w:vMerge w:val="continue"/>
            <w:tcBorders>
              <w:top w:val="nil"/>
            </w:tcBorders>
            <w:noWrap w:val="0"/>
            <w:vAlign w:val="top"/>
          </w:tcPr>
          <w:p>
            <w:pPr>
              <w:rPr>
                <w:rFonts w:ascii="Arial"/>
                <w:color w:val="auto"/>
                <w:sz w:val="21"/>
                <w:szCs w:val="21"/>
                <w:highlight w:val="none"/>
              </w:rPr>
            </w:pPr>
          </w:p>
        </w:tc>
        <w:tc>
          <w:tcPr>
            <w:tcW w:w="1617" w:type="dxa"/>
            <w:gridSpan w:val="4"/>
            <w:noWrap w:val="0"/>
            <w:vAlign w:val="top"/>
          </w:tcPr>
          <w:p>
            <w:pPr>
              <w:spacing w:before="39" w:line="228" w:lineRule="auto"/>
              <w:ind w:left="344"/>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银</w:t>
            </w:r>
            <w:r>
              <w:rPr>
                <w:rFonts w:ascii="宋体" w:hAnsi="宋体" w:eastAsia="宋体" w:cs="宋体"/>
                <w:color w:val="auto"/>
                <w:spacing w:val="7"/>
                <w:sz w:val="21"/>
                <w:szCs w:val="21"/>
                <w:highlight w:val="none"/>
              </w:rPr>
              <w:t>行贷款</w:t>
            </w:r>
          </w:p>
        </w:tc>
        <w:tc>
          <w:tcPr>
            <w:tcW w:w="2002" w:type="dxa"/>
            <w:gridSpan w:val="3"/>
            <w:noWrap w:val="0"/>
            <w:vAlign w:val="top"/>
          </w:tcPr>
          <w:p>
            <w:pPr>
              <w:spacing w:before="39" w:line="229" w:lineRule="auto"/>
              <w:ind w:left="144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2254" w:type="dxa"/>
            <w:gridSpan w:val="2"/>
            <w:vMerge w:val="continue"/>
            <w:tcBorders>
              <w:top w:val="nil"/>
            </w:tcBorders>
            <w:noWrap w:val="0"/>
            <w:vAlign w:val="top"/>
          </w:tcPr>
          <w:p>
            <w:pPr>
              <w:rPr>
                <w:rFonts w:ascii="Arial"/>
                <w:color w:val="auto"/>
                <w:sz w:val="21"/>
                <w:szCs w:val="21"/>
                <w:highlight w:val="none"/>
              </w:rPr>
            </w:pPr>
          </w:p>
        </w:tc>
        <w:tc>
          <w:tcPr>
            <w:tcW w:w="1414" w:type="dxa"/>
            <w:noWrap w:val="0"/>
            <w:vAlign w:val="top"/>
          </w:tcPr>
          <w:p>
            <w:pPr>
              <w:spacing w:before="71" w:line="228" w:lineRule="auto"/>
              <w:ind w:left="25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固</w:t>
            </w:r>
            <w:r>
              <w:rPr>
                <w:rFonts w:ascii="宋体" w:hAnsi="宋体" w:eastAsia="宋体" w:cs="宋体"/>
                <w:color w:val="auto"/>
                <w:spacing w:val="2"/>
                <w:sz w:val="21"/>
                <w:szCs w:val="21"/>
                <w:highlight w:val="none"/>
              </w:rPr>
              <w:t>定资产</w:t>
            </w:r>
          </w:p>
        </w:tc>
        <w:tc>
          <w:tcPr>
            <w:tcW w:w="1283" w:type="dxa"/>
            <w:gridSpan w:val="3"/>
            <w:noWrap w:val="0"/>
            <w:vAlign w:val="top"/>
          </w:tcPr>
          <w:p>
            <w:pPr>
              <w:spacing w:before="71" w:line="228" w:lineRule="auto"/>
              <w:ind w:left="25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原值</w:t>
            </w:r>
          </w:p>
        </w:tc>
        <w:tc>
          <w:tcPr>
            <w:tcW w:w="1348" w:type="dxa"/>
            <w:gridSpan w:val="3"/>
            <w:noWrap w:val="0"/>
            <w:vAlign w:val="top"/>
          </w:tcPr>
          <w:p>
            <w:pPr>
              <w:spacing w:before="71" w:line="229" w:lineRule="auto"/>
              <w:ind w:left="78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万元</w:t>
            </w:r>
          </w:p>
        </w:tc>
        <w:tc>
          <w:tcPr>
            <w:tcW w:w="1318" w:type="dxa"/>
            <w:gridSpan w:val="3"/>
            <w:noWrap w:val="0"/>
            <w:vAlign w:val="top"/>
          </w:tcPr>
          <w:p>
            <w:pPr>
              <w:spacing w:before="71" w:line="228" w:lineRule="auto"/>
              <w:ind w:left="43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净</w:t>
            </w:r>
            <w:r>
              <w:rPr>
                <w:rFonts w:ascii="宋体" w:hAnsi="宋体" w:eastAsia="宋体" w:cs="宋体"/>
                <w:color w:val="auto"/>
                <w:spacing w:val="3"/>
                <w:sz w:val="21"/>
                <w:szCs w:val="21"/>
                <w:highlight w:val="none"/>
              </w:rPr>
              <w:t>值</w:t>
            </w:r>
          </w:p>
        </w:tc>
        <w:tc>
          <w:tcPr>
            <w:tcW w:w="2002" w:type="dxa"/>
            <w:gridSpan w:val="3"/>
            <w:noWrap w:val="0"/>
            <w:vAlign w:val="top"/>
          </w:tcPr>
          <w:p>
            <w:pPr>
              <w:spacing w:before="71" w:line="229" w:lineRule="auto"/>
              <w:ind w:left="78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2254" w:type="dxa"/>
            <w:gridSpan w:val="2"/>
            <w:vMerge w:val="restart"/>
            <w:tcBorders>
              <w:bottom w:val="nil"/>
            </w:tcBorders>
            <w:noWrap w:val="0"/>
            <w:vAlign w:val="top"/>
          </w:tcPr>
          <w:p>
            <w:pPr>
              <w:spacing w:line="303" w:lineRule="auto"/>
              <w:rPr>
                <w:rFonts w:ascii="Arial"/>
                <w:color w:val="auto"/>
                <w:sz w:val="21"/>
                <w:szCs w:val="21"/>
                <w:highlight w:val="none"/>
              </w:rPr>
            </w:pPr>
          </w:p>
          <w:p>
            <w:pPr>
              <w:spacing w:line="303" w:lineRule="auto"/>
              <w:rPr>
                <w:rFonts w:ascii="Arial"/>
                <w:color w:val="auto"/>
                <w:sz w:val="21"/>
                <w:szCs w:val="21"/>
                <w:highlight w:val="none"/>
              </w:rPr>
            </w:pPr>
          </w:p>
          <w:p>
            <w:pPr>
              <w:spacing w:line="303" w:lineRule="auto"/>
              <w:rPr>
                <w:rFonts w:ascii="Arial"/>
                <w:color w:val="auto"/>
                <w:sz w:val="21"/>
                <w:szCs w:val="21"/>
                <w:highlight w:val="none"/>
              </w:rPr>
            </w:pPr>
          </w:p>
          <w:p>
            <w:pPr>
              <w:spacing w:before="75" w:line="228" w:lineRule="auto"/>
              <w:ind w:left="430"/>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企</w:t>
            </w:r>
            <w:r>
              <w:rPr>
                <w:rFonts w:ascii="宋体" w:hAnsi="宋体" w:eastAsia="宋体" w:cs="宋体"/>
                <w:color w:val="auto"/>
                <w:spacing w:val="7"/>
                <w:sz w:val="21"/>
                <w:szCs w:val="21"/>
                <w:highlight w:val="none"/>
              </w:rPr>
              <w:t>业财务状况</w:t>
            </w:r>
          </w:p>
        </w:tc>
        <w:tc>
          <w:tcPr>
            <w:tcW w:w="1435" w:type="dxa"/>
            <w:gridSpan w:val="2"/>
            <w:noWrap w:val="0"/>
            <w:vAlign w:val="top"/>
          </w:tcPr>
          <w:p>
            <w:pPr>
              <w:rPr>
                <w:rFonts w:ascii="Arial"/>
                <w:color w:val="auto"/>
                <w:sz w:val="21"/>
                <w:szCs w:val="21"/>
                <w:highlight w:val="none"/>
              </w:rPr>
            </w:pPr>
          </w:p>
        </w:tc>
        <w:tc>
          <w:tcPr>
            <w:tcW w:w="1262" w:type="dxa"/>
            <w:gridSpan w:val="2"/>
            <w:noWrap w:val="0"/>
            <w:vAlign w:val="top"/>
          </w:tcPr>
          <w:p>
            <w:pPr>
              <w:spacing w:before="272" w:line="228" w:lineRule="auto"/>
              <w:ind w:left="17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收</w:t>
            </w:r>
            <w:r>
              <w:rPr>
                <w:rFonts w:ascii="宋体" w:hAnsi="宋体" w:eastAsia="宋体" w:cs="宋体"/>
                <w:color w:val="auto"/>
                <w:spacing w:val="5"/>
                <w:sz w:val="21"/>
                <w:szCs w:val="21"/>
                <w:highlight w:val="none"/>
              </w:rPr>
              <w:t>入总额</w:t>
            </w:r>
          </w:p>
        </w:tc>
        <w:tc>
          <w:tcPr>
            <w:tcW w:w="2114" w:type="dxa"/>
            <w:gridSpan w:val="5"/>
            <w:noWrap w:val="0"/>
            <w:vAlign w:val="top"/>
          </w:tcPr>
          <w:p>
            <w:pPr>
              <w:spacing w:before="272" w:line="228" w:lineRule="auto"/>
              <w:ind w:left="591"/>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利</w:t>
            </w:r>
            <w:r>
              <w:rPr>
                <w:rFonts w:ascii="宋体" w:hAnsi="宋体" w:eastAsia="宋体" w:cs="宋体"/>
                <w:color w:val="auto"/>
                <w:spacing w:val="7"/>
                <w:sz w:val="21"/>
                <w:szCs w:val="21"/>
                <w:highlight w:val="none"/>
              </w:rPr>
              <w:t>润总额</w:t>
            </w:r>
          </w:p>
        </w:tc>
        <w:tc>
          <w:tcPr>
            <w:tcW w:w="1113" w:type="dxa"/>
            <w:gridSpan w:val="2"/>
            <w:noWrap w:val="0"/>
            <w:vAlign w:val="top"/>
          </w:tcPr>
          <w:p>
            <w:pPr>
              <w:spacing w:before="39" w:line="466" w:lineRule="exact"/>
              <w:ind w:left="205"/>
              <w:rPr>
                <w:rFonts w:ascii="宋体" w:hAnsi="宋体" w:eastAsia="宋体" w:cs="宋体"/>
                <w:color w:val="auto"/>
                <w:sz w:val="21"/>
                <w:szCs w:val="21"/>
                <w:highlight w:val="none"/>
              </w:rPr>
            </w:pPr>
            <w:r>
              <w:rPr>
                <w:rFonts w:ascii="宋体" w:hAnsi="宋体" w:eastAsia="宋体" w:cs="宋体"/>
                <w:color w:val="auto"/>
                <w:spacing w:val="7"/>
                <w:position w:val="17"/>
                <w:sz w:val="21"/>
                <w:szCs w:val="21"/>
                <w:highlight w:val="none"/>
              </w:rPr>
              <w:t>税后利</w:t>
            </w:r>
          </w:p>
          <w:p>
            <w:pPr>
              <w:spacing w:before="1" w:line="228" w:lineRule="auto"/>
              <w:ind w:left="447"/>
              <w:rPr>
                <w:rFonts w:ascii="宋体" w:hAnsi="宋体" w:eastAsia="宋体" w:cs="宋体"/>
                <w:color w:val="auto"/>
                <w:sz w:val="21"/>
                <w:szCs w:val="21"/>
                <w:highlight w:val="none"/>
              </w:rPr>
            </w:pPr>
            <w:r>
              <w:rPr>
                <w:rFonts w:ascii="宋体" w:hAnsi="宋体" w:eastAsia="宋体" w:cs="宋体"/>
                <w:color w:val="auto"/>
                <w:sz w:val="21"/>
                <w:szCs w:val="21"/>
                <w:highlight w:val="none"/>
              </w:rPr>
              <w:t>润</w:t>
            </w:r>
          </w:p>
        </w:tc>
        <w:tc>
          <w:tcPr>
            <w:tcW w:w="1441" w:type="dxa"/>
            <w:gridSpan w:val="2"/>
            <w:noWrap w:val="0"/>
            <w:vAlign w:val="top"/>
          </w:tcPr>
          <w:p>
            <w:pPr>
              <w:spacing w:before="272" w:line="228" w:lineRule="auto"/>
              <w:ind w:left="262"/>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负</w:t>
            </w:r>
            <w:r>
              <w:rPr>
                <w:rFonts w:ascii="宋体" w:hAnsi="宋体" w:eastAsia="宋体" w:cs="宋体"/>
                <w:color w:val="auto"/>
                <w:spacing w:val="5"/>
                <w:sz w:val="21"/>
                <w:szCs w:val="21"/>
                <w:highlight w:val="none"/>
              </w:rPr>
              <w:t>债总额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2254" w:type="dxa"/>
            <w:gridSpan w:val="2"/>
            <w:vMerge w:val="continue"/>
            <w:tcBorders>
              <w:top w:val="nil"/>
              <w:bottom w:val="nil"/>
            </w:tcBorders>
            <w:noWrap w:val="0"/>
            <w:vAlign w:val="top"/>
          </w:tcPr>
          <w:p>
            <w:pPr>
              <w:rPr>
                <w:rFonts w:ascii="Arial"/>
                <w:color w:val="auto"/>
                <w:sz w:val="21"/>
                <w:szCs w:val="21"/>
                <w:highlight w:val="none"/>
              </w:rPr>
            </w:pPr>
          </w:p>
        </w:tc>
        <w:tc>
          <w:tcPr>
            <w:tcW w:w="1435" w:type="dxa"/>
            <w:gridSpan w:val="2"/>
            <w:noWrap w:val="0"/>
            <w:vAlign w:val="top"/>
          </w:tcPr>
          <w:p>
            <w:pPr>
              <w:spacing w:before="39" w:line="228" w:lineRule="auto"/>
              <w:ind w:left="34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2</w:t>
            </w:r>
            <w:r>
              <w:rPr>
                <w:rFonts w:ascii="宋体" w:hAnsi="宋体" w:eastAsia="宋体" w:cs="宋体"/>
                <w:color w:val="auto"/>
                <w:spacing w:val="-6"/>
                <w:sz w:val="21"/>
                <w:szCs w:val="21"/>
                <w:highlight w:val="none"/>
              </w:rPr>
              <w:t>0</w:t>
            </w:r>
            <w:r>
              <w:rPr>
                <w:rFonts w:hint="eastAsia" w:eastAsia="宋体" w:cs="宋体"/>
                <w:color w:val="auto"/>
                <w:spacing w:val="-6"/>
                <w:sz w:val="21"/>
                <w:szCs w:val="21"/>
                <w:highlight w:val="none"/>
                <w:lang w:val="en-US" w:eastAsia="zh-CN"/>
              </w:rPr>
              <w:t>20</w:t>
            </w:r>
            <w:r>
              <w:rPr>
                <w:rFonts w:ascii="宋体" w:hAnsi="宋体" w:eastAsia="宋体" w:cs="宋体"/>
                <w:color w:val="auto"/>
                <w:spacing w:val="-6"/>
                <w:sz w:val="21"/>
                <w:szCs w:val="21"/>
                <w:highlight w:val="none"/>
              </w:rPr>
              <w:t>年</w:t>
            </w:r>
          </w:p>
        </w:tc>
        <w:tc>
          <w:tcPr>
            <w:tcW w:w="1262" w:type="dxa"/>
            <w:gridSpan w:val="2"/>
            <w:noWrap w:val="0"/>
            <w:vAlign w:val="top"/>
          </w:tcPr>
          <w:p>
            <w:pPr>
              <w:rPr>
                <w:rFonts w:ascii="Arial"/>
                <w:color w:val="auto"/>
                <w:sz w:val="21"/>
                <w:szCs w:val="21"/>
                <w:highlight w:val="none"/>
              </w:rPr>
            </w:pPr>
          </w:p>
        </w:tc>
        <w:tc>
          <w:tcPr>
            <w:tcW w:w="2114" w:type="dxa"/>
            <w:gridSpan w:val="5"/>
            <w:noWrap w:val="0"/>
            <w:vAlign w:val="top"/>
          </w:tcPr>
          <w:p>
            <w:pPr>
              <w:rPr>
                <w:rFonts w:ascii="Arial"/>
                <w:color w:val="auto"/>
                <w:sz w:val="21"/>
                <w:szCs w:val="21"/>
                <w:highlight w:val="none"/>
              </w:rPr>
            </w:pPr>
          </w:p>
        </w:tc>
        <w:tc>
          <w:tcPr>
            <w:tcW w:w="1113" w:type="dxa"/>
            <w:gridSpan w:val="2"/>
            <w:noWrap w:val="0"/>
            <w:vAlign w:val="top"/>
          </w:tcPr>
          <w:p>
            <w:pPr>
              <w:rPr>
                <w:rFonts w:ascii="Arial"/>
                <w:color w:val="auto"/>
                <w:sz w:val="21"/>
                <w:szCs w:val="21"/>
                <w:highlight w:val="none"/>
              </w:rPr>
            </w:pPr>
          </w:p>
        </w:tc>
        <w:tc>
          <w:tcPr>
            <w:tcW w:w="1441" w:type="dxa"/>
            <w:gridSpan w:val="2"/>
            <w:noWrap w:val="0"/>
            <w:vAlign w:val="top"/>
          </w:tcPr>
          <w:p>
            <w:pPr>
              <w:rPr>
                <w:rFonts w:ascii="Arial"/>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2254" w:type="dxa"/>
            <w:gridSpan w:val="2"/>
            <w:vMerge w:val="continue"/>
            <w:tcBorders>
              <w:top w:val="nil"/>
              <w:bottom w:val="nil"/>
            </w:tcBorders>
            <w:noWrap w:val="0"/>
            <w:vAlign w:val="top"/>
          </w:tcPr>
          <w:p>
            <w:pPr>
              <w:rPr>
                <w:rFonts w:ascii="Arial"/>
                <w:color w:val="auto"/>
                <w:sz w:val="21"/>
                <w:szCs w:val="21"/>
                <w:highlight w:val="none"/>
              </w:rPr>
            </w:pPr>
          </w:p>
        </w:tc>
        <w:tc>
          <w:tcPr>
            <w:tcW w:w="1435" w:type="dxa"/>
            <w:gridSpan w:val="2"/>
            <w:noWrap w:val="0"/>
            <w:vAlign w:val="top"/>
          </w:tcPr>
          <w:p>
            <w:pPr>
              <w:spacing w:before="41" w:line="228" w:lineRule="auto"/>
              <w:ind w:left="34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2</w:t>
            </w:r>
            <w:r>
              <w:rPr>
                <w:rFonts w:ascii="宋体" w:hAnsi="宋体" w:eastAsia="宋体" w:cs="宋体"/>
                <w:color w:val="auto"/>
                <w:spacing w:val="-6"/>
                <w:sz w:val="21"/>
                <w:szCs w:val="21"/>
                <w:highlight w:val="none"/>
              </w:rPr>
              <w:t>02</w:t>
            </w:r>
            <w:r>
              <w:rPr>
                <w:rFonts w:hint="eastAsia" w:eastAsia="宋体" w:cs="宋体"/>
                <w:color w:val="auto"/>
                <w:spacing w:val="-6"/>
                <w:sz w:val="21"/>
                <w:szCs w:val="21"/>
                <w:highlight w:val="none"/>
                <w:lang w:val="en-US" w:eastAsia="zh-CN"/>
              </w:rPr>
              <w:t>1</w:t>
            </w:r>
            <w:r>
              <w:rPr>
                <w:rFonts w:ascii="宋体" w:hAnsi="宋体" w:eastAsia="宋体" w:cs="宋体"/>
                <w:color w:val="auto"/>
                <w:spacing w:val="-6"/>
                <w:sz w:val="21"/>
                <w:szCs w:val="21"/>
                <w:highlight w:val="none"/>
              </w:rPr>
              <w:t>年</w:t>
            </w:r>
          </w:p>
        </w:tc>
        <w:tc>
          <w:tcPr>
            <w:tcW w:w="1262" w:type="dxa"/>
            <w:gridSpan w:val="2"/>
            <w:noWrap w:val="0"/>
            <w:vAlign w:val="top"/>
          </w:tcPr>
          <w:p>
            <w:pPr>
              <w:rPr>
                <w:rFonts w:ascii="Arial"/>
                <w:color w:val="auto"/>
                <w:sz w:val="21"/>
                <w:szCs w:val="21"/>
                <w:highlight w:val="none"/>
              </w:rPr>
            </w:pPr>
          </w:p>
        </w:tc>
        <w:tc>
          <w:tcPr>
            <w:tcW w:w="2114" w:type="dxa"/>
            <w:gridSpan w:val="5"/>
            <w:noWrap w:val="0"/>
            <w:vAlign w:val="top"/>
          </w:tcPr>
          <w:p>
            <w:pPr>
              <w:rPr>
                <w:rFonts w:ascii="Arial"/>
                <w:color w:val="auto"/>
                <w:sz w:val="21"/>
                <w:szCs w:val="21"/>
                <w:highlight w:val="none"/>
              </w:rPr>
            </w:pPr>
          </w:p>
        </w:tc>
        <w:tc>
          <w:tcPr>
            <w:tcW w:w="1113" w:type="dxa"/>
            <w:gridSpan w:val="2"/>
            <w:noWrap w:val="0"/>
            <w:vAlign w:val="top"/>
          </w:tcPr>
          <w:p>
            <w:pPr>
              <w:rPr>
                <w:rFonts w:ascii="Arial"/>
                <w:color w:val="auto"/>
                <w:sz w:val="21"/>
                <w:szCs w:val="21"/>
                <w:highlight w:val="none"/>
              </w:rPr>
            </w:pPr>
          </w:p>
        </w:tc>
        <w:tc>
          <w:tcPr>
            <w:tcW w:w="1441" w:type="dxa"/>
            <w:gridSpan w:val="2"/>
            <w:noWrap w:val="0"/>
            <w:vAlign w:val="top"/>
          </w:tcPr>
          <w:p>
            <w:pPr>
              <w:rPr>
                <w:rFonts w:ascii="Arial"/>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2254" w:type="dxa"/>
            <w:gridSpan w:val="2"/>
            <w:vMerge w:val="continue"/>
            <w:tcBorders>
              <w:top w:val="nil"/>
            </w:tcBorders>
            <w:noWrap w:val="0"/>
            <w:vAlign w:val="top"/>
          </w:tcPr>
          <w:p>
            <w:pPr>
              <w:rPr>
                <w:rFonts w:ascii="Arial"/>
                <w:color w:val="auto"/>
                <w:sz w:val="21"/>
                <w:szCs w:val="21"/>
                <w:highlight w:val="none"/>
              </w:rPr>
            </w:pPr>
          </w:p>
        </w:tc>
        <w:tc>
          <w:tcPr>
            <w:tcW w:w="1435" w:type="dxa"/>
            <w:gridSpan w:val="2"/>
            <w:noWrap w:val="0"/>
            <w:vAlign w:val="top"/>
          </w:tcPr>
          <w:p>
            <w:pPr>
              <w:spacing w:before="41" w:line="228" w:lineRule="auto"/>
              <w:ind w:left="34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2</w:t>
            </w:r>
            <w:r>
              <w:rPr>
                <w:rFonts w:ascii="宋体" w:hAnsi="宋体" w:eastAsia="宋体" w:cs="宋体"/>
                <w:color w:val="auto"/>
                <w:spacing w:val="-6"/>
                <w:sz w:val="21"/>
                <w:szCs w:val="21"/>
                <w:highlight w:val="none"/>
              </w:rPr>
              <w:t>02</w:t>
            </w:r>
            <w:r>
              <w:rPr>
                <w:rFonts w:hint="eastAsia" w:eastAsia="宋体" w:cs="宋体"/>
                <w:color w:val="auto"/>
                <w:spacing w:val="-6"/>
                <w:sz w:val="21"/>
                <w:szCs w:val="21"/>
                <w:highlight w:val="none"/>
                <w:lang w:val="en-US" w:eastAsia="zh-CN"/>
              </w:rPr>
              <w:t>2</w:t>
            </w:r>
            <w:r>
              <w:rPr>
                <w:rFonts w:ascii="宋体" w:hAnsi="宋体" w:eastAsia="宋体" w:cs="宋体"/>
                <w:color w:val="auto"/>
                <w:spacing w:val="-6"/>
                <w:sz w:val="21"/>
                <w:szCs w:val="21"/>
                <w:highlight w:val="none"/>
              </w:rPr>
              <w:t>年</w:t>
            </w:r>
          </w:p>
        </w:tc>
        <w:tc>
          <w:tcPr>
            <w:tcW w:w="1262" w:type="dxa"/>
            <w:gridSpan w:val="2"/>
            <w:noWrap w:val="0"/>
            <w:vAlign w:val="top"/>
          </w:tcPr>
          <w:p>
            <w:pPr>
              <w:rPr>
                <w:rFonts w:ascii="Arial"/>
                <w:color w:val="auto"/>
                <w:sz w:val="21"/>
                <w:szCs w:val="21"/>
                <w:highlight w:val="none"/>
              </w:rPr>
            </w:pPr>
          </w:p>
        </w:tc>
        <w:tc>
          <w:tcPr>
            <w:tcW w:w="2114" w:type="dxa"/>
            <w:gridSpan w:val="5"/>
            <w:noWrap w:val="0"/>
            <w:vAlign w:val="top"/>
          </w:tcPr>
          <w:p>
            <w:pPr>
              <w:rPr>
                <w:rFonts w:ascii="Arial"/>
                <w:color w:val="auto"/>
                <w:sz w:val="21"/>
                <w:szCs w:val="21"/>
                <w:highlight w:val="none"/>
              </w:rPr>
            </w:pPr>
          </w:p>
        </w:tc>
        <w:tc>
          <w:tcPr>
            <w:tcW w:w="1113" w:type="dxa"/>
            <w:gridSpan w:val="2"/>
            <w:noWrap w:val="0"/>
            <w:vAlign w:val="top"/>
          </w:tcPr>
          <w:p>
            <w:pPr>
              <w:rPr>
                <w:rFonts w:ascii="Arial"/>
                <w:color w:val="auto"/>
                <w:sz w:val="21"/>
                <w:szCs w:val="21"/>
                <w:highlight w:val="none"/>
              </w:rPr>
            </w:pPr>
          </w:p>
        </w:tc>
        <w:tc>
          <w:tcPr>
            <w:tcW w:w="1441" w:type="dxa"/>
            <w:gridSpan w:val="2"/>
            <w:noWrap w:val="0"/>
            <w:vAlign w:val="top"/>
          </w:tcPr>
          <w:p>
            <w:pPr>
              <w:rPr>
                <w:rFonts w:ascii="Arial"/>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2254" w:type="dxa"/>
            <w:gridSpan w:val="2"/>
            <w:vMerge w:val="restart"/>
            <w:tcBorders>
              <w:bottom w:val="nil"/>
            </w:tcBorders>
            <w:noWrap w:val="0"/>
            <w:vAlign w:val="top"/>
          </w:tcPr>
          <w:p>
            <w:pPr>
              <w:spacing w:line="437" w:lineRule="auto"/>
              <w:rPr>
                <w:rFonts w:ascii="Arial"/>
                <w:color w:val="auto"/>
                <w:sz w:val="21"/>
                <w:szCs w:val="21"/>
                <w:highlight w:val="none"/>
              </w:rPr>
            </w:pPr>
          </w:p>
          <w:p>
            <w:pPr>
              <w:spacing w:before="75" w:line="228" w:lineRule="auto"/>
              <w:ind w:left="428"/>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主要设备状况</w:t>
            </w:r>
          </w:p>
        </w:tc>
        <w:tc>
          <w:tcPr>
            <w:tcW w:w="1970" w:type="dxa"/>
            <w:gridSpan w:val="3"/>
            <w:noWrap w:val="0"/>
            <w:vAlign w:val="top"/>
          </w:tcPr>
          <w:p>
            <w:pPr>
              <w:spacing w:before="38" w:line="230" w:lineRule="auto"/>
              <w:ind w:left="28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主要设备名称</w:t>
            </w:r>
          </w:p>
        </w:tc>
        <w:tc>
          <w:tcPr>
            <w:tcW w:w="1142" w:type="dxa"/>
            <w:gridSpan w:val="2"/>
            <w:noWrap w:val="0"/>
            <w:vAlign w:val="top"/>
          </w:tcPr>
          <w:p>
            <w:pPr>
              <w:spacing w:before="38" w:line="230" w:lineRule="auto"/>
              <w:ind w:left="34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型</w:t>
            </w:r>
            <w:r>
              <w:rPr>
                <w:rFonts w:ascii="宋体" w:hAnsi="宋体" w:eastAsia="宋体" w:cs="宋体"/>
                <w:color w:val="auto"/>
                <w:spacing w:val="1"/>
                <w:sz w:val="21"/>
                <w:szCs w:val="21"/>
                <w:highlight w:val="none"/>
              </w:rPr>
              <w:t>号</w:t>
            </w:r>
          </w:p>
        </w:tc>
        <w:tc>
          <w:tcPr>
            <w:tcW w:w="1593" w:type="dxa"/>
            <w:gridSpan w:val="3"/>
            <w:noWrap w:val="0"/>
            <w:vAlign w:val="top"/>
          </w:tcPr>
          <w:p>
            <w:pPr>
              <w:spacing w:before="39" w:line="228" w:lineRule="auto"/>
              <w:ind w:left="56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数量</w:t>
            </w:r>
          </w:p>
        </w:tc>
        <w:tc>
          <w:tcPr>
            <w:tcW w:w="2660" w:type="dxa"/>
            <w:gridSpan w:val="5"/>
            <w:noWrap w:val="0"/>
            <w:vAlign w:val="top"/>
          </w:tcPr>
          <w:p>
            <w:pPr>
              <w:spacing w:before="39" w:line="228" w:lineRule="auto"/>
              <w:ind w:left="871"/>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设</w:t>
            </w:r>
            <w:r>
              <w:rPr>
                <w:rFonts w:ascii="宋体" w:hAnsi="宋体" w:eastAsia="宋体" w:cs="宋体"/>
                <w:color w:val="auto"/>
                <w:spacing w:val="6"/>
                <w:sz w:val="21"/>
                <w:szCs w:val="21"/>
                <w:highlight w:val="none"/>
              </w:rPr>
              <w:t>备状况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2254" w:type="dxa"/>
            <w:gridSpan w:val="2"/>
            <w:vMerge w:val="continue"/>
            <w:tcBorders>
              <w:top w:val="nil"/>
              <w:bottom w:val="nil"/>
            </w:tcBorders>
            <w:noWrap w:val="0"/>
            <w:vAlign w:val="top"/>
          </w:tcPr>
          <w:p>
            <w:pPr>
              <w:rPr>
                <w:rFonts w:ascii="Arial"/>
                <w:color w:val="auto"/>
                <w:sz w:val="21"/>
                <w:szCs w:val="21"/>
                <w:highlight w:val="none"/>
              </w:rPr>
            </w:pPr>
          </w:p>
        </w:tc>
        <w:tc>
          <w:tcPr>
            <w:tcW w:w="1970" w:type="dxa"/>
            <w:gridSpan w:val="3"/>
            <w:noWrap w:val="0"/>
            <w:vAlign w:val="top"/>
          </w:tcPr>
          <w:p>
            <w:pPr>
              <w:rPr>
                <w:rFonts w:ascii="Arial"/>
                <w:color w:val="auto"/>
                <w:sz w:val="21"/>
                <w:szCs w:val="21"/>
                <w:highlight w:val="none"/>
              </w:rPr>
            </w:pPr>
          </w:p>
        </w:tc>
        <w:tc>
          <w:tcPr>
            <w:tcW w:w="1142" w:type="dxa"/>
            <w:gridSpan w:val="2"/>
            <w:noWrap w:val="0"/>
            <w:vAlign w:val="top"/>
          </w:tcPr>
          <w:p>
            <w:pPr>
              <w:rPr>
                <w:rFonts w:ascii="Arial"/>
                <w:color w:val="auto"/>
                <w:sz w:val="21"/>
                <w:szCs w:val="21"/>
                <w:highlight w:val="none"/>
              </w:rPr>
            </w:pPr>
          </w:p>
        </w:tc>
        <w:tc>
          <w:tcPr>
            <w:tcW w:w="1593" w:type="dxa"/>
            <w:gridSpan w:val="3"/>
            <w:noWrap w:val="0"/>
            <w:vAlign w:val="top"/>
          </w:tcPr>
          <w:p>
            <w:pPr>
              <w:rPr>
                <w:rFonts w:ascii="Arial"/>
                <w:color w:val="auto"/>
                <w:sz w:val="21"/>
                <w:szCs w:val="21"/>
                <w:highlight w:val="none"/>
              </w:rPr>
            </w:pPr>
          </w:p>
        </w:tc>
        <w:tc>
          <w:tcPr>
            <w:tcW w:w="2660" w:type="dxa"/>
            <w:gridSpan w:val="5"/>
            <w:noWrap w:val="0"/>
            <w:vAlign w:val="top"/>
          </w:tcPr>
          <w:p>
            <w:pPr>
              <w:rPr>
                <w:rFonts w:ascii="Arial"/>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jc w:val="center"/>
        </w:trPr>
        <w:tc>
          <w:tcPr>
            <w:tcW w:w="2254" w:type="dxa"/>
            <w:gridSpan w:val="2"/>
            <w:vMerge w:val="continue"/>
            <w:tcBorders>
              <w:top w:val="nil"/>
            </w:tcBorders>
            <w:noWrap w:val="0"/>
            <w:vAlign w:val="top"/>
          </w:tcPr>
          <w:p>
            <w:pPr>
              <w:rPr>
                <w:rFonts w:ascii="Arial"/>
                <w:color w:val="auto"/>
                <w:sz w:val="21"/>
                <w:szCs w:val="21"/>
                <w:highlight w:val="none"/>
              </w:rPr>
            </w:pPr>
          </w:p>
        </w:tc>
        <w:tc>
          <w:tcPr>
            <w:tcW w:w="1970" w:type="dxa"/>
            <w:gridSpan w:val="3"/>
            <w:noWrap w:val="0"/>
            <w:vAlign w:val="top"/>
          </w:tcPr>
          <w:p>
            <w:pPr>
              <w:rPr>
                <w:rFonts w:ascii="Arial"/>
                <w:color w:val="auto"/>
                <w:sz w:val="21"/>
                <w:szCs w:val="21"/>
                <w:highlight w:val="none"/>
              </w:rPr>
            </w:pPr>
          </w:p>
        </w:tc>
        <w:tc>
          <w:tcPr>
            <w:tcW w:w="1142" w:type="dxa"/>
            <w:gridSpan w:val="2"/>
            <w:noWrap w:val="0"/>
            <w:vAlign w:val="top"/>
          </w:tcPr>
          <w:p>
            <w:pPr>
              <w:rPr>
                <w:rFonts w:ascii="Arial"/>
                <w:color w:val="auto"/>
                <w:sz w:val="21"/>
                <w:szCs w:val="21"/>
                <w:highlight w:val="none"/>
              </w:rPr>
            </w:pPr>
          </w:p>
        </w:tc>
        <w:tc>
          <w:tcPr>
            <w:tcW w:w="1593" w:type="dxa"/>
            <w:gridSpan w:val="3"/>
            <w:noWrap w:val="0"/>
            <w:vAlign w:val="top"/>
          </w:tcPr>
          <w:p>
            <w:pPr>
              <w:rPr>
                <w:rFonts w:ascii="Arial"/>
                <w:color w:val="auto"/>
                <w:sz w:val="21"/>
                <w:szCs w:val="21"/>
                <w:highlight w:val="none"/>
              </w:rPr>
            </w:pPr>
          </w:p>
        </w:tc>
        <w:tc>
          <w:tcPr>
            <w:tcW w:w="2660" w:type="dxa"/>
            <w:gridSpan w:val="5"/>
            <w:noWrap w:val="0"/>
            <w:vAlign w:val="top"/>
          </w:tcPr>
          <w:p>
            <w:pPr>
              <w:rPr>
                <w:rFonts w:ascii="Arial"/>
                <w:color w:val="auto"/>
                <w:sz w:val="21"/>
                <w:szCs w:val="21"/>
                <w:highlight w:val="none"/>
              </w:rPr>
            </w:pPr>
          </w:p>
        </w:tc>
      </w:tr>
    </w:tbl>
    <w:p>
      <w:pPr>
        <w:adjustRightInd w:val="0"/>
        <w:snapToGrid w:val="0"/>
        <w:spacing w:line="360" w:lineRule="auto"/>
        <w:ind w:right="105" w:rightChars="5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注：本表后可自行添加投标人企业关于具备履行本项目合同所必需的设备和专业技术能力的 简介，格式自拟 (如有) 。</w:t>
      </w:r>
    </w:p>
    <w:p>
      <w:pPr>
        <w:spacing w:before="199"/>
        <w:jc w:val="center"/>
        <w:rPr>
          <w:rFonts w:ascii="Times New Roman" w:hAnsi="Times New Roman" w:cs="Times New Roman"/>
          <w:b/>
          <w:color w:val="auto"/>
          <w:sz w:val="30"/>
          <w:highlight w:val="none"/>
        </w:rPr>
      </w:pPr>
      <w:r>
        <w:rPr>
          <w:rFonts w:ascii="Times New Roman" w:cs="Times New Roman"/>
          <w:b/>
          <w:color w:val="auto"/>
          <w:sz w:val="30"/>
          <w:highlight w:val="none"/>
        </w:rPr>
        <w:br w:type="page"/>
      </w:r>
      <w:r>
        <w:rPr>
          <w:rFonts w:ascii="Times New Roman" w:cs="Times New Roman"/>
          <w:b/>
          <w:color w:val="auto"/>
          <w:sz w:val="30"/>
          <w:highlight w:val="none"/>
        </w:rPr>
        <w:t>投标</w:t>
      </w:r>
      <w:r>
        <w:rPr>
          <w:rFonts w:hint="eastAsia" w:ascii="Times New Roman" w:cs="Times New Roman"/>
          <w:b/>
          <w:color w:val="auto"/>
          <w:sz w:val="30"/>
          <w:highlight w:val="none"/>
        </w:rPr>
        <w:t>人</w:t>
      </w:r>
      <w:r>
        <w:rPr>
          <w:rFonts w:ascii="Times New Roman" w:cs="Times New Roman"/>
          <w:b/>
          <w:color w:val="auto"/>
          <w:sz w:val="30"/>
          <w:highlight w:val="none"/>
        </w:rPr>
        <w:t>（供应商）反商业贿赂承诺书</w:t>
      </w:r>
    </w:p>
    <w:p>
      <w:pPr>
        <w:pStyle w:val="3"/>
        <w:spacing w:before="201" w:line="364" w:lineRule="auto"/>
        <w:ind w:left="0" w:firstLine="480"/>
        <w:jc w:val="both"/>
        <w:rPr>
          <w:rFonts w:ascii="Times New Roman" w:hAnsi="Times New Roman" w:cs="Times New Roman"/>
          <w:color w:val="auto"/>
          <w:highlight w:val="none"/>
        </w:rPr>
      </w:pPr>
      <w:r>
        <w:rPr>
          <w:rFonts w:ascii="Times New Roman" w:cs="Times New Roman"/>
          <w:color w:val="auto"/>
          <w:highlight w:val="none"/>
        </w:rPr>
        <w:t>我公司承诺在</w:t>
      </w:r>
      <w:r>
        <w:rPr>
          <w:rFonts w:ascii="Times New Roman" w:cs="Times New Roman"/>
          <w:color w:val="auto"/>
          <w:highlight w:val="none"/>
          <w:u w:val="single"/>
        </w:rPr>
        <w:t>（项目编号、项目名称）</w:t>
      </w:r>
      <w:r>
        <w:rPr>
          <w:rFonts w:ascii="Times New Roman" w:hAnsi="Times New Roman" w:cs="Times New Roman"/>
          <w:color w:val="auto"/>
          <w:highlight w:val="none"/>
          <w:u w:val="single"/>
          <w:lang w:val="en-US"/>
        </w:rPr>
        <w:t xml:space="preserve">       </w:t>
      </w:r>
      <w:r>
        <w:rPr>
          <w:rFonts w:ascii="Times New Roman" w:cs="Times New Roman"/>
          <w:color w:val="auto"/>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3"/>
        <w:spacing w:line="364" w:lineRule="auto"/>
        <w:ind w:left="0" w:firstLine="400" w:firstLineChars="200"/>
        <w:rPr>
          <w:rFonts w:ascii="Times New Roman" w:hAnsi="Times New Roman" w:cs="Times New Roman"/>
          <w:color w:val="auto"/>
          <w:highlight w:val="none"/>
        </w:rPr>
      </w:pPr>
      <w:r>
        <w:rPr>
          <w:rFonts w:ascii="Times New Roman" w:cs="Times New Roman"/>
          <w:color w:val="auto"/>
          <w:highlight w:val="none"/>
        </w:rPr>
        <w:t>投标人名称（盖章）：</w:t>
      </w:r>
      <w:r>
        <w:rPr>
          <w:rFonts w:ascii="Times New Roman" w:hAnsi="Times New Roman" w:cs="Times New Roman"/>
          <w:color w:val="auto"/>
          <w:highlight w:val="none"/>
          <w:u w:val="single"/>
          <w:lang w:val="en-US"/>
        </w:rPr>
        <w:t xml:space="preserve">                       </w:t>
      </w:r>
      <w:r>
        <w:rPr>
          <w:rFonts w:ascii="Times New Roman" w:hAnsi="Times New Roman" w:cs="Times New Roman"/>
          <w:color w:val="auto"/>
          <w:highlight w:val="none"/>
          <w:lang w:val="en-US"/>
        </w:rPr>
        <w:t xml:space="preserve">              </w:t>
      </w:r>
      <w:r>
        <w:rPr>
          <w:rFonts w:ascii="Times New Roman" w:hAnsi="Times New Roman" w:cs="Times New Roman"/>
          <w:color w:val="auto"/>
          <w:highlight w:val="none"/>
        </w:rPr>
        <w:t xml:space="preserve"> </w:t>
      </w:r>
      <w:r>
        <w:rPr>
          <w:rFonts w:ascii="Times New Roman" w:hAnsi="Times New Roman" w:cs="Times New Roman"/>
          <w:color w:val="auto"/>
          <w:highlight w:val="none"/>
        </w:rPr>
        <w:tab/>
      </w:r>
      <w:r>
        <w:rPr>
          <w:rFonts w:ascii="Times New Roman" w:hAnsi="Times New Roman" w:cs="Times New Roman"/>
          <w:color w:val="auto"/>
          <w:highlight w:val="none"/>
        </w:rPr>
        <w:t xml:space="preserve">                      </w:t>
      </w:r>
    </w:p>
    <w:p>
      <w:pPr>
        <w:pStyle w:val="3"/>
        <w:spacing w:line="364" w:lineRule="auto"/>
        <w:ind w:left="0" w:firstLine="400" w:firstLineChars="200"/>
        <w:rPr>
          <w:rFonts w:ascii="Times New Roman" w:hAnsi="Times New Roman" w:cs="Times New Roman"/>
          <w:color w:val="auto"/>
          <w:highlight w:val="none"/>
          <w:lang w:val="en-US"/>
        </w:rPr>
      </w:pPr>
      <w:r>
        <w:rPr>
          <w:rFonts w:ascii="Times New Roman" w:cs="Times New Roman"/>
          <w:color w:val="auto"/>
          <w:highlight w:val="none"/>
        </w:rPr>
        <w:t>法定代表人或委托代理人签字（或盖章）：</w:t>
      </w:r>
      <w:r>
        <w:rPr>
          <w:rFonts w:ascii="Times New Roman" w:hAnsi="Times New Roman" w:cs="Times New Roman"/>
          <w:color w:val="auto"/>
          <w:highlight w:val="none"/>
          <w:u w:val="single"/>
          <w:lang w:val="en-US"/>
        </w:rPr>
        <w:t xml:space="preserve">                 </w:t>
      </w:r>
      <w:r>
        <w:rPr>
          <w:rFonts w:ascii="Times New Roman" w:hAnsi="Times New Roman" w:cs="Times New Roman"/>
          <w:color w:val="auto"/>
          <w:highlight w:val="none"/>
          <w:lang w:val="en-US"/>
        </w:rPr>
        <w:t xml:space="preserve">                        </w:t>
      </w:r>
      <w:r>
        <w:rPr>
          <w:rFonts w:ascii="Times New Roman" w:hAnsi="Times New Roman" w:cs="Times New Roman"/>
          <w:color w:val="auto"/>
          <w:highlight w:val="none"/>
        </w:rPr>
        <w:t xml:space="preserve">  </w:t>
      </w:r>
      <w:r>
        <w:rPr>
          <w:rFonts w:ascii="Times New Roman" w:hAnsi="Times New Roman" w:cs="Times New Roman"/>
          <w:color w:val="auto"/>
          <w:highlight w:val="none"/>
          <w:lang w:val="en-US"/>
        </w:rPr>
        <w:t xml:space="preserve">                          </w:t>
      </w:r>
    </w:p>
    <w:p>
      <w:pPr>
        <w:pStyle w:val="3"/>
        <w:spacing w:line="364" w:lineRule="auto"/>
        <w:ind w:left="0" w:firstLine="400" w:firstLineChars="200"/>
        <w:rPr>
          <w:rFonts w:ascii="Times New Roman" w:hAnsi="Times New Roman" w:cs="Times New Roman"/>
          <w:color w:val="auto"/>
          <w:sz w:val="22"/>
          <w:highlight w:val="none"/>
        </w:rPr>
      </w:pPr>
      <w:r>
        <w:rPr>
          <w:rFonts w:ascii="Times New Roman" w:hAnsi="Times New Roman" w:cs="Times New Roman"/>
          <w:color w:val="auto"/>
          <w:highlight w:val="none"/>
          <w:lang w:val="en-US"/>
        </w:rPr>
        <w:t xml:space="preserve"> </w:t>
      </w:r>
      <w:r>
        <w:rPr>
          <w:rFonts w:ascii="Times New Roman" w:hAnsi="Times New Roman" w:cs="Times New Roman"/>
          <w:b/>
          <w:bCs/>
          <w:color w:val="auto"/>
          <w:highlight w:val="none"/>
          <w:lang w:val="en-US"/>
        </w:rPr>
        <w:t xml:space="preserve">   </w:t>
      </w:r>
      <w:r>
        <w:rPr>
          <w:rFonts w:ascii="Times New Roman" w:hAnsi="Times New Roman" w:cs="Times New Roman"/>
          <w:color w:val="auto"/>
          <w:highlight w:val="none"/>
          <w:lang w:val="en-US"/>
        </w:rPr>
        <w:t xml:space="preserve">    </w:t>
      </w:r>
    </w:p>
    <w:p>
      <w:pPr>
        <w:tabs>
          <w:tab w:val="left" w:pos="5859"/>
          <w:tab w:val="left" w:pos="6459"/>
          <w:tab w:val="left" w:pos="7179"/>
        </w:tabs>
        <w:rPr>
          <w:rFonts w:ascii="Times New Roman" w:hAnsi="Times New Roman" w:cs="Times New Roman"/>
          <w:color w:val="auto"/>
          <w:sz w:val="24"/>
          <w:highlight w:val="none"/>
        </w:rPr>
      </w:pPr>
      <w:r>
        <w:rPr>
          <w:rFonts w:ascii="Times New Roman" w:cs="Times New Roman"/>
          <w:b/>
          <w:color w:val="auto"/>
          <w:sz w:val="24"/>
          <w:highlight w:val="none"/>
        </w:rPr>
        <w:t>承诺日期：</w:t>
      </w:r>
      <w:r>
        <w:rPr>
          <w:rFonts w:ascii="Times New Roman" w:hAnsi="Times New Roman" w:cs="Times New Roman"/>
          <w:color w:val="auto"/>
          <w:highlight w:val="none"/>
          <w:lang w:val="en-US"/>
        </w:rPr>
        <w:t xml:space="preserve"> </w:t>
      </w:r>
      <w:r>
        <w:rPr>
          <w:rFonts w:ascii="Times New Roman" w:hAnsi="Times New Roman" w:cs="Times New Roman"/>
          <w:color w:val="auto"/>
          <w:highlight w:val="none"/>
          <w:u w:val="single"/>
          <w:lang w:val="en-US"/>
        </w:rPr>
        <w:t xml:space="preserve">           </w:t>
      </w:r>
      <w:r>
        <w:rPr>
          <w:rFonts w:ascii="Times New Roman" w:cs="Times New Roman"/>
          <w:color w:val="auto"/>
          <w:highlight w:val="none"/>
        </w:rPr>
        <w:t>年</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u w:val="single"/>
          <w:lang w:val="en-US"/>
        </w:rPr>
        <w:t xml:space="preserve">      </w:t>
      </w:r>
      <w:r>
        <w:rPr>
          <w:rFonts w:ascii="Times New Roman" w:hAnsi="Times New Roman" w:cs="Times New Roman"/>
          <w:color w:val="auto"/>
          <w:highlight w:val="none"/>
          <w:lang w:val="en-US"/>
        </w:rPr>
        <w:t xml:space="preserve"> </w:t>
      </w:r>
      <w:r>
        <w:rPr>
          <w:rFonts w:ascii="Times New Roman" w:cs="Times New Roman"/>
          <w:color w:val="auto"/>
          <w:highlight w:val="none"/>
        </w:rPr>
        <w:t>月</w:t>
      </w:r>
      <w:r>
        <w:rPr>
          <w:rFonts w:ascii="Times New Roman" w:hAnsi="Times New Roman" w:cs="Times New Roman"/>
          <w:color w:val="auto"/>
          <w:highlight w:val="none"/>
          <w:lang w:val="en-US"/>
        </w:rPr>
        <w:t xml:space="preserve"> </w:t>
      </w:r>
      <w:r>
        <w:rPr>
          <w:rFonts w:ascii="Times New Roman" w:hAnsi="Times New Roman" w:cs="Times New Roman"/>
          <w:color w:val="auto"/>
          <w:highlight w:val="none"/>
          <w:u w:val="single"/>
          <w:lang w:val="en-US"/>
        </w:rPr>
        <w:t xml:space="preserve">      </w:t>
      </w:r>
      <w:r>
        <w:rPr>
          <w:rFonts w:ascii="Times New Roman" w:cs="Times New Roman"/>
          <w:color w:val="auto"/>
          <w:highlight w:val="none"/>
        </w:rPr>
        <w:t>日</w:t>
      </w:r>
    </w:p>
    <w:p>
      <w:pPr>
        <w:rPr>
          <w:color w:val="auto"/>
          <w:highlight w:val="none"/>
        </w:rPr>
      </w:pPr>
    </w:p>
    <w:p>
      <w:pPr>
        <w:rPr>
          <w:rFonts w:ascii="Times New Roman" w:hAnsi="Times New Roman" w:cs="Times New Roman"/>
          <w:b/>
          <w:color w:val="auto"/>
          <w:sz w:val="24"/>
          <w:highlight w:val="none"/>
        </w:rPr>
      </w:pPr>
    </w:p>
    <w:p>
      <w:pPr>
        <w:pStyle w:val="9"/>
        <w:rPr>
          <w:rFonts w:ascii="Times New Roman" w:hAnsi="Times New Roman" w:cs="Times New Roman"/>
          <w:color w:val="auto"/>
          <w:highlight w:val="none"/>
        </w:rPr>
      </w:pPr>
    </w:p>
    <w:p>
      <w:pPr>
        <w:spacing w:before="201"/>
        <w:jc w:val="center"/>
        <w:rPr>
          <w:rFonts w:ascii="Times New Roman" w:hAnsi="Times New Roman" w:cs="Times New Roman"/>
          <w:b/>
          <w:color w:val="auto"/>
          <w:sz w:val="30"/>
          <w:highlight w:val="none"/>
        </w:rPr>
      </w:pPr>
      <w:r>
        <w:rPr>
          <w:rFonts w:ascii="Times New Roman" w:cs="Times New Roman"/>
          <w:b/>
          <w:color w:val="auto"/>
          <w:sz w:val="30"/>
          <w:highlight w:val="none"/>
        </w:rPr>
        <w:t>关于资格的声明函</w:t>
      </w:r>
    </w:p>
    <w:p>
      <w:pPr>
        <w:spacing w:before="199"/>
        <w:rPr>
          <w:rFonts w:ascii="Times New Roman" w:hAnsi="Times New Roman" w:cs="Times New Roman"/>
          <w:b/>
          <w:color w:val="auto"/>
          <w:sz w:val="24"/>
          <w:highlight w:val="none"/>
        </w:rPr>
      </w:pPr>
      <w:r>
        <w:rPr>
          <w:rFonts w:hint="eastAsia" w:ascii="Times New Roman" w:cs="Times New Roman"/>
          <w:b/>
          <w:color w:val="auto"/>
          <w:sz w:val="24"/>
          <w:highlight w:val="none"/>
        </w:rPr>
        <w:t>致：</w:t>
      </w:r>
      <w:r>
        <w:rPr>
          <w:rFonts w:hint="eastAsia" w:ascii="Times New Roman" w:cs="Times New Roman"/>
          <w:b/>
          <w:color w:val="auto"/>
          <w:sz w:val="24"/>
          <w:highlight w:val="none"/>
          <w:lang w:val="en-US" w:eastAsia="zh-CN"/>
        </w:rPr>
        <w:t>采购人</w:t>
      </w:r>
    </w:p>
    <w:p>
      <w:pPr>
        <w:pStyle w:val="3"/>
        <w:tabs>
          <w:tab w:val="left" w:pos="2797"/>
        </w:tabs>
        <w:spacing w:before="160" w:line="364" w:lineRule="auto"/>
        <w:ind w:left="0" w:firstLine="480"/>
        <w:jc w:val="both"/>
        <w:rPr>
          <w:rFonts w:ascii="Times New Roman" w:hAnsi="Times New Roman" w:cs="Times New Roman"/>
          <w:color w:val="auto"/>
          <w:highlight w:val="none"/>
        </w:rPr>
      </w:pPr>
      <w:r>
        <w:rPr>
          <w:rFonts w:ascii="Times New Roman" w:cs="Times New Roman"/>
          <w:color w:val="auto"/>
          <w:highlight w:val="none"/>
        </w:rPr>
        <w:t>关</w:t>
      </w:r>
      <w:r>
        <w:rPr>
          <w:rFonts w:ascii="Times New Roman" w:hAnsi="Times New Roman" w:cs="Times New Roman"/>
          <w:color w:val="auto"/>
          <w:highlight w:val="none"/>
        </w:rPr>
        <w:t xml:space="preserve"> </w:t>
      </w:r>
      <w:r>
        <w:rPr>
          <w:rFonts w:ascii="Times New Roman" w:cs="Times New Roman"/>
          <w:color w:val="auto"/>
          <w:highlight w:val="none"/>
        </w:rPr>
        <w:t>于</w:t>
      </w:r>
      <w:r>
        <w:rPr>
          <w:rFonts w:ascii="Times New Roman" w:hAnsi="Times New Roman" w:cs="Times New Roman"/>
          <w:color w:val="auto"/>
          <w:highlight w:val="none"/>
        </w:rPr>
        <w:t xml:space="preserve"> </w:t>
      </w:r>
      <w:r>
        <w:rPr>
          <w:rFonts w:ascii="Times New Roman" w:cs="Times New Roman"/>
          <w:color w:val="auto"/>
          <w:highlight w:val="none"/>
        </w:rPr>
        <w:t>贵</w:t>
      </w:r>
      <w:r>
        <w:rPr>
          <w:rFonts w:ascii="Times New Roman" w:hAnsi="Times New Roman" w:cs="Times New Roman"/>
          <w:color w:val="auto"/>
          <w:highlight w:val="none"/>
        </w:rPr>
        <w:t xml:space="preserve"> </w:t>
      </w:r>
      <w:r>
        <w:rPr>
          <w:rFonts w:ascii="Times New Roman" w:cs="Times New Roman"/>
          <w:color w:val="auto"/>
          <w:highlight w:val="none"/>
        </w:rPr>
        <w:t>方</w:t>
      </w:r>
      <w:r>
        <w:rPr>
          <w:rFonts w:ascii="Times New Roman" w:hAnsi="Times New Roman" w:cs="Times New Roman"/>
          <w:color w:val="auto"/>
          <w:highlight w:val="none"/>
          <w:u w:val="single"/>
        </w:rPr>
        <w:t xml:space="preserve">    </w:t>
      </w:r>
      <w:r>
        <w:rPr>
          <w:rFonts w:ascii="Times New Roman" w:cs="Times New Roman"/>
          <w:color w:val="auto"/>
          <w:highlight w:val="none"/>
        </w:rPr>
        <w:t>年</w:t>
      </w:r>
      <w:r>
        <w:rPr>
          <w:rFonts w:ascii="Times New Roman" w:hAnsi="Times New Roman" w:cs="Times New Roman"/>
          <w:color w:val="auto"/>
          <w:highlight w:val="none"/>
          <w:u w:val="single"/>
        </w:rPr>
        <w:t xml:space="preserve">     </w:t>
      </w:r>
      <w:r>
        <w:rPr>
          <w:rFonts w:ascii="Times New Roman" w:cs="Times New Roman"/>
          <w:color w:val="auto"/>
          <w:highlight w:val="none"/>
        </w:rPr>
        <w:t>月</w:t>
      </w:r>
      <w:r>
        <w:rPr>
          <w:rFonts w:ascii="Times New Roman" w:hAnsi="Times New Roman" w:cs="Times New Roman"/>
          <w:color w:val="auto"/>
          <w:highlight w:val="none"/>
          <w:u w:val="single"/>
        </w:rPr>
        <w:t xml:space="preserve">     </w:t>
      </w:r>
      <w:r>
        <w:rPr>
          <w:rFonts w:ascii="Times New Roman" w:cs="Times New Roman"/>
          <w:color w:val="auto"/>
          <w:highlight w:val="none"/>
        </w:rPr>
        <w:t>日</w:t>
      </w:r>
      <w:r>
        <w:rPr>
          <w:rFonts w:ascii="Times New Roman" w:hAnsi="Times New Roman" w:cs="Times New Roman"/>
          <w:color w:val="auto"/>
          <w:highlight w:val="none"/>
        </w:rPr>
        <w:t xml:space="preserve"> </w:t>
      </w:r>
      <w:r>
        <w:rPr>
          <w:rFonts w:ascii="Times New Roman" w:cs="Times New Roman"/>
          <w:color w:val="auto"/>
          <w:highlight w:val="none"/>
        </w:rPr>
        <w:t>第</w:t>
      </w:r>
      <w:r>
        <w:rPr>
          <w:rFonts w:ascii="Times New Roman" w:hAnsi="Times New Roman" w:cs="Times New Roman"/>
          <w:color w:val="auto"/>
          <w:highlight w:val="none"/>
        </w:rPr>
        <w:t xml:space="preserve"> </w:t>
      </w:r>
      <w:r>
        <w:rPr>
          <w:rFonts w:ascii="Times New Roman" w:cs="Times New Roman"/>
          <w:color w:val="auto"/>
          <w:highlight w:val="none"/>
        </w:rPr>
        <w:t>（</w:t>
      </w:r>
      <w:r>
        <w:rPr>
          <w:rFonts w:ascii="Times New Roman" w:hAnsi="Times New Roman" w:cs="Times New Roman"/>
          <w:color w:val="auto"/>
          <w:highlight w:val="none"/>
        </w:rPr>
        <w:t xml:space="preserve"> </w:t>
      </w:r>
      <w:r>
        <w:rPr>
          <w:rFonts w:ascii="Times New Roman" w:cs="Times New Roman"/>
          <w:color w:val="auto"/>
          <w:highlight w:val="none"/>
        </w:rPr>
        <w:t>招</w:t>
      </w:r>
      <w:r>
        <w:rPr>
          <w:rFonts w:ascii="Times New Roman" w:hAnsi="Times New Roman" w:cs="Times New Roman"/>
          <w:color w:val="auto"/>
          <w:highlight w:val="none"/>
        </w:rPr>
        <w:t xml:space="preserve"> </w:t>
      </w:r>
      <w:r>
        <w:rPr>
          <w:rFonts w:ascii="Times New Roman" w:cs="Times New Roman"/>
          <w:color w:val="auto"/>
          <w:highlight w:val="none"/>
        </w:rPr>
        <w:t>标</w:t>
      </w:r>
      <w:r>
        <w:rPr>
          <w:rFonts w:ascii="Times New Roman" w:hAnsi="Times New Roman" w:cs="Times New Roman"/>
          <w:color w:val="auto"/>
          <w:highlight w:val="none"/>
        </w:rPr>
        <w:t xml:space="preserve"> </w:t>
      </w:r>
      <w:r>
        <w:rPr>
          <w:rFonts w:ascii="Times New Roman" w:cs="Times New Roman"/>
          <w:color w:val="auto"/>
          <w:highlight w:val="none"/>
        </w:rPr>
        <w:t>编</w:t>
      </w:r>
      <w:r>
        <w:rPr>
          <w:rFonts w:ascii="Times New Roman" w:hAnsi="Times New Roman" w:cs="Times New Roman"/>
          <w:color w:val="auto"/>
          <w:highlight w:val="none"/>
        </w:rPr>
        <w:t xml:space="preserve"> </w:t>
      </w:r>
      <w:r>
        <w:rPr>
          <w:rFonts w:ascii="Times New Roman" w:cs="Times New Roman"/>
          <w:color w:val="auto"/>
          <w:highlight w:val="none"/>
        </w:rPr>
        <w:t>号</w:t>
      </w:r>
      <w:r>
        <w:rPr>
          <w:rFonts w:ascii="Times New Roman" w:hAnsi="Times New Roman" w:cs="Times New Roman"/>
          <w:color w:val="auto"/>
          <w:highlight w:val="none"/>
        </w:rPr>
        <w:t xml:space="preserve"> </w:t>
      </w:r>
      <w:r>
        <w:rPr>
          <w:rFonts w:ascii="Times New Roman" w:cs="Times New Roman"/>
          <w:color w:val="auto"/>
          <w:highlight w:val="none"/>
        </w:rPr>
        <w:t>）</w:t>
      </w:r>
      <w:r>
        <w:rPr>
          <w:rFonts w:ascii="Times New Roman" w:hAnsi="Times New Roman" w:cs="Times New Roman"/>
          <w:color w:val="auto"/>
          <w:highlight w:val="none"/>
        </w:rPr>
        <w:t xml:space="preserve"> </w:t>
      </w:r>
      <w:r>
        <w:rPr>
          <w:rFonts w:ascii="Times New Roman" w:cs="Times New Roman"/>
          <w:color w:val="auto"/>
          <w:highlight w:val="none"/>
        </w:rPr>
        <w:t>招</w:t>
      </w:r>
      <w:r>
        <w:rPr>
          <w:rFonts w:ascii="Times New Roman" w:hAnsi="Times New Roman" w:cs="Times New Roman"/>
          <w:color w:val="auto"/>
          <w:highlight w:val="none"/>
        </w:rPr>
        <w:t xml:space="preserve"> </w:t>
      </w:r>
      <w:r>
        <w:rPr>
          <w:rFonts w:ascii="Times New Roman" w:cs="Times New Roman"/>
          <w:color w:val="auto"/>
          <w:highlight w:val="none"/>
        </w:rPr>
        <w:t>标</w:t>
      </w:r>
      <w:r>
        <w:rPr>
          <w:rFonts w:ascii="Times New Roman" w:hAnsi="Times New Roman" w:cs="Times New Roman"/>
          <w:color w:val="auto"/>
          <w:highlight w:val="none"/>
        </w:rPr>
        <w:t xml:space="preserve"> </w:t>
      </w:r>
      <w:r>
        <w:rPr>
          <w:rFonts w:ascii="Times New Roman" w:cs="Times New Roman"/>
          <w:color w:val="auto"/>
          <w:highlight w:val="none"/>
        </w:rPr>
        <w:t>公</w:t>
      </w:r>
      <w:r>
        <w:rPr>
          <w:rFonts w:ascii="Times New Roman" w:hAnsi="Times New Roman" w:cs="Times New Roman"/>
          <w:color w:val="auto"/>
          <w:highlight w:val="none"/>
        </w:rPr>
        <w:t xml:space="preserve"> </w:t>
      </w:r>
      <w:r>
        <w:rPr>
          <w:rFonts w:ascii="Times New Roman" w:cs="Times New Roman"/>
          <w:color w:val="auto"/>
          <w:highlight w:val="none"/>
        </w:rPr>
        <w:t>告</w:t>
      </w:r>
      <w:r>
        <w:rPr>
          <w:rFonts w:ascii="Times New Roman" w:hAnsi="Times New Roman" w:cs="Times New Roman"/>
          <w:color w:val="auto"/>
          <w:highlight w:val="none"/>
        </w:rPr>
        <w:t xml:space="preserve"> </w:t>
      </w:r>
      <w:r>
        <w:rPr>
          <w:rFonts w:ascii="Times New Roman" w:cs="Times New Roman"/>
          <w:color w:val="auto"/>
          <w:highlight w:val="none"/>
        </w:rPr>
        <w:t>关</w:t>
      </w:r>
      <w:r>
        <w:rPr>
          <w:rFonts w:ascii="Times New Roman" w:hAnsi="Times New Roman" w:cs="Times New Roman"/>
          <w:color w:val="auto"/>
          <w:highlight w:val="none"/>
        </w:rPr>
        <w:t xml:space="preserve"> </w:t>
      </w:r>
      <w:r>
        <w:rPr>
          <w:rFonts w:ascii="Times New Roman" w:cs="Times New Roman"/>
          <w:color w:val="auto"/>
          <w:highlight w:val="none"/>
        </w:rPr>
        <w:t>于</w:t>
      </w:r>
      <w:r>
        <w:rPr>
          <w:rFonts w:ascii="Times New Roman" w:hAnsi="Times New Roman" w:cs="Times New Roman"/>
          <w:color w:val="auto"/>
          <w:highlight w:val="none"/>
          <w:u w:val="single"/>
        </w:rPr>
        <w:t>“</w:t>
      </w:r>
      <w:r>
        <w:rPr>
          <w:rFonts w:ascii="Times New Roman" w:hAnsi="Times New Roman" w:cs="Times New Roman"/>
          <w:color w:val="auto"/>
          <w:highlight w:val="none"/>
          <w:u w:val="single"/>
        </w:rPr>
        <w:tab/>
      </w:r>
      <w:r>
        <w:rPr>
          <w:rFonts w:ascii="Times New Roman" w:hAnsi="Times New Roman" w:cs="Times New Roman"/>
          <w:color w:val="auto"/>
          <w:highlight w:val="none"/>
          <w:u w:val="single"/>
        </w:rPr>
        <w:t>”</w:t>
      </w:r>
      <w:r>
        <w:rPr>
          <w:rFonts w:ascii="Times New Roman" w:cs="Times New Roman"/>
          <w:color w:val="auto"/>
          <w:highlight w:val="none"/>
        </w:rPr>
        <w:t>的招标项目，本签字人愿意参加投标，并有能力提供</w:t>
      </w:r>
      <w:r>
        <w:rPr>
          <w:rFonts w:ascii="Times New Roman" w:hAnsi="Times New Roman" w:cs="Times New Roman"/>
          <w:color w:val="auto"/>
          <w:highlight w:val="none"/>
          <w:u w:val="single"/>
        </w:rPr>
        <w:t xml:space="preserve"> </w:t>
      </w:r>
      <w:r>
        <w:rPr>
          <w:rFonts w:ascii="Times New Roman" w:cs="Times New Roman"/>
          <w:color w:val="auto"/>
          <w:highlight w:val="none"/>
          <w:u w:val="single"/>
        </w:rPr>
        <w:t>（项目名称）</w:t>
      </w:r>
      <w:r>
        <w:rPr>
          <w:rFonts w:ascii="Times New Roman" w:hAnsi="Times New Roman" w:cs="Times New Roman"/>
          <w:color w:val="auto"/>
          <w:highlight w:val="none"/>
          <w:u w:val="single"/>
        </w:rPr>
        <w:t xml:space="preserve">    </w:t>
      </w:r>
      <w:r>
        <w:rPr>
          <w:rFonts w:ascii="Times New Roman" w:cs="Times New Roman"/>
          <w:color w:val="auto"/>
          <w:highlight w:val="none"/>
        </w:rPr>
        <w:t>项目中的（</w:t>
      </w:r>
      <w:r>
        <w:rPr>
          <w:rFonts w:ascii="Times New Roman" w:cs="Times New Roman"/>
          <w:color w:val="auto"/>
          <w:highlight w:val="none"/>
          <w:u w:val="single"/>
        </w:rPr>
        <w:t>包号及名称）</w:t>
      </w:r>
      <w:r>
        <w:rPr>
          <w:rFonts w:hint="eastAsia" w:ascii="Times New Roman" w:cs="Times New Roman"/>
          <w:color w:val="auto"/>
          <w:highlight w:val="none"/>
          <w:u w:val="none"/>
          <w:lang w:val="en-US" w:eastAsia="zh-CN"/>
        </w:rPr>
        <w:t>所有</w:t>
      </w:r>
      <w:r>
        <w:rPr>
          <w:rFonts w:ascii="Times New Roman" w:cs="Times New Roman"/>
          <w:color w:val="auto"/>
          <w:highlight w:val="none"/>
        </w:rPr>
        <w:t>服务</w:t>
      </w:r>
      <w:r>
        <w:rPr>
          <w:rFonts w:hint="eastAsia" w:ascii="Times New Roman" w:cs="Times New Roman"/>
          <w:color w:val="auto"/>
          <w:highlight w:val="none"/>
          <w:lang w:val="en-US" w:eastAsia="zh-CN"/>
        </w:rPr>
        <w:t>内容</w:t>
      </w:r>
      <w:r>
        <w:rPr>
          <w:rFonts w:ascii="Times New Roman" w:cs="Times New Roman"/>
          <w:color w:val="auto"/>
          <w:highlight w:val="none"/>
        </w:rPr>
        <w:t>，并保证所提交的所有文件和说明是真实和准确的。</w:t>
      </w:r>
    </w:p>
    <w:p>
      <w:pPr>
        <w:pStyle w:val="3"/>
        <w:tabs>
          <w:tab w:val="left" w:pos="8376"/>
        </w:tabs>
        <w:spacing w:before="3"/>
        <w:ind w:left="0"/>
        <w:jc w:val="both"/>
        <w:rPr>
          <w:rFonts w:ascii="Times New Roman" w:hAnsi="Times New Roman" w:cs="Times New Roman"/>
          <w:color w:val="auto"/>
          <w:highlight w:val="none"/>
        </w:rPr>
      </w:pPr>
      <w:r>
        <w:rPr>
          <w:rFonts w:ascii="Times New Roman" w:cs="Times New Roman"/>
          <w:color w:val="auto"/>
          <w:highlight w:val="none"/>
        </w:rPr>
        <w:t>投标人（盖章）：</w:t>
      </w:r>
      <w:r>
        <w:rPr>
          <w:rFonts w:ascii="Times New Roman" w:hAnsi="Times New Roman" w:cs="Times New Roman"/>
          <w:color w:val="auto"/>
          <w:highlight w:val="none"/>
          <w:u w:val="single"/>
        </w:rPr>
        <w:t xml:space="preserve"> </w:t>
      </w:r>
      <w:r>
        <w:rPr>
          <w:rFonts w:ascii="Times New Roman" w:cs="Times New Roman"/>
          <w:color w:val="auto"/>
          <w:highlight w:val="none"/>
          <w:u w:val="single"/>
        </w:rPr>
        <w:t>投标人名称</w:t>
      </w:r>
      <w:r>
        <w:rPr>
          <w:rFonts w:ascii="Times New Roman" w:hAnsi="Times New Roman" w:cs="Times New Roman"/>
          <w:color w:val="auto"/>
          <w:highlight w:val="none"/>
          <w:u w:val="single"/>
        </w:rPr>
        <w:tab/>
      </w:r>
    </w:p>
    <w:p>
      <w:pPr>
        <w:pStyle w:val="3"/>
        <w:spacing w:before="9"/>
        <w:ind w:left="0"/>
        <w:rPr>
          <w:rFonts w:ascii="Times New Roman" w:hAnsi="Times New Roman" w:cs="Times New Roman"/>
          <w:color w:val="auto"/>
          <w:sz w:val="16"/>
          <w:highlight w:val="none"/>
        </w:rPr>
      </w:pPr>
    </w:p>
    <w:p>
      <w:pPr>
        <w:pStyle w:val="3"/>
        <w:spacing w:before="67"/>
        <w:ind w:left="0"/>
        <w:rPr>
          <w:rFonts w:ascii="Times New Roman" w:hAnsi="Times New Roman" w:cs="Times New Roman"/>
          <w:color w:val="auto"/>
          <w:highlight w:val="none"/>
        </w:rPr>
      </w:pPr>
      <w:r>
        <w:rPr>
          <w:rFonts w:ascii="Times New Roman" w:cs="Times New Roman"/>
          <w:color w:val="auto"/>
          <w:highlight w:val="none"/>
        </w:rPr>
        <w:t>授权签署本资格文件人（签字）：</w:t>
      </w:r>
      <w:r>
        <w:rPr>
          <w:rFonts w:ascii="Times New Roman" w:cs="Times New Roman"/>
          <w:color w:val="auto"/>
          <w:highlight w:val="none"/>
          <w:u w:val="single"/>
        </w:rPr>
        <w:t>授权人姓名、职务</w:t>
      </w:r>
    </w:p>
    <w:p>
      <w:pPr>
        <w:pStyle w:val="3"/>
        <w:spacing w:before="9"/>
        <w:ind w:left="0"/>
        <w:rPr>
          <w:rFonts w:ascii="Times New Roman" w:hAnsi="Times New Roman" w:cs="Times New Roman"/>
          <w:color w:val="auto"/>
          <w:sz w:val="16"/>
          <w:highlight w:val="none"/>
        </w:rPr>
      </w:pPr>
    </w:p>
    <w:p>
      <w:pPr>
        <w:pStyle w:val="3"/>
        <w:spacing w:before="67"/>
        <w:ind w:left="0"/>
        <w:rPr>
          <w:rFonts w:ascii="Times New Roman" w:hAnsi="Times New Roman" w:cs="Times New Roman"/>
          <w:color w:val="auto"/>
          <w:highlight w:val="none"/>
        </w:rPr>
      </w:pPr>
      <w:r>
        <w:rPr>
          <w:rFonts w:ascii="Times New Roman" w:cs="Times New Roman"/>
          <w:color w:val="auto"/>
          <w:highlight w:val="none"/>
        </w:rPr>
        <w:t>签字人姓名、职务：</w:t>
      </w:r>
      <w:r>
        <w:rPr>
          <w:rFonts w:ascii="Times New Roman" w:cs="Times New Roman"/>
          <w:color w:val="auto"/>
          <w:highlight w:val="none"/>
          <w:u w:val="single"/>
        </w:rPr>
        <w:t>被授权人姓名、职务</w:t>
      </w:r>
    </w:p>
    <w:p>
      <w:pPr>
        <w:pStyle w:val="3"/>
        <w:spacing w:before="9"/>
        <w:ind w:left="0"/>
        <w:rPr>
          <w:rFonts w:ascii="Times New Roman" w:hAnsi="Times New Roman" w:cs="Times New Roman"/>
          <w:color w:val="auto"/>
          <w:sz w:val="16"/>
          <w:highlight w:val="none"/>
        </w:rPr>
      </w:pPr>
    </w:p>
    <w:p>
      <w:pPr>
        <w:pStyle w:val="3"/>
        <w:tabs>
          <w:tab w:val="left" w:pos="6479"/>
        </w:tabs>
        <w:spacing w:before="66"/>
        <w:ind w:left="0"/>
        <w:jc w:val="center"/>
        <w:rPr>
          <w:rFonts w:ascii="Times New Roman" w:hAnsi="Times New Roman" w:cs="Times New Roman"/>
          <w:color w:val="auto"/>
          <w:highlight w:val="none"/>
        </w:rPr>
      </w:pPr>
      <w:r>
        <w:rPr>
          <w:rFonts w:ascii="Times New Roman" w:cs="Times New Roman"/>
          <w:color w:val="auto"/>
          <w:highlight w:val="none"/>
        </w:rPr>
        <w:t>地址：</w:t>
      </w:r>
      <w:r>
        <w:rPr>
          <w:rFonts w:ascii="Times New Roman" w:cs="Times New Roman"/>
          <w:color w:val="auto"/>
          <w:highlight w:val="none"/>
          <w:u w:val="single"/>
        </w:rPr>
        <w:t>投标人地址</w:t>
      </w:r>
      <w:r>
        <w:rPr>
          <w:rFonts w:ascii="Times New Roman" w:hAnsi="Times New Roman" w:cs="Times New Roman"/>
          <w:color w:val="auto"/>
          <w:highlight w:val="none"/>
          <w:u w:val="single"/>
        </w:rPr>
        <w:tab/>
      </w:r>
    </w:p>
    <w:p>
      <w:pPr>
        <w:pStyle w:val="3"/>
        <w:spacing w:before="2"/>
        <w:ind w:left="0"/>
        <w:rPr>
          <w:rFonts w:ascii="Times New Roman" w:hAnsi="Times New Roman" w:cs="Times New Roman"/>
          <w:color w:val="auto"/>
          <w:sz w:val="16"/>
          <w:highlight w:val="none"/>
        </w:rPr>
      </w:pPr>
    </w:p>
    <w:p>
      <w:pPr>
        <w:pStyle w:val="3"/>
        <w:tabs>
          <w:tab w:val="left" w:pos="1979"/>
          <w:tab w:val="left" w:pos="4379"/>
          <w:tab w:val="left" w:pos="4679"/>
          <w:tab w:val="left" w:pos="6539"/>
        </w:tabs>
        <w:spacing w:before="74"/>
        <w:ind w:left="0"/>
        <w:jc w:val="center"/>
        <w:rPr>
          <w:rFonts w:ascii="Times New Roman" w:hAnsi="Times New Roman" w:cs="Times New Roman"/>
          <w:color w:val="auto"/>
          <w:highlight w:val="none"/>
        </w:rPr>
      </w:pPr>
      <w:r>
        <w:rPr>
          <w:rFonts w:ascii="Times New Roman" w:cs="Times New Roman"/>
          <w:color w:val="auto"/>
          <w:highlight w:val="none"/>
        </w:rPr>
        <w:t>传真：</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ab/>
      </w:r>
      <w:r>
        <w:rPr>
          <w:rFonts w:ascii="Times New Roman" w:cs="Times New Roman"/>
          <w:color w:val="auto"/>
          <w:highlight w:val="none"/>
        </w:rPr>
        <w:t>电话：</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ab/>
      </w:r>
      <w:r>
        <w:rPr>
          <w:rFonts w:ascii="Times New Roman" w:hAnsi="Times New Roman" w:cs="Times New Roman"/>
          <w:color w:val="auto"/>
          <w:highlight w:val="none"/>
        </w:rPr>
        <w:tab/>
      </w:r>
      <w:r>
        <w:rPr>
          <w:rFonts w:ascii="Times New Roman" w:cs="Times New Roman"/>
          <w:color w:val="auto"/>
          <w:highlight w:val="none"/>
        </w:rPr>
        <w:t>邮编：</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u w:val="single"/>
        </w:rPr>
        <w:tab/>
      </w:r>
    </w:p>
    <w:p>
      <w:pPr>
        <w:pStyle w:val="3"/>
        <w:spacing w:before="0"/>
        <w:ind w:left="0"/>
        <w:rPr>
          <w:rFonts w:ascii="Times New Roman" w:hAnsi="Times New Roman" w:cs="Times New Roman"/>
          <w:color w:val="auto"/>
          <w:sz w:val="20"/>
          <w:highlight w:val="none"/>
        </w:rPr>
      </w:pPr>
    </w:p>
    <w:p>
      <w:pPr>
        <w:pStyle w:val="3"/>
        <w:spacing w:before="0"/>
        <w:ind w:left="0"/>
        <w:rPr>
          <w:rFonts w:ascii="Times New Roman" w:hAnsi="Times New Roman" w:cs="Times New Roman"/>
          <w:color w:val="auto"/>
          <w:sz w:val="20"/>
          <w:highlight w:val="none"/>
        </w:rPr>
      </w:pPr>
    </w:p>
    <w:p>
      <w:pPr>
        <w:pStyle w:val="3"/>
        <w:ind w:left="0"/>
        <w:rPr>
          <w:rFonts w:ascii="Times New Roman" w:hAnsi="Times New Roman" w:cs="Times New Roman"/>
          <w:color w:val="auto"/>
          <w:sz w:val="29"/>
          <w:highlight w:val="none"/>
        </w:rPr>
      </w:pPr>
    </w:p>
    <w:p>
      <w:pPr>
        <w:tabs>
          <w:tab w:val="left" w:pos="7232"/>
        </w:tabs>
        <w:spacing w:before="74"/>
        <w:rPr>
          <w:rFonts w:ascii="Times New Roman" w:hAnsi="Times New Roman" w:cs="Times New Roman"/>
          <w:color w:val="auto"/>
          <w:sz w:val="26"/>
          <w:highlight w:val="none"/>
        </w:rPr>
      </w:pPr>
      <w:r>
        <w:rPr>
          <w:rFonts w:ascii="Times New Roman" w:cs="Times New Roman"/>
          <w:b/>
          <w:color w:val="auto"/>
          <w:sz w:val="24"/>
          <w:highlight w:val="none"/>
        </w:rPr>
        <w:t>声明日期：</w:t>
      </w:r>
      <w:r>
        <w:rPr>
          <w:rFonts w:ascii="Times New Roman" w:hAnsi="Times New Roman" w:cs="Times New Roman"/>
          <w:b/>
          <w:color w:val="auto"/>
          <w:sz w:val="24"/>
          <w:highlight w:val="none"/>
          <w:u w:val="single"/>
        </w:rPr>
        <w:t xml:space="preserve"> </w:t>
      </w:r>
      <w:r>
        <w:rPr>
          <w:rFonts w:hint="eastAsia" w:ascii="Times New Roman" w:hAnsi="Times New Roman" w:cs="Times New Roman"/>
          <w:b/>
          <w:color w:val="auto"/>
          <w:sz w:val="24"/>
          <w:highlight w:val="none"/>
          <w:u w:val="single"/>
          <w:lang w:val="en-US"/>
        </w:rPr>
        <w:t xml:space="preserve">     </w:t>
      </w:r>
      <w:r>
        <w:rPr>
          <w:rFonts w:ascii="Times New Roman" w:hAnsi="Times New Roman" w:cs="Times New Roman"/>
          <w:b/>
          <w:color w:val="auto"/>
          <w:sz w:val="24"/>
          <w:highlight w:val="none"/>
          <w:u w:val="single"/>
          <w:lang w:val="en-US"/>
        </w:rPr>
        <w:t xml:space="preserve"> </w:t>
      </w:r>
      <w:r>
        <w:rPr>
          <w:rFonts w:asci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u w:val="single"/>
          <w:lang w:val="en-US"/>
        </w:rPr>
        <w:t xml:space="preserve">  </w:t>
      </w:r>
      <w:r>
        <w:rPr>
          <w:rFonts w:asci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u w:val="single"/>
          <w:lang w:val="en-US"/>
        </w:rPr>
        <w:t xml:space="preserve"> </w:t>
      </w:r>
      <w:r>
        <w:rPr>
          <w:rFonts w:ascii="Times New Roman" w:cs="Times New Roman"/>
          <w:color w:val="auto"/>
          <w:sz w:val="24"/>
          <w:highlight w:val="none"/>
        </w:rPr>
        <w:t>日</w:t>
      </w:r>
    </w:p>
    <w:p>
      <w:pPr>
        <w:pStyle w:val="3"/>
        <w:spacing w:before="0"/>
        <w:ind w:left="0"/>
        <w:rPr>
          <w:rFonts w:ascii="Times New Roman" w:hAnsi="Times New Roman" w:cs="Times New Roman"/>
          <w:color w:val="auto"/>
          <w:sz w:val="23"/>
          <w:highlight w:val="none"/>
        </w:rPr>
      </w:pPr>
    </w:p>
    <w:p>
      <w:pPr>
        <w:keepNext/>
        <w:keepLines/>
        <w:spacing w:line="360" w:lineRule="auto"/>
        <w:jc w:val="center"/>
        <w:rPr>
          <w:rFonts w:ascii="Arial" w:hAnsi="Arial" w:eastAsia="Arial"/>
          <w:color w:val="auto"/>
          <w:sz w:val="28"/>
          <w:highlight w:val="none"/>
          <w:lang w:val="en-US"/>
        </w:rPr>
      </w:pPr>
      <w:r>
        <w:rPr>
          <w:color w:val="auto"/>
          <w:highlight w:val="none"/>
        </w:rPr>
        <w:br w:type="page"/>
      </w:r>
      <w:r>
        <w:rPr>
          <w:rFonts w:hint="eastAsia" w:ascii="Times New Roman" w:cs="Times New Roman"/>
          <w:b/>
          <w:color w:val="auto"/>
          <w:sz w:val="30"/>
          <w:highlight w:val="none"/>
        </w:rPr>
        <w:t>具备履行合同所必需的设备和专业技术能力的书面声明</w:t>
      </w:r>
    </w:p>
    <w:p>
      <w:pPr>
        <w:spacing w:before="156" w:after="156" w:line="300" w:lineRule="atLeast"/>
        <w:ind w:firstLine="492"/>
        <w:jc w:val="both"/>
        <w:rPr>
          <w:rFonts w:hint="eastAsia"/>
          <w:b/>
          <w:color w:val="auto"/>
          <w:sz w:val="24"/>
          <w:highlight w:val="none"/>
        </w:rPr>
      </w:pPr>
      <w:r>
        <w:rPr>
          <w:rFonts w:hint="eastAsia"/>
          <w:b/>
          <w:color w:val="auto"/>
          <w:sz w:val="24"/>
          <w:highlight w:val="none"/>
        </w:rPr>
        <w:t>致：</w:t>
      </w:r>
      <w:r>
        <w:rPr>
          <w:rFonts w:hint="eastAsia"/>
          <w:b/>
          <w:color w:val="auto"/>
          <w:sz w:val="24"/>
          <w:highlight w:val="none"/>
          <w:lang w:val="en-US" w:eastAsia="zh-CN"/>
        </w:rPr>
        <w:t>采购</w:t>
      </w:r>
      <w:r>
        <w:rPr>
          <w:rFonts w:hint="eastAsia"/>
          <w:b/>
          <w:color w:val="auto"/>
          <w:sz w:val="24"/>
          <w:highlight w:val="none"/>
        </w:rPr>
        <w:t>人</w:t>
      </w:r>
    </w:p>
    <w:p>
      <w:pPr>
        <w:spacing w:before="156" w:after="156" w:line="300" w:lineRule="atLeast"/>
        <w:ind w:firstLine="492"/>
        <w:jc w:val="both"/>
        <w:rPr>
          <w:rFonts w:hint="eastAsia"/>
          <w:color w:val="auto"/>
          <w:sz w:val="24"/>
          <w:highlight w:val="none"/>
        </w:rPr>
      </w:pPr>
      <w:r>
        <w:rPr>
          <w:rFonts w:hint="eastAsia"/>
          <w:color w:val="auto"/>
          <w:sz w:val="24"/>
          <w:highlight w:val="none"/>
        </w:rPr>
        <w:t>我单位郑重声明：我单位具备履行本项采购合同所必需的设备和专业技术能力，为履行本项采购合同我公司具备如下主要设备和主要专业技术能力：</w:t>
      </w:r>
    </w:p>
    <w:p>
      <w:pPr>
        <w:spacing w:before="156" w:after="156" w:line="300" w:lineRule="atLeast"/>
        <w:ind w:firstLine="492"/>
        <w:jc w:val="both"/>
        <w:rPr>
          <w:rFonts w:hint="eastAsia"/>
          <w:color w:val="auto"/>
          <w:sz w:val="24"/>
          <w:highlight w:val="none"/>
        </w:rPr>
      </w:pPr>
      <w:r>
        <w:rPr>
          <w:rFonts w:hint="eastAsia"/>
          <w:color w:val="auto"/>
          <w:sz w:val="24"/>
          <w:highlight w:val="none"/>
        </w:rPr>
        <w:t>主要设备有：</w:t>
      </w:r>
      <w:r>
        <w:rPr>
          <w:rFonts w:hint="eastAsia"/>
          <w:color w:val="auto"/>
          <w:sz w:val="24"/>
          <w:highlight w:val="none"/>
          <w:u w:val="single"/>
        </w:rPr>
        <w:t xml:space="preserve">                                                    </w:t>
      </w:r>
      <w:r>
        <w:rPr>
          <w:rFonts w:hint="eastAsia"/>
          <w:color w:val="auto"/>
          <w:sz w:val="24"/>
          <w:highlight w:val="none"/>
        </w:rPr>
        <w:t>。</w:t>
      </w:r>
    </w:p>
    <w:p>
      <w:pPr>
        <w:spacing w:before="156" w:after="156" w:line="300" w:lineRule="atLeast"/>
        <w:ind w:firstLine="492"/>
        <w:jc w:val="both"/>
        <w:rPr>
          <w:rFonts w:hint="eastAsia"/>
          <w:color w:val="auto"/>
          <w:sz w:val="24"/>
          <w:highlight w:val="none"/>
        </w:rPr>
      </w:pPr>
      <w:r>
        <w:rPr>
          <w:rFonts w:hint="eastAsia"/>
          <w:color w:val="auto"/>
          <w:sz w:val="24"/>
          <w:highlight w:val="none"/>
        </w:rPr>
        <w:t>主要专业技术能力有：</w:t>
      </w:r>
      <w:r>
        <w:rPr>
          <w:rFonts w:hint="eastAsia"/>
          <w:color w:val="auto"/>
          <w:sz w:val="24"/>
          <w:highlight w:val="none"/>
          <w:u w:val="single"/>
        </w:rPr>
        <w:t xml:space="preserve">                                            </w:t>
      </w:r>
      <w:r>
        <w:rPr>
          <w:rFonts w:hint="eastAsia"/>
          <w:color w:val="auto"/>
          <w:sz w:val="24"/>
          <w:highlight w:val="none"/>
        </w:rPr>
        <w:t>。</w:t>
      </w:r>
    </w:p>
    <w:p>
      <w:pPr>
        <w:spacing w:before="156" w:after="156" w:line="300" w:lineRule="atLeast"/>
        <w:ind w:left="5760" w:hanging="720"/>
        <w:rPr>
          <w:rFonts w:hint="eastAsia"/>
          <w:color w:val="auto"/>
          <w:sz w:val="24"/>
          <w:highlight w:val="none"/>
        </w:rPr>
      </w:pPr>
      <w:r>
        <w:rPr>
          <w:rFonts w:hint="eastAsia"/>
          <w:color w:val="auto"/>
          <w:sz w:val="24"/>
          <w:highlight w:val="none"/>
        </w:rPr>
        <w:t xml:space="preserve">                                     投标人名称（盖章）： </w:t>
      </w:r>
    </w:p>
    <w:p>
      <w:pPr>
        <w:spacing w:before="156" w:after="156" w:line="300" w:lineRule="atLeast"/>
        <w:ind w:firstLine="5775"/>
        <w:jc w:val="both"/>
        <w:rPr>
          <w:rFonts w:hint="eastAsia"/>
          <w:color w:val="auto"/>
          <w:sz w:val="24"/>
          <w:highlight w:val="none"/>
        </w:rPr>
      </w:pPr>
      <w:r>
        <w:rPr>
          <w:rFonts w:hint="eastAsia"/>
          <w:color w:val="auto"/>
          <w:sz w:val="21"/>
          <w:highlight w:val="none"/>
        </w:rPr>
        <w:t>______年____月____日</w:t>
      </w:r>
    </w:p>
    <w:p>
      <w:pPr>
        <w:spacing w:before="156" w:after="156" w:line="300" w:lineRule="atLeast"/>
        <w:jc w:val="both"/>
        <w:rPr>
          <w:rFonts w:hint="eastAsia"/>
          <w:color w:val="auto"/>
          <w:sz w:val="24"/>
          <w:highlight w:val="none"/>
        </w:rPr>
      </w:pPr>
    </w:p>
    <w:p>
      <w:pPr>
        <w:rPr>
          <w:rFonts w:hint="eastAsia"/>
          <w:color w:val="auto"/>
          <w:sz w:val="30"/>
          <w:highlight w:val="none"/>
        </w:rPr>
      </w:pPr>
    </w:p>
    <w:p>
      <w:pPr>
        <w:spacing w:before="156" w:after="156" w:line="300" w:lineRule="atLeast"/>
        <w:jc w:val="both"/>
        <w:rPr>
          <w:rFonts w:hint="eastAsia"/>
          <w:color w:val="auto"/>
          <w:sz w:val="24"/>
          <w:highlight w:val="none"/>
        </w:rPr>
      </w:pPr>
    </w:p>
    <w:p>
      <w:pPr>
        <w:keepNext/>
        <w:keepLines/>
        <w:spacing w:line="360" w:lineRule="auto"/>
        <w:jc w:val="center"/>
        <w:rPr>
          <w:rFonts w:ascii="Times New Roman" w:cs="Times New Roman"/>
          <w:b/>
          <w:color w:val="auto"/>
          <w:sz w:val="30"/>
          <w:highlight w:val="none"/>
          <w:lang w:val="en-US"/>
        </w:rPr>
      </w:pPr>
      <w:r>
        <w:rPr>
          <w:rFonts w:hint="eastAsia" w:ascii="Times New Roman" w:cs="Times New Roman"/>
          <w:b/>
          <w:color w:val="auto"/>
          <w:sz w:val="30"/>
          <w:highlight w:val="none"/>
        </w:rPr>
        <w:t>参加政府采购活动前</w:t>
      </w:r>
      <w:r>
        <w:rPr>
          <w:rFonts w:ascii="Times New Roman" w:cs="Times New Roman"/>
          <w:b/>
          <w:color w:val="auto"/>
          <w:sz w:val="30"/>
          <w:highlight w:val="none"/>
          <w:lang w:val="en-US"/>
        </w:rPr>
        <w:t xml:space="preserve"> 3 </w:t>
      </w:r>
      <w:r>
        <w:rPr>
          <w:rFonts w:hint="eastAsia" w:ascii="Times New Roman" w:cs="Times New Roman"/>
          <w:b/>
          <w:color w:val="auto"/>
          <w:sz w:val="30"/>
          <w:highlight w:val="none"/>
        </w:rPr>
        <w:t>年内在经营活动中没有重大违法记录的</w:t>
      </w:r>
    </w:p>
    <w:p>
      <w:pPr>
        <w:keepNext/>
        <w:keepLines/>
        <w:spacing w:line="360" w:lineRule="auto"/>
        <w:jc w:val="center"/>
        <w:rPr>
          <w:rFonts w:ascii="Times New Roman" w:cs="Times New Roman"/>
          <w:b/>
          <w:color w:val="auto"/>
          <w:sz w:val="30"/>
          <w:highlight w:val="none"/>
          <w:lang w:val="en-US"/>
        </w:rPr>
      </w:pPr>
      <w:r>
        <w:rPr>
          <w:rFonts w:hint="eastAsia" w:ascii="Times New Roman" w:cs="Times New Roman"/>
          <w:b/>
          <w:color w:val="auto"/>
          <w:sz w:val="30"/>
          <w:highlight w:val="none"/>
        </w:rPr>
        <w:t>书面声明</w:t>
      </w:r>
    </w:p>
    <w:p>
      <w:pPr>
        <w:jc w:val="both"/>
        <w:rPr>
          <w:rFonts w:ascii="??_GB2312" w:hAnsi="??_GB2312" w:eastAsia="??_GB2312"/>
          <w:color w:val="auto"/>
          <w:sz w:val="28"/>
          <w:highlight w:val="none"/>
          <w:lang w:val="en-US"/>
        </w:rPr>
      </w:pPr>
    </w:p>
    <w:p>
      <w:pPr>
        <w:spacing w:before="156" w:after="156" w:line="300" w:lineRule="atLeast"/>
        <w:jc w:val="both"/>
        <w:rPr>
          <w:rFonts w:hint="eastAsia"/>
          <w:color w:val="auto"/>
          <w:sz w:val="24"/>
          <w:highlight w:val="none"/>
        </w:rPr>
      </w:pPr>
      <w:r>
        <w:rPr>
          <w:rFonts w:hint="eastAsia"/>
          <w:b/>
          <w:color w:val="auto"/>
          <w:sz w:val="24"/>
          <w:highlight w:val="none"/>
        </w:rPr>
        <w:t xml:space="preserve">    </w:t>
      </w:r>
      <w:r>
        <w:rPr>
          <w:rFonts w:hint="eastAsia"/>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pPr>
        <w:spacing w:before="156" w:after="156" w:line="300" w:lineRule="atLeast"/>
        <w:jc w:val="both"/>
        <w:rPr>
          <w:rFonts w:hint="eastAsia"/>
          <w:color w:val="auto"/>
          <w:sz w:val="24"/>
          <w:highlight w:val="none"/>
        </w:rPr>
      </w:pPr>
    </w:p>
    <w:p>
      <w:pPr>
        <w:spacing w:before="156" w:after="156" w:line="300" w:lineRule="atLeast"/>
        <w:ind w:left="420" w:firstLine="5280"/>
        <w:rPr>
          <w:rFonts w:hint="eastAsia"/>
          <w:color w:val="auto"/>
          <w:sz w:val="24"/>
          <w:highlight w:val="none"/>
        </w:rPr>
      </w:pPr>
      <w:r>
        <w:rPr>
          <w:rFonts w:hint="eastAsia"/>
          <w:color w:val="auto"/>
          <w:sz w:val="24"/>
          <w:highlight w:val="none"/>
        </w:rPr>
        <w:t xml:space="preserve">投标人名称（盖章）： </w:t>
      </w:r>
    </w:p>
    <w:p>
      <w:pPr>
        <w:jc w:val="right"/>
        <w:rPr>
          <w:color w:val="auto"/>
          <w:highlight w:val="none"/>
        </w:rPr>
        <w:sectPr>
          <w:headerReference r:id="rId10" w:type="default"/>
          <w:footerReference r:id="rId11" w:type="default"/>
          <w:pgSz w:w="11910" w:h="16840"/>
          <w:pgMar w:top="1420" w:right="1134" w:bottom="1180" w:left="1160" w:header="878" w:footer="993" w:gutter="0"/>
          <w:cols w:space="720" w:num="1"/>
        </w:sectPr>
      </w:pPr>
      <w:r>
        <w:rPr>
          <w:rFonts w:hint="eastAsia"/>
          <w:color w:val="auto"/>
          <w:sz w:val="21"/>
          <w:highlight w:val="none"/>
        </w:rPr>
        <w:t>______年____月____日</w:t>
      </w:r>
    </w:p>
    <w:p>
      <w:pPr>
        <w:pStyle w:val="149"/>
        <w:widowControl w:val="0"/>
        <w:spacing w:line="360" w:lineRule="exact"/>
        <w:jc w:val="center"/>
        <w:rPr>
          <w:rFonts w:ascii="Times New Roman" w:hAnsi="Times New Roman" w:cs="Times New Roman"/>
          <w:b/>
          <w:color w:val="auto"/>
          <w:sz w:val="30"/>
          <w:highlight w:val="none"/>
          <w:lang w:val="en-US"/>
        </w:rPr>
      </w:pPr>
      <w:r>
        <w:rPr>
          <w:rFonts w:ascii="Times New Roman" w:cs="Times New Roman"/>
          <w:b/>
          <w:color w:val="auto"/>
          <w:sz w:val="30"/>
          <w:highlight w:val="none"/>
          <w:lang w:val="en-US"/>
        </w:rPr>
        <w:t>技术及商务响应（偏离）表</w:t>
      </w:r>
    </w:p>
    <w:p>
      <w:pPr>
        <w:pStyle w:val="9"/>
        <w:rPr>
          <w:rFonts w:ascii="Times New Roman" w:hAnsi="Times New Roman" w:cs="Times New Roman"/>
          <w:color w:val="auto"/>
          <w:highlight w:val="none"/>
          <w:lang w:val="en-US"/>
        </w:rPr>
      </w:pPr>
    </w:p>
    <w:p>
      <w:pPr>
        <w:pStyle w:val="150"/>
        <w:adjustRightInd w:val="0"/>
        <w:snapToGrid w:val="0"/>
        <w:spacing w:line="400" w:lineRule="exact"/>
        <w:rPr>
          <w:b/>
          <w:color w:val="auto"/>
          <w:kern w:val="0"/>
          <w:sz w:val="24"/>
          <w:highlight w:val="none"/>
          <w:lang w:val="zh-CN" w:bidi="zh-CN"/>
        </w:rPr>
      </w:pPr>
      <w:r>
        <w:rPr>
          <w:rFonts w:hAnsi="宋体"/>
          <w:b/>
          <w:color w:val="auto"/>
          <w:kern w:val="0"/>
          <w:sz w:val="24"/>
          <w:highlight w:val="none"/>
          <w:lang w:val="zh-CN" w:bidi="zh-CN"/>
        </w:rPr>
        <w:t>项目编号：</w:t>
      </w:r>
      <w:r>
        <w:rPr>
          <w:b/>
          <w:color w:val="auto"/>
          <w:kern w:val="0"/>
          <w:sz w:val="24"/>
          <w:highlight w:val="none"/>
          <w:lang w:val="zh-CN" w:bidi="zh-CN"/>
        </w:rPr>
        <w:t xml:space="preserve">                                 </w:t>
      </w:r>
    </w:p>
    <w:p>
      <w:pPr>
        <w:pStyle w:val="150"/>
        <w:adjustRightInd w:val="0"/>
        <w:snapToGrid w:val="0"/>
        <w:spacing w:line="400" w:lineRule="exact"/>
        <w:rPr>
          <w:b/>
          <w:color w:val="auto"/>
          <w:kern w:val="0"/>
          <w:sz w:val="24"/>
          <w:highlight w:val="none"/>
          <w:lang w:val="zh-CN" w:bidi="zh-CN"/>
        </w:rPr>
      </w:pPr>
      <w:r>
        <w:rPr>
          <w:rFonts w:hAnsi="宋体"/>
          <w:b/>
          <w:color w:val="auto"/>
          <w:kern w:val="0"/>
          <w:sz w:val="24"/>
          <w:highlight w:val="none"/>
          <w:lang w:val="zh-CN" w:bidi="zh-CN"/>
        </w:rPr>
        <w:t>项目名称：</w:t>
      </w:r>
      <w:r>
        <w:rPr>
          <w:b/>
          <w:color w:val="auto"/>
          <w:kern w:val="0"/>
          <w:sz w:val="24"/>
          <w:highlight w:val="none"/>
          <w:lang w:val="zh-CN" w:bidi="zh-CN"/>
        </w:rPr>
        <w:t xml:space="preserve">                             </w:t>
      </w:r>
    </w:p>
    <w:tbl>
      <w:tblPr>
        <w:tblStyle w:val="31"/>
        <w:tblW w:w="9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684"/>
        <w:gridCol w:w="2989"/>
        <w:gridCol w:w="1461"/>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rPr>
                <w:b/>
                <w:bCs/>
                <w:color w:val="auto"/>
                <w:sz w:val="24"/>
                <w:szCs w:val="24"/>
                <w:highlight w:val="none"/>
              </w:rPr>
            </w:pPr>
            <w:r>
              <w:rPr>
                <w:rFonts w:hAnsi="宋体"/>
                <w:b/>
                <w:bCs/>
                <w:color w:val="auto"/>
                <w:sz w:val="24"/>
                <w:szCs w:val="24"/>
                <w:highlight w:val="none"/>
              </w:rPr>
              <w:t>序号</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jc w:val="center"/>
              <w:rPr>
                <w:b/>
                <w:bCs/>
                <w:color w:val="auto"/>
                <w:sz w:val="24"/>
                <w:szCs w:val="24"/>
                <w:highlight w:val="none"/>
              </w:rPr>
            </w:pPr>
            <w:r>
              <w:rPr>
                <w:rFonts w:hint="eastAsia" w:hAnsi="宋体"/>
                <w:b/>
                <w:bCs/>
                <w:color w:val="auto"/>
                <w:sz w:val="24"/>
                <w:szCs w:val="24"/>
                <w:highlight w:val="none"/>
              </w:rPr>
              <w:t>招标文件</w:t>
            </w:r>
            <w:r>
              <w:rPr>
                <w:rFonts w:hAnsi="宋体"/>
                <w:b/>
                <w:bCs/>
                <w:color w:val="auto"/>
                <w:sz w:val="24"/>
                <w:szCs w:val="24"/>
                <w:highlight w:val="none"/>
              </w:rPr>
              <w:t>要求部分</w:t>
            </w:r>
          </w:p>
        </w:tc>
        <w:tc>
          <w:tcPr>
            <w:tcW w:w="2989"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jc w:val="center"/>
              <w:rPr>
                <w:b/>
                <w:bCs/>
                <w:color w:val="auto"/>
                <w:sz w:val="24"/>
                <w:szCs w:val="24"/>
                <w:highlight w:val="none"/>
              </w:rPr>
            </w:pPr>
            <w:r>
              <w:rPr>
                <w:rFonts w:hAnsi="宋体"/>
                <w:b/>
                <w:bCs/>
                <w:color w:val="auto"/>
                <w:sz w:val="24"/>
                <w:szCs w:val="24"/>
                <w:highlight w:val="none"/>
              </w:rPr>
              <w:t>投标文件响应部分</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jc w:val="center"/>
              <w:rPr>
                <w:b/>
                <w:bCs/>
                <w:color w:val="auto"/>
                <w:sz w:val="24"/>
                <w:szCs w:val="24"/>
                <w:highlight w:val="none"/>
              </w:rPr>
            </w:pPr>
            <w:r>
              <w:rPr>
                <w:rFonts w:hAnsi="宋体"/>
                <w:b/>
                <w:bCs/>
                <w:color w:val="auto"/>
                <w:sz w:val="24"/>
                <w:szCs w:val="24"/>
                <w:highlight w:val="none"/>
              </w:rPr>
              <w:t>偏离</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jc w:val="center"/>
              <w:rPr>
                <w:rFonts w:hAnsi="宋体"/>
                <w:b/>
                <w:bCs/>
                <w:color w:val="auto"/>
                <w:sz w:val="24"/>
                <w:szCs w:val="24"/>
                <w:highlight w:val="none"/>
              </w:rPr>
            </w:pPr>
            <w:r>
              <w:rPr>
                <w:rFonts w:hAnsi="宋体"/>
                <w:b/>
                <w:bCs/>
                <w:color w:val="auto"/>
                <w:sz w:val="24"/>
                <w:szCs w:val="24"/>
                <w:highlight w:val="none"/>
              </w:rPr>
              <w:t>说明</w:t>
            </w:r>
          </w:p>
          <w:p>
            <w:pPr>
              <w:pStyle w:val="150"/>
              <w:spacing w:line="400" w:lineRule="exact"/>
              <w:jc w:val="center"/>
              <w:rPr>
                <w:rFonts w:hint="eastAsia"/>
                <w:b/>
                <w:bCs/>
                <w:color w:val="auto"/>
                <w:sz w:val="24"/>
                <w:szCs w:val="24"/>
                <w:highlight w:val="none"/>
              </w:rPr>
            </w:pPr>
            <w:r>
              <w:rPr>
                <w:rFonts w:hint="eastAsia" w:hAnsi="宋体"/>
                <w:b/>
                <w:bCs/>
                <w:color w:val="auto"/>
                <w:sz w:val="24"/>
                <w:szCs w:val="24"/>
                <w:highlight w:val="none"/>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jc w:val="center"/>
              <w:rPr>
                <w:color w:val="auto"/>
                <w:sz w:val="24"/>
                <w:szCs w:val="24"/>
                <w:highlight w:val="none"/>
              </w:rPr>
            </w:pPr>
            <w:r>
              <w:rPr>
                <w:color w:val="auto"/>
                <w:sz w:val="24"/>
                <w:szCs w:val="24"/>
                <w:highlight w:val="none"/>
              </w:rPr>
              <w:t>1</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rPr>
                <w:color w:val="auto"/>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rPr>
                <w:color w:val="auto"/>
                <w:sz w:val="24"/>
                <w:szCs w:val="24"/>
                <w:highlight w:val="none"/>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rPr>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jc w:val="center"/>
              <w:rPr>
                <w:color w:val="auto"/>
                <w:sz w:val="24"/>
                <w:szCs w:val="24"/>
                <w:highlight w:val="none"/>
              </w:rPr>
            </w:pPr>
            <w:r>
              <w:rPr>
                <w:color w:val="auto"/>
                <w:sz w:val="24"/>
                <w:szCs w:val="24"/>
                <w:highlight w:val="none"/>
              </w:rPr>
              <w:t>2</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rPr>
                <w:color w:val="auto"/>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rPr>
                <w:color w:val="auto"/>
                <w:sz w:val="24"/>
                <w:szCs w:val="24"/>
                <w:highlight w:val="none"/>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rPr>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jc w:val="center"/>
              <w:rPr>
                <w:color w:val="auto"/>
                <w:sz w:val="24"/>
                <w:szCs w:val="24"/>
                <w:highlight w:val="none"/>
              </w:rPr>
            </w:pPr>
            <w:r>
              <w:rPr>
                <w:color w:val="auto"/>
                <w:sz w:val="24"/>
                <w:szCs w:val="24"/>
                <w:highlight w:val="none"/>
              </w:rPr>
              <w:t>…</w:t>
            </w:r>
          </w:p>
        </w:tc>
        <w:tc>
          <w:tcPr>
            <w:tcW w:w="2684"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rPr>
                <w:color w:val="auto"/>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rPr>
                <w:color w:val="auto"/>
                <w:sz w:val="24"/>
                <w:szCs w:val="24"/>
                <w:highlight w:val="none"/>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rPr>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pPr>
              <w:pStyle w:val="150"/>
              <w:spacing w:line="400" w:lineRule="exact"/>
              <w:rPr>
                <w:color w:val="auto"/>
                <w:sz w:val="24"/>
                <w:szCs w:val="24"/>
                <w:highlight w:val="none"/>
              </w:rPr>
            </w:pPr>
          </w:p>
        </w:tc>
      </w:tr>
    </w:tbl>
    <w:p>
      <w:pPr>
        <w:pStyle w:val="148"/>
        <w:tabs>
          <w:tab w:val="left" w:pos="750"/>
        </w:tabs>
        <w:adjustRightInd w:val="0"/>
        <w:snapToGrid w:val="0"/>
        <w:spacing w:line="400" w:lineRule="exact"/>
        <w:ind w:firstLine="480" w:firstLineChars="200"/>
        <w:rPr>
          <w:color w:val="auto"/>
          <w:sz w:val="24"/>
          <w:szCs w:val="24"/>
          <w:highlight w:val="none"/>
        </w:rPr>
      </w:pPr>
      <w:r>
        <w:rPr>
          <w:rFonts w:hAnsi="宋体"/>
          <w:color w:val="auto"/>
          <w:sz w:val="24"/>
          <w:szCs w:val="24"/>
          <w:highlight w:val="none"/>
        </w:rPr>
        <w:t>注：投标人应对照</w:t>
      </w:r>
      <w:r>
        <w:rPr>
          <w:rFonts w:hint="eastAsia" w:hAnsi="宋体"/>
          <w:color w:val="auto"/>
          <w:sz w:val="24"/>
          <w:szCs w:val="24"/>
          <w:highlight w:val="none"/>
        </w:rPr>
        <w:t>采购文件</w:t>
      </w:r>
      <w:r>
        <w:rPr>
          <w:rFonts w:hAnsi="宋体"/>
          <w:color w:val="auto"/>
          <w:sz w:val="24"/>
          <w:szCs w:val="24"/>
          <w:highlight w:val="none"/>
        </w:rPr>
        <w:t>要求列出并在偏差内容</w:t>
      </w:r>
      <w:r>
        <w:rPr>
          <w:color w:val="auto"/>
          <w:sz w:val="24"/>
          <w:szCs w:val="24"/>
          <w:highlight w:val="none"/>
        </w:rPr>
        <w:t>“</w:t>
      </w:r>
      <w:r>
        <w:rPr>
          <w:rFonts w:hAnsi="宋体"/>
          <w:color w:val="auto"/>
          <w:sz w:val="24"/>
          <w:szCs w:val="24"/>
          <w:highlight w:val="none"/>
        </w:rPr>
        <w:t>偏离情况</w:t>
      </w:r>
      <w:r>
        <w:rPr>
          <w:color w:val="auto"/>
          <w:sz w:val="24"/>
          <w:szCs w:val="24"/>
          <w:highlight w:val="none"/>
        </w:rPr>
        <w:t>”</w:t>
      </w:r>
      <w:r>
        <w:rPr>
          <w:rFonts w:hAnsi="宋体"/>
          <w:color w:val="auto"/>
          <w:sz w:val="24"/>
          <w:szCs w:val="24"/>
          <w:highlight w:val="none"/>
        </w:rPr>
        <w:t>栏注明</w:t>
      </w:r>
      <w:r>
        <w:rPr>
          <w:color w:val="auto"/>
          <w:sz w:val="24"/>
          <w:szCs w:val="24"/>
          <w:highlight w:val="none"/>
        </w:rPr>
        <w:t>“</w:t>
      </w:r>
      <w:r>
        <w:rPr>
          <w:rFonts w:hAnsi="宋体"/>
          <w:color w:val="auto"/>
          <w:sz w:val="24"/>
          <w:szCs w:val="24"/>
          <w:highlight w:val="none"/>
        </w:rPr>
        <w:t>正偏离</w:t>
      </w:r>
      <w:r>
        <w:rPr>
          <w:color w:val="auto"/>
          <w:sz w:val="24"/>
          <w:szCs w:val="24"/>
          <w:highlight w:val="none"/>
        </w:rPr>
        <w:t>”</w:t>
      </w:r>
      <w:r>
        <w:rPr>
          <w:rFonts w:hAnsi="宋体"/>
          <w:color w:val="auto"/>
          <w:sz w:val="24"/>
          <w:szCs w:val="24"/>
          <w:highlight w:val="none"/>
        </w:rPr>
        <w:t>、</w:t>
      </w:r>
      <w:r>
        <w:rPr>
          <w:color w:val="auto"/>
          <w:sz w:val="24"/>
          <w:szCs w:val="24"/>
          <w:highlight w:val="none"/>
        </w:rPr>
        <w:t>“</w:t>
      </w:r>
      <w:r>
        <w:rPr>
          <w:rFonts w:hAnsi="宋体"/>
          <w:color w:val="auto"/>
          <w:sz w:val="24"/>
          <w:szCs w:val="24"/>
          <w:highlight w:val="none"/>
        </w:rPr>
        <w:t>负偏离</w:t>
      </w:r>
      <w:r>
        <w:rPr>
          <w:color w:val="auto"/>
          <w:sz w:val="24"/>
          <w:szCs w:val="24"/>
          <w:highlight w:val="none"/>
        </w:rPr>
        <w:t>”</w:t>
      </w:r>
      <w:r>
        <w:rPr>
          <w:rFonts w:hAnsi="宋体"/>
          <w:color w:val="auto"/>
          <w:sz w:val="24"/>
          <w:szCs w:val="24"/>
          <w:highlight w:val="none"/>
        </w:rPr>
        <w:t>或</w:t>
      </w:r>
      <w:r>
        <w:rPr>
          <w:color w:val="auto"/>
          <w:sz w:val="24"/>
          <w:szCs w:val="24"/>
          <w:highlight w:val="none"/>
        </w:rPr>
        <w:t>“</w:t>
      </w:r>
      <w:r>
        <w:rPr>
          <w:rFonts w:hAnsi="宋体"/>
          <w:color w:val="auto"/>
          <w:sz w:val="24"/>
          <w:szCs w:val="24"/>
          <w:highlight w:val="none"/>
        </w:rPr>
        <w:t>无偏离</w:t>
      </w:r>
      <w:r>
        <w:rPr>
          <w:color w:val="auto"/>
          <w:sz w:val="24"/>
          <w:szCs w:val="24"/>
          <w:highlight w:val="none"/>
        </w:rPr>
        <w:t>”</w:t>
      </w:r>
      <w:r>
        <w:rPr>
          <w:rFonts w:hAnsi="宋体"/>
          <w:color w:val="auto"/>
          <w:sz w:val="24"/>
          <w:szCs w:val="24"/>
          <w:highlight w:val="none"/>
        </w:rPr>
        <w:t>。</w:t>
      </w:r>
      <w:r>
        <w:rPr>
          <w:rFonts w:hint="eastAsia" w:hAnsi="宋体"/>
          <w:b/>
          <w:bCs/>
          <w:color w:val="auto"/>
          <w:sz w:val="24"/>
          <w:szCs w:val="24"/>
          <w:highlight w:val="none"/>
        </w:rPr>
        <w:t>技术</w:t>
      </w:r>
      <w:r>
        <w:rPr>
          <w:rFonts w:hint="eastAsia" w:hAnsi="宋体"/>
          <w:b/>
          <w:bCs/>
          <w:color w:val="auto"/>
          <w:sz w:val="24"/>
          <w:szCs w:val="24"/>
          <w:highlight w:val="none"/>
          <w:lang w:val="en-US" w:eastAsia="zh-CN"/>
        </w:rPr>
        <w:t>标准</w:t>
      </w:r>
      <w:r>
        <w:rPr>
          <w:rFonts w:hint="eastAsia" w:hAnsi="宋体"/>
          <w:b/>
          <w:bCs/>
          <w:color w:val="auto"/>
          <w:sz w:val="24"/>
          <w:szCs w:val="24"/>
          <w:highlight w:val="none"/>
        </w:rPr>
        <w:t>参数须投标人逐条</w:t>
      </w:r>
      <w:r>
        <w:rPr>
          <w:rFonts w:hint="eastAsia" w:hAnsi="宋体"/>
          <w:b/>
          <w:bCs/>
          <w:color w:val="auto"/>
          <w:sz w:val="24"/>
          <w:szCs w:val="24"/>
          <w:highlight w:val="none"/>
          <w:lang w:val="en-US" w:eastAsia="zh-CN"/>
        </w:rPr>
        <w:t>技术标准</w:t>
      </w:r>
      <w:r>
        <w:rPr>
          <w:rFonts w:hint="eastAsia" w:hAnsi="宋体"/>
          <w:b/>
          <w:bCs/>
          <w:color w:val="auto"/>
          <w:sz w:val="24"/>
          <w:szCs w:val="24"/>
          <w:highlight w:val="none"/>
        </w:rPr>
        <w:t>进行偏离对比，不允许直接复制招标文件中技术参数，否则按无效标处理。</w:t>
      </w:r>
    </w:p>
    <w:p>
      <w:pPr>
        <w:pStyle w:val="148"/>
        <w:tabs>
          <w:tab w:val="left" w:pos="750"/>
        </w:tabs>
        <w:adjustRightInd w:val="0"/>
        <w:snapToGrid w:val="0"/>
        <w:spacing w:line="400" w:lineRule="exact"/>
        <w:rPr>
          <w:color w:val="auto"/>
          <w:sz w:val="24"/>
          <w:szCs w:val="24"/>
          <w:highlight w:val="none"/>
        </w:rPr>
      </w:pPr>
    </w:p>
    <w:p>
      <w:pPr>
        <w:pStyle w:val="148"/>
        <w:tabs>
          <w:tab w:val="left" w:pos="750"/>
        </w:tabs>
        <w:adjustRightInd w:val="0"/>
        <w:snapToGrid w:val="0"/>
        <w:spacing w:line="480" w:lineRule="auto"/>
        <w:ind w:firstLine="723" w:firstLineChars="300"/>
        <w:rPr>
          <w:b/>
          <w:color w:val="auto"/>
          <w:kern w:val="0"/>
          <w:sz w:val="24"/>
          <w:highlight w:val="none"/>
          <w:lang w:val="zh-CN" w:bidi="zh-CN"/>
        </w:rPr>
      </w:pPr>
      <w:r>
        <w:rPr>
          <w:rFonts w:hAnsi="宋体"/>
          <w:b/>
          <w:color w:val="auto"/>
          <w:kern w:val="0"/>
          <w:sz w:val="24"/>
          <w:highlight w:val="none"/>
          <w:lang w:val="zh-CN" w:bidi="zh-CN"/>
        </w:rPr>
        <w:t>投标人名称（盖章）：</w:t>
      </w:r>
      <w:r>
        <w:rPr>
          <w:b/>
          <w:color w:val="auto"/>
          <w:kern w:val="0"/>
          <w:sz w:val="24"/>
          <w:highlight w:val="none"/>
          <w:u w:val="single"/>
          <w:lang w:bidi="zh-CN"/>
        </w:rPr>
        <w:t xml:space="preserve">   </w:t>
      </w:r>
      <w:r>
        <w:rPr>
          <w:b/>
          <w:color w:val="auto"/>
          <w:kern w:val="0"/>
          <w:sz w:val="24"/>
          <w:highlight w:val="none"/>
          <w:lang w:val="zh-CN" w:bidi="zh-CN"/>
        </w:rPr>
        <w:t xml:space="preserve">                      </w:t>
      </w:r>
    </w:p>
    <w:p>
      <w:pPr>
        <w:pStyle w:val="148"/>
        <w:tabs>
          <w:tab w:val="left" w:pos="750"/>
        </w:tabs>
        <w:adjustRightInd w:val="0"/>
        <w:snapToGrid w:val="0"/>
        <w:spacing w:line="480" w:lineRule="auto"/>
        <w:ind w:firstLine="723" w:firstLineChars="300"/>
        <w:rPr>
          <w:b/>
          <w:color w:val="auto"/>
          <w:kern w:val="0"/>
          <w:sz w:val="24"/>
          <w:highlight w:val="none"/>
          <w:lang w:val="zh-CN" w:bidi="zh-CN"/>
        </w:rPr>
      </w:pPr>
      <w:r>
        <w:rPr>
          <w:rFonts w:hAnsi="宋体"/>
          <w:b/>
          <w:color w:val="auto"/>
          <w:kern w:val="0"/>
          <w:sz w:val="24"/>
          <w:highlight w:val="none"/>
          <w:lang w:val="zh-CN" w:bidi="zh-CN"/>
        </w:rPr>
        <w:t>法定代表人或委托代理人签字（或盖章）：</w:t>
      </w:r>
      <w:r>
        <w:rPr>
          <w:b/>
          <w:color w:val="auto"/>
          <w:kern w:val="0"/>
          <w:sz w:val="24"/>
          <w:highlight w:val="none"/>
          <w:lang w:val="zh-CN" w:bidi="zh-CN"/>
        </w:rPr>
        <w:t xml:space="preserve">                     </w:t>
      </w:r>
    </w:p>
    <w:p>
      <w:pPr>
        <w:pStyle w:val="148"/>
        <w:tabs>
          <w:tab w:val="left" w:pos="750"/>
        </w:tabs>
        <w:adjustRightInd w:val="0"/>
        <w:snapToGrid w:val="0"/>
        <w:spacing w:line="480" w:lineRule="auto"/>
        <w:ind w:firstLine="5783" w:firstLineChars="2400"/>
        <w:rPr>
          <w:rFonts w:hAnsi="宋体"/>
          <w:b/>
          <w:color w:val="auto"/>
          <w:kern w:val="0"/>
          <w:sz w:val="24"/>
          <w:highlight w:val="none"/>
          <w:lang w:val="zh-CN" w:bidi="zh-CN"/>
        </w:rPr>
      </w:pPr>
      <w:r>
        <w:rPr>
          <w:rFonts w:hAnsi="宋体"/>
          <w:b/>
          <w:color w:val="auto"/>
          <w:kern w:val="0"/>
          <w:sz w:val="24"/>
          <w:highlight w:val="none"/>
          <w:lang w:val="zh-CN" w:bidi="zh-CN"/>
        </w:rPr>
        <w:t>日期：</w:t>
      </w:r>
      <w:r>
        <w:rPr>
          <w:b/>
          <w:color w:val="auto"/>
          <w:kern w:val="0"/>
          <w:sz w:val="24"/>
          <w:highlight w:val="none"/>
          <w:lang w:val="zh-CN" w:bidi="zh-CN"/>
        </w:rPr>
        <w:t xml:space="preserve"> </w:t>
      </w:r>
      <w:r>
        <w:rPr>
          <w:b/>
          <w:color w:val="auto"/>
          <w:kern w:val="0"/>
          <w:sz w:val="24"/>
          <w:highlight w:val="none"/>
          <w:u w:val="single"/>
          <w:lang w:val="zh-CN" w:bidi="zh-CN"/>
        </w:rPr>
        <w:t xml:space="preserve">    </w:t>
      </w:r>
      <w:r>
        <w:rPr>
          <w:b/>
          <w:color w:val="auto"/>
          <w:kern w:val="0"/>
          <w:sz w:val="24"/>
          <w:highlight w:val="none"/>
          <w:u w:val="single"/>
          <w:lang w:bidi="zh-CN"/>
        </w:rPr>
        <w:t xml:space="preserve"> </w:t>
      </w:r>
      <w:r>
        <w:rPr>
          <w:rFonts w:hAnsi="宋体"/>
          <w:b/>
          <w:color w:val="auto"/>
          <w:kern w:val="0"/>
          <w:sz w:val="24"/>
          <w:highlight w:val="none"/>
          <w:lang w:val="zh-CN" w:bidi="zh-CN"/>
        </w:rPr>
        <w:t>年</w:t>
      </w:r>
      <w:r>
        <w:rPr>
          <w:b/>
          <w:color w:val="auto"/>
          <w:kern w:val="0"/>
          <w:sz w:val="24"/>
          <w:highlight w:val="none"/>
          <w:u w:val="single"/>
          <w:lang w:val="zh-CN" w:bidi="zh-CN"/>
        </w:rPr>
        <w:t xml:space="preserve">    </w:t>
      </w:r>
      <w:r>
        <w:rPr>
          <w:rFonts w:hAnsi="宋体"/>
          <w:b/>
          <w:color w:val="auto"/>
          <w:kern w:val="0"/>
          <w:sz w:val="24"/>
          <w:highlight w:val="none"/>
          <w:lang w:val="zh-CN" w:bidi="zh-CN"/>
        </w:rPr>
        <w:t>月</w:t>
      </w:r>
      <w:r>
        <w:rPr>
          <w:b/>
          <w:color w:val="auto"/>
          <w:kern w:val="0"/>
          <w:sz w:val="24"/>
          <w:highlight w:val="none"/>
          <w:u w:val="single"/>
          <w:lang w:val="zh-CN" w:bidi="zh-CN"/>
        </w:rPr>
        <w:t xml:space="preserve">     </w:t>
      </w:r>
      <w:r>
        <w:rPr>
          <w:rFonts w:hAnsi="宋体"/>
          <w:b/>
          <w:color w:val="auto"/>
          <w:kern w:val="0"/>
          <w:sz w:val="24"/>
          <w:highlight w:val="none"/>
          <w:lang w:val="zh-CN" w:bidi="zh-CN"/>
        </w:rPr>
        <w:t>日</w:t>
      </w:r>
    </w:p>
    <w:p>
      <w:pPr>
        <w:adjustRightInd w:val="0"/>
        <w:snapToGrid w:val="0"/>
        <w:spacing w:line="480" w:lineRule="exact"/>
        <w:jc w:val="center"/>
        <w:outlineLvl w:val="1"/>
        <w:rPr>
          <w:rFonts w:hint="eastAsia" w:ascii="黑体" w:hAnsi="黑体" w:eastAsia="黑体" w:cs="黑体"/>
          <w:b/>
          <w:color w:val="auto"/>
          <w:sz w:val="28"/>
          <w:highlight w:val="none"/>
        </w:rPr>
      </w:pPr>
      <w:r>
        <w:rPr>
          <w:rFonts w:hAnsi="宋体"/>
          <w:b/>
          <w:color w:val="auto"/>
          <w:kern w:val="0"/>
          <w:sz w:val="24"/>
          <w:highlight w:val="none"/>
          <w:lang w:val="zh-CN" w:bidi="zh-CN"/>
        </w:rPr>
        <w:br w:type="page"/>
      </w:r>
      <w:r>
        <w:rPr>
          <w:rFonts w:hint="eastAsia" w:ascii="Times New Roman" w:hAnsi="宋体" w:eastAsia="宋体" w:cs="Times New Roman"/>
          <w:b/>
          <w:color w:val="auto"/>
          <w:kern w:val="0"/>
          <w:sz w:val="30"/>
          <w:szCs w:val="20"/>
          <w:highlight w:val="none"/>
          <w:lang w:val="en-US" w:eastAsia="zh-CN" w:bidi="zh-CN"/>
        </w:rPr>
        <w:t>团队人员配备情况</w:t>
      </w:r>
    </w:p>
    <w:tbl>
      <w:tblPr>
        <w:tblStyle w:val="31"/>
        <w:tblpPr w:leftFromText="180" w:rightFromText="180" w:vertAnchor="text" w:horzAnchor="page" w:tblpX="1579" w:tblpY="268"/>
        <w:tblOverlap w:val="never"/>
        <w:tblW w:w="96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2"/>
        <w:gridCol w:w="1307"/>
        <w:gridCol w:w="1312"/>
        <w:gridCol w:w="1027"/>
        <w:gridCol w:w="1514"/>
        <w:gridCol w:w="3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1432" w:type="dxa"/>
            <w:shd w:val="clear" w:color="auto" w:fill="F3F3F3"/>
            <w:noWrap w:val="0"/>
            <w:vAlign w:val="center"/>
          </w:tcPr>
          <w:p>
            <w:pPr>
              <w:pStyle w:val="135"/>
              <w:adjustRightInd w:val="0"/>
              <w:snapToGrid w:val="0"/>
              <w:jc w:val="center"/>
              <w:rPr>
                <w:rFonts w:hint="eastAsia" w:ascii="黑体" w:hAnsi="黑体" w:eastAsia="黑体" w:cs="黑体"/>
                <w:b/>
                <w:color w:val="auto"/>
                <w:sz w:val="21"/>
                <w:highlight w:val="none"/>
              </w:rPr>
            </w:pPr>
            <w:r>
              <w:rPr>
                <w:rFonts w:hint="eastAsia" w:ascii="黑体" w:hAnsi="黑体" w:eastAsia="黑体" w:cs="黑体"/>
                <w:b/>
                <w:color w:val="auto"/>
                <w:sz w:val="21"/>
                <w:highlight w:val="none"/>
              </w:rPr>
              <w:t>职责分工</w:t>
            </w:r>
          </w:p>
        </w:tc>
        <w:tc>
          <w:tcPr>
            <w:tcW w:w="1307" w:type="dxa"/>
            <w:shd w:val="clear" w:color="auto" w:fill="F3F3F3"/>
            <w:noWrap w:val="0"/>
            <w:vAlign w:val="center"/>
          </w:tcPr>
          <w:p>
            <w:pPr>
              <w:pStyle w:val="135"/>
              <w:adjustRightInd w:val="0"/>
              <w:snapToGrid w:val="0"/>
              <w:jc w:val="center"/>
              <w:rPr>
                <w:rFonts w:hint="eastAsia" w:ascii="黑体" w:hAnsi="黑体" w:eastAsia="黑体" w:cs="黑体"/>
                <w:b/>
                <w:color w:val="auto"/>
                <w:sz w:val="21"/>
                <w:highlight w:val="none"/>
              </w:rPr>
            </w:pPr>
            <w:r>
              <w:rPr>
                <w:rFonts w:hint="eastAsia" w:ascii="黑体" w:hAnsi="黑体" w:eastAsia="黑体" w:cs="黑体"/>
                <w:b/>
                <w:color w:val="auto"/>
                <w:sz w:val="21"/>
                <w:highlight w:val="none"/>
              </w:rPr>
              <w:t>姓名</w:t>
            </w:r>
          </w:p>
        </w:tc>
        <w:tc>
          <w:tcPr>
            <w:tcW w:w="1312" w:type="dxa"/>
            <w:shd w:val="clear" w:color="auto" w:fill="F3F3F3"/>
            <w:noWrap w:val="0"/>
            <w:vAlign w:val="center"/>
          </w:tcPr>
          <w:p>
            <w:pPr>
              <w:pStyle w:val="135"/>
              <w:adjustRightInd w:val="0"/>
              <w:snapToGrid w:val="0"/>
              <w:jc w:val="center"/>
              <w:rPr>
                <w:rFonts w:hint="eastAsia" w:ascii="黑体" w:hAnsi="黑体" w:eastAsia="黑体" w:cs="黑体"/>
                <w:b/>
                <w:color w:val="auto"/>
                <w:sz w:val="21"/>
                <w:highlight w:val="none"/>
              </w:rPr>
            </w:pPr>
            <w:r>
              <w:rPr>
                <w:rFonts w:hint="eastAsia" w:ascii="黑体" w:hAnsi="黑体" w:eastAsia="黑体" w:cs="黑体"/>
                <w:b/>
                <w:color w:val="auto"/>
                <w:sz w:val="21"/>
                <w:highlight w:val="none"/>
              </w:rPr>
              <w:t>现职务</w:t>
            </w:r>
          </w:p>
        </w:tc>
        <w:tc>
          <w:tcPr>
            <w:tcW w:w="1027" w:type="dxa"/>
            <w:shd w:val="clear" w:color="auto" w:fill="F3F3F3"/>
            <w:noWrap w:val="0"/>
            <w:vAlign w:val="center"/>
          </w:tcPr>
          <w:p>
            <w:pPr>
              <w:pStyle w:val="135"/>
              <w:adjustRightInd w:val="0"/>
              <w:snapToGrid w:val="0"/>
              <w:jc w:val="center"/>
              <w:rPr>
                <w:rFonts w:hint="eastAsia" w:ascii="黑体" w:hAnsi="黑体" w:eastAsia="黑体" w:cs="黑体"/>
                <w:b/>
                <w:color w:val="auto"/>
                <w:sz w:val="21"/>
                <w:highlight w:val="none"/>
              </w:rPr>
            </w:pPr>
            <w:r>
              <w:rPr>
                <w:rFonts w:hint="eastAsia" w:ascii="黑体" w:hAnsi="黑体" w:eastAsia="黑体" w:cs="黑体"/>
                <w:b/>
                <w:color w:val="auto"/>
                <w:sz w:val="21"/>
                <w:highlight w:val="none"/>
              </w:rPr>
              <w:t>职称</w:t>
            </w:r>
          </w:p>
        </w:tc>
        <w:tc>
          <w:tcPr>
            <w:tcW w:w="1514" w:type="dxa"/>
            <w:shd w:val="clear" w:color="auto" w:fill="F3F3F3"/>
            <w:noWrap w:val="0"/>
            <w:vAlign w:val="center"/>
          </w:tcPr>
          <w:p>
            <w:pPr>
              <w:pStyle w:val="135"/>
              <w:adjustRightInd w:val="0"/>
              <w:snapToGrid w:val="0"/>
              <w:spacing w:before="124"/>
              <w:jc w:val="center"/>
              <w:rPr>
                <w:rFonts w:hint="eastAsia" w:ascii="黑体" w:hAnsi="黑体" w:eastAsia="黑体" w:cs="黑体"/>
                <w:b/>
                <w:color w:val="auto"/>
                <w:sz w:val="21"/>
                <w:highlight w:val="none"/>
              </w:rPr>
            </w:pPr>
            <w:r>
              <w:rPr>
                <w:rFonts w:hint="eastAsia" w:ascii="黑体" w:hAnsi="黑体" w:eastAsia="黑体" w:cs="黑体"/>
                <w:b/>
                <w:color w:val="auto"/>
                <w:sz w:val="21"/>
                <w:highlight w:val="none"/>
              </w:rPr>
              <w:t>专业工龄</w:t>
            </w:r>
          </w:p>
        </w:tc>
        <w:tc>
          <w:tcPr>
            <w:tcW w:w="3030" w:type="dxa"/>
            <w:shd w:val="clear" w:color="auto" w:fill="F3F3F3"/>
            <w:noWrap w:val="0"/>
            <w:vAlign w:val="center"/>
          </w:tcPr>
          <w:p>
            <w:pPr>
              <w:pStyle w:val="135"/>
              <w:adjustRightInd w:val="0"/>
              <w:snapToGrid w:val="0"/>
              <w:spacing w:before="124"/>
              <w:jc w:val="center"/>
              <w:rPr>
                <w:rFonts w:hint="eastAsia" w:ascii="黑体" w:hAnsi="黑体" w:eastAsia="黑体" w:cs="黑体"/>
                <w:b/>
                <w:color w:val="auto"/>
                <w:sz w:val="21"/>
                <w:highlight w:val="none"/>
              </w:rPr>
            </w:pPr>
            <w:r>
              <w:rPr>
                <w:rFonts w:hint="eastAsia" w:ascii="黑体" w:hAnsi="黑体" w:eastAsia="黑体" w:cs="黑体"/>
                <w:b/>
                <w:color w:val="auto"/>
                <w:sz w:val="21"/>
                <w:highlight w:val="none"/>
              </w:rPr>
              <w:t>联系电话/手机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32" w:type="dxa"/>
            <w:noWrap w:val="0"/>
            <w:vAlign w:val="center"/>
          </w:tcPr>
          <w:p>
            <w:pPr>
              <w:pStyle w:val="135"/>
              <w:adjustRightInd w:val="0"/>
              <w:snapToGrid w:val="0"/>
              <w:spacing w:before="147"/>
              <w:jc w:val="center"/>
              <w:rPr>
                <w:rFonts w:hint="eastAsia" w:ascii="黑体" w:hAnsi="黑体" w:eastAsia="黑体" w:cs="黑体"/>
                <w:color w:val="auto"/>
                <w:sz w:val="21"/>
                <w:highlight w:val="none"/>
              </w:rPr>
            </w:pPr>
            <w:r>
              <w:rPr>
                <w:rFonts w:hint="eastAsia" w:ascii="黑体" w:hAnsi="黑体" w:eastAsia="黑体" w:cs="黑体"/>
                <w:color w:val="auto"/>
                <w:sz w:val="21"/>
                <w:highlight w:val="none"/>
                <w:lang w:val="en-US" w:eastAsia="zh-CN"/>
              </w:rPr>
              <w:t>项目</w:t>
            </w:r>
            <w:r>
              <w:rPr>
                <w:rFonts w:hint="eastAsia" w:ascii="黑体" w:hAnsi="黑体" w:eastAsia="黑体" w:cs="黑体"/>
                <w:color w:val="auto"/>
                <w:sz w:val="21"/>
                <w:highlight w:val="none"/>
              </w:rPr>
              <w:t>负责人</w:t>
            </w:r>
          </w:p>
        </w:tc>
        <w:tc>
          <w:tcPr>
            <w:tcW w:w="1307" w:type="dxa"/>
            <w:noWrap w:val="0"/>
            <w:vAlign w:val="center"/>
          </w:tcPr>
          <w:p>
            <w:pPr>
              <w:pStyle w:val="135"/>
              <w:adjustRightInd w:val="0"/>
              <w:snapToGrid w:val="0"/>
              <w:jc w:val="both"/>
              <w:rPr>
                <w:rFonts w:hint="eastAsia" w:ascii="黑体" w:hAnsi="黑体" w:eastAsia="黑体" w:cs="黑体"/>
                <w:color w:val="auto"/>
                <w:sz w:val="20"/>
                <w:highlight w:val="none"/>
              </w:rPr>
            </w:pPr>
          </w:p>
        </w:tc>
        <w:tc>
          <w:tcPr>
            <w:tcW w:w="1312" w:type="dxa"/>
            <w:noWrap w:val="0"/>
            <w:vAlign w:val="center"/>
          </w:tcPr>
          <w:p>
            <w:pPr>
              <w:pStyle w:val="135"/>
              <w:adjustRightInd w:val="0"/>
              <w:snapToGrid w:val="0"/>
              <w:jc w:val="both"/>
              <w:rPr>
                <w:rFonts w:hint="eastAsia" w:ascii="黑体" w:hAnsi="黑体" w:eastAsia="黑体" w:cs="黑体"/>
                <w:color w:val="auto"/>
                <w:sz w:val="20"/>
                <w:highlight w:val="none"/>
              </w:rPr>
            </w:pPr>
          </w:p>
        </w:tc>
        <w:tc>
          <w:tcPr>
            <w:tcW w:w="1027" w:type="dxa"/>
            <w:noWrap w:val="0"/>
            <w:vAlign w:val="center"/>
          </w:tcPr>
          <w:p>
            <w:pPr>
              <w:pStyle w:val="135"/>
              <w:adjustRightInd w:val="0"/>
              <w:snapToGrid w:val="0"/>
              <w:jc w:val="both"/>
              <w:rPr>
                <w:rFonts w:hint="eastAsia" w:ascii="黑体" w:hAnsi="黑体" w:eastAsia="黑体" w:cs="黑体"/>
                <w:color w:val="auto"/>
                <w:sz w:val="20"/>
                <w:highlight w:val="none"/>
              </w:rPr>
            </w:pPr>
          </w:p>
        </w:tc>
        <w:tc>
          <w:tcPr>
            <w:tcW w:w="1514" w:type="dxa"/>
            <w:noWrap w:val="0"/>
            <w:vAlign w:val="center"/>
          </w:tcPr>
          <w:p>
            <w:pPr>
              <w:pStyle w:val="135"/>
              <w:adjustRightInd w:val="0"/>
              <w:snapToGrid w:val="0"/>
              <w:jc w:val="both"/>
              <w:rPr>
                <w:rFonts w:hint="eastAsia" w:ascii="黑体" w:hAnsi="黑体" w:eastAsia="黑体" w:cs="黑体"/>
                <w:color w:val="auto"/>
                <w:sz w:val="20"/>
                <w:highlight w:val="none"/>
              </w:rPr>
            </w:pPr>
          </w:p>
        </w:tc>
        <w:tc>
          <w:tcPr>
            <w:tcW w:w="3030" w:type="dxa"/>
            <w:noWrap w:val="0"/>
            <w:vAlign w:val="center"/>
          </w:tcPr>
          <w:p>
            <w:pPr>
              <w:pStyle w:val="135"/>
              <w:adjustRightInd w:val="0"/>
              <w:snapToGrid w:val="0"/>
              <w:jc w:val="both"/>
              <w:rPr>
                <w:rFonts w:hint="eastAsia" w:ascii="黑体" w:hAnsi="黑体" w:eastAsia="黑体" w:cs="黑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32" w:type="dxa"/>
            <w:vMerge w:val="restart"/>
            <w:noWrap w:val="0"/>
            <w:vAlign w:val="center"/>
          </w:tcPr>
          <w:p>
            <w:pPr>
              <w:pStyle w:val="135"/>
              <w:adjustRightInd w:val="0"/>
              <w:snapToGrid w:val="0"/>
              <w:jc w:val="both"/>
              <w:rPr>
                <w:rFonts w:hint="eastAsia" w:ascii="黑体" w:hAnsi="黑体" w:eastAsia="黑体" w:cs="黑体"/>
                <w:b/>
                <w:color w:val="auto"/>
                <w:sz w:val="20"/>
                <w:highlight w:val="none"/>
              </w:rPr>
            </w:pPr>
          </w:p>
          <w:p>
            <w:pPr>
              <w:pStyle w:val="135"/>
              <w:adjustRightInd w:val="0"/>
              <w:snapToGrid w:val="0"/>
              <w:spacing w:before="1"/>
              <w:jc w:val="center"/>
              <w:rPr>
                <w:rFonts w:hint="eastAsia" w:ascii="黑体" w:hAnsi="黑体" w:eastAsia="黑体" w:cs="黑体"/>
                <w:color w:val="auto"/>
                <w:sz w:val="21"/>
                <w:highlight w:val="none"/>
              </w:rPr>
            </w:pPr>
            <w:r>
              <w:rPr>
                <w:rFonts w:hint="eastAsia" w:ascii="黑体" w:hAnsi="黑体" w:eastAsia="黑体" w:cs="黑体"/>
                <w:color w:val="auto"/>
                <w:sz w:val="21"/>
                <w:highlight w:val="none"/>
              </w:rPr>
              <w:t>其他主要人员</w:t>
            </w:r>
          </w:p>
        </w:tc>
        <w:tc>
          <w:tcPr>
            <w:tcW w:w="1307" w:type="dxa"/>
            <w:noWrap w:val="0"/>
            <w:vAlign w:val="center"/>
          </w:tcPr>
          <w:p>
            <w:pPr>
              <w:pStyle w:val="135"/>
              <w:adjustRightInd w:val="0"/>
              <w:snapToGrid w:val="0"/>
              <w:jc w:val="both"/>
              <w:rPr>
                <w:rFonts w:hint="eastAsia" w:ascii="黑体" w:hAnsi="黑体" w:eastAsia="黑体" w:cs="黑体"/>
                <w:color w:val="auto"/>
                <w:sz w:val="20"/>
                <w:highlight w:val="none"/>
              </w:rPr>
            </w:pPr>
          </w:p>
        </w:tc>
        <w:tc>
          <w:tcPr>
            <w:tcW w:w="1312" w:type="dxa"/>
            <w:noWrap w:val="0"/>
            <w:vAlign w:val="center"/>
          </w:tcPr>
          <w:p>
            <w:pPr>
              <w:pStyle w:val="135"/>
              <w:adjustRightInd w:val="0"/>
              <w:snapToGrid w:val="0"/>
              <w:jc w:val="both"/>
              <w:rPr>
                <w:rFonts w:hint="eastAsia" w:ascii="黑体" w:hAnsi="黑体" w:eastAsia="黑体" w:cs="黑体"/>
                <w:color w:val="auto"/>
                <w:sz w:val="20"/>
                <w:highlight w:val="none"/>
              </w:rPr>
            </w:pPr>
          </w:p>
        </w:tc>
        <w:tc>
          <w:tcPr>
            <w:tcW w:w="1027" w:type="dxa"/>
            <w:noWrap w:val="0"/>
            <w:vAlign w:val="center"/>
          </w:tcPr>
          <w:p>
            <w:pPr>
              <w:pStyle w:val="135"/>
              <w:adjustRightInd w:val="0"/>
              <w:snapToGrid w:val="0"/>
              <w:jc w:val="both"/>
              <w:rPr>
                <w:rFonts w:hint="eastAsia" w:ascii="黑体" w:hAnsi="黑体" w:eastAsia="黑体" w:cs="黑体"/>
                <w:color w:val="auto"/>
                <w:sz w:val="20"/>
                <w:highlight w:val="none"/>
              </w:rPr>
            </w:pPr>
          </w:p>
        </w:tc>
        <w:tc>
          <w:tcPr>
            <w:tcW w:w="1514" w:type="dxa"/>
            <w:noWrap w:val="0"/>
            <w:vAlign w:val="center"/>
          </w:tcPr>
          <w:p>
            <w:pPr>
              <w:pStyle w:val="135"/>
              <w:adjustRightInd w:val="0"/>
              <w:snapToGrid w:val="0"/>
              <w:jc w:val="both"/>
              <w:rPr>
                <w:rFonts w:hint="eastAsia" w:ascii="黑体" w:hAnsi="黑体" w:eastAsia="黑体" w:cs="黑体"/>
                <w:color w:val="auto"/>
                <w:sz w:val="20"/>
                <w:highlight w:val="none"/>
              </w:rPr>
            </w:pPr>
          </w:p>
        </w:tc>
        <w:tc>
          <w:tcPr>
            <w:tcW w:w="3030" w:type="dxa"/>
            <w:noWrap w:val="0"/>
            <w:vAlign w:val="center"/>
          </w:tcPr>
          <w:p>
            <w:pPr>
              <w:pStyle w:val="135"/>
              <w:adjustRightInd w:val="0"/>
              <w:snapToGrid w:val="0"/>
              <w:jc w:val="both"/>
              <w:rPr>
                <w:rFonts w:hint="eastAsia" w:ascii="黑体" w:hAnsi="黑体" w:eastAsia="黑体" w:cs="黑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32" w:type="dxa"/>
            <w:vMerge w:val="continue"/>
            <w:tcBorders>
              <w:top w:val="nil"/>
            </w:tcBorders>
            <w:noWrap w:val="0"/>
            <w:vAlign w:val="top"/>
          </w:tcPr>
          <w:p>
            <w:pPr>
              <w:adjustRightInd w:val="0"/>
              <w:snapToGrid w:val="0"/>
              <w:rPr>
                <w:rFonts w:hint="eastAsia" w:ascii="黑体" w:hAnsi="黑体" w:eastAsia="黑体" w:cs="黑体"/>
                <w:color w:val="auto"/>
                <w:sz w:val="2"/>
                <w:szCs w:val="2"/>
                <w:highlight w:val="none"/>
              </w:rPr>
            </w:pPr>
          </w:p>
        </w:tc>
        <w:tc>
          <w:tcPr>
            <w:tcW w:w="1307" w:type="dxa"/>
            <w:noWrap w:val="0"/>
            <w:vAlign w:val="top"/>
          </w:tcPr>
          <w:p>
            <w:pPr>
              <w:pStyle w:val="135"/>
              <w:adjustRightInd w:val="0"/>
              <w:snapToGrid w:val="0"/>
              <w:rPr>
                <w:rFonts w:hint="eastAsia" w:ascii="黑体" w:hAnsi="黑体" w:eastAsia="黑体" w:cs="黑体"/>
                <w:color w:val="auto"/>
                <w:sz w:val="20"/>
                <w:highlight w:val="none"/>
              </w:rPr>
            </w:pPr>
          </w:p>
        </w:tc>
        <w:tc>
          <w:tcPr>
            <w:tcW w:w="1312" w:type="dxa"/>
            <w:noWrap w:val="0"/>
            <w:vAlign w:val="top"/>
          </w:tcPr>
          <w:p>
            <w:pPr>
              <w:pStyle w:val="135"/>
              <w:adjustRightInd w:val="0"/>
              <w:snapToGrid w:val="0"/>
              <w:rPr>
                <w:rFonts w:hint="eastAsia" w:ascii="黑体" w:hAnsi="黑体" w:eastAsia="黑体" w:cs="黑体"/>
                <w:color w:val="auto"/>
                <w:sz w:val="20"/>
                <w:highlight w:val="none"/>
              </w:rPr>
            </w:pPr>
          </w:p>
        </w:tc>
        <w:tc>
          <w:tcPr>
            <w:tcW w:w="1027" w:type="dxa"/>
            <w:noWrap w:val="0"/>
            <w:vAlign w:val="top"/>
          </w:tcPr>
          <w:p>
            <w:pPr>
              <w:pStyle w:val="135"/>
              <w:adjustRightInd w:val="0"/>
              <w:snapToGrid w:val="0"/>
              <w:rPr>
                <w:rFonts w:hint="eastAsia" w:ascii="黑体" w:hAnsi="黑体" w:eastAsia="黑体" w:cs="黑体"/>
                <w:color w:val="auto"/>
                <w:sz w:val="20"/>
                <w:highlight w:val="none"/>
              </w:rPr>
            </w:pPr>
          </w:p>
        </w:tc>
        <w:tc>
          <w:tcPr>
            <w:tcW w:w="1514" w:type="dxa"/>
            <w:noWrap w:val="0"/>
            <w:vAlign w:val="top"/>
          </w:tcPr>
          <w:p>
            <w:pPr>
              <w:pStyle w:val="135"/>
              <w:adjustRightInd w:val="0"/>
              <w:snapToGrid w:val="0"/>
              <w:rPr>
                <w:rFonts w:hint="eastAsia" w:ascii="黑体" w:hAnsi="黑体" w:eastAsia="黑体" w:cs="黑体"/>
                <w:color w:val="auto"/>
                <w:sz w:val="20"/>
                <w:highlight w:val="none"/>
              </w:rPr>
            </w:pPr>
          </w:p>
        </w:tc>
        <w:tc>
          <w:tcPr>
            <w:tcW w:w="3030" w:type="dxa"/>
            <w:noWrap w:val="0"/>
            <w:vAlign w:val="top"/>
          </w:tcPr>
          <w:p>
            <w:pPr>
              <w:pStyle w:val="135"/>
              <w:adjustRightInd w:val="0"/>
              <w:snapToGrid w:val="0"/>
              <w:rPr>
                <w:rFonts w:hint="eastAsia" w:ascii="黑体" w:hAnsi="黑体" w:eastAsia="黑体" w:cs="黑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32" w:type="dxa"/>
            <w:vMerge w:val="continue"/>
            <w:tcBorders>
              <w:top w:val="nil"/>
            </w:tcBorders>
            <w:noWrap w:val="0"/>
            <w:vAlign w:val="top"/>
          </w:tcPr>
          <w:p>
            <w:pPr>
              <w:adjustRightInd w:val="0"/>
              <w:snapToGrid w:val="0"/>
              <w:rPr>
                <w:rFonts w:hint="eastAsia" w:ascii="黑体" w:hAnsi="黑体" w:eastAsia="黑体" w:cs="黑体"/>
                <w:color w:val="auto"/>
                <w:sz w:val="2"/>
                <w:szCs w:val="2"/>
                <w:highlight w:val="none"/>
              </w:rPr>
            </w:pPr>
          </w:p>
        </w:tc>
        <w:tc>
          <w:tcPr>
            <w:tcW w:w="1307" w:type="dxa"/>
            <w:noWrap w:val="0"/>
            <w:vAlign w:val="top"/>
          </w:tcPr>
          <w:p>
            <w:pPr>
              <w:pStyle w:val="135"/>
              <w:adjustRightInd w:val="0"/>
              <w:snapToGrid w:val="0"/>
              <w:rPr>
                <w:rFonts w:hint="eastAsia" w:ascii="黑体" w:hAnsi="黑体" w:eastAsia="黑体" w:cs="黑体"/>
                <w:color w:val="auto"/>
                <w:sz w:val="20"/>
                <w:highlight w:val="none"/>
              </w:rPr>
            </w:pPr>
          </w:p>
        </w:tc>
        <w:tc>
          <w:tcPr>
            <w:tcW w:w="1312" w:type="dxa"/>
            <w:noWrap w:val="0"/>
            <w:vAlign w:val="top"/>
          </w:tcPr>
          <w:p>
            <w:pPr>
              <w:pStyle w:val="135"/>
              <w:adjustRightInd w:val="0"/>
              <w:snapToGrid w:val="0"/>
              <w:rPr>
                <w:rFonts w:hint="eastAsia" w:ascii="黑体" w:hAnsi="黑体" w:eastAsia="黑体" w:cs="黑体"/>
                <w:color w:val="auto"/>
                <w:sz w:val="20"/>
                <w:highlight w:val="none"/>
              </w:rPr>
            </w:pPr>
          </w:p>
        </w:tc>
        <w:tc>
          <w:tcPr>
            <w:tcW w:w="1027" w:type="dxa"/>
            <w:noWrap w:val="0"/>
            <w:vAlign w:val="top"/>
          </w:tcPr>
          <w:p>
            <w:pPr>
              <w:pStyle w:val="135"/>
              <w:adjustRightInd w:val="0"/>
              <w:snapToGrid w:val="0"/>
              <w:rPr>
                <w:rFonts w:hint="eastAsia" w:ascii="黑体" w:hAnsi="黑体" w:eastAsia="黑体" w:cs="黑体"/>
                <w:color w:val="auto"/>
                <w:sz w:val="20"/>
                <w:highlight w:val="none"/>
              </w:rPr>
            </w:pPr>
          </w:p>
        </w:tc>
        <w:tc>
          <w:tcPr>
            <w:tcW w:w="1514" w:type="dxa"/>
            <w:noWrap w:val="0"/>
            <w:vAlign w:val="top"/>
          </w:tcPr>
          <w:p>
            <w:pPr>
              <w:pStyle w:val="135"/>
              <w:adjustRightInd w:val="0"/>
              <w:snapToGrid w:val="0"/>
              <w:rPr>
                <w:rFonts w:hint="eastAsia" w:ascii="黑体" w:hAnsi="黑体" w:eastAsia="黑体" w:cs="黑体"/>
                <w:color w:val="auto"/>
                <w:sz w:val="20"/>
                <w:highlight w:val="none"/>
              </w:rPr>
            </w:pPr>
          </w:p>
        </w:tc>
        <w:tc>
          <w:tcPr>
            <w:tcW w:w="3030" w:type="dxa"/>
            <w:noWrap w:val="0"/>
            <w:vAlign w:val="top"/>
          </w:tcPr>
          <w:p>
            <w:pPr>
              <w:pStyle w:val="135"/>
              <w:adjustRightInd w:val="0"/>
              <w:snapToGrid w:val="0"/>
              <w:rPr>
                <w:rFonts w:hint="eastAsia" w:ascii="黑体" w:hAnsi="黑体" w:eastAsia="黑体" w:cs="黑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432" w:type="dxa"/>
            <w:vMerge w:val="continue"/>
            <w:tcBorders>
              <w:top w:val="nil"/>
            </w:tcBorders>
            <w:noWrap w:val="0"/>
            <w:vAlign w:val="top"/>
          </w:tcPr>
          <w:p>
            <w:pPr>
              <w:adjustRightInd w:val="0"/>
              <w:snapToGrid w:val="0"/>
              <w:rPr>
                <w:rFonts w:hint="eastAsia" w:ascii="黑体" w:hAnsi="黑体" w:eastAsia="黑体" w:cs="黑体"/>
                <w:color w:val="auto"/>
                <w:sz w:val="2"/>
                <w:szCs w:val="2"/>
                <w:highlight w:val="none"/>
              </w:rPr>
            </w:pPr>
          </w:p>
        </w:tc>
        <w:tc>
          <w:tcPr>
            <w:tcW w:w="1307" w:type="dxa"/>
            <w:noWrap w:val="0"/>
            <w:vAlign w:val="top"/>
          </w:tcPr>
          <w:p>
            <w:pPr>
              <w:pStyle w:val="135"/>
              <w:adjustRightInd w:val="0"/>
              <w:snapToGrid w:val="0"/>
              <w:rPr>
                <w:rFonts w:hint="eastAsia" w:ascii="黑体" w:hAnsi="黑体" w:eastAsia="黑体" w:cs="黑体"/>
                <w:color w:val="auto"/>
                <w:sz w:val="20"/>
                <w:highlight w:val="none"/>
              </w:rPr>
            </w:pPr>
          </w:p>
        </w:tc>
        <w:tc>
          <w:tcPr>
            <w:tcW w:w="1312" w:type="dxa"/>
            <w:noWrap w:val="0"/>
            <w:vAlign w:val="top"/>
          </w:tcPr>
          <w:p>
            <w:pPr>
              <w:pStyle w:val="135"/>
              <w:adjustRightInd w:val="0"/>
              <w:snapToGrid w:val="0"/>
              <w:rPr>
                <w:rFonts w:hint="eastAsia" w:ascii="黑体" w:hAnsi="黑体" w:eastAsia="黑体" w:cs="黑体"/>
                <w:color w:val="auto"/>
                <w:sz w:val="20"/>
                <w:highlight w:val="none"/>
              </w:rPr>
            </w:pPr>
          </w:p>
        </w:tc>
        <w:tc>
          <w:tcPr>
            <w:tcW w:w="1027" w:type="dxa"/>
            <w:noWrap w:val="0"/>
            <w:vAlign w:val="top"/>
          </w:tcPr>
          <w:p>
            <w:pPr>
              <w:pStyle w:val="135"/>
              <w:adjustRightInd w:val="0"/>
              <w:snapToGrid w:val="0"/>
              <w:rPr>
                <w:rFonts w:hint="eastAsia" w:ascii="黑体" w:hAnsi="黑体" w:eastAsia="黑体" w:cs="黑体"/>
                <w:color w:val="auto"/>
                <w:sz w:val="20"/>
                <w:highlight w:val="none"/>
              </w:rPr>
            </w:pPr>
          </w:p>
        </w:tc>
        <w:tc>
          <w:tcPr>
            <w:tcW w:w="1514" w:type="dxa"/>
            <w:noWrap w:val="0"/>
            <w:vAlign w:val="top"/>
          </w:tcPr>
          <w:p>
            <w:pPr>
              <w:pStyle w:val="135"/>
              <w:adjustRightInd w:val="0"/>
              <w:snapToGrid w:val="0"/>
              <w:rPr>
                <w:rFonts w:hint="eastAsia" w:ascii="黑体" w:hAnsi="黑体" w:eastAsia="黑体" w:cs="黑体"/>
                <w:color w:val="auto"/>
                <w:sz w:val="20"/>
                <w:highlight w:val="none"/>
              </w:rPr>
            </w:pPr>
          </w:p>
        </w:tc>
        <w:tc>
          <w:tcPr>
            <w:tcW w:w="3030" w:type="dxa"/>
            <w:noWrap w:val="0"/>
            <w:vAlign w:val="top"/>
          </w:tcPr>
          <w:p>
            <w:pPr>
              <w:pStyle w:val="135"/>
              <w:adjustRightInd w:val="0"/>
              <w:snapToGrid w:val="0"/>
              <w:rPr>
                <w:rFonts w:hint="eastAsia" w:ascii="黑体" w:hAnsi="黑体" w:eastAsia="黑体" w:cs="黑体"/>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32" w:type="dxa"/>
            <w:vMerge w:val="continue"/>
            <w:tcBorders>
              <w:top w:val="nil"/>
            </w:tcBorders>
            <w:noWrap w:val="0"/>
            <w:vAlign w:val="top"/>
          </w:tcPr>
          <w:p>
            <w:pPr>
              <w:adjustRightInd w:val="0"/>
              <w:snapToGrid w:val="0"/>
              <w:rPr>
                <w:rFonts w:hint="eastAsia" w:ascii="黑体" w:hAnsi="黑体" w:eastAsia="黑体" w:cs="黑体"/>
                <w:color w:val="auto"/>
                <w:sz w:val="2"/>
                <w:szCs w:val="2"/>
                <w:highlight w:val="none"/>
              </w:rPr>
            </w:pPr>
          </w:p>
        </w:tc>
        <w:tc>
          <w:tcPr>
            <w:tcW w:w="1307" w:type="dxa"/>
            <w:noWrap w:val="0"/>
            <w:vAlign w:val="top"/>
          </w:tcPr>
          <w:p>
            <w:pPr>
              <w:pStyle w:val="135"/>
              <w:adjustRightInd w:val="0"/>
              <w:snapToGrid w:val="0"/>
              <w:spacing w:before="147"/>
              <w:jc w:val="center"/>
              <w:rPr>
                <w:rFonts w:hint="eastAsia" w:ascii="黑体" w:hAnsi="黑体" w:eastAsia="黑体" w:cs="黑体"/>
                <w:color w:val="auto"/>
                <w:sz w:val="21"/>
                <w:highlight w:val="none"/>
              </w:rPr>
            </w:pPr>
            <w:r>
              <w:rPr>
                <w:rFonts w:hint="eastAsia" w:ascii="黑体" w:hAnsi="黑体" w:eastAsia="黑体" w:cs="黑体"/>
                <w:color w:val="auto"/>
                <w:w w:val="99"/>
                <w:sz w:val="21"/>
                <w:highlight w:val="none"/>
              </w:rPr>
              <w:t>…</w:t>
            </w:r>
          </w:p>
        </w:tc>
        <w:tc>
          <w:tcPr>
            <w:tcW w:w="1312" w:type="dxa"/>
            <w:noWrap w:val="0"/>
            <w:vAlign w:val="top"/>
          </w:tcPr>
          <w:p>
            <w:pPr>
              <w:pStyle w:val="135"/>
              <w:adjustRightInd w:val="0"/>
              <w:snapToGrid w:val="0"/>
              <w:rPr>
                <w:rFonts w:hint="eastAsia" w:ascii="黑体" w:hAnsi="黑体" w:eastAsia="黑体" w:cs="黑体"/>
                <w:color w:val="auto"/>
                <w:sz w:val="20"/>
                <w:highlight w:val="none"/>
              </w:rPr>
            </w:pPr>
          </w:p>
        </w:tc>
        <w:tc>
          <w:tcPr>
            <w:tcW w:w="1027" w:type="dxa"/>
            <w:noWrap w:val="0"/>
            <w:vAlign w:val="top"/>
          </w:tcPr>
          <w:p>
            <w:pPr>
              <w:pStyle w:val="135"/>
              <w:adjustRightInd w:val="0"/>
              <w:snapToGrid w:val="0"/>
              <w:rPr>
                <w:rFonts w:hint="eastAsia" w:ascii="黑体" w:hAnsi="黑体" w:eastAsia="黑体" w:cs="黑体"/>
                <w:color w:val="auto"/>
                <w:sz w:val="20"/>
                <w:highlight w:val="none"/>
              </w:rPr>
            </w:pPr>
          </w:p>
        </w:tc>
        <w:tc>
          <w:tcPr>
            <w:tcW w:w="1514" w:type="dxa"/>
            <w:noWrap w:val="0"/>
            <w:vAlign w:val="top"/>
          </w:tcPr>
          <w:p>
            <w:pPr>
              <w:pStyle w:val="135"/>
              <w:adjustRightInd w:val="0"/>
              <w:snapToGrid w:val="0"/>
              <w:rPr>
                <w:rFonts w:hint="eastAsia" w:ascii="黑体" w:hAnsi="黑体" w:eastAsia="黑体" w:cs="黑体"/>
                <w:color w:val="auto"/>
                <w:sz w:val="20"/>
                <w:highlight w:val="none"/>
              </w:rPr>
            </w:pPr>
          </w:p>
        </w:tc>
        <w:tc>
          <w:tcPr>
            <w:tcW w:w="3030" w:type="dxa"/>
            <w:noWrap w:val="0"/>
            <w:vAlign w:val="top"/>
          </w:tcPr>
          <w:p>
            <w:pPr>
              <w:pStyle w:val="135"/>
              <w:adjustRightInd w:val="0"/>
              <w:snapToGrid w:val="0"/>
              <w:rPr>
                <w:rFonts w:hint="eastAsia" w:ascii="黑体" w:hAnsi="黑体" w:eastAsia="黑体" w:cs="黑体"/>
                <w:color w:val="auto"/>
                <w:sz w:val="20"/>
                <w:highlight w:val="none"/>
              </w:rPr>
            </w:pPr>
          </w:p>
        </w:tc>
      </w:tr>
    </w:tbl>
    <w:p>
      <w:pPr>
        <w:pStyle w:val="3"/>
        <w:adjustRightInd w:val="0"/>
        <w:snapToGrid w:val="0"/>
        <w:spacing w:before="80" w:line="480" w:lineRule="exact"/>
        <w:rPr>
          <w:rFonts w:hint="eastAsia" w:ascii="黑体" w:hAnsi="黑体" w:eastAsia="黑体" w:cs="黑体"/>
          <w:color w:val="auto"/>
          <w:highlight w:val="none"/>
          <w:lang w:eastAsia="zh-CN"/>
        </w:rPr>
      </w:pPr>
    </w:p>
    <w:p>
      <w:pPr>
        <w:pStyle w:val="148"/>
        <w:tabs>
          <w:tab w:val="left" w:pos="750"/>
        </w:tabs>
        <w:adjustRightInd w:val="0"/>
        <w:snapToGrid w:val="0"/>
        <w:spacing w:line="400" w:lineRule="exact"/>
        <w:ind w:firstLine="480" w:firstLineChars="200"/>
        <w:rPr>
          <w:color w:val="auto"/>
          <w:sz w:val="24"/>
          <w:szCs w:val="24"/>
          <w:highlight w:val="none"/>
        </w:rPr>
      </w:pPr>
      <w:r>
        <w:rPr>
          <w:rFonts w:hint="eastAsia" w:hAnsi="宋体"/>
          <w:color w:val="auto"/>
          <w:sz w:val="24"/>
          <w:szCs w:val="24"/>
          <w:highlight w:val="none"/>
        </w:rPr>
        <w:t>备注：附项目团队人员的身份证、</w:t>
      </w:r>
      <w:r>
        <w:rPr>
          <w:rFonts w:hint="eastAsia" w:hAnsi="宋体"/>
          <w:color w:val="auto"/>
          <w:sz w:val="24"/>
          <w:szCs w:val="24"/>
          <w:highlight w:val="none"/>
          <w:lang w:eastAsia="zh-CN"/>
        </w:rPr>
        <w:t>健康证</w:t>
      </w:r>
      <w:r>
        <w:rPr>
          <w:rFonts w:hint="eastAsia" w:hAnsi="宋体"/>
          <w:color w:val="auto"/>
          <w:sz w:val="24"/>
          <w:szCs w:val="24"/>
          <w:highlight w:val="none"/>
        </w:rPr>
        <w:t>、社保证明、</w:t>
      </w:r>
      <w:r>
        <w:rPr>
          <w:rFonts w:hint="eastAsia" w:hAnsi="宋体"/>
          <w:color w:val="auto"/>
          <w:sz w:val="24"/>
          <w:szCs w:val="24"/>
          <w:highlight w:val="none"/>
          <w:lang w:eastAsia="zh-CN"/>
        </w:rPr>
        <w:t>劳动</w:t>
      </w:r>
      <w:r>
        <w:rPr>
          <w:rFonts w:hint="eastAsia" w:hAnsi="宋体"/>
          <w:color w:val="auto"/>
          <w:sz w:val="24"/>
          <w:szCs w:val="24"/>
          <w:highlight w:val="none"/>
        </w:rPr>
        <w:t>合同</w:t>
      </w:r>
      <w:r>
        <w:rPr>
          <w:rFonts w:hint="eastAsia" w:hAnsi="宋体"/>
          <w:color w:val="auto"/>
          <w:sz w:val="24"/>
          <w:szCs w:val="24"/>
          <w:highlight w:val="none"/>
          <w:lang w:eastAsia="zh-CN"/>
        </w:rPr>
        <w:t>、厨师证</w:t>
      </w:r>
      <w:r>
        <w:rPr>
          <w:rFonts w:hint="eastAsia" w:hAnsi="宋体"/>
          <w:color w:val="auto"/>
          <w:sz w:val="24"/>
          <w:szCs w:val="24"/>
          <w:highlight w:val="none"/>
        </w:rPr>
        <w:t>等相关资料复印件并加盖供应商公章</w:t>
      </w:r>
      <w:r>
        <w:rPr>
          <w:rFonts w:hint="eastAsia" w:hAnsi="宋体"/>
          <w:b/>
          <w:bCs/>
          <w:color w:val="auto"/>
          <w:sz w:val="24"/>
          <w:szCs w:val="24"/>
          <w:highlight w:val="none"/>
        </w:rPr>
        <w:t>。</w:t>
      </w:r>
    </w:p>
    <w:p>
      <w:pPr>
        <w:pStyle w:val="148"/>
        <w:tabs>
          <w:tab w:val="left" w:pos="750"/>
        </w:tabs>
        <w:adjustRightInd w:val="0"/>
        <w:snapToGrid w:val="0"/>
        <w:spacing w:line="400" w:lineRule="exact"/>
        <w:rPr>
          <w:color w:val="auto"/>
          <w:sz w:val="24"/>
          <w:szCs w:val="24"/>
          <w:highlight w:val="none"/>
        </w:rPr>
      </w:pPr>
    </w:p>
    <w:p>
      <w:pPr>
        <w:pStyle w:val="148"/>
        <w:tabs>
          <w:tab w:val="left" w:pos="750"/>
        </w:tabs>
        <w:adjustRightInd w:val="0"/>
        <w:snapToGrid w:val="0"/>
        <w:spacing w:line="480" w:lineRule="auto"/>
        <w:ind w:firstLine="723" w:firstLineChars="300"/>
        <w:rPr>
          <w:b/>
          <w:color w:val="auto"/>
          <w:kern w:val="0"/>
          <w:sz w:val="24"/>
          <w:highlight w:val="none"/>
          <w:lang w:val="zh-CN" w:bidi="zh-CN"/>
        </w:rPr>
      </w:pPr>
      <w:r>
        <w:rPr>
          <w:rFonts w:hAnsi="宋体"/>
          <w:b/>
          <w:color w:val="auto"/>
          <w:kern w:val="0"/>
          <w:sz w:val="24"/>
          <w:highlight w:val="none"/>
          <w:lang w:val="zh-CN" w:bidi="zh-CN"/>
        </w:rPr>
        <w:t>投标人名称（盖章）：</w:t>
      </w:r>
      <w:r>
        <w:rPr>
          <w:b/>
          <w:color w:val="auto"/>
          <w:kern w:val="0"/>
          <w:sz w:val="24"/>
          <w:highlight w:val="none"/>
          <w:u w:val="single"/>
          <w:lang w:bidi="zh-CN"/>
        </w:rPr>
        <w:t xml:space="preserve">   </w:t>
      </w:r>
      <w:r>
        <w:rPr>
          <w:b/>
          <w:color w:val="auto"/>
          <w:kern w:val="0"/>
          <w:sz w:val="24"/>
          <w:highlight w:val="none"/>
          <w:lang w:val="zh-CN" w:bidi="zh-CN"/>
        </w:rPr>
        <w:t xml:space="preserve">                      </w:t>
      </w:r>
    </w:p>
    <w:p>
      <w:pPr>
        <w:pStyle w:val="148"/>
        <w:tabs>
          <w:tab w:val="left" w:pos="750"/>
        </w:tabs>
        <w:adjustRightInd w:val="0"/>
        <w:snapToGrid w:val="0"/>
        <w:spacing w:line="480" w:lineRule="auto"/>
        <w:ind w:firstLine="723" w:firstLineChars="300"/>
        <w:rPr>
          <w:b/>
          <w:color w:val="auto"/>
          <w:kern w:val="0"/>
          <w:sz w:val="24"/>
          <w:highlight w:val="none"/>
          <w:lang w:val="zh-CN" w:bidi="zh-CN"/>
        </w:rPr>
      </w:pPr>
      <w:r>
        <w:rPr>
          <w:rFonts w:hAnsi="宋体"/>
          <w:b/>
          <w:color w:val="auto"/>
          <w:kern w:val="0"/>
          <w:sz w:val="24"/>
          <w:highlight w:val="none"/>
          <w:lang w:val="zh-CN" w:bidi="zh-CN"/>
        </w:rPr>
        <w:t>法定代表人或委托代理人签字（或盖章）：</w:t>
      </w:r>
      <w:r>
        <w:rPr>
          <w:b/>
          <w:color w:val="auto"/>
          <w:kern w:val="0"/>
          <w:sz w:val="24"/>
          <w:highlight w:val="none"/>
          <w:lang w:val="zh-CN" w:bidi="zh-CN"/>
        </w:rPr>
        <w:t xml:space="preserve">                     </w:t>
      </w:r>
    </w:p>
    <w:p>
      <w:pPr>
        <w:pStyle w:val="148"/>
        <w:tabs>
          <w:tab w:val="left" w:pos="750"/>
        </w:tabs>
        <w:adjustRightInd w:val="0"/>
        <w:snapToGrid w:val="0"/>
        <w:spacing w:line="480" w:lineRule="auto"/>
        <w:ind w:firstLine="5783" w:firstLineChars="2400"/>
        <w:rPr>
          <w:rFonts w:hAnsi="宋体"/>
          <w:b/>
          <w:color w:val="auto"/>
          <w:kern w:val="0"/>
          <w:sz w:val="24"/>
          <w:highlight w:val="none"/>
          <w:lang w:val="zh-CN" w:bidi="zh-CN"/>
        </w:rPr>
      </w:pPr>
      <w:r>
        <w:rPr>
          <w:rFonts w:hAnsi="宋体"/>
          <w:b/>
          <w:color w:val="auto"/>
          <w:kern w:val="0"/>
          <w:sz w:val="24"/>
          <w:highlight w:val="none"/>
          <w:lang w:val="zh-CN" w:bidi="zh-CN"/>
        </w:rPr>
        <w:t>日期：</w:t>
      </w:r>
      <w:r>
        <w:rPr>
          <w:b/>
          <w:color w:val="auto"/>
          <w:kern w:val="0"/>
          <w:sz w:val="24"/>
          <w:highlight w:val="none"/>
          <w:lang w:val="zh-CN" w:bidi="zh-CN"/>
        </w:rPr>
        <w:t xml:space="preserve"> </w:t>
      </w:r>
      <w:r>
        <w:rPr>
          <w:b/>
          <w:color w:val="auto"/>
          <w:kern w:val="0"/>
          <w:sz w:val="24"/>
          <w:highlight w:val="none"/>
          <w:u w:val="single"/>
          <w:lang w:val="zh-CN" w:bidi="zh-CN"/>
        </w:rPr>
        <w:t xml:space="preserve">    </w:t>
      </w:r>
      <w:r>
        <w:rPr>
          <w:b/>
          <w:color w:val="auto"/>
          <w:kern w:val="0"/>
          <w:sz w:val="24"/>
          <w:highlight w:val="none"/>
          <w:u w:val="single"/>
          <w:lang w:bidi="zh-CN"/>
        </w:rPr>
        <w:t xml:space="preserve"> </w:t>
      </w:r>
      <w:r>
        <w:rPr>
          <w:rFonts w:hAnsi="宋体"/>
          <w:b/>
          <w:color w:val="auto"/>
          <w:kern w:val="0"/>
          <w:sz w:val="24"/>
          <w:highlight w:val="none"/>
          <w:lang w:val="zh-CN" w:bidi="zh-CN"/>
        </w:rPr>
        <w:t>年</w:t>
      </w:r>
      <w:r>
        <w:rPr>
          <w:b/>
          <w:color w:val="auto"/>
          <w:kern w:val="0"/>
          <w:sz w:val="24"/>
          <w:highlight w:val="none"/>
          <w:u w:val="single"/>
          <w:lang w:val="zh-CN" w:bidi="zh-CN"/>
        </w:rPr>
        <w:t xml:space="preserve">    </w:t>
      </w:r>
      <w:r>
        <w:rPr>
          <w:rFonts w:hAnsi="宋体"/>
          <w:b/>
          <w:color w:val="auto"/>
          <w:kern w:val="0"/>
          <w:sz w:val="24"/>
          <w:highlight w:val="none"/>
          <w:lang w:val="zh-CN" w:bidi="zh-CN"/>
        </w:rPr>
        <w:t>月</w:t>
      </w:r>
      <w:r>
        <w:rPr>
          <w:b/>
          <w:color w:val="auto"/>
          <w:kern w:val="0"/>
          <w:sz w:val="24"/>
          <w:highlight w:val="none"/>
          <w:u w:val="single"/>
          <w:lang w:val="zh-CN" w:bidi="zh-CN"/>
        </w:rPr>
        <w:t xml:space="preserve">     </w:t>
      </w:r>
      <w:r>
        <w:rPr>
          <w:rFonts w:hAnsi="宋体"/>
          <w:b/>
          <w:color w:val="auto"/>
          <w:kern w:val="0"/>
          <w:sz w:val="24"/>
          <w:highlight w:val="none"/>
          <w:lang w:val="zh-CN" w:bidi="zh-CN"/>
        </w:rPr>
        <w:t>日</w:t>
      </w:r>
    </w:p>
    <w:p>
      <w:pPr>
        <w:pStyle w:val="148"/>
        <w:tabs>
          <w:tab w:val="left" w:pos="750"/>
        </w:tabs>
        <w:adjustRightInd w:val="0"/>
        <w:snapToGrid w:val="0"/>
        <w:spacing w:line="480" w:lineRule="auto"/>
        <w:ind w:firstLine="5783" w:firstLineChars="2400"/>
        <w:rPr>
          <w:b/>
          <w:color w:val="auto"/>
          <w:kern w:val="0"/>
          <w:sz w:val="24"/>
          <w:highlight w:val="none"/>
          <w:lang w:val="zh-CN" w:bidi="zh-CN"/>
        </w:rPr>
      </w:pPr>
    </w:p>
    <w:p>
      <w:pPr>
        <w:pStyle w:val="3"/>
        <w:spacing w:before="7"/>
        <w:ind w:left="0"/>
        <w:rPr>
          <w:rFonts w:ascii="Times New Roman" w:hAnsi="Times New Roman" w:cs="Times New Roman"/>
          <w:b/>
          <w:color w:val="auto"/>
          <w:sz w:val="29"/>
          <w:highlight w:val="none"/>
        </w:rPr>
      </w:pPr>
    </w:p>
    <w:p>
      <w:pPr>
        <w:rPr>
          <w:rFonts w:ascii="Times New Roman" w:hAnsi="Times New Roman" w:cs="Times New Roman"/>
          <w:color w:val="auto"/>
          <w:sz w:val="24"/>
          <w:highlight w:val="none"/>
        </w:rPr>
        <w:sectPr>
          <w:footerReference r:id="rId12" w:type="default"/>
          <w:pgSz w:w="11910" w:h="16840"/>
          <w:pgMar w:top="1420" w:right="1134" w:bottom="1180" w:left="1160" w:header="878" w:footer="993" w:gutter="0"/>
          <w:cols w:space="720" w:num="1"/>
        </w:sectPr>
      </w:pPr>
    </w:p>
    <w:p>
      <w:pPr>
        <w:spacing w:line="336" w:lineRule="auto"/>
        <w:rPr>
          <w:rFonts w:hint="eastAsia"/>
          <w:b/>
          <w:color w:val="auto"/>
          <w:sz w:val="28"/>
          <w:highlight w:val="none"/>
        </w:rPr>
      </w:pPr>
      <w:r>
        <w:rPr>
          <w:rFonts w:hint="eastAsia"/>
          <w:b/>
          <w:color w:val="auto"/>
          <w:sz w:val="28"/>
          <w:highlight w:val="none"/>
        </w:rPr>
        <w:t>附件资料：</w:t>
      </w:r>
    </w:p>
    <w:p>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中小企业声明函(服务)</w:t>
      </w:r>
    </w:p>
    <w:p>
      <w:pPr>
        <w:ind w:left="1280"/>
        <w:rPr>
          <w:rFonts w:hint="eastAsia" w:ascii="宋体" w:hAnsi="宋体" w:cs="宋体"/>
          <w:color w:val="auto"/>
          <w:sz w:val="24"/>
          <w:highlight w:val="none"/>
        </w:rPr>
      </w:pPr>
    </w:p>
    <w:p>
      <w:pPr>
        <w:snapToGrid w:val="0"/>
        <w:spacing w:line="30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i/>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i/>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pPr>
        <w:snapToGrid w:val="0"/>
        <w:spacing w:line="30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i/>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i/>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i/>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Style w:val="39"/>
          <w:rFonts w:hint="eastAsia" w:ascii="宋体" w:hAnsi="宋体" w:cs="宋体"/>
          <w:color w:val="auto"/>
          <w:sz w:val="24"/>
          <w:highlight w:val="none"/>
        </w:rPr>
        <w:footnoteReference w:id="0"/>
      </w:r>
      <w:r>
        <w:rPr>
          <w:rFonts w:hint="eastAsia" w:ascii="宋体" w:hAnsi="宋体" w:cs="宋体"/>
          <w:color w:val="auto"/>
          <w:sz w:val="24"/>
          <w:highlight w:val="none"/>
        </w:rPr>
        <w:t>，属于</w:t>
      </w:r>
      <w:r>
        <w:rPr>
          <w:rFonts w:hint="eastAsia" w:ascii="宋体" w:hAnsi="宋体" w:cs="宋体"/>
          <w:i/>
          <w:color w:val="auto"/>
          <w:sz w:val="24"/>
          <w:highlight w:val="none"/>
          <w:u w:val="single"/>
        </w:rPr>
        <w:t>（中型企业、小型企业、微型企业）</w:t>
      </w:r>
      <w:r>
        <w:rPr>
          <w:rFonts w:hint="eastAsia" w:ascii="宋体" w:hAnsi="宋体" w:cs="宋体"/>
          <w:color w:val="auto"/>
          <w:sz w:val="24"/>
          <w:highlight w:val="none"/>
        </w:rPr>
        <w:t>；</w:t>
      </w:r>
    </w:p>
    <w:p>
      <w:pPr>
        <w:snapToGrid w:val="0"/>
        <w:spacing w:line="30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 </w:t>
      </w:r>
      <w:r>
        <w:rPr>
          <w:rFonts w:hint="eastAsia" w:ascii="宋体" w:hAnsi="宋体" w:cs="宋体"/>
          <w:i/>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i/>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i/>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i/>
          <w:color w:val="auto"/>
          <w:sz w:val="24"/>
          <w:highlight w:val="none"/>
          <w:u w:val="single"/>
        </w:rPr>
        <w:t>（中型企业、小型企业、微型企业）</w:t>
      </w:r>
      <w:r>
        <w:rPr>
          <w:rFonts w:hint="eastAsia" w:ascii="宋体" w:hAnsi="宋体" w:cs="宋体"/>
          <w:color w:val="auto"/>
          <w:sz w:val="24"/>
          <w:highlight w:val="none"/>
        </w:rPr>
        <w:t>；</w:t>
      </w:r>
    </w:p>
    <w:p>
      <w:pPr>
        <w:snapToGrid w:val="0"/>
        <w:spacing w:line="30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p>
    <w:p>
      <w:pPr>
        <w:snapToGrid w:val="0"/>
        <w:spacing w:line="30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napToGrid w:val="0"/>
        <w:spacing w:line="30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napToGrid w:val="0"/>
        <w:spacing w:line="30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企业名称（盖章）：</w:t>
      </w:r>
    </w:p>
    <w:p>
      <w:pPr>
        <w:rPr>
          <w:rFonts w:hint="eastAsia" w:ascii="宋体" w:hAnsi="宋体" w:cs="宋体"/>
          <w:color w:val="auto"/>
          <w:sz w:val="24"/>
          <w:highlight w:val="none"/>
        </w:rPr>
      </w:pPr>
      <w:r>
        <w:rPr>
          <w:rFonts w:hint="eastAsia" w:ascii="宋体" w:hAnsi="宋体" w:cs="宋体"/>
          <w:color w:val="auto"/>
          <w:sz w:val="24"/>
          <w:highlight w:val="none"/>
        </w:rPr>
        <w:t xml:space="preserve">                         日期：</w:t>
      </w:r>
    </w:p>
    <w:p>
      <w:pPr>
        <w:spacing w:line="360" w:lineRule="auto"/>
        <w:ind w:firstLine="480"/>
        <w:jc w:val="left"/>
        <w:rPr>
          <w:rFonts w:hint="eastAsia" w:ascii="宋体" w:hAnsi="宋体" w:cs="宋体"/>
          <w:color w:val="auto"/>
          <w:sz w:val="24"/>
          <w:highlight w:val="none"/>
        </w:rPr>
      </w:pPr>
    </w:p>
    <w:p>
      <w:pPr>
        <w:pStyle w:val="11"/>
        <w:rPr>
          <w:rFonts w:hint="eastAsia" w:ascii="宋体" w:hAnsi="宋体" w:eastAsia="宋体" w:cs="宋体"/>
          <w:color w:val="auto"/>
          <w:highlight w:val="none"/>
        </w:rPr>
      </w:pPr>
    </w:p>
    <w:p>
      <w:pPr>
        <w:ind w:firstLine="480"/>
        <w:rPr>
          <w:rFonts w:cs="仿宋"/>
          <w:color w:val="auto"/>
          <w:highlight w:val="none"/>
        </w:rPr>
      </w:pPr>
    </w:p>
    <w:p>
      <w:pPr>
        <w:ind w:firstLine="562" w:firstLineChars="200"/>
        <w:jc w:val="center"/>
        <w:rPr>
          <w:rStyle w:val="34"/>
          <w:rFonts w:hint="eastAsia"/>
          <w:color w:val="auto"/>
          <w:sz w:val="21"/>
          <w:szCs w:val="21"/>
          <w:highlight w:val="none"/>
        </w:rPr>
      </w:pPr>
      <w:r>
        <w:rPr>
          <w:rFonts w:hint="eastAsia"/>
          <w:b/>
          <w:color w:val="auto"/>
          <w:sz w:val="28"/>
          <w:szCs w:val="28"/>
          <w:highlight w:val="none"/>
        </w:rPr>
        <w:br w:type="page"/>
      </w:r>
      <w:r>
        <w:rPr>
          <w:rFonts w:hint="eastAsia"/>
          <w:color w:val="auto"/>
          <w:sz w:val="21"/>
          <w:szCs w:val="21"/>
          <w:highlight w:val="none"/>
        </w:rPr>
        <w:t xml:space="preserve">  </w:t>
      </w:r>
      <w:r>
        <w:rPr>
          <w:rStyle w:val="34"/>
          <w:rFonts w:hint="eastAsia"/>
          <w:color w:val="auto"/>
          <w:sz w:val="21"/>
          <w:szCs w:val="21"/>
          <w:highlight w:val="none"/>
        </w:rPr>
        <w:t>关于印发中小企业划型标准规定的通知</w:t>
      </w:r>
    </w:p>
    <w:p>
      <w:pPr>
        <w:pStyle w:val="28"/>
        <w:spacing w:before="0" w:beforeAutospacing="0" w:after="0" w:afterAutospacing="0"/>
        <w:ind w:firstLine="600"/>
        <w:jc w:val="center"/>
        <w:rPr>
          <w:rFonts w:hint="eastAsia"/>
          <w:color w:val="auto"/>
          <w:sz w:val="21"/>
          <w:szCs w:val="21"/>
          <w:highlight w:val="none"/>
        </w:rPr>
      </w:pPr>
      <w:r>
        <w:rPr>
          <w:rFonts w:hint="eastAsia"/>
          <w:color w:val="auto"/>
          <w:sz w:val="21"/>
          <w:szCs w:val="21"/>
          <w:highlight w:val="none"/>
        </w:rPr>
        <w:t>工信部联企业〔2011〕300号</w:t>
      </w:r>
    </w:p>
    <w:p>
      <w:pPr>
        <w:pStyle w:val="28"/>
        <w:spacing w:before="0" w:beforeAutospacing="0" w:after="0" w:afterAutospacing="0"/>
        <w:ind w:firstLine="480"/>
        <w:rPr>
          <w:rFonts w:hint="eastAsia"/>
          <w:color w:val="auto"/>
          <w:sz w:val="21"/>
          <w:szCs w:val="21"/>
          <w:highlight w:val="none"/>
        </w:rPr>
      </w:pPr>
      <w:r>
        <w:rPr>
          <w:rFonts w:hint="eastAsia"/>
          <w:color w:val="auto"/>
          <w:sz w:val="21"/>
          <w:szCs w:val="21"/>
          <w:highlight w:val="none"/>
        </w:rPr>
        <w:t>各省、自治区、直辖市人民政府，国务院各部委、各直属机构及有关单位：</w:t>
      </w:r>
    </w:p>
    <w:p>
      <w:pPr>
        <w:pStyle w:val="28"/>
        <w:spacing w:before="0" w:beforeAutospacing="0" w:after="0" w:afterAutospacing="0"/>
        <w:ind w:firstLine="480"/>
        <w:rPr>
          <w:rFonts w:hint="eastAsia"/>
          <w:color w:val="auto"/>
          <w:sz w:val="21"/>
          <w:szCs w:val="21"/>
          <w:highlight w:val="none"/>
        </w:rPr>
      </w:pPr>
      <w:r>
        <w:rPr>
          <w:rFonts w:hint="eastAsia"/>
          <w:color w:val="auto"/>
          <w:sz w:val="21"/>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28"/>
        <w:spacing w:before="0" w:beforeAutospacing="0" w:after="0" w:afterAutospacing="0"/>
        <w:rPr>
          <w:rFonts w:hint="eastAsia"/>
          <w:color w:val="auto"/>
          <w:sz w:val="21"/>
          <w:szCs w:val="21"/>
          <w:highlight w:val="none"/>
        </w:rPr>
      </w:pPr>
      <w:r>
        <w:rPr>
          <w:rFonts w:hint="eastAsia"/>
          <w:color w:val="auto"/>
          <w:sz w:val="21"/>
          <w:szCs w:val="21"/>
          <w:highlight w:val="none"/>
        </w:rPr>
        <w:t>　　　　　　　　　　　　　　　　　　　　　工业和信息化部　国家统计局</w:t>
      </w:r>
    </w:p>
    <w:p>
      <w:pPr>
        <w:pStyle w:val="28"/>
        <w:spacing w:before="0" w:beforeAutospacing="0" w:after="0" w:afterAutospacing="0"/>
        <w:rPr>
          <w:rFonts w:hint="eastAsia"/>
          <w:color w:val="auto"/>
          <w:sz w:val="21"/>
          <w:szCs w:val="21"/>
          <w:highlight w:val="none"/>
        </w:rPr>
      </w:pPr>
      <w:r>
        <w:rPr>
          <w:rFonts w:hint="eastAsia"/>
          <w:color w:val="auto"/>
          <w:sz w:val="21"/>
          <w:szCs w:val="21"/>
          <w:highlight w:val="none"/>
        </w:rPr>
        <w:t>　　　　　　　　　　　　　　　　　　　　国家发展和改革委员会　财政部</w:t>
      </w:r>
    </w:p>
    <w:p>
      <w:pPr>
        <w:pStyle w:val="28"/>
        <w:spacing w:before="0" w:beforeAutospacing="0" w:after="0" w:afterAutospacing="0"/>
        <w:rPr>
          <w:rFonts w:hint="eastAsia"/>
          <w:color w:val="auto"/>
          <w:sz w:val="21"/>
          <w:szCs w:val="21"/>
          <w:highlight w:val="none"/>
        </w:rPr>
      </w:pPr>
      <w:r>
        <w:rPr>
          <w:rFonts w:hint="eastAsia"/>
          <w:color w:val="auto"/>
          <w:sz w:val="21"/>
          <w:szCs w:val="21"/>
          <w:highlight w:val="none"/>
        </w:rPr>
        <w:t>　　　　　　　　　　　　　　　　　　　　　　　　二○一一年六月十八日</w:t>
      </w:r>
    </w:p>
    <w:p>
      <w:pPr>
        <w:pStyle w:val="28"/>
        <w:spacing w:before="0" w:beforeAutospacing="0" w:after="0" w:afterAutospacing="0"/>
        <w:jc w:val="center"/>
        <w:rPr>
          <w:rFonts w:hint="eastAsia"/>
          <w:color w:val="auto"/>
          <w:sz w:val="21"/>
          <w:szCs w:val="21"/>
          <w:highlight w:val="none"/>
        </w:rPr>
      </w:pPr>
      <w:r>
        <w:rPr>
          <w:rStyle w:val="34"/>
          <w:rFonts w:hint="eastAsia"/>
          <w:color w:val="auto"/>
          <w:sz w:val="21"/>
          <w:szCs w:val="21"/>
          <w:highlight w:val="none"/>
        </w:rPr>
        <w:t>中小企业划型标准规定</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一、根据《中华人民共和国中小企业促进法》和《国务院关于进一步促进中小企业发展的若干意见》(国发〔2009〕36号)，制定本规定。</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二、中小企业划分为中型、小型、微型三种类型，具体标准根据企业从业人员、营业收入、资产总额等指标，结合行业特点制定。</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四、各行业划型标准为：</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五、企业类型的划分以统计部门的统计数据为依据。</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六、本规定适用于在中华人民共和国境内依法设立的各类所有制和各种组织形式的企业。个体工商户和本规定以外的行业，参照本规定进行划型。</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八、本规定由工业和信息化部、国家统计局会同有关部门根据《国民经济行业分类》修订情况和企业发展变化情况适时修订。</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九、本规定由工业和信息化部、国家统计局会同有关部门负责解释。</w:t>
      </w:r>
    </w:p>
    <w:p>
      <w:pPr>
        <w:pStyle w:val="28"/>
        <w:spacing w:before="0" w:beforeAutospacing="0" w:after="0" w:afterAutospacing="0"/>
        <w:ind w:firstLine="367" w:firstLineChars="175"/>
        <w:jc w:val="both"/>
        <w:rPr>
          <w:rFonts w:hint="eastAsia"/>
          <w:color w:val="auto"/>
          <w:sz w:val="21"/>
          <w:szCs w:val="21"/>
          <w:highlight w:val="none"/>
        </w:rPr>
      </w:pPr>
      <w:r>
        <w:rPr>
          <w:rFonts w:hint="eastAsia"/>
          <w:color w:val="auto"/>
          <w:sz w:val="21"/>
          <w:szCs w:val="21"/>
          <w:highlight w:val="none"/>
        </w:rPr>
        <w:t>十、本规定自发布之日起执行，原国家经贸委、原国家计委、财政部和国家统计局2003年颁布的《中小企业标准暂行规定》同时废止。</w:t>
      </w:r>
    </w:p>
    <w:p>
      <w:pPr>
        <w:jc w:val="center"/>
        <w:rPr>
          <w:rFonts w:hint="eastAsia"/>
          <w:b/>
          <w:color w:val="auto"/>
          <w:szCs w:val="21"/>
          <w:highlight w:val="none"/>
        </w:rPr>
      </w:pPr>
      <w:bookmarkStart w:id="33" w:name="_Toc444702747"/>
      <w:bookmarkStart w:id="34" w:name="_Toc503336056"/>
      <w:r>
        <w:rPr>
          <w:rFonts w:hint="eastAsia"/>
          <w:b/>
          <w:color w:val="auto"/>
          <w:szCs w:val="21"/>
          <w:highlight w:val="none"/>
        </w:rPr>
        <w:br w:type="page"/>
      </w:r>
      <w:r>
        <w:rPr>
          <w:rFonts w:hint="eastAsia"/>
          <w:b/>
          <w:color w:val="auto"/>
          <w:szCs w:val="21"/>
          <w:highlight w:val="none"/>
        </w:rPr>
        <w:t>监狱、戒毒企业声明函</w:t>
      </w:r>
      <w:bookmarkEnd w:id="33"/>
      <w:bookmarkEnd w:id="34"/>
    </w:p>
    <w:p>
      <w:pPr>
        <w:pStyle w:val="9"/>
        <w:jc w:val="center"/>
        <w:rPr>
          <w:rFonts w:hint="eastAsia"/>
          <w:b/>
          <w:color w:val="auto"/>
          <w:szCs w:val="21"/>
          <w:highlight w:val="none"/>
        </w:rPr>
      </w:pPr>
      <w:r>
        <w:rPr>
          <w:rFonts w:hint="eastAsia"/>
          <w:color w:val="auto"/>
          <w:szCs w:val="21"/>
          <w:highlight w:val="none"/>
        </w:rPr>
        <w:t>（如为监狱、戒毒企业，须提供声明函）</w:t>
      </w:r>
    </w:p>
    <w:p>
      <w:pPr>
        <w:pStyle w:val="134"/>
        <w:widowControl w:val="0"/>
        <w:ind w:firstLine="424" w:firstLineChars="177"/>
        <w:rPr>
          <w:rFonts w:hint="eastAsia"/>
          <w:color w:val="auto"/>
          <w:kern w:val="2"/>
          <w:highlight w:val="none"/>
        </w:rPr>
      </w:pPr>
      <w:r>
        <w:rPr>
          <w:rFonts w:hint="eastAsia"/>
          <w:color w:val="auto"/>
          <w:kern w:val="2"/>
          <w:highlight w:val="none"/>
        </w:rPr>
        <w:t>本公司为______（请填写：监狱、戒毒）企业。即，本公司同时满足以下条件：</w:t>
      </w:r>
    </w:p>
    <w:p>
      <w:pPr>
        <w:pStyle w:val="134"/>
        <w:widowControl w:val="0"/>
        <w:ind w:firstLine="424" w:firstLineChars="177"/>
        <w:rPr>
          <w:rFonts w:hint="eastAsia"/>
          <w:color w:val="auto"/>
          <w:kern w:val="2"/>
          <w:highlight w:val="none"/>
        </w:rPr>
      </w:pPr>
      <w:r>
        <w:rPr>
          <w:rFonts w:hint="eastAsia"/>
          <w:color w:val="auto"/>
          <w:kern w:val="2"/>
          <w:highlight w:val="none"/>
        </w:rPr>
        <w:t>1.本公司为______（请填写：监狱、戒毒）企业。</w:t>
      </w:r>
    </w:p>
    <w:p>
      <w:pPr>
        <w:pStyle w:val="134"/>
        <w:widowControl w:val="0"/>
        <w:ind w:firstLine="424" w:firstLineChars="177"/>
        <w:rPr>
          <w:rFonts w:hint="eastAsia"/>
          <w:color w:val="auto"/>
          <w:kern w:val="2"/>
          <w:highlight w:val="none"/>
        </w:rPr>
      </w:pPr>
      <w:r>
        <w:rPr>
          <w:rFonts w:hint="eastAsia"/>
          <w:color w:val="auto"/>
          <w:kern w:val="2"/>
          <w:highlight w:val="none"/>
        </w:rPr>
        <w:t>2.本公司参加______单位的______项目采购活动提供本企业制造的货物，由本企业承担工程、提供服务，或者提供其他______（请填写：监狱、戒毒）企业制造的货物。</w:t>
      </w:r>
    </w:p>
    <w:p>
      <w:pPr>
        <w:pStyle w:val="134"/>
        <w:widowControl w:val="0"/>
        <w:ind w:firstLine="424" w:firstLineChars="177"/>
        <w:rPr>
          <w:rFonts w:hint="eastAsia"/>
          <w:color w:val="auto"/>
          <w:kern w:val="2"/>
          <w:highlight w:val="none"/>
        </w:rPr>
      </w:pPr>
      <w:r>
        <w:rPr>
          <w:rFonts w:hint="eastAsia"/>
          <w:color w:val="auto"/>
          <w:kern w:val="2"/>
          <w:highlight w:val="none"/>
        </w:rPr>
        <w:t>本公司对上述声明的真实性负责。如有虚假，将依法承担相应责任。</w:t>
      </w:r>
    </w:p>
    <w:p>
      <w:pPr>
        <w:ind w:firstLine="152"/>
        <w:jc w:val="right"/>
        <w:rPr>
          <w:rFonts w:hint="eastAsia"/>
          <w:color w:val="auto"/>
          <w:szCs w:val="21"/>
          <w:highlight w:val="none"/>
        </w:rPr>
      </w:pPr>
      <w:r>
        <w:rPr>
          <w:rFonts w:hint="eastAsia"/>
          <w:color w:val="auto"/>
          <w:szCs w:val="21"/>
          <w:highlight w:val="none"/>
        </w:rPr>
        <w:t xml:space="preserve">             企业名称（盖章）：</w:t>
      </w:r>
    </w:p>
    <w:p>
      <w:pPr>
        <w:ind w:firstLine="426"/>
        <w:jc w:val="right"/>
        <w:rPr>
          <w:rFonts w:hint="eastAsia"/>
          <w:color w:val="auto"/>
          <w:szCs w:val="21"/>
          <w:highlight w:val="none"/>
        </w:rPr>
      </w:pPr>
      <w:r>
        <w:rPr>
          <w:rFonts w:hint="eastAsia"/>
          <w:color w:val="auto"/>
          <w:szCs w:val="21"/>
          <w:highlight w:val="none"/>
        </w:rPr>
        <w:t>日           期：</w:t>
      </w:r>
    </w:p>
    <w:p>
      <w:pPr>
        <w:pStyle w:val="134"/>
        <w:widowControl w:val="0"/>
        <w:ind w:firstLine="426" w:firstLineChars="177"/>
        <w:rPr>
          <w:rFonts w:hint="eastAsia"/>
          <w:b/>
          <w:color w:val="auto"/>
          <w:kern w:val="2"/>
          <w:highlight w:val="none"/>
        </w:rPr>
      </w:pPr>
    </w:p>
    <w:p>
      <w:pPr>
        <w:pStyle w:val="134"/>
        <w:widowControl w:val="0"/>
        <w:ind w:firstLine="426" w:firstLineChars="177"/>
        <w:rPr>
          <w:rFonts w:hint="eastAsia"/>
          <w:b/>
          <w:color w:val="auto"/>
          <w:kern w:val="2"/>
          <w:highlight w:val="none"/>
        </w:rPr>
      </w:pPr>
      <w:r>
        <w:rPr>
          <w:rFonts w:hint="eastAsia"/>
          <w:b/>
          <w:color w:val="auto"/>
          <w:kern w:val="2"/>
          <w:highlight w:val="none"/>
        </w:rPr>
        <w:t>注：</w:t>
      </w:r>
    </w:p>
    <w:p>
      <w:pPr>
        <w:pStyle w:val="134"/>
        <w:widowControl w:val="0"/>
        <w:ind w:firstLine="426" w:firstLineChars="177"/>
        <w:rPr>
          <w:rFonts w:hint="eastAsia"/>
          <w:b/>
          <w:color w:val="auto"/>
          <w:kern w:val="2"/>
          <w:highlight w:val="none"/>
        </w:rPr>
      </w:pPr>
      <w:r>
        <w:rPr>
          <w:rFonts w:hint="eastAsia"/>
          <w:b/>
          <w:color w:val="auto"/>
          <w:kern w:val="2"/>
          <w:highlight w:val="none"/>
        </w:rPr>
        <w:t>(1)不符合上述情形的供应商无须提供上述声明函件。</w:t>
      </w:r>
    </w:p>
    <w:p>
      <w:pPr>
        <w:pStyle w:val="134"/>
        <w:widowControl w:val="0"/>
        <w:ind w:firstLine="426" w:firstLineChars="177"/>
        <w:rPr>
          <w:rFonts w:hint="eastAsia"/>
          <w:b/>
          <w:color w:val="auto"/>
          <w:kern w:val="2"/>
          <w:highlight w:val="none"/>
        </w:rPr>
      </w:pPr>
      <w:r>
        <w:rPr>
          <w:rFonts w:hint="eastAsia"/>
          <w:b/>
          <w:color w:val="auto"/>
          <w:kern w:val="2"/>
          <w:highlight w:val="none"/>
        </w:rPr>
        <w:t>(2)提供市监狱管理局、市教育矫治局出具的监狱企业的证明文件。</w:t>
      </w:r>
    </w:p>
    <w:p>
      <w:pPr>
        <w:pStyle w:val="134"/>
        <w:widowControl w:val="0"/>
        <w:ind w:firstLine="426" w:firstLineChars="177"/>
        <w:rPr>
          <w:rFonts w:hint="eastAsia"/>
          <w:b/>
          <w:color w:val="auto"/>
          <w:kern w:val="2"/>
          <w:highlight w:val="none"/>
        </w:rPr>
      </w:pPr>
      <w:r>
        <w:rPr>
          <w:rFonts w:hint="eastAsia"/>
          <w:b/>
          <w:color w:val="auto"/>
          <w:kern w:val="2"/>
          <w:highlight w:val="none"/>
        </w:rPr>
        <w:t>(3)在政府采购活动中，监狱、戒毒企业视同小型、微型企业，享受预留份额、评审中价格扣除等政府采购促进中小企业发展的相关政策。向监狱、戒毒企业采购的金额，计入面向中小企业采购的统计数据。</w:t>
      </w:r>
    </w:p>
    <w:p>
      <w:pPr>
        <w:ind w:firstLine="424" w:firstLineChars="201"/>
        <w:rPr>
          <w:rFonts w:hint="eastAsia"/>
          <w:b/>
          <w:color w:val="auto"/>
          <w:szCs w:val="21"/>
          <w:highlight w:val="none"/>
        </w:rPr>
      </w:pPr>
    </w:p>
    <w:p>
      <w:pPr>
        <w:jc w:val="center"/>
        <w:rPr>
          <w:rFonts w:hint="eastAsia"/>
          <w:color w:val="auto"/>
          <w:szCs w:val="21"/>
          <w:highlight w:val="none"/>
        </w:rPr>
      </w:pPr>
    </w:p>
    <w:p>
      <w:pPr>
        <w:ind w:firstLine="315" w:firstLineChars="150"/>
        <w:rPr>
          <w:rFonts w:hint="eastAsia"/>
          <w:color w:val="auto"/>
          <w:szCs w:val="21"/>
          <w:highlight w:val="none"/>
        </w:rPr>
        <w:sectPr>
          <w:pgSz w:w="11907" w:h="16840"/>
          <w:pgMar w:top="1440" w:right="1080" w:bottom="1440" w:left="1080" w:header="851" w:footer="851" w:gutter="0"/>
          <w:cols w:space="720" w:num="1"/>
          <w:docGrid w:type="lines" w:linePitch="462" w:charSpace="0"/>
        </w:sectPr>
      </w:pPr>
    </w:p>
    <w:p>
      <w:pPr>
        <w:jc w:val="center"/>
        <w:rPr>
          <w:rFonts w:hint="eastAsia"/>
          <w:b/>
          <w:color w:val="auto"/>
          <w:szCs w:val="21"/>
          <w:highlight w:val="none"/>
        </w:rPr>
      </w:pPr>
      <w:bookmarkStart w:id="35" w:name="_Toc503336057"/>
      <w:r>
        <w:rPr>
          <w:rFonts w:hint="eastAsia"/>
          <w:b/>
          <w:color w:val="auto"/>
          <w:szCs w:val="21"/>
          <w:highlight w:val="none"/>
        </w:rPr>
        <w:t>残疾人福利性单位声明函</w:t>
      </w:r>
      <w:bookmarkEnd w:id="35"/>
    </w:p>
    <w:p>
      <w:pPr>
        <w:jc w:val="center"/>
        <w:rPr>
          <w:rFonts w:hint="eastAsia"/>
          <w:color w:val="auto"/>
          <w:szCs w:val="21"/>
          <w:highlight w:val="none"/>
        </w:rPr>
      </w:pPr>
      <w:r>
        <w:rPr>
          <w:rFonts w:hint="eastAsia"/>
          <w:color w:val="auto"/>
          <w:szCs w:val="21"/>
          <w:highlight w:val="none"/>
        </w:rPr>
        <w:t>（如为残疾人福利性单位，须提供声明函）</w:t>
      </w:r>
    </w:p>
    <w:p>
      <w:pPr>
        <w:jc w:val="center"/>
        <w:rPr>
          <w:rFonts w:hint="eastAsia"/>
          <w:color w:val="auto"/>
          <w:szCs w:val="21"/>
          <w:highlight w:val="none"/>
        </w:rPr>
      </w:pPr>
    </w:p>
    <w:p>
      <w:pPr>
        <w:ind w:firstLine="371" w:firstLineChars="177"/>
        <w:rPr>
          <w:rFonts w:hint="eastAsia"/>
          <w:color w:val="auto"/>
          <w:szCs w:val="21"/>
          <w:highlight w:val="none"/>
        </w:rPr>
      </w:pPr>
      <w:r>
        <w:rPr>
          <w:rFonts w:hint="eastAsia"/>
          <w:color w:val="auto"/>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371" w:firstLineChars="177"/>
        <w:rPr>
          <w:rFonts w:hint="eastAsia"/>
          <w:color w:val="auto"/>
          <w:szCs w:val="21"/>
          <w:highlight w:val="none"/>
        </w:rPr>
      </w:pPr>
      <w:r>
        <w:rPr>
          <w:rFonts w:hint="eastAsia"/>
          <w:color w:val="auto"/>
          <w:szCs w:val="21"/>
          <w:highlight w:val="none"/>
        </w:rPr>
        <w:t>本单位对上述声明的真实性负责。如有虚假，将依法承担相应责任。</w:t>
      </w:r>
    </w:p>
    <w:p>
      <w:pPr>
        <w:jc w:val="center"/>
        <w:rPr>
          <w:rFonts w:hint="eastAsia"/>
          <w:color w:val="auto"/>
          <w:szCs w:val="21"/>
          <w:highlight w:val="none"/>
        </w:rPr>
      </w:pPr>
    </w:p>
    <w:p>
      <w:pPr>
        <w:jc w:val="center"/>
        <w:rPr>
          <w:rFonts w:hint="eastAsia"/>
          <w:color w:val="auto"/>
          <w:szCs w:val="21"/>
          <w:highlight w:val="none"/>
        </w:rPr>
      </w:pPr>
    </w:p>
    <w:p>
      <w:pPr>
        <w:jc w:val="center"/>
        <w:rPr>
          <w:rFonts w:hint="eastAsia"/>
          <w:color w:val="auto"/>
          <w:szCs w:val="21"/>
          <w:highlight w:val="none"/>
        </w:rPr>
      </w:pPr>
      <w:r>
        <w:rPr>
          <w:rFonts w:hint="eastAsia"/>
          <w:color w:val="auto"/>
          <w:szCs w:val="21"/>
          <w:highlight w:val="none"/>
        </w:rPr>
        <w:t xml:space="preserve">         单位名称（盖章）：</w:t>
      </w:r>
    </w:p>
    <w:p>
      <w:pPr>
        <w:ind w:firstLine="315" w:firstLineChars="150"/>
        <w:rPr>
          <w:rFonts w:hint="eastAsia"/>
          <w:color w:val="auto"/>
          <w:szCs w:val="21"/>
          <w:highlight w:val="none"/>
        </w:rPr>
      </w:pPr>
      <w:r>
        <w:rPr>
          <w:rFonts w:hint="eastAsia"/>
          <w:color w:val="auto"/>
          <w:szCs w:val="21"/>
          <w:highlight w:val="none"/>
        </w:rPr>
        <w:t xml:space="preserve">                                    日  期：</w:t>
      </w:r>
    </w:p>
    <w:p>
      <w:pPr>
        <w:ind w:firstLine="315" w:firstLineChars="150"/>
        <w:rPr>
          <w:rFonts w:hint="eastAsia"/>
          <w:color w:val="auto"/>
          <w:szCs w:val="21"/>
          <w:highlight w:val="none"/>
        </w:rPr>
      </w:pPr>
    </w:p>
    <w:p>
      <w:pPr>
        <w:ind w:firstLine="315" w:firstLineChars="150"/>
        <w:rPr>
          <w:rFonts w:hint="eastAsia"/>
          <w:color w:val="auto"/>
          <w:szCs w:val="21"/>
          <w:highlight w:val="none"/>
        </w:rPr>
      </w:pPr>
    </w:p>
    <w:p>
      <w:pPr>
        <w:pStyle w:val="134"/>
        <w:widowControl w:val="0"/>
        <w:ind w:firstLine="426" w:firstLineChars="177"/>
        <w:rPr>
          <w:rFonts w:hint="eastAsia"/>
          <w:b/>
          <w:color w:val="auto"/>
          <w:kern w:val="2"/>
          <w:highlight w:val="none"/>
        </w:rPr>
      </w:pPr>
      <w:r>
        <w:rPr>
          <w:rFonts w:hint="eastAsia"/>
          <w:b/>
          <w:color w:val="auto"/>
          <w:kern w:val="2"/>
          <w:highlight w:val="none"/>
        </w:rPr>
        <w:t>注：不符合上述情形的供应商无须提供上述声明函件。</w:t>
      </w:r>
    </w:p>
    <w:p>
      <w:pPr>
        <w:pStyle w:val="6"/>
        <w:numPr>
          <w:ilvl w:val="0"/>
          <w:numId w:val="0"/>
        </w:numPr>
        <w:jc w:val="both"/>
        <w:rPr>
          <w:rFonts w:hint="eastAsia" w:cs="宋体"/>
        </w:rPr>
      </w:pPr>
    </w:p>
    <w:sectPr>
      <w:footerReference r:id="rId13" w:type="default"/>
      <w:pgSz w:w="11906" w:h="16838"/>
      <w:pgMar w:top="1134" w:right="1134" w:bottom="1134" w:left="1134" w:header="851" w:footer="992" w:gutter="0"/>
      <w:cols w:space="720" w:num="1"/>
      <w:docGrid w:type="lines" w:linePitch="3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19"/>
                    </w:pPr>
                  </w:p>
                </w:txbxContent>
              </v:textbox>
            </v:shape>
          </w:pict>
        </mc:Fallback>
      </mc:AlternateContent>
    </w:r>
  </w:p>
  <w:p>
    <w:pPr>
      <w:pStyle w:val="19"/>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9</w:t>
                    </w:r>
                    <w:r>
                      <w:fldChar w:fldCharType="end"/>
                    </w:r>
                  </w:p>
                </w:txbxContent>
              </v:textbox>
            </v:shape>
          </w:pict>
        </mc:Fallback>
      </mc:AlternateContent>
    </w:r>
  </w:p>
  <w:p>
    <w:pPr>
      <w:pStyle w:val="19"/>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3794760</wp:posOffset>
              </wp:positionH>
              <wp:positionV relativeFrom="page">
                <wp:posOffset>9921240</wp:posOffset>
              </wp:positionV>
              <wp:extent cx="166370" cy="152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a:effectLst/>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34</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8.8pt;margin-top:781.2pt;height:12pt;width:13.1pt;mso-position-horizontal-relative:page;mso-position-vertical-relative:page;z-index:-251655168;mso-width-relative:page;mso-height-relative:page;" filled="f" stroked="f" coordsize="21600,21600" o:gfxdata="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EuT5y2wAAAA0BAAAPAAAAAAAAAAEAIAAAACIAAABkcnMvZG93bnJldi54&#10;bWxQSwECFAAUAAAACACHTuJAUTplZL4BAAB/AwAADgAAAAAAAAABACAAAAAqAQAAZHJzL2Uyb0Rv&#10;Yy54bWxQSwUGAAAAAAYABgBZAQAAWg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79"/>
      <w:rPr>
        <w:rFonts w:ascii="宋体" w:hAnsi="宋体" w:eastAsia="宋体" w:cs="宋体"/>
        <w:sz w:val="17"/>
        <w:szCs w:val="17"/>
      </w:rPr>
    </w:pPr>
    <w:r>
      <w:rPr>
        <w:rFonts w:ascii="宋体" w:hAnsi="宋体" w:eastAsia="宋体" w:cs="宋体"/>
        <w:sz w:val="17"/>
        <w:szCs w:val="17"/>
      </w:rPr>
      <w:t>32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mc:AlternateContent>
        <mc:Choice Requires="wps">
          <w:drawing>
            <wp:anchor distT="0" distB="0" distL="114300" distR="114300" simplePos="0" relativeHeight="251662336" behindDoc="1" locked="0" layoutInCell="1" allowOverlap="1">
              <wp:simplePos x="0" y="0"/>
              <wp:positionH relativeFrom="page">
                <wp:posOffset>3794760</wp:posOffset>
              </wp:positionH>
              <wp:positionV relativeFrom="page">
                <wp:posOffset>9921240</wp:posOffset>
              </wp:positionV>
              <wp:extent cx="16637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a:effectLst/>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8.8pt;margin-top:781.2pt;height:12pt;width:13.1pt;mso-position-horizontal-relative:page;mso-position-vertical-relative:page;z-index:-251654144;mso-width-relative:page;mso-height-relative:page;" filled="f" stroked="f" coordsize="21600,21600" o:gfxdata="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EuT5y2wAAAA0BAAAPAAAAAAAAAAEAIAAAACIAAABkcnMvZG93bnJldi54&#10;bWxQSwECFAAUAAAACACHTuJArbXVo74BAAB/AwAADgAAAAAAAAABACAAAAAqAQAAZHJzL2Uyb0Rv&#10;Yy54bWxQSwUGAAAAAAYABgBZAQAAWg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30</w:t>
                    </w:r>
                    <w:r>
                      <w:fldChar w:fldCharType="end"/>
                    </w:r>
                  </w:p>
                </w:txbxContent>
              </v:textbox>
            </v:shape>
          </w:pict>
        </mc:Fallback>
      </mc:AlternateContent>
    </w:r>
  </w:p>
  <w:p>
    <w:pPr>
      <w:pStyle w:val="19"/>
      <w:ind w:right="360"/>
      <w:jc w:val="both"/>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2"/>
      </w:pPr>
      <w:r>
        <w:rPr>
          <w:rStyle w:val="39"/>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hint="eastAsia" w:ascii="宋体" w:hAnsi="宋体"/>
        <w:b/>
      </w:rPr>
    </w:pPr>
  </w:p>
  <w:p>
    <w:pPr>
      <w:pStyle w:val="20"/>
      <w:jc w:val="right"/>
      <w:rPr>
        <w:rFonts w:hint="eastAsia" w:ascii="宋体" w:hAnsi="宋体"/>
        <w:b/>
      </w:rPr>
    </w:pPr>
  </w:p>
  <w:p>
    <w:pPr>
      <w:pStyle w:val="20"/>
      <w:jc w:val="right"/>
      <w:rPr>
        <w:rFonts w:hint="eastAsia" w:ascii="宋体" w:hAnsi="宋体"/>
        <w:b/>
      </w:rPr>
    </w:pPr>
  </w:p>
  <w:p>
    <w:pPr>
      <w:pStyle w:val="20"/>
      <w:jc w:val="both"/>
      <w:rPr>
        <w:rFonts w:hint="eastAsia" w:ascii="宋体" w:hAnsi="宋体"/>
        <w:b/>
      </w:rPr>
    </w:pPr>
  </w:p>
  <w:p>
    <w:pPr>
      <w:pStyle w:val="20"/>
      <w:jc w:val="right"/>
      <w:rPr>
        <w:rFonts w:hint="eastAsia" w:ascii="宋体" w:hAnsi="宋体"/>
        <w:b/>
      </w:rPr>
    </w:pPr>
    <w:r>
      <w:rPr>
        <w:rFonts w:hint="eastAsia" w:ascii="宋体" w:hAnsi="宋体"/>
        <w:b/>
        <w:lang w:eastAsia="zh-CN"/>
      </w:rPr>
      <w:t>新疆楷源工程项目管理有限责任公司</w:t>
    </w:r>
    <w:r>
      <w:rPr>
        <w:rFonts w:hint="eastAsia" w:ascii="宋体" w:hAnsi="宋体"/>
        <w:b/>
      </w:rPr>
      <w:t xml:space="preserve"> 竞争性谈判采购文件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2657A"/>
    <w:multiLevelType w:val="singleLevel"/>
    <w:tmpl w:val="B322657A"/>
    <w:lvl w:ilvl="0" w:tentative="0">
      <w:start w:val="1"/>
      <w:numFmt w:val="decimal"/>
      <w:suff w:val="nothing"/>
      <w:lvlText w:val="%1、"/>
      <w:lvlJc w:val="left"/>
    </w:lvl>
  </w:abstractNum>
  <w:abstractNum w:abstractNumId="1">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4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4">
    <w:nsid w:val="554BD5EE"/>
    <w:multiLevelType w:val="singleLevel"/>
    <w:tmpl w:val="554BD5EE"/>
    <w:lvl w:ilvl="0" w:tentative="0">
      <w:start w:val="2"/>
      <w:numFmt w:val="decimal"/>
      <w:suff w:val="nothing"/>
      <w:lvlText w:val="%1、"/>
      <w:lvlJc w:val="left"/>
    </w:lvl>
  </w:abstractNum>
  <w:abstractNum w:abstractNumId="5">
    <w:nsid w:val="5D194D29"/>
    <w:multiLevelType w:val="multilevel"/>
    <w:tmpl w:val="5D194D29"/>
    <w:lvl w:ilvl="0" w:tentative="0">
      <w:start w:val="3"/>
      <w:numFmt w:val="japaneseCounting"/>
      <w:pStyle w:val="6"/>
      <w:lvlText w:val="第%1章"/>
      <w:lvlJc w:val="left"/>
      <w:pPr>
        <w:tabs>
          <w:tab w:val="left" w:pos="1080"/>
        </w:tabs>
        <w:ind w:left="4020" w:hanging="1080"/>
      </w:pPr>
      <w:rPr>
        <w:rFonts w:hint="eastAsia"/>
        <w:b w:val="0"/>
        <w:sz w:val="28"/>
      </w:rPr>
    </w:lvl>
    <w:lvl w:ilvl="1" w:tentative="0">
      <w:start w:val="1"/>
      <w:numFmt w:val="lowerLetter"/>
      <w:lvlText w:val="%2)"/>
      <w:lvlJc w:val="left"/>
      <w:pPr>
        <w:tabs>
          <w:tab w:val="left" w:pos="840"/>
        </w:tabs>
        <w:ind w:left="3780" w:hanging="420"/>
      </w:pPr>
    </w:lvl>
    <w:lvl w:ilvl="2" w:tentative="0">
      <w:start w:val="1"/>
      <w:numFmt w:val="lowerRoman"/>
      <w:lvlText w:val="%3."/>
      <w:lvlJc w:val="right"/>
      <w:pPr>
        <w:tabs>
          <w:tab w:val="left" w:pos="1260"/>
        </w:tabs>
        <w:ind w:left="4200" w:hanging="420"/>
      </w:pPr>
    </w:lvl>
    <w:lvl w:ilvl="3" w:tentative="0">
      <w:start w:val="1"/>
      <w:numFmt w:val="decimal"/>
      <w:lvlText w:val="%4."/>
      <w:lvlJc w:val="left"/>
      <w:pPr>
        <w:tabs>
          <w:tab w:val="left" w:pos="1680"/>
        </w:tabs>
        <w:ind w:left="4620" w:hanging="420"/>
      </w:pPr>
    </w:lvl>
    <w:lvl w:ilvl="4" w:tentative="0">
      <w:start w:val="1"/>
      <w:numFmt w:val="lowerLetter"/>
      <w:lvlText w:val="%5)"/>
      <w:lvlJc w:val="left"/>
      <w:pPr>
        <w:tabs>
          <w:tab w:val="left" w:pos="2100"/>
        </w:tabs>
        <w:ind w:left="5040" w:hanging="420"/>
      </w:pPr>
    </w:lvl>
    <w:lvl w:ilvl="5" w:tentative="0">
      <w:start w:val="1"/>
      <w:numFmt w:val="lowerRoman"/>
      <w:lvlText w:val="%6."/>
      <w:lvlJc w:val="right"/>
      <w:pPr>
        <w:tabs>
          <w:tab w:val="left" w:pos="2520"/>
        </w:tabs>
        <w:ind w:left="5460" w:hanging="420"/>
      </w:pPr>
    </w:lvl>
    <w:lvl w:ilvl="6" w:tentative="0">
      <w:start w:val="1"/>
      <w:numFmt w:val="decimal"/>
      <w:lvlText w:val="%7."/>
      <w:lvlJc w:val="left"/>
      <w:pPr>
        <w:tabs>
          <w:tab w:val="left" w:pos="2940"/>
        </w:tabs>
        <w:ind w:left="5880" w:hanging="420"/>
      </w:pPr>
    </w:lvl>
    <w:lvl w:ilvl="7" w:tentative="0">
      <w:start w:val="1"/>
      <w:numFmt w:val="lowerLetter"/>
      <w:lvlText w:val="%8)"/>
      <w:lvlJc w:val="left"/>
      <w:pPr>
        <w:tabs>
          <w:tab w:val="left" w:pos="3360"/>
        </w:tabs>
        <w:ind w:left="6300" w:hanging="420"/>
      </w:pPr>
    </w:lvl>
    <w:lvl w:ilvl="8" w:tentative="0">
      <w:start w:val="1"/>
      <w:numFmt w:val="lowerRoman"/>
      <w:lvlText w:val="%9."/>
      <w:lvlJc w:val="right"/>
      <w:pPr>
        <w:tabs>
          <w:tab w:val="left" w:pos="3780"/>
        </w:tabs>
        <w:ind w:left="6720" w:hanging="420"/>
      </w:pPr>
    </w:lvl>
  </w:abstractNum>
  <w:abstractNum w:abstractNumId="6">
    <w:nsid w:val="5E29AB5A"/>
    <w:multiLevelType w:val="multilevel"/>
    <w:tmpl w:val="5E29AB5A"/>
    <w:lvl w:ilvl="0" w:tentative="0">
      <w:start w:val="1"/>
      <w:numFmt w:val="decimal"/>
      <w:lvlText w:val="（%1）"/>
      <w:lvlJc w:val="left"/>
      <w:pPr>
        <w:ind w:left="1840" w:hanging="689"/>
      </w:pPr>
      <w:rPr>
        <w:rFonts w:hint="default" w:ascii="宋体" w:hAnsi="宋体" w:eastAsia="宋体" w:cs="宋体"/>
        <w:w w:val="100"/>
        <w:sz w:val="24"/>
        <w:szCs w:val="24"/>
        <w:lang w:val="zh-CN" w:eastAsia="zh-CN" w:bidi="zh-CN"/>
      </w:rPr>
    </w:lvl>
    <w:lvl w:ilvl="1" w:tentative="0">
      <w:start w:val="0"/>
      <w:numFmt w:val="bullet"/>
      <w:lvlText w:val="•"/>
      <w:lvlJc w:val="left"/>
      <w:pPr>
        <w:ind w:left="2702" w:hanging="689"/>
      </w:pPr>
      <w:rPr>
        <w:rFonts w:hint="default"/>
        <w:lang w:val="zh-CN" w:eastAsia="zh-CN" w:bidi="zh-CN"/>
      </w:rPr>
    </w:lvl>
    <w:lvl w:ilvl="2" w:tentative="0">
      <w:start w:val="0"/>
      <w:numFmt w:val="bullet"/>
      <w:lvlText w:val="•"/>
      <w:lvlJc w:val="left"/>
      <w:pPr>
        <w:ind w:left="3565" w:hanging="689"/>
      </w:pPr>
      <w:rPr>
        <w:rFonts w:hint="default"/>
        <w:lang w:val="zh-CN" w:eastAsia="zh-CN" w:bidi="zh-CN"/>
      </w:rPr>
    </w:lvl>
    <w:lvl w:ilvl="3" w:tentative="0">
      <w:start w:val="0"/>
      <w:numFmt w:val="bullet"/>
      <w:lvlText w:val="•"/>
      <w:lvlJc w:val="left"/>
      <w:pPr>
        <w:ind w:left="4427" w:hanging="689"/>
      </w:pPr>
      <w:rPr>
        <w:rFonts w:hint="default"/>
        <w:lang w:val="zh-CN" w:eastAsia="zh-CN" w:bidi="zh-CN"/>
      </w:rPr>
    </w:lvl>
    <w:lvl w:ilvl="4" w:tentative="0">
      <w:start w:val="0"/>
      <w:numFmt w:val="bullet"/>
      <w:lvlText w:val="•"/>
      <w:lvlJc w:val="left"/>
      <w:pPr>
        <w:ind w:left="5290" w:hanging="689"/>
      </w:pPr>
      <w:rPr>
        <w:rFonts w:hint="default"/>
        <w:lang w:val="zh-CN" w:eastAsia="zh-CN" w:bidi="zh-CN"/>
      </w:rPr>
    </w:lvl>
    <w:lvl w:ilvl="5" w:tentative="0">
      <w:start w:val="0"/>
      <w:numFmt w:val="bullet"/>
      <w:lvlText w:val="•"/>
      <w:lvlJc w:val="left"/>
      <w:pPr>
        <w:ind w:left="6153" w:hanging="689"/>
      </w:pPr>
      <w:rPr>
        <w:rFonts w:hint="default"/>
        <w:lang w:val="zh-CN" w:eastAsia="zh-CN" w:bidi="zh-CN"/>
      </w:rPr>
    </w:lvl>
    <w:lvl w:ilvl="6" w:tentative="0">
      <w:start w:val="0"/>
      <w:numFmt w:val="bullet"/>
      <w:lvlText w:val="•"/>
      <w:lvlJc w:val="left"/>
      <w:pPr>
        <w:ind w:left="7015" w:hanging="689"/>
      </w:pPr>
      <w:rPr>
        <w:rFonts w:hint="default"/>
        <w:lang w:val="zh-CN" w:eastAsia="zh-CN" w:bidi="zh-CN"/>
      </w:rPr>
    </w:lvl>
    <w:lvl w:ilvl="7" w:tentative="0">
      <w:start w:val="0"/>
      <w:numFmt w:val="bullet"/>
      <w:lvlText w:val="•"/>
      <w:lvlJc w:val="left"/>
      <w:pPr>
        <w:ind w:left="7878" w:hanging="689"/>
      </w:pPr>
      <w:rPr>
        <w:rFonts w:hint="default"/>
        <w:lang w:val="zh-CN" w:eastAsia="zh-CN" w:bidi="zh-CN"/>
      </w:rPr>
    </w:lvl>
    <w:lvl w:ilvl="8" w:tentative="0">
      <w:start w:val="0"/>
      <w:numFmt w:val="bullet"/>
      <w:lvlText w:val="•"/>
      <w:lvlJc w:val="left"/>
      <w:pPr>
        <w:ind w:left="8740" w:hanging="689"/>
      </w:pPr>
      <w:rPr>
        <w:rFonts w:hint="default"/>
        <w:lang w:val="zh-CN" w:eastAsia="zh-CN" w:bidi="zh-CN"/>
      </w:rPr>
    </w:lvl>
  </w:abstractNum>
  <w:abstractNum w:abstractNumId="7">
    <w:nsid w:val="61A934C7"/>
    <w:multiLevelType w:val="singleLevel"/>
    <w:tmpl w:val="61A934C7"/>
    <w:lvl w:ilvl="0" w:tentative="0">
      <w:start w:val="2"/>
      <w:numFmt w:val="chineseCounting"/>
      <w:suff w:val="space"/>
      <w:lvlText w:val="第%1部分"/>
      <w:lvlJc w:val="left"/>
      <w:rPr>
        <w:rFonts w:hint="eastAsia"/>
      </w:rPr>
    </w:lvl>
  </w:abstractNum>
  <w:abstractNum w:abstractNumId="8">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6D314CDA"/>
    <w:multiLevelType w:val="singleLevel"/>
    <w:tmpl w:val="6D314CDA"/>
    <w:lvl w:ilvl="0" w:tentative="0">
      <w:start w:val="6"/>
      <w:numFmt w:val="decimal"/>
      <w:suff w:val="nothing"/>
      <w:lvlText w:val="%1、"/>
      <w:lvlJc w:val="left"/>
    </w:lvl>
  </w:abstractNum>
  <w:num w:numId="1">
    <w:abstractNumId w:val="5"/>
  </w:num>
  <w:num w:numId="2">
    <w:abstractNumId w:val="8"/>
  </w:num>
  <w:num w:numId="3">
    <w:abstractNumId w:val="2"/>
  </w:num>
  <w:num w:numId="4">
    <w:abstractNumId w:val="4"/>
  </w:num>
  <w:num w:numId="5">
    <w:abstractNumId w:val="0"/>
  </w:num>
  <w:num w:numId="6">
    <w:abstractNumId w:val="7"/>
  </w:num>
  <w:num w:numId="7">
    <w:abstractNumId w:val="9"/>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hyphenationZone w:val="360"/>
  <w:drawingGridHorizontalSpacing w:val="105"/>
  <w:drawingGridVerticalSpacing w:val="385"/>
  <w:displayHorizontalDrawingGridEvery w:val="1"/>
  <w:displayVerticalDrawingGridEvery w:val="1"/>
  <w:noPunctuationKerning w:val="1"/>
  <w:characterSpacingControl w:val="compressPunctuation"/>
  <w:hdrShapeDefaults>
    <o:shapelayout v:ext="edit">
      <o:idmap v:ext="edit" data="1"/>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1ODAyMDI5YTVmYTA4N2E0NWRhOTQ2ZmIxZDg4MDYifQ=="/>
    <w:docVar w:name="KSO_WPS_MARK_KEY" w:val="82daead4-8e0a-481f-bae7-960ce7a32515"/>
  </w:docVars>
  <w:rsids>
    <w:rsidRoot w:val="00A27307"/>
    <w:rsid w:val="000340D0"/>
    <w:rsid w:val="00037993"/>
    <w:rsid w:val="000518B6"/>
    <w:rsid w:val="00064759"/>
    <w:rsid w:val="00092321"/>
    <w:rsid w:val="000935B5"/>
    <w:rsid w:val="0009472A"/>
    <w:rsid w:val="000E6232"/>
    <w:rsid w:val="001279A1"/>
    <w:rsid w:val="001532A4"/>
    <w:rsid w:val="001A72C7"/>
    <w:rsid w:val="001C2D7C"/>
    <w:rsid w:val="00241A30"/>
    <w:rsid w:val="00242D87"/>
    <w:rsid w:val="00261D44"/>
    <w:rsid w:val="00270AF8"/>
    <w:rsid w:val="0029352F"/>
    <w:rsid w:val="002B3B9A"/>
    <w:rsid w:val="002C15C0"/>
    <w:rsid w:val="0030738B"/>
    <w:rsid w:val="00313E84"/>
    <w:rsid w:val="00336F60"/>
    <w:rsid w:val="00386A15"/>
    <w:rsid w:val="00387C02"/>
    <w:rsid w:val="003C7791"/>
    <w:rsid w:val="003D3382"/>
    <w:rsid w:val="00413B4D"/>
    <w:rsid w:val="0043436C"/>
    <w:rsid w:val="004420F3"/>
    <w:rsid w:val="00496165"/>
    <w:rsid w:val="004E6E51"/>
    <w:rsid w:val="004F49C7"/>
    <w:rsid w:val="00522A7F"/>
    <w:rsid w:val="00526804"/>
    <w:rsid w:val="00562C09"/>
    <w:rsid w:val="00571F2E"/>
    <w:rsid w:val="00581671"/>
    <w:rsid w:val="005C7572"/>
    <w:rsid w:val="005D1DBF"/>
    <w:rsid w:val="00620014"/>
    <w:rsid w:val="0069744B"/>
    <w:rsid w:val="006A272E"/>
    <w:rsid w:val="006C221D"/>
    <w:rsid w:val="006D6C41"/>
    <w:rsid w:val="006E535E"/>
    <w:rsid w:val="0070720F"/>
    <w:rsid w:val="0073364B"/>
    <w:rsid w:val="00742399"/>
    <w:rsid w:val="007508AA"/>
    <w:rsid w:val="007750E3"/>
    <w:rsid w:val="00777C99"/>
    <w:rsid w:val="00787787"/>
    <w:rsid w:val="00791EC1"/>
    <w:rsid w:val="007E3E28"/>
    <w:rsid w:val="00825842"/>
    <w:rsid w:val="00840B96"/>
    <w:rsid w:val="00864248"/>
    <w:rsid w:val="008664C5"/>
    <w:rsid w:val="00892597"/>
    <w:rsid w:val="008B79FC"/>
    <w:rsid w:val="008C5BFB"/>
    <w:rsid w:val="00906866"/>
    <w:rsid w:val="00907B88"/>
    <w:rsid w:val="00923DD1"/>
    <w:rsid w:val="00931623"/>
    <w:rsid w:val="00943222"/>
    <w:rsid w:val="00950654"/>
    <w:rsid w:val="00961B52"/>
    <w:rsid w:val="00982614"/>
    <w:rsid w:val="009C345A"/>
    <w:rsid w:val="00A27307"/>
    <w:rsid w:val="00A34625"/>
    <w:rsid w:val="00A45020"/>
    <w:rsid w:val="00A54DE1"/>
    <w:rsid w:val="00A66A2D"/>
    <w:rsid w:val="00A87966"/>
    <w:rsid w:val="00A961E7"/>
    <w:rsid w:val="00AC0E0E"/>
    <w:rsid w:val="00AC23B0"/>
    <w:rsid w:val="00AC619E"/>
    <w:rsid w:val="00AE13A8"/>
    <w:rsid w:val="00B036BB"/>
    <w:rsid w:val="00B26136"/>
    <w:rsid w:val="00B60C51"/>
    <w:rsid w:val="00B9442B"/>
    <w:rsid w:val="00C06ECA"/>
    <w:rsid w:val="00C47F60"/>
    <w:rsid w:val="00C50E47"/>
    <w:rsid w:val="00C67F09"/>
    <w:rsid w:val="00CB2334"/>
    <w:rsid w:val="00CE22B7"/>
    <w:rsid w:val="00CE7386"/>
    <w:rsid w:val="00CF3713"/>
    <w:rsid w:val="00D007B2"/>
    <w:rsid w:val="00D40290"/>
    <w:rsid w:val="00D5036F"/>
    <w:rsid w:val="00D566DD"/>
    <w:rsid w:val="00D5688F"/>
    <w:rsid w:val="00D810C8"/>
    <w:rsid w:val="00D848B5"/>
    <w:rsid w:val="00D97F5B"/>
    <w:rsid w:val="00DA0EDC"/>
    <w:rsid w:val="00DD05C9"/>
    <w:rsid w:val="00DD0990"/>
    <w:rsid w:val="00DE7B57"/>
    <w:rsid w:val="00DF2936"/>
    <w:rsid w:val="00DF5026"/>
    <w:rsid w:val="00E31671"/>
    <w:rsid w:val="00E370BF"/>
    <w:rsid w:val="00E64A31"/>
    <w:rsid w:val="00E64F60"/>
    <w:rsid w:val="00E72DD8"/>
    <w:rsid w:val="00E93D99"/>
    <w:rsid w:val="00EE1D08"/>
    <w:rsid w:val="00F402C9"/>
    <w:rsid w:val="00F8155E"/>
    <w:rsid w:val="00FA5D1E"/>
    <w:rsid w:val="00FC6752"/>
    <w:rsid w:val="00FC6BC1"/>
    <w:rsid w:val="00FD389C"/>
    <w:rsid w:val="00FD4403"/>
    <w:rsid w:val="00FE2A25"/>
    <w:rsid w:val="010722A2"/>
    <w:rsid w:val="011E3FA4"/>
    <w:rsid w:val="014F219D"/>
    <w:rsid w:val="01613B08"/>
    <w:rsid w:val="01633E9B"/>
    <w:rsid w:val="01AE6F66"/>
    <w:rsid w:val="020B07BA"/>
    <w:rsid w:val="020E02AA"/>
    <w:rsid w:val="0236335D"/>
    <w:rsid w:val="02380E83"/>
    <w:rsid w:val="02540105"/>
    <w:rsid w:val="025C3EF0"/>
    <w:rsid w:val="02647ECA"/>
    <w:rsid w:val="02691984"/>
    <w:rsid w:val="0271281A"/>
    <w:rsid w:val="027F6AB2"/>
    <w:rsid w:val="0286338C"/>
    <w:rsid w:val="02867E41"/>
    <w:rsid w:val="0288005D"/>
    <w:rsid w:val="02936A01"/>
    <w:rsid w:val="03630182"/>
    <w:rsid w:val="036F2FCB"/>
    <w:rsid w:val="03903FCD"/>
    <w:rsid w:val="03AA4003"/>
    <w:rsid w:val="03C50E3C"/>
    <w:rsid w:val="03CE7CF1"/>
    <w:rsid w:val="03F1578E"/>
    <w:rsid w:val="03F92894"/>
    <w:rsid w:val="04367644"/>
    <w:rsid w:val="04434673"/>
    <w:rsid w:val="04BA2023"/>
    <w:rsid w:val="04BD1B14"/>
    <w:rsid w:val="04BF3ADE"/>
    <w:rsid w:val="04CE16F1"/>
    <w:rsid w:val="04E90B5B"/>
    <w:rsid w:val="05281683"/>
    <w:rsid w:val="0530678A"/>
    <w:rsid w:val="053C512E"/>
    <w:rsid w:val="05465E3C"/>
    <w:rsid w:val="05635C83"/>
    <w:rsid w:val="05720B50"/>
    <w:rsid w:val="058B1C12"/>
    <w:rsid w:val="05C6209E"/>
    <w:rsid w:val="06112117"/>
    <w:rsid w:val="063B2C47"/>
    <w:rsid w:val="0654535D"/>
    <w:rsid w:val="066E30C6"/>
    <w:rsid w:val="06E13113"/>
    <w:rsid w:val="06EA3EB2"/>
    <w:rsid w:val="07117EF5"/>
    <w:rsid w:val="072A7934"/>
    <w:rsid w:val="07401531"/>
    <w:rsid w:val="074B7895"/>
    <w:rsid w:val="075E0B31"/>
    <w:rsid w:val="077961C6"/>
    <w:rsid w:val="07CD6512"/>
    <w:rsid w:val="07D21D7A"/>
    <w:rsid w:val="07E01DA1"/>
    <w:rsid w:val="08193505"/>
    <w:rsid w:val="0826365B"/>
    <w:rsid w:val="083D3697"/>
    <w:rsid w:val="08514A4D"/>
    <w:rsid w:val="08640C24"/>
    <w:rsid w:val="088C1F29"/>
    <w:rsid w:val="08AF5879"/>
    <w:rsid w:val="08CC19F0"/>
    <w:rsid w:val="08E0392A"/>
    <w:rsid w:val="09102B0D"/>
    <w:rsid w:val="098A290C"/>
    <w:rsid w:val="098B0432"/>
    <w:rsid w:val="09C556F2"/>
    <w:rsid w:val="09CF6571"/>
    <w:rsid w:val="09DF5AC7"/>
    <w:rsid w:val="09E8302F"/>
    <w:rsid w:val="09F33B33"/>
    <w:rsid w:val="09F558AC"/>
    <w:rsid w:val="0A392AAA"/>
    <w:rsid w:val="0A4C4EA4"/>
    <w:rsid w:val="0A856C30"/>
    <w:rsid w:val="0A917CCA"/>
    <w:rsid w:val="0ACE5F5E"/>
    <w:rsid w:val="0B39655D"/>
    <w:rsid w:val="0B7E30B3"/>
    <w:rsid w:val="0BA457DB"/>
    <w:rsid w:val="0BA650B0"/>
    <w:rsid w:val="0BA92DF2"/>
    <w:rsid w:val="0BC47C2C"/>
    <w:rsid w:val="0BCE4606"/>
    <w:rsid w:val="0BDB37C2"/>
    <w:rsid w:val="0BE300B2"/>
    <w:rsid w:val="0C3E353A"/>
    <w:rsid w:val="0C5B0590"/>
    <w:rsid w:val="0C5E598A"/>
    <w:rsid w:val="0C632FA1"/>
    <w:rsid w:val="0C6E4F6D"/>
    <w:rsid w:val="0C796C68"/>
    <w:rsid w:val="0CA06416"/>
    <w:rsid w:val="0CAD3361"/>
    <w:rsid w:val="0CB63A18"/>
    <w:rsid w:val="0CD62D36"/>
    <w:rsid w:val="0CFD33F5"/>
    <w:rsid w:val="0D045FEF"/>
    <w:rsid w:val="0D076022"/>
    <w:rsid w:val="0D162709"/>
    <w:rsid w:val="0D4E2FA5"/>
    <w:rsid w:val="0D570D57"/>
    <w:rsid w:val="0D5E0578"/>
    <w:rsid w:val="0D876752"/>
    <w:rsid w:val="0DD2387E"/>
    <w:rsid w:val="0E121122"/>
    <w:rsid w:val="0E236AF6"/>
    <w:rsid w:val="0E771A21"/>
    <w:rsid w:val="0E9D4E90"/>
    <w:rsid w:val="0EB9334C"/>
    <w:rsid w:val="0ED14B39"/>
    <w:rsid w:val="0EEE7499"/>
    <w:rsid w:val="0F4946D0"/>
    <w:rsid w:val="0F8A6E34"/>
    <w:rsid w:val="0FAA05C3"/>
    <w:rsid w:val="0FDA17CC"/>
    <w:rsid w:val="0FE34B24"/>
    <w:rsid w:val="1016262D"/>
    <w:rsid w:val="10571FDC"/>
    <w:rsid w:val="10AD2BA6"/>
    <w:rsid w:val="10D37BB3"/>
    <w:rsid w:val="10DF4FA9"/>
    <w:rsid w:val="10F60887"/>
    <w:rsid w:val="1105350E"/>
    <w:rsid w:val="11240E3A"/>
    <w:rsid w:val="11272B91"/>
    <w:rsid w:val="117F6ACF"/>
    <w:rsid w:val="11887149"/>
    <w:rsid w:val="118937C0"/>
    <w:rsid w:val="119A3D32"/>
    <w:rsid w:val="11A227BD"/>
    <w:rsid w:val="11AC53EA"/>
    <w:rsid w:val="11B00A36"/>
    <w:rsid w:val="11E44B84"/>
    <w:rsid w:val="12023B46"/>
    <w:rsid w:val="120976DF"/>
    <w:rsid w:val="12244F80"/>
    <w:rsid w:val="12333415"/>
    <w:rsid w:val="123553DF"/>
    <w:rsid w:val="12432600"/>
    <w:rsid w:val="12435D4E"/>
    <w:rsid w:val="125A3098"/>
    <w:rsid w:val="127A7E13"/>
    <w:rsid w:val="129245E0"/>
    <w:rsid w:val="12942106"/>
    <w:rsid w:val="12B8603D"/>
    <w:rsid w:val="12B878BF"/>
    <w:rsid w:val="12FE3A23"/>
    <w:rsid w:val="131B207F"/>
    <w:rsid w:val="135F0ED4"/>
    <w:rsid w:val="13C146A3"/>
    <w:rsid w:val="14114AF0"/>
    <w:rsid w:val="143A0A8B"/>
    <w:rsid w:val="145B5871"/>
    <w:rsid w:val="14634AAB"/>
    <w:rsid w:val="149070A3"/>
    <w:rsid w:val="1494496C"/>
    <w:rsid w:val="14AF1479"/>
    <w:rsid w:val="14B95E54"/>
    <w:rsid w:val="14F2423F"/>
    <w:rsid w:val="14F7697C"/>
    <w:rsid w:val="15113EE2"/>
    <w:rsid w:val="152509E8"/>
    <w:rsid w:val="15806971"/>
    <w:rsid w:val="15847BC1"/>
    <w:rsid w:val="15973CBB"/>
    <w:rsid w:val="15AA1C40"/>
    <w:rsid w:val="15C251DC"/>
    <w:rsid w:val="15C471A6"/>
    <w:rsid w:val="16094BB9"/>
    <w:rsid w:val="162163A6"/>
    <w:rsid w:val="16B34B25"/>
    <w:rsid w:val="16C63836"/>
    <w:rsid w:val="16D76A65"/>
    <w:rsid w:val="16DC407B"/>
    <w:rsid w:val="1739327C"/>
    <w:rsid w:val="17665057"/>
    <w:rsid w:val="178564C1"/>
    <w:rsid w:val="17AC7EF2"/>
    <w:rsid w:val="17E05DED"/>
    <w:rsid w:val="17E771D5"/>
    <w:rsid w:val="17FA4991"/>
    <w:rsid w:val="17FF6273"/>
    <w:rsid w:val="184F4D5E"/>
    <w:rsid w:val="187552AB"/>
    <w:rsid w:val="187D53EA"/>
    <w:rsid w:val="187F1162"/>
    <w:rsid w:val="18F526FE"/>
    <w:rsid w:val="19157D18"/>
    <w:rsid w:val="192B4E46"/>
    <w:rsid w:val="19570331"/>
    <w:rsid w:val="195E7E77"/>
    <w:rsid w:val="197131A1"/>
    <w:rsid w:val="19744A3F"/>
    <w:rsid w:val="197B5DCD"/>
    <w:rsid w:val="19961514"/>
    <w:rsid w:val="19C92FDD"/>
    <w:rsid w:val="19EE2A43"/>
    <w:rsid w:val="19F636A6"/>
    <w:rsid w:val="1A07140F"/>
    <w:rsid w:val="1A0F6516"/>
    <w:rsid w:val="1A361CF4"/>
    <w:rsid w:val="1A55661F"/>
    <w:rsid w:val="1A58610F"/>
    <w:rsid w:val="1A9D409C"/>
    <w:rsid w:val="1AA32C66"/>
    <w:rsid w:val="1ACB4B33"/>
    <w:rsid w:val="1ACC4407"/>
    <w:rsid w:val="1AF71484"/>
    <w:rsid w:val="1B1338F8"/>
    <w:rsid w:val="1B2D759B"/>
    <w:rsid w:val="1B4A5CD7"/>
    <w:rsid w:val="1B4B17D0"/>
    <w:rsid w:val="1B5F6D30"/>
    <w:rsid w:val="1BB21231"/>
    <w:rsid w:val="1BB43819"/>
    <w:rsid w:val="1BBB0703"/>
    <w:rsid w:val="1BC3580A"/>
    <w:rsid w:val="1BF260EF"/>
    <w:rsid w:val="1C2E2831"/>
    <w:rsid w:val="1C3E30E2"/>
    <w:rsid w:val="1C420E24"/>
    <w:rsid w:val="1C44694B"/>
    <w:rsid w:val="1C454471"/>
    <w:rsid w:val="1C5446B4"/>
    <w:rsid w:val="1C597F1C"/>
    <w:rsid w:val="1C8D69A6"/>
    <w:rsid w:val="1CD83537"/>
    <w:rsid w:val="1D2A6E33"/>
    <w:rsid w:val="1D7F131F"/>
    <w:rsid w:val="1D8B2357"/>
    <w:rsid w:val="1DA83000"/>
    <w:rsid w:val="1DB4365C"/>
    <w:rsid w:val="1DB95116"/>
    <w:rsid w:val="1DBA49EB"/>
    <w:rsid w:val="1DD64B70"/>
    <w:rsid w:val="1DF919B7"/>
    <w:rsid w:val="1E265578"/>
    <w:rsid w:val="1E28649E"/>
    <w:rsid w:val="1E4946EC"/>
    <w:rsid w:val="1EAA4A5F"/>
    <w:rsid w:val="1EB71E67"/>
    <w:rsid w:val="1EBA2EF4"/>
    <w:rsid w:val="1ECB5101"/>
    <w:rsid w:val="1EDD3086"/>
    <w:rsid w:val="1EEA12FF"/>
    <w:rsid w:val="1F046865"/>
    <w:rsid w:val="1F0739DA"/>
    <w:rsid w:val="1F1F369F"/>
    <w:rsid w:val="1F372797"/>
    <w:rsid w:val="1F38650F"/>
    <w:rsid w:val="1F514A10"/>
    <w:rsid w:val="1F6115C2"/>
    <w:rsid w:val="1F65724C"/>
    <w:rsid w:val="1F7A58B3"/>
    <w:rsid w:val="1F864F29"/>
    <w:rsid w:val="1FE04BDC"/>
    <w:rsid w:val="1FEE3E3B"/>
    <w:rsid w:val="203E7B55"/>
    <w:rsid w:val="20452C91"/>
    <w:rsid w:val="20481DE0"/>
    <w:rsid w:val="204C04C4"/>
    <w:rsid w:val="20761D56"/>
    <w:rsid w:val="209239FD"/>
    <w:rsid w:val="209D2ACD"/>
    <w:rsid w:val="20B247A2"/>
    <w:rsid w:val="20C00E30"/>
    <w:rsid w:val="20C04A0E"/>
    <w:rsid w:val="20DA5ACF"/>
    <w:rsid w:val="20F052F3"/>
    <w:rsid w:val="20FB5A46"/>
    <w:rsid w:val="210E39CB"/>
    <w:rsid w:val="212471FF"/>
    <w:rsid w:val="212925B3"/>
    <w:rsid w:val="215A451A"/>
    <w:rsid w:val="216D6DFE"/>
    <w:rsid w:val="2186139A"/>
    <w:rsid w:val="21AD6D40"/>
    <w:rsid w:val="21C36564"/>
    <w:rsid w:val="21C85928"/>
    <w:rsid w:val="21D83ADB"/>
    <w:rsid w:val="22230DB0"/>
    <w:rsid w:val="222B4109"/>
    <w:rsid w:val="2254363D"/>
    <w:rsid w:val="22650AB4"/>
    <w:rsid w:val="22C75BE0"/>
    <w:rsid w:val="22E449E3"/>
    <w:rsid w:val="22E456B7"/>
    <w:rsid w:val="22FD7853"/>
    <w:rsid w:val="23024E6A"/>
    <w:rsid w:val="23153ACC"/>
    <w:rsid w:val="23235A92"/>
    <w:rsid w:val="232748D0"/>
    <w:rsid w:val="232B5C53"/>
    <w:rsid w:val="237B352E"/>
    <w:rsid w:val="237F64BA"/>
    <w:rsid w:val="23CB6D64"/>
    <w:rsid w:val="23F23B6C"/>
    <w:rsid w:val="24262DDA"/>
    <w:rsid w:val="24507467"/>
    <w:rsid w:val="24997A50"/>
    <w:rsid w:val="24A763C8"/>
    <w:rsid w:val="24BE1264"/>
    <w:rsid w:val="24CA5E5B"/>
    <w:rsid w:val="24E102F7"/>
    <w:rsid w:val="24F44C86"/>
    <w:rsid w:val="252C4420"/>
    <w:rsid w:val="255B6AB3"/>
    <w:rsid w:val="2584600A"/>
    <w:rsid w:val="259D3570"/>
    <w:rsid w:val="25B3069D"/>
    <w:rsid w:val="25CB1E8B"/>
    <w:rsid w:val="26357304"/>
    <w:rsid w:val="267F45E3"/>
    <w:rsid w:val="269E30FB"/>
    <w:rsid w:val="26AF6683"/>
    <w:rsid w:val="26ED7BDF"/>
    <w:rsid w:val="2702368A"/>
    <w:rsid w:val="27147861"/>
    <w:rsid w:val="272653C6"/>
    <w:rsid w:val="27421CD9"/>
    <w:rsid w:val="274A5031"/>
    <w:rsid w:val="27957192"/>
    <w:rsid w:val="27A40BE5"/>
    <w:rsid w:val="27B0758A"/>
    <w:rsid w:val="27BB63D8"/>
    <w:rsid w:val="27C44DE4"/>
    <w:rsid w:val="27E17743"/>
    <w:rsid w:val="27E51657"/>
    <w:rsid w:val="27F531EF"/>
    <w:rsid w:val="282835C4"/>
    <w:rsid w:val="2835183D"/>
    <w:rsid w:val="284460E4"/>
    <w:rsid w:val="284814A3"/>
    <w:rsid w:val="287C746C"/>
    <w:rsid w:val="287E08AB"/>
    <w:rsid w:val="28AA30D1"/>
    <w:rsid w:val="28E30E54"/>
    <w:rsid w:val="28F25980"/>
    <w:rsid w:val="290E3BD3"/>
    <w:rsid w:val="2920604A"/>
    <w:rsid w:val="297D524A"/>
    <w:rsid w:val="29820AB2"/>
    <w:rsid w:val="299C5A6D"/>
    <w:rsid w:val="29A22F02"/>
    <w:rsid w:val="29BA46F0"/>
    <w:rsid w:val="29BD5F8E"/>
    <w:rsid w:val="29D357B2"/>
    <w:rsid w:val="29D515DD"/>
    <w:rsid w:val="29FF2103"/>
    <w:rsid w:val="2A021BF3"/>
    <w:rsid w:val="2A04596B"/>
    <w:rsid w:val="2A167AB3"/>
    <w:rsid w:val="2A495A74"/>
    <w:rsid w:val="2AF53506"/>
    <w:rsid w:val="2AFB6D6E"/>
    <w:rsid w:val="2B245139"/>
    <w:rsid w:val="2B2C6BA2"/>
    <w:rsid w:val="2B4C581C"/>
    <w:rsid w:val="2B563FA5"/>
    <w:rsid w:val="2B7803BF"/>
    <w:rsid w:val="2BE27F2E"/>
    <w:rsid w:val="2BF35C97"/>
    <w:rsid w:val="2BFA5278"/>
    <w:rsid w:val="2C0D038C"/>
    <w:rsid w:val="2C186E9C"/>
    <w:rsid w:val="2C381846"/>
    <w:rsid w:val="2C5A5D16"/>
    <w:rsid w:val="2C6D341A"/>
    <w:rsid w:val="2C730B86"/>
    <w:rsid w:val="2C7548FE"/>
    <w:rsid w:val="2C9805ED"/>
    <w:rsid w:val="2CE42831"/>
    <w:rsid w:val="2D0573C1"/>
    <w:rsid w:val="2D144117"/>
    <w:rsid w:val="2D157E8F"/>
    <w:rsid w:val="2D214A86"/>
    <w:rsid w:val="2D6234D1"/>
    <w:rsid w:val="2DC53663"/>
    <w:rsid w:val="2DCF6290"/>
    <w:rsid w:val="2E0B376C"/>
    <w:rsid w:val="2E4511F3"/>
    <w:rsid w:val="2EA72D69"/>
    <w:rsid w:val="2EB21E3A"/>
    <w:rsid w:val="2EDC0C65"/>
    <w:rsid w:val="2F037C4A"/>
    <w:rsid w:val="2F565D8D"/>
    <w:rsid w:val="2F715851"/>
    <w:rsid w:val="2FAC52F8"/>
    <w:rsid w:val="2FEE020D"/>
    <w:rsid w:val="2FF80E2F"/>
    <w:rsid w:val="303F594F"/>
    <w:rsid w:val="305F1B4D"/>
    <w:rsid w:val="309537C1"/>
    <w:rsid w:val="310017F0"/>
    <w:rsid w:val="31801811"/>
    <w:rsid w:val="319B4E07"/>
    <w:rsid w:val="31C51DEA"/>
    <w:rsid w:val="31D75B44"/>
    <w:rsid w:val="326A764E"/>
    <w:rsid w:val="32A520FC"/>
    <w:rsid w:val="32E14A9C"/>
    <w:rsid w:val="33386686"/>
    <w:rsid w:val="33525999"/>
    <w:rsid w:val="337E22EA"/>
    <w:rsid w:val="33AD497E"/>
    <w:rsid w:val="33DA14EB"/>
    <w:rsid w:val="33EC039B"/>
    <w:rsid w:val="34125129"/>
    <w:rsid w:val="349B511E"/>
    <w:rsid w:val="350B22A4"/>
    <w:rsid w:val="351647A5"/>
    <w:rsid w:val="35345E39"/>
    <w:rsid w:val="354B08F2"/>
    <w:rsid w:val="35521C81"/>
    <w:rsid w:val="35610116"/>
    <w:rsid w:val="35633E8E"/>
    <w:rsid w:val="35AB1391"/>
    <w:rsid w:val="35BC70FA"/>
    <w:rsid w:val="35F04FF6"/>
    <w:rsid w:val="36200AF6"/>
    <w:rsid w:val="36201D7F"/>
    <w:rsid w:val="362D012D"/>
    <w:rsid w:val="36583786"/>
    <w:rsid w:val="368C357E"/>
    <w:rsid w:val="36A4475E"/>
    <w:rsid w:val="36AD2EE7"/>
    <w:rsid w:val="36F249C1"/>
    <w:rsid w:val="370D27A4"/>
    <w:rsid w:val="37177E68"/>
    <w:rsid w:val="374C2700"/>
    <w:rsid w:val="374D6BA3"/>
    <w:rsid w:val="37806273"/>
    <w:rsid w:val="37892452"/>
    <w:rsid w:val="37BF1123"/>
    <w:rsid w:val="37C23437"/>
    <w:rsid w:val="37E02AB9"/>
    <w:rsid w:val="38561A88"/>
    <w:rsid w:val="38787C50"/>
    <w:rsid w:val="38A10BDB"/>
    <w:rsid w:val="38A345A1"/>
    <w:rsid w:val="38B2003D"/>
    <w:rsid w:val="39250518"/>
    <w:rsid w:val="392C01F9"/>
    <w:rsid w:val="39495149"/>
    <w:rsid w:val="39706B79"/>
    <w:rsid w:val="397523E2"/>
    <w:rsid w:val="39A845DE"/>
    <w:rsid w:val="39BD1693"/>
    <w:rsid w:val="39F41558"/>
    <w:rsid w:val="3A033549"/>
    <w:rsid w:val="3A362570"/>
    <w:rsid w:val="3A3F02FA"/>
    <w:rsid w:val="3A59760D"/>
    <w:rsid w:val="3AD46C94"/>
    <w:rsid w:val="3B0F4170"/>
    <w:rsid w:val="3B4F0A10"/>
    <w:rsid w:val="3B6F4C0F"/>
    <w:rsid w:val="3B81506E"/>
    <w:rsid w:val="3B940F2D"/>
    <w:rsid w:val="3BA4256D"/>
    <w:rsid w:val="3BBD3BCC"/>
    <w:rsid w:val="3BDC6748"/>
    <w:rsid w:val="3BFA21B2"/>
    <w:rsid w:val="3C145EE2"/>
    <w:rsid w:val="3C2459F9"/>
    <w:rsid w:val="3C4340D1"/>
    <w:rsid w:val="3C464855"/>
    <w:rsid w:val="3C942B7F"/>
    <w:rsid w:val="3CA52FDE"/>
    <w:rsid w:val="3CB11983"/>
    <w:rsid w:val="3CC2766C"/>
    <w:rsid w:val="3CD13DD3"/>
    <w:rsid w:val="3CF655E7"/>
    <w:rsid w:val="3D147FC6"/>
    <w:rsid w:val="3D415E7D"/>
    <w:rsid w:val="3D424389"/>
    <w:rsid w:val="3D474095"/>
    <w:rsid w:val="3D5B544A"/>
    <w:rsid w:val="3DA3692C"/>
    <w:rsid w:val="3DB64D5C"/>
    <w:rsid w:val="3DD35929"/>
    <w:rsid w:val="3DF826DE"/>
    <w:rsid w:val="3E5A1BA6"/>
    <w:rsid w:val="3E90381A"/>
    <w:rsid w:val="3E9E1A93"/>
    <w:rsid w:val="3ECD2378"/>
    <w:rsid w:val="3EF94DAE"/>
    <w:rsid w:val="3F0B5F98"/>
    <w:rsid w:val="3F3E5024"/>
    <w:rsid w:val="3F577E93"/>
    <w:rsid w:val="3F6D0389"/>
    <w:rsid w:val="3F7153F9"/>
    <w:rsid w:val="3F827606"/>
    <w:rsid w:val="3FA05CDE"/>
    <w:rsid w:val="40116326"/>
    <w:rsid w:val="401C5365"/>
    <w:rsid w:val="40632F94"/>
    <w:rsid w:val="407E7DCE"/>
    <w:rsid w:val="40956EC5"/>
    <w:rsid w:val="40BC4452"/>
    <w:rsid w:val="40D47627"/>
    <w:rsid w:val="40DB5220"/>
    <w:rsid w:val="40ED3C67"/>
    <w:rsid w:val="410858E9"/>
    <w:rsid w:val="412C782A"/>
    <w:rsid w:val="41785801"/>
    <w:rsid w:val="419B675D"/>
    <w:rsid w:val="41A23DED"/>
    <w:rsid w:val="41D13F2D"/>
    <w:rsid w:val="41D61543"/>
    <w:rsid w:val="422B5D33"/>
    <w:rsid w:val="42322D85"/>
    <w:rsid w:val="423B606E"/>
    <w:rsid w:val="424E1A22"/>
    <w:rsid w:val="42772D26"/>
    <w:rsid w:val="427745D6"/>
    <w:rsid w:val="427A6373"/>
    <w:rsid w:val="42E3216A"/>
    <w:rsid w:val="42E45B26"/>
    <w:rsid w:val="43016A94"/>
    <w:rsid w:val="430B346F"/>
    <w:rsid w:val="434D3ADB"/>
    <w:rsid w:val="436F1C50"/>
    <w:rsid w:val="43A062AD"/>
    <w:rsid w:val="43B67EE8"/>
    <w:rsid w:val="43B835F7"/>
    <w:rsid w:val="43BB670C"/>
    <w:rsid w:val="43C26223"/>
    <w:rsid w:val="43D441A9"/>
    <w:rsid w:val="43F860E9"/>
    <w:rsid w:val="44107D72"/>
    <w:rsid w:val="4476700E"/>
    <w:rsid w:val="44847B74"/>
    <w:rsid w:val="44917BC1"/>
    <w:rsid w:val="44A75479"/>
    <w:rsid w:val="44C47D79"/>
    <w:rsid w:val="44F6152D"/>
    <w:rsid w:val="44F90DA8"/>
    <w:rsid w:val="44FA19ED"/>
    <w:rsid w:val="44FA379B"/>
    <w:rsid w:val="4541076E"/>
    <w:rsid w:val="456F4189"/>
    <w:rsid w:val="457277D5"/>
    <w:rsid w:val="45A04342"/>
    <w:rsid w:val="45A313DB"/>
    <w:rsid w:val="45CD4E37"/>
    <w:rsid w:val="45F12DF0"/>
    <w:rsid w:val="465D0485"/>
    <w:rsid w:val="46617E5B"/>
    <w:rsid w:val="46B1432D"/>
    <w:rsid w:val="46BB51AC"/>
    <w:rsid w:val="47370CD6"/>
    <w:rsid w:val="475A6773"/>
    <w:rsid w:val="475C1964"/>
    <w:rsid w:val="47745A86"/>
    <w:rsid w:val="478701BD"/>
    <w:rsid w:val="47AB5220"/>
    <w:rsid w:val="47B36031"/>
    <w:rsid w:val="47E80223"/>
    <w:rsid w:val="47FE35A2"/>
    <w:rsid w:val="4800556C"/>
    <w:rsid w:val="48343468"/>
    <w:rsid w:val="48424B4D"/>
    <w:rsid w:val="487C2EFA"/>
    <w:rsid w:val="487F0B87"/>
    <w:rsid w:val="4897631C"/>
    <w:rsid w:val="48B30830"/>
    <w:rsid w:val="48D32C81"/>
    <w:rsid w:val="48ED0B47"/>
    <w:rsid w:val="490B41C9"/>
    <w:rsid w:val="492B6619"/>
    <w:rsid w:val="49417BEA"/>
    <w:rsid w:val="494B6CBB"/>
    <w:rsid w:val="49555444"/>
    <w:rsid w:val="496D6C31"/>
    <w:rsid w:val="49F11610"/>
    <w:rsid w:val="4A176B9D"/>
    <w:rsid w:val="4A273284"/>
    <w:rsid w:val="4A9F106C"/>
    <w:rsid w:val="4AB472E3"/>
    <w:rsid w:val="4ABA40F8"/>
    <w:rsid w:val="4AC24D5B"/>
    <w:rsid w:val="4AD74352"/>
    <w:rsid w:val="4AE42F23"/>
    <w:rsid w:val="4AF918CE"/>
    <w:rsid w:val="4B125CE2"/>
    <w:rsid w:val="4B4333B4"/>
    <w:rsid w:val="4B7F2C4C"/>
    <w:rsid w:val="4BC468B1"/>
    <w:rsid w:val="4BEC7B31"/>
    <w:rsid w:val="4C115F9A"/>
    <w:rsid w:val="4C3C28EB"/>
    <w:rsid w:val="4C6D0CF6"/>
    <w:rsid w:val="4C8A5D4C"/>
    <w:rsid w:val="4CF03E01"/>
    <w:rsid w:val="4CF2277F"/>
    <w:rsid w:val="4CF431C6"/>
    <w:rsid w:val="4D04165B"/>
    <w:rsid w:val="4D4330E2"/>
    <w:rsid w:val="4D901140"/>
    <w:rsid w:val="4DD02869"/>
    <w:rsid w:val="4E1927DA"/>
    <w:rsid w:val="4E2A3474"/>
    <w:rsid w:val="4E487C6D"/>
    <w:rsid w:val="4E516B22"/>
    <w:rsid w:val="4E661EA1"/>
    <w:rsid w:val="4E676345"/>
    <w:rsid w:val="4E7B3B9E"/>
    <w:rsid w:val="4EB175C0"/>
    <w:rsid w:val="4EB73900"/>
    <w:rsid w:val="4EBD5F65"/>
    <w:rsid w:val="4EC217CD"/>
    <w:rsid w:val="4EC45545"/>
    <w:rsid w:val="4EC64C8F"/>
    <w:rsid w:val="4EC973A0"/>
    <w:rsid w:val="4EE94FAC"/>
    <w:rsid w:val="4EF83441"/>
    <w:rsid w:val="4F086B2B"/>
    <w:rsid w:val="4F42646A"/>
    <w:rsid w:val="4F493C9D"/>
    <w:rsid w:val="4F6C798B"/>
    <w:rsid w:val="4F7A5C04"/>
    <w:rsid w:val="4FAD5FDA"/>
    <w:rsid w:val="4FCC3F86"/>
    <w:rsid w:val="4FEA0C93"/>
    <w:rsid w:val="50016325"/>
    <w:rsid w:val="50034479"/>
    <w:rsid w:val="50502E09"/>
    <w:rsid w:val="50526B81"/>
    <w:rsid w:val="505B0F90"/>
    <w:rsid w:val="50974594"/>
    <w:rsid w:val="50F25C6E"/>
    <w:rsid w:val="51586419"/>
    <w:rsid w:val="51791EEB"/>
    <w:rsid w:val="51850890"/>
    <w:rsid w:val="518B234A"/>
    <w:rsid w:val="519A07DF"/>
    <w:rsid w:val="51F0233E"/>
    <w:rsid w:val="51F52994"/>
    <w:rsid w:val="52391DA6"/>
    <w:rsid w:val="52642B9B"/>
    <w:rsid w:val="52701540"/>
    <w:rsid w:val="52790FB0"/>
    <w:rsid w:val="52AA6800"/>
    <w:rsid w:val="52AD62F0"/>
    <w:rsid w:val="52B14033"/>
    <w:rsid w:val="52D675F5"/>
    <w:rsid w:val="52F061DD"/>
    <w:rsid w:val="52FE08FA"/>
    <w:rsid w:val="531620E8"/>
    <w:rsid w:val="5325057D"/>
    <w:rsid w:val="53323405"/>
    <w:rsid w:val="538E6122"/>
    <w:rsid w:val="53C438F2"/>
    <w:rsid w:val="53CC27A6"/>
    <w:rsid w:val="541F2481"/>
    <w:rsid w:val="54280325"/>
    <w:rsid w:val="543547EF"/>
    <w:rsid w:val="547A4076"/>
    <w:rsid w:val="54817A35"/>
    <w:rsid w:val="54AF6F1C"/>
    <w:rsid w:val="54DE4E87"/>
    <w:rsid w:val="554051FA"/>
    <w:rsid w:val="557B26D6"/>
    <w:rsid w:val="55B53870"/>
    <w:rsid w:val="55B94FAC"/>
    <w:rsid w:val="55CA2A50"/>
    <w:rsid w:val="55E21316"/>
    <w:rsid w:val="563621E8"/>
    <w:rsid w:val="564B3E56"/>
    <w:rsid w:val="565C4C78"/>
    <w:rsid w:val="569E7B5A"/>
    <w:rsid w:val="56A143BE"/>
    <w:rsid w:val="56BC6B02"/>
    <w:rsid w:val="56CB4F97"/>
    <w:rsid w:val="56EF512A"/>
    <w:rsid w:val="570010E5"/>
    <w:rsid w:val="57307CF2"/>
    <w:rsid w:val="57684EDC"/>
    <w:rsid w:val="57793884"/>
    <w:rsid w:val="57827D4C"/>
    <w:rsid w:val="57AA72A2"/>
    <w:rsid w:val="57CF0AB7"/>
    <w:rsid w:val="58003366"/>
    <w:rsid w:val="58115D78"/>
    <w:rsid w:val="58150BC0"/>
    <w:rsid w:val="58276B45"/>
    <w:rsid w:val="583D0117"/>
    <w:rsid w:val="584D3001"/>
    <w:rsid w:val="5855720E"/>
    <w:rsid w:val="585A4AA8"/>
    <w:rsid w:val="585B059D"/>
    <w:rsid w:val="58716105"/>
    <w:rsid w:val="5875340D"/>
    <w:rsid w:val="587677E4"/>
    <w:rsid w:val="58821D8A"/>
    <w:rsid w:val="58846FB0"/>
    <w:rsid w:val="58AD0DF8"/>
    <w:rsid w:val="58C12AF6"/>
    <w:rsid w:val="58C61EBA"/>
    <w:rsid w:val="58D37F39"/>
    <w:rsid w:val="58D81BED"/>
    <w:rsid w:val="58FD3402"/>
    <w:rsid w:val="59091DA7"/>
    <w:rsid w:val="590B5241"/>
    <w:rsid w:val="592117E6"/>
    <w:rsid w:val="594F1EAF"/>
    <w:rsid w:val="596D0588"/>
    <w:rsid w:val="59A321FB"/>
    <w:rsid w:val="59F46C34"/>
    <w:rsid w:val="59FF689F"/>
    <w:rsid w:val="5A236E98"/>
    <w:rsid w:val="5A2C0443"/>
    <w:rsid w:val="5A81253D"/>
    <w:rsid w:val="5A865020"/>
    <w:rsid w:val="5A88079F"/>
    <w:rsid w:val="5AB37D1F"/>
    <w:rsid w:val="5AE42ACB"/>
    <w:rsid w:val="5AED7BD2"/>
    <w:rsid w:val="5AF51D3C"/>
    <w:rsid w:val="5B295620"/>
    <w:rsid w:val="5B5E462C"/>
    <w:rsid w:val="5B7351D0"/>
    <w:rsid w:val="5BB12F7F"/>
    <w:rsid w:val="5BB97AB4"/>
    <w:rsid w:val="5BD27778"/>
    <w:rsid w:val="5C0E2967"/>
    <w:rsid w:val="5C1B251D"/>
    <w:rsid w:val="5C444613"/>
    <w:rsid w:val="5C4D086E"/>
    <w:rsid w:val="5C4F0418"/>
    <w:rsid w:val="5C975CEE"/>
    <w:rsid w:val="5D355860"/>
    <w:rsid w:val="5D3A292D"/>
    <w:rsid w:val="5DA86032"/>
    <w:rsid w:val="5DDB4A18"/>
    <w:rsid w:val="5DE42300"/>
    <w:rsid w:val="5DEF1EB3"/>
    <w:rsid w:val="5DF41277"/>
    <w:rsid w:val="5DF9063C"/>
    <w:rsid w:val="5E127950"/>
    <w:rsid w:val="5E1B4A56"/>
    <w:rsid w:val="5E2E29DB"/>
    <w:rsid w:val="5E565A8E"/>
    <w:rsid w:val="5E6C3504"/>
    <w:rsid w:val="5E7728F9"/>
    <w:rsid w:val="5EB92359"/>
    <w:rsid w:val="5EBB3B43"/>
    <w:rsid w:val="5EF271CB"/>
    <w:rsid w:val="5F261904"/>
    <w:rsid w:val="5F3A0F0C"/>
    <w:rsid w:val="5F593A88"/>
    <w:rsid w:val="5FB82EC5"/>
    <w:rsid w:val="5FD2383A"/>
    <w:rsid w:val="6037369D"/>
    <w:rsid w:val="60397415"/>
    <w:rsid w:val="605906E9"/>
    <w:rsid w:val="6067769B"/>
    <w:rsid w:val="60714E01"/>
    <w:rsid w:val="60732927"/>
    <w:rsid w:val="60A2320D"/>
    <w:rsid w:val="60A30D33"/>
    <w:rsid w:val="60D41C30"/>
    <w:rsid w:val="60E3046B"/>
    <w:rsid w:val="612919F4"/>
    <w:rsid w:val="61304833"/>
    <w:rsid w:val="61785D1C"/>
    <w:rsid w:val="618C17C7"/>
    <w:rsid w:val="61A84853"/>
    <w:rsid w:val="61F21F72"/>
    <w:rsid w:val="61F23D20"/>
    <w:rsid w:val="62013F63"/>
    <w:rsid w:val="623936FD"/>
    <w:rsid w:val="6245683D"/>
    <w:rsid w:val="62467BC8"/>
    <w:rsid w:val="62BD432E"/>
    <w:rsid w:val="62C531E2"/>
    <w:rsid w:val="62CE653B"/>
    <w:rsid w:val="62DE6052"/>
    <w:rsid w:val="62FB7408"/>
    <w:rsid w:val="62FE1A5A"/>
    <w:rsid w:val="630006BE"/>
    <w:rsid w:val="63043D0B"/>
    <w:rsid w:val="634B193A"/>
    <w:rsid w:val="639D5F0D"/>
    <w:rsid w:val="640E515B"/>
    <w:rsid w:val="6423341D"/>
    <w:rsid w:val="64460353"/>
    <w:rsid w:val="64604FAA"/>
    <w:rsid w:val="648B3FB8"/>
    <w:rsid w:val="64F07AF4"/>
    <w:rsid w:val="64F63B27"/>
    <w:rsid w:val="65060BC9"/>
    <w:rsid w:val="653528A1"/>
    <w:rsid w:val="65487935"/>
    <w:rsid w:val="654E4B7C"/>
    <w:rsid w:val="65516FAF"/>
    <w:rsid w:val="655C6080"/>
    <w:rsid w:val="656F2321"/>
    <w:rsid w:val="6587394B"/>
    <w:rsid w:val="65A12FD2"/>
    <w:rsid w:val="65AB4911"/>
    <w:rsid w:val="65C9123C"/>
    <w:rsid w:val="65F31E15"/>
    <w:rsid w:val="66100C18"/>
    <w:rsid w:val="661C580F"/>
    <w:rsid w:val="664D7777"/>
    <w:rsid w:val="66560D21"/>
    <w:rsid w:val="668D4017"/>
    <w:rsid w:val="66A355E9"/>
    <w:rsid w:val="66C509AD"/>
    <w:rsid w:val="66ED4AB6"/>
    <w:rsid w:val="66FC17B7"/>
    <w:rsid w:val="67254250"/>
    <w:rsid w:val="67332E10"/>
    <w:rsid w:val="6759039D"/>
    <w:rsid w:val="676C1E7F"/>
    <w:rsid w:val="676E209B"/>
    <w:rsid w:val="678216A2"/>
    <w:rsid w:val="67825B46"/>
    <w:rsid w:val="67876CB8"/>
    <w:rsid w:val="67A9431B"/>
    <w:rsid w:val="67C305C7"/>
    <w:rsid w:val="67E67640"/>
    <w:rsid w:val="687F3E33"/>
    <w:rsid w:val="688D6550"/>
    <w:rsid w:val="689478DF"/>
    <w:rsid w:val="68D26659"/>
    <w:rsid w:val="68E63EB3"/>
    <w:rsid w:val="68FE2FAA"/>
    <w:rsid w:val="694766FF"/>
    <w:rsid w:val="6985191D"/>
    <w:rsid w:val="698E2580"/>
    <w:rsid w:val="69D72179"/>
    <w:rsid w:val="69DA7573"/>
    <w:rsid w:val="6A154A4F"/>
    <w:rsid w:val="6A242EE4"/>
    <w:rsid w:val="6A627113"/>
    <w:rsid w:val="6A7379C8"/>
    <w:rsid w:val="6A837C0B"/>
    <w:rsid w:val="6A90057A"/>
    <w:rsid w:val="6A965E43"/>
    <w:rsid w:val="6AB10775"/>
    <w:rsid w:val="6ADE7537"/>
    <w:rsid w:val="6AED777A"/>
    <w:rsid w:val="6B113469"/>
    <w:rsid w:val="6B5E41D4"/>
    <w:rsid w:val="6B863F96"/>
    <w:rsid w:val="6B9419A4"/>
    <w:rsid w:val="6BA02A3F"/>
    <w:rsid w:val="6BBA3B00"/>
    <w:rsid w:val="6C0B1393"/>
    <w:rsid w:val="6C2E1DF8"/>
    <w:rsid w:val="6C3027AA"/>
    <w:rsid w:val="6C354AB8"/>
    <w:rsid w:val="6CA976D1"/>
    <w:rsid w:val="6CDB1F80"/>
    <w:rsid w:val="6CDB5FFD"/>
    <w:rsid w:val="6CE630BC"/>
    <w:rsid w:val="6CF03552"/>
    <w:rsid w:val="6CF22E26"/>
    <w:rsid w:val="6D3723E0"/>
    <w:rsid w:val="6D6A6E60"/>
    <w:rsid w:val="6D785A21"/>
    <w:rsid w:val="6D853C9A"/>
    <w:rsid w:val="6D9B170F"/>
    <w:rsid w:val="6DB225B5"/>
    <w:rsid w:val="6DBB431D"/>
    <w:rsid w:val="6E0E1EE1"/>
    <w:rsid w:val="6E8403F6"/>
    <w:rsid w:val="6EAB4A63"/>
    <w:rsid w:val="6EBE56B6"/>
    <w:rsid w:val="6ED00F45"/>
    <w:rsid w:val="6EF2535F"/>
    <w:rsid w:val="6F0B6421"/>
    <w:rsid w:val="6F0F4163"/>
    <w:rsid w:val="6F4656AB"/>
    <w:rsid w:val="6F576FDC"/>
    <w:rsid w:val="6F614293"/>
    <w:rsid w:val="6F7B35A7"/>
    <w:rsid w:val="6F885CC3"/>
    <w:rsid w:val="6FCA1E38"/>
    <w:rsid w:val="700F3CEF"/>
    <w:rsid w:val="706D79F3"/>
    <w:rsid w:val="70741DA4"/>
    <w:rsid w:val="707A560C"/>
    <w:rsid w:val="709A151A"/>
    <w:rsid w:val="709F1517"/>
    <w:rsid w:val="70C25205"/>
    <w:rsid w:val="70CE2DBD"/>
    <w:rsid w:val="70E94540"/>
    <w:rsid w:val="70FC24C5"/>
    <w:rsid w:val="710B095A"/>
    <w:rsid w:val="716A38D3"/>
    <w:rsid w:val="718C7585"/>
    <w:rsid w:val="71AD37BF"/>
    <w:rsid w:val="71B11A6F"/>
    <w:rsid w:val="71E83933"/>
    <w:rsid w:val="722A3062"/>
    <w:rsid w:val="7231619E"/>
    <w:rsid w:val="72361A07"/>
    <w:rsid w:val="72600832"/>
    <w:rsid w:val="726447C6"/>
    <w:rsid w:val="727367B7"/>
    <w:rsid w:val="729077CE"/>
    <w:rsid w:val="729F75AC"/>
    <w:rsid w:val="72B648F6"/>
    <w:rsid w:val="72EE22E1"/>
    <w:rsid w:val="72EF1622"/>
    <w:rsid w:val="73042CE7"/>
    <w:rsid w:val="732301DD"/>
    <w:rsid w:val="733B276A"/>
    <w:rsid w:val="735A286F"/>
    <w:rsid w:val="736B3932"/>
    <w:rsid w:val="738430F5"/>
    <w:rsid w:val="73942E89"/>
    <w:rsid w:val="7426655C"/>
    <w:rsid w:val="74512B28"/>
    <w:rsid w:val="74903E64"/>
    <w:rsid w:val="74B25035"/>
    <w:rsid w:val="74C81EF3"/>
    <w:rsid w:val="74D329F4"/>
    <w:rsid w:val="74D774D1"/>
    <w:rsid w:val="74F55BA9"/>
    <w:rsid w:val="74FC0CE6"/>
    <w:rsid w:val="75251D86"/>
    <w:rsid w:val="752C0E9F"/>
    <w:rsid w:val="75497CA3"/>
    <w:rsid w:val="754E0E15"/>
    <w:rsid w:val="756D573F"/>
    <w:rsid w:val="758D4034"/>
    <w:rsid w:val="759F5B15"/>
    <w:rsid w:val="75F95225"/>
    <w:rsid w:val="7610431D"/>
    <w:rsid w:val="76197675"/>
    <w:rsid w:val="762D4ECF"/>
    <w:rsid w:val="76442BAE"/>
    <w:rsid w:val="764C4391"/>
    <w:rsid w:val="76946CFC"/>
    <w:rsid w:val="76E934EC"/>
    <w:rsid w:val="76EC08E6"/>
    <w:rsid w:val="77253DF8"/>
    <w:rsid w:val="77291B3A"/>
    <w:rsid w:val="778D031B"/>
    <w:rsid w:val="7859644F"/>
    <w:rsid w:val="78911745"/>
    <w:rsid w:val="78992CEF"/>
    <w:rsid w:val="78A91184"/>
    <w:rsid w:val="78C83C62"/>
    <w:rsid w:val="78F16688"/>
    <w:rsid w:val="78FA586B"/>
    <w:rsid w:val="79022D94"/>
    <w:rsid w:val="7908577F"/>
    <w:rsid w:val="792610B1"/>
    <w:rsid w:val="794B7D1F"/>
    <w:rsid w:val="79591305"/>
    <w:rsid w:val="79674B9C"/>
    <w:rsid w:val="799326AA"/>
    <w:rsid w:val="79D27AA2"/>
    <w:rsid w:val="79E63D12"/>
    <w:rsid w:val="79E65AC0"/>
    <w:rsid w:val="7A0A5C53"/>
    <w:rsid w:val="7A0D129F"/>
    <w:rsid w:val="7A28432B"/>
    <w:rsid w:val="7A543372"/>
    <w:rsid w:val="7A6A04A0"/>
    <w:rsid w:val="7A711512"/>
    <w:rsid w:val="7A8D23E0"/>
    <w:rsid w:val="7A8F43AA"/>
    <w:rsid w:val="7A9E26DE"/>
    <w:rsid w:val="7AC8166A"/>
    <w:rsid w:val="7B096151"/>
    <w:rsid w:val="7B3D5BB4"/>
    <w:rsid w:val="7B4909FD"/>
    <w:rsid w:val="7B7A6E08"/>
    <w:rsid w:val="7B845591"/>
    <w:rsid w:val="7B93234C"/>
    <w:rsid w:val="7BB265A2"/>
    <w:rsid w:val="7BE6624C"/>
    <w:rsid w:val="7BE91898"/>
    <w:rsid w:val="7BEB3862"/>
    <w:rsid w:val="7C0B180E"/>
    <w:rsid w:val="7C1C3A1B"/>
    <w:rsid w:val="7C52743D"/>
    <w:rsid w:val="7C594C70"/>
    <w:rsid w:val="7C831CEC"/>
    <w:rsid w:val="7CCF1535"/>
    <w:rsid w:val="7CE64A4C"/>
    <w:rsid w:val="7D7B0C16"/>
    <w:rsid w:val="7D853842"/>
    <w:rsid w:val="7D9C1935"/>
    <w:rsid w:val="7DC91981"/>
    <w:rsid w:val="7DCE343B"/>
    <w:rsid w:val="7DDD542C"/>
    <w:rsid w:val="7DFA5FDE"/>
    <w:rsid w:val="7E0E6A9A"/>
    <w:rsid w:val="7E152C20"/>
    <w:rsid w:val="7E3365EA"/>
    <w:rsid w:val="7E3C65F7"/>
    <w:rsid w:val="7E576F8D"/>
    <w:rsid w:val="7EA63A70"/>
    <w:rsid w:val="7EAF49DC"/>
    <w:rsid w:val="7EBB3C4F"/>
    <w:rsid w:val="7EEF71C5"/>
    <w:rsid w:val="7EF23159"/>
    <w:rsid w:val="7F0B1A7C"/>
    <w:rsid w:val="7FBB79EF"/>
    <w:rsid w:val="7FC76394"/>
    <w:rsid w:val="7FDC1F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42"/>
    <w:qFormat/>
    <w:uiPriority w:val="0"/>
    <w:pPr>
      <w:keepNext/>
      <w:keepLines/>
      <w:spacing w:before="120" w:after="120" w:line="578" w:lineRule="auto"/>
      <w:jc w:val="center"/>
      <w:outlineLvl w:val="0"/>
    </w:pPr>
    <w:rPr>
      <w:rFonts w:ascii="宋体" w:hAnsi="宋体"/>
      <w:b/>
      <w:bCs/>
      <w:color w:val="000000"/>
      <w:kern w:val="44"/>
      <w:sz w:val="30"/>
      <w:szCs w:val="30"/>
    </w:rPr>
  </w:style>
  <w:style w:type="paragraph" w:styleId="5">
    <w:name w:val="heading 2"/>
    <w:basedOn w:val="1"/>
    <w:next w:val="1"/>
    <w:link w:val="43"/>
    <w:qFormat/>
    <w:uiPriority w:val="0"/>
    <w:pPr>
      <w:keepNext/>
      <w:keepLines/>
      <w:spacing w:before="260" w:after="260" w:line="416" w:lineRule="auto"/>
      <w:outlineLvl w:val="1"/>
    </w:pPr>
    <w:rPr>
      <w:rFonts w:ascii="Arial Black" w:hAnsi="Arial Black" w:eastAsia="黑体"/>
      <w:b/>
      <w:bCs/>
      <w:kern w:val="0"/>
      <w:sz w:val="32"/>
      <w:szCs w:val="32"/>
    </w:rPr>
  </w:style>
  <w:style w:type="paragraph" w:styleId="6">
    <w:name w:val="heading 3"/>
    <w:basedOn w:val="1"/>
    <w:next w:val="1"/>
    <w:link w:val="44"/>
    <w:qFormat/>
    <w:uiPriority w:val="0"/>
    <w:pPr>
      <w:keepNext/>
      <w:keepLines/>
      <w:numPr>
        <w:ilvl w:val="0"/>
        <w:numId w:val="1"/>
      </w:numPr>
      <w:spacing w:before="260" w:after="260" w:line="416" w:lineRule="auto"/>
      <w:jc w:val="center"/>
      <w:outlineLvl w:val="2"/>
    </w:pPr>
    <w:rPr>
      <w:rFonts w:ascii="宋体" w:hAnsi="宋体"/>
      <w:kern w:val="0"/>
      <w:sz w:val="28"/>
      <w:szCs w:val="32"/>
    </w:rPr>
  </w:style>
  <w:style w:type="paragraph" w:styleId="7">
    <w:name w:val="heading 4"/>
    <w:basedOn w:val="1"/>
    <w:next w:val="1"/>
    <w:link w:val="45"/>
    <w:qFormat/>
    <w:uiPriority w:val="0"/>
    <w:pPr>
      <w:keepNext/>
      <w:keepLines/>
      <w:numPr>
        <w:ilvl w:val="3"/>
        <w:numId w:val="2"/>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8">
    <w:name w:val="heading 5"/>
    <w:basedOn w:val="1"/>
    <w:next w:val="1"/>
    <w:link w:val="46"/>
    <w:qFormat/>
    <w:uiPriority w:val="0"/>
    <w:pPr>
      <w:keepNext/>
      <w:keepLines/>
      <w:spacing w:before="280" w:beforeLines="0" w:beforeAutospacing="0" w:after="290" w:afterLines="0" w:afterAutospacing="0" w:line="372" w:lineRule="auto"/>
      <w:outlineLvl w:val="4"/>
    </w:pPr>
    <w:rPr>
      <w:rFonts w:ascii="Times New Roman" w:hAnsi="Times New Roman"/>
      <w:b/>
      <w:kern w:val="0"/>
      <w:sz w:val="28"/>
      <w:szCs w:val="20"/>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rPr>
      <w:rFonts w:ascii="Times New Roman" w:hAnsi="Times New Roman"/>
      <w:sz w:val="21"/>
    </w:rPr>
  </w:style>
  <w:style w:type="paragraph" w:styleId="3">
    <w:name w:val="Body Text"/>
    <w:basedOn w:val="1"/>
    <w:next w:val="1"/>
    <w:link w:val="50"/>
    <w:qFormat/>
    <w:uiPriority w:val="0"/>
    <w:pPr>
      <w:spacing w:after="120"/>
    </w:pPr>
    <w:rPr>
      <w:rFonts w:ascii="Times New Roman" w:hAnsi="Times New Roman"/>
      <w:kern w:val="0"/>
      <w:sz w:val="20"/>
    </w:rPr>
  </w:style>
  <w:style w:type="paragraph" w:styleId="9">
    <w:name w:val="Normal Indent"/>
    <w:basedOn w:val="1"/>
    <w:next w:val="1"/>
    <w:link w:val="47"/>
    <w:qFormat/>
    <w:uiPriority w:val="0"/>
    <w:pPr>
      <w:ind w:firstLine="420" w:firstLineChars="200"/>
    </w:pPr>
  </w:style>
  <w:style w:type="paragraph" w:styleId="10">
    <w:name w:val="Document Map"/>
    <w:basedOn w:val="1"/>
    <w:link w:val="48"/>
    <w:semiHidden/>
    <w:qFormat/>
    <w:uiPriority w:val="0"/>
    <w:pPr>
      <w:shd w:val="clear" w:color="auto" w:fill="000080"/>
    </w:pPr>
    <w:rPr>
      <w:kern w:val="0"/>
      <w:sz w:val="20"/>
    </w:rPr>
  </w:style>
  <w:style w:type="paragraph" w:styleId="11">
    <w:name w:val="toa heading"/>
    <w:basedOn w:val="1"/>
    <w:next w:val="1"/>
    <w:qFormat/>
    <w:uiPriority w:val="0"/>
    <w:pPr>
      <w:spacing w:before="120"/>
    </w:pPr>
    <w:rPr>
      <w:rFonts w:ascii="Cambria" w:hAnsi="Cambria"/>
      <w:sz w:val="24"/>
    </w:rPr>
  </w:style>
  <w:style w:type="paragraph" w:styleId="12">
    <w:name w:val="annotation text"/>
    <w:basedOn w:val="1"/>
    <w:link w:val="49"/>
    <w:semiHidden/>
    <w:qFormat/>
    <w:uiPriority w:val="99"/>
    <w:pPr>
      <w:jc w:val="left"/>
    </w:pPr>
    <w:rPr>
      <w:rFonts w:ascii="Times New Roman" w:hAnsi="Times New Roman"/>
      <w:kern w:val="0"/>
      <w:sz w:val="28"/>
      <w:szCs w:val="20"/>
    </w:rPr>
  </w:style>
  <w:style w:type="paragraph" w:styleId="13">
    <w:name w:val="Body Text Indent"/>
    <w:basedOn w:val="1"/>
    <w:link w:val="51"/>
    <w:qFormat/>
    <w:uiPriority w:val="0"/>
    <w:pPr>
      <w:ind w:firstLine="570"/>
    </w:pPr>
    <w:rPr>
      <w:rFonts w:ascii="宋体" w:hAnsi="宋体"/>
      <w:kern w:val="0"/>
      <w:sz w:val="28"/>
    </w:rPr>
  </w:style>
  <w:style w:type="paragraph" w:styleId="14">
    <w:name w:val="toc 3"/>
    <w:basedOn w:val="1"/>
    <w:next w:val="1"/>
    <w:unhideWhenUsed/>
    <w:qFormat/>
    <w:uiPriority w:val="39"/>
    <w:pPr>
      <w:ind w:left="840" w:leftChars="400"/>
    </w:pPr>
  </w:style>
  <w:style w:type="paragraph" w:styleId="15">
    <w:name w:val="Plain Text"/>
    <w:basedOn w:val="1"/>
    <w:link w:val="52"/>
    <w:qFormat/>
    <w:uiPriority w:val="0"/>
    <w:rPr>
      <w:rFonts w:ascii="宋体" w:hAnsi="Courier New"/>
      <w:kern w:val="0"/>
      <w:sz w:val="20"/>
      <w:szCs w:val="20"/>
    </w:rPr>
  </w:style>
  <w:style w:type="paragraph" w:styleId="16">
    <w:name w:val="Date"/>
    <w:basedOn w:val="1"/>
    <w:next w:val="1"/>
    <w:link w:val="53"/>
    <w:qFormat/>
    <w:uiPriority w:val="0"/>
    <w:rPr>
      <w:kern w:val="0"/>
      <w:sz w:val="20"/>
      <w:szCs w:val="20"/>
    </w:rPr>
  </w:style>
  <w:style w:type="paragraph" w:styleId="17">
    <w:name w:val="Body Text Indent 2"/>
    <w:basedOn w:val="1"/>
    <w:link w:val="54"/>
    <w:qFormat/>
    <w:uiPriority w:val="0"/>
    <w:pPr>
      <w:spacing w:after="120" w:line="480" w:lineRule="auto"/>
      <w:ind w:left="420" w:leftChars="200"/>
    </w:pPr>
    <w:rPr>
      <w:kern w:val="0"/>
      <w:sz w:val="20"/>
    </w:rPr>
  </w:style>
  <w:style w:type="paragraph" w:styleId="18">
    <w:name w:val="Balloon Text"/>
    <w:basedOn w:val="1"/>
    <w:link w:val="55"/>
    <w:semiHidden/>
    <w:qFormat/>
    <w:uiPriority w:val="0"/>
    <w:rPr>
      <w:kern w:val="0"/>
      <w:sz w:val="18"/>
      <w:szCs w:val="18"/>
    </w:rPr>
  </w:style>
  <w:style w:type="paragraph" w:styleId="19">
    <w:name w:val="footer"/>
    <w:basedOn w:val="1"/>
    <w:link w:val="56"/>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20">
    <w:name w:val="header"/>
    <w:basedOn w:val="1"/>
    <w:link w:val="57"/>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1">
    <w:name w:val="toc 1"/>
    <w:basedOn w:val="1"/>
    <w:next w:val="1"/>
    <w:qFormat/>
    <w:uiPriority w:val="39"/>
    <w:pPr>
      <w:tabs>
        <w:tab w:val="right" w:leader="dot" w:pos="9628"/>
      </w:tabs>
      <w:spacing w:line="360" w:lineRule="auto"/>
      <w:jc w:val="center"/>
    </w:pPr>
    <w:rPr>
      <w:rFonts w:ascii="仿宋" w:hAnsi="仿宋" w:eastAsia="仿宋"/>
      <w:b/>
      <w:bCs/>
      <w:sz w:val="32"/>
      <w:szCs w:val="32"/>
    </w:rPr>
  </w:style>
  <w:style w:type="paragraph" w:styleId="22">
    <w:name w:val="footnote text"/>
    <w:basedOn w:val="1"/>
    <w:qFormat/>
    <w:uiPriority w:val="0"/>
    <w:pPr>
      <w:adjustRightInd w:val="0"/>
      <w:snapToGrid w:val="0"/>
      <w:spacing w:line="312" w:lineRule="atLeast"/>
      <w:jc w:val="left"/>
      <w:textAlignment w:val="baseline"/>
    </w:pPr>
    <w:rPr>
      <w:rFonts w:ascii="Calibri" w:hAnsi="Calibri" w:eastAsia="仿宋" w:cs="Times New Roman"/>
      <w:kern w:val="0"/>
      <w:sz w:val="18"/>
      <w:szCs w:val="18"/>
    </w:rPr>
  </w:style>
  <w:style w:type="paragraph" w:styleId="23">
    <w:name w:val="Body Text Indent 3"/>
    <w:basedOn w:val="1"/>
    <w:link w:val="58"/>
    <w:qFormat/>
    <w:uiPriority w:val="0"/>
    <w:pPr>
      <w:spacing w:after="120"/>
      <w:ind w:left="420" w:leftChars="200"/>
    </w:pPr>
    <w:rPr>
      <w:kern w:val="0"/>
      <w:sz w:val="16"/>
      <w:szCs w:val="16"/>
    </w:rPr>
  </w:style>
  <w:style w:type="paragraph" w:styleId="24">
    <w:name w:val="toc 2"/>
    <w:basedOn w:val="1"/>
    <w:next w:val="1"/>
    <w:qFormat/>
    <w:uiPriority w:val="39"/>
    <w:pPr>
      <w:ind w:left="420" w:leftChars="200"/>
    </w:pPr>
  </w:style>
  <w:style w:type="paragraph" w:styleId="25">
    <w:name w:val="Body Text 2"/>
    <w:basedOn w:val="1"/>
    <w:unhideWhenUsed/>
    <w:qFormat/>
    <w:uiPriority w:val="0"/>
    <w:pPr>
      <w:spacing w:after="120" w:line="480" w:lineRule="auto"/>
    </w:pPr>
  </w:style>
  <w:style w:type="paragraph" w:styleId="26">
    <w:name w:val="List 4"/>
    <w:basedOn w:val="1"/>
    <w:qFormat/>
    <w:uiPriority w:val="0"/>
    <w:pPr>
      <w:ind w:left="100" w:leftChars="600" w:hanging="200" w:hangingChars="200"/>
    </w:pPr>
  </w:style>
  <w:style w:type="paragraph" w:styleId="27">
    <w:name w:val="HTML Preformatted"/>
    <w:basedOn w:val="1"/>
    <w:qFormat/>
    <w:uiPriority w:val="0"/>
    <w:pPr>
      <w:widowControl/>
      <w:spacing w:line="360" w:lineRule="auto"/>
    </w:pPr>
    <w:rPr>
      <w:rFonts w:ascii="Courier New" w:hAnsi="Courier New"/>
      <w:sz w:val="20"/>
      <w:szCs w:val="20"/>
    </w:rPr>
  </w:style>
  <w:style w:type="paragraph" w:styleId="28">
    <w:name w:val="Normal (Web)"/>
    <w:basedOn w:val="1"/>
    <w:next w:val="1"/>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next w:val="1"/>
    <w:link w:val="59"/>
    <w:qFormat/>
    <w:uiPriority w:val="0"/>
    <w:pPr>
      <w:spacing w:before="240" w:after="60"/>
      <w:jc w:val="center"/>
      <w:outlineLvl w:val="0"/>
    </w:pPr>
    <w:rPr>
      <w:rFonts w:ascii="Cambria" w:hAnsi="Cambria"/>
      <w:b/>
      <w:bCs/>
      <w:kern w:val="0"/>
      <w:sz w:val="32"/>
      <w:szCs w:val="32"/>
    </w:rPr>
  </w:style>
  <w:style w:type="paragraph" w:styleId="30">
    <w:name w:val="annotation subject"/>
    <w:basedOn w:val="12"/>
    <w:next w:val="12"/>
    <w:link w:val="60"/>
    <w:semiHidden/>
    <w:qFormat/>
    <w:uiPriority w:val="0"/>
    <w:rPr>
      <w:b/>
      <w:bCs/>
      <w:sz w:val="20"/>
    </w:rPr>
  </w:style>
  <w:style w:type="table" w:styleId="32">
    <w:name w:val="Table Grid"/>
    <w:basedOn w:val="3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99"/>
    <w:rPr>
      <w:b/>
      <w:bCs/>
    </w:rPr>
  </w:style>
  <w:style w:type="character" w:styleId="35">
    <w:name w:val="page number"/>
    <w:qFormat/>
    <w:uiPriority w:val="0"/>
  </w:style>
  <w:style w:type="character" w:styleId="36">
    <w:name w:val="FollowedHyperlink"/>
    <w:qFormat/>
    <w:uiPriority w:val="0"/>
    <w:rPr>
      <w:color w:val="800080"/>
      <w:u w:val="single"/>
    </w:rPr>
  </w:style>
  <w:style w:type="character" w:styleId="37">
    <w:name w:val="Hyperlink"/>
    <w:qFormat/>
    <w:uiPriority w:val="0"/>
    <w:rPr>
      <w:color w:val="262626"/>
      <w:u w:val="none"/>
    </w:rPr>
  </w:style>
  <w:style w:type="character" w:styleId="38">
    <w:name w:val="annotation reference"/>
    <w:semiHidden/>
    <w:qFormat/>
    <w:uiPriority w:val="99"/>
    <w:rPr>
      <w:rFonts w:cs="Times New Roman"/>
      <w:sz w:val="21"/>
      <w:szCs w:val="21"/>
    </w:rPr>
  </w:style>
  <w:style w:type="character" w:styleId="39">
    <w:name w:val="footnote reference"/>
    <w:unhideWhenUsed/>
    <w:qFormat/>
    <w:uiPriority w:val="99"/>
    <w:rPr>
      <w:vertAlign w:val="superscript"/>
    </w:rPr>
  </w:style>
  <w:style w:type="character" w:styleId="40">
    <w:name w:val="HTML Sample"/>
    <w:unhideWhenUsed/>
    <w:qFormat/>
    <w:uiPriority w:val="99"/>
    <w:rPr>
      <w:rFonts w:ascii="Courier New" w:hAnsi="Courier New"/>
    </w:rPr>
  </w:style>
  <w:style w:type="paragraph" w:customStyle="1" w:styleId="41">
    <w:name w:val="Default"/>
    <w:link w:val="84"/>
    <w:qFormat/>
    <w:uiPriority w:val="0"/>
    <w:pPr>
      <w:widowControl w:val="0"/>
      <w:autoSpaceDE w:val="0"/>
      <w:autoSpaceDN w:val="0"/>
      <w:adjustRightInd w:val="0"/>
    </w:pPr>
    <w:rPr>
      <w:rFonts w:ascii="宋体" w:hAnsi="Calibri" w:eastAsia="宋体" w:cs="Times New Roman"/>
      <w:color w:val="000000"/>
      <w:kern w:val="2"/>
      <w:sz w:val="24"/>
      <w:szCs w:val="22"/>
      <w:lang w:val="en-US" w:eastAsia="zh-CN" w:bidi="ar-SA"/>
    </w:rPr>
  </w:style>
  <w:style w:type="character" w:customStyle="1" w:styleId="42">
    <w:name w:val="标题 1 字符"/>
    <w:link w:val="4"/>
    <w:qFormat/>
    <w:uiPriority w:val="0"/>
    <w:rPr>
      <w:rFonts w:ascii="宋体" w:hAnsi="宋体" w:eastAsia="宋体" w:cs="Times New Roman"/>
      <w:b/>
      <w:bCs/>
      <w:color w:val="000000"/>
      <w:kern w:val="44"/>
      <w:sz w:val="30"/>
      <w:szCs w:val="30"/>
    </w:rPr>
  </w:style>
  <w:style w:type="character" w:customStyle="1" w:styleId="43">
    <w:name w:val="标题 2 字符"/>
    <w:link w:val="5"/>
    <w:qFormat/>
    <w:uiPriority w:val="0"/>
    <w:rPr>
      <w:rFonts w:ascii="Arial Black" w:hAnsi="Arial Black" w:eastAsia="黑体" w:cs="Times New Roman"/>
      <w:b/>
      <w:bCs/>
      <w:sz w:val="32"/>
      <w:szCs w:val="32"/>
    </w:rPr>
  </w:style>
  <w:style w:type="character" w:customStyle="1" w:styleId="44">
    <w:name w:val="标题 3 字符"/>
    <w:link w:val="6"/>
    <w:qFormat/>
    <w:uiPriority w:val="0"/>
    <w:rPr>
      <w:rFonts w:ascii="宋体" w:hAnsi="宋体" w:eastAsia="宋体" w:cs="Times New Roman"/>
      <w:sz w:val="28"/>
      <w:szCs w:val="32"/>
    </w:rPr>
  </w:style>
  <w:style w:type="character" w:customStyle="1" w:styleId="45">
    <w:name w:val="标题 4 字符"/>
    <w:link w:val="7"/>
    <w:qFormat/>
    <w:uiPriority w:val="0"/>
    <w:rPr>
      <w:rFonts w:ascii="Arial" w:hAnsi="Arial" w:eastAsia="黑体"/>
      <w:b/>
      <w:bCs/>
      <w:kern w:val="0"/>
      <w:sz w:val="28"/>
      <w:szCs w:val="28"/>
    </w:rPr>
  </w:style>
  <w:style w:type="character" w:customStyle="1" w:styleId="46">
    <w:name w:val="标题 5 字符"/>
    <w:link w:val="8"/>
    <w:qFormat/>
    <w:uiPriority w:val="0"/>
    <w:rPr>
      <w:b/>
      <w:sz w:val="28"/>
    </w:rPr>
  </w:style>
  <w:style w:type="character" w:customStyle="1" w:styleId="47">
    <w:name w:val="正文缩进 字符"/>
    <w:link w:val="9"/>
    <w:qFormat/>
    <w:uiPriority w:val="0"/>
  </w:style>
  <w:style w:type="character" w:customStyle="1" w:styleId="48">
    <w:name w:val="文档结构图 字符"/>
    <w:link w:val="10"/>
    <w:semiHidden/>
    <w:qFormat/>
    <w:uiPriority w:val="0"/>
    <w:rPr>
      <w:rFonts w:ascii="Calibri" w:hAnsi="Calibri" w:eastAsia="宋体" w:cs="Times New Roman"/>
      <w:szCs w:val="24"/>
      <w:shd w:val="clear" w:color="auto" w:fill="000080"/>
    </w:rPr>
  </w:style>
  <w:style w:type="character" w:customStyle="1" w:styleId="49">
    <w:name w:val="批注文字 字符1"/>
    <w:link w:val="12"/>
    <w:semiHidden/>
    <w:qFormat/>
    <w:uiPriority w:val="99"/>
    <w:rPr>
      <w:sz w:val="28"/>
    </w:rPr>
  </w:style>
  <w:style w:type="character" w:customStyle="1" w:styleId="50">
    <w:name w:val="正文文本 字符1"/>
    <w:link w:val="3"/>
    <w:qFormat/>
    <w:uiPriority w:val="0"/>
    <w:rPr>
      <w:rFonts w:eastAsia="宋体"/>
      <w:szCs w:val="24"/>
    </w:rPr>
  </w:style>
  <w:style w:type="character" w:customStyle="1" w:styleId="51">
    <w:name w:val="正文文本缩进 字符"/>
    <w:link w:val="13"/>
    <w:qFormat/>
    <w:uiPriority w:val="0"/>
    <w:rPr>
      <w:rFonts w:ascii="宋体" w:hAnsi="宋体" w:eastAsia="宋体" w:cs="Times New Roman"/>
      <w:sz w:val="28"/>
      <w:szCs w:val="24"/>
    </w:rPr>
  </w:style>
  <w:style w:type="character" w:customStyle="1" w:styleId="52">
    <w:name w:val="纯文本 字符1"/>
    <w:link w:val="15"/>
    <w:qFormat/>
    <w:uiPriority w:val="0"/>
    <w:rPr>
      <w:rFonts w:ascii="宋体" w:hAnsi="Courier New"/>
    </w:rPr>
  </w:style>
  <w:style w:type="character" w:customStyle="1" w:styleId="53">
    <w:name w:val="日期 字符"/>
    <w:link w:val="16"/>
    <w:qFormat/>
    <w:uiPriority w:val="0"/>
    <w:rPr>
      <w:rFonts w:ascii="Calibri" w:hAnsi="Calibri" w:eastAsia="宋体" w:cs="Times New Roman"/>
      <w:szCs w:val="20"/>
    </w:rPr>
  </w:style>
  <w:style w:type="character" w:customStyle="1" w:styleId="54">
    <w:name w:val="正文文本缩进 2 字符"/>
    <w:link w:val="17"/>
    <w:qFormat/>
    <w:uiPriority w:val="0"/>
    <w:rPr>
      <w:rFonts w:ascii="Calibri" w:hAnsi="Calibri" w:eastAsia="宋体" w:cs="Times New Roman"/>
      <w:szCs w:val="24"/>
    </w:rPr>
  </w:style>
  <w:style w:type="character" w:customStyle="1" w:styleId="55">
    <w:name w:val="批注框文本 字符"/>
    <w:link w:val="18"/>
    <w:semiHidden/>
    <w:qFormat/>
    <w:uiPriority w:val="0"/>
    <w:rPr>
      <w:rFonts w:ascii="Calibri" w:hAnsi="Calibri" w:eastAsia="宋体" w:cs="Times New Roman"/>
      <w:sz w:val="18"/>
      <w:szCs w:val="18"/>
    </w:rPr>
  </w:style>
  <w:style w:type="character" w:customStyle="1" w:styleId="56">
    <w:name w:val="页脚 字符"/>
    <w:link w:val="19"/>
    <w:qFormat/>
    <w:uiPriority w:val="99"/>
    <w:rPr>
      <w:sz w:val="18"/>
      <w:szCs w:val="18"/>
    </w:rPr>
  </w:style>
  <w:style w:type="character" w:customStyle="1" w:styleId="57">
    <w:name w:val="页眉 字符"/>
    <w:link w:val="20"/>
    <w:qFormat/>
    <w:uiPriority w:val="0"/>
    <w:rPr>
      <w:sz w:val="18"/>
      <w:szCs w:val="18"/>
    </w:rPr>
  </w:style>
  <w:style w:type="character" w:customStyle="1" w:styleId="58">
    <w:name w:val="正文文本缩进 3 字符"/>
    <w:link w:val="23"/>
    <w:qFormat/>
    <w:uiPriority w:val="0"/>
    <w:rPr>
      <w:rFonts w:ascii="Calibri" w:hAnsi="Calibri" w:eastAsia="宋体" w:cs="Times New Roman"/>
      <w:sz w:val="16"/>
      <w:szCs w:val="16"/>
    </w:rPr>
  </w:style>
  <w:style w:type="character" w:customStyle="1" w:styleId="59">
    <w:name w:val="标题 字符1"/>
    <w:link w:val="29"/>
    <w:qFormat/>
    <w:uiPriority w:val="0"/>
    <w:rPr>
      <w:rFonts w:ascii="Cambria" w:hAnsi="Cambria" w:cs="Times New Roman"/>
      <w:b/>
      <w:bCs/>
      <w:sz w:val="32"/>
      <w:szCs w:val="32"/>
    </w:rPr>
  </w:style>
  <w:style w:type="character" w:customStyle="1" w:styleId="60">
    <w:name w:val="批注主题 字符"/>
    <w:link w:val="30"/>
    <w:semiHidden/>
    <w:qFormat/>
    <w:uiPriority w:val="0"/>
    <w:rPr>
      <w:b/>
      <w:bCs/>
    </w:rPr>
  </w:style>
  <w:style w:type="paragraph" w:customStyle="1" w:styleId="61">
    <w:name w:val="目录 53"/>
    <w:basedOn w:val="1"/>
    <w:next w:val="1"/>
    <w:qFormat/>
    <w:uiPriority w:val="0"/>
    <w:pPr>
      <w:ind w:left="840"/>
    </w:pPr>
    <w:rPr>
      <w:sz w:val="18"/>
    </w:rPr>
  </w:style>
  <w:style w:type="character" w:customStyle="1" w:styleId="62">
    <w:name w:val="批注文字 字符"/>
    <w:semiHidden/>
    <w:qFormat/>
    <w:uiPriority w:val="99"/>
    <w:rPr>
      <w:rFonts w:ascii="Calibri" w:hAnsi="Calibri" w:eastAsia="宋体" w:cs="Times New Roman"/>
      <w:szCs w:val="24"/>
    </w:rPr>
  </w:style>
  <w:style w:type="character" w:customStyle="1" w:styleId="63">
    <w:name w:val="正文文本 字符"/>
    <w:semiHidden/>
    <w:qFormat/>
    <w:uiPriority w:val="99"/>
    <w:rPr>
      <w:rFonts w:ascii="Calibri" w:hAnsi="Calibri" w:eastAsia="宋体" w:cs="Times New Roman"/>
      <w:szCs w:val="24"/>
    </w:rPr>
  </w:style>
  <w:style w:type="character" w:customStyle="1" w:styleId="64">
    <w:name w:val="纯文本 字符"/>
    <w:semiHidden/>
    <w:qFormat/>
    <w:uiPriority w:val="99"/>
    <w:rPr>
      <w:rFonts w:ascii="宋体" w:hAnsi="Courier New" w:eastAsia="宋体" w:cs="Courier New"/>
      <w:szCs w:val="21"/>
    </w:rPr>
  </w:style>
  <w:style w:type="character" w:customStyle="1" w:styleId="65">
    <w:name w:val="标题 字符"/>
    <w:qFormat/>
    <w:uiPriority w:val="10"/>
    <w:rPr>
      <w:rFonts w:ascii="Cambria" w:hAnsi="Cambria" w:eastAsia="宋体" w:cs="Times New Roman"/>
      <w:b/>
      <w:bCs/>
      <w:sz w:val="32"/>
      <w:szCs w:val="32"/>
    </w:rPr>
  </w:style>
  <w:style w:type="character" w:customStyle="1" w:styleId="66">
    <w:name w:val="font81"/>
    <w:qFormat/>
    <w:uiPriority w:val="0"/>
    <w:rPr>
      <w:rFonts w:ascii="Arial" w:hAnsi="Arial" w:cs="Arial"/>
      <w:color w:val="FF0000"/>
      <w:sz w:val="21"/>
      <w:szCs w:val="21"/>
      <w:u w:val="none"/>
    </w:rPr>
  </w:style>
  <w:style w:type="character" w:customStyle="1" w:styleId="67">
    <w:name w:val="bookmark-item uuid-1536114681261 code-00009"/>
    <w:qFormat/>
    <w:uiPriority w:val="0"/>
  </w:style>
  <w:style w:type="character" w:customStyle="1" w:styleId="68">
    <w:name w:val="bookmark-item uuid-1536114351935 code-23009"/>
    <w:qFormat/>
    <w:uiPriority w:val="0"/>
  </w:style>
  <w:style w:type="character" w:customStyle="1" w:styleId="69">
    <w:name w:val="font91"/>
    <w:qFormat/>
    <w:uiPriority w:val="0"/>
    <w:rPr>
      <w:rFonts w:ascii="Arial" w:hAnsi="Arial" w:cs="Arial"/>
      <w:color w:val="000000"/>
      <w:sz w:val="21"/>
      <w:szCs w:val="21"/>
      <w:u w:val="none"/>
    </w:rPr>
  </w:style>
  <w:style w:type="character" w:customStyle="1" w:styleId="70">
    <w:name w:val="font112"/>
    <w:qFormat/>
    <w:uiPriority w:val="0"/>
    <w:rPr>
      <w:rFonts w:hint="eastAsia" w:ascii="宋体" w:hAnsi="宋体" w:eastAsia="宋体" w:cs="宋体"/>
      <w:b/>
      <w:color w:val="000000"/>
      <w:sz w:val="24"/>
      <w:szCs w:val="24"/>
      <w:u w:val="none"/>
    </w:rPr>
  </w:style>
  <w:style w:type="character" w:customStyle="1" w:styleId="71">
    <w:name w:val="采购一级 Char"/>
    <w:link w:val="72"/>
    <w:qFormat/>
    <w:uiPriority w:val="0"/>
    <w:rPr>
      <w:rFonts w:ascii="方正小标宋简体" w:hAnsi="仿宋" w:eastAsia="方正小标宋简体"/>
      <w:b/>
      <w:kern w:val="44"/>
      <w:sz w:val="36"/>
      <w:szCs w:val="36"/>
      <w:lang w:val="en-US" w:eastAsia="zh-CN" w:bidi="ar-SA"/>
    </w:rPr>
  </w:style>
  <w:style w:type="paragraph" w:customStyle="1" w:styleId="72">
    <w:name w:val="采购一级"/>
    <w:link w:val="71"/>
    <w:qFormat/>
    <w:uiPriority w:val="0"/>
    <w:pPr>
      <w:widowControl w:val="0"/>
      <w:autoSpaceDE w:val="0"/>
      <w:autoSpaceDN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character" w:customStyle="1" w:styleId="73">
    <w:name w:val="bookmark-item uuid-1536114730799 code-00016"/>
    <w:qFormat/>
    <w:uiPriority w:val="0"/>
  </w:style>
  <w:style w:type="character" w:customStyle="1" w:styleId="74">
    <w:name w:val="bookmark-item uuid-1536114715836 code-00014"/>
    <w:qFormat/>
    <w:uiPriority w:val="0"/>
  </w:style>
  <w:style w:type="character" w:customStyle="1" w:styleId="75">
    <w:name w:val="fontstyle21"/>
    <w:qFormat/>
    <w:uiPriority w:val="0"/>
    <w:rPr>
      <w:rFonts w:hint="eastAsia" w:ascii="宋体" w:hAnsi="宋体" w:eastAsia="宋体"/>
      <w:color w:val="000000"/>
      <w:sz w:val="22"/>
      <w:szCs w:val="22"/>
    </w:rPr>
  </w:style>
  <w:style w:type="character" w:customStyle="1" w:styleId="76">
    <w:name w:val="纯文本 Char2"/>
    <w:qFormat/>
    <w:locked/>
    <w:uiPriority w:val="0"/>
    <w:rPr>
      <w:rFonts w:ascii="宋体" w:eastAsia="宋体"/>
      <w:kern w:val="2"/>
      <w:sz w:val="21"/>
    </w:rPr>
  </w:style>
  <w:style w:type="character" w:customStyle="1" w:styleId="77">
    <w:name w:val="标题 2 Char Char Char Char Char Char Char Char Char Char Char Char Char Char Char Char Char Char Char Char Char"/>
    <w:qFormat/>
    <w:uiPriority w:val="0"/>
  </w:style>
  <w:style w:type="character" w:customStyle="1" w:styleId="78">
    <w:name w:val="font11"/>
    <w:qFormat/>
    <w:uiPriority w:val="0"/>
    <w:rPr>
      <w:rFonts w:hint="eastAsia" w:ascii="宋体" w:hAnsi="宋体" w:eastAsia="宋体" w:cs="宋体"/>
      <w:color w:val="000000"/>
      <w:sz w:val="21"/>
      <w:szCs w:val="21"/>
      <w:u w:val="none"/>
    </w:rPr>
  </w:style>
  <w:style w:type="character" w:customStyle="1" w:styleId="79">
    <w:name w:val="bookmark-item uuid-1536114769643 code-00021"/>
    <w:qFormat/>
    <w:uiPriority w:val="0"/>
  </w:style>
  <w:style w:type="character" w:customStyle="1" w:styleId="80">
    <w:name w:val="bookmark-item uuid-1536114708792 code-00013"/>
    <w:qFormat/>
    <w:uiPriority w:val="0"/>
  </w:style>
  <w:style w:type="character" w:customStyle="1" w:styleId="81">
    <w:name w:val="bookmark-item uuid-1536114672385 code-23021"/>
    <w:qFormat/>
    <w:uiPriority w:val="0"/>
  </w:style>
  <w:style w:type="character" w:customStyle="1" w:styleId="82">
    <w:name w:val="font61"/>
    <w:qFormat/>
    <w:uiPriority w:val="0"/>
    <w:rPr>
      <w:rFonts w:hint="default" w:ascii="Times New Roman" w:hAnsi="Times New Roman" w:cs="Times New Roman"/>
      <w:color w:val="000000"/>
      <w:sz w:val="21"/>
      <w:szCs w:val="21"/>
      <w:u w:val="none"/>
    </w:rPr>
  </w:style>
  <w:style w:type="character" w:customStyle="1" w:styleId="83">
    <w:name w:val="font71"/>
    <w:qFormat/>
    <w:uiPriority w:val="0"/>
    <w:rPr>
      <w:rFonts w:hint="default" w:ascii="Times New Roman" w:hAnsi="Times New Roman" w:cs="Times New Roman"/>
      <w:color w:val="FF0000"/>
      <w:sz w:val="21"/>
      <w:szCs w:val="21"/>
      <w:u w:val="none"/>
    </w:rPr>
  </w:style>
  <w:style w:type="character" w:customStyle="1" w:styleId="84">
    <w:name w:val="Default Char Char"/>
    <w:link w:val="41"/>
    <w:qFormat/>
    <w:locked/>
    <w:uiPriority w:val="0"/>
    <w:rPr>
      <w:rFonts w:ascii="宋体" w:hAnsi="Calibri"/>
      <w:color w:val="000000"/>
      <w:kern w:val="2"/>
      <w:sz w:val="24"/>
      <w:szCs w:val="22"/>
      <w:lang w:val="en-US" w:eastAsia="zh-CN" w:bidi="ar-SA"/>
    </w:rPr>
  </w:style>
  <w:style w:type="character" w:customStyle="1" w:styleId="85">
    <w:name w:val="bookmark-item uuid-1536114761735 code-00020"/>
    <w:qFormat/>
    <w:uiPriority w:val="0"/>
  </w:style>
  <w:style w:type="character" w:customStyle="1" w:styleId="86">
    <w:name w:val="font31"/>
    <w:qFormat/>
    <w:uiPriority w:val="0"/>
    <w:rPr>
      <w:rFonts w:hint="default" w:ascii="Times New Roman" w:hAnsi="Times New Roman" w:cs="Times New Roman"/>
      <w:b/>
      <w:color w:val="000000"/>
      <w:sz w:val="21"/>
      <w:szCs w:val="21"/>
      <w:u w:val="none"/>
    </w:rPr>
  </w:style>
  <w:style w:type="character" w:customStyle="1" w:styleId="87">
    <w:name w:val="bookmark-item uuid-1536114688571 code-00010"/>
    <w:qFormat/>
    <w:uiPriority w:val="0"/>
  </w:style>
  <w:style w:type="character" w:customStyle="1" w:styleId="88">
    <w:name w:val="bookmark-item uuid-1536114744629 code-00018"/>
    <w:qFormat/>
    <w:uiPriority w:val="0"/>
  </w:style>
  <w:style w:type="character" w:customStyle="1" w:styleId="89">
    <w:name w:val="样式3 Char"/>
    <w:link w:val="90"/>
    <w:qFormat/>
    <w:uiPriority w:val="0"/>
    <w:rPr>
      <w:rFonts w:ascii="宋体" w:hAnsi="Courier New"/>
      <w:sz w:val="28"/>
      <w:szCs w:val="24"/>
    </w:rPr>
  </w:style>
  <w:style w:type="paragraph" w:customStyle="1" w:styleId="90">
    <w:name w:val="样式3"/>
    <w:basedOn w:val="15"/>
    <w:link w:val="89"/>
    <w:qFormat/>
    <w:uiPriority w:val="0"/>
    <w:pPr>
      <w:spacing w:line="0" w:lineRule="atLeast"/>
      <w:outlineLvl w:val="0"/>
    </w:pPr>
    <w:rPr>
      <w:sz w:val="28"/>
      <w:szCs w:val="24"/>
    </w:rPr>
  </w:style>
  <w:style w:type="character" w:customStyle="1" w:styleId="91">
    <w:name w:val="font121"/>
    <w:qFormat/>
    <w:uiPriority w:val="0"/>
    <w:rPr>
      <w:rFonts w:ascii="Arial" w:hAnsi="Arial" w:cs="Arial"/>
      <w:b/>
      <w:color w:val="000000"/>
      <w:sz w:val="21"/>
      <w:szCs w:val="21"/>
      <w:u w:val="none"/>
    </w:rPr>
  </w:style>
  <w:style w:type="character" w:customStyle="1" w:styleId="92">
    <w:name w:val="bookmark-item uuid-1536114367028 code-23012"/>
    <w:qFormat/>
    <w:uiPriority w:val="0"/>
  </w:style>
  <w:style w:type="character" w:customStyle="1" w:styleId="93">
    <w:name w:val="bookmark-item uuid-1536114752958 code-00019"/>
    <w:qFormat/>
    <w:uiPriority w:val="0"/>
  </w:style>
  <w:style w:type="character" w:customStyle="1" w:styleId="94">
    <w:name w:val="bookmark-item uuid-1536114695490 code-00011"/>
    <w:qFormat/>
    <w:uiPriority w:val="0"/>
  </w:style>
  <w:style w:type="character" w:customStyle="1" w:styleId="95">
    <w:name w:val="p2"/>
    <w:qFormat/>
    <w:uiPriority w:val="0"/>
  </w:style>
  <w:style w:type="character" w:customStyle="1" w:styleId="96">
    <w:name w:val="hs14"/>
    <w:qFormat/>
    <w:uiPriority w:val="0"/>
  </w:style>
  <w:style w:type="character" w:customStyle="1" w:styleId="97">
    <w:name w:val="bookmark-item uuid-1536114230642 code-00004"/>
    <w:qFormat/>
    <w:uiPriority w:val="0"/>
  </w:style>
  <w:style w:type="character" w:customStyle="1" w:styleId="98">
    <w:name w:val="fontstyle01"/>
    <w:qFormat/>
    <w:uiPriority w:val="0"/>
    <w:rPr>
      <w:rFonts w:hint="eastAsia" w:ascii="黑体" w:hAnsi="黑体" w:eastAsia="黑体"/>
      <w:color w:val="000000"/>
      <w:sz w:val="32"/>
      <w:szCs w:val="32"/>
    </w:rPr>
  </w:style>
  <w:style w:type="character" w:customStyle="1" w:styleId="99">
    <w:name w:val="bookmark-item uuid-1536114308002 code-23005"/>
    <w:qFormat/>
    <w:uiPriority w:val="0"/>
  </w:style>
  <w:style w:type="character" w:customStyle="1" w:styleId="100">
    <w:name w:val="font151"/>
    <w:qFormat/>
    <w:uiPriority w:val="0"/>
    <w:rPr>
      <w:rFonts w:hint="default" w:ascii="Times New Roman" w:hAnsi="Times New Roman" w:cs="Times New Roman"/>
      <w:color w:val="000000"/>
      <w:sz w:val="21"/>
      <w:szCs w:val="21"/>
      <w:u w:val="none"/>
    </w:rPr>
  </w:style>
  <w:style w:type="character" w:customStyle="1" w:styleId="101">
    <w:name w:val="font131"/>
    <w:qFormat/>
    <w:uiPriority w:val="0"/>
    <w:rPr>
      <w:rFonts w:hint="eastAsia" w:ascii="宋体" w:hAnsi="宋体" w:eastAsia="宋体" w:cs="宋体"/>
      <w:color w:val="FF0000"/>
      <w:sz w:val="21"/>
      <w:szCs w:val="21"/>
      <w:u w:val="none"/>
    </w:rPr>
  </w:style>
  <w:style w:type="character" w:customStyle="1" w:styleId="102">
    <w:name w:val="fontstyle11"/>
    <w:qFormat/>
    <w:uiPriority w:val="0"/>
    <w:rPr>
      <w:rFonts w:hint="eastAsia" w:ascii="宋体" w:hAnsi="宋体" w:eastAsia="宋体"/>
      <w:b/>
      <w:bCs/>
      <w:color w:val="000000"/>
      <w:sz w:val="20"/>
      <w:szCs w:val="20"/>
    </w:rPr>
  </w:style>
  <w:style w:type="character" w:customStyle="1" w:styleId="103">
    <w:name w:val="font21"/>
    <w:qFormat/>
    <w:uiPriority w:val="0"/>
    <w:rPr>
      <w:rFonts w:hint="eastAsia" w:ascii="宋体" w:hAnsi="宋体" w:eastAsia="宋体" w:cs="宋体"/>
      <w:color w:val="000000"/>
      <w:sz w:val="21"/>
      <w:szCs w:val="21"/>
      <w:u w:val="none"/>
    </w:rPr>
  </w:style>
  <w:style w:type="character" w:customStyle="1" w:styleId="104">
    <w:name w:val="font141"/>
    <w:qFormat/>
    <w:uiPriority w:val="0"/>
    <w:rPr>
      <w:rFonts w:hint="eastAsia" w:ascii="宋体" w:hAnsi="宋体" w:eastAsia="宋体" w:cs="宋体"/>
      <w:b/>
      <w:color w:val="000000"/>
      <w:sz w:val="21"/>
      <w:szCs w:val="21"/>
      <w:u w:val="none"/>
    </w:rPr>
  </w:style>
  <w:style w:type="character" w:customStyle="1" w:styleId="105">
    <w:name w:val="fontstyle31"/>
    <w:qFormat/>
    <w:uiPriority w:val="0"/>
    <w:rPr>
      <w:rFonts w:hint="eastAsia" w:ascii="宋体" w:hAnsi="宋体" w:eastAsia="宋体"/>
      <w:color w:val="000000"/>
      <w:sz w:val="20"/>
      <w:szCs w:val="20"/>
    </w:rPr>
  </w:style>
  <w:style w:type="character" w:customStyle="1" w:styleId="106">
    <w:name w:val="apple-converted-space"/>
    <w:qFormat/>
    <w:uiPriority w:val="0"/>
    <w:rPr>
      <w:rFonts w:cs="Times New Roman"/>
    </w:rPr>
  </w:style>
  <w:style w:type="character" w:customStyle="1" w:styleId="107">
    <w:name w:val="bookmark-item uuid-1536114797846 code-23002"/>
    <w:qFormat/>
    <w:uiPriority w:val="0"/>
  </w:style>
  <w:style w:type="character" w:customStyle="1" w:styleId="108">
    <w:name w:val="bookmark-item uuid-1536114237662 code-00006"/>
    <w:qFormat/>
    <w:uiPriority w:val="0"/>
  </w:style>
  <w:style w:type="character" w:customStyle="1" w:styleId="109">
    <w:name w:val="bookmark-item uuid-1536114315631 code-23006"/>
    <w:qFormat/>
    <w:uiPriority w:val="0"/>
  </w:style>
  <w:style w:type="character" w:customStyle="1" w:styleId="110">
    <w:name w:val="bookmark-item uuid-1536114326115 code-23007"/>
    <w:qFormat/>
    <w:uiPriority w:val="0"/>
  </w:style>
  <w:style w:type="character" w:customStyle="1" w:styleId="111">
    <w:name w:val="bookmark-item uuid-1541657111286 code-23008"/>
    <w:qFormat/>
    <w:uiPriority w:val="0"/>
  </w:style>
  <w:style w:type="character" w:customStyle="1" w:styleId="112">
    <w:name w:val="bookmark-item uuid-1536114381259 code-23015"/>
    <w:qFormat/>
    <w:uiPriority w:val="0"/>
  </w:style>
  <w:style w:type="character" w:customStyle="1" w:styleId="113">
    <w:name w:val="bookmark-item uuid-1536114722887 code-00015"/>
    <w:qFormat/>
    <w:uiPriority w:val="0"/>
  </w:style>
  <w:style w:type="paragraph" w:customStyle="1" w:styleId="114">
    <w:name w:val="Char Char Char"/>
    <w:basedOn w:val="1"/>
    <w:qFormat/>
    <w:uiPriority w:val="0"/>
    <w:pPr>
      <w:spacing w:line="360" w:lineRule="auto"/>
      <w:ind w:firstLine="560" w:firstLineChars="200"/>
    </w:pPr>
    <w:rPr>
      <w:szCs w:val="20"/>
    </w:rPr>
  </w:style>
  <w:style w:type="paragraph" w:customStyle="1" w:styleId="115">
    <w:name w:val="Char"/>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116">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正文文字2"/>
    <w:basedOn w:val="3"/>
    <w:qFormat/>
    <w:uiPriority w:val="0"/>
    <w:pPr>
      <w:adjustRightInd w:val="0"/>
      <w:spacing w:after="60" w:line="360" w:lineRule="atLeast"/>
      <w:ind w:left="72" w:leftChars="30" w:right="72" w:rightChars="30"/>
      <w:jc w:val="center"/>
      <w:textAlignment w:val="baseline"/>
    </w:pPr>
    <w:rPr>
      <w:rFonts w:ascii="Arial" w:eastAsia="黑体"/>
      <w:kern w:val="0"/>
      <w:szCs w:val="20"/>
    </w:rPr>
  </w:style>
  <w:style w:type="paragraph" w:customStyle="1" w:styleId="120">
    <w:name w:val="表格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2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122">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23">
    <w:name w:val="List Paragraph1"/>
    <w:basedOn w:val="1"/>
    <w:qFormat/>
    <w:uiPriority w:val="0"/>
    <w:pPr>
      <w:ind w:firstLine="420" w:firstLineChars="200"/>
    </w:pPr>
  </w:style>
  <w:style w:type="paragraph" w:customStyle="1" w:styleId="124">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1"/>
    <w:basedOn w:val="1"/>
    <w:qFormat/>
    <w:uiPriority w:val="0"/>
    <w:rPr>
      <w:rFonts w:ascii="Tahoma" w:hAnsi="Tahoma"/>
      <w:sz w:val="24"/>
      <w:szCs w:val="20"/>
    </w:rPr>
  </w:style>
  <w:style w:type="paragraph" w:customStyle="1" w:styleId="12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styleId="127">
    <w:name w:val="List Paragraph"/>
    <w:basedOn w:val="1"/>
    <w:qFormat/>
    <w:uiPriority w:val="0"/>
    <w:pPr>
      <w:spacing w:line="360" w:lineRule="auto"/>
      <w:ind w:firstLine="420" w:firstLineChars="200"/>
    </w:pPr>
    <w:rPr>
      <w:sz w:val="24"/>
      <w:szCs w:val="22"/>
    </w:rPr>
  </w:style>
  <w:style w:type="paragraph" w:customStyle="1" w:styleId="128">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29">
    <w:name w:val="Char 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30">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131">
    <w:name w:val="正文文本 21"/>
    <w:basedOn w:val="1"/>
    <w:qFormat/>
    <w:uiPriority w:val="0"/>
    <w:pPr>
      <w:autoSpaceDE w:val="0"/>
      <w:autoSpaceDN w:val="0"/>
      <w:adjustRightInd w:val="0"/>
      <w:spacing w:before="20" w:after="20" w:line="360" w:lineRule="atLeast"/>
      <w:ind w:firstLine="680"/>
      <w:textAlignment w:val="baseline"/>
    </w:pPr>
    <w:rPr>
      <w:rFonts w:ascii="宋体" w:hAnsi="Tms Rmn"/>
      <w:kern w:val="0"/>
      <w:sz w:val="24"/>
      <w:szCs w:val="20"/>
    </w:rPr>
  </w:style>
  <w:style w:type="paragraph" w:customStyle="1" w:styleId="132">
    <w:name w:val="_正文"/>
    <w:basedOn w:val="1"/>
    <w:qFormat/>
    <w:uiPriority w:val="99"/>
    <w:pPr>
      <w:adjustRightInd w:val="0"/>
      <w:snapToGrid w:val="0"/>
      <w:spacing w:line="360" w:lineRule="auto"/>
      <w:ind w:firstLine="200" w:firstLineChars="200"/>
    </w:pPr>
    <w:rPr>
      <w:color w:val="000000"/>
      <w:szCs w:val="20"/>
    </w:rPr>
  </w:style>
  <w:style w:type="paragraph" w:customStyle="1" w:styleId="133">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p0"/>
    <w:basedOn w:val="1"/>
    <w:qFormat/>
    <w:uiPriority w:val="0"/>
    <w:pPr>
      <w:spacing w:after="0" w:line="360" w:lineRule="auto"/>
      <w:ind w:firstLine="420"/>
    </w:pPr>
    <w:rPr>
      <w:kern w:val="0"/>
      <w:sz w:val="24"/>
    </w:rPr>
  </w:style>
  <w:style w:type="paragraph" w:customStyle="1" w:styleId="135">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3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138">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139">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40">
    <w:name w:val="二级无"/>
    <w:basedOn w:val="141"/>
    <w:qFormat/>
    <w:uiPriority w:val="0"/>
    <w:pPr>
      <w:spacing w:beforeLines="0" w:afterLines="0"/>
    </w:pPr>
    <w:rPr>
      <w:rFonts w:ascii="宋体" w:eastAsia="宋体"/>
    </w:rPr>
  </w:style>
  <w:style w:type="paragraph" w:customStyle="1" w:styleId="141">
    <w:name w:val="二级条标题"/>
    <w:basedOn w:val="142"/>
    <w:next w:val="143"/>
    <w:qFormat/>
    <w:uiPriority w:val="0"/>
    <w:pPr>
      <w:numPr>
        <w:ilvl w:val="2"/>
      </w:numPr>
      <w:spacing w:before="50" w:after="50"/>
      <w:outlineLvl w:val="3"/>
    </w:pPr>
  </w:style>
  <w:style w:type="paragraph" w:customStyle="1" w:styleId="142">
    <w:name w:val="一级条标题"/>
    <w:next w:val="143"/>
    <w:qFormat/>
    <w:uiPriority w:val="0"/>
    <w:pPr>
      <w:numPr>
        <w:ilvl w:val="1"/>
        <w:numId w:val="3"/>
      </w:numPr>
      <w:spacing w:beforeLines="50" w:after="200" w:afterLines="50" w:line="240" w:lineRule="auto"/>
      <w:jc w:val="left"/>
      <w:outlineLvl w:val="2"/>
    </w:pPr>
    <w:rPr>
      <w:rFonts w:ascii="黑体" w:hAnsi="Times New Roman" w:eastAsia="黑体" w:cs="Times New Roman"/>
      <w:kern w:val="0"/>
      <w:sz w:val="21"/>
      <w:szCs w:val="21"/>
      <w:lang w:val="en-US" w:eastAsia="zh-CN" w:bidi="ar-SA"/>
    </w:rPr>
  </w:style>
  <w:style w:type="paragraph" w:customStyle="1" w:styleId="143">
    <w:name w:val="段"/>
    <w:qFormat/>
    <w:uiPriority w:val="0"/>
    <w:pPr>
      <w:autoSpaceDE w:val="0"/>
      <w:autoSpaceDN w:val="0"/>
      <w:spacing w:after="0" w:line="240" w:lineRule="auto"/>
      <w:ind w:firstLine="420" w:firstLineChars="200"/>
      <w:jc w:val="both"/>
    </w:pPr>
    <w:rPr>
      <w:rFonts w:ascii="宋体" w:hAnsi="Times New Roman" w:eastAsia="宋体" w:cs="Times New Roman"/>
      <w:kern w:val="0"/>
      <w:sz w:val="21"/>
      <w:szCs w:val="20"/>
      <w:lang w:val="en-US" w:eastAsia="zh-CN" w:bidi="ar-SA"/>
    </w:rPr>
  </w:style>
  <w:style w:type="table" w:customStyle="1" w:styleId="144">
    <w:name w:val="Table Normal"/>
    <w:qFormat/>
    <w:uiPriority w:val="0"/>
    <w:tblPr>
      <w:tblCellMar>
        <w:top w:w="0" w:type="dxa"/>
        <w:left w:w="0" w:type="dxa"/>
        <w:bottom w:w="0" w:type="dxa"/>
        <w:right w:w="0" w:type="dxa"/>
      </w:tblCellMar>
    </w:tblPr>
  </w:style>
  <w:style w:type="character" w:customStyle="1" w:styleId="145">
    <w:name w:val="font51"/>
    <w:basedOn w:val="33"/>
    <w:qFormat/>
    <w:uiPriority w:val="0"/>
    <w:rPr>
      <w:rFonts w:hint="eastAsia" w:ascii="宋体" w:hAnsi="宋体" w:eastAsia="宋体" w:cs="宋体"/>
      <w:b/>
      <w:bCs/>
      <w:color w:val="000000"/>
      <w:sz w:val="24"/>
      <w:szCs w:val="24"/>
      <w:u w:val="none"/>
    </w:rPr>
  </w:style>
  <w:style w:type="character" w:customStyle="1" w:styleId="146">
    <w:name w:val="font01"/>
    <w:basedOn w:val="33"/>
    <w:qFormat/>
    <w:uiPriority w:val="0"/>
    <w:rPr>
      <w:rFonts w:ascii="Arial" w:hAnsi="Arial" w:cs="Arial"/>
      <w:b/>
      <w:bCs/>
      <w:color w:val="000000"/>
      <w:sz w:val="24"/>
      <w:szCs w:val="24"/>
      <w:u w:val="none"/>
    </w:rPr>
  </w:style>
  <w:style w:type="character" w:customStyle="1" w:styleId="147">
    <w:name w:val="font41"/>
    <w:basedOn w:val="33"/>
    <w:qFormat/>
    <w:uiPriority w:val="0"/>
    <w:rPr>
      <w:rFonts w:hint="default" w:ascii="Arial" w:hAnsi="Arial" w:cs="Arial"/>
      <w:color w:val="000000"/>
      <w:sz w:val="22"/>
      <w:szCs w:val="22"/>
      <w:u w:val="none"/>
    </w:rPr>
  </w:style>
  <w:style w:type="paragraph" w:customStyle="1" w:styleId="148">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49">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50">
    <w:name w:val="正文_0_0_2"/>
    <w:qFormat/>
    <w:uiPriority w:val="0"/>
    <w:pPr>
      <w:widowControl w:val="0"/>
      <w:jc w:val="both"/>
    </w:pPr>
    <w:rPr>
      <w:rFonts w:ascii="Times New Roman" w:hAnsi="Times New Roman"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25000</Words>
  <Characters>26656</Characters>
  <Lines>230</Lines>
  <Paragraphs>64</Paragraphs>
  <TotalTime>18</TotalTime>
  <ScaleCrop>false</ScaleCrop>
  <LinksUpToDate>false</LinksUpToDate>
  <CharactersWithSpaces>28430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2020-11-14T15:41:00Z</dcterms:created>
  <dc:creator>谭婷</dc:creator>
  <cp:lastModifiedBy>Administrator</cp:lastModifiedBy>
  <cp:lastPrinted>2023-06-16T11:30:00Z</cp:lastPrinted>
  <dcterms:modified xsi:type="dcterms:W3CDTF">2023-11-20T03:54:05Z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4A803F685A7B40A69716B7313F22F8F8_13</vt:lpwstr>
  </property>
</Properties>
</file>