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rPr>
          <w:rFonts w:hint="eastAsia" w:ascii="宋体" w:hAnsi="宋体" w:eastAsia="宋体" w:cs="宋体"/>
        </w:rPr>
      </w:pPr>
    </w:p>
    <w:p>
      <w:pPr>
        <w:pStyle w:val="43"/>
        <w:jc w:val="center"/>
        <w:rPr>
          <w:rFonts w:hint="eastAsia" w:ascii="宋体" w:hAnsi="宋体" w:cs="宋体"/>
          <w:b/>
          <w:kern w:val="2"/>
          <w:sz w:val="48"/>
          <w:szCs w:val="48"/>
          <w:lang w:val="en-US" w:eastAsia="zh-CN" w:bidi="ar-SA"/>
        </w:rPr>
      </w:pPr>
      <w:bookmarkStart w:id="0" w:name="_Toc469495723"/>
      <w:r>
        <w:rPr>
          <w:rFonts w:hint="eastAsia" w:ascii="宋体" w:hAnsi="宋体" w:cs="宋体"/>
          <w:b/>
          <w:kern w:val="2"/>
          <w:sz w:val="48"/>
          <w:szCs w:val="48"/>
          <w:lang w:val="en-US" w:eastAsia="zh-CN" w:bidi="ar-SA"/>
        </w:rPr>
        <w:t>克州人民医院2023年度被服类物资采购项目</w:t>
      </w:r>
    </w:p>
    <w:p>
      <w:pPr>
        <w:pStyle w:val="43"/>
        <w:jc w:val="center"/>
        <w:rPr>
          <w:rFonts w:hint="eastAsia" w:ascii="宋体" w:hAnsi="宋体" w:cs="宋体"/>
          <w:b/>
          <w:kern w:val="2"/>
          <w:sz w:val="48"/>
          <w:szCs w:val="48"/>
          <w:lang w:val="en-US" w:eastAsia="zh-CN" w:bidi="ar-SA"/>
        </w:rPr>
      </w:pPr>
    </w:p>
    <w:p>
      <w:pPr>
        <w:pStyle w:val="43"/>
        <w:jc w:val="center"/>
        <w:rPr>
          <w:rFonts w:hint="default" w:ascii="宋体" w:hAnsi="宋体" w:cs="宋体"/>
          <w:b/>
          <w:kern w:val="2"/>
          <w:sz w:val="48"/>
          <w:szCs w:val="48"/>
          <w:lang w:val="en-US" w:eastAsia="zh-CN" w:bidi="ar-SA"/>
        </w:rPr>
      </w:pPr>
    </w:p>
    <w:p>
      <w:pPr>
        <w:widowControl/>
        <w:tabs>
          <w:tab w:val="left" w:pos="6013"/>
        </w:tabs>
        <w:autoSpaceDE w:val="0"/>
        <w:autoSpaceDN w:val="0"/>
        <w:ind w:right="-26"/>
        <w:jc w:val="center"/>
        <w:textAlignment w:val="bottom"/>
        <w:rPr>
          <w:rFonts w:hint="eastAsia" w:ascii="宋体" w:hAnsi="宋体" w:eastAsia="宋体" w:cs="宋体"/>
          <w:b/>
          <w:sz w:val="52"/>
          <w:szCs w:val="52"/>
        </w:rPr>
      </w:pPr>
      <w:r>
        <w:rPr>
          <w:rFonts w:hint="eastAsia" w:ascii="宋体" w:hAnsi="宋体" w:eastAsia="宋体" w:cs="宋体"/>
          <w:b/>
          <w:sz w:val="52"/>
          <w:szCs w:val="52"/>
        </w:rPr>
        <w:t>谈</w:t>
      </w:r>
    </w:p>
    <w:p>
      <w:pPr>
        <w:widowControl/>
        <w:tabs>
          <w:tab w:val="left" w:pos="6013"/>
        </w:tabs>
        <w:autoSpaceDE w:val="0"/>
        <w:autoSpaceDN w:val="0"/>
        <w:ind w:right="-26"/>
        <w:jc w:val="center"/>
        <w:textAlignment w:val="bottom"/>
        <w:rPr>
          <w:rFonts w:hint="eastAsia" w:ascii="宋体" w:hAnsi="宋体" w:eastAsia="宋体" w:cs="宋体"/>
          <w:b/>
          <w:sz w:val="52"/>
          <w:szCs w:val="52"/>
        </w:rPr>
      </w:pPr>
      <w:r>
        <w:rPr>
          <w:rFonts w:hint="eastAsia" w:ascii="宋体" w:hAnsi="宋体" w:eastAsia="宋体" w:cs="宋体"/>
          <w:b/>
          <w:sz w:val="52"/>
          <w:szCs w:val="52"/>
        </w:rPr>
        <w:t>判</w:t>
      </w:r>
    </w:p>
    <w:p>
      <w:pPr>
        <w:widowControl/>
        <w:tabs>
          <w:tab w:val="left" w:pos="4502"/>
          <w:tab w:val="center" w:pos="4832"/>
        </w:tabs>
        <w:autoSpaceDE w:val="0"/>
        <w:autoSpaceDN w:val="0"/>
        <w:ind w:right="-26"/>
        <w:jc w:val="center"/>
        <w:textAlignment w:val="bottom"/>
        <w:rPr>
          <w:rFonts w:hint="eastAsia" w:ascii="宋体" w:hAnsi="宋体" w:eastAsia="宋体" w:cs="宋体"/>
          <w:b/>
          <w:sz w:val="52"/>
          <w:szCs w:val="52"/>
        </w:rPr>
      </w:pPr>
      <w:r>
        <w:rPr>
          <w:rFonts w:hint="eastAsia" w:ascii="宋体" w:hAnsi="宋体" w:eastAsia="宋体" w:cs="宋体"/>
          <w:b/>
          <w:sz w:val="52"/>
          <w:szCs w:val="52"/>
        </w:rPr>
        <w:t>文</w:t>
      </w:r>
    </w:p>
    <w:p>
      <w:pPr>
        <w:widowControl/>
        <w:autoSpaceDE w:val="0"/>
        <w:autoSpaceDN w:val="0"/>
        <w:ind w:right="-26"/>
        <w:jc w:val="center"/>
        <w:textAlignment w:val="bottom"/>
        <w:rPr>
          <w:rFonts w:hint="eastAsia" w:ascii="宋体" w:hAnsi="宋体" w:eastAsia="宋体" w:cs="宋体"/>
          <w:b/>
          <w:sz w:val="52"/>
          <w:szCs w:val="52"/>
        </w:rPr>
      </w:pPr>
      <w:r>
        <w:rPr>
          <w:rFonts w:hint="eastAsia" w:ascii="宋体" w:hAnsi="宋体" w:eastAsia="宋体" w:cs="宋体"/>
          <w:b/>
          <w:sz w:val="52"/>
          <w:szCs w:val="52"/>
        </w:rPr>
        <w:t>件</w:t>
      </w:r>
    </w:p>
    <w:p>
      <w:pPr>
        <w:pStyle w:val="12"/>
        <w:rPr>
          <w:rFonts w:hint="eastAsia"/>
        </w:rPr>
      </w:pPr>
    </w:p>
    <w:p>
      <w:pPr>
        <w:pStyle w:val="43"/>
        <w:ind w:left="0" w:leftChars="0" w:firstLine="0" w:firstLineChars="0"/>
        <w:rPr>
          <w:rFonts w:hint="eastAsia" w:ascii="宋体" w:hAnsi="宋体" w:eastAsia="宋体" w:cs="宋体"/>
          <w:lang w:val="zh-CN"/>
        </w:rPr>
      </w:pPr>
    </w:p>
    <w:p>
      <w:pPr>
        <w:widowControl/>
        <w:autoSpaceDE w:val="0"/>
        <w:autoSpaceDN w:val="0"/>
        <w:spacing w:line="600" w:lineRule="auto"/>
        <w:ind w:right="-28" w:firstLine="553" w:firstLineChars="196"/>
        <w:textAlignment w:val="bottom"/>
        <w:rPr>
          <w:rFonts w:hint="eastAsia" w:ascii="宋体" w:hAnsi="宋体" w:eastAsia="宋体" w:cs="宋体"/>
          <w:b/>
          <w:sz w:val="28"/>
          <w:szCs w:val="28"/>
          <w:lang w:val="en-US" w:eastAsia="zh-CN"/>
        </w:rPr>
      </w:pPr>
      <w:r>
        <w:rPr>
          <w:rFonts w:hint="eastAsia" w:ascii="宋体" w:hAnsi="宋体" w:eastAsia="宋体" w:cs="宋体"/>
          <w:b/>
          <w:sz w:val="28"/>
          <w:szCs w:val="28"/>
        </w:rPr>
        <w:t>采购单位：</w:t>
      </w:r>
      <w:r>
        <w:rPr>
          <w:rFonts w:hint="eastAsia" w:ascii="宋体" w:hAnsi="宋体" w:eastAsia="宋体" w:cs="宋体"/>
          <w:b/>
          <w:sz w:val="28"/>
          <w:szCs w:val="28"/>
          <w:lang w:val="en-US" w:eastAsia="zh-CN"/>
        </w:rPr>
        <w:t>克孜勒苏柯尔克孜自治州人民医院</w:t>
      </w:r>
      <w:r>
        <w:rPr>
          <w:rFonts w:hint="eastAsia" w:ascii="宋体" w:hAnsi="宋体" w:cs="宋体"/>
          <w:b/>
          <w:sz w:val="28"/>
          <w:szCs w:val="28"/>
          <w:lang w:val="en-US" w:eastAsia="zh-CN"/>
        </w:rPr>
        <w:t>（盖章）</w:t>
      </w:r>
      <w:r>
        <w:rPr>
          <w:rFonts w:hint="eastAsia" w:ascii="宋体" w:hAnsi="宋体" w:eastAsia="宋体" w:cs="宋体"/>
          <w:b/>
          <w:sz w:val="28"/>
          <w:szCs w:val="28"/>
          <w:lang w:val="en-US" w:eastAsia="zh-CN"/>
        </w:rPr>
        <w:t xml:space="preserve"> </w:t>
      </w:r>
    </w:p>
    <w:p>
      <w:pPr>
        <w:pStyle w:val="12"/>
        <w:spacing w:line="600" w:lineRule="auto"/>
        <w:ind w:firstLine="566" w:firstLineChars="200"/>
        <w:rPr>
          <w:rFonts w:hint="eastAsia"/>
          <w:lang w:val="en-US" w:eastAsia="zh-CN"/>
        </w:rPr>
      </w:pPr>
      <w:r>
        <w:rPr>
          <w:rFonts w:hint="eastAsia" w:ascii="宋体" w:hAnsi="宋体" w:cs="宋体"/>
          <w:b/>
          <w:sz w:val="28"/>
          <w:szCs w:val="28"/>
          <w:lang w:val="en-US" w:eastAsia="zh-CN"/>
        </w:rPr>
        <w:t>法定代表人或授权人：</w:t>
      </w:r>
      <w:r>
        <w:rPr>
          <w:rFonts w:hint="eastAsia" w:ascii="宋体" w:hAnsi="宋体" w:cs="宋体"/>
          <w:b/>
          <w:sz w:val="28"/>
          <w:szCs w:val="28"/>
          <w:u w:val="single"/>
          <w:lang w:val="en-US" w:eastAsia="zh-CN"/>
        </w:rPr>
        <w:t xml:space="preserve">               </w:t>
      </w:r>
      <w:r>
        <w:rPr>
          <w:rFonts w:hint="eastAsia" w:ascii="宋体" w:hAnsi="宋体" w:cs="宋体"/>
          <w:b/>
          <w:sz w:val="28"/>
          <w:szCs w:val="28"/>
          <w:lang w:val="en-US" w:eastAsia="zh-CN"/>
        </w:rPr>
        <w:t>（签字或盖章）</w:t>
      </w:r>
    </w:p>
    <w:p>
      <w:pPr>
        <w:widowControl/>
        <w:autoSpaceDE w:val="0"/>
        <w:autoSpaceDN w:val="0"/>
        <w:spacing w:line="600" w:lineRule="auto"/>
        <w:ind w:right="-28" w:firstLine="566" w:firstLineChars="200"/>
        <w:textAlignment w:val="bottom"/>
        <w:rPr>
          <w:rFonts w:hint="eastAsia" w:ascii="宋体" w:hAnsi="宋体" w:eastAsia="宋体" w:cs="宋体"/>
          <w:b/>
          <w:sz w:val="28"/>
          <w:szCs w:val="28"/>
          <w:lang w:val="en-US" w:eastAsia="zh-CN"/>
        </w:rPr>
      </w:pPr>
      <w:r>
        <w:rPr>
          <w:rFonts w:hint="eastAsia" w:ascii="宋体" w:hAnsi="宋体" w:eastAsia="宋体" w:cs="宋体"/>
          <w:b/>
          <w:sz w:val="28"/>
          <w:szCs w:val="28"/>
        </w:rPr>
        <w:t>项目负责人：</w:t>
      </w:r>
      <w:r>
        <w:rPr>
          <w:rFonts w:hint="eastAsia" w:ascii="宋体" w:hAnsi="宋体" w:eastAsia="宋体" w:cs="宋体"/>
          <w:b/>
          <w:sz w:val="28"/>
          <w:szCs w:val="28"/>
          <w:lang w:val="en-US" w:eastAsia="zh-CN"/>
        </w:rPr>
        <w:t xml:space="preserve">王女士 </w:t>
      </w:r>
      <w:r>
        <w:rPr>
          <w:rFonts w:hint="eastAsia" w:ascii="宋体" w:hAnsi="宋体" w:eastAsia="宋体" w:cs="宋体"/>
          <w:b/>
          <w:sz w:val="28"/>
          <w:szCs w:val="28"/>
        </w:rPr>
        <w:t xml:space="preserve">   联系电话：</w:t>
      </w:r>
      <w:r>
        <w:rPr>
          <w:rFonts w:hint="eastAsia" w:ascii="宋体" w:hAnsi="宋体" w:eastAsia="宋体" w:cs="宋体"/>
          <w:b/>
          <w:sz w:val="28"/>
          <w:szCs w:val="28"/>
          <w:lang w:val="en-US" w:eastAsia="zh-CN"/>
        </w:rPr>
        <w:t>13899496082</w:t>
      </w:r>
    </w:p>
    <w:p>
      <w:pPr>
        <w:pStyle w:val="12"/>
        <w:rPr>
          <w:rFonts w:hint="eastAsia"/>
        </w:rPr>
      </w:pPr>
    </w:p>
    <w:p>
      <w:pPr>
        <w:widowControl/>
        <w:autoSpaceDE w:val="0"/>
        <w:autoSpaceDN w:val="0"/>
        <w:spacing w:line="600" w:lineRule="auto"/>
        <w:ind w:right="-28" w:firstLine="553" w:firstLineChars="196"/>
        <w:textAlignment w:val="bottom"/>
        <w:rPr>
          <w:rFonts w:hint="eastAsia" w:ascii="宋体" w:hAnsi="宋体" w:eastAsia="宋体" w:cs="宋体"/>
          <w:b/>
          <w:sz w:val="28"/>
          <w:szCs w:val="28"/>
          <w:lang w:eastAsia="zh-CN"/>
        </w:rPr>
      </w:pPr>
      <w:r>
        <w:rPr>
          <w:rFonts w:hint="eastAsia" w:ascii="宋体" w:hAnsi="宋体" w:eastAsia="宋体" w:cs="宋体"/>
          <w:b/>
          <w:sz w:val="28"/>
          <w:szCs w:val="28"/>
        </w:rPr>
        <w:t>代理机构：</w:t>
      </w:r>
      <w:r>
        <w:rPr>
          <w:rFonts w:hint="eastAsia" w:ascii="宋体" w:hAnsi="宋体" w:cs="宋体"/>
          <w:b/>
          <w:sz w:val="28"/>
          <w:szCs w:val="28"/>
          <w:lang w:eastAsia="zh-CN"/>
        </w:rPr>
        <w:t>新疆万协项目管理有限公司</w:t>
      </w:r>
    </w:p>
    <w:p>
      <w:pPr>
        <w:pStyle w:val="12"/>
        <w:spacing w:line="600" w:lineRule="auto"/>
        <w:ind w:firstLine="566" w:firstLineChars="200"/>
        <w:rPr>
          <w:rFonts w:hint="eastAsia"/>
        </w:rPr>
      </w:pPr>
      <w:r>
        <w:rPr>
          <w:rFonts w:hint="eastAsia" w:ascii="宋体" w:hAnsi="宋体" w:cs="宋体"/>
          <w:b/>
          <w:sz w:val="28"/>
          <w:szCs w:val="28"/>
          <w:lang w:val="en-US" w:eastAsia="zh-CN"/>
        </w:rPr>
        <w:t>法定代表人或授权人：</w:t>
      </w:r>
      <w:r>
        <w:rPr>
          <w:rFonts w:hint="eastAsia" w:ascii="宋体" w:hAnsi="宋体" w:cs="宋体"/>
          <w:b/>
          <w:sz w:val="28"/>
          <w:szCs w:val="28"/>
          <w:u w:val="single"/>
          <w:lang w:val="en-US" w:eastAsia="zh-CN"/>
        </w:rPr>
        <w:t xml:space="preserve">               </w:t>
      </w:r>
      <w:r>
        <w:rPr>
          <w:rFonts w:hint="eastAsia" w:ascii="宋体" w:hAnsi="宋体" w:cs="宋体"/>
          <w:b/>
          <w:sz w:val="28"/>
          <w:szCs w:val="28"/>
          <w:lang w:val="en-US" w:eastAsia="zh-CN"/>
        </w:rPr>
        <w:t>（签字或盖章）</w:t>
      </w:r>
    </w:p>
    <w:p>
      <w:pPr>
        <w:widowControl/>
        <w:autoSpaceDE w:val="0"/>
        <w:autoSpaceDN w:val="0"/>
        <w:spacing w:line="600" w:lineRule="auto"/>
        <w:ind w:right="-28" w:firstLine="566" w:firstLineChars="200"/>
        <w:textAlignment w:val="bottom"/>
        <w:rPr>
          <w:rFonts w:hint="eastAsia" w:ascii="宋体" w:hAnsi="宋体" w:eastAsia="宋体" w:cs="宋体"/>
          <w:b/>
          <w:sz w:val="32"/>
          <w:szCs w:val="32"/>
        </w:rPr>
      </w:pPr>
      <w:r>
        <w:rPr>
          <w:rFonts w:hint="eastAsia" w:ascii="宋体" w:hAnsi="宋体" w:eastAsia="宋体" w:cs="宋体"/>
          <w:b/>
          <w:sz w:val="28"/>
          <w:szCs w:val="28"/>
        </w:rPr>
        <w:t>项目负责人：</w:t>
      </w:r>
      <w:r>
        <w:rPr>
          <w:rFonts w:hint="eastAsia" w:ascii="宋体" w:hAnsi="宋体" w:cs="宋体"/>
          <w:b/>
          <w:sz w:val="28"/>
          <w:szCs w:val="28"/>
          <w:lang w:val="en-US" w:eastAsia="zh-CN"/>
        </w:rPr>
        <w:t>黄女士</w:t>
      </w:r>
      <w:r>
        <w:rPr>
          <w:rFonts w:hint="eastAsia" w:ascii="宋体" w:hAnsi="宋体" w:eastAsia="宋体" w:cs="宋体"/>
          <w:b/>
          <w:sz w:val="28"/>
          <w:szCs w:val="28"/>
        </w:rPr>
        <w:t xml:space="preserve">   联系电话: </w:t>
      </w:r>
      <w:r>
        <w:rPr>
          <w:rFonts w:hint="eastAsia" w:ascii="宋体" w:hAnsi="宋体" w:cs="宋体"/>
          <w:b/>
          <w:sz w:val="28"/>
          <w:szCs w:val="28"/>
          <w:lang w:val="en-US" w:eastAsia="zh-CN"/>
        </w:rPr>
        <w:t>13279082771</w:t>
      </w:r>
      <w:r>
        <w:rPr>
          <w:rFonts w:hint="eastAsia" w:ascii="宋体" w:hAnsi="宋体" w:eastAsia="宋体" w:cs="宋体"/>
          <w:b/>
          <w:sz w:val="28"/>
          <w:szCs w:val="28"/>
        </w:rPr>
        <w:t xml:space="preserve"> </w:t>
      </w:r>
      <w:r>
        <w:rPr>
          <w:rFonts w:hint="eastAsia" w:ascii="宋体" w:hAnsi="宋体" w:eastAsia="宋体" w:cs="宋体"/>
          <w:b/>
          <w:sz w:val="32"/>
          <w:szCs w:val="32"/>
        </w:rPr>
        <w:t xml:space="preserve"> </w:t>
      </w:r>
    </w:p>
    <w:p>
      <w:pPr>
        <w:pStyle w:val="27"/>
        <w:rPr>
          <w:rFonts w:hint="eastAsia" w:ascii="宋体" w:hAnsi="宋体" w:eastAsia="宋体" w:cs="宋体"/>
          <w:lang w:val="en-US" w:eastAsia="zh-CN"/>
        </w:rPr>
      </w:pPr>
    </w:p>
    <w:p>
      <w:pPr>
        <w:rPr>
          <w:rFonts w:hint="eastAsia" w:ascii="宋体" w:hAnsi="宋体" w:eastAsia="宋体" w:cs="宋体"/>
          <w:lang w:val="en-US" w:eastAsia="zh-CN"/>
        </w:rPr>
      </w:pPr>
    </w:p>
    <w:p>
      <w:pPr>
        <w:pStyle w:val="27"/>
        <w:rPr>
          <w:rFonts w:hint="eastAsia" w:ascii="宋体" w:hAnsi="宋体" w:eastAsia="宋体" w:cs="宋体"/>
          <w:lang w:val="en-US" w:eastAsia="zh-CN"/>
        </w:rPr>
      </w:pPr>
    </w:p>
    <w:p>
      <w:pPr>
        <w:rPr>
          <w:rFonts w:hint="eastAsia" w:ascii="宋体" w:hAnsi="宋体" w:eastAsia="宋体" w:cs="宋体"/>
          <w:lang w:val="en-US" w:eastAsia="zh-CN"/>
        </w:rPr>
      </w:pPr>
    </w:p>
    <w:p>
      <w:pPr>
        <w:pStyle w:val="12"/>
        <w:rPr>
          <w:rFonts w:hint="eastAsia" w:ascii="宋体" w:hAnsi="宋体" w:eastAsia="宋体" w:cs="宋体"/>
          <w:lang w:val="en-US" w:eastAsia="zh-CN"/>
        </w:rPr>
      </w:pPr>
    </w:p>
    <w:p>
      <w:pPr>
        <w:pStyle w:val="43"/>
        <w:spacing w:line="240" w:lineRule="auto"/>
        <w:ind w:left="0" w:leftChars="0" w:firstLine="0" w:firstLineChars="0"/>
        <w:rPr>
          <w:rFonts w:hint="eastAsia" w:ascii="宋体" w:hAnsi="宋体" w:eastAsia="宋体" w:cs="宋体"/>
        </w:rPr>
      </w:pPr>
    </w:p>
    <w:p>
      <w:pPr>
        <w:shd w:val="clear" w:color="auto" w:fill="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目  录</w:t>
      </w:r>
    </w:p>
    <w:p>
      <w:pPr>
        <w:pStyle w:val="20"/>
        <w:keepNext w:val="0"/>
        <w:keepLines w:val="0"/>
        <w:pageBreakBefore w:val="0"/>
        <w:widowControl w:val="0"/>
        <w:shd w:val="clear" w:color="auto" w:fill="auto"/>
        <w:tabs>
          <w:tab w:val="left" w:pos="1050"/>
          <w:tab w:val="right" w:leader="dot" w:pos="8296"/>
        </w:tabs>
        <w:kinsoku/>
        <w:wordWrap/>
        <w:overflowPunct/>
        <w:topLinePunct w:val="0"/>
        <w:autoSpaceDE/>
        <w:autoSpaceDN/>
        <w:bidi w:val="0"/>
        <w:adjustRightInd/>
        <w:snapToGrid/>
        <w:spacing w:line="440" w:lineRule="exact"/>
        <w:ind w:firstLine="486"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TOC \o "1-3" \h \z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highlight w:val="none"/>
        </w:rPr>
        <w:fldChar w:fldCharType="begin"/>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"_Toc469495720"</w:instrText>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8"/>
          <w:rFonts w:hint="eastAsia" w:ascii="宋体" w:hAnsi="宋体" w:eastAsia="宋体" w:cs="宋体"/>
          <w:bCs/>
          <w:color w:val="auto"/>
          <w:highlight w:val="none"/>
        </w:rPr>
        <w:t>第一章</w:t>
      </w:r>
      <w:r>
        <w:rPr>
          <w:rStyle w:val="38"/>
          <w:rFonts w:hint="eastAsia" w:ascii="宋体" w:hAnsi="宋体" w:eastAsia="宋体" w:cs="宋体"/>
          <w:bCs/>
          <w:color w:val="auto"/>
          <w:highlight w:val="none"/>
          <w:lang w:val="en-US" w:eastAsia="zh-CN"/>
        </w:rPr>
        <w:t xml:space="preserve"> </w:t>
      </w:r>
      <w:r>
        <w:rPr>
          <w:rStyle w:val="38"/>
          <w:rFonts w:hint="eastAsia" w:ascii="宋体" w:hAnsi="宋体" w:eastAsia="宋体" w:cs="宋体"/>
          <w:bCs/>
          <w:color w:val="auto"/>
          <w:highlight w:val="none"/>
        </w:rPr>
        <w:t>招标公告</w:t>
      </w:r>
      <w:r>
        <w:rPr>
          <w:rFonts w:hint="eastAsia" w:ascii="宋体" w:hAnsi="宋体" w:eastAsia="宋体" w:cs="宋体"/>
          <w:color w:val="auto"/>
          <w:szCs w:val="22"/>
          <w:highlight w:val="none"/>
        </w:rPr>
        <w:tab/>
      </w:r>
      <w:r>
        <w:rPr>
          <w:rFonts w:hint="eastAsia" w:ascii="宋体" w:hAnsi="宋体" w:cs="宋体"/>
          <w:color w:val="auto"/>
          <w:szCs w:val="22"/>
          <w:highlight w:val="none"/>
          <w:lang w:val="en-US" w:eastAsia="zh-CN"/>
        </w:rPr>
        <w:t>3</w:t>
      </w:r>
      <w:r>
        <w:rPr>
          <w:rFonts w:hint="eastAsia" w:ascii="宋体" w:hAnsi="宋体" w:eastAsia="宋体" w:cs="宋体"/>
          <w:color w:val="auto"/>
          <w:highlight w:val="none"/>
        </w:rPr>
        <w:fldChar w:fldCharType="end"/>
      </w:r>
    </w:p>
    <w:p>
      <w:pPr>
        <w:pStyle w:val="20"/>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"_Toc469495721"</w:instrText>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8"/>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cs="宋体"/>
          <w:color w:val="auto"/>
          <w:highlight w:val="none"/>
          <w:lang w:val="en-US" w:eastAsia="zh-CN"/>
        </w:rPr>
        <w:t>7</w:t>
      </w:r>
      <w:r>
        <w:rPr>
          <w:rFonts w:hint="eastAsia" w:ascii="宋体" w:hAnsi="宋体" w:eastAsia="宋体" w:cs="宋体"/>
          <w:color w:val="auto"/>
          <w:highlight w:val="none"/>
        </w:rPr>
        <w:fldChar w:fldCharType="end"/>
      </w:r>
    </w:p>
    <w:p>
      <w:pPr>
        <w:pStyle w:val="23"/>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"_Toc469495722"</w:instrText>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8"/>
          <w:rFonts w:hint="eastAsia" w:ascii="宋体" w:hAnsi="宋体" w:eastAsia="宋体" w:cs="宋体"/>
          <w:color w:val="auto"/>
          <w:highlight w:val="none"/>
        </w:rPr>
        <w:t>一、投标人须知前附表</w:t>
      </w:r>
      <w:r>
        <w:rPr>
          <w:rFonts w:hint="eastAsia" w:ascii="宋体" w:hAnsi="宋体" w:eastAsia="宋体" w:cs="宋体"/>
          <w:color w:val="auto"/>
          <w:highlight w:val="none"/>
        </w:rPr>
        <w:tab/>
      </w:r>
      <w:r>
        <w:rPr>
          <w:rFonts w:hint="eastAsia" w:ascii="宋体" w:hAnsi="宋体" w:cs="宋体"/>
          <w:color w:val="auto"/>
          <w:highlight w:val="none"/>
          <w:lang w:val="en-US" w:eastAsia="zh-CN"/>
        </w:rPr>
        <w:t>7</w:t>
      </w:r>
      <w:r>
        <w:rPr>
          <w:rFonts w:hint="eastAsia" w:ascii="宋体" w:hAnsi="宋体" w:eastAsia="宋体" w:cs="宋体"/>
          <w:color w:val="auto"/>
          <w:highlight w:val="none"/>
        </w:rPr>
        <w:fldChar w:fldCharType="end"/>
      </w:r>
    </w:p>
    <w:p>
      <w:pPr>
        <w:pStyle w:val="23"/>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"_Toc469495723"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二、投标人须知</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6</w:t>
      </w:r>
    </w:p>
    <w:p>
      <w:pPr>
        <w:pStyle w:val="23"/>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852" w:leftChars="400" w:firstLine="0" w:firstLineChars="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（一）、总则.........</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二）谈判文件................................................</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..19</w:t>
      </w:r>
    </w:p>
    <w:p>
      <w:pPr>
        <w:pStyle w:val="23"/>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（三）投标文件的编制........</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0</w:t>
      </w:r>
    </w:p>
    <w:p>
      <w:pPr>
        <w:pStyle w:val="12"/>
        <w:ind w:firstLine="852" w:firstLineChars="400"/>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（四）投标文件的制作、上传及递交要求.................................24</w:t>
      </w:r>
    </w:p>
    <w:p>
      <w:pPr>
        <w:pStyle w:val="12"/>
        <w:ind w:firstLine="852" w:firstLineChars="400"/>
        <w:rPr>
          <w:rFonts w:hint="eastAsia" w:ascii="宋体" w:hAnsi="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（五）开 标、评标和定标</w:t>
      </w:r>
      <w:r>
        <w:rPr>
          <w:rFonts w:hint="eastAsia" w:ascii="宋体" w:hAnsi="宋体" w:cs="宋体"/>
          <w:color w:val="auto"/>
          <w:kern w:val="2"/>
          <w:sz w:val="21"/>
          <w:szCs w:val="24"/>
          <w:highlight w:val="none"/>
          <w:lang w:val="en-US" w:eastAsia="zh-CN" w:bidi="ar-SA"/>
        </w:rPr>
        <w:t>..............................................25</w:t>
      </w:r>
    </w:p>
    <w:p>
      <w:pPr>
        <w:shd w:val="clear" w:color="auto" w:fill="auto"/>
        <w:kinsoku/>
        <w:topLinePunct w:val="0"/>
        <w:bidi w:val="0"/>
        <w:spacing w:before="156" w:beforeLines="50" w:line="380" w:lineRule="exact"/>
        <w:ind w:firstLine="852" w:firstLineChars="400"/>
        <w:jc w:val="both"/>
        <w:outlineLvl w:val="2"/>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（六）合同的授予</w:t>
      </w:r>
      <w:r>
        <w:rPr>
          <w:rFonts w:hint="eastAsia" w:ascii="宋体" w:hAnsi="宋体" w:cs="宋体"/>
          <w:color w:val="auto"/>
          <w:kern w:val="2"/>
          <w:sz w:val="21"/>
          <w:szCs w:val="24"/>
          <w:highlight w:val="none"/>
          <w:lang w:val="en-US" w:eastAsia="zh-CN" w:bidi="ar-SA"/>
        </w:rPr>
        <w:t>....................................................30</w:t>
      </w:r>
    </w:p>
    <w:p>
      <w:pPr>
        <w:shd w:val="clear" w:color="auto" w:fill="auto"/>
        <w:kinsoku/>
        <w:topLinePunct w:val="0"/>
        <w:bidi w:val="0"/>
        <w:spacing w:before="156" w:beforeLines="50" w:line="380" w:lineRule="exact"/>
        <w:ind w:firstLine="852" w:firstLineChars="400"/>
        <w:jc w:val="both"/>
        <w:outlineLvl w:val="2"/>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（七）纪律和监督</w:t>
      </w:r>
      <w:r>
        <w:rPr>
          <w:rFonts w:hint="eastAsia" w:ascii="宋体" w:hAnsi="宋体" w:cs="宋体"/>
          <w:color w:val="auto"/>
          <w:kern w:val="2"/>
          <w:sz w:val="21"/>
          <w:szCs w:val="24"/>
          <w:highlight w:val="none"/>
          <w:lang w:val="en-US" w:eastAsia="zh-CN" w:bidi="ar-SA"/>
        </w:rPr>
        <w:t>....................................................31</w:t>
      </w:r>
    </w:p>
    <w:p>
      <w:pPr>
        <w:shd w:val="clear" w:color="auto" w:fill="auto"/>
        <w:kinsoku/>
        <w:topLinePunct w:val="0"/>
        <w:bidi w:val="0"/>
        <w:spacing w:before="156" w:beforeLines="50" w:line="380" w:lineRule="exact"/>
        <w:ind w:firstLine="852" w:firstLineChars="400"/>
        <w:jc w:val="both"/>
        <w:outlineLvl w:val="2"/>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（八）质疑与投诉</w:t>
      </w:r>
      <w:r>
        <w:rPr>
          <w:rFonts w:hint="eastAsia" w:ascii="宋体" w:hAnsi="宋体" w:cs="宋体"/>
          <w:color w:val="auto"/>
          <w:kern w:val="2"/>
          <w:sz w:val="21"/>
          <w:szCs w:val="24"/>
          <w:highlight w:val="none"/>
          <w:lang w:val="en-US" w:eastAsia="zh-CN" w:bidi="ar-SA"/>
        </w:rPr>
        <w:t>....................................................32</w:t>
      </w:r>
    </w:p>
    <w:p>
      <w:pPr>
        <w:pStyle w:val="23"/>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1.政府采购投诉书(范本、质疑函范本）..................................3</w:t>
      </w:r>
      <w:r>
        <w:rPr>
          <w:rFonts w:hint="eastAsia" w:ascii="宋体" w:hAnsi="宋体" w:cs="宋体"/>
          <w:color w:val="auto"/>
          <w:highlight w:val="none"/>
          <w:lang w:val="en-US" w:eastAsia="zh-CN"/>
        </w:rPr>
        <w:t>3</w:t>
      </w:r>
    </w:p>
    <w:p>
      <w:pPr>
        <w:pStyle w:val="20"/>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default"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"_Toc469495731"</w:instrText>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8"/>
          <w:rFonts w:hint="eastAsia" w:ascii="宋体" w:hAnsi="宋体" w:eastAsia="宋体" w:cs="宋体"/>
          <w:color w:val="auto"/>
          <w:highlight w:val="none"/>
        </w:rPr>
        <w:t>第三章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37</w:t>
      </w:r>
    </w:p>
    <w:p>
      <w:pPr>
        <w:pStyle w:val="23"/>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"_Toc469495732"</w:instrText>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8"/>
          <w:rFonts w:hint="eastAsia" w:ascii="宋体" w:hAnsi="宋体" w:eastAsia="宋体" w:cs="宋体"/>
          <w:color w:val="auto"/>
          <w:highlight w:val="none"/>
        </w:rPr>
        <w:t xml:space="preserve">一  </w:t>
      </w:r>
      <w:r>
        <w:rPr>
          <w:rStyle w:val="38"/>
          <w:rFonts w:hint="eastAsia" w:ascii="宋体" w:hAnsi="宋体" w:cs="宋体"/>
          <w:color w:val="auto"/>
          <w:highlight w:val="none"/>
          <w:lang w:val="en-US" w:eastAsia="zh-CN"/>
        </w:rPr>
        <w:t>评定成交标准</w:t>
      </w:r>
      <w:r>
        <w:rPr>
          <w:rFonts w:hint="eastAsia" w:ascii="宋体" w:hAnsi="宋体" w:eastAsia="宋体" w:cs="宋体"/>
          <w:color w:val="auto"/>
          <w:highlight w:val="none"/>
        </w:rPr>
        <w:tab/>
      </w:r>
      <w:r>
        <w:rPr>
          <w:rFonts w:hint="eastAsia" w:ascii="宋体" w:hAnsi="宋体" w:cs="宋体"/>
          <w:color w:val="auto"/>
          <w:highlight w:val="none"/>
          <w:lang w:val="en-US" w:eastAsia="zh-CN"/>
        </w:rPr>
        <w:t>3</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7</w:t>
      </w:r>
    </w:p>
    <w:p>
      <w:pPr>
        <w:pStyle w:val="23"/>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"_Toc469495733"</w:instrText>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8"/>
          <w:rFonts w:hint="eastAsia" w:ascii="宋体" w:hAnsi="宋体" w:eastAsia="宋体" w:cs="宋体"/>
          <w:color w:val="auto"/>
          <w:highlight w:val="none"/>
        </w:rPr>
        <w:t>二  投标文件初审</w:t>
      </w:r>
      <w:r>
        <w:rPr>
          <w:rFonts w:hint="eastAsia" w:ascii="宋体" w:hAnsi="宋体" w:eastAsia="宋体" w:cs="宋体"/>
          <w:color w:val="auto"/>
          <w:highlight w:val="none"/>
        </w:rPr>
        <w:tab/>
      </w:r>
      <w:r>
        <w:rPr>
          <w:rFonts w:hint="eastAsia" w:ascii="宋体" w:hAnsi="宋体" w:cs="宋体"/>
          <w:color w:val="auto"/>
          <w:highlight w:val="none"/>
          <w:lang w:val="en-US" w:eastAsia="zh-CN"/>
        </w:rPr>
        <w:t>3</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9</w:t>
      </w:r>
    </w:p>
    <w:p>
      <w:pPr>
        <w:pStyle w:val="23"/>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"_Toc469495734"</w:instrText>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8"/>
          <w:rFonts w:hint="eastAsia" w:ascii="宋体" w:hAnsi="宋体" w:eastAsia="宋体" w:cs="宋体"/>
          <w:color w:val="auto"/>
          <w:highlight w:val="none"/>
        </w:rPr>
        <w:t>三  投标文件的澄清和补正</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1</w:t>
      </w:r>
    </w:p>
    <w:p>
      <w:pPr>
        <w:pStyle w:val="23"/>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"_Toc469495735"</w:instrText>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8"/>
          <w:rFonts w:hint="eastAsia" w:ascii="宋体" w:hAnsi="宋体" w:eastAsia="宋体" w:cs="宋体"/>
          <w:color w:val="auto"/>
          <w:highlight w:val="none"/>
        </w:rPr>
        <w:t xml:space="preserve">四 </w:t>
      </w:r>
      <w:r>
        <w:rPr>
          <w:rStyle w:val="38"/>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推荐</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highlight w:val="none"/>
        </w:rPr>
        <w:t>候选人</w:t>
      </w:r>
      <w:r>
        <w:rPr>
          <w:rFonts w:hint="eastAsia" w:ascii="宋体" w:hAnsi="宋体" w:eastAsia="宋体" w:cs="宋体"/>
          <w:color w:val="auto"/>
          <w:highlight w:val="none"/>
        </w:rPr>
        <w:tab/>
      </w:r>
      <w:r>
        <w:rPr>
          <w:rFonts w:hint="eastAsia" w:ascii="宋体" w:hAnsi="宋体" w:cs="宋体"/>
          <w:color w:val="auto"/>
          <w:highlight w:val="none"/>
          <w:lang w:val="en-US" w:eastAsia="zh-CN"/>
        </w:rPr>
        <w:t>4</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2</w:t>
      </w:r>
    </w:p>
    <w:p>
      <w:pPr>
        <w:pStyle w:val="23"/>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第四章  技术规格、服务、售后等要求........................................</w:t>
      </w:r>
      <w:r>
        <w:rPr>
          <w:rFonts w:hint="eastAsia" w:ascii="宋体" w:hAnsi="宋体" w:cs="宋体"/>
          <w:color w:val="auto"/>
          <w:highlight w:val="none"/>
          <w:lang w:val="en-US" w:eastAsia="zh-CN"/>
        </w:rPr>
        <w:t>44</w:t>
      </w:r>
    </w:p>
    <w:p>
      <w:pPr>
        <w:pStyle w:val="20"/>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"_Toc469495740"</w:instrText>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8"/>
          <w:rFonts w:hint="eastAsia" w:ascii="宋体" w:hAnsi="宋体" w:eastAsia="宋体" w:cs="宋体"/>
          <w:color w:val="auto"/>
          <w:highlight w:val="none"/>
        </w:rPr>
        <w:t>第五章  合同条款及格式</w:t>
      </w:r>
      <w:r>
        <w:rPr>
          <w:rFonts w:hint="eastAsia" w:ascii="宋体" w:hAnsi="宋体" w:eastAsia="宋体" w:cs="宋体"/>
          <w:color w:val="auto"/>
          <w:highlight w:val="none"/>
        </w:rPr>
        <w:tab/>
      </w:r>
      <w:r>
        <w:rPr>
          <w:rFonts w:hint="eastAsia" w:ascii="宋体" w:hAnsi="宋体" w:cs="宋体"/>
          <w:color w:val="auto"/>
          <w:highlight w:val="none"/>
          <w:lang w:val="en-US" w:eastAsia="zh-CN"/>
        </w:rPr>
        <w:t>5</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6</w:t>
      </w:r>
    </w:p>
    <w:p>
      <w:pPr>
        <w:pStyle w:val="23"/>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"_Toc469495741"</w:instrText>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8"/>
          <w:rFonts w:hint="eastAsia" w:ascii="宋体" w:hAnsi="宋体" w:eastAsia="宋体" w:cs="宋体"/>
          <w:color w:val="auto"/>
          <w:highlight w:val="none"/>
        </w:rPr>
        <w:t>一</w:t>
      </w:r>
      <w:r>
        <w:rPr>
          <w:rStyle w:val="38"/>
          <w:rFonts w:hint="eastAsia" w:ascii="宋体" w:hAnsi="宋体" w:eastAsia="宋体" w:cs="宋体"/>
          <w:color w:val="auto"/>
          <w:highlight w:val="none"/>
          <w:lang w:val="en-US" w:eastAsia="zh-CN"/>
        </w:rPr>
        <w:t xml:space="preserve">  </w:t>
      </w:r>
      <w:r>
        <w:rPr>
          <w:rStyle w:val="38"/>
          <w:rFonts w:hint="eastAsia" w:ascii="宋体" w:hAnsi="宋体" w:eastAsia="宋体" w:cs="宋体"/>
          <w:color w:val="auto"/>
          <w:highlight w:val="none"/>
        </w:rPr>
        <w:t>合同协议书</w:t>
      </w:r>
      <w:r>
        <w:rPr>
          <w:rFonts w:hint="eastAsia" w:ascii="宋体" w:hAnsi="宋体" w:eastAsia="宋体" w:cs="宋体"/>
          <w:color w:val="auto"/>
          <w:highlight w:val="none"/>
        </w:rPr>
        <w:tab/>
      </w:r>
      <w:r>
        <w:rPr>
          <w:rFonts w:hint="eastAsia" w:ascii="宋体" w:hAnsi="宋体" w:cs="宋体"/>
          <w:color w:val="auto"/>
          <w:highlight w:val="none"/>
          <w:lang w:val="en-US" w:eastAsia="zh-CN"/>
        </w:rPr>
        <w:t>5</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6</w:t>
      </w:r>
    </w:p>
    <w:p>
      <w:pPr>
        <w:pStyle w:val="23"/>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"_Toc469495742"</w:instrText>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8"/>
          <w:rFonts w:hint="eastAsia" w:ascii="宋体" w:hAnsi="宋体" w:eastAsia="宋体" w:cs="宋体"/>
          <w:color w:val="auto"/>
          <w:highlight w:val="none"/>
        </w:rPr>
        <w:t>二  合同条款</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7</w:t>
      </w:r>
    </w:p>
    <w:p>
      <w:pPr>
        <w:pStyle w:val="20"/>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highlight w:val="none"/>
        </w:rPr>
        <w:fldChar w:fldCharType="begin"/>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"_Toc469495743"</w:instrText>
      </w:r>
      <w:r>
        <w:rPr>
          <w:rStyle w:val="38"/>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fldChar w:fldCharType="separate"/>
      </w:r>
      <w:r>
        <w:rPr>
          <w:rStyle w:val="38"/>
          <w:rFonts w:hint="eastAsia" w:ascii="宋体" w:hAnsi="宋体" w:eastAsia="宋体" w:cs="宋体"/>
          <w:color w:val="auto"/>
          <w:highlight w:val="none"/>
        </w:rPr>
        <w:t>第六章  投标文件格式</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1</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6" w:firstLineChars="200"/>
        <w:jc w:val="distribute"/>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end"/>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36"/>
          <w:sz w:val="36"/>
          <w:szCs w:val="36"/>
        </w:rPr>
      </w:pPr>
      <w:r>
        <w:rPr>
          <w:rFonts w:hint="eastAsia" w:ascii="宋体" w:hAnsi="宋体" w:eastAsia="宋体" w:cs="宋体"/>
          <w:color w:val="FF0000"/>
          <w:sz w:val="24"/>
          <w:highlight w:val="none"/>
        </w:rPr>
        <w:br w:type="page"/>
      </w:r>
      <w:r>
        <w:rPr>
          <w:rFonts w:hint="eastAsia" w:ascii="宋体" w:hAnsi="宋体" w:eastAsia="宋体" w:cs="宋体"/>
          <w:b/>
          <w:bCs/>
          <w:kern w:val="36"/>
          <w:sz w:val="36"/>
          <w:szCs w:val="36"/>
        </w:rPr>
        <w:t>第一部分 招标公告</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default" w:ascii="Times New Roman" w:hAnsi="Times New Roman" w:cs="Times New Roman"/>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rPr>
        <w:t>克州人民医院2023年度被服类物资采购项目</w:t>
      </w:r>
      <w:r>
        <w:rPr>
          <w:rFonts w:hint="eastAsia" w:ascii="宋体" w:hAnsi="宋体" w:eastAsia="宋体" w:cs="宋体"/>
          <w:b/>
          <w:bCs/>
          <w:i w:val="0"/>
          <w:iCs w:val="0"/>
          <w:caps w:val="0"/>
          <w:color w:val="333333"/>
          <w:spacing w:val="0"/>
          <w:sz w:val="28"/>
          <w:szCs w:val="28"/>
          <w:lang w:eastAsia="zh-CN"/>
        </w:rPr>
        <w:t>（</w:t>
      </w:r>
      <w:r>
        <w:rPr>
          <w:rFonts w:hint="eastAsia" w:ascii="宋体" w:hAnsi="宋体" w:eastAsia="宋体" w:cs="宋体"/>
          <w:b/>
          <w:bCs/>
          <w:i w:val="0"/>
          <w:iCs w:val="0"/>
          <w:caps w:val="0"/>
          <w:color w:val="333333"/>
          <w:spacing w:val="0"/>
          <w:sz w:val="28"/>
          <w:szCs w:val="28"/>
          <w:lang w:val="en-US" w:eastAsia="zh-CN"/>
        </w:rPr>
        <w:t>二次</w:t>
      </w:r>
      <w:r>
        <w:rPr>
          <w:rFonts w:hint="eastAsia" w:ascii="宋体" w:hAnsi="宋体" w:eastAsia="宋体" w:cs="宋体"/>
          <w:b/>
          <w:bCs/>
          <w:i w:val="0"/>
          <w:iCs w:val="0"/>
          <w:caps w:val="0"/>
          <w:color w:val="333333"/>
          <w:spacing w:val="0"/>
          <w:sz w:val="28"/>
          <w:szCs w:val="28"/>
          <w:lang w:eastAsia="zh-CN"/>
        </w:rPr>
        <w:t>）</w:t>
      </w:r>
      <w:r>
        <w:rPr>
          <w:rFonts w:hint="eastAsia" w:ascii="宋体" w:hAnsi="宋体" w:eastAsia="宋体" w:cs="宋体"/>
          <w:b/>
          <w:bCs/>
          <w:i w:val="0"/>
          <w:iCs w:val="0"/>
          <w:caps w:val="0"/>
          <w:color w:val="333333"/>
          <w:spacing w:val="0"/>
          <w:sz w:val="28"/>
          <w:szCs w:val="28"/>
        </w:rPr>
        <w:t>竞争性谈判公告</w:t>
      </w:r>
    </w:p>
    <w:tbl>
      <w:tblPr>
        <w:tblStyle w:val="28"/>
        <w:tblW w:w="10980" w:type="dxa"/>
        <w:tblInd w:w="-98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9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59" w:hRule="atLeast"/>
        </w:trPr>
        <w:tc>
          <w:tcPr>
            <w:tcW w:w="109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项目概况</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lang w:eastAsia="zh-CN"/>
              </w:rPr>
              <w:t>克州人民医院2023年度被服类物资采购项目</w:t>
            </w:r>
            <w:r>
              <w:rPr>
                <w:rFonts w:hint="eastAsia" w:ascii="宋体" w:hAnsi="宋体" w:eastAsia="宋体" w:cs="宋体"/>
                <w:i w:val="0"/>
                <w:iCs w:val="0"/>
                <w:caps w:val="0"/>
                <w:color w:val="333333"/>
                <w:spacing w:val="0"/>
                <w:sz w:val="24"/>
                <w:szCs w:val="24"/>
                <w:lang w:val="en-US" w:eastAsia="zh-CN"/>
              </w:rPr>
              <w:t>（二次）</w:t>
            </w:r>
            <w:r>
              <w:rPr>
                <w:rFonts w:hint="eastAsia" w:ascii="宋体" w:hAnsi="宋体" w:eastAsia="宋体" w:cs="宋体"/>
                <w:i w:val="0"/>
                <w:iCs w:val="0"/>
                <w:caps w:val="0"/>
                <w:color w:val="333333"/>
                <w:spacing w:val="0"/>
                <w:sz w:val="24"/>
                <w:szCs w:val="24"/>
              </w:rPr>
              <w:t>的潜在供应商应在供应商登陆政采云平台http://www.zcygov.cn/，在线申请获取招标文件（登录政府采购云平台→ 项目采购 → 获取采购文件→申请），审核通过后可下载招标文件，如有操作性问题，可与政采云在线客服进行咨询，咨询电话：95763）。获取采购文件，并于2023年</w:t>
            </w:r>
            <w:r>
              <w:rPr>
                <w:rFonts w:hint="eastAsia" w:ascii="宋体" w:hAnsi="宋体" w:eastAsia="宋体" w:cs="宋体"/>
                <w:i w:val="0"/>
                <w:iCs w:val="0"/>
                <w:caps w:val="0"/>
                <w:color w:val="333333"/>
                <w:spacing w:val="0"/>
                <w:sz w:val="24"/>
                <w:szCs w:val="24"/>
                <w:lang w:val="en-US" w:eastAsia="zh-CN"/>
              </w:rPr>
              <w:t>11</w:t>
            </w:r>
            <w:r>
              <w:rPr>
                <w:rFonts w:hint="eastAsia" w:ascii="宋体" w:hAnsi="宋体" w:eastAsia="宋体" w:cs="宋体"/>
                <w:i w:val="0"/>
                <w:iCs w:val="0"/>
                <w:caps w:val="0"/>
                <w:color w:val="333333"/>
                <w:spacing w:val="0"/>
                <w:sz w:val="24"/>
                <w:szCs w:val="24"/>
              </w:rPr>
              <w:t>月</w:t>
            </w:r>
            <w:r>
              <w:rPr>
                <w:rFonts w:hint="eastAsia" w:ascii="宋体" w:hAnsi="宋体" w:eastAsia="宋体" w:cs="宋体"/>
                <w:i w:val="0"/>
                <w:iCs w:val="0"/>
                <w:caps w:val="0"/>
                <w:color w:val="333333"/>
                <w:spacing w:val="0"/>
                <w:sz w:val="24"/>
                <w:szCs w:val="24"/>
                <w:lang w:val="en-US" w:eastAsia="zh-CN"/>
              </w:rPr>
              <w:t>30</w:t>
            </w:r>
            <w:r>
              <w:rPr>
                <w:rFonts w:hint="eastAsia" w:ascii="宋体" w:hAnsi="宋体" w:eastAsia="宋体" w:cs="宋体"/>
                <w:i w:val="0"/>
                <w:iCs w:val="0"/>
                <w:caps w:val="0"/>
                <w:color w:val="333333"/>
                <w:spacing w:val="0"/>
                <w:sz w:val="24"/>
                <w:szCs w:val="24"/>
              </w:rPr>
              <w:t>日 10:30（北京时间）前提交响应文件。</w:t>
            </w:r>
          </w:p>
        </w:tc>
      </w:tr>
    </w:tbl>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一、项目基本情况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项目编号：KZZB-2023</w:t>
      </w:r>
      <w:r>
        <w:rPr>
          <w:rFonts w:hint="eastAsia" w:ascii="宋体" w:hAnsi="宋体" w:eastAsia="宋体" w:cs="宋体"/>
          <w:i w:val="0"/>
          <w:iCs w:val="0"/>
          <w:caps w:val="0"/>
          <w:color w:val="333333"/>
          <w:spacing w:val="0"/>
          <w:sz w:val="24"/>
          <w:szCs w:val="24"/>
          <w:lang w:val="en-US" w:eastAsia="zh-CN"/>
        </w:rPr>
        <w:t xml:space="preserve">190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rPr>
        <w:t>项目名称：</w:t>
      </w:r>
      <w:r>
        <w:rPr>
          <w:rFonts w:hint="eastAsia" w:ascii="宋体" w:hAnsi="宋体" w:eastAsia="宋体" w:cs="宋体"/>
          <w:i w:val="0"/>
          <w:iCs w:val="0"/>
          <w:caps w:val="0"/>
          <w:color w:val="333333"/>
          <w:spacing w:val="0"/>
          <w:sz w:val="24"/>
          <w:szCs w:val="24"/>
          <w:lang w:eastAsia="zh-CN"/>
        </w:rPr>
        <w:t>克州人民医院2023年度被服类物资采购项目（</w:t>
      </w:r>
      <w:r>
        <w:rPr>
          <w:rFonts w:hint="eastAsia" w:ascii="宋体" w:hAnsi="宋体" w:eastAsia="宋体" w:cs="宋体"/>
          <w:i w:val="0"/>
          <w:iCs w:val="0"/>
          <w:caps w:val="0"/>
          <w:color w:val="333333"/>
          <w:spacing w:val="0"/>
          <w:sz w:val="24"/>
          <w:szCs w:val="24"/>
          <w:lang w:val="en-US" w:eastAsia="zh-CN"/>
        </w:rPr>
        <w:t>二次</w:t>
      </w:r>
      <w:r>
        <w:rPr>
          <w:rFonts w:hint="eastAsia" w:ascii="宋体" w:hAnsi="宋体" w:eastAsia="宋体" w:cs="宋体"/>
          <w:i w:val="0"/>
          <w:iCs w:val="0"/>
          <w:caps w:val="0"/>
          <w:color w:val="333333"/>
          <w:spacing w:val="0"/>
          <w:sz w:val="24"/>
          <w:szCs w:val="24"/>
          <w:lang w:eastAsia="zh-CN"/>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采购方式：竞争性谈判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预算金额（元）：</w:t>
      </w:r>
      <w:r>
        <w:rPr>
          <w:rFonts w:hint="eastAsia" w:ascii="宋体" w:hAnsi="宋体" w:eastAsia="宋体" w:cs="宋体"/>
          <w:i w:val="0"/>
          <w:iCs w:val="0"/>
          <w:caps w:val="0"/>
          <w:color w:val="333333"/>
          <w:spacing w:val="0"/>
          <w:sz w:val="24"/>
          <w:szCs w:val="24"/>
          <w:lang w:val="en-US" w:eastAsia="zh-CN"/>
        </w:rPr>
        <w:t>500000.00</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最高限价（元）：</w:t>
      </w:r>
      <w:r>
        <w:rPr>
          <w:rFonts w:hint="eastAsia" w:ascii="宋体" w:hAnsi="宋体" w:eastAsia="宋体" w:cs="宋体"/>
          <w:i w:val="0"/>
          <w:iCs w:val="0"/>
          <w:caps w:val="0"/>
          <w:color w:val="333333"/>
          <w:spacing w:val="0"/>
          <w:sz w:val="24"/>
          <w:szCs w:val="24"/>
          <w:lang w:val="en-US" w:eastAsia="zh-CN"/>
        </w:rPr>
        <w:t>7337.00</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采购需求：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rPr>
        <w:t>标项名称：</w:t>
      </w:r>
      <w:r>
        <w:rPr>
          <w:rFonts w:hint="eastAsia" w:ascii="宋体" w:hAnsi="宋体" w:eastAsia="宋体" w:cs="宋体"/>
          <w:i w:val="0"/>
          <w:iCs w:val="0"/>
          <w:caps w:val="0"/>
          <w:color w:val="333333"/>
          <w:spacing w:val="0"/>
          <w:sz w:val="24"/>
          <w:szCs w:val="24"/>
          <w:lang w:eastAsia="zh-CN"/>
        </w:rPr>
        <w:t>克州人民医院2023年度被服类物资采购项目（</w:t>
      </w:r>
      <w:r>
        <w:rPr>
          <w:rFonts w:hint="eastAsia" w:ascii="宋体" w:hAnsi="宋体" w:eastAsia="宋体" w:cs="宋体"/>
          <w:i w:val="0"/>
          <w:iCs w:val="0"/>
          <w:caps w:val="0"/>
          <w:color w:val="333333"/>
          <w:spacing w:val="0"/>
          <w:sz w:val="24"/>
          <w:szCs w:val="24"/>
          <w:lang w:val="en-US" w:eastAsia="zh-CN"/>
        </w:rPr>
        <w:t>二次</w:t>
      </w:r>
      <w:r>
        <w:rPr>
          <w:rFonts w:hint="eastAsia" w:ascii="宋体" w:hAnsi="宋体" w:eastAsia="宋体" w:cs="宋体"/>
          <w:i w:val="0"/>
          <w:iCs w:val="0"/>
          <w:caps w:val="0"/>
          <w:color w:val="333333"/>
          <w:spacing w:val="0"/>
          <w:sz w:val="24"/>
          <w:szCs w:val="24"/>
          <w:lang w:eastAsia="zh-CN"/>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数量：</w:t>
      </w:r>
      <w:r>
        <w:rPr>
          <w:rFonts w:hint="eastAsia" w:ascii="宋体" w:hAnsi="宋体" w:eastAsia="宋体" w:cs="宋体"/>
          <w:i w:val="0"/>
          <w:iCs w:val="0"/>
          <w:caps w:val="0"/>
          <w:color w:val="333333"/>
          <w:spacing w:val="0"/>
          <w:sz w:val="24"/>
          <w:szCs w:val="24"/>
          <w:lang w:val="en-US" w:eastAsia="zh-CN"/>
        </w:rPr>
        <w:t>1</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预算金额（元）：</w:t>
      </w:r>
      <w:r>
        <w:rPr>
          <w:rFonts w:hint="eastAsia" w:ascii="宋体" w:hAnsi="宋体" w:eastAsia="宋体" w:cs="宋体"/>
          <w:i w:val="0"/>
          <w:iCs w:val="0"/>
          <w:caps w:val="0"/>
          <w:color w:val="333333"/>
          <w:spacing w:val="0"/>
          <w:sz w:val="24"/>
          <w:szCs w:val="24"/>
          <w:lang w:val="en-US" w:eastAsia="zh-CN"/>
        </w:rPr>
        <w:t>500000.00</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单位：批</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简要规格描述：</w:t>
      </w:r>
      <w:r>
        <w:rPr>
          <w:rFonts w:hint="eastAsia" w:ascii="宋体" w:hAnsi="宋体" w:eastAsia="宋体" w:cs="宋体"/>
          <w:i w:val="0"/>
          <w:iCs w:val="0"/>
          <w:caps w:val="0"/>
          <w:color w:val="333333"/>
          <w:spacing w:val="0"/>
          <w:sz w:val="24"/>
          <w:szCs w:val="24"/>
          <w:lang w:val="en-US" w:eastAsia="zh-CN"/>
        </w:rPr>
        <w:t>被服采购</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备注：</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rPr>
        <w:t>合同履约期限：标项 1，50万元用完终止合同</w:t>
      </w:r>
      <w:r>
        <w:rPr>
          <w:rFonts w:hint="eastAsia" w:ascii="宋体" w:hAnsi="宋体" w:eastAsia="宋体" w:cs="宋体"/>
          <w:i w:val="0"/>
          <w:iCs w:val="0"/>
          <w:caps w:val="0"/>
          <w:color w:val="333333"/>
          <w:spacing w:val="0"/>
          <w:sz w:val="24"/>
          <w:szCs w:val="24"/>
          <w:lang w:eastAsia="zh-CN"/>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本项目（否）接受联合体投标。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二、申请人的资格要求：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2.落实政府采购政策需满足的资格要求：标项1：供应商为中小企业；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3.本项目的特定资格要求：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【标项1】</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（1）具备合格的（三证合一）营业执照副本；</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（2）法定代表人投标时须提供法定代表人资格证明书，被委托代理人投标时须提供法定代表人授权委托书及被委托人身份证明；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（3）投标企业须提供投标人（被授权在职人员）近6个月有效的社保证明；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（4）投标企业未被“信用中国”（www.creditchina.gov.cn）、中国政府采购网（www.ccgp.gov.cn）列入失信被执行人、重大税收违法案件当事人名单、政府采购严重违法失信行为记录名单。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（5）本项目不接受联合体。</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三、获取采购文件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时间：2023年</w:t>
      </w:r>
      <w:r>
        <w:rPr>
          <w:rFonts w:hint="eastAsia" w:ascii="宋体" w:hAnsi="宋体" w:eastAsia="宋体" w:cs="宋体"/>
          <w:i w:val="0"/>
          <w:iCs w:val="0"/>
          <w:caps w:val="0"/>
          <w:color w:val="333333"/>
          <w:spacing w:val="0"/>
          <w:sz w:val="24"/>
          <w:szCs w:val="24"/>
          <w:lang w:val="en-US" w:eastAsia="zh-CN"/>
        </w:rPr>
        <w:t>11</w:t>
      </w:r>
      <w:r>
        <w:rPr>
          <w:rFonts w:hint="eastAsia" w:ascii="宋体" w:hAnsi="宋体" w:eastAsia="宋体" w:cs="宋体"/>
          <w:i w:val="0"/>
          <w:iCs w:val="0"/>
          <w:caps w:val="0"/>
          <w:color w:val="333333"/>
          <w:spacing w:val="0"/>
          <w:sz w:val="24"/>
          <w:szCs w:val="24"/>
        </w:rPr>
        <w:t>月</w:t>
      </w:r>
      <w:r>
        <w:rPr>
          <w:rFonts w:hint="eastAsia" w:ascii="宋体" w:hAnsi="宋体" w:eastAsia="宋体" w:cs="宋体"/>
          <w:i w:val="0"/>
          <w:iCs w:val="0"/>
          <w:caps w:val="0"/>
          <w:color w:val="333333"/>
          <w:spacing w:val="0"/>
          <w:sz w:val="24"/>
          <w:szCs w:val="24"/>
          <w:lang w:val="en-US" w:eastAsia="zh-CN"/>
        </w:rPr>
        <w:t>22</w:t>
      </w:r>
      <w:r>
        <w:rPr>
          <w:rFonts w:hint="eastAsia" w:ascii="宋体" w:hAnsi="宋体" w:eastAsia="宋体" w:cs="宋体"/>
          <w:i w:val="0"/>
          <w:iCs w:val="0"/>
          <w:caps w:val="0"/>
          <w:color w:val="333333"/>
          <w:spacing w:val="0"/>
          <w:sz w:val="24"/>
          <w:szCs w:val="24"/>
        </w:rPr>
        <w:t>日至2023年</w:t>
      </w:r>
      <w:r>
        <w:rPr>
          <w:rFonts w:hint="eastAsia" w:ascii="宋体" w:hAnsi="宋体" w:eastAsia="宋体" w:cs="宋体"/>
          <w:i w:val="0"/>
          <w:iCs w:val="0"/>
          <w:caps w:val="0"/>
          <w:color w:val="333333"/>
          <w:spacing w:val="0"/>
          <w:sz w:val="24"/>
          <w:szCs w:val="24"/>
          <w:lang w:val="en-US" w:eastAsia="zh-CN"/>
        </w:rPr>
        <w:t>11</w:t>
      </w:r>
      <w:r>
        <w:rPr>
          <w:rFonts w:hint="eastAsia" w:ascii="宋体" w:hAnsi="宋体" w:eastAsia="宋体" w:cs="宋体"/>
          <w:i w:val="0"/>
          <w:iCs w:val="0"/>
          <w:caps w:val="0"/>
          <w:color w:val="333333"/>
          <w:spacing w:val="0"/>
          <w:sz w:val="24"/>
          <w:szCs w:val="24"/>
        </w:rPr>
        <w:t>月</w:t>
      </w:r>
      <w:r>
        <w:rPr>
          <w:rFonts w:hint="eastAsia" w:ascii="宋体" w:hAnsi="宋体" w:eastAsia="宋体" w:cs="宋体"/>
          <w:i w:val="0"/>
          <w:iCs w:val="0"/>
          <w:caps w:val="0"/>
          <w:color w:val="333333"/>
          <w:spacing w:val="0"/>
          <w:sz w:val="24"/>
          <w:szCs w:val="24"/>
          <w:lang w:val="en-US" w:eastAsia="zh-CN"/>
        </w:rPr>
        <w:t>24</w:t>
      </w:r>
      <w:r>
        <w:rPr>
          <w:rFonts w:hint="eastAsia" w:ascii="宋体" w:hAnsi="宋体" w:eastAsia="宋体" w:cs="宋体"/>
          <w:i w:val="0"/>
          <w:iCs w:val="0"/>
          <w:caps w:val="0"/>
          <w:color w:val="333333"/>
          <w:spacing w:val="0"/>
          <w:sz w:val="24"/>
          <w:szCs w:val="24"/>
        </w:rPr>
        <w:t>日，每天上午10:00至1</w:t>
      </w:r>
      <w:r>
        <w:rPr>
          <w:rFonts w:hint="eastAsia" w:ascii="宋体" w:hAnsi="宋体" w:eastAsia="宋体" w:cs="宋体"/>
          <w:i w:val="0"/>
          <w:iCs w:val="0"/>
          <w:caps w:val="0"/>
          <w:color w:val="333333"/>
          <w:spacing w:val="0"/>
          <w:sz w:val="24"/>
          <w:szCs w:val="24"/>
          <w:lang w:val="en-US" w:eastAsia="zh-CN"/>
        </w:rPr>
        <w:t>4</w:t>
      </w:r>
      <w:r>
        <w:rPr>
          <w:rFonts w:hint="eastAsia" w:ascii="宋体" w:hAnsi="宋体" w:eastAsia="宋体" w:cs="宋体"/>
          <w:i w:val="0"/>
          <w:iCs w:val="0"/>
          <w:caps w:val="0"/>
          <w:color w:val="333333"/>
          <w:spacing w:val="0"/>
          <w:sz w:val="24"/>
          <w:szCs w:val="24"/>
        </w:rPr>
        <w:t>:</w:t>
      </w:r>
      <w:r>
        <w:rPr>
          <w:rFonts w:hint="eastAsia" w:ascii="宋体" w:hAnsi="宋体" w:eastAsia="宋体" w:cs="宋体"/>
          <w:i w:val="0"/>
          <w:iCs w:val="0"/>
          <w:caps w:val="0"/>
          <w:color w:val="333333"/>
          <w:spacing w:val="0"/>
          <w:sz w:val="24"/>
          <w:szCs w:val="24"/>
          <w:lang w:val="en-US" w:eastAsia="zh-CN"/>
        </w:rPr>
        <w:t>0</w:t>
      </w:r>
      <w:r>
        <w:rPr>
          <w:rFonts w:hint="eastAsia" w:ascii="宋体" w:hAnsi="宋体" w:eastAsia="宋体" w:cs="宋体"/>
          <w:i w:val="0"/>
          <w:iCs w:val="0"/>
          <w:caps w:val="0"/>
          <w:color w:val="333333"/>
          <w:spacing w:val="0"/>
          <w:sz w:val="24"/>
          <w:szCs w:val="24"/>
        </w:rPr>
        <w:t>0，下午16:</w:t>
      </w:r>
      <w:r>
        <w:rPr>
          <w:rFonts w:hint="eastAsia" w:ascii="宋体" w:hAnsi="宋体" w:eastAsia="宋体" w:cs="宋体"/>
          <w:i w:val="0"/>
          <w:iCs w:val="0"/>
          <w:caps w:val="0"/>
          <w:color w:val="333333"/>
          <w:spacing w:val="0"/>
          <w:sz w:val="24"/>
          <w:szCs w:val="24"/>
          <w:lang w:val="en-US" w:eastAsia="zh-CN"/>
        </w:rPr>
        <w:t>0</w:t>
      </w:r>
      <w:r>
        <w:rPr>
          <w:rFonts w:hint="eastAsia" w:ascii="宋体" w:hAnsi="宋体" w:eastAsia="宋体" w:cs="宋体"/>
          <w:i w:val="0"/>
          <w:iCs w:val="0"/>
          <w:caps w:val="0"/>
          <w:color w:val="333333"/>
          <w:spacing w:val="0"/>
          <w:sz w:val="24"/>
          <w:szCs w:val="24"/>
        </w:rPr>
        <w:t>0至</w:t>
      </w:r>
      <w:r>
        <w:rPr>
          <w:rFonts w:hint="eastAsia" w:ascii="宋体" w:hAnsi="宋体" w:eastAsia="宋体" w:cs="宋体"/>
          <w:i w:val="0"/>
          <w:iCs w:val="0"/>
          <w:caps w:val="0"/>
          <w:color w:val="333333"/>
          <w:spacing w:val="0"/>
          <w:sz w:val="24"/>
          <w:szCs w:val="24"/>
          <w:lang w:val="en-US" w:eastAsia="zh-CN"/>
        </w:rPr>
        <w:t>19</w:t>
      </w:r>
      <w:r>
        <w:rPr>
          <w:rFonts w:hint="eastAsia" w:ascii="宋体" w:hAnsi="宋体" w:eastAsia="宋体" w:cs="宋体"/>
          <w:i w:val="0"/>
          <w:iCs w:val="0"/>
          <w:caps w:val="0"/>
          <w:color w:val="333333"/>
          <w:spacing w:val="0"/>
          <w:sz w:val="24"/>
          <w:szCs w:val="24"/>
        </w:rPr>
        <w:t>:</w:t>
      </w:r>
      <w:r>
        <w:rPr>
          <w:rFonts w:hint="eastAsia" w:ascii="宋体" w:hAnsi="宋体" w:eastAsia="宋体" w:cs="宋体"/>
          <w:i w:val="0"/>
          <w:iCs w:val="0"/>
          <w:caps w:val="0"/>
          <w:color w:val="333333"/>
          <w:spacing w:val="0"/>
          <w:sz w:val="24"/>
          <w:szCs w:val="24"/>
          <w:lang w:val="en-US" w:eastAsia="zh-CN"/>
        </w:rPr>
        <w:t>3</w:t>
      </w:r>
      <w:r>
        <w:rPr>
          <w:rFonts w:hint="eastAsia" w:ascii="宋体" w:hAnsi="宋体" w:eastAsia="宋体" w:cs="宋体"/>
          <w:i w:val="0"/>
          <w:iCs w:val="0"/>
          <w:caps w:val="0"/>
          <w:color w:val="333333"/>
          <w:spacing w:val="0"/>
          <w:sz w:val="24"/>
          <w:szCs w:val="24"/>
        </w:rPr>
        <w:t>0（北京时间、法定节假日除外）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地点：供应商登陆政采云平台http://www.zcygov.cn/，在线申请获取招标文件（登录政府采购云平台→ 项目采购 → 获取招标文件→申请，审核通过后可下载招标文件，如有操作性问题，可与政采云在线客服进行咨询，咨询电话：95763）。</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方式：</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（1）线上获取（登录政府采购云平台 → 项目采购 → 获取招标文件→ 申请，审核通过后可下载招标文件）。本次招标不提供纸质版招标文件。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（2）供应商获取招标文件前应注册成为政府采购云平台正式供应商。</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售价（元）：0</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四、响应文件提交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截止时间：2023年</w:t>
      </w:r>
      <w:r>
        <w:rPr>
          <w:rFonts w:hint="eastAsia" w:ascii="宋体" w:hAnsi="宋体" w:eastAsia="宋体" w:cs="宋体"/>
          <w:i w:val="0"/>
          <w:iCs w:val="0"/>
          <w:caps w:val="0"/>
          <w:color w:val="333333"/>
          <w:spacing w:val="0"/>
          <w:sz w:val="24"/>
          <w:szCs w:val="24"/>
          <w:lang w:val="en-US" w:eastAsia="zh-CN"/>
        </w:rPr>
        <w:t>11</w:t>
      </w:r>
      <w:r>
        <w:rPr>
          <w:rFonts w:hint="eastAsia" w:ascii="宋体" w:hAnsi="宋体" w:eastAsia="宋体" w:cs="宋体"/>
          <w:i w:val="0"/>
          <w:iCs w:val="0"/>
          <w:caps w:val="0"/>
          <w:color w:val="333333"/>
          <w:spacing w:val="0"/>
          <w:sz w:val="24"/>
          <w:szCs w:val="24"/>
        </w:rPr>
        <w:t>月</w:t>
      </w:r>
      <w:r>
        <w:rPr>
          <w:rFonts w:hint="eastAsia" w:ascii="宋体" w:hAnsi="宋体" w:eastAsia="宋体" w:cs="宋体"/>
          <w:i w:val="0"/>
          <w:iCs w:val="0"/>
          <w:caps w:val="0"/>
          <w:color w:val="333333"/>
          <w:spacing w:val="0"/>
          <w:sz w:val="24"/>
          <w:szCs w:val="24"/>
          <w:lang w:val="en-US" w:eastAsia="zh-CN"/>
        </w:rPr>
        <w:t>30</w:t>
      </w:r>
      <w:r>
        <w:rPr>
          <w:rFonts w:hint="eastAsia" w:ascii="宋体" w:hAnsi="宋体" w:eastAsia="宋体" w:cs="宋体"/>
          <w:i w:val="0"/>
          <w:iCs w:val="0"/>
          <w:caps w:val="0"/>
          <w:color w:val="333333"/>
          <w:spacing w:val="0"/>
          <w:sz w:val="24"/>
          <w:szCs w:val="24"/>
        </w:rPr>
        <w:t>日10:30（北京时间）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地点：政府采购云平台（www.zcygov.cn）</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五、响应文件开启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开启时间：2023年</w:t>
      </w:r>
      <w:r>
        <w:rPr>
          <w:rFonts w:hint="eastAsia" w:ascii="宋体" w:hAnsi="宋体" w:eastAsia="宋体" w:cs="宋体"/>
          <w:i w:val="0"/>
          <w:iCs w:val="0"/>
          <w:caps w:val="0"/>
          <w:color w:val="333333"/>
          <w:spacing w:val="0"/>
          <w:sz w:val="24"/>
          <w:szCs w:val="24"/>
          <w:lang w:val="en-US" w:eastAsia="zh-CN"/>
        </w:rPr>
        <w:t>11</w:t>
      </w:r>
      <w:r>
        <w:rPr>
          <w:rFonts w:hint="eastAsia" w:ascii="宋体" w:hAnsi="宋体" w:eastAsia="宋体" w:cs="宋体"/>
          <w:i w:val="0"/>
          <w:iCs w:val="0"/>
          <w:caps w:val="0"/>
          <w:color w:val="333333"/>
          <w:spacing w:val="0"/>
          <w:sz w:val="24"/>
          <w:szCs w:val="24"/>
        </w:rPr>
        <w:t>月</w:t>
      </w:r>
      <w:r>
        <w:rPr>
          <w:rFonts w:hint="eastAsia" w:ascii="宋体" w:hAnsi="宋体" w:eastAsia="宋体" w:cs="宋体"/>
          <w:i w:val="0"/>
          <w:iCs w:val="0"/>
          <w:caps w:val="0"/>
          <w:color w:val="333333"/>
          <w:spacing w:val="0"/>
          <w:sz w:val="24"/>
          <w:szCs w:val="24"/>
          <w:lang w:val="en-US" w:eastAsia="zh-CN"/>
        </w:rPr>
        <w:t>30</w:t>
      </w:r>
      <w:r>
        <w:rPr>
          <w:rFonts w:hint="eastAsia" w:ascii="宋体" w:hAnsi="宋体" w:eastAsia="宋体" w:cs="宋体"/>
          <w:i w:val="0"/>
          <w:iCs w:val="0"/>
          <w:caps w:val="0"/>
          <w:color w:val="333333"/>
          <w:spacing w:val="0"/>
          <w:sz w:val="24"/>
          <w:szCs w:val="24"/>
        </w:rPr>
        <w:t>日10:30 （北京时间）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地点：政府采购云平台（www.zcygov.cn）</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六、公告期限</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自本公告发布之日起3个工作日</w:t>
      </w:r>
    </w:p>
    <w:p>
      <w:pPr>
        <w:pStyle w:val="2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其他补充事宜</w:t>
      </w:r>
    </w:p>
    <w:p>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无</w:t>
      </w:r>
    </w:p>
    <w:p>
      <w:pPr>
        <w:pStyle w:val="25"/>
        <w:keepNext w:val="0"/>
        <w:keepLines w:val="0"/>
        <w:pageBreakBefore w:val="0"/>
        <w:kinsoku/>
        <w:wordWrap/>
        <w:overflowPunct/>
        <w:topLinePunct w:val="0"/>
        <w:autoSpaceDE/>
        <w:autoSpaceDN/>
        <w:bidi w:val="0"/>
        <w:adjustRightInd/>
        <w:snapToGrid/>
        <w:spacing w:before="60" w:beforeAutospacing="0" w:after="60" w:afterAutospacing="0"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特别提示：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1、采购限额标准以上，200万元以下的货物和服务采购项目、400万元以下的工程采购项目，适宜由中小企业提供的，采购人应当专门面向中小企业采购。</w:t>
      </w:r>
    </w:p>
    <w:p>
      <w:pPr>
        <w:keepNext w:val="0"/>
        <w:keepLines w:val="0"/>
        <w:pageBreakBefore w:val="0"/>
        <w:kinsoku/>
        <w:wordWrap/>
        <w:overflowPunct/>
        <w:topLinePunct w:val="0"/>
        <w:autoSpaceDE/>
        <w:autoSpaceDN/>
        <w:bidi w:val="0"/>
        <w:adjustRightInd/>
        <w:snapToGrid/>
        <w:spacing w:line="240" w:lineRule="auto"/>
        <w:textAlignment w:val="auto"/>
        <w:rPr>
          <w:rFonts w:hint="eastAsia"/>
        </w:rPr>
      </w:pPr>
      <w:r>
        <w:rPr>
          <w:rFonts w:hint="eastAsia" w:ascii="宋体" w:hAnsi="宋体" w:eastAsia="宋体" w:cs="宋体"/>
          <w:sz w:val="21"/>
          <w:szCs w:val="21"/>
        </w:rPr>
        <w:t>2、超过200万元的货物和服务采购项目，预留该部分采购项目预算总额的30%以上专门面向中小企业采购，其中预留给小微企业的比例不低于60%。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3、超过400万元的工程采购项目中适宜由中小企业提供的，预留该部分采购项目预算总额的40%以上专门面向中小企业采购，其中预留给小微企业的比例不低于60%。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1"/>
          <w:szCs w:val="21"/>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w:t>
      </w:r>
      <w:r>
        <w:rPr>
          <w:rFonts w:hint="eastAsia" w:ascii="宋体" w:hAnsi="宋体" w:eastAsia="宋体" w:cs="宋体"/>
          <w:sz w:val="24"/>
          <w:szCs w:val="24"/>
        </w:rPr>
        <w:t>程建设项目，采用综合评估法但未采用低价优先法计算价格分的，评标时应当在采用原报价进行评分的基础上增加其价格得分的1%~2%作为其价格分。</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八、对本次采购提出询问，请按以下方式联系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1.采购人信息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名称：克孜勒苏柯尔克孜自治州人民医院</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地址：新疆阿图什市帕米尔路西5院</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项目联系人：王女士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项目联系方式：13899496082</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2.采购代理机构信息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rPr>
        <w:t>名称：</w:t>
      </w:r>
      <w:r>
        <w:rPr>
          <w:rFonts w:hint="eastAsia" w:ascii="宋体" w:hAnsi="宋体" w:eastAsia="宋体" w:cs="宋体"/>
          <w:i w:val="0"/>
          <w:iCs w:val="0"/>
          <w:caps w:val="0"/>
          <w:color w:val="333333"/>
          <w:spacing w:val="0"/>
          <w:sz w:val="24"/>
          <w:szCs w:val="24"/>
          <w:lang w:eastAsia="zh-CN"/>
        </w:rPr>
        <w:t>新疆万协项目管理有限公司</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地址：阿图什市</w:t>
      </w:r>
      <w:r>
        <w:rPr>
          <w:rFonts w:hint="eastAsia" w:ascii="宋体" w:hAnsi="宋体" w:eastAsia="宋体" w:cs="宋体"/>
          <w:i w:val="0"/>
          <w:iCs w:val="0"/>
          <w:caps w:val="0"/>
          <w:color w:val="333333"/>
          <w:spacing w:val="0"/>
          <w:sz w:val="24"/>
          <w:szCs w:val="24"/>
          <w:lang w:val="en-US" w:eastAsia="zh-CN"/>
        </w:rPr>
        <w:t>光明路南3号院</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rPr>
        <w:t>项目联系人：</w:t>
      </w:r>
      <w:r>
        <w:rPr>
          <w:rFonts w:hint="eastAsia" w:ascii="宋体" w:hAnsi="宋体" w:eastAsia="宋体" w:cs="宋体"/>
          <w:i w:val="0"/>
          <w:iCs w:val="0"/>
          <w:caps w:val="0"/>
          <w:color w:val="333333"/>
          <w:spacing w:val="0"/>
          <w:sz w:val="24"/>
          <w:szCs w:val="24"/>
          <w:lang w:val="en-US" w:eastAsia="zh-CN"/>
        </w:rPr>
        <w:t>黄女士</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项目联系方式：</w:t>
      </w:r>
      <w:r>
        <w:rPr>
          <w:rFonts w:hint="eastAsia" w:ascii="宋体" w:hAnsi="宋体" w:eastAsia="宋体" w:cs="宋体"/>
          <w:i w:val="0"/>
          <w:iCs w:val="0"/>
          <w:caps w:val="0"/>
          <w:color w:val="333333"/>
          <w:spacing w:val="0"/>
          <w:sz w:val="24"/>
          <w:szCs w:val="24"/>
          <w:lang w:val="en-US" w:eastAsia="zh-CN"/>
        </w:rPr>
        <w:t>13279082771</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rFonts w:hint="eastAsia" w:ascii="宋体" w:hAnsi="宋体" w:eastAsia="宋体" w:cs="宋体"/>
          <w:i w:val="0"/>
          <w:iCs w:val="0"/>
          <w:caps w:val="0"/>
          <w:color w:val="333333"/>
          <w:spacing w:val="0"/>
          <w:sz w:val="24"/>
          <w:szCs w:val="24"/>
          <w:lang w:val="en-US" w:eastAsia="zh-CN"/>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rFonts w:hint="eastAsia" w:ascii="宋体" w:hAnsi="宋体" w:eastAsia="宋体" w:cs="宋体"/>
          <w:i w:val="0"/>
          <w:iCs w:val="0"/>
          <w:caps w:val="0"/>
          <w:color w:val="333333"/>
          <w:spacing w:val="0"/>
          <w:sz w:val="24"/>
          <w:szCs w:val="24"/>
          <w:lang w:val="en-US" w:eastAsia="zh-CN"/>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rFonts w:hint="eastAsia" w:ascii="宋体" w:hAnsi="宋体" w:eastAsia="宋体" w:cs="宋体"/>
          <w:i w:val="0"/>
          <w:iCs w:val="0"/>
          <w:caps w:val="0"/>
          <w:color w:val="333333"/>
          <w:spacing w:val="0"/>
          <w:sz w:val="24"/>
          <w:szCs w:val="24"/>
          <w:lang w:val="en-US" w:eastAsia="zh-CN"/>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rFonts w:hint="eastAsia" w:ascii="宋体" w:hAnsi="宋体" w:eastAsia="宋体" w:cs="宋体"/>
          <w:i w:val="0"/>
          <w:iCs w:val="0"/>
          <w:caps w:val="0"/>
          <w:color w:val="333333"/>
          <w:spacing w:val="0"/>
          <w:sz w:val="24"/>
          <w:szCs w:val="24"/>
          <w:lang w:val="en-US" w:eastAsia="zh-CN"/>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left"/>
        <w:rPr>
          <w:rFonts w:hint="eastAsia" w:ascii="宋体" w:hAnsi="宋体" w:eastAsia="宋体" w:cs="宋体"/>
          <w:i w:val="0"/>
          <w:iCs w:val="0"/>
          <w:caps w:val="0"/>
          <w:color w:val="333333"/>
          <w:spacing w:val="0"/>
          <w:sz w:val="24"/>
          <w:szCs w:val="24"/>
          <w:lang w:val="en-US" w:eastAsia="zh-CN"/>
        </w:rPr>
      </w:pPr>
    </w:p>
    <w:p>
      <w:pPr>
        <w:rPr>
          <w:rFonts w:hint="eastAsia"/>
        </w:rPr>
      </w:pPr>
    </w:p>
    <w:p>
      <w:pPr>
        <w:numPr>
          <w:ilvl w:val="0"/>
          <w:numId w:val="4"/>
        </w:numPr>
        <w:shd w:val="clear" w:color="auto" w:fill="auto"/>
        <w:spacing w:line="500" w:lineRule="exact"/>
        <w:ind w:left="-1816" w:leftChars="0" w:firstLine="3520" w:firstLineChars="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投标人须知</w:t>
      </w:r>
      <w:bookmarkStart w:id="1" w:name="_Toc469495722"/>
    </w:p>
    <w:p>
      <w:pPr>
        <w:numPr>
          <w:ilvl w:val="0"/>
          <w:numId w:val="5"/>
        </w:numPr>
        <w:shd w:val="clear" w:color="auto" w:fill="auto"/>
        <w:spacing w:line="500" w:lineRule="exact"/>
        <w:ind w:left="0" w:leftChars="0" w:firstLine="3520" w:firstLineChars="0"/>
        <w:jc w:val="both"/>
        <w:outlineLvl w:val="0"/>
        <w:rPr>
          <w:rFonts w:hint="eastAsia" w:ascii="宋体" w:hAnsi="宋体" w:eastAsia="宋体" w:cs="宋体"/>
        </w:rPr>
      </w:pPr>
      <w:r>
        <w:rPr>
          <w:rFonts w:hint="eastAsia" w:ascii="宋体" w:hAnsi="宋体" w:eastAsia="宋体" w:cs="宋体"/>
          <w:b/>
          <w:color w:val="auto"/>
          <w:sz w:val="28"/>
          <w:szCs w:val="28"/>
          <w:highlight w:val="none"/>
        </w:rPr>
        <w:t>投标人须知前附表</w:t>
      </w:r>
      <w:bookmarkEnd w:id="1"/>
    </w:p>
    <w:bookmarkEnd w:id="0"/>
    <w:tbl>
      <w:tblPr>
        <w:tblStyle w:val="28"/>
        <w:tblW w:w="9795"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12"/>
        <w:gridCol w:w="1536"/>
        <w:gridCol w:w="724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1012"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ind w:left="-95" w:leftChars="-45" w:right="-83" w:rightChars="-39"/>
              <w:jc w:val="center"/>
              <w:textAlignment w:val="auto"/>
              <w:outlineLvl w:val="9"/>
              <w:rPr>
                <w:rFonts w:hint="eastAsia" w:ascii="宋体" w:hAnsi="宋体" w:eastAsia="宋体" w:cs="宋体"/>
                <w:b/>
                <w:color w:val="auto"/>
                <w:sz w:val="21"/>
                <w:szCs w:val="21"/>
                <w:highlight w:val="none"/>
                <w:lang w:val="en-US" w:eastAsia="zh-CN"/>
              </w:rPr>
            </w:pPr>
            <w:bookmarkStart w:id="2" w:name="OLE_LINK4"/>
            <w:r>
              <w:rPr>
                <w:rFonts w:hint="eastAsia" w:ascii="宋体" w:hAnsi="宋体" w:eastAsia="宋体" w:cs="宋体"/>
                <w:b/>
                <w:color w:val="auto"/>
                <w:sz w:val="21"/>
                <w:szCs w:val="21"/>
                <w:highlight w:val="none"/>
                <w:lang w:val="en-US" w:eastAsia="zh-CN"/>
              </w:rPr>
              <w:t>条款号</w:t>
            </w:r>
          </w:p>
        </w:tc>
        <w:tc>
          <w:tcPr>
            <w:tcW w:w="1536"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内容</w:t>
            </w:r>
          </w:p>
        </w:tc>
        <w:tc>
          <w:tcPr>
            <w:tcW w:w="7247"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ind w:firstLine="2130" w:firstLineChars="1000"/>
              <w:jc w:val="both"/>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9" w:hRule="atLeast"/>
          <w:jc w:val="center"/>
        </w:trPr>
        <w:tc>
          <w:tcPr>
            <w:tcW w:w="1012"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信</w:t>
            </w:r>
            <w:r>
              <w:rPr>
                <w:rFonts w:hint="eastAsia" w:ascii="宋体" w:hAnsi="宋体" w:eastAsia="宋体" w:cs="宋体"/>
                <w:color w:val="auto"/>
                <w:sz w:val="21"/>
                <w:szCs w:val="21"/>
                <w:highlight w:val="none"/>
              </w:rPr>
              <w:t>息</w:t>
            </w:r>
          </w:p>
        </w:tc>
        <w:tc>
          <w:tcPr>
            <w:tcW w:w="72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采购单位：克孜勒苏柯尔克孜自治州人民医院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联系人：王女士        联系电话   13899496082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9" w:hRule="atLeast"/>
          <w:jc w:val="center"/>
        </w:trPr>
        <w:tc>
          <w:tcPr>
            <w:tcW w:w="1012"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w:t>
            </w:r>
          </w:p>
        </w:tc>
        <w:tc>
          <w:tcPr>
            <w:tcW w:w="72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名  称：</w:t>
            </w:r>
            <w:r>
              <w:rPr>
                <w:rFonts w:hint="eastAsia" w:ascii="宋体" w:hAnsi="宋体" w:cs="宋体"/>
                <w:kern w:val="2"/>
                <w:sz w:val="21"/>
                <w:szCs w:val="21"/>
                <w:lang w:val="en-US" w:eastAsia="zh-CN" w:bidi="ar-SA"/>
              </w:rPr>
              <w:t>新疆万协项目管理有限公司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地  址：</w:t>
            </w:r>
            <w:r>
              <w:rPr>
                <w:rFonts w:hint="eastAsia" w:ascii="宋体" w:hAnsi="宋体" w:cs="宋体"/>
                <w:kern w:val="2"/>
                <w:sz w:val="21"/>
                <w:szCs w:val="21"/>
                <w:lang w:val="en-US" w:eastAsia="zh-CN" w:bidi="ar-SA"/>
              </w:rPr>
              <w:t>阿图什市光明路南3号院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联系人：</w:t>
            </w:r>
            <w:r>
              <w:rPr>
                <w:rFonts w:hint="eastAsia" w:ascii="宋体" w:hAnsi="宋体" w:cs="宋体"/>
                <w:kern w:val="2"/>
                <w:sz w:val="21"/>
                <w:szCs w:val="21"/>
                <w:lang w:val="en-US" w:eastAsia="zh-CN" w:bidi="ar-SA"/>
              </w:rPr>
              <w:t>黄女士</w:t>
            </w:r>
            <w:r>
              <w:rPr>
                <w:rFonts w:hint="eastAsia" w:ascii="宋体" w:hAnsi="宋体" w:eastAsia="宋体" w:cs="宋体"/>
                <w:kern w:val="2"/>
                <w:sz w:val="21"/>
                <w:szCs w:val="21"/>
                <w:lang w:val="en-US" w:eastAsia="zh-CN" w:bidi="ar-SA"/>
              </w:rPr>
              <w:t xml:space="preserve">       联系电话：</w:t>
            </w:r>
            <w:r>
              <w:rPr>
                <w:rFonts w:hint="eastAsia" w:ascii="宋体" w:hAnsi="宋体" w:cs="宋体"/>
                <w:kern w:val="2"/>
                <w:sz w:val="21"/>
                <w:szCs w:val="21"/>
                <w:lang w:val="en-US" w:eastAsia="zh-CN" w:bidi="ar-SA"/>
              </w:rPr>
              <w:t>13279082771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271" w:hRule="atLeast"/>
          <w:jc w:val="center"/>
        </w:trPr>
        <w:tc>
          <w:tcPr>
            <w:tcW w:w="1012"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36" w:type="dxa"/>
            <w:noWrap w:val="0"/>
            <w:vAlign w:val="center"/>
          </w:tcPr>
          <w:p>
            <w:pPr>
              <w:pStyle w:val="2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right="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w:t>
            </w:r>
            <w:r>
              <w:rPr>
                <w:rFonts w:hint="eastAsia" w:ascii="宋体" w:hAnsi="宋体" w:eastAsia="宋体" w:cs="宋体"/>
                <w:color w:val="auto"/>
                <w:kern w:val="2"/>
                <w:sz w:val="21"/>
                <w:szCs w:val="21"/>
                <w:highlight w:val="none"/>
                <w:lang w:val="en-US" w:eastAsia="zh-CN" w:bidi="ar-SA"/>
              </w:rPr>
              <w:t>目信息</w:t>
            </w:r>
          </w:p>
        </w:tc>
        <w:tc>
          <w:tcPr>
            <w:tcW w:w="7247" w:type="dxa"/>
            <w:noWrap w:val="0"/>
            <w:vAlign w:val="center"/>
          </w:tcPr>
          <w:p>
            <w:pPr>
              <w:pStyle w:val="43"/>
              <w:ind w:left="0" w:leftChars="0" w:firstLine="0" w:firstLineChars="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项目名称：</w:t>
            </w:r>
            <w:r>
              <w:rPr>
                <w:rFonts w:hint="eastAsia" w:ascii="宋体" w:hAnsi="宋体" w:cs="宋体"/>
                <w:kern w:val="2"/>
                <w:sz w:val="21"/>
                <w:szCs w:val="21"/>
                <w:lang w:val="en-US" w:eastAsia="zh-CN" w:bidi="ar-SA"/>
              </w:rPr>
              <w:t>克州人民医院2023年度被服类物资采购项目</w:t>
            </w:r>
          </w:p>
          <w:p>
            <w:pPr>
              <w:pStyle w:val="25"/>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项目编号：</w:t>
            </w:r>
            <w:r>
              <w:rPr>
                <w:rFonts w:hint="eastAsia" w:cs="宋体"/>
                <w:kern w:val="2"/>
                <w:sz w:val="21"/>
                <w:szCs w:val="21"/>
                <w:lang w:val="en-US" w:eastAsia="zh-CN" w:bidi="ar-SA"/>
              </w:rPr>
              <w:t>KZZB-2023190</w:t>
            </w:r>
          </w:p>
          <w:p>
            <w:pPr>
              <w:pStyle w:val="25"/>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采购内容：被服类采购一批</w:t>
            </w:r>
          </w:p>
          <w:p>
            <w:pPr>
              <w:pStyle w:val="25"/>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采购预算价：50万</w:t>
            </w:r>
          </w:p>
          <w:p>
            <w:pPr>
              <w:pStyle w:val="25"/>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lang w:val="en-US" w:eastAsia="zh-CN" w:bidi="ar-SA"/>
              </w:rPr>
            </w:pPr>
            <w:r>
              <w:rPr>
                <w:rFonts w:hint="eastAsia"/>
                <w:lang w:val="en-US" w:eastAsia="zh-CN"/>
              </w:rPr>
              <w:t>单价合计</w:t>
            </w:r>
            <w:r>
              <w:rPr>
                <w:rFonts w:hint="eastAsia"/>
              </w:rPr>
              <w:t>：7337.00元</w:t>
            </w:r>
          </w:p>
          <w:p>
            <w:pPr>
              <w:pStyle w:val="25"/>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供应商针对本项目整体下浮率报价（  %），下浮率自定。</w:t>
            </w:r>
          </w:p>
          <w:p>
            <w:pPr>
              <w:pStyle w:val="25"/>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cs="宋体"/>
                <w:kern w:val="2"/>
                <w:sz w:val="21"/>
                <w:szCs w:val="21"/>
                <w:lang w:val="en-US" w:eastAsia="zh-CN" w:bidi="ar-SA"/>
              </w:rPr>
            </w:pPr>
            <w:r>
              <w:rPr>
                <w:rFonts w:hint="eastAsia" w:cs="宋体"/>
                <w:kern w:val="2"/>
                <w:sz w:val="21"/>
                <w:szCs w:val="21"/>
                <w:lang w:val="en-US" w:eastAsia="zh-CN" w:bidi="ar-SA"/>
              </w:rPr>
              <w:t>合同履约期限：50万元用完终止合同。</w:t>
            </w:r>
          </w:p>
          <w:p>
            <w:pPr>
              <w:pStyle w:val="25"/>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（本次单价招标，单价合同，供应商按需求</w:t>
            </w:r>
            <w:r>
              <w:rPr>
                <w:rFonts w:hint="eastAsia" w:cs="宋体"/>
                <w:kern w:val="2"/>
                <w:sz w:val="21"/>
                <w:szCs w:val="21"/>
                <w:lang w:val="en-US" w:eastAsia="zh-CN" w:bidi="ar-SA"/>
              </w:rPr>
              <w:t>分批分次供</w:t>
            </w:r>
            <w:r>
              <w:rPr>
                <w:rFonts w:hint="eastAsia" w:ascii="宋体" w:hAnsi="宋体" w:eastAsia="宋体" w:cs="宋体"/>
                <w:kern w:val="2"/>
                <w:sz w:val="21"/>
                <w:szCs w:val="21"/>
                <w:lang w:val="en-US" w:eastAsia="zh-CN" w:bidi="ar-SA"/>
              </w:rPr>
              <w:t>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1012"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资金来源</w:t>
            </w:r>
          </w:p>
        </w:tc>
        <w:tc>
          <w:tcPr>
            <w:tcW w:w="724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自筹资金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8" w:hRule="atLeast"/>
          <w:jc w:val="center"/>
        </w:trPr>
        <w:tc>
          <w:tcPr>
            <w:tcW w:w="1012"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536"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招标方式</w:t>
            </w:r>
          </w:p>
        </w:tc>
        <w:tc>
          <w:tcPr>
            <w:tcW w:w="7247"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竞争性谈判</w:t>
            </w:r>
            <w:r>
              <w:rPr>
                <w:rFonts w:hint="eastAsia" w:ascii="宋体" w:hAnsi="宋体" w:eastAsia="宋体" w:cs="宋体"/>
                <w:b/>
                <w:color w:val="auto"/>
                <w:sz w:val="21"/>
                <w:szCs w:val="21"/>
                <w:highlight w:val="none"/>
                <w:lang w:val="en-US" w:eastAsia="zh-CN"/>
              </w:rPr>
              <w:t>(本项目采用网上电子招投标)</w:t>
            </w:r>
            <w:r>
              <w:rPr>
                <w:rFonts w:hint="eastAsia" w:ascii="宋体" w:hAnsi="宋体" w:eastAsia="宋体" w:cs="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536"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投标人资格条件及其他要求</w:t>
            </w:r>
          </w:p>
        </w:tc>
        <w:tc>
          <w:tcPr>
            <w:tcW w:w="7247" w:type="dxa"/>
            <w:noWrap w:val="0"/>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w:t>
            </w:r>
            <w:r>
              <w:rPr>
                <w:rFonts w:hint="eastAsia" w:ascii="宋体" w:hAnsi="宋体" w:cs="宋体"/>
                <w:lang w:val="en-US" w:eastAsia="zh-CN"/>
              </w:rPr>
              <w:t>1</w:t>
            </w:r>
            <w:r>
              <w:rPr>
                <w:rFonts w:hint="eastAsia" w:ascii="宋体" w:hAnsi="宋体" w:eastAsia="宋体" w:cs="宋体"/>
                <w:lang w:val="en-US" w:eastAsia="zh-CN"/>
              </w:rPr>
              <w:t>）具备三证合一营业执照副本；</w:t>
            </w:r>
          </w:p>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（2）法定代表人投标需提供法定代表人资格证明书，委托代理人投标需提供法定代表人授权委托书；</w:t>
            </w:r>
          </w:p>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（3）投标企业须提供委托代理人近6个月的有效社保证明；</w:t>
            </w:r>
          </w:p>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（4）参加采购活动前三年内，未被“信用中国”（www.creditchina.gov.cn）、“中国政府采购网”（www.ccgp.gov.cn）列入失信被执行人、重大税收违法案件当事人名单、政府采购严重违法失信行为记录名单；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（5）投标企业须提供中小企业声明函：</w:t>
            </w:r>
          </w:p>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（6）投标保证金缴纳依据。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1012"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536"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采购范围</w:t>
            </w:r>
          </w:p>
        </w:tc>
        <w:tc>
          <w:tcPr>
            <w:tcW w:w="724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满足谈判文件要求。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1012"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536"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供应商信用查询</w:t>
            </w:r>
          </w:p>
        </w:tc>
        <w:tc>
          <w:tcPr>
            <w:tcW w:w="7247"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1、查询渠道：信用中国（网址：http://www.creditchina.gov.cn）、中国政府采购网(网址：http://www.ccgp.gov.cn）。</w:t>
            </w:r>
          </w:p>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2、截止时点：开标后评标前。</w:t>
            </w:r>
          </w:p>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3、信用信息查询记录和证据留存的具体方式：由采购组织机构在规定查询时间内打印信用信息查询记录并归入项目档案。</w:t>
            </w:r>
          </w:p>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1012"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536"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踏勘现场</w:t>
            </w:r>
          </w:p>
        </w:tc>
        <w:tc>
          <w:tcPr>
            <w:tcW w:w="7247"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1012"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36"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投标预备会</w:t>
            </w:r>
          </w:p>
        </w:tc>
        <w:tc>
          <w:tcPr>
            <w:tcW w:w="7247"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36"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联合体投标</w:t>
            </w:r>
          </w:p>
        </w:tc>
        <w:tc>
          <w:tcPr>
            <w:tcW w:w="7247" w:type="dxa"/>
            <w:noWrap w:val="0"/>
            <w:vAlign w:val="center"/>
          </w:tcPr>
          <w:p>
            <w:pPr>
              <w:keepNext w:val="0"/>
              <w:keepLines w:val="0"/>
              <w:pageBreakBefore w:val="0"/>
              <w:shd w:val="clear" w:color="auto" w:fill="auto"/>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不接受</w:t>
            </w:r>
          </w:p>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招标代理费</w:t>
            </w:r>
          </w:p>
        </w:tc>
        <w:tc>
          <w:tcPr>
            <w:tcW w:w="724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lang w:val="en-US" w:eastAsia="zh-CN"/>
              </w:rPr>
              <w:t>成交</w:t>
            </w:r>
            <w:r>
              <w:rPr>
                <w:rFonts w:hint="eastAsia" w:ascii="宋体" w:hAnsi="宋体" w:eastAsia="宋体" w:cs="宋体"/>
                <w:b/>
                <w:bCs/>
                <w:snapToGrid w:val="0"/>
                <w:color w:val="auto"/>
                <w:sz w:val="21"/>
                <w:szCs w:val="21"/>
                <w:highlight w:val="none"/>
                <w:lang w:eastAsia="zh-CN"/>
              </w:rPr>
              <w:t>单位</w:t>
            </w:r>
            <w:r>
              <w:rPr>
                <w:rFonts w:hint="eastAsia" w:ascii="宋体" w:hAnsi="宋体" w:eastAsia="宋体" w:cs="宋体"/>
                <w:b/>
                <w:bCs/>
                <w:snapToGrid w:val="0"/>
                <w:color w:val="auto"/>
                <w:sz w:val="21"/>
                <w:szCs w:val="21"/>
                <w:highlight w:val="none"/>
              </w:rPr>
              <w:t>在领取本项目</w:t>
            </w:r>
            <w:r>
              <w:rPr>
                <w:rFonts w:hint="eastAsia" w:ascii="宋体" w:hAnsi="宋体" w:eastAsia="宋体" w:cs="宋体"/>
                <w:b/>
                <w:bCs/>
                <w:snapToGrid w:val="0"/>
                <w:color w:val="auto"/>
                <w:sz w:val="21"/>
                <w:szCs w:val="21"/>
                <w:highlight w:val="none"/>
                <w:lang w:val="en-US" w:eastAsia="zh-CN"/>
              </w:rPr>
              <w:t>成交</w:t>
            </w:r>
            <w:r>
              <w:rPr>
                <w:rFonts w:hint="eastAsia" w:ascii="宋体" w:hAnsi="宋体" w:eastAsia="宋体" w:cs="宋体"/>
                <w:b/>
                <w:bCs/>
                <w:snapToGrid w:val="0"/>
                <w:color w:val="auto"/>
                <w:sz w:val="21"/>
                <w:szCs w:val="21"/>
                <w:highlight w:val="none"/>
              </w:rPr>
              <w:t>通知书时，按照《国家计委关于印发招标代理服务收费管理暂行办法的通知（计价格[2002]1980号）及《招标代理服务收费有关问题》（发改办价格〔2003〕857号文）中规定向招标代理机构支付本项目代理费。收费标准如下：</w:t>
            </w:r>
          </w:p>
          <w:p>
            <w:pPr>
              <w:keepNext w:val="0"/>
              <w:keepLines w:val="0"/>
              <w:pageBreakBefore w:val="0"/>
              <w:shd w:val="clear" w:color="auto" w:fill="auto"/>
              <w:kinsoku/>
              <w:wordWrap/>
              <w:overflowPunct/>
              <w:topLinePunct w:val="0"/>
              <w:autoSpaceDE/>
              <w:autoSpaceDN/>
              <w:bidi w:val="0"/>
              <w:adjustRightInd/>
              <w:snapToGrid w:val="0"/>
              <w:spacing w:line="360" w:lineRule="exact"/>
              <w:ind w:firstLine="2130" w:firstLineChars="1000"/>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53"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cs="宋体"/>
                      <w:b w:val="0"/>
                      <w:bCs w:val="0"/>
                      <w:color w:val="auto"/>
                      <w:szCs w:val="21"/>
                      <w:highlight w:val="none"/>
                      <w:lang w:val="en-US" w:eastAsia="zh-CN"/>
                    </w:rPr>
                    <w:t>成交</w:t>
                  </w:r>
                  <w:r>
                    <w:rPr>
                      <w:rFonts w:hint="eastAsia" w:ascii="宋体" w:hAnsi="宋体" w:eastAsia="宋体" w:cs="宋体"/>
                      <w:snapToGrid w:val="0"/>
                      <w:color w:val="auto"/>
                      <w:sz w:val="21"/>
                      <w:szCs w:val="21"/>
                      <w:highlight w:val="none"/>
                    </w:rPr>
                    <w:t>金额（万元）</w:t>
                  </w:r>
                </w:p>
              </w:tc>
              <w:tc>
                <w:tcPr>
                  <w:tcW w:w="1546"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货物招标</w:t>
                  </w:r>
                </w:p>
              </w:tc>
              <w:tc>
                <w:tcPr>
                  <w:tcW w:w="190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服务招标</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100以下</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100-500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1.10%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0.80</w:t>
                  </w:r>
                  <w:r>
                    <w:rPr>
                      <w:rFonts w:hint="eastAsia" w:ascii="宋体" w:hAnsi="宋体" w:eastAsia="宋体" w:cs="宋体"/>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0.80%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45</w:t>
                  </w:r>
                  <w:r>
                    <w:rPr>
                      <w:rFonts w:hint="eastAsia" w:ascii="宋体" w:hAnsi="宋体" w:eastAsia="宋体" w:cs="宋体"/>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25</w:t>
                  </w:r>
                  <w:r>
                    <w:rPr>
                      <w:rFonts w:hint="eastAsia" w:ascii="宋体" w:hAnsi="宋体" w:eastAsia="宋体" w:cs="宋体"/>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napToGrid w:val="0"/>
                      <w:color w:val="auto"/>
                      <w:sz w:val="21"/>
                      <w:szCs w:val="21"/>
                      <w:highlight w:val="none"/>
                    </w:rPr>
                  </w:pPr>
                </w:p>
              </w:tc>
            </w:tr>
          </w:tbl>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招标代理服务收费按差额定率累进法计算。例如：某项目招标代理业务</w:t>
            </w:r>
            <w:r>
              <w:rPr>
                <w:rFonts w:hint="eastAsia" w:ascii="宋体" w:hAnsi="宋体" w:cs="宋体"/>
                <w:b w:val="0"/>
                <w:bCs w:val="0"/>
                <w:color w:val="auto"/>
                <w:szCs w:val="21"/>
                <w:highlight w:val="none"/>
                <w:lang w:val="en-US" w:eastAsia="zh-CN"/>
              </w:rPr>
              <w:t>成交</w:t>
            </w:r>
            <w:r>
              <w:rPr>
                <w:rFonts w:hint="eastAsia" w:ascii="宋体" w:hAnsi="宋体" w:eastAsia="宋体" w:cs="宋体"/>
                <w:snapToGrid w:val="0"/>
                <w:color w:val="auto"/>
                <w:sz w:val="21"/>
                <w:szCs w:val="21"/>
                <w:highlight w:val="none"/>
              </w:rPr>
              <w:t>金额为2000万元，计算招标代理服务收费额如下：</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100万元×1.50%=1.5（万元）；</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（500-100）万元×1.10%=4.4（万元）</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（1000-500）万元×0.80%=4.0（万元）</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（2000-1000）万元×0.50%=5.0（万元）</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5" w:hRule="atLeast"/>
          <w:jc w:val="center"/>
        </w:trPr>
        <w:tc>
          <w:tcPr>
            <w:tcW w:w="1012"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lang w:val="en-US" w:eastAsia="zh-CN"/>
              </w:rPr>
            </w:pPr>
            <w:r>
              <w:rPr>
                <w:rFonts w:hint="eastAsia" w:ascii="宋体" w:hAnsi="宋体" w:eastAsia="宋体" w:cs="宋体"/>
                <w:lang w:val="en-US" w:eastAsia="zh-CN"/>
              </w:rPr>
              <w:t>13</w:t>
            </w:r>
          </w:p>
          <w:p>
            <w:pPr>
              <w:pStyle w:val="16"/>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lang w:val="en-US" w:eastAsia="zh-CN"/>
              </w:rPr>
            </w:pP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7247" w:type="dxa"/>
            <w:noWrap w:val="0"/>
            <w:vAlign w:val="center"/>
          </w:tcPr>
          <w:p>
            <w:pPr>
              <w:pStyle w:val="12"/>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0000FF"/>
                <w:szCs w:val="21"/>
                <w:lang w:val="en-US" w:eastAsia="zh-CN"/>
              </w:rPr>
              <w:t>本次以单价招标（具体单价详见</w:t>
            </w:r>
            <w:r>
              <w:rPr>
                <w:rFonts w:hint="eastAsia" w:ascii="宋体" w:hAnsi="宋体" w:cs="宋体"/>
                <w:b/>
                <w:bCs/>
                <w:color w:val="0000FF"/>
                <w:szCs w:val="21"/>
                <w:lang w:val="en-US" w:eastAsia="zh-CN"/>
              </w:rPr>
              <w:t>“</w:t>
            </w:r>
            <w:r>
              <w:rPr>
                <w:rFonts w:hint="eastAsia" w:ascii="宋体" w:hAnsi="宋体" w:eastAsia="宋体" w:cs="宋体"/>
                <w:b/>
                <w:bCs/>
                <w:color w:val="0000FF"/>
                <w:szCs w:val="21"/>
                <w:lang w:val="en-US" w:eastAsia="zh-CN"/>
              </w:rPr>
              <w:t>第四章、技术规格、服务、售后等要求</w:t>
            </w:r>
            <w:r>
              <w:rPr>
                <w:rFonts w:hint="eastAsia" w:ascii="宋体" w:hAnsi="宋体" w:cs="宋体"/>
                <w:b/>
                <w:bCs/>
                <w:color w:val="0000FF"/>
                <w:szCs w:val="21"/>
                <w:lang w:val="en-US" w:eastAsia="zh-CN"/>
              </w:rPr>
              <w:t>”</w:t>
            </w:r>
            <w:r>
              <w:rPr>
                <w:rFonts w:hint="eastAsia" w:ascii="宋体" w:hAnsi="宋体" w:eastAsia="宋体" w:cs="宋体"/>
                <w:b/>
                <w:bCs/>
                <w:color w:val="0000FF"/>
                <w:szCs w:val="21"/>
                <w:lang w:val="en-US" w:eastAsia="zh-CN"/>
              </w:rPr>
              <w:t>，单价控制价合计</w:t>
            </w:r>
            <w:r>
              <w:rPr>
                <w:rFonts w:hint="eastAsia" w:ascii="宋体" w:hAnsi="宋体" w:cs="宋体"/>
                <w:b/>
                <w:bCs/>
                <w:color w:val="0000FF"/>
                <w:szCs w:val="21"/>
                <w:lang w:val="en-US" w:eastAsia="zh-CN"/>
              </w:rPr>
              <w:t>7337</w:t>
            </w:r>
            <w:r>
              <w:rPr>
                <w:rFonts w:hint="eastAsia" w:ascii="宋体" w:hAnsi="宋体" w:eastAsia="宋体" w:cs="宋体"/>
                <w:b/>
                <w:bCs/>
                <w:color w:val="0000FF"/>
                <w:szCs w:val="21"/>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536"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投标有效期</w:t>
            </w:r>
          </w:p>
        </w:tc>
        <w:tc>
          <w:tcPr>
            <w:tcW w:w="7247"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投标有效期为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2"/>
                <w:szCs w:val="28"/>
                <w:u w:val="single"/>
                <w:lang w:val="en-US" w:eastAsia="zh-CN" w:bidi="ar-SA"/>
                <w14:textFill>
                  <w14:solidFill>
                    <w14:schemeClr w14:val="tx1"/>
                  </w14:solidFill>
                </w14:textFill>
              </w:rPr>
              <w:t>60</w:t>
            </w:r>
            <w:r>
              <w:rPr>
                <w:rFonts w:hint="eastAsia" w:ascii="宋体" w:hAnsi="宋体" w:eastAsia="宋体" w:cs="宋体"/>
                <w:color w:val="000000"/>
                <w:kern w:val="2"/>
                <w:sz w:val="22"/>
                <w:szCs w:val="28"/>
                <w:u w:val="single"/>
                <w:lang w:val="en-US" w:eastAsia="zh-CN" w:bidi="ar-SA"/>
              </w:rPr>
              <w:t xml:space="preserve"> 日历</w:t>
            </w:r>
            <w:r>
              <w:rPr>
                <w:rFonts w:hint="eastAsia" w:ascii="宋体" w:hAnsi="宋体" w:eastAsia="宋体" w:cs="宋体"/>
                <w:color w:val="auto"/>
                <w:sz w:val="21"/>
                <w:szCs w:val="21"/>
                <w:highlight w:val="none"/>
                <w:lang w:val="en-US" w:eastAsia="zh-CN"/>
              </w:rPr>
              <w:t>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536"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szCs w:val="21"/>
              </w:rPr>
            </w:pPr>
            <w:r>
              <w:rPr>
                <w:rFonts w:hint="eastAsia" w:ascii="宋体" w:hAnsi="宋体" w:eastAsia="宋体" w:cs="宋体"/>
                <w:szCs w:val="21"/>
              </w:rPr>
              <w:t>投标保证金</w:t>
            </w:r>
          </w:p>
        </w:tc>
        <w:tc>
          <w:tcPr>
            <w:tcW w:w="7247" w:type="dxa"/>
            <w:noWrap w:val="0"/>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rPr>
            </w:pPr>
            <w:r>
              <w:rPr>
                <w:rFonts w:hint="eastAsia" w:ascii="宋体" w:hAnsi="宋体" w:eastAsia="宋体" w:cs="宋体"/>
                <w:b/>
                <w:bCs/>
                <w:szCs w:val="21"/>
              </w:rPr>
              <w:t>投标保证金交纳方式：</w:t>
            </w:r>
            <w:r>
              <w:rPr>
                <w:rFonts w:hint="eastAsia" w:ascii="宋体" w:hAnsi="宋体" w:eastAsia="宋体" w:cs="宋体"/>
                <w:szCs w:val="21"/>
              </w:rPr>
              <w:t>投标保证金应当以支票、汇票、本票、网上银行支付或者金融机构、担保机构出具的保函等非现金形式交纳。</w:t>
            </w:r>
          </w:p>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b/>
                <w:bCs/>
                <w:szCs w:val="21"/>
              </w:rPr>
            </w:pPr>
            <w:r>
              <w:rPr>
                <w:rFonts w:hint="eastAsia" w:ascii="宋体" w:hAnsi="宋体" w:eastAsia="宋体" w:cs="宋体"/>
                <w:b/>
                <w:bCs/>
                <w:szCs w:val="21"/>
              </w:rPr>
              <w:t>投标保证金的金额：</w:t>
            </w:r>
            <w:r>
              <w:rPr>
                <w:rFonts w:hint="eastAsia" w:hAnsi="宋体" w:cs="宋体"/>
                <w:b/>
                <w:bCs/>
                <w:szCs w:val="21"/>
                <w:lang w:val="en-US" w:eastAsia="zh-CN"/>
              </w:rPr>
              <w:t>8</w:t>
            </w:r>
            <w:r>
              <w:rPr>
                <w:rFonts w:hint="eastAsia" w:ascii="宋体" w:hAnsi="宋体" w:eastAsia="宋体" w:cs="宋体"/>
                <w:b/>
                <w:bCs/>
                <w:szCs w:val="21"/>
              </w:rPr>
              <w:t>000</w:t>
            </w:r>
            <w:r>
              <w:rPr>
                <w:rFonts w:hint="eastAsia" w:ascii="宋体" w:hAnsi="宋体" w:eastAsia="宋体" w:cs="宋体"/>
                <w:b/>
                <w:bCs/>
                <w:szCs w:val="21"/>
                <w:lang w:val="en-US" w:eastAsia="zh-CN"/>
              </w:rPr>
              <w:t>.00</w:t>
            </w:r>
            <w:r>
              <w:rPr>
                <w:rFonts w:hint="eastAsia" w:ascii="宋体" w:hAnsi="宋体" w:eastAsia="宋体" w:cs="宋体"/>
                <w:b/>
                <w:bCs/>
                <w:szCs w:val="21"/>
              </w:rPr>
              <w:t>元（</w:t>
            </w:r>
            <w:r>
              <w:rPr>
                <w:rFonts w:hint="eastAsia" w:hAnsi="宋体" w:cs="宋体"/>
                <w:b/>
                <w:bCs/>
                <w:szCs w:val="21"/>
                <w:lang w:val="en-US" w:eastAsia="zh-CN"/>
              </w:rPr>
              <w:t>捌</w:t>
            </w:r>
            <w:r>
              <w:rPr>
                <w:rFonts w:hint="eastAsia" w:ascii="宋体" w:hAnsi="宋体" w:eastAsia="宋体" w:cs="宋体"/>
                <w:b/>
                <w:bCs/>
                <w:szCs w:val="21"/>
                <w:lang w:val="en-US" w:eastAsia="zh-CN"/>
              </w:rPr>
              <w:t>仟</w:t>
            </w:r>
            <w:r>
              <w:rPr>
                <w:rFonts w:hint="eastAsia" w:ascii="宋体" w:hAnsi="宋体" w:eastAsia="宋体" w:cs="宋体"/>
                <w:b/>
                <w:bCs/>
                <w:szCs w:val="21"/>
              </w:rPr>
              <w:t>元整）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1012"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536" w:type="dxa"/>
            <w:tcBorders>
              <w:bottom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000000"/>
                <w:sz w:val="21"/>
                <w:szCs w:val="21"/>
                <w:lang w:eastAsia="zh-CN"/>
              </w:rPr>
              <w:t>投标保证金</w:t>
            </w:r>
          </w:p>
        </w:tc>
        <w:tc>
          <w:tcPr>
            <w:tcW w:w="7247" w:type="dxa"/>
            <w:tcBorders>
              <w:bottom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Cs/>
                <w:sz w:val="24"/>
                <w:szCs w:val="24"/>
              </w:rPr>
            </w:pPr>
            <w:r>
              <w:rPr>
                <w:rFonts w:hint="eastAsia" w:ascii="宋体" w:hAnsi="宋体" w:eastAsia="宋体" w:cs="宋体"/>
                <w:szCs w:val="21"/>
              </w:rPr>
              <w:t>投标保证金交纳要求：</w:t>
            </w:r>
          </w:p>
          <w:p>
            <w:pPr>
              <w:snapToGrid w:val="0"/>
              <w:spacing w:line="240" w:lineRule="auto"/>
              <w:rPr>
                <w:rFonts w:hint="eastAsia" w:ascii="宋体" w:hAnsi="宋体" w:eastAsia="宋体" w:cs="宋体"/>
                <w:bCs/>
                <w:sz w:val="24"/>
                <w:szCs w:val="24"/>
              </w:rPr>
            </w:pPr>
            <w:r>
              <w:rPr>
                <w:rFonts w:hint="eastAsia" w:ascii="宋体" w:hAnsi="宋体" w:eastAsia="宋体" w:cs="宋体"/>
                <w:bCs/>
                <w:sz w:val="24"/>
                <w:szCs w:val="24"/>
              </w:rPr>
              <w:t>1、投标保证金以电汇、网银形式提交的，应在投标截止时间2023年</w:t>
            </w:r>
            <w:r>
              <w:rPr>
                <w:rFonts w:hint="eastAsia" w:ascii="宋体" w:hAnsi="宋体" w:cs="宋体"/>
                <w:bCs/>
                <w:sz w:val="24"/>
                <w:szCs w:val="24"/>
                <w:lang w:val="en-US" w:eastAsia="zh-CN"/>
              </w:rPr>
              <w:t>11</w:t>
            </w:r>
            <w:r>
              <w:rPr>
                <w:rFonts w:hint="eastAsia" w:ascii="宋体" w:hAnsi="宋体" w:eastAsia="宋体" w:cs="宋体"/>
                <w:bCs/>
                <w:sz w:val="24"/>
                <w:szCs w:val="24"/>
              </w:rPr>
              <w:t>月</w:t>
            </w:r>
            <w:r>
              <w:rPr>
                <w:rFonts w:hint="eastAsia" w:ascii="宋体" w:hAnsi="宋体" w:cs="宋体"/>
                <w:bCs/>
                <w:sz w:val="24"/>
                <w:szCs w:val="24"/>
                <w:lang w:val="en-US" w:eastAsia="zh-CN"/>
              </w:rPr>
              <w:t>30</w:t>
            </w:r>
            <w:r>
              <w:rPr>
                <w:rFonts w:hint="eastAsia" w:ascii="宋体" w:hAnsi="宋体" w:eastAsia="宋体" w:cs="宋体"/>
                <w:bCs/>
                <w:sz w:val="24"/>
                <w:szCs w:val="24"/>
              </w:rPr>
              <w:t xml:space="preserve">日上午10:30前以总公司的基本账户一次性汇入指定账户（以到账时间为准），不接受现金及任何个人汇款。汇款凭证作为该项目投标保证金的缴纳依据。 </w:t>
            </w:r>
          </w:p>
          <w:p>
            <w:pPr>
              <w:snapToGrid w:val="0"/>
              <w:spacing w:line="240" w:lineRule="auto"/>
              <w:rPr>
                <w:rFonts w:hint="eastAsia" w:ascii="宋体" w:hAnsi="宋体" w:eastAsia="宋体" w:cs="宋体"/>
                <w:bCs/>
                <w:sz w:val="24"/>
                <w:szCs w:val="24"/>
              </w:rPr>
            </w:pPr>
            <w:r>
              <w:rPr>
                <w:rFonts w:hint="eastAsia" w:ascii="宋体" w:hAnsi="宋体" w:eastAsia="宋体" w:cs="宋体"/>
                <w:bCs/>
                <w:sz w:val="24"/>
                <w:szCs w:val="24"/>
              </w:rPr>
              <w:t>2、投标保证金以保函等票据形式提交的，标书内附有此票据收据。</w:t>
            </w:r>
          </w:p>
          <w:p>
            <w:pPr>
              <w:snapToGrid w:val="0"/>
              <w:spacing w:line="240" w:lineRule="auto"/>
              <w:rPr>
                <w:rFonts w:hint="eastAsia" w:ascii="宋体" w:hAnsi="宋体" w:eastAsia="宋体" w:cs="宋体"/>
                <w:bCs/>
                <w:sz w:val="24"/>
                <w:szCs w:val="24"/>
              </w:rPr>
            </w:pPr>
            <w:r>
              <w:rPr>
                <w:rFonts w:hint="eastAsia" w:ascii="宋体" w:hAnsi="宋体" w:eastAsia="宋体" w:cs="宋体"/>
                <w:bCs/>
                <w:sz w:val="24"/>
                <w:szCs w:val="24"/>
              </w:rPr>
              <w:t>3、其他特殊情况处理：有效投标保证金成功交纳后，截止开标时间，供应商无正当理由不参加该项目投标且不递交弃标函，投标保证金不予退还。</w:t>
            </w:r>
          </w:p>
          <w:p>
            <w:pPr>
              <w:snapToGrid w:val="0"/>
              <w:spacing w:line="240" w:lineRule="auto"/>
              <w:rPr>
                <w:rFonts w:hint="eastAsia" w:ascii="宋体" w:hAnsi="宋体" w:eastAsia="宋体" w:cs="宋体"/>
                <w:bCs/>
                <w:sz w:val="24"/>
                <w:szCs w:val="24"/>
              </w:rPr>
            </w:pPr>
            <w:r>
              <w:rPr>
                <w:rFonts w:hint="eastAsia" w:ascii="宋体" w:hAnsi="宋体" w:eastAsia="宋体" w:cs="宋体"/>
                <w:bCs/>
                <w:sz w:val="24"/>
                <w:szCs w:val="24"/>
              </w:rPr>
              <w:t>户名：克孜勒苏柯尔克孜自治州政务</w:t>
            </w:r>
            <w:r>
              <w:rPr>
                <w:rFonts w:hint="eastAsia" w:ascii="宋体" w:hAnsi="宋体" w:eastAsia="宋体" w:cs="宋体"/>
                <w:bCs/>
                <w:sz w:val="24"/>
                <w:szCs w:val="24"/>
                <w:lang w:eastAsia="zh-CN"/>
              </w:rPr>
              <w:t>货物</w:t>
            </w:r>
            <w:r>
              <w:rPr>
                <w:rFonts w:hint="eastAsia" w:ascii="宋体" w:hAnsi="宋体" w:eastAsia="宋体" w:cs="宋体"/>
                <w:bCs/>
                <w:sz w:val="24"/>
                <w:szCs w:val="24"/>
              </w:rPr>
              <w:t>和公共资源交易中心</w:t>
            </w:r>
          </w:p>
          <w:p>
            <w:pPr>
              <w:snapToGrid w:val="0"/>
              <w:spacing w:line="240" w:lineRule="auto"/>
              <w:rPr>
                <w:rFonts w:hint="eastAsia" w:ascii="宋体" w:hAnsi="宋体" w:eastAsia="宋体" w:cs="宋体"/>
                <w:bCs/>
                <w:sz w:val="24"/>
                <w:szCs w:val="24"/>
              </w:rPr>
            </w:pPr>
            <w:r>
              <w:rPr>
                <w:rFonts w:hint="eastAsia" w:ascii="宋体" w:hAnsi="宋体" w:eastAsia="宋体" w:cs="宋体"/>
                <w:bCs/>
                <w:sz w:val="24"/>
                <w:szCs w:val="24"/>
              </w:rPr>
              <w:t>账号：30456301040005069</w:t>
            </w:r>
          </w:p>
          <w:p>
            <w:pPr>
              <w:snapToGrid w:val="0"/>
              <w:spacing w:line="240" w:lineRule="auto"/>
              <w:rPr>
                <w:rFonts w:hint="eastAsia" w:ascii="宋体" w:hAnsi="宋体" w:eastAsia="宋体" w:cs="宋体"/>
                <w:bCs/>
                <w:sz w:val="24"/>
                <w:szCs w:val="24"/>
              </w:rPr>
            </w:pPr>
            <w:r>
              <w:rPr>
                <w:rFonts w:hint="eastAsia" w:ascii="宋体" w:hAnsi="宋体" w:eastAsia="宋体" w:cs="宋体"/>
                <w:bCs/>
                <w:sz w:val="24"/>
                <w:szCs w:val="24"/>
              </w:rPr>
              <w:t>行名：中国农业银行阿图什市天山分理处</w:t>
            </w:r>
          </w:p>
          <w:p>
            <w:pPr>
              <w:snapToGrid w:val="0"/>
              <w:spacing w:line="240" w:lineRule="auto"/>
              <w:rPr>
                <w:rFonts w:hint="eastAsia" w:ascii="宋体" w:hAnsi="宋体" w:eastAsia="宋体" w:cs="宋体"/>
                <w:bCs/>
                <w:sz w:val="24"/>
                <w:szCs w:val="24"/>
              </w:rPr>
            </w:pPr>
            <w:r>
              <w:rPr>
                <w:rFonts w:hint="eastAsia" w:ascii="宋体" w:hAnsi="宋体" w:eastAsia="宋体" w:cs="宋体"/>
                <w:bCs/>
                <w:sz w:val="24"/>
                <w:szCs w:val="24"/>
              </w:rPr>
              <w:t>行号：103893045636</w:t>
            </w:r>
          </w:p>
          <w:p>
            <w:pPr>
              <w:snapToGrid w:val="0"/>
              <w:spacing w:line="240" w:lineRule="auto"/>
              <w:rPr>
                <w:rFonts w:hint="eastAsia" w:ascii="宋体" w:hAnsi="宋体" w:eastAsia="宋体" w:cs="宋体"/>
                <w:bCs/>
                <w:sz w:val="24"/>
                <w:szCs w:val="24"/>
              </w:rPr>
            </w:pPr>
            <w:r>
              <w:rPr>
                <w:rFonts w:hint="eastAsia" w:ascii="宋体" w:hAnsi="宋体" w:eastAsia="宋体" w:cs="宋体"/>
                <w:bCs/>
                <w:sz w:val="24"/>
                <w:szCs w:val="24"/>
              </w:rPr>
              <w:t>联系人：张女士</w:t>
            </w:r>
          </w:p>
          <w:p>
            <w:pPr>
              <w:snapToGrid w:val="0"/>
              <w:spacing w:line="240" w:lineRule="auto"/>
              <w:rPr>
                <w:rFonts w:hint="eastAsia" w:ascii="宋体" w:hAnsi="宋体" w:eastAsia="宋体" w:cs="宋体"/>
                <w:bCs/>
                <w:sz w:val="24"/>
                <w:szCs w:val="24"/>
              </w:rPr>
            </w:pPr>
            <w:r>
              <w:rPr>
                <w:rFonts w:hint="eastAsia" w:ascii="宋体" w:hAnsi="宋体" w:eastAsia="宋体" w:cs="宋体"/>
                <w:bCs/>
                <w:sz w:val="24"/>
                <w:szCs w:val="24"/>
              </w:rPr>
              <w:t>电话：0908-4220265    18199721001</w:t>
            </w:r>
          </w:p>
          <w:p>
            <w:pPr>
              <w:snapToGrid w:val="0"/>
              <w:spacing w:line="240" w:lineRule="auto"/>
              <w:rPr>
                <w:rFonts w:hint="eastAsia" w:ascii="宋体" w:hAnsi="宋体" w:eastAsia="宋体" w:cs="宋体"/>
                <w:bCs/>
                <w:sz w:val="24"/>
                <w:szCs w:val="24"/>
              </w:rPr>
            </w:pPr>
            <w:r>
              <w:rPr>
                <w:rFonts w:hint="eastAsia" w:ascii="宋体" w:hAnsi="宋体" w:eastAsia="宋体" w:cs="宋体"/>
                <w:bCs/>
                <w:sz w:val="24"/>
                <w:szCs w:val="24"/>
              </w:rPr>
              <w:t>（备注：必须写清楚xx公司xx项目保证金）</w:t>
            </w:r>
          </w:p>
          <w:p>
            <w:pPr>
              <w:snapToGrid w:val="0"/>
              <w:spacing w:line="240" w:lineRule="auto"/>
              <w:rPr>
                <w:rFonts w:hint="eastAsia" w:ascii="宋体" w:hAnsi="宋体" w:eastAsia="宋体" w:cs="宋体"/>
                <w:bCs/>
                <w:sz w:val="24"/>
                <w:szCs w:val="24"/>
              </w:rPr>
            </w:pPr>
            <w:r>
              <w:rPr>
                <w:rFonts w:hint="eastAsia" w:ascii="宋体" w:hAnsi="宋体" w:eastAsia="宋体" w:cs="宋体"/>
                <w:bCs/>
                <w:sz w:val="24"/>
                <w:szCs w:val="24"/>
              </w:rPr>
              <w:t>二、申请退还投标保证金资料（招投标结束中标结果公示后）：</w:t>
            </w:r>
          </w:p>
          <w:p>
            <w:pPr>
              <w:snapToGrid w:val="0"/>
              <w:spacing w:line="240" w:lineRule="auto"/>
              <w:rPr>
                <w:rFonts w:hint="eastAsia" w:ascii="宋体" w:hAnsi="宋体" w:eastAsia="宋体" w:cs="宋体"/>
                <w:bCs/>
                <w:sz w:val="24"/>
                <w:szCs w:val="24"/>
              </w:rPr>
            </w:pPr>
            <w:r>
              <w:rPr>
                <w:rFonts w:hint="eastAsia" w:ascii="宋体" w:hAnsi="宋体" w:eastAsia="宋体" w:cs="宋体"/>
                <w:bCs/>
                <w:sz w:val="24"/>
                <w:szCs w:val="24"/>
              </w:rPr>
              <w:t>1、投标企业：待开标完成后，未中标企业3个工作日内政资中心将收取的项目投标保证金按投标企业基本户退回。</w:t>
            </w:r>
          </w:p>
          <w:p>
            <w:pPr>
              <w:snapToGrid w:val="0"/>
              <w:spacing w:line="240" w:lineRule="auto"/>
              <w:rPr>
                <w:rFonts w:hint="eastAsia" w:ascii="宋体" w:hAnsi="宋体" w:eastAsia="宋体" w:cs="宋体"/>
                <w:bCs/>
                <w:sz w:val="24"/>
                <w:szCs w:val="24"/>
              </w:rPr>
            </w:pPr>
            <w:r>
              <w:rPr>
                <w:rFonts w:hint="eastAsia" w:ascii="宋体" w:hAnsi="宋体" w:eastAsia="宋体" w:cs="宋体"/>
                <w:bCs/>
                <w:sz w:val="24"/>
                <w:szCs w:val="24"/>
              </w:rPr>
              <w:t>2、中标企业：需提供开户许可证复印件必须清晰加盖企业公章和已签订合同复印件一份，复印件每页需加盖企业鲜章（并携带合同原件，由中心工作人员核对后退还）。</w:t>
            </w:r>
          </w:p>
          <w:p>
            <w:pPr>
              <w:snapToGrid w:val="0"/>
              <w:spacing w:line="240" w:lineRule="auto"/>
              <w:rPr>
                <w:rFonts w:hint="eastAsia" w:ascii="宋体" w:hAnsi="宋体" w:eastAsia="宋体" w:cs="宋体"/>
                <w:bCs/>
                <w:sz w:val="24"/>
                <w:szCs w:val="24"/>
              </w:rPr>
            </w:pPr>
            <w:r>
              <w:rPr>
                <w:rFonts w:hint="eastAsia" w:ascii="宋体" w:hAnsi="宋体" w:eastAsia="宋体" w:cs="宋体"/>
                <w:bCs/>
                <w:sz w:val="24"/>
                <w:szCs w:val="24"/>
              </w:rPr>
              <w:t>三、其他特殊情况处理：</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Cs/>
                <w:sz w:val="24"/>
                <w:szCs w:val="24"/>
              </w:rPr>
              <w:t>1、按照招标文件要求规定：投标企业无正当理由不参加该项目投标且在规定开标时间前不递交弃标函，投标保证金不予退还。</w:t>
            </w:r>
            <w:r>
              <w:rPr>
                <w:rFonts w:hint="eastAsia" w:ascii="宋体" w:hAnsi="宋体" w:eastAsia="宋体" w:cs="宋体"/>
                <w:b/>
                <w:bCs/>
                <w:color w:val="000000"/>
                <w:kern w:val="2"/>
                <w:sz w:val="21"/>
                <w:szCs w:val="21"/>
                <w:highlight w:val="none"/>
                <w:lang w:val="en-US" w:eastAsia="zh-CN" w:bidi="ar-SA"/>
              </w:rPr>
              <w:t xml:space="preserve"> </w:t>
            </w:r>
            <w:r>
              <w:rPr>
                <w:rFonts w:hint="eastAsia" w:ascii="宋体" w:hAnsi="宋体" w:eastAsia="宋体" w:cs="宋体"/>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536"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投标文件形式</w:t>
            </w:r>
          </w:p>
        </w:tc>
        <w:tc>
          <w:tcPr>
            <w:tcW w:w="7247"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电子投标文件包括“电子加密投标文件”和“备份投标文件”，在投标文件编制完成后同时生成。</w:t>
            </w:r>
          </w:p>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1、“电子加密投标文件”是指通过“政采云电子交易客户端”完成投标文件编制后生成并加密的数据电文形式的投标文件。</w:t>
            </w:r>
          </w:p>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ind w:left="-78" w:leftChars="-37" w:right="-95" w:rightChars="-45"/>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536"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投标文件份数及要求</w:t>
            </w:r>
          </w:p>
        </w:tc>
        <w:tc>
          <w:tcPr>
            <w:tcW w:w="7247"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1、一份电子加密标书（“.jmbs”格式），一份备份标书文件（“.bfbs”格式）。</w:t>
            </w:r>
          </w:p>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2、每份电子投标文件应包括</w:t>
            </w:r>
            <w:r>
              <w:rPr>
                <w:rFonts w:hint="eastAsia" w:ascii="宋体" w:hAnsi="宋体" w:eastAsia="宋体" w:cs="宋体"/>
                <w:b/>
                <w:bCs/>
                <w:color w:val="auto"/>
                <w:szCs w:val="21"/>
                <w:highlight w:val="none"/>
              </w:rPr>
              <w:t>资格证明文件和商务</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技术文件两部分</w:t>
            </w:r>
            <w:r>
              <w:rPr>
                <w:rFonts w:hint="eastAsia" w:ascii="宋体" w:hAnsi="宋体" w:eastAsia="宋体" w:cs="宋体"/>
                <w:b/>
                <w:bCs/>
                <w:color w:val="auto"/>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ind w:left="-78" w:leftChars="-37" w:right="-95" w:rightChars="-45"/>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536" w:type="dxa"/>
            <w:vMerge w:val="restart"/>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lang w:bidi="zh-CN"/>
              </w:rPr>
              <w:t>投标文件的上传和递交</w:t>
            </w:r>
          </w:p>
        </w:tc>
        <w:tc>
          <w:tcPr>
            <w:tcW w:w="7247"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u w:val="single" w:color="auto"/>
                <w:lang w:val="en-US" w:eastAsia="zh-CN"/>
              </w:rPr>
            </w:pPr>
            <w:r>
              <w:rPr>
                <w:rFonts w:hint="eastAsia" w:ascii="宋体" w:hAnsi="宋体" w:eastAsia="宋体" w:cs="宋体"/>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ascii="宋体" w:hAnsi="宋体" w:eastAsia="宋体" w:cs="宋体"/>
                <w:b/>
                <w:bCs/>
                <w:color w:val="auto"/>
                <w:sz w:val="21"/>
                <w:szCs w:val="21"/>
                <w:highlight w:val="none"/>
                <w:u w:val="single" w:color="auto"/>
                <w:lang w:val="en-US" w:eastAsia="zh-CN"/>
              </w:rPr>
              <w:t>在开标时间开始后，待采购组织机构发出解密通知后30分钟内解密投标文件。</w:t>
            </w:r>
          </w:p>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a.供应商未能在投标截止时间前成功上传电子加密投标文件的投标无效。</w:t>
            </w:r>
          </w:p>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ind w:left="-78" w:leftChars="-37" w:right="-95" w:rightChars="-45"/>
              <w:jc w:val="center"/>
              <w:textAlignment w:val="auto"/>
              <w:outlineLvl w:val="9"/>
              <w:rPr>
                <w:rFonts w:hint="eastAsia" w:ascii="宋体" w:hAnsi="宋体" w:eastAsia="宋体" w:cs="宋体"/>
                <w:color w:val="auto"/>
                <w:sz w:val="21"/>
                <w:szCs w:val="21"/>
                <w:highlight w:val="none"/>
                <w:lang w:val="en-US" w:eastAsia="zh-CN"/>
              </w:rPr>
            </w:pPr>
          </w:p>
        </w:tc>
        <w:tc>
          <w:tcPr>
            <w:tcW w:w="1536" w:type="dxa"/>
            <w:vMerge w:val="continue"/>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bCs/>
                <w:color w:val="auto"/>
                <w:sz w:val="21"/>
                <w:szCs w:val="21"/>
                <w:highlight w:val="none"/>
                <w:lang w:bidi="zh-CN"/>
              </w:rPr>
            </w:pPr>
          </w:p>
        </w:tc>
        <w:tc>
          <w:tcPr>
            <w:tcW w:w="7247" w:type="dxa"/>
            <w:noWrap w:val="0"/>
            <w:vAlign w:val="center"/>
          </w:tcPr>
          <w:p>
            <w:pPr>
              <w:pStyle w:val="15"/>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rPr>
            </w:pPr>
            <w:r>
              <w:rPr>
                <w:rFonts w:hint="eastAsia" w:ascii="宋体" w:hAnsi="宋体" w:eastAsia="宋体" w:cs="宋体"/>
                <w:color w:val="auto"/>
                <w:szCs w:val="21"/>
              </w:rPr>
              <w:t>2.备份投标文件：供应商在投标截止时间前将加密的投标文件上传至政府采购云平台，还可以在投标截止时间前以电子邮件方式提供备份投标文件1份（接收人邮箱：</w:t>
            </w:r>
            <w:r>
              <w:rPr>
                <w:rFonts w:hint="eastAsia" w:hAnsi="宋体" w:cs="宋体"/>
                <w:color w:val="auto"/>
                <w:szCs w:val="21"/>
                <w:lang w:val="en-US" w:eastAsia="zh-CN"/>
              </w:rPr>
              <w:t>771406957</w:t>
            </w:r>
            <w:r>
              <w:rPr>
                <w:rFonts w:hint="eastAsia" w:ascii="宋体" w:hAnsi="宋体" w:eastAsia="宋体" w:cs="宋体"/>
                <w:color w:val="auto"/>
                <w:szCs w:val="21"/>
                <w:lang w:val="en-US" w:eastAsia="zh-CN"/>
              </w:rPr>
              <w:t>7</w:t>
            </w:r>
            <w:r>
              <w:rPr>
                <w:rFonts w:hint="eastAsia" w:ascii="宋体" w:hAnsi="宋体" w:eastAsia="宋体" w:cs="宋体"/>
                <w:color w:val="auto"/>
                <w:szCs w:val="21"/>
              </w:rPr>
              <w:t>@qq.com，接收人：</w:t>
            </w:r>
            <w:r>
              <w:rPr>
                <w:rFonts w:hint="eastAsia" w:hAnsi="宋体" w:cs="宋体"/>
                <w:color w:val="auto"/>
                <w:szCs w:val="21"/>
                <w:lang w:val="en-US" w:eastAsia="zh-CN"/>
              </w:rPr>
              <w:t>黄女士</w:t>
            </w:r>
            <w:r>
              <w:rPr>
                <w:rFonts w:hint="eastAsia" w:ascii="宋体" w:hAnsi="宋体" w:eastAsia="宋体" w:cs="宋体"/>
                <w:color w:val="auto"/>
                <w:szCs w:val="21"/>
                <w:lang w:val="en-US" w:eastAsia="zh-CN"/>
              </w:rPr>
              <w:t xml:space="preserve"> 联系电话：</w:t>
            </w:r>
            <w:r>
              <w:rPr>
                <w:rFonts w:hint="eastAsia" w:hAnsi="宋体" w:cs="宋体"/>
                <w:color w:val="auto"/>
                <w:szCs w:val="21"/>
                <w:lang w:val="en-US" w:eastAsia="zh-CN"/>
              </w:rPr>
              <w:t>13279082771</w:t>
            </w:r>
            <w:r>
              <w:rPr>
                <w:rFonts w:hint="eastAsia" w:ascii="宋体" w:hAnsi="宋体" w:eastAsia="宋体" w:cs="宋体"/>
                <w:color w:val="auto"/>
                <w:szCs w:val="21"/>
              </w:rPr>
              <w:t>“备份投标文件”由供应商自愿提供，采购文件不作强制性要求；如不提供或未按要求提供的，当电子投标文件无法解密时，将导致无备份投标文件而失去投标资格。</w:t>
            </w:r>
          </w:p>
          <w:p>
            <w:pPr>
              <w:pStyle w:val="15"/>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rPr>
            </w:pPr>
            <w:r>
              <w:rPr>
                <w:rFonts w:hint="eastAsia" w:ascii="宋体" w:hAnsi="宋体" w:eastAsia="宋体" w:cs="宋体"/>
                <w:color w:val="auto"/>
                <w:szCs w:val="21"/>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ind w:left="-78" w:leftChars="-37" w:right="-95" w:rightChars="-45"/>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投标截止</w:t>
            </w:r>
            <w:r>
              <w:rPr>
                <w:rFonts w:hint="eastAsia" w:ascii="宋体" w:hAnsi="宋体" w:eastAsia="宋体" w:cs="宋体"/>
                <w:color w:val="auto"/>
                <w:sz w:val="21"/>
                <w:szCs w:val="21"/>
                <w:highlight w:val="none"/>
              </w:rPr>
              <w:t>时间及地点</w:t>
            </w:r>
          </w:p>
        </w:tc>
        <w:tc>
          <w:tcPr>
            <w:tcW w:w="724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ind w:firstLine="18" w:firstLineChars="9"/>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投标截止</w:t>
            </w:r>
            <w:r>
              <w:rPr>
                <w:rFonts w:hint="eastAsia" w:ascii="宋体" w:hAnsi="宋体" w:eastAsia="宋体" w:cs="宋体"/>
                <w:b/>
                <w:bCs/>
                <w:color w:val="auto"/>
                <w:sz w:val="21"/>
                <w:szCs w:val="21"/>
                <w:highlight w:val="none"/>
              </w:rPr>
              <w:t>时间：开标时间：2023 年</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日10时30分（北京时间）</w:t>
            </w:r>
          </w:p>
          <w:p>
            <w:pPr>
              <w:keepNext w:val="0"/>
              <w:keepLines w:val="0"/>
              <w:pageBreakBefore w:val="0"/>
              <w:shd w:val="clear" w:color="auto" w:fill="auto"/>
              <w:kinsoku/>
              <w:wordWrap/>
              <w:overflowPunct/>
              <w:topLinePunct w:val="0"/>
              <w:autoSpaceDE/>
              <w:autoSpaceDN/>
              <w:bidi w:val="0"/>
              <w:adjustRightInd/>
              <w:snapToGrid w:val="0"/>
              <w:spacing w:line="360" w:lineRule="exact"/>
              <w:ind w:firstLine="18" w:firstLineChars="9"/>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地点：</w:t>
            </w:r>
            <w:r>
              <w:rPr>
                <w:rFonts w:hint="eastAsia" w:ascii="宋体" w:hAnsi="宋体" w:eastAsia="宋体" w:cs="宋体"/>
                <w:b/>
                <w:bCs/>
                <w:color w:val="auto"/>
                <w:sz w:val="21"/>
                <w:szCs w:val="21"/>
                <w:highlight w:val="none"/>
                <w:lang w:eastAsia="zh-CN"/>
              </w:rPr>
              <w:t>新疆</w:t>
            </w:r>
            <w:r>
              <w:rPr>
                <w:rFonts w:hint="eastAsia" w:ascii="宋体" w:hAnsi="宋体" w:eastAsia="宋体" w:cs="宋体"/>
                <w:b/>
                <w:bCs/>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7" w:hRule="atLeast"/>
          <w:jc w:val="center"/>
        </w:trPr>
        <w:tc>
          <w:tcPr>
            <w:tcW w:w="1012"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ind w:left="-78" w:leftChars="-37" w:right="-95" w:rightChars="-45"/>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724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ind w:firstLine="18" w:firstLineChars="9"/>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开标时间：开标时间：2023 年</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日10时30分（北京时间）</w:t>
            </w:r>
          </w:p>
          <w:p>
            <w:pPr>
              <w:keepNext w:val="0"/>
              <w:keepLines w:val="0"/>
              <w:pageBreakBefore w:val="0"/>
              <w:shd w:val="clear" w:color="auto" w:fill="auto"/>
              <w:kinsoku/>
              <w:wordWrap/>
              <w:overflowPunct/>
              <w:topLinePunct w:val="0"/>
              <w:autoSpaceDE/>
              <w:autoSpaceDN/>
              <w:bidi w:val="0"/>
              <w:adjustRightInd/>
              <w:snapToGrid w:val="0"/>
              <w:spacing w:line="360" w:lineRule="exact"/>
              <w:ind w:firstLine="18" w:firstLineChars="9"/>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开标地点：在</w:t>
            </w:r>
            <w:r>
              <w:rPr>
                <w:rFonts w:hint="eastAsia" w:ascii="宋体" w:hAnsi="宋体" w:eastAsia="宋体" w:cs="宋体"/>
                <w:b/>
                <w:bCs/>
                <w:color w:val="auto"/>
                <w:sz w:val="21"/>
                <w:szCs w:val="21"/>
                <w:highlight w:val="none"/>
                <w:lang w:eastAsia="zh-CN"/>
              </w:rPr>
              <w:t>新疆</w:t>
            </w:r>
            <w:r>
              <w:rPr>
                <w:rFonts w:hint="eastAsia" w:ascii="宋体" w:hAnsi="宋体" w:eastAsia="宋体" w:cs="宋体"/>
                <w:b/>
                <w:bCs/>
                <w:color w:val="auto"/>
                <w:sz w:val="21"/>
                <w:szCs w:val="21"/>
                <w:highlight w:val="none"/>
              </w:rPr>
              <w:t>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2" w:hRule="atLeast"/>
          <w:jc w:val="center"/>
        </w:trPr>
        <w:tc>
          <w:tcPr>
            <w:tcW w:w="1012"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ind w:left="-78" w:leftChars="-37" w:right="-95" w:rightChars="-45"/>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536"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评标委员会的组建</w:t>
            </w:r>
          </w:p>
        </w:tc>
        <w:tc>
          <w:tcPr>
            <w:tcW w:w="7247" w:type="dxa"/>
            <w:noWrap w:val="0"/>
            <w:vAlign w:val="top"/>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评标委员会由招标人依法组建；</w:t>
            </w:r>
          </w:p>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1012"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ind w:left="-78" w:leftChars="-37" w:right="-95" w:rightChars="-45"/>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1536"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是否授权评标委员会确定</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 w:val="21"/>
                <w:szCs w:val="21"/>
                <w:highlight w:val="none"/>
                <w:lang w:val="en-US" w:eastAsia="zh-CN"/>
              </w:rPr>
              <w:t>候选人</w:t>
            </w:r>
          </w:p>
        </w:tc>
        <w:tc>
          <w:tcPr>
            <w:tcW w:w="7247"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ind w:left="-78" w:leftChars="-37" w:right="-95" w:rightChars="-45"/>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1536"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 w:val="21"/>
                <w:szCs w:val="21"/>
                <w:highlight w:val="none"/>
                <w:lang w:val="en-US" w:eastAsia="zh-CN"/>
              </w:rPr>
              <w:t>候选人公示媒介</w:t>
            </w:r>
          </w:p>
        </w:tc>
        <w:tc>
          <w:tcPr>
            <w:tcW w:w="7247" w:type="dxa"/>
            <w:noWrap w:val="0"/>
            <w:vAlign w:val="center"/>
          </w:tcPr>
          <w:p>
            <w:pPr>
              <w:pStyle w:val="15"/>
              <w:keepNext w:val="0"/>
              <w:keepLines w:val="0"/>
              <w:pageBreakBefore w:val="0"/>
              <w:shd w:val="clear" w:color="auto" w:fill="auto"/>
              <w:kinsoku/>
              <w:wordWrap/>
              <w:overflowPunct/>
              <w:topLinePunct w:val="0"/>
              <w:autoSpaceDE/>
              <w:autoSpaceDN/>
              <w:bidi w:val="0"/>
              <w:adjustRightInd/>
              <w:snapToGrid w:val="0"/>
              <w:spacing w:line="360" w:lineRule="exact"/>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val="none"/>
                <w:lang w:val="en-US" w:eastAsia="zh-CN" w:bidi="ar-SA"/>
              </w:rPr>
              <w:t>新疆政府采购网、克州公共资源交易网，公示期为一个工作日。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0"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rPr>
            </w:pPr>
            <w:r>
              <w:rPr>
                <w:rFonts w:hint="eastAsia" w:ascii="Times New Roman" w:hAnsi="Times New Roman" w:eastAsia="宋体" w:cs="Times New Roman"/>
                <w:kern w:val="2"/>
                <w:sz w:val="21"/>
                <w:szCs w:val="24"/>
                <w:highlight w:val="none"/>
                <w:lang w:val="en-US" w:eastAsia="zh-CN" w:bidi="ar-SA"/>
              </w:rPr>
              <w:t>履约担保</w:t>
            </w:r>
          </w:p>
        </w:tc>
        <w:tc>
          <w:tcPr>
            <w:tcW w:w="7247" w:type="dxa"/>
            <w:noWrap w:val="0"/>
            <w:vAlign w:val="top"/>
          </w:tcPr>
          <w:p>
            <w:pPr>
              <w:keepNext w:val="0"/>
              <w:keepLines w:val="0"/>
              <w:pageBreakBefore w:val="0"/>
              <w:numPr>
                <w:ilvl w:val="0"/>
                <w:numId w:val="6"/>
              </w:numPr>
              <w:shd w:val="clear" w:color="auto" w:fill="auto"/>
              <w:kinsoku/>
              <w:wordWrap/>
              <w:overflowPunct/>
              <w:topLinePunct w:val="0"/>
              <w:autoSpaceDE/>
              <w:autoSpaceDN/>
              <w:bidi w:val="0"/>
              <w:adjustRightInd/>
              <w:snapToGrid w:val="0"/>
              <w:spacing w:line="360" w:lineRule="auto"/>
              <w:textAlignment w:val="auto"/>
              <w:outlineLvl w:val="9"/>
              <w:rPr>
                <w:rFonts w:hint="eastAsia"/>
                <w:lang w:val="en-US" w:eastAsia="zh-CN"/>
              </w:rPr>
            </w:pPr>
            <w:r>
              <w:rPr>
                <w:rFonts w:hint="eastAsia"/>
                <w:lang w:val="en-US" w:eastAsia="zh-CN"/>
              </w:rPr>
              <w:t>成交供应商在合同签订后5个工作日内向采购人交纳成交价10%的履约保证金（本项目履约保证金不接收保函形式；若以电汇、银行转账方式提交的，必须转到采购人的指定账户）。</w:t>
            </w:r>
          </w:p>
          <w:p>
            <w:pPr>
              <w:keepNext w:val="0"/>
              <w:keepLines w:val="0"/>
              <w:pageBreakBefore w:val="0"/>
              <w:numPr>
                <w:ilvl w:val="0"/>
                <w:numId w:val="6"/>
              </w:numPr>
              <w:shd w:val="clear" w:color="auto" w:fill="auto"/>
              <w:kinsoku/>
              <w:wordWrap/>
              <w:overflowPunct/>
              <w:topLinePunct w:val="0"/>
              <w:autoSpaceDE/>
              <w:autoSpaceDN/>
              <w:bidi w:val="0"/>
              <w:adjustRightInd/>
              <w:snapToGrid w:val="0"/>
              <w:spacing w:line="360" w:lineRule="auto"/>
              <w:textAlignment w:val="auto"/>
              <w:outlineLvl w:val="9"/>
              <w:rPr>
                <w:rFonts w:hint="eastAsia"/>
                <w:lang w:val="en-US" w:eastAsia="zh-CN"/>
              </w:rPr>
            </w:pPr>
            <w:r>
              <w:rPr>
                <w:rFonts w:hint="eastAsia"/>
                <w:lang w:val="en-US" w:eastAsia="zh-CN"/>
              </w:rPr>
              <w:t>如果成交供应商在供货期内没有涉及采购人的应付而未付金额或违约行为，采购人在项目验收合格后或提前终止合同后全额无息退还履约保证金。</w:t>
            </w:r>
          </w:p>
          <w:p>
            <w:pPr>
              <w:keepNext w:val="0"/>
              <w:keepLines w:val="0"/>
              <w:pageBreakBefore w:val="0"/>
              <w:numPr>
                <w:ilvl w:val="0"/>
                <w:numId w:val="6"/>
              </w:numPr>
              <w:shd w:val="clear" w:color="auto" w:fill="auto"/>
              <w:kinsoku/>
              <w:wordWrap/>
              <w:overflowPunct/>
              <w:topLinePunct w:val="0"/>
              <w:autoSpaceDE/>
              <w:autoSpaceDN/>
              <w:bidi w:val="0"/>
              <w:adjustRightInd/>
              <w:spacing w:line="360" w:lineRule="exact"/>
              <w:ind w:left="0" w:leftChars="0" w:firstLine="0" w:firstLineChars="0"/>
              <w:jc w:val="left"/>
              <w:textAlignment w:val="auto"/>
              <w:rPr>
                <w:rFonts w:hint="eastAsia"/>
                <w:lang w:val="en-US" w:eastAsia="zh-CN"/>
              </w:rPr>
            </w:pPr>
            <w:r>
              <w:rPr>
                <w:rFonts w:hint="eastAsia"/>
                <w:lang w:val="en-US" w:eastAsia="zh-CN"/>
              </w:rPr>
              <w:t>签订合同后，如成交供应商不按合同约定履约的，履约保证金不予退还，履约保证金不足以赔偿损失的，按实际损失赔偿。</w:t>
            </w:r>
          </w:p>
          <w:p>
            <w:pPr>
              <w:pStyle w:val="12"/>
              <w:numPr>
                <w:ilvl w:val="0"/>
                <w:numId w:val="6"/>
              </w:numPr>
              <w:ind w:left="0" w:leftChars="0" w:firstLine="0" w:firstLineChars="0"/>
              <w:rPr>
                <w:rFonts w:hint="eastAsia"/>
                <w:lang w:val="en-US" w:eastAsia="zh-CN"/>
              </w:rPr>
            </w:pPr>
            <w:r>
              <w:rPr>
                <w:rFonts w:hint="eastAsia"/>
                <w:lang w:val="en-US" w:eastAsia="zh-CN"/>
              </w:rPr>
              <w:t>履约保证金主要作用：保证供应商完全履行合同，保证按合同约定的质量、标准和完成时间期限等条款履行合同</w:t>
            </w:r>
          </w:p>
          <w:p>
            <w:pPr>
              <w:rPr>
                <w:rFonts w:hint="eastAsia"/>
                <w:lang w:val="en-US" w:eastAsia="zh-CN"/>
              </w:rPr>
            </w:pPr>
            <w:r>
              <w:rPr>
                <w:rFonts w:hint="eastAsia"/>
                <w:color w:val="auto"/>
                <w:lang w:val="en-US" w:eastAsia="zh-CN"/>
              </w:rPr>
              <w:t>5、本项目单价招标，履约保证金缴纳金额按采购预算金额的5%缴纳。</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52"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领取</w:t>
            </w:r>
          </w:p>
        </w:tc>
        <w:tc>
          <w:tcPr>
            <w:tcW w:w="72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时间：</w:t>
            </w:r>
            <w:r>
              <w:rPr>
                <w:rFonts w:hint="eastAsia" w:ascii="宋体" w:hAnsi="宋体" w:eastAsia="宋体" w:cs="宋体"/>
                <w:b/>
                <w:bCs/>
                <w:color w:val="auto"/>
                <w:szCs w:val="21"/>
                <w:lang w:val="en-US" w:eastAsia="zh-CN"/>
              </w:rPr>
              <w:t>202</w:t>
            </w:r>
            <w:r>
              <w:rPr>
                <w:rFonts w:hint="eastAsia" w:ascii="宋体" w:hAnsi="宋体" w:cs="宋体"/>
                <w:b/>
                <w:bCs/>
                <w:color w:val="auto"/>
                <w:szCs w:val="21"/>
                <w:lang w:val="en-US" w:eastAsia="zh-CN"/>
              </w:rPr>
              <w:t>3</w:t>
            </w:r>
            <w:r>
              <w:rPr>
                <w:rFonts w:hint="eastAsia" w:ascii="宋体" w:hAnsi="宋体" w:eastAsia="宋体" w:cs="宋体"/>
                <w:b/>
                <w:bCs/>
                <w:color w:val="auto"/>
                <w:szCs w:val="21"/>
                <w:lang w:val="en-US" w:eastAsia="zh-CN"/>
              </w:rPr>
              <w:t>年</w:t>
            </w:r>
            <w:r>
              <w:rPr>
                <w:rFonts w:hint="eastAsia" w:ascii="宋体" w:hAnsi="宋体" w:cs="宋体"/>
                <w:b/>
                <w:bCs/>
                <w:color w:val="auto"/>
                <w:szCs w:val="21"/>
                <w:lang w:val="en-US" w:eastAsia="zh-CN"/>
              </w:rPr>
              <w:t>11</w:t>
            </w:r>
            <w:r>
              <w:rPr>
                <w:rFonts w:hint="eastAsia" w:ascii="宋体" w:hAnsi="宋体" w:eastAsia="宋体" w:cs="宋体"/>
                <w:b/>
                <w:bCs/>
                <w:color w:val="auto"/>
                <w:szCs w:val="21"/>
                <w:lang w:val="en-US" w:eastAsia="zh-CN"/>
              </w:rPr>
              <w:t>月</w:t>
            </w:r>
            <w:r>
              <w:rPr>
                <w:rFonts w:hint="eastAsia" w:ascii="宋体" w:hAnsi="宋体" w:cs="宋体"/>
                <w:b/>
                <w:bCs/>
                <w:color w:val="auto"/>
                <w:szCs w:val="21"/>
                <w:lang w:val="en-US" w:eastAsia="zh-CN"/>
              </w:rPr>
              <w:t>22</w:t>
            </w:r>
            <w:r>
              <w:rPr>
                <w:rFonts w:hint="eastAsia" w:ascii="宋体" w:hAnsi="宋体" w:eastAsia="宋体" w:cs="宋体"/>
                <w:b/>
                <w:bCs/>
                <w:color w:val="auto"/>
                <w:szCs w:val="21"/>
                <w:lang w:val="en-US" w:eastAsia="zh-CN"/>
              </w:rPr>
              <w:t>日至202</w:t>
            </w:r>
            <w:r>
              <w:rPr>
                <w:rFonts w:hint="eastAsia" w:ascii="宋体" w:hAnsi="宋体" w:cs="宋体"/>
                <w:b/>
                <w:bCs/>
                <w:color w:val="auto"/>
                <w:szCs w:val="21"/>
                <w:lang w:val="en-US" w:eastAsia="zh-CN"/>
              </w:rPr>
              <w:t>3</w:t>
            </w:r>
            <w:r>
              <w:rPr>
                <w:rFonts w:hint="eastAsia" w:ascii="宋体" w:hAnsi="宋体" w:eastAsia="宋体" w:cs="宋体"/>
                <w:b/>
                <w:bCs/>
                <w:color w:val="auto"/>
                <w:szCs w:val="21"/>
                <w:lang w:val="en-US" w:eastAsia="zh-CN"/>
              </w:rPr>
              <w:t>年</w:t>
            </w:r>
            <w:r>
              <w:rPr>
                <w:rFonts w:hint="eastAsia" w:ascii="宋体" w:hAnsi="宋体" w:cs="宋体"/>
                <w:b/>
                <w:bCs/>
                <w:color w:val="auto"/>
                <w:szCs w:val="21"/>
                <w:lang w:val="en-US" w:eastAsia="zh-CN"/>
              </w:rPr>
              <w:t>11</w:t>
            </w:r>
            <w:r>
              <w:rPr>
                <w:rFonts w:hint="eastAsia" w:ascii="宋体" w:hAnsi="宋体" w:eastAsia="宋体" w:cs="宋体"/>
                <w:b/>
                <w:bCs/>
                <w:color w:val="auto"/>
                <w:szCs w:val="21"/>
                <w:lang w:val="en-US" w:eastAsia="zh-CN"/>
              </w:rPr>
              <w:t>月</w:t>
            </w:r>
            <w:r>
              <w:rPr>
                <w:rFonts w:hint="eastAsia" w:ascii="宋体" w:hAnsi="宋体" w:cs="宋体"/>
                <w:b/>
                <w:bCs/>
                <w:color w:val="auto"/>
                <w:szCs w:val="21"/>
                <w:lang w:val="en-US" w:eastAsia="zh-CN"/>
              </w:rPr>
              <w:t>24</w:t>
            </w:r>
            <w:bookmarkStart w:id="141" w:name="_GoBack"/>
            <w:bookmarkEnd w:id="141"/>
            <w:r>
              <w:rPr>
                <w:rFonts w:hint="eastAsia" w:ascii="宋体" w:hAnsi="宋体" w:eastAsia="宋体" w:cs="宋体"/>
                <w:b/>
                <w:bCs/>
                <w:color w:val="auto"/>
                <w:szCs w:val="21"/>
                <w:lang w:val="en-US" w:eastAsia="zh-CN"/>
              </w:rPr>
              <w:t>日</w:t>
            </w:r>
            <w:r>
              <w:rPr>
                <w:rFonts w:hint="eastAsia" w:ascii="宋体" w:hAnsi="宋体" w:eastAsia="宋体" w:cs="宋体"/>
                <w:color w:val="000000"/>
                <w:sz w:val="21"/>
                <w:szCs w:val="21"/>
                <w:highlight w:val="none"/>
              </w:rPr>
              <w:t>，每天上午10:00至1</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0</w:t>
            </w:r>
            <w:r>
              <w:rPr>
                <w:rFonts w:hint="eastAsia" w:ascii="宋体" w:hAnsi="宋体" w:eastAsia="宋体" w:cs="宋体"/>
                <w:color w:val="000000"/>
                <w:sz w:val="21"/>
                <w:szCs w:val="21"/>
                <w:highlight w:val="none"/>
              </w:rPr>
              <w:t>0，下午16:</w:t>
            </w:r>
            <w:r>
              <w:rPr>
                <w:rFonts w:hint="eastAsia" w:ascii="宋体" w:hAnsi="宋体" w:cs="宋体"/>
                <w:color w:val="000000"/>
                <w:sz w:val="21"/>
                <w:szCs w:val="21"/>
                <w:highlight w:val="none"/>
                <w:lang w:val="en-US" w:eastAsia="zh-CN"/>
              </w:rPr>
              <w:t>0</w:t>
            </w:r>
            <w:r>
              <w:rPr>
                <w:rFonts w:hint="eastAsia" w:ascii="宋体" w:hAnsi="宋体" w:eastAsia="宋体" w:cs="宋体"/>
                <w:color w:val="000000"/>
                <w:sz w:val="21"/>
                <w:szCs w:val="21"/>
                <w:highlight w:val="none"/>
              </w:rPr>
              <w:t>0至</w:t>
            </w:r>
            <w:r>
              <w:rPr>
                <w:rFonts w:hint="eastAsia" w:ascii="宋体" w:hAnsi="宋体" w:cs="宋体"/>
                <w:color w:val="000000"/>
                <w:sz w:val="21"/>
                <w:szCs w:val="21"/>
                <w:highlight w:val="none"/>
                <w:lang w:val="en-US" w:eastAsia="zh-CN"/>
              </w:rPr>
              <w:t>19</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0</w:t>
            </w:r>
            <w:r>
              <w:rPr>
                <w:rFonts w:hint="eastAsia" w:ascii="宋体" w:hAnsi="宋体" w:eastAsia="宋体" w:cs="宋体"/>
                <w:color w:val="000000"/>
                <w:sz w:val="21"/>
                <w:szCs w:val="21"/>
                <w:highlight w:val="none"/>
              </w:rPr>
              <w:t>（北京时间，法定节假日除外）</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地点：供应商登陆政采云平台http://www.zcygov.cn/，在线申请获取</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（登录政府采购云平台 → 项目采购 → 获取</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→申请，审核通过后可下载</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，如有操作性问题，可与政采云在线客服进行咨询，咨询电话：400-881-7190）。</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方式：（1）线上获取（登录政府采购云平台 → 项目采购 → 获取</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 申请，审核通过后可下载</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）。本次招标不提供纸质版</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（2）供应商获取</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1536"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重要说明</w:t>
            </w:r>
          </w:p>
        </w:tc>
        <w:tc>
          <w:tcPr>
            <w:tcW w:w="72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3.各供应商在开标前应确保成为新疆维吾尔自治区政府采购网正式注册入库供应商</w:t>
            </w:r>
            <w:r>
              <w:rPr>
                <w:rFonts w:hint="eastAsia" w:ascii="宋体" w:hAnsi="宋体" w:eastAsia="宋体" w:cs="宋体"/>
                <w:sz w:val="21"/>
                <w:szCs w:val="21"/>
              </w:rPr>
              <w:t>（已在政采云平台其他省份入驻的供应商无须重复注册）</w:t>
            </w:r>
            <w:r>
              <w:rPr>
                <w:rFonts w:hint="eastAsia" w:ascii="宋体" w:hAnsi="宋体" w:eastAsia="宋体" w:cs="宋体"/>
                <w:color w:val="auto"/>
                <w:sz w:val="21"/>
                <w:szCs w:val="21"/>
                <w:highlight w:val="none"/>
              </w:rPr>
              <w:t>，并完成CA数字证书申领。因未注册入库、未办理CA数字证书等原因造成无法投标或投标失败等后果由供应商自行承担。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b/>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tc>
        <w:tc>
          <w:tcPr>
            <w:tcW w:w="72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26"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电子招投标</w:t>
            </w:r>
            <w:r>
              <w:rPr>
                <w:rFonts w:hint="eastAsia" w:ascii="宋体" w:hAnsi="宋体" w:eastAsia="宋体" w:cs="宋体"/>
                <w:color w:val="auto"/>
                <w:sz w:val="21"/>
                <w:szCs w:val="21"/>
                <w:highlight w:val="none"/>
              </w:rPr>
              <w:t>：本项目以数据电文形式，依托“政府采购云平台（www.zcygov.cn）”进行招投标活动。</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投标准备</w:t>
            </w:r>
            <w:r>
              <w:rPr>
                <w:rFonts w:hint="eastAsia" w:ascii="宋体" w:hAnsi="宋体" w:eastAsia="宋体" w:cs="宋体"/>
                <w:color w:val="auto"/>
                <w:sz w:val="21"/>
                <w:szCs w:val="21"/>
                <w:highlight w:val="none"/>
              </w:rPr>
              <w:t>：注册账号--点击“商家入驻”，进行政府采购供应商资料填写；申领CA数字证书---申领流程详见“</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政府采购网-下载专区-电子交易客户端-CA驱动和申领流程”；安装“政采云电子交易客户端”----前往“</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采购文件的获取</w:t>
            </w:r>
            <w:r>
              <w:rPr>
                <w:rFonts w:hint="eastAsia" w:ascii="宋体" w:hAnsi="宋体" w:eastAsia="宋体" w:cs="宋体"/>
                <w:color w:val="auto"/>
                <w:sz w:val="21"/>
                <w:szCs w:val="21"/>
                <w:highlight w:val="none"/>
              </w:rPr>
              <w:t>：使用账号登录或者</w:t>
            </w:r>
            <w:r>
              <w:rPr>
                <w:rFonts w:hint="eastAsia" w:ascii="宋体" w:hAnsi="宋体" w:eastAsia="宋体" w:cs="宋体"/>
                <w:color w:val="auto"/>
                <w:sz w:val="21"/>
                <w:szCs w:val="21"/>
                <w:highlight w:val="none"/>
                <w:lang w:bidi="zh-CN"/>
              </w:rPr>
              <w:t>短信验证码</w:t>
            </w:r>
            <w:r>
              <w:rPr>
                <w:rFonts w:hint="eastAsia" w:ascii="宋体" w:hAnsi="宋体" w:eastAsia="宋体" w:cs="宋体"/>
                <w:color w:val="auto"/>
                <w:sz w:val="21"/>
                <w:szCs w:val="21"/>
                <w:highlight w:val="none"/>
              </w:rPr>
              <w:t>或者使用CA登录政采云平台；进入“项目采购”应用，在获取采购文件菜单中选择项目，获取采购文件。</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投标文件的制作</w:t>
            </w:r>
            <w:r>
              <w:rPr>
                <w:rFonts w:hint="eastAsia" w:ascii="宋体" w:hAnsi="宋体" w:eastAsia="宋体" w:cs="宋体"/>
                <w:color w:val="auto"/>
                <w:sz w:val="21"/>
                <w:szCs w:val="21"/>
                <w:highlight w:val="none"/>
              </w:rPr>
              <w:t>：在“政采云电子交易客户端”中完成“填写基本信息”、“导入投标文件”、“标书关联”、“标书检查”、“电子签名”、“生成电子标书”等操作。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
                <w:color w:val="auto"/>
                <w:sz w:val="21"/>
                <w:szCs w:val="21"/>
                <w:highlight w:val="none"/>
              </w:rPr>
              <w:t>投</w:t>
            </w:r>
            <w:r>
              <w:rPr>
                <w:rFonts w:hint="eastAsia" w:ascii="宋体" w:hAnsi="宋体" w:eastAsia="宋体" w:cs="宋体"/>
                <w:b/>
                <w:bCs/>
                <w:color w:val="auto"/>
                <w:sz w:val="21"/>
                <w:szCs w:val="21"/>
                <w:highlight w:val="none"/>
              </w:rPr>
              <w:t>标文件的传输递交：</w:t>
            </w:r>
            <w:r>
              <w:rPr>
                <w:rFonts w:hint="eastAsia" w:ascii="宋体" w:hAnsi="宋体" w:eastAsia="宋体" w:cs="宋体"/>
                <w:color w:val="auto"/>
                <w:sz w:val="21"/>
                <w:szCs w:val="21"/>
                <w:highlight w:val="none"/>
              </w:rPr>
              <w:t>供应商在投标截止时间前将加密的投标文件上传至政府采购云平台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还可以在投标截止时间前以电子邮件方式提供备份投标文件1份（接收人邮箱：</w:t>
            </w:r>
            <w:r>
              <w:rPr>
                <w:rFonts w:hint="eastAsia" w:ascii="宋体" w:hAnsi="宋体" w:cs="宋体"/>
                <w:color w:val="auto"/>
                <w:sz w:val="21"/>
                <w:szCs w:val="21"/>
                <w:highlight w:val="none"/>
                <w:lang w:val="en-US" w:eastAsia="zh-CN"/>
              </w:rPr>
              <w:t>771406957</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@qq.com，接收人：</w:t>
            </w:r>
            <w:r>
              <w:rPr>
                <w:rFonts w:hint="eastAsia" w:ascii="宋体" w:hAnsi="宋体" w:cs="宋体"/>
                <w:color w:val="auto"/>
                <w:sz w:val="21"/>
                <w:szCs w:val="21"/>
                <w:highlight w:val="none"/>
                <w:lang w:val="en-US" w:eastAsia="zh-CN"/>
              </w:rPr>
              <w:t>黄女士</w:t>
            </w:r>
            <w:r>
              <w:rPr>
                <w:rFonts w:hint="eastAsia" w:ascii="宋体" w:hAnsi="宋体" w:eastAsia="宋体" w:cs="宋体"/>
                <w:color w:val="auto"/>
                <w:sz w:val="21"/>
                <w:szCs w:val="21"/>
                <w:highlight w:val="none"/>
                <w:lang w:val="en-US" w:eastAsia="zh-CN"/>
              </w:rPr>
              <w:t xml:space="preserve"> 联系电话：</w:t>
            </w:r>
            <w:r>
              <w:rPr>
                <w:rFonts w:hint="eastAsia" w:ascii="宋体" w:hAnsi="宋体" w:cs="宋体"/>
                <w:color w:val="auto"/>
                <w:sz w:val="21"/>
                <w:szCs w:val="21"/>
                <w:highlight w:val="none"/>
                <w:lang w:val="en-US" w:eastAsia="zh-CN"/>
              </w:rPr>
              <w:t>13279082771</w:t>
            </w:r>
            <w:r>
              <w:rPr>
                <w:rFonts w:hint="eastAsia" w:ascii="宋体" w:hAnsi="宋体" w:eastAsia="宋体" w:cs="宋体"/>
                <w:color w:val="auto"/>
                <w:sz w:val="21"/>
                <w:szCs w:val="21"/>
                <w:highlight w:val="none"/>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投标文件的解密</w:t>
            </w:r>
            <w:r>
              <w:rPr>
                <w:rFonts w:hint="eastAsia" w:ascii="宋体" w:hAnsi="宋体" w:eastAsia="宋体" w:cs="宋体"/>
                <w:color w:val="auto"/>
                <w:sz w:val="21"/>
                <w:szCs w:val="21"/>
                <w:highlight w:val="none"/>
              </w:rPr>
              <w:t>：供应商按照平台提示和采购文件的规定在半小时内完成在线解密。</w:t>
            </w:r>
            <w:r>
              <w:rPr>
                <w:rFonts w:hint="eastAsia" w:ascii="宋体" w:hAnsi="宋体" w:eastAsia="宋体" w:cs="宋体"/>
                <w:szCs w:val="21"/>
              </w:rPr>
              <w:t>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b/>
                <w:color w:val="auto"/>
                <w:sz w:val="21"/>
                <w:szCs w:val="21"/>
                <w:highlight w:val="none"/>
              </w:rPr>
              <w:t>具体操作指南</w:t>
            </w:r>
            <w:r>
              <w:rPr>
                <w:rFonts w:hint="eastAsia" w:ascii="宋体" w:hAnsi="宋体" w:eastAsia="宋体" w:cs="宋体"/>
                <w:color w:val="auto"/>
                <w:sz w:val="21"/>
                <w:szCs w:val="21"/>
                <w:highlight w:val="none"/>
              </w:rPr>
              <w:t>：详见政采云平台“服务中心-帮助文档-项目采购-操作流程-电子招投标-政府采购项目电子交易管理操作指南-供应商”。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（8）供应商在进行上述操作时，如遇技术问题可登录政采云（https://</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"http://www.zcygov.cn/" \h</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），点击右侧咨询小采，获取采小蜜智能服务管家帮助，或拨打政采云服务热线 400-881-7190 获取热线服务帮助。</w:t>
            </w:r>
          </w:p>
          <w:p>
            <w:pPr>
              <w:pStyle w:val="8"/>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26"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eastAsia="宋体" w:cs="宋体"/>
                <w:color w:val="auto"/>
                <w:sz w:val="21"/>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sz w:val="21"/>
                <w:szCs w:val="21"/>
                <w:highlight w:val="none"/>
                <w:lang w:eastAsia="zh-CN"/>
              </w:rPr>
              <w:t>中国</w:t>
            </w:r>
            <w:r>
              <w:rPr>
                <w:rFonts w:hint="eastAsia" w:ascii="宋体" w:hAnsi="宋体" w:eastAsia="宋体" w:cs="宋体"/>
                <w:color w:val="auto"/>
                <w:sz w:val="21"/>
                <w:szCs w:val="21"/>
                <w:highlight w:val="none"/>
              </w:rPr>
              <w:t>政府采购网下载专区下载。</w:t>
            </w:r>
            <w:r>
              <w:rPr>
                <w:rFonts w:hint="eastAsia" w:ascii="宋体" w:hAnsi="宋体" w:eastAsia="宋体" w:cs="宋体"/>
                <w:bCs/>
                <w:color w:val="auto"/>
                <w:sz w:val="21"/>
                <w:szCs w:val="21"/>
                <w:highlight w:val="none"/>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6" w:hRule="atLeast"/>
          <w:jc w:val="center"/>
        </w:trPr>
        <w:tc>
          <w:tcPr>
            <w:tcW w:w="1012"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28</w:t>
            </w:r>
          </w:p>
        </w:tc>
        <w:tc>
          <w:tcPr>
            <w:tcW w:w="1536"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r>
              <w:rPr>
                <w:rFonts w:hint="eastAsia" w:ascii="宋体" w:hAnsi="宋体" w:eastAsia="宋体" w:cs="宋体"/>
                <w:color w:val="000000"/>
                <w:szCs w:val="21"/>
              </w:rPr>
              <w:t>中小微企业政策文件</w:t>
            </w:r>
          </w:p>
        </w:tc>
        <w:tc>
          <w:tcPr>
            <w:tcW w:w="72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000000"/>
                <w:szCs w:val="21"/>
              </w:rPr>
              <w:t>（1）根据财政部、工业和信息化部关于印发《政府采购促进中小企业发展管理办法》的通知(财库(202</w:t>
            </w:r>
            <w:r>
              <w:rPr>
                <w:rFonts w:hint="eastAsia" w:ascii="宋体" w:hAnsi="宋体" w:cs="宋体"/>
                <w:color w:val="000000"/>
                <w:szCs w:val="21"/>
                <w:lang w:val="en-US" w:eastAsia="zh-CN"/>
              </w:rPr>
              <w:t>2</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19</w:t>
            </w:r>
            <w:r>
              <w:rPr>
                <w:rFonts w:hint="eastAsia" w:ascii="宋体" w:hAnsi="宋体" w:eastAsia="宋体" w:cs="宋体"/>
                <w:color w:val="000000"/>
                <w:szCs w:val="21"/>
              </w:rPr>
              <w:t>号)，投标人及其所投产品的制造商均属于《工业和信息化部、国家统计局、国家发展和改革委员会、财政部关于印发中小企业划型标准规定的通知》（工信部联企业[2011]300号）中规定的</w:t>
            </w:r>
            <w:r>
              <w:rPr>
                <w:rFonts w:hint="eastAsia" w:ascii="宋体" w:hAnsi="宋体" w:cs="宋体"/>
                <w:color w:val="000000"/>
                <w:szCs w:val="21"/>
                <w:lang w:val="en-US" w:eastAsia="zh-CN"/>
              </w:rPr>
              <w:t>中型、</w:t>
            </w:r>
            <w:r>
              <w:rPr>
                <w:rFonts w:hint="eastAsia" w:ascii="宋体" w:hAnsi="宋体" w:eastAsia="宋体" w:cs="宋体"/>
                <w:color w:val="000000"/>
                <w:szCs w:val="21"/>
              </w:rPr>
              <w:t>小型、微型企业标准的，按</w:t>
            </w:r>
            <w:r>
              <w:rPr>
                <w:rFonts w:hint="eastAsia" w:ascii="宋体" w:hAnsi="宋体" w:eastAsia="宋体" w:cs="宋体"/>
                <w:color w:val="000000"/>
                <w:szCs w:val="21"/>
                <w:lang w:eastAsia="zh-CN"/>
              </w:rPr>
              <w:t>谈判文件</w:t>
            </w:r>
            <w:r>
              <w:rPr>
                <w:rFonts w:hint="eastAsia" w:ascii="宋体" w:hAnsi="宋体" w:eastAsia="宋体" w:cs="宋体"/>
                <w:color w:val="000000"/>
                <w:szCs w:val="21"/>
              </w:rPr>
              <w:t>格式提供《中小企业声明函》。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6"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b/>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tc>
        <w:tc>
          <w:tcPr>
            <w:tcW w:w="72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000000"/>
                <w:szCs w:val="21"/>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w:t>
            </w:r>
            <w:r>
              <w:rPr>
                <w:rFonts w:hint="eastAsia" w:ascii="宋体" w:hAnsi="宋体" w:eastAsia="宋体" w:cs="宋体"/>
                <w:b/>
                <w:bCs/>
                <w:color w:val="000000"/>
                <w:szCs w:val="21"/>
              </w:rPr>
              <w:t>小型、微型企业。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6"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b/>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tc>
        <w:tc>
          <w:tcPr>
            <w:tcW w:w="72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000000"/>
                <w:szCs w:val="21"/>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宋体" w:hAnsi="宋体" w:eastAsia="宋体" w:cs="宋体"/>
                <w:color w:val="000000"/>
                <w:szCs w:val="21"/>
                <w:lang w:eastAsia="zh-CN"/>
              </w:rPr>
              <w:t>谈判文件</w:t>
            </w:r>
            <w:r>
              <w:rPr>
                <w:rFonts w:hint="eastAsia" w:ascii="宋体" w:hAnsi="宋体" w:eastAsia="宋体" w:cs="宋体"/>
                <w:color w:val="000000"/>
                <w:szCs w:val="21"/>
              </w:rPr>
              <w:t>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b/>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color w:val="auto"/>
                <w:sz w:val="21"/>
                <w:szCs w:val="21"/>
                <w:highlight w:val="none"/>
                <w:lang w:eastAsia="zh-CN"/>
              </w:rPr>
            </w:pPr>
          </w:p>
        </w:tc>
        <w:tc>
          <w:tcPr>
            <w:tcW w:w="72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exact"/>
              <w:jc w:val="left"/>
              <w:textAlignment w:val="auto"/>
              <w:outlineLvl w:val="9"/>
              <w:rPr>
                <w:rFonts w:hint="eastAsia" w:ascii="宋体" w:hAnsi="宋体" w:eastAsia="宋体" w:cs="宋体"/>
                <w:color w:val="000000"/>
                <w:szCs w:val="21"/>
              </w:rPr>
            </w:pPr>
            <w:r>
              <w:rPr>
                <w:rFonts w:hint="eastAsia" w:ascii="宋体" w:hAnsi="宋体" w:eastAsia="宋体" w:cs="宋体"/>
                <w:b w:val="0"/>
                <w:bCs/>
                <w:color w:val="000000"/>
                <w:szCs w:val="21"/>
                <w:lang w:val="en-US" w:eastAsia="zh-CN"/>
              </w:rPr>
              <w:t>（3）本项目</w:t>
            </w:r>
            <w:r>
              <w:rPr>
                <w:rFonts w:hint="eastAsia" w:ascii="宋体" w:hAnsi="宋体" w:cs="宋体"/>
                <w:b w:val="0"/>
                <w:bCs/>
                <w:color w:val="000000"/>
                <w:szCs w:val="21"/>
                <w:lang w:val="en-US" w:eastAsia="zh-CN"/>
              </w:rPr>
              <w:t>被服类</w:t>
            </w:r>
            <w:r>
              <w:rPr>
                <w:rFonts w:hint="eastAsia" w:ascii="宋体" w:hAnsi="宋体" w:eastAsia="宋体" w:cs="宋体"/>
                <w:b w:val="0"/>
                <w:bCs/>
                <w:color w:val="000000"/>
                <w:szCs w:val="21"/>
                <w:lang w:val="en-US" w:eastAsia="zh-CN"/>
              </w:rPr>
              <w:t>属于：工业</w:t>
            </w:r>
            <w:r>
              <w:rPr>
                <w:rFonts w:hint="eastAsia" w:ascii="宋体" w:hAnsi="宋体" w:cs="宋体"/>
                <w:b w:val="0"/>
                <w:bCs/>
                <w:color w:val="000000"/>
                <w:szCs w:val="21"/>
                <w:lang w:val="en-US" w:eastAsia="zh-CN"/>
              </w:rPr>
              <w:t>里的制造业</w:t>
            </w:r>
            <w:r>
              <w:rPr>
                <w:rFonts w:hint="eastAsia" w:ascii="宋体" w:hAnsi="宋体" w:eastAsia="宋体" w:cs="宋体"/>
                <w:b w:val="0"/>
                <w:bCs/>
                <w:color w:val="000000"/>
                <w:szCs w:val="21"/>
                <w:lang w:val="en-US" w:eastAsia="zh-CN"/>
              </w:rPr>
              <w:t>；项目为专门面向中小企业采购，</w:t>
            </w:r>
            <w:r>
              <w:rPr>
                <w:rFonts w:hint="eastAsia" w:ascii="宋体" w:hAnsi="宋体" w:cs="宋体"/>
                <w:b w:val="0"/>
                <w:bCs/>
                <w:color w:val="000000"/>
                <w:szCs w:val="21"/>
                <w:lang w:val="en-US" w:eastAsia="zh-CN"/>
              </w:rPr>
              <w:t>不对</w:t>
            </w:r>
            <w:r>
              <w:rPr>
                <w:rFonts w:hint="eastAsia" w:ascii="宋体" w:hAnsi="宋体" w:eastAsia="宋体" w:cs="宋体"/>
                <w:b w:val="0"/>
                <w:bCs/>
                <w:color w:val="000000"/>
                <w:szCs w:val="21"/>
                <w:lang w:val="en-US" w:eastAsia="zh-CN"/>
              </w:rPr>
              <w:t>中小微企业的价格</w:t>
            </w:r>
            <w:r>
              <w:rPr>
                <w:rFonts w:hint="eastAsia" w:ascii="宋体" w:hAnsi="宋体" w:cs="宋体"/>
                <w:b w:val="0"/>
                <w:bCs/>
                <w:color w:val="000000"/>
                <w:szCs w:val="21"/>
                <w:lang w:val="en-US" w:eastAsia="zh-CN"/>
              </w:rPr>
              <w:t>进行</w:t>
            </w:r>
            <w:r>
              <w:rPr>
                <w:rFonts w:hint="eastAsia" w:ascii="宋体" w:hAnsi="宋体" w:eastAsia="宋体" w:cs="宋体"/>
                <w:b w:val="0"/>
                <w:bCs/>
                <w:color w:val="000000"/>
                <w:szCs w:val="21"/>
                <w:lang w:val="en-US" w:eastAsia="zh-CN"/>
              </w:rPr>
              <w:t>扣除</w:t>
            </w:r>
            <w:r>
              <w:rPr>
                <w:rFonts w:hint="eastAsia" w:ascii="宋体" w:hAnsi="宋体" w:cs="宋体"/>
                <w:b w:val="0"/>
                <w:bCs/>
                <w:color w:val="000000"/>
                <w:szCs w:val="21"/>
                <w:lang w:val="en-US" w:eastAsia="zh-CN"/>
              </w:rPr>
              <w:t>评审</w:t>
            </w:r>
            <w:r>
              <w:rPr>
                <w:rFonts w:hint="eastAsia" w:ascii="宋体" w:hAnsi="宋体" w:eastAsia="宋体" w:cs="宋体"/>
                <w:b w:val="0"/>
                <w:bCs/>
                <w:color w:val="00000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05"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textAlignment w:val="auto"/>
              <w:outlineLvl w:val="9"/>
              <w:rPr>
                <w:rFonts w:hint="eastAsia" w:ascii="宋体" w:hAnsi="宋体" w:eastAsia="宋体" w:cs="宋体"/>
                <w:b/>
                <w:bCs w:val="0"/>
                <w:color w:val="auto"/>
                <w:sz w:val="21"/>
                <w:szCs w:val="21"/>
                <w:highlight w:val="none"/>
              </w:rPr>
            </w:pPr>
          </w:p>
        </w:tc>
        <w:tc>
          <w:tcPr>
            <w:tcW w:w="8783" w:type="dxa"/>
            <w:gridSpan w:val="2"/>
            <w:noWrap w:val="0"/>
            <w:vAlign w:val="center"/>
          </w:tcPr>
          <w:p>
            <w:pPr>
              <w:keepNext w:val="0"/>
              <w:keepLines w:val="0"/>
              <w:pageBreakBefore w:val="0"/>
              <w:kinsoku/>
              <w:wordWrap/>
              <w:overflowPunct/>
              <w:topLinePunct w:val="0"/>
              <w:autoSpaceDE/>
              <w:autoSpaceDN/>
              <w:bidi w:val="0"/>
              <w:adjustRightInd/>
              <w:spacing w:line="360" w:lineRule="exact"/>
              <w:jc w:val="both"/>
              <w:textAlignment w:val="auto"/>
              <w:rPr>
                <w:rFonts w:hint="eastAsia" w:ascii="宋体" w:hAnsi="宋体" w:eastAsia="宋体" w:cs="宋体"/>
                <w:kern w:val="0"/>
                <w:szCs w:val="21"/>
              </w:rPr>
            </w:pPr>
            <w:r>
              <w:rPr>
                <w:rFonts w:hint="eastAsia" w:ascii="宋体" w:hAnsi="宋体" w:eastAsia="宋体" w:cs="宋体"/>
                <w:kern w:val="0"/>
                <w:szCs w:val="21"/>
              </w:rPr>
              <w:t>注：</w:t>
            </w:r>
          </w:p>
          <w:p>
            <w:pPr>
              <w:keepNext w:val="0"/>
              <w:keepLines w:val="0"/>
              <w:pageBreakBefore w:val="0"/>
              <w:numPr>
                <w:ilvl w:val="0"/>
                <w:numId w:val="7"/>
              </w:numPr>
              <w:kinsoku/>
              <w:wordWrap/>
              <w:overflowPunct/>
              <w:topLinePunct w:val="0"/>
              <w:autoSpaceDE/>
              <w:autoSpaceDN/>
              <w:bidi w:val="0"/>
              <w:adjustRightInd/>
              <w:spacing w:line="36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除法律、法规和规章规定外，</w:t>
            </w:r>
            <w:r>
              <w:rPr>
                <w:rFonts w:hint="eastAsia" w:ascii="宋体" w:hAnsi="宋体" w:eastAsia="宋体" w:cs="宋体"/>
                <w:kern w:val="0"/>
                <w:szCs w:val="21"/>
                <w:lang w:eastAsia="zh-CN"/>
              </w:rPr>
              <w:t>谈判文件</w:t>
            </w:r>
            <w:r>
              <w:rPr>
                <w:rFonts w:hint="eastAsia" w:ascii="宋体" w:hAnsi="宋体" w:eastAsia="宋体" w:cs="宋体"/>
                <w:kern w:val="0"/>
                <w:szCs w:val="21"/>
              </w:rPr>
              <w:t>中用“拒绝”、“不接受”、“无效”、“不得”等文字规定，对其中任何一条的偏离，在评审时将其视为无效文件。未用上述文字规定或符</w:t>
            </w:r>
          </w:p>
          <w:p>
            <w:pPr>
              <w:keepNext w:val="0"/>
              <w:keepLines w:val="0"/>
              <w:pageBreakBefore w:val="0"/>
              <w:numPr>
                <w:ilvl w:val="0"/>
                <w:numId w:val="0"/>
              </w:numPr>
              <w:kinsoku/>
              <w:wordWrap/>
              <w:overflowPunct/>
              <w:topLinePunct w:val="0"/>
              <w:autoSpaceDE/>
              <w:autoSpaceDN/>
              <w:bidi w:val="0"/>
              <w:adjustRightInd/>
              <w:spacing w:line="360" w:lineRule="exact"/>
              <w:jc w:val="both"/>
              <w:textAlignment w:val="auto"/>
              <w:rPr>
                <w:rFonts w:hint="eastAsia" w:ascii="宋体" w:hAnsi="宋体" w:eastAsia="宋体" w:cs="宋体"/>
                <w:kern w:val="0"/>
                <w:szCs w:val="21"/>
              </w:rPr>
            </w:pPr>
            <w:r>
              <w:rPr>
                <w:rFonts w:hint="eastAsia" w:ascii="宋体" w:hAnsi="宋体" w:eastAsia="宋体" w:cs="宋体"/>
                <w:kern w:val="0"/>
                <w:szCs w:val="21"/>
              </w:rPr>
              <w:t>号标注的条款为非实质性要求条款(即一般条款)。</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kern w:val="0"/>
                <w:szCs w:val="21"/>
              </w:rPr>
              <w:t>2、除非另有特殊说明，若本</w:t>
            </w:r>
            <w:r>
              <w:rPr>
                <w:rFonts w:hint="eastAsia" w:ascii="宋体" w:hAnsi="宋体" w:eastAsia="宋体" w:cs="宋体"/>
                <w:kern w:val="0"/>
                <w:szCs w:val="21"/>
                <w:lang w:eastAsia="zh-CN"/>
              </w:rPr>
              <w:t>谈判文件</w:t>
            </w:r>
            <w:r>
              <w:rPr>
                <w:rFonts w:hint="eastAsia" w:ascii="宋体" w:hAnsi="宋体" w:eastAsia="宋体" w:cs="宋体"/>
                <w:kern w:val="0"/>
                <w:szCs w:val="21"/>
              </w:rPr>
              <w:t>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6" w:hRule="atLeast"/>
          <w:jc w:val="center"/>
        </w:trPr>
        <w:tc>
          <w:tcPr>
            <w:tcW w:w="9795" w:type="dxa"/>
            <w:gridSpan w:val="3"/>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exact"/>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备注</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投标人使用相同IP地址的，一经发现，</w:t>
            </w:r>
            <w:r>
              <w:rPr>
                <w:rFonts w:hint="eastAsia" w:ascii="宋体" w:hAnsi="宋体" w:eastAsia="宋体" w:cs="宋体"/>
                <w:b/>
                <w:bCs w:val="0"/>
                <w:color w:val="auto"/>
                <w:sz w:val="21"/>
                <w:szCs w:val="21"/>
                <w:highlight w:val="none"/>
                <w:lang w:eastAsia="zh-CN"/>
              </w:rPr>
              <w:t>相关</w:t>
            </w:r>
            <w:r>
              <w:rPr>
                <w:rFonts w:hint="eastAsia" w:ascii="宋体" w:hAnsi="宋体" w:eastAsia="宋体" w:cs="宋体"/>
                <w:b/>
                <w:bCs w:val="0"/>
                <w:color w:val="auto"/>
                <w:sz w:val="21"/>
                <w:szCs w:val="21"/>
                <w:highlight w:val="none"/>
              </w:rPr>
              <w:t>部门将进一步核实，查实后按串通投标处理</w:t>
            </w:r>
            <w:r>
              <w:rPr>
                <w:rFonts w:hint="eastAsia" w:ascii="宋体" w:hAnsi="宋体" w:eastAsia="宋体" w:cs="宋体"/>
                <w:b/>
                <w:bCs w:val="0"/>
                <w:color w:val="auto"/>
                <w:sz w:val="21"/>
                <w:szCs w:val="21"/>
                <w:highlight w:val="none"/>
                <w:lang w:eastAsia="zh-CN"/>
              </w:rPr>
              <w:t>。</w:t>
            </w:r>
          </w:p>
        </w:tc>
      </w:tr>
    </w:tbl>
    <w:p>
      <w:pPr>
        <w:pageBreakBefore/>
        <w:shd w:val="clear" w:color="auto" w:fill="auto"/>
        <w:spacing w:before="312" w:beforeLines="100" w:after="312" w:afterLines="100" w:line="440" w:lineRule="exact"/>
        <w:jc w:val="center"/>
        <w:outlineLvl w:val="1"/>
        <w:rPr>
          <w:rFonts w:hint="eastAsia" w:ascii="宋体" w:hAnsi="宋体" w:eastAsia="宋体" w:cs="宋体"/>
          <w:b/>
          <w:color w:val="auto"/>
          <w:sz w:val="28"/>
          <w:szCs w:val="32"/>
          <w:highlight w:val="none"/>
        </w:rPr>
      </w:pPr>
      <w:r>
        <w:rPr>
          <w:rFonts w:hint="eastAsia" w:ascii="宋体" w:hAnsi="宋体" w:eastAsia="宋体" w:cs="宋体"/>
          <w:b/>
          <w:color w:val="auto"/>
          <w:sz w:val="28"/>
          <w:szCs w:val="28"/>
          <w:highlight w:val="none"/>
        </w:rPr>
        <w:t>二、投标人须知</w:t>
      </w:r>
    </w:p>
    <w:p>
      <w:pPr>
        <w:shd w:val="clear" w:color="auto" w:fill="auto"/>
        <w:spacing w:line="440" w:lineRule="exact"/>
        <w:jc w:val="center"/>
        <w:outlineLvl w:val="2"/>
        <w:rPr>
          <w:rFonts w:hint="eastAsia" w:ascii="宋体" w:hAnsi="宋体" w:eastAsia="宋体" w:cs="宋体"/>
          <w:color w:val="auto"/>
          <w:sz w:val="28"/>
          <w:szCs w:val="28"/>
          <w:highlight w:val="none"/>
        </w:rPr>
      </w:pPr>
      <w:bookmarkStart w:id="3" w:name="_Toc469495724"/>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32"/>
          <w:highlight w:val="none"/>
        </w:rPr>
        <w:t>总  则</w:t>
      </w:r>
      <w:bookmarkEnd w:id="3"/>
    </w:p>
    <w:p>
      <w:pPr>
        <w:shd w:val="clear" w:color="auto" w:fill="auto"/>
        <w:snapToGrid w:val="0"/>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1.项目概况</w:t>
      </w:r>
    </w:p>
    <w:p>
      <w:pPr>
        <w:shd w:val="clear" w:color="auto" w:fill="auto"/>
        <w:snapToGrid w:val="0"/>
        <w:spacing w:line="44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1.1本次招标采购项目名称：见投标人须知前附表。</w:t>
      </w:r>
    </w:p>
    <w:p>
      <w:pPr>
        <w:shd w:val="clear" w:color="auto" w:fill="auto"/>
        <w:snapToGrid w:val="0"/>
        <w:spacing w:line="440" w:lineRule="exact"/>
        <w:ind w:firstLine="852"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项目编号：见投标人须知前附表。</w:t>
      </w:r>
    </w:p>
    <w:p>
      <w:pPr>
        <w:shd w:val="clear" w:color="auto" w:fill="auto"/>
        <w:snapToGrid w:val="0"/>
        <w:spacing w:line="440" w:lineRule="exact"/>
        <w:ind w:firstLine="852"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招标人：见投标人须知前附表。</w:t>
      </w:r>
    </w:p>
    <w:p>
      <w:pPr>
        <w:ind w:firstLine="852" w:firstLineChars="4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供货期（服务周期）：详见</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第四章</w:t>
      </w:r>
      <w:r>
        <w:rPr>
          <w:rFonts w:hint="eastAsia" w:ascii="宋体" w:hAnsi="宋体" w:eastAsia="宋体" w:cs="宋体"/>
          <w:color w:val="auto"/>
          <w:szCs w:val="21"/>
          <w:highlight w:val="none"/>
          <w:lang w:val="en-US" w:eastAsia="zh-CN"/>
        </w:rPr>
        <w:t>技术规格、服务、售后等要求</w:t>
      </w:r>
    </w:p>
    <w:p>
      <w:pPr>
        <w:shd w:val="clear" w:color="auto" w:fill="auto"/>
        <w:snapToGrid w:val="0"/>
        <w:spacing w:line="440" w:lineRule="exact"/>
        <w:ind w:firstLine="852"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供货地点：详见</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第四章</w:t>
      </w:r>
      <w:r>
        <w:rPr>
          <w:rFonts w:hint="eastAsia" w:ascii="宋体" w:hAnsi="宋体" w:eastAsia="宋体" w:cs="宋体"/>
          <w:color w:val="auto"/>
          <w:szCs w:val="21"/>
          <w:highlight w:val="none"/>
          <w:lang w:val="en-US" w:eastAsia="zh-CN"/>
        </w:rPr>
        <w:t>技术规格、服务、售后等要求</w:t>
      </w:r>
    </w:p>
    <w:p>
      <w:pPr>
        <w:shd w:val="clear" w:color="auto" w:fill="auto"/>
        <w:snapToGrid w:val="0"/>
        <w:spacing w:line="44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1.2招标人及联系人:见投标人须知前附表。</w:t>
      </w:r>
    </w:p>
    <w:p>
      <w:pPr>
        <w:shd w:val="clear" w:color="auto" w:fill="auto"/>
        <w:snapToGrid w:val="0"/>
        <w:spacing w:line="440" w:lineRule="exact"/>
        <w:ind w:firstLine="745" w:firstLineChars="3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代理机构及联系人:见投标人须知前附表。</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1.3资金来源：见投标人须知前附表。</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1.4本项目预算：见投标人须知前附表。</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1.5本项目控制价：详见</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第四章</w:t>
      </w:r>
      <w:r>
        <w:rPr>
          <w:rFonts w:hint="eastAsia" w:ascii="宋体" w:hAnsi="宋体" w:eastAsia="宋体" w:cs="宋体"/>
          <w:color w:val="auto"/>
          <w:szCs w:val="21"/>
          <w:highlight w:val="none"/>
          <w:lang w:val="en-US" w:eastAsia="zh-CN"/>
        </w:rPr>
        <w:t>技术规格、服务、售后等要求</w:t>
      </w:r>
    </w:p>
    <w:p>
      <w:pPr>
        <w:shd w:val="clear" w:color="auto" w:fill="auto"/>
        <w:snapToGrid w:val="0"/>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2.招标范围：</w:t>
      </w:r>
    </w:p>
    <w:p>
      <w:pPr>
        <w:shd w:val="clear" w:color="auto" w:fill="auto"/>
        <w:snapToGrid w:val="0"/>
        <w:spacing w:line="440" w:lineRule="exact"/>
        <w:ind w:firstLine="426"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2.1 采购内容：详见</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第四章</w:t>
      </w:r>
      <w:r>
        <w:rPr>
          <w:rFonts w:hint="eastAsia" w:ascii="宋体" w:hAnsi="宋体" w:eastAsia="宋体" w:cs="宋体"/>
          <w:color w:val="auto"/>
          <w:szCs w:val="21"/>
          <w:highlight w:val="none"/>
          <w:lang w:val="en-US" w:eastAsia="zh-CN"/>
        </w:rPr>
        <w:t>技术规格、服务、售后等要求</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技术要求：详见</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第四章</w:t>
      </w:r>
      <w:r>
        <w:rPr>
          <w:rFonts w:hint="eastAsia" w:ascii="宋体" w:hAnsi="宋体" w:eastAsia="宋体" w:cs="宋体"/>
          <w:color w:val="auto"/>
          <w:szCs w:val="21"/>
          <w:highlight w:val="none"/>
          <w:lang w:val="en-US" w:eastAsia="zh-CN"/>
        </w:rPr>
        <w:t>技术规格、服务、售后等要求</w:t>
      </w:r>
      <w:r>
        <w:rPr>
          <w:rFonts w:hint="eastAsia" w:ascii="宋体" w:hAnsi="宋体" w:eastAsia="宋体" w:cs="宋体"/>
          <w:color w:val="auto"/>
          <w:szCs w:val="21"/>
          <w:highlight w:val="none"/>
        </w:rPr>
        <w:t>。</w:t>
      </w:r>
    </w:p>
    <w:p>
      <w:pPr>
        <w:shd w:val="clear" w:color="auto" w:fill="auto"/>
        <w:snapToGrid w:val="0"/>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3.标包划分：</w:t>
      </w:r>
    </w:p>
    <w:p>
      <w:pPr>
        <w:shd w:val="clear" w:color="auto" w:fill="auto"/>
        <w:snapToGrid w:val="0"/>
        <w:spacing w:line="440" w:lineRule="exact"/>
        <w:ind w:firstLine="426"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3.1本项目划分：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个标包</w:t>
      </w:r>
      <w:r>
        <w:rPr>
          <w:rFonts w:hint="eastAsia" w:ascii="宋体" w:hAnsi="宋体" w:eastAsia="宋体" w:cs="宋体"/>
          <w:color w:val="auto"/>
          <w:kern w:val="0"/>
          <w:szCs w:val="21"/>
          <w:highlight w:val="none"/>
        </w:rPr>
        <w:t>。</w:t>
      </w:r>
    </w:p>
    <w:p>
      <w:pPr>
        <w:shd w:val="clear" w:color="auto" w:fill="auto"/>
        <w:snapToGrid w:val="0"/>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4.招标方式：</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4.1本项目招标方式：见投标人须知前附表。</w:t>
      </w:r>
    </w:p>
    <w:p>
      <w:pPr>
        <w:shd w:val="clear" w:color="auto" w:fill="auto"/>
        <w:snapToGrid w:val="0"/>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5.计价方式：</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5.1本次招标项目合同采用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单</w:t>
      </w:r>
      <w:r>
        <w:rPr>
          <w:rFonts w:hint="eastAsia" w:ascii="宋体" w:hAnsi="宋体" w:eastAsia="宋体" w:cs="宋体"/>
          <w:color w:val="auto"/>
          <w:szCs w:val="21"/>
          <w:highlight w:val="none"/>
          <w:u w:val="single"/>
          <w:lang w:eastAsia="zh-CN"/>
        </w:rPr>
        <w:t>价</w:t>
      </w:r>
      <w:r>
        <w:rPr>
          <w:rFonts w:hint="eastAsia" w:ascii="宋体" w:hAnsi="宋体" w:eastAsia="宋体" w:cs="宋体"/>
          <w:color w:val="auto"/>
          <w:szCs w:val="21"/>
          <w:highlight w:val="none"/>
          <w:u w:val="single"/>
        </w:rPr>
        <w:t xml:space="preserve"> 。</w:t>
      </w:r>
    </w:p>
    <w:p>
      <w:pPr>
        <w:shd w:val="clear" w:color="auto" w:fill="auto"/>
        <w:snapToGrid w:val="0"/>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6.评标办法：</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6.1本次招标评标采用</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最低投标价法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（详见第三章评标办法）</w:t>
      </w:r>
    </w:p>
    <w:p>
      <w:pPr>
        <w:shd w:val="clear" w:color="auto" w:fill="auto"/>
        <w:snapToGrid w:val="0"/>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7.投标人资格：</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7.3根据电子化政府采购的特点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因未注册入库、未办理CA数字证书等原因造成无法投标或投标失败等后果由供应商自行承担。</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 投标费用</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8.1投标人准备和参加投标活动发生的费用自理。</w:t>
      </w:r>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w:t>
      </w:r>
      <w:bookmarkStart w:id="4" w:name="_Toc152042315"/>
      <w:bookmarkStart w:id="5" w:name="_Toc296602429"/>
      <w:bookmarkStart w:id="6" w:name="_Toc144974507"/>
      <w:bookmarkStart w:id="7" w:name="_Toc247527563"/>
      <w:bookmarkStart w:id="8" w:name="_Toc247592876"/>
      <w:bookmarkStart w:id="9" w:name="_Toc247513962"/>
      <w:bookmarkStart w:id="10" w:name="_Toc152045539"/>
      <w:r>
        <w:rPr>
          <w:rFonts w:hint="eastAsia" w:ascii="宋体" w:hAnsi="宋体" w:eastAsia="宋体" w:cs="宋体"/>
          <w:b/>
          <w:color w:val="auto"/>
          <w:szCs w:val="21"/>
          <w:highlight w:val="none"/>
        </w:rPr>
        <w:t xml:space="preserve"> 踏勘现场</w:t>
      </w:r>
      <w:bookmarkEnd w:id="4"/>
      <w:bookmarkEnd w:id="5"/>
      <w:bookmarkEnd w:id="6"/>
      <w:bookmarkEnd w:id="7"/>
      <w:bookmarkEnd w:id="8"/>
      <w:bookmarkEnd w:id="9"/>
      <w:bookmarkEnd w:id="10"/>
    </w:p>
    <w:p>
      <w:pPr>
        <w:shd w:val="clear" w:color="auto" w:fill="auto"/>
        <w:spacing w:line="440" w:lineRule="exact"/>
        <w:ind w:firstLine="213" w:firstLineChars="100"/>
        <w:rPr>
          <w:rFonts w:hint="default" w:ascii="宋体" w:hAnsi="宋体" w:cs="宋体"/>
          <w:color w:val="auto"/>
          <w:szCs w:val="21"/>
          <w:highlight w:val="none"/>
          <w:lang w:val="en-US" w:eastAsia="zh-CN"/>
        </w:rPr>
      </w:pPr>
      <w:bookmarkStart w:id="11" w:name="_Toc152042316"/>
      <w:bookmarkStart w:id="12" w:name="_Toc247592877"/>
      <w:bookmarkStart w:id="13" w:name="_Toc152045540"/>
      <w:bookmarkStart w:id="14" w:name="_Toc296602430"/>
      <w:bookmarkStart w:id="15" w:name="_Toc247513963"/>
      <w:bookmarkStart w:id="16" w:name="_Toc144974508"/>
      <w:bookmarkStart w:id="17" w:name="_Toc247527564"/>
      <w:r>
        <w:rPr>
          <w:rFonts w:hint="eastAsia" w:ascii="宋体" w:hAnsi="宋体" w:cs="宋体"/>
          <w:color w:val="auto"/>
          <w:szCs w:val="21"/>
          <w:highlight w:val="none"/>
          <w:lang w:val="en-US" w:eastAsia="zh-CN"/>
        </w:rPr>
        <w:t>不组织踏勘现场</w:t>
      </w:r>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 投标预备会</w:t>
      </w:r>
      <w:bookmarkEnd w:id="11"/>
      <w:bookmarkEnd w:id="12"/>
      <w:bookmarkEnd w:id="13"/>
      <w:bookmarkEnd w:id="14"/>
      <w:bookmarkEnd w:id="15"/>
      <w:bookmarkEnd w:id="16"/>
      <w:bookmarkEnd w:id="17"/>
    </w:p>
    <w:p>
      <w:pPr>
        <w:shd w:val="clear" w:color="auto" w:fill="auto"/>
        <w:spacing w:line="44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10.2投标人应在投标人须知前附表规定的时间前，将提出的问题送达招标人，以便招标人澄清。</w:t>
      </w:r>
    </w:p>
    <w:p>
      <w:pPr>
        <w:shd w:val="clear" w:color="auto" w:fill="auto"/>
        <w:spacing w:line="44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10.3招标人在投标人须知前附表规定的时间，将对投标人所提的问题进行澄清。该澄清内容为</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的组成部分。</w:t>
      </w:r>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 联合投标</w:t>
      </w:r>
    </w:p>
    <w:p>
      <w:pPr>
        <w:shd w:val="clear" w:color="auto" w:fill="auto"/>
        <w:spacing w:line="44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14"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1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联合体应当确定其中一个单位为投标的全权代表，负责参加投标的一切事务，并承担投标及履约中应承担的全部责任与义务。</w:t>
      </w:r>
    </w:p>
    <w:p>
      <w:pPr>
        <w:pStyle w:val="3"/>
        <w:shd w:val="clear" w:color="auto" w:fill="auto"/>
        <w:spacing w:after="0" w:line="400" w:lineRule="exact"/>
        <w:ind w:left="0" w:leftChars="0" w:firstLine="430"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联合体各方应当共同与招标人签订采购合同，就采购合同约定的事项对招标人承担连带责任。</w:t>
      </w:r>
    </w:p>
    <w:p>
      <w:pPr>
        <w:shd w:val="clear" w:color="auto" w:fill="auto"/>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12.1</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kern w:val="2"/>
          <w:sz w:val="21"/>
          <w:szCs w:val="21"/>
          <w:highlight w:val="none"/>
          <w:lang w:val="en-US" w:eastAsia="zh-CN" w:bidi="ar-SA"/>
        </w:rPr>
        <w:t>单位在领取本项目</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kern w:val="2"/>
          <w:sz w:val="21"/>
          <w:szCs w:val="21"/>
          <w:highlight w:val="none"/>
          <w:lang w:val="en-US" w:eastAsia="zh-CN" w:bidi="ar-SA"/>
        </w:rPr>
        <w:t>通知书时，按照《国家计委关于印发招标代理服务收费管理暂行办法的通知（计价格[2002]1980号）及《招标代理服务收费有关问题》（发改办价格〔2003〕857号文）中规定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26" w:firstLineChars="20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招标代理服务收费标准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 w:val="21"/>
                <w:szCs w:val="21"/>
                <w:highlight w:val="none"/>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0.80</w:t>
            </w:r>
            <w:r>
              <w:rPr>
                <w:rFonts w:hint="eastAsia" w:ascii="宋体" w:hAnsi="宋体" w:eastAsia="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1"/>
                <w:szCs w:val="21"/>
                <w:highlight w:val="none"/>
              </w:rPr>
            </w:pPr>
          </w:p>
        </w:tc>
      </w:tr>
    </w:tbl>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招标代理服务收费按差额定率累进法计算。例如：某项目招标代理业务</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（2000-1000）万元×0.50%=5.0（万元）</w:t>
      </w:r>
    </w:p>
    <w:p>
      <w:pPr>
        <w:shd w:val="clear" w:color="auto" w:fill="auto"/>
        <w:spacing w:line="440" w:lineRule="exact"/>
        <w:ind w:left="213" w:leftChars="100" w:firstLine="319" w:firstLineChars="15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合计收费=1.5+4.4+4.0+5.0=14.9(万元)</w:t>
      </w:r>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13.投标人应注意的事项</w:t>
      </w:r>
    </w:p>
    <w:p>
      <w:pPr>
        <w:shd w:val="clear" w:color="auto" w:fill="auto"/>
        <w:spacing w:line="44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13.1投标人一旦按规定缴纳了投标保证金并参加投标，即被认为接受了本</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文件中的所有条件和规定。投标人必须严格按</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26" w:firstLineChars="200"/>
        <w:rPr>
          <w:rFonts w:hint="eastAsia" w:ascii="宋体" w:hAnsi="宋体" w:eastAsia="宋体" w:cs="宋体"/>
          <w:b/>
          <w:bCs w:val="0"/>
          <w:color w:val="auto"/>
          <w:szCs w:val="21"/>
          <w:highlight w:val="none"/>
        </w:rPr>
      </w:pPr>
      <w:r>
        <w:rPr>
          <w:rFonts w:hint="eastAsia" w:ascii="宋体" w:hAnsi="宋体" w:eastAsia="宋体" w:cs="宋体"/>
          <w:bCs/>
          <w:color w:val="auto"/>
          <w:szCs w:val="21"/>
          <w:highlight w:val="none"/>
        </w:rPr>
        <w:t>13.</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 xml:space="preserve"> 投标人对采购内容中规定的技术参数、规格等要求必须完全响应或优于</w:t>
      </w:r>
      <w:r>
        <w:rPr>
          <w:rFonts w:hint="eastAsia" w:ascii="宋体" w:hAnsi="宋体" w:eastAsia="宋体" w:cs="宋体"/>
          <w:bCs/>
          <w:color w:val="auto"/>
          <w:szCs w:val="21"/>
          <w:highlight w:val="none"/>
          <w:lang w:eastAsia="zh-CN"/>
        </w:rPr>
        <w:t>采购文件</w:t>
      </w:r>
      <w:r>
        <w:rPr>
          <w:rFonts w:hint="eastAsia" w:ascii="宋体" w:hAnsi="宋体" w:eastAsia="宋体" w:cs="宋体"/>
          <w:bCs/>
          <w:color w:val="auto"/>
          <w:szCs w:val="21"/>
          <w:highlight w:val="none"/>
        </w:rPr>
        <w:t>中的要求</w:t>
      </w:r>
      <w:r>
        <w:rPr>
          <w:rFonts w:hint="eastAsia" w:ascii="宋体" w:hAnsi="宋体" w:eastAsia="宋体" w:cs="宋体"/>
          <w:b/>
          <w:bCs w:val="0"/>
          <w:color w:val="auto"/>
          <w:szCs w:val="21"/>
          <w:highlight w:val="none"/>
        </w:rPr>
        <w:t>。</w:t>
      </w:r>
    </w:p>
    <w:p>
      <w:pPr>
        <w:shd w:val="clear" w:color="auto" w:fill="auto"/>
        <w:spacing w:line="440" w:lineRule="exact"/>
        <w:ind w:firstLine="416"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所有投标人的投标保证金都应在</w:t>
      </w:r>
      <w:r>
        <w:rPr>
          <w:rFonts w:hint="eastAsia" w:ascii="宋体" w:hAnsi="宋体" w:eastAsia="宋体" w:cs="宋体"/>
          <w:bCs/>
          <w:color w:val="auto"/>
          <w:szCs w:val="21"/>
          <w:highlight w:val="none"/>
          <w:lang w:eastAsia="zh-CN"/>
        </w:rPr>
        <w:t>采购文件</w:t>
      </w:r>
      <w:r>
        <w:rPr>
          <w:rFonts w:hint="eastAsia" w:ascii="宋体" w:hAnsi="宋体" w:eastAsia="宋体" w:cs="宋体"/>
          <w:bCs/>
          <w:color w:val="auto"/>
          <w:szCs w:val="21"/>
          <w:highlight w:val="none"/>
        </w:rPr>
        <w:t>规定的投标保证金缴纳截止日期前缴纳。</w:t>
      </w:r>
    </w:p>
    <w:p>
      <w:pPr>
        <w:shd w:val="clear" w:color="auto" w:fill="auto"/>
        <w:spacing w:line="440" w:lineRule="exact"/>
        <w:ind w:firstLine="416"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单位负责人为同一人或者存在直接控股、管理关系的不同供应商，不得参加同一合同项下的政府采购活动。</w:t>
      </w:r>
      <w:r>
        <w:rPr>
          <w:rFonts w:hint="eastAsia" w:ascii="宋体" w:hAnsi="宋体" w:eastAsia="宋体" w:cs="宋体"/>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13.</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本项目</w:t>
      </w:r>
      <w:r>
        <w:rPr>
          <w:rFonts w:hint="eastAsia" w:ascii="宋体" w:hAnsi="宋体" w:eastAsia="宋体" w:cs="宋体"/>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19" w:firstLineChars="1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（1）国家对本次投标货物和服务的生产、安装调试、验收、维修等有关法律、法规及行业管理标准；</w:t>
      </w:r>
    </w:p>
    <w:p>
      <w:pPr>
        <w:shd w:val="clear" w:color="auto" w:fill="auto"/>
        <w:spacing w:line="400" w:lineRule="exact"/>
        <w:ind w:firstLine="319" w:firstLineChars="1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eastAsia="zh-CN"/>
        </w:rPr>
        <w:t>本地区</w:t>
      </w:r>
      <w:r>
        <w:rPr>
          <w:rFonts w:hint="eastAsia" w:ascii="宋体" w:hAnsi="宋体" w:eastAsia="宋体" w:cs="宋体"/>
          <w:bCs/>
          <w:color w:val="auto"/>
          <w:szCs w:val="21"/>
          <w:highlight w:val="none"/>
        </w:rPr>
        <w:t>有关管理部门的相关规定；</w:t>
      </w:r>
    </w:p>
    <w:p>
      <w:pPr>
        <w:shd w:val="clear" w:color="auto" w:fill="auto"/>
        <w:spacing w:line="400" w:lineRule="exact"/>
        <w:ind w:firstLine="319" w:firstLineChars="1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（3）招标人的相关场地情况、基础建设、电力供应情况及相关设计标准。</w:t>
      </w:r>
    </w:p>
    <w:p>
      <w:pPr>
        <w:shd w:val="clear" w:color="auto" w:fill="auto"/>
        <w:spacing w:line="400" w:lineRule="exact"/>
        <w:ind w:firstLine="319" w:firstLineChars="150"/>
        <w:rPr>
          <w:rFonts w:hint="eastAsia" w:ascii="宋体" w:hAnsi="宋体" w:eastAsia="宋体" w:cs="宋体"/>
          <w:b/>
          <w:color w:val="auto"/>
          <w:sz w:val="28"/>
          <w:szCs w:val="28"/>
          <w:highlight w:val="none"/>
        </w:rPr>
      </w:pPr>
      <w:r>
        <w:rPr>
          <w:rFonts w:hint="eastAsia" w:ascii="宋体" w:hAnsi="宋体" w:eastAsia="宋体" w:cs="宋体"/>
          <w:bCs/>
          <w:color w:val="auto"/>
          <w:szCs w:val="21"/>
          <w:highlight w:val="none"/>
        </w:rPr>
        <w:t>本</w:t>
      </w:r>
      <w:r>
        <w:rPr>
          <w:rFonts w:hint="eastAsia" w:ascii="宋体" w:hAnsi="宋体" w:eastAsia="宋体" w:cs="宋体"/>
          <w:bCs/>
          <w:color w:val="auto"/>
          <w:szCs w:val="21"/>
          <w:highlight w:val="none"/>
          <w:lang w:eastAsia="zh-CN"/>
        </w:rPr>
        <w:t>采购文件</w:t>
      </w:r>
      <w:r>
        <w:rPr>
          <w:rFonts w:hint="eastAsia" w:ascii="宋体" w:hAnsi="宋体" w:eastAsia="宋体" w:cs="宋体"/>
          <w:bCs/>
          <w:color w:val="auto"/>
          <w:szCs w:val="21"/>
          <w:highlight w:val="none"/>
        </w:rPr>
        <w:t>不再对上述情况进行描述。</w:t>
      </w:r>
      <w:bookmarkStart w:id="18" w:name="_Toc469495725"/>
    </w:p>
    <w:p>
      <w:pPr>
        <w:shd w:val="clear" w:color="auto" w:fill="auto"/>
        <w:spacing w:before="312" w:beforeLines="100" w:after="312" w:afterLines="100" w:line="440" w:lineRule="exact"/>
        <w:jc w:val="center"/>
        <w:outlineLvl w:val="2"/>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（二）</w:t>
      </w:r>
      <w:bookmarkEnd w:id="18"/>
      <w:r>
        <w:rPr>
          <w:rFonts w:hint="eastAsia" w:ascii="宋体" w:hAnsi="宋体" w:eastAsia="宋体" w:cs="宋体"/>
          <w:b/>
          <w:color w:val="auto"/>
          <w:sz w:val="28"/>
          <w:szCs w:val="28"/>
          <w:highlight w:val="none"/>
          <w:lang w:eastAsia="zh-CN"/>
        </w:rPr>
        <w:t>谈判文件</w:t>
      </w:r>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14</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采购文件</w:t>
      </w:r>
      <w:r>
        <w:rPr>
          <w:rFonts w:hint="eastAsia" w:ascii="宋体" w:hAnsi="宋体" w:eastAsia="宋体" w:cs="宋体"/>
          <w:b/>
          <w:color w:val="auto"/>
          <w:szCs w:val="21"/>
          <w:highlight w:val="none"/>
        </w:rPr>
        <w:t>的编制依据</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根据《中华人民共和国政府采购法》、《政府采购货物和服务招标投标管理办法》和《中华人民共和国合同法》</w:t>
      </w:r>
      <w:r>
        <w:rPr>
          <w:rFonts w:hint="eastAsia" w:ascii="宋体" w:hAnsi="宋体" w:eastAsia="宋体" w:cs="宋体"/>
          <w:color w:val="auto"/>
          <w:spacing w:val="-2"/>
          <w:szCs w:val="21"/>
          <w:highlight w:val="none"/>
        </w:rPr>
        <w:t>等相关法律法规和规章及部、省、市级规范性文件的规定，编制本</w:t>
      </w:r>
      <w:r>
        <w:rPr>
          <w:rFonts w:hint="eastAsia" w:ascii="宋体" w:hAnsi="宋体" w:eastAsia="宋体" w:cs="宋体"/>
          <w:color w:val="auto"/>
          <w:spacing w:val="-2"/>
          <w:szCs w:val="21"/>
          <w:highlight w:val="none"/>
          <w:lang w:eastAsia="zh-CN"/>
        </w:rPr>
        <w:t>采购文件</w:t>
      </w:r>
      <w:r>
        <w:rPr>
          <w:rFonts w:hint="eastAsia" w:ascii="宋体" w:hAnsi="宋体" w:eastAsia="宋体" w:cs="宋体"/>
          <w:color w:val="auto"/>
          <w:spacing w:val="-2"/>
          <w:szCs w:val="21"/>
          <w:highlight w:val="none"/>
        </w:rPr>
        <w:t>。</w:t>
      </w:r>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采购文件</w:t>
      </w:r>
      <w:r>
        <w:rPr>
          <w:rFonts w:hint="eastAsia" w:ascii="宋体" w:hAnsi="宋体" w:eastAsia="宋体" w:cs="宋体"/>
          <w:b/>
          <w:color w:val="auto"/>
          <w:szCs w:val="21"/>
          <w:highlight w:val="none"/>
        </w:rPr>
        <w:t>的组成</w:t>
      </w:r>
    </w:p>
    <w:p>
      <w:pPr>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包括内容：</w:t>
      </w:r>
    </w:p>
    <w:p>
      <w:pPr>
        <w:shd w:val="clear" w:color="auto" w:fill="auto"/>
        <w:spacing w:line="440" w:lineRule="exact"/>
        <w:ind w:firstLine="1491"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第一章  </w:t>
      </w:r>
      <w:r>
        <w:rPr>
          <w:rFonts w:hint="eastAsia" w:ascii="宋体" w:hAnsi="宋体" w:eastAsia="宋体" w:cs="宋体"/>
          <w:color w:val="auto"/>
          <w:szCs w:val="21"/>
          <w:highlight w:val="none"/>
          <w:lang w:eastAsia="zh-CN"/>
        </w:rPr>
        <w:t>招</w:t>
      </w:r>
      <w:r>
        <w:rPr>
          <w:rFonts w:hint="eastAsia" w:ascii="宋体" w:hAnsi="宋体" w:eastAsia="宋体" w:cs="宋体"/>
          <w:color w:val="auto"/>
          <w:szCs w:val="21"/>
          <w:highlight w:val="none"/>
        </w:rPr>
        <w:t>标公告</w:t>
      </w:r>
    </w:p>
    <w:p>
      <w:pPr>
        <w:shd w:val="clear" w:color="auto" w:fill="auto"/>
        <w:spacing w:line="440" w:lineRule="exact"/>
        <w:ind w:firstLine="1491"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投标须知</w:t>
      </w:r>
    </w:p>
    <w:p>
      <w:pPr>
        <w:shd w:val="clear" w:color="auto" w:fill="auto"/>
        <w:spacing w:line="440" w:lineRule="exact"/>
        <w:ind w:firstLine="1491" w:firstLineChars="7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第三章  评标办法</w:t>
      </w:r>
    </w:p>
    <w:p>
      <w:pPr>
        <w:ind w:firstLine="1491" w:firstLineChars="7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第四章  </w:t>
      </w:r>
      <w:r>
        <w:rPr>
          <w:rFonts w:hint="eastAsia" w:ascii="宋体" w:hAnsi="宋体" w:eastAsia="宋体" w:cs="宋体"/>
          <w:color w:val="auto"/>
          <w:szCs w:val="21"/>
          <w:highlight w:val="none"/>
          <w:lang w:val="en-US" w:eastAsia="zh-CN"/>
        </w:rPr>
        <w:t>技术规格、服务、售后等要求</w:t>
      </w:r>
    </w:p>
    <w:p>
      <w:pPr>
        <w:shd w:val="clear" w:color="auto" w:fill="auto"/>
        <w:spacing w:line="440" w:lineRule="exact"/>
        <w:ind w:firstLine="1491"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合同条款及格式</w:t>
      </w:r>
    </w:p>
    <w:p>
      <w:pPr>
        <w:shd w:val="clear" w:color="auto" w:fill="auto"/>
        <w:spacing w:line="440" w:lineRule="exact"/>
        <w:ind w:firstLine="1491"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投标文件格式文本</w:t>
      </w:r>
    </w:p>
    <w:p>
      <w:pPr>
        <w:shd w:val="clear" w:color="auto" w:fill="auto"/>
        <w:spacing w:line="440" w:lineRule="exact"/>
        <w:ind w:firstLine="1491" w:firstLineChars="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招标单位、招标代理机构对本文件的确认</w:t>
      </w:r>
    </w:p>
    <w:p>
      <w:pPr>
        <w:shd w:val="clear" w:color="auto" w:fill="auto"/>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 除1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.1内容外，招标答疑亦为</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的组成部分，对招标人和投标人起约束作用。</w:t>
      </w:r>
    </w:p>
    <w:p>
      <w:pPr>
        <w:pStyle w:val="15"/>
        <w:shd w:val="clear" w:color="auto" w:fill="auto"/>
        <w:wordWrap w:val="0"/>
        <w:spacing w:line="400" w:lineRule="exac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none" w:color="auto"/>
        </w:rPr>
        <w:t>投标人应仔细阅读和检查</w:t>
      </w:r>
      <w:r>
        <w:rPr>
          <w:rFonts w:hint="eastAsia" w:ascii="宋体" w:hAnsi="宋体" w:eastAsia="宋体" w:cs="宋体"/>
          <w:color w:val="auto"/>
          <w:szCs w:val="21"/>
          <w:highlight w:val="none"/>
          <w:u w:val="none" w:color="auto"/>
          <w:lang w:eastAsia="zh-CN"/>
        </w:rPr>
        <w:t>采购文件</w:t>
      </w:r>
      <w:r>
        <w:rPr>
          <w:rFonts w:hint="eastAsia" w:ascii="宋体" w:hAnsi="宋体" w:eastAsia="宋体" w:cs="宋体"/>
          <w:color w:val="auto"/>
          <w:szCs w:val="21"/>
          <w:highlight w:val="none"/>
          <w:u w:val="none" w:color="auto"/>
        </w:rPr>
        <w:t>的全部内容。如发现缺页或附件不全，应及时向招标人提出，以便补齐。如有疑问，投标人应在</w:t>
      </w:r>
      <w:r>
        <w:rPr>
          <w:rFonts w:hint="eastAsia" w:ascii="宋体" w:hAnsi="宋体" w:eastAsia="宋体" w:cs="宋体"/>
          <w:color w:val="auto"/>
          <w:szCs w:val="21"/>
          <w:highlight w:val="none"/>
        </w:rPr>
        <w:t>以书面形式一次性向采购人和采购代理机构提出同一环节的质疑</w:t>
      </w:r>
      <w:r>
        <w:rPr>
          <w:rFonts w:hint="eastAsia" w:ascii="宋体" w:hAnsi="宋体" w:eastAsia="宋体" w:cs="宋体"/>
          <w:color w:val="auto"/>
          <w:szCs w:val="21"/>
          <w:highlight w:val="none"/>
          <w:u w:val="none" w:color="auto"/>
        </w:rPr>
        <w:t>。</w:t>
      </w:r>
    </w:p>
    <w:p>
      <w:pPr>
        <w:shd w:val="clear" w:color="auto" w:fill="auto"/>
        <w:wordWrap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的澄清将在</w:t>
      </w:r>
      <w:r>
        <w:rPr>
          <w:rFonts w:hint="eastAsia" w:ascii="宋体" w:hAnsi="宋体" w:eastAsia="宋体" w:cs="宋体"/>
          <w:color w:val="auto"/>
          <w:szCs w:val="21"/>
          <w:highlight w:val="none"/>
          <w:lang w:eastAsia="zh-CN"/>
        </w:rPr>
        <w:t>政采云平台“更正公告”栏目予以公告</w:t>
      </w:r>
      <w:r>
        <w:rPr>
          <w:rFonts w:hint="eastAsia" w:ascii="宋体" w:hAnsi="宋体" w:eastAsia="宋体" w:cs="宋体"/>
          <w:color w:val="auto"/>
          <w:szCs w:val="21"/>
          <w:highlight w:val="none"/>
        </w:rPr>
        <w:t>，但不指明澄清问题的来源。如果澄清内容影响投标文件编制的，将相应延长投标截止时间。</w:t>
      </w:r>
    </w:p>
    <w:p>
      <w:pPr>
        <w:shd w:val="clear" w:color="auto" w:fill="auto"/>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的修改、补充、解释</w:t>
      </w:r>
    </w:p>
    <w:p>
      <w:pPr>
        <w:shd w:val="clear" w:color="auto" w:fill="auto"/>
        <w:wordWrap w:val="0"/>
        <w:spacing w:line="400" w:lineRule="exact"/>
        <w:ind w:firstLine="319"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发出后，招标人在规定的投标截止时间前可对</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进行必要的修改和补充，并以</w:t>
      </w:r>
      <w:r>
        <w:rPr>
          <w:rFonts w:hint="eastAsia" w:ascii="宋体" w:hAnsi="宋体" w:eastAsia="宋体" w:cs="宋体"/>
          <w:color w:val="auto"/>
          <w:szCs w:val="21"/>
          <w:highlight w:val="none"/>
          <w:lang w:eastAsia="zh-CN"/>
        </w:rPr>
        <w:t>更正</w:t>
      </w:r>
      <w:r>
        <w:rPr>
          <w:rFonts w:hint="eastAsia" w:ascii="宋体" w:hAnsi="宋体" w:eastAsia="宋体" w:cs="宋体"/>
          <w:color w:val="auto"/>
          <w:szCs w:val="21"/>
          <w:highlight w:val="none"/>
        </w:rPr>
        <w:t>公告形式在</w:t>
      </w:r>
      <w:r>
        <w:rPr>
          <w:rFonts w:hint="eastAsia" w:ascii="宋体" w:hAnsi="宋体" w:eastAsia="宋体" w:cs="宋体"/>
          <w:color w:val="auto"/>
          <w:szCs w:val="21"/>
          <w:highlight w:val="none"/>
          <w:lang w:eastAsia="zh-CN"/>
        </w:rPr>
        <w:t>政采云平台</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更正公告</w:t>
      </w:r>
      <w:r>
        <w:rPr>
          <w:rFonts w:hint="eastAsia" w:ascii="宋体" w:hAnsi="宋体" w:eastAsia="宋体" w:cs="宋体"/>
          <w:color w:val="auto"/>
          <w:szCs w:val="21"/>
          <w:highlight w:val="none"/>
        </w:rPr>
        <w:t>”栏目予以公告，请各位投标人注意查看有关澄清内容，如不及时查看造成后果由投标人自负。</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的修改、补充等内容作为</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的组成部分，具有约束作用。</w:t>
      </w:r>
    </w:p>
    <w:p>
      <w:pPr>
        <w:shd w:val="clear" w:color="auto" w:fill="auto"/>
        <w:wordWrap w:val="0"/>
        <w:spacing w:line="400" w:lineRule="exact"/>
        <w:ind w:firstLine="319"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t>供应商在规定的时间内未对采购文件提出疑问、质疑或要求澄清的，将视其为无异议。</w:t>
      </w:r>
    </w:p>
    <w:p>
      <w:pPr>
        <w:shd w:val="clear" w:color="auto" w:fill="auto"/>
        <w:spacing w:line="40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eastAsia="zh-CN"/>
        </w:rPr>
        <w:t>采购文件</w:t>
      </w:r>
      <w:r>
        <w:rPr>
          <w:rFonts w:hint="eastAsia" w:ascii="宋体" w:hAnsi="宋体" w:eastAsia="宋体" w:cs="宋体"/>
          <w:bCs/>
          <w:color w:val="auto"/>
          <w:szCs w:val="21"/>
          <w:highlight w:val="none"/>
        </w:rPr>
        <w:t>的解释</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由招标人（或其委托的招标代理机构）负责解释。</w:t>
      </w:r>
    </w:p>
    <w:p>
      <w:pPr>
        <w:shd w:val="clear" w:color="auto" w:fill="auto"/>
        <w:spacing w:line="400" w:lineRule="exact"/>
        <w:rPr>
          <w:rFonts w:hint="eastAsia" w:ascii="宋体" w:hAnsi="宋体" w:eastAsia="宋体" w:cs="宋体"/>
          <w:b/>
          <w:color w:val="0000FF"/>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采购文件</w:t>
      </w:r>
      <w:r>
        <w:rPr>
          <w:rFonts w:hint="eastAsia" w:ascii="宋体" w:hAnsi="宋体" w:eastAsia="宋体" w:cs="宋体"/>
          <w:b/>
          <w:color w:val="auto"/>
          <w:szCs w:val="21"/>
          <w:highlight w:val="none"/>
        </w:rPr>
        <w:t>的发出</w:t>
      </w:r>
    </w:p>
    <w:p>
      <w:pPr>
        <w:shd w:val="clear" w:color="auto" w:fill="auto"/>
        <w:spacing w:line="400" w:lineRule="exact"/>
        <w:ind w:firstLine="319"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的澄清、修改、补充及招标答疑等均应报</w:t>
      </w:r>
      <w:r>
        <w:rPr>
          <w:rFonts w:hint="eastAsia" w:ascii="宋体" w:hAnsi="宋体" w:eastAsia="宋体" w:cs="宋体"/>
          <w:color w:val="auto"/>
          <w:szCs w:val="21"/>
          <w:highlight w:val="none"/>
          <w:lang w:eastAsia="zh-CN"/>
        </w:rPr>
        <w:t>相关部门</w:t>
      </w:r>
      <w:r>
        <w:rPr>
          <w:rFonts w:hint="eastAsia" w:ascii="宋体" w:hAnsi="宋体" w:eastAsia="宋体" w:cs="宋体"/>
          <w:color w:val="auto"/>
          <w:szCs w:val="21"/>
          <w:highlight w:val="none"/>
        </w:rPr>
        <w:t>备案后，方可发出。</w:t>
      </w:r>
    </w:p>
    <w:p>
      <w:pPr>
        <w:shd w:val="clear" w:color="auto" w:fill="auto"/>
        <w:spacing w:line="400" w:lineRule="exact"/>
        <w:ind w:firstLine="420"/>
        <w:rPr>
          <w:rFonts w:hint="eastAsia" w:ascii="宋体" w:hAnsi="宋体" w:eastAsia="宋体" w:cs="宋体"/>
          <w:color w:val="auto"/>
          <w:szCs w:val="21"/>
          <w:highlight w:val="none"/>
          <w:lang w:val="en-US" w:eastAsia="zh-CN"/>
        </w:rPr>
      </w:pPr>
      <w:bookmarkStart w:id="19" w:name="_Toc469495726"/>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xml:space="preserve">. </w:t>
      </w:r>
      <w:r>
        <w:rPr>
          <w:rFonts w:hint="eastAsia" w:ascii="宋体" w:hAnsi="宋体" w:cs="宋体"/>
          <w:color w:val="auto"/>
          <w:szCs w:val="21"/>
          <w:highlight w:val="none"/>
          <w:lang w:val="en-US" w:eastAsia="zh-CN"/>
        </w:rPr>
        <w:t>每项货物参数后均要附提供参数的质检报告（不提做废标处理标）。</w:t>
      </w:r>
    </w:p>
    <w:p>
      <w:pPr>
        <w:shd w:val="clear" w:color="auto" w:fill="auto"/>
        <w:spacing w:before="312" w:beforeLines="100" w:after="312" w:afterLines="100" w:line="44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（三）投标文件的编制</w:t>
      </w:r>
      <w:bookmarkEnd w:id="19"/>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19</w:t>
      </w:r>
      <w:r>
        <w:rPr>
          <w:rFonts w:hint="eastAsia" w:ascii="宋体" w:hAnsi="宋体" w:eastAsia="宋体" w:cs="宋体"/>
          <w:b/>
          <w:color w:val="auto"/>
          <w:szCs w:val="21"/>
          <w:highlight w:val="none"/>
        </w:rPr>
        <w:t>. 投标的语言及度量衡单位</w:t>
      </w:r>
    </w:p>
    <w:p>
      <w:pPr>
        <w:shd w:val="clear" w:color="auto" w:fill="auto"/>
        <w:spacing w:line="440" w:lineRule="exact"/>
        <w:ind w:firstLine="287" w:firstLineChars="135"/>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287" w:firstLineChars="135"/>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.2除</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中另有规定外，投标书所使用的度量衡均须采用法定计量单位。</w:t>
      </w:r>
    </w:p>
    <w:p>
      <w:pPr>
        <w:shd w:val="clear" w:color="auto" w:fill="auto"/>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rPr>
        <w:t>. 投标文件的组成</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20.1</w:t>
      </w:r>
      <w:r>
        <w:rPr>
          <w:rFonts w:hint="eastAsia" w:ascii="宋体" w:hAnsi="宋体" w:eastAsia="宋体" w:cs="宋体"/>
          <w:b/>
          <w:bCs/>
          <w:color w:val="auto"/>
          <w:szCs w:val="21"/>
          <w:highlight w:val="none"/>
        </w:rPr>
        <w:t>资格证明文件和商务及技术文件两部分</w:t>
      </w:r>
      <w:r>
        <w:rPr>
          <w:rFonts w:hint="eastAsia" w:ascii="宋体" w:hAnsi="宋体" w:eastAsia="宋体" w:cs="宋体"/>
          <w:color w:val="auto"/>
          <w:szCs w:val="21"/>
          <w:highlight w:val="none"/>
        </w:rPr>
        <w:t>。</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1、法人或者非法人组织的营业执照等证明文件复印件（须加盖本单位章）或自然人的身份证明复印件;</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2、法定代表人资格证明书</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3、法定代表人授权书</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4、投标保证金</w:t>
      </w:r>
      <w:r>
        <w:rPr>
          <w:rFonts w:hint="eastAsia" w:ascii="宋体" w:hAnsi="宋体" w:cs="Times New Roman"/>
          <w:color w:val="auto"/>
          <w:szCs w:val="21"/>
          <w:highlight w:val="none"/>
          <w:lang w:val="en-US" w:eastAsia="zh-CN"/>
        </w:rPr>
        <w:t>汇款凭证</w:t>
      </w:r>
      <w:r>
        <w:rPr>
          <w:rFonts w:hint="eastAsia" w:ascii="宋体" w:hAnsi="宋体" w:eastAsia="宋体" w:cs="Times New Roman"/>
          <w:color w:val="auto"/>
          <w:szCs w:val="21"/>
          <w:highlight w:val="none"/>
          <w:lang w:val="en-US" w:eastAsia="zh-CN"/>
        </w:rPr>
        <w:t>或投标担保函；</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5、投标企业须提供投标人（被授权在职人员）近</w:t>
      </w:r>
      <w:r>
        <w:rPr>
          <w:rFonts w:hint="eastAsia" w:ascii="宋体" w:hAnsi="宋体" w:cs="Times New Roman"/>
          <w:color w:val="auto"/>
          <w:szCs w:val="21"/>
          <w:highlight w:val="none"/>
          <w:lang w:val="en-US" w:eastAsia="zh-CN"/>
        </w:rPr>
        <w:t>6个月</w:t>
      </w:r>
      <w:r>
        <w:rPr>
          <w:rFonts w:hint="eastAsia" w:ascii="宋体" w:hAnsi="宋体" w:eastAsia="宋体" w:cs="Times New Roman"/>
          <w:color w:val="auto"/>
          <w:szCs w:val="21"/>
          <w:highlight w:val="none"/>
          <w:lang w:val="en-US" w:eastAsia="zh-CN"/>
        </w:rPr>
        <w:t>社保证明</w:t>
      </w:r>
    </w:p>
    <w:p>
      <w:pPr>
        <w:keepNext w:val="0"/>
        <w:keepLines w:val="0"/>
        <w:pageBreakBefore w:val="0"/>
        <w:kinsoku/>
        <w:wordWrap/>
        <w:overflowPunct/>
        <w:topLinePunct w:val="0"/>
        <w:autoSpaceDE/>
        <w:autoSpaceDN/>
        <w:bidi w:val="0"/>
        <w:adjustRightInd/>
        <w:snapToGrid w:val="0"/>
        <w:spacing w:line="360" w:lineRule="exact"/>
        <w:ind w:firstLine="213" w:firstLineChars="100"/>
        <w:textAlignment w:val="auto"/>
        <w:rPr>
          <w:rFonts w:hint="eastAsia" w:ascii="宋体" w:hAnsi="宋体" w:eastAsia="宋体" w:cs="宋体"/>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供应商</w:t>
      </w:r>
      <w:r>
        <w:rPr>
          <w:rFonts w:hint="eastAsia" w:ascii="宋体" w:hAnsi="宋体" w:eastAsia="宋体" w:cs="宋体"/>
        </w:rPr>
        <w:t>未被“信用中国”（www.creditchina.gov.cn）、中国政府采购网（www.ccgp.gov.cn）列入失信被执行人、重大税收违法案件当事人名单、政府采购严重违法失信行为记录名单（</w:t>
      </w:r>
      <w:r>
        <w:rPr>
          <w:rFonts w:hint="eastAsia" w:ascii="宋体" w:hAnsi="宋体" w:eastAsia="宋体" w:cs="宋体"/>
          <w:color w:val="auto"/>
          <w:szCs w:val="21"/>
          <w:highlight w:val="none"/>
          <w:lang w:val="en-US" w:eastAsia="zh-CN"/>
        </w:rPr>
        <w:t>提供获取文件期内查询结果网页截图并加盖供应商公章）</w:t>
      </w:r>
      <w:r>
        <w:rPr>
          <w:rFonts w:hint="eastAsia" w:ascii="宋体" w:hAnsi="宋体" w:eastAsia="宋体" w:cs="宋体"/>
        </w:rPr>
        <w:t>；</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制造商为</w:t>
      </w:r>
      <w:r>
        <w:rPr>
          <w:rFonts w:hint="eastAsia" w:ascii="宋体" w:hAnsi="宋体" w:eastAsia="宋体" w:cs="Times New Roman"/>
          <w:color w:val="auto"/>
          <w:szCs w:val="21"/>
          <w:highlight w:val="none"/>
          <w:lang w:val="en-US" w:eastAsia="zh-CN"/>
        </w:rPr>
        <w:t>中小企业</w:t>
      </w:r>
      <w:r>
        <w:rPr>
          <w:rFonts w:hint="eastAsia" w:ascii="宋体" w:hAnsi="宋体" w:cs="Times New Roman"/>
          <w:color w:val="auto"/>
          <w:szCs w:val="21"/>
          <w:highlight w:val="none"/>
          <w:lang w:val="en-US" w:eastAsia="zh-CN"/>
        </w:rPr>
        <w:t>的</w:t>
      </w:r>
      <w:r>
        <w:rPr>
          <w:rFonts w:hint="eastAsia" w:ascii="宋体" w:hAnsi="宋体" w:eastAsia="宋体" w:cs="Times New Roman"/>
          <w:color w:val="auto"/>
          <w:szCs w:val="21"/>
          <w:highlight w:val="none"/>
          <w:lang w:val="en-US" w:eastAsia="zh-CN"/>
        </w:rPr>
        <w:t>声明函(货物)</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投标人须知资料表要求的其他资格证明文件;</w:t>
      </w:r>
    </w:p>
    <w:p>
      <w:pPr>
        <w:shd w:val="clear" w:color="auto" w:fill="auto"/>
        <w:spacing w:line="440" w:lineRule="exact"/>
        <w:ind w:firstLine="312" w:firstLineChars="147"/>
        <w:rPr>
          <w:rFonts w:hint="eastAsia" w:ascii="Times New Roman" w:hAnsi="宋体" w:eastAsia="宋体" w:cs="Times New Roman"/>
          <w:color w:val="auto"/>
          <w:szCs w:val="21"/>
          <w:highlight w:val="none"/>
        </w:rPr>
      </w:pPr>
      <w:r>
        <w:rPr>
          <w:rFonts w:hint="eastAsia" w:ascii="宋体" w:hAnsi="宋体" w:cs="宋体"/>
          <w:b/>
          <w:color w:val="auto"/>
          <w:szCs w:val="21"/>
          <w:highlight w:val="none"/>
          <w:lang w:val="en-US" w:eastAsia="zh-CN"/>
        </w:rPr>
        <w:t>20.2 商务及技术文件</w:t>
      </w:r>
      <w:r>
        <w:rPr>
          <w:rFonts w:hint="eastAsia" w:ascii="宋体"/>
          <w:b/>
          <w:color w:val="auto"/>
          <w:szCs w:val="21"/>
          <w:highlight w:val="none"/>
          <w:lang w:eastAsia="zh-CN"/>
        </w:rPr>
        <w:t>（包括但不限于）</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1、投标函</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2、开标一览表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、投标分项报价表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、技术规格偏离表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、商务条款偏离表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、投标人基本情况表</w:t>
      </w:r>
    </w:p>
    <w:p>
      <w:pPr>
        <w:shd w:val="clear" w:color="auto" w:fill="auto"/>
        <w:spacing w:line="440" w:lineRule="exact"/>
        <w:ind w:firstLine="287" w:firstLineChars="135"/>
        <w:rPr>
          <w:rFonts w:hint="eastAsia"/>
          <w:color w:val="auto"/>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、投标人关联单位的说明</w:t>
      </w:r>
    </w:p>
    <w:p>
      <w:pPr>
        <w:shd w:val="clear" w:color="auto" w:fill="auto"/>
        <w:spacing w:line="440" w:lineRule="exact"/>
        <w:ind w:firstLine="287" w:firstLineChars="135"/>
        <w:rPr>
          <w:rFonts w:hint="eastAsia" w:ascii="宋体" w:hAnsi="宋体" w:eastAsia="宋体" w:cs="宋体"/>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w:t>
      </w:r>
      <w:r>
        <w:rPr>
          <w:rFonts w:hint="eastAsia" w:ascii="宋体" w:hAnsi="宋体" w:eastAsia="宋体" w:cs="宋体"/>
          <w:color w:val="auto"/>
          <w:szCs w:val="21"/>
          <w:highlight w:val="none"/>
          <w:lang w:val="en-US" w:eastAsia="zh-CN"/>
        </w:rPr>
        <w:t>供货及售后服务方案（格式自拟）</w:t>
      </w:r>
    </w:p>
    <w:p>
      <w:pPr>
        <w:numPr>
          <w:ilvl w:val="0"/>
          <w:numId w:val="0"/>
        </w:numPr>
        <w:shd w:val="clear" w:color="auto" w:fill="auto"/>
        <w:spacing w:line="400" w:lineRule="exact"/>
        <w:ind w:firstLine="426" w:firstLineChars="200"/>
        <w:rPr>
          <w:rFonts w:hint="eastAsia" w:ascii="宋体" w:hAnsi="宋体" w:eastAsia="宋体" w:cs="宋体"/>
          <w:lang w:eastAsia="zh-CN"/>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投标人认为有必要提供的其他证明材料（格式自拟）</w:t>
      </w:r>
    </w:p>
    <w:p>
      <w:pPr>
        <w:shd w:val="clear" w:color="auto" w:fill="auto"/>
        <w:spacing w:line="400" w:lineRule="exact"/>
        <w:ind w:firstLine="422" w:firstLineChars="199"/>
        <w:rPr>
          <w:rFonts w:hint="eastAsia" w:ascii="宋体" w:hAnsi="宋体" w:eastAsia="宋体" w:cs="宋体"/>
          <w:color w:val="auto"/>
          <w:szCs w:val="21"/>
          <w:highlight w:val="none"/>
          <w:lang w:eastAsia="zh-CN"/>
        </w:rPr>
      </w:pPr>
      <w:r>
        <w:rPr>
          <w:rFonts w:hint="eastAsia" w:ascii="宋体" w:hAnsi="宋体" w:eastAsia="宋体" w:cs="宋体"/>
          <w:b/>
          <w:color w:val="auto"/>
          <w:kern w:val="0"/>
          <w:szCs w:val="21"/>
          <w:highlight w:val="none"/>
          <w:u w:val="single"/>
        </w:rPr>
        <w:t>注：以上材料须</w:t>
      </w:r>
      <w:r>
        <w:rPr>
          <w:rFonts w:hint="eastAsia" w:ascii="宋体" w:hAnsi="宋体" w:eastAsia="宋体" w:cs="宋体"/>
          <w:b/>
          <w:color w:val="auto"/>
          <w:kern w:val="0"/>
          <w:szCs w:val="21"/>
          <w:highlight w:val="none"/>
          <w:u w:val="single"/>
          <w:lang w:eastAsia="zh-CN"/>
        </w:rPr>
        <w:t>逐页</w:t>
      </w:r>
      <w:r>
        <w:rPr>
          <w:rFonts w:hint="eastAsia" w:ascii="宋体" w:hAnsi="宋体" w:eastAsia="宋体" w:cs="宋体"/>
          <w:b/>
          <w:color w:val="auto"/>
          <w:kern w:val="0"/>
          <w:szCs w:val="21"/>
          <w:highlight w:val="none"/>
          <w:u w:val="single"/>
        </w:rPr>
        <w:t>加盖单位公章</w:t>
      </w:r>
      <w:r>
        <w:rPr>
          <w:rFonts w:hint="eastAsia" w:ascii="宋体" w:hAnsi="宋体" w:eastAsia="宋体" w:cs="宋体"/>
          <w:b/>
          <w:color w:val="auto"/>
          <w:kern w:val="0"/>
          <w:szCs w:val="21"/>
          <w:highlight w:val="none"/>
          <w:u w:val="single"/>
          <w:lang w:eastAsia="zh-CN"/>
        </w:rPr>
        <w:t>。</w:t>
      </w:r>
    </w:p>
    <w:p>
      <w:pPr>
        <w:shd w:val="clear" w:color="auto" w:fill="auto"/>
        <w:spacing w:line="400" w:lineRule="exact"/>
        <w:ind w:firstLine="422" w:firstLineChars="199"/>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0</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eastAsia="zh-CN"/>
        </w:rPr>
        <w:t>投标文件的要求</w:t>
      </w:r>
    </w:p>
    <w:p>
      <w:pPr>
        <w:shd w:val="clear" w:color="auto" w:fill="auto"/>
        <w:spacing w:line="400" w:lineRule="exact"/>
        <w:ind w:firstLine="422" w:firstLineChars="19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22" w:firstLineChars="19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22" w:firstLineChars="19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22" w:firstLineChars="19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22" w:firstLineChars="19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w:t>
      </w:r>
      <w:r>
        <w:rPr>
          <w:rFonts w:hint="eastAsia" w:ascii="宋体" w:hAnsi="宋体" w:cs="宋体"/>
          <w:b/>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投标报价</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.1投标报价文件中的单价和总价全部采用人民币表示。</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.2投标报价表上应清楚地标明投标人拟提供</w:t>
      </w: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的名称、数量、单价和总价。</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.3投标人只允许有一个方案、一个报价。</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.4投标人应按“采购内容及技术参数要求”所列</w:t>
      </w: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逐项进行单价报价，并最终单价报</w:t>
      </w:r>
      <w:r>
        <w:rPr>
          <w:rFonts w:hint="eastAsia" w:ascii="宋体" w:hAnsi="宋体" w:eastAsia="宋体" w:cs="宋体"/>
          <w:color w:val="auto"/>
          <w:szCs w:val="21"/>
          <w:highlight w:val="none"/>
          <w:lang w:val="en-US" w:eastAsia="zh-CN"/>
        </w:rPr>
        <w:t>合计</w:t>
      </w:r>
      <w:r>
        <w:rPr>
          <w:rFonts w:hint="eastAsia" w:ascii="宋体" w:hAnsi="宋体" w:eastAsia="宋体" w:cs="宋体"/>
          <w:color w:val="auto"/>
          <w:szCs w:val="21"/>
          <w:highlight w:val="none"/>
        </w:rPr>
        <w:t>总价。综合单价包括：设备费、安装费、材料费、辅材费、运输费、管理费、利润、风险费用、代理费、调试、验收、培训及后期服务及国家对</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单位征收的各种税费等所有一切费用，综合单价今后将不作任何调整。</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.5投标报价的价格是</w:t>
      </w:r>
      <w:r>
        <w:rPr>
          <w:rFonts w:hint="eastAsia" w:ascii="宋体" w:hAnsi="宋体" w:eastAsia="宋体" w:cs="宋体"/>
          <w:color w:val="auto"/>
          <w:szCs w:val="21"/>
          <w:highlight w:val="none"/>
          <w:lang w:val="en-US" w:eastAsia="zh-CN"/>
        </w:rPr>
        <w:t>货物及服务</w:t>
      </w:r>
      <w:r>
        <w:rPr>
          <w:rFonts w:hint="eastAsia" w:ascii="宋体" w:hAnsi="宋体" w:eastAsia="宋体" w:cs="宋体"/>
          <w:color w:val="auto"/>
          <w:szCs w:val="21"/>
          <w:highlight w:val="none"/>
        </w:rPr>
        <w:t>交货地验收价格，其</w:t>
      </w:r>
      <w:r>
        <w:rPr>
          <w:rFonts w:hint="eastAsia" w:ascii="宋体" w:hAnsi="宋体" w:eastAsia="宋体" w:cs="宋体"/>
          <w:color w:val="auto"/>
          <w:szCs w:val="21"/>
          <w:highlight w:val="none"/>
          <w:lang w:val="en-US" w:eastAsia="zh-CN"/>
        </w:rPr>
        <w:t>单价</w:t>
      </w:r>
      <w:r>
        <w:rPr>
          <w:rFonts w:hint="eastAsia" w:ascii="宋体" w:hAnsi="宋体" w:eastAsia="宋体" w:cs="宋体"/>
          <w:color w:val="auto"/>
          <w:szCs w:val="21"/>
          <w:highlight w:val="none"/>
        </w:rPr>
        <w:t>即为履行合同的固定</w:t>
      </w:r>
      <w:r>
        <w:rPr>
          <w:rFonts w:hint="eastAsia" w:ascii="宋体" w:hAnsi="宋体" w:eastAsia="宋体" w:cs="宋体"/>
          <w:color w:val="auto"/>
          <w:szCs w:val="21"/>
          <w:highlight w:val="none"/>
          <w:lang w:val="en-US" w:eastAsia="zh-CN"/>
        </w:rPr>
        <w:t>单价</w:t>
      </w:r>
      <w:r>
        <w:rPr>
          <w:rFonts w:hint="eastAsia" w:ascii="宋体" w:hAnsi="宋体" w:eastAsia="宋体" w:cs="宋体"/>
          <w:color w:val="auto"/>
          <w:szCs w:val="21"/>
          <w:highlight w:val="none"/>
        </w:rPr>
        <w:t>价。</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.6技术要求中规定的安装、调试和培训费用应包括在投标价格中。投标文件报价为含税价，招标人不再为此次招标支付任何费用。</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.7投标报价应由法定代表人或被授权人签署。</w:t>
      </w:r>
    </w:p>
    <w:p>
      <w:pPr>
        <w:shd w:val="clear" w:color="auto" w:fill="auto"/>
        <w:spacing w:line="440" w:lineRule="exact"/>
        <w:ind w:firstLine="426"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.8</w:t>
      </w:r>
      <w:r>
        <w:rPr>
          <w:rFonts w:hint="eastAsia" w:ascii="宋体" w:hAnsi="宋体" w:eastAsia="宋体" w:cs="宋体"/>
          <w:b/>
          <w:color w:val="auto"/>
          <w:szCs w:val="21"/>
          <w:highlight w:val="none"/>
        </w:rPr>
        <w:t>投标人投标</w:t>
      </w:r>
      <w:r>
        <w:rPr>
          <w:rFonts w:hint="eastAsia" w:ascii="宋体" w:hAnsi="宋体" w:eastAsia="宋体" w:cs="宋体"/>
          <w:b/>
          <w:color w:val="auto"/>
          <w:szCs w:val="21"/>
          <w:highlight w:val="none"/>
          <w:lang w:val="en-US" w:eastAsia="zh-CN"/>
        </w:rPr>
        <w:t>单价</w:t>
      </w:r>
      <w:r>
        <w:rPr>
          <w:rFonts w:hint="eastAsia" w:ascii="宋体" w:hAnsi="宋体" w:eastAsia="宋体" w:cs="宋体"/>
          <w:b/>
          <w:color w:val="auto"/>
          <w:szCs w:val="21"/>
          <w:highlight w:val="none"/>
        </w:rPr>
        <w:t>，不得高于本次招标设置的</w:t>
      </w:r>
      <w:r>
        <w:rPr>
          <w:rFonts w:hint="eastAsia" w:ascii="宋体" w:hAnsi="宋体" w:eastAsia="宋体" w:cs="宋体"/>
          <w:b/>
          <w:color w:val="auto"/>
          <w:szCs w:val="21"/>
          <w:highlight w:val="none"/>
          <w:lang w:val="en-US" w:eastAsia="zh-CN"/>
        </w:rPr>
        <w:t>单价</w:t>
      </w:r>
      <w:r>
        <w:rPr>
          <w:rFonts w:hint="eastAsia" w:ascii="宋体" w:hAnsi="宋体" w:eastAsia="宋体" w:cs="宋体"/>
          <w:b/>
          <w:color w:val="auto"/>
          <w:szCs w:val="21"/>
          <w:highlight w:val="none"/>
        </w:rPr>
        <w:t>最高</w:t>
      </w:r>
      <w:r>
        <w:rPr>
          <w:rFonts w:hint="eastAsia" w:ascii="宋体" w:hAnsi="宋体" w:eastAsia="宋体" w:cs="宋体"/>
          <w:b/>
          <w:color w:val="auto"/>
          <w:szCs w:val="21"/>
          <w:highlight w:val="none"/>
          <w:lang w:val="en-US" w:eastAsia="zh-CN"/>
        </w:rPr>
        <w:t>控制价</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rPr>
        <w:t>否则将作为无效投标处理。</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.9如投标文件中未列明全面实现投标</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功能而必须配置的配套或辅助设施及相应技术措施的费用，这些费用将被视为已包含在总投标价中。</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.10总投标价中不得包含</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要求以外的内容，否则，在评标时不予核减，但在授予合同时，招标人有权将这部分价格从其</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价格中扣除。</w:t>
      </w:r>
    </w:p>
    <w:p>
      <w:pPr>
        <w:shd w:val="clear" w:color="auto" w:fill="auto"/>
        <w:spacing w:line="440" w:lineRule="exact"/>
        <w:ind w:firstLine="408" w:firstLineChars="19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.11总投标价中不得缺漏</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hAnsi="宋体" w:eastAsia="宋体" w:cs="宋体"/>
          <w:color w:val="auto"/>
          <w:szCs w:val="21"/>
          <w:highlight w:val="none"/>
          <w:lang w:val="en-US" w:eastAsia="zh-CN"/>
        </w:rPr>
        <w:t xml:space="preserve">    </w:t>
      </w:r>
    </w:p>
    <w:p>
      <w:pPr>
        <w:shd w:val="clear" w:color="auto" w:fill="auto"/>
        <w:spacing w:line="440" w:lineRule="exact"/>
        <w:ind w:firstLine="408"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.12投标人不得对从第三方采购</w:t>
      </w:r>
      <w:r>
        <w:rPr>
          <w:rFonts w:hint="eastAsia" w:ascii="宋体" w:hAnsi="宋体" w:eastAsia="宋体" w:cs="宋体"/>
          <w:color w:val="auto"/>
          <w:szCs w:val="21"/>
          <w:highlight w:val="none"/>
          <w:lang w:val="en-US" w:eastAsia="zh-CN"/>
        </w:rPr>
        <w:t>货物及服务</w:t>
      </w:r>
      <w:r>
        <w:rPr>
          <w:rFonts w:hint="eastAsia" w:ascii="宋体" w:hAnsi="宋体" w:eastAsia="宋体" w:cs="宋体"/>
          <w:color w:val="auto"/>
          <w:szCs w:val="21"/>
          <w:highlight w:val="none"/>
        </w:rPr>
        <w:t>的随机备品、备件另行收费，否则在计算评标价时这部分费用将不予扣除，在授予合同时将从</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价格中扣除该部分费用。</w:t>
      </w:r>
    </w:p>
    <w:p>
      <w:pPr>
        <w:shd w:val="clear" w:color="auto" w:fill="auto"/>
        <w:spacing w:line="440" w:lineRule="exact"/>
        <w:ind w:firstLine="408"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.13投标人应根据</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cs="宋体"/>
          <w:b/>
          <w:color w:val="auto"/>
          <w:szCs w:val="21"/>
          <w:highlight w:val="none"/>
          <w:lang w:val="en-US" w:eastAsia="zh-CN"/>
        </w:rPr>
        <w:t>2</w:t>
      </w:r>
      <w:r>
        <w:rPr>
          <w:rFonts w:hint="eastAsia" w:ascii="宋体" w:hAnsi="宋体" w:eastAsia="宋体" w:cs="宋体"/>
          <w:b/>
          <w:color w:val="auto"/>
          <w:szCs w:val="21"/>
          <w:highlight w:val="none"/>
        </w:rPr>
        <w:t>. 投标有效期</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.1 除投标人须知前附表另有规定外，投标有效期为60天。</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.2在投标有效期内，投标人撤销或修改其投标文件的，应承担</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和法律规定的责任。</w:t>
      </w:r>
    </w:p>
    <w:p>
      <w:pPr>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 投标保证金</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.2自</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通知书发出之日起5个工作日内退还未</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投标人的投标保证金，自政府采购合同签订之日起5个工作日内退还</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人的投标保证金。2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.3有下列情形之一的，投标保证金将不予退还： </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（1）投标人在规定的投标有效期内撤回或修改其投标文件；</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通知书发出后三十天内，</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人无正当理由拒签合同协议书或未按</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规定提交履约担保。</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（3）提供虚假材料谋取</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的；</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（4）经查实属于陪标、串通投标的等。</w:t>
      </w:r>
    </w:p>
    <w:p>
      <w:pPr>
        <w:shd w:val="clear" w:color="auto" w:fill="auto"/>
        <w:spacing w:line="400" w:lineRule="exact"/>
        <w:ind w:firstLine="426" w:firstLineChars="200"/>
        <w:rPr>
          <w:rFonts w:hint="eastAsia" w:ascii="宋体" w:hAnsi="宋体" w:eastAsia="宋体" w:cs="宋体"/>
          <w:color w:val="auto"/>
          <w:szCs w:val="21"/>
          <w:highlight w:val="none"/>
        </w:rPr>
      </w:pPr>
      <w:bookmarkStart w:id="20" w:name="_Toc469495727"/>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.4投标保证金按</w:t>
      </w:r>
      <w:r>
        <w:rPr>
          <w:rFonts w:hint="eastAsia" w:ascii="宋体" w:hAnsi="宋体" w:eastAsia="宋体" w:cs="宋体"/>
          <w:color w:val="auto"/>
          <w:szCs w:val="21"/>
          <w:highlight w:val="none"/>
          <w:lang w:eastAsia="zh-CN"/>
        </w:rPr>
        <w:t>投标人须知前附表第</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val="en-US" w:eastAsia="zh-CN"/>
        </w:rPr>
        <w:t>条</w:t>
      </w:r>
      <w:r>
        <w:rPr>
          <w:rFonts w:hint="eastAsia" w:ascii="宋体" w:hAnsi="宋体" w:eastAsia="宋体" w:cs="宋体"/>
          <w:color w:val="auto"/>
          <w:szCs w:val="21"/>
          <w:highlight w:val="none"/>
        </w:rPr>
        <w:t>规定执行。</w:t>
      </w:r>
    </w:p>
    <w:p>
      <w:pPr>
        <w:pStyle w:val="4"/>
        <w:shd w:val="clear" w:color="auto" w:fill="auto"/>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w:t>
      </w:r>
      <w:bookmarkEnd w:id="20"/>
      <w:r>
        <w:rPr>
          <w:rFonts w:hint="eastAsia" w:ascii="宋体" w:hAnsi="宋体" w:eastAsia="宋体" w:cs="宋体"/>
          <w:color w:val="auto"/>
          <w:sz w:val="28"/>
          <w:szCs w:val="28"/>
          <w:highlight w:val="none"/>
        </w:rPr>
        <w:t>投标文件的制作、上传及递交要求</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投标文件的制作要求</w:t>
      </w:r>
    </w:p>
    <w:p>
      <w:pPr>
        <w:pStyle w:val="8"/>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政府采购云平台要求制作投标文件，不按采购文件和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pPr>
        <w:pStyle w:val="8"/>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8"/>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备份电子投标文件：通过“政采云”平台电子投标工具制作投标文件所产生的备份文件。</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（4）投标计量单位，采购文件已有明确规定的，使用采购文件规定的计量单位；采购文件没有规定的，应采用中华人民共和国法定计量单位（货币单位：人民币元）。</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（5）若供应商不按采购文件的要求提供资格审查材料，其风险由供应商自行承担。</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投标文件的上传</w:t>
      </w:r>
    </w:p>
    <w:p>
      <w:pPr>
        <w:pStyle w:val="8"/>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pPr>
        <w:pStyle w:val="8"/>
        <w:shd w:val="clear" w:color="auto" w:fill="auto"/>
        <w:snapToGrid w:val="0"/>
        <w:spacing w:line="360" w:lineRule="auto"/>
        <w:ind w:firstLine="532"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pPr>
        <w:pStyle w:val="8"/>
        <w:shd w:val="clear" w:color="auto" w:fill="auto"/>
        <w:snapToGrid w:val="0"/>
        <w:spacing w:line="360" w:lineRule="auto"/>
        <w:ind w:firstLine="532"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pPr>
        <w:pStyle w:val="8"/>
        <w:shd w:val="clear" w:color="auto" w:fill="auto"/>
        <w:snapToGrid w:val="0"/>
        <w:spacing w:line="360" w:lineRule="auto"/>
        <w:rPr>
          <w:rFonts w:hint="eastAsia" w:ascii="宋体" w:hAnsi="宋体" w:eastAsia="宋体" w:cs="宋体"/>
          <w:b/>
          <w:bCs/>
          <w:color w:val="auto"/>
          <w:sz w:val="21"/>
          <w:szCs w:val="21"/>
          <w:highlight w:val="none"/>
          <w:lang w:bidi="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bidi="zh-CN"/>
        </w:rPr>
        <w:t>备份投标文件（“.bfbs”格式）：</w:t>
      </w:r>
    </w:p>
    <w:p>
      <w:pPr>
        <w:pStyle w:val="8"/>
        <w:shd w:val="clear" w:color="auto" w:fill="auto"/>
        <w:snapToGrid w:val="0"/>
        <w:spacing w:line="360" w:lineRule="auto"/>
        <w:ind w:firstLine="532" w:firstLineChars="250"/>
        <w:rPr>
          <w:rFonts w:hint="eastAsia" w:ascii="宋体" w:hAnsi="宋体" w:eastAsia="宋体" w:cs="宋体"/>
          <w:color w:val="auto"/>
          <w:sz w:val="21"/>
          <w:szCs w:val="21"/>
          <w:highlight w:val="none"/>
          <w:lang w:bidi="zh-CN"/>
        </w:rPr>
      </w:pPr>
      <w:r>
        <w:rPr>
          <w:rFonts w:hint="eastAsia" w:ascii="宋体" w:hAnsi="宋体" w:eastAsia="宋体" w:cs="宋体"/>
          <w:b w:val="0"/>
          <w:bCs/>
          <w:color w:val="auto"/>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1"/>
          <w:szCs w:val="21"/>
          <w:highlight w:val="none"/>
          <w:lang w:bidi="zh-CN"/>
        </w:rPr>
        <w:t>“备份投标文件”以投标截止时间前指定接收邮箱最终收到的文件为准，逾期或未按要求提供的视为未提供，建议供应商提前1日办理邮件提供事宜</w:t>
      </w:r>
      <w:r>
        <w:rPr>
          <w:rFonts w:hint="eastAsia" w:ascii="宋体" w:hAnsi="宋体" w:eastAsia="宋体" w:cs="宋体"/>
          <w:color w:val="auto"/>
          <w:sz w:val="21"/>
          <w:szCs w:val="21"/>
          <w:highlight w:val="none"/>
        </w:rPr>
        <w:t>（</w:t>
      </w:r>
      <w:r>
        <w:rPr>
          <w:rFonts w:hint="eastAsia" w:ascii="宋体" w:hAnsi="宋体" w:eastAsia="宋体" w:cs="宋体"/>
          <w:b/>
          <w:bCs/>
          <w:color w:val="000000"/>
          <w:sz w:val="21"/>
          <w:szCs w:val="21"/>
          <w:highlight w:val="none"/>
          <w:lang w:val="en-US" w:eastAsia="zh-CN"/>
        </w:rPr>
        <w:t>接收人邮箱：</w:t>
      </w:r>
      <w:r>
        <w:rPr>
          <w:rFonts w:hint="eastAsia" w:ascii="宋体" w:hAnsi="宋体" w:cs="宋体"/>
          <w:b/>
          <w:bCs/>
          <w:color w:val="000000"/>
          <w:sz w:val="21"/>
          <w:szCs w:val="21"/>
          <w:highlight w:val="none"/>
          <w:lang w:val="en-US" w:eastAsia="zh-CN"/>
        </w:rPr>
        <w:t>771406957</w:t>
      </w:r>
      <w:r>
        <w:rPr>
          <w:rFonts w:hint="eastAsia" w:ascii="宋体" w:hAnsi="宋体" w:eastAsia="宋体" w:cs="宋体"/>
          <w:b/>
          <w:bCs/>
          <w:color w:val="000000"/>
          <w:sz w:val="21"/>
          <w:szCs w:val="21"/>
          <w:highlight w:val="none"/>
          <w:lang w:val="en-US" w:eastAsia="zh-CN"/>
        </w:rPr>
        <w:t>7@qq.com，</w:t>
      </w:r>
      <w:r>
        <w:rPr>
          <w:rFonts w:hint="eastAsia" w:ascii="宋体" w:hAnsi="宋体" w:eastAsia="宋体" w:cs="宋体"/>
          <w:color w:val="auto"/>
          <w:sz w:val="21"/>
          <w:szCs w:val="21"/>
          <w:highlight w:val="none"/>
          <w:lang w:val="en-US" w:eastAsia="zh-CN" w:bidi="zh-CN"/>
        </w:rPr>
        <w:t>联系人：</w:t>
      </w:r>
      <w:r>
        <w:rPr>
          <w:rFonts w:hint="eastAsia" w:ascii="宋体" w:hAnsi="宋体" w:cs="宋体"/>
          <w:color w:val="auto"/>
          <w:sz w:val="21"/>
          <w:szCs w:val="21"/>
          <w:highlight w:val="none"/>
          <w:lang w:val="en-US" w:eastAsia="zh-CN" w:bidi="zh-CN"/>
        </w:rPr>
        <w:t>黄女士</w:t>
      </w:r>
      <w:r>
        <w:rPr>
          <w:rFonts w:hint="eastAsia" w:ascii="宋体" w:hAnsi="宋体" w:eastAsia="宋体" w:cs="宋体"/>
          <w:color w:val="auto"/>
          <w:sz w:val="21"/>
          <w:szCs w:val="21"/>
          <w:highlight w:val="none"/>
          <w:lang w:val="en-US" w:eastAsia="zh-CN" w:bidi="zh-CN"/>
        </w:rPr>
        <w:t xml:space="preserve">   联系电话：</w:t>
      </w:r>
      <w:r>
        <w:rPr>
          <w:rFonts w:hint="eastAsia" w:ascii="宋体" w:hAnsi="宋体" w:cs="宋体"/>
          <w:color w:val="auto"/>
          <w:sz w:val="21"/>
          <w:szCs w:val="21"/>
          <w:highlight w:val="none"/>
          <w:lang w:val="en-US" w:eastAsia="zh-CN" w:bidi="zh-CN"/>
        </w:rPr>
        <w:t>13279082771</w:t>
      </w:r>
    </w:p>
    <w:p>
      <w:pPr>
        <w:pStyle w:val="8"/>
        <w:shd w:val="clear" w:color="auto" w:fill="auto"/>
        <w:snapToGrid w:val="0"/>
        <w:spacing w:line="360" w:lineRule="auto"/>
        <w:ind w:firstLine="532"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（3）如有特殊情况，采购组织机构延长截止时间和开标时间，采购组织机构和供应商的权利和义务将受到新的截止时间和开标时间的约束。</w:t>
      </w:r>
    </w:p>
    <w:p>
      <w:pPr>
        <w:shd w:val="clear" w:color="auto" w:fill="auto"/>
        <w:tabs>
          <w:tab w:val="left" w:pos="1418"/>
        </w:tabs>
        <w:autoSpaceDE w:val="0"/>
        <w:autoSpaceDN w:val="0"/>
        <w:adjustRightInd w:val="0"/>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27．投标文件的补充、修改与撤回</w:t>
      </w:r>
    </w:p>
    <w:p>
      <w:pPr>
        <w:shd w:val="clear" w:color="auto" w:fill="auto"/>
        <w:tabs>
          <w:tab w:val="left" w:pos="960"/>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宋体" w:hAnsi="宋体" w:eastAsia="宋体" w:cs="宋体"/>
          <w:b/>
          <w:bCs/>
          <w:color w:val="auto"/>
          <w:sz w:val="28"/>
          <w:szCs w:val="28"/>
          <w:highlight w:val="none"/>
        </w:rPr>
      </w:pPr>
      <w:bookmarkStart w:id="21" w:name="_Toc469495728"/>
      <w:r>
        <w:rPr>
          <w:rFonts w:hint="eastAsia" w:ascii="宋体" w:hAnsi="宋体" w:eastAsia="宋体" w:cs="宋体"/>
          <w:b/>
          <w:bCs/>
          <w:color w:val="auto"/>
          <w:sz w:val="28"/>
          <w:szCs w:val="28"/>
          <w:highlight w:val="none"/>
        </w:rPr>
        <w:t>（五）开 标、评标和定标</w:t>
      </w:r>
      <w:bookmarkEnd w:id="21"/>
    </w:p>
    <w:p>
      <w:pPr>
        <w:shd w:val="clear" w:color="auto" w:fill="auto"/>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28. 开标</w:t>
      </w:r>
    </w:p>
    <w:p>
      <w:pPr>
        <w:shd w:val="clear" w:color="auto" w:fill="auto"/>
        <w:snapToGrid w:val="0"/>
        <w:spacing w:line="360" w:lineRule="auto"/>
        <w:rPr>
          <w:rFonts w:hint="eastAsia" w:ascii="宋体" w:hAnsi="宋体" w:eastAsia="宋体" w:cs="宋体"/>
          <w:b/>
          <w:bCs/>
          <w:color w:val="auto"/>
          <w:sz w:val="21"/>
          <w:szCs w:val="21"/>
          <w:highlight w:val="none"/>
          <w:lang w:val="en-US" w:eastAsia="zh-CN"/>
        </w:rPr>
      </w:pPr>
      <w:bookmarkStart w:id="22" w:name="_Toc73975822"/>
      <w:r>
        <w:rPr>
          <w:rFonts w:hint="eastAsia" w:ascii="宋体" w:hAnsi="宋体" w:eastAsia="宋体" w:cs="宋体"/>
          <w:b/>
          <w:bCs/>
          <w:color w:val="auto"/>
          <w:sz w:val="21"/>
          <w:szCs w:val="21"/>
          <w:highlight w:val="none"/>
          <w:lang w:val="en-US" w:eastAsia="zh-CN"/>
        </w:rPr>
        <w:t>28.1开标邀请</w:t>
      </w:r>
      <w:bookmarkEnd w:id="22"/>
    </w:p>
    <w:p>
      <w:pPr>
        <w:pStyle w:val="15"/>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15"/>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15"/>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38"/>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15"/>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outlineLvl w:val="2"/>
        <w:rPr>
          <w:rFonts w:hint="eastAsia" w:ascii="宋体" w:hAnsi="宋体" w:eastAsia="宋体" w:cs="宋体"/>
          <w:b/>
          <w:color w:val="auto"/>
          <w:sz w:val="21"/>
          <w:szCs w:val="21"/>
          <w:highlight w:val="none"/>
        </w:rPr>
      </w:pPr>
      <w:bookmarkStart w:id="23" w:name="_Toc73975823"/>
      <w:r>
        <w:rPr>
          <w:rFonts w:hint="eastAsia" w:ascii="宋体" w:hAnsi="宋体" w:eastAsia="宋体" w:cs="宋体"/>
          <w:b/>
          <w:color w:val="auto"/>
          <w:sz w:val="21"/>
          <w:szCs w:val="21"/>
          <w:highlight w:val="none"/>
          <w:lang w:val="en-US" w:eastAsia="zh-CN"/>
        </w:rPr>
        <w:t>28.2</w:t>
      </w:r>
      <w:r>
        <w:rPr>
          <w:rFonts w:hint="eastAsia" w:ascii="宋体" w:hAnsi="宋体" w:eastAsia="宋体" w:cs="宋体"/>
          <w:b/>
          <w:bCs/>
          <w:color w:val="auto"/>
          <w:sz w:val="21"/>
          <w:szCs w:val="21"/>
          <w:highlight w:val="none"/>
        </w:rPr>
        <w:t>开标程序（先资格、商务技术后报价）</w:t>
      </w:r>
      <w:bookmarkEnd w:id="23"/>
    </w:p>
    <w:p>
      <w:pPr>
        <w:snapToGrid w:val="0"/>
        <w:spacing w:line="360" w:lineRule="auto"/>
        <w:ind w:firstLine="426" w:firstLineChars="200"/>
        <w:rPr>
          <w:rFonts w:hint="eastAsia" w:ascii="宋体" w:hAnsi="宋体" w:eastAsia="宋体" w:cs="宋体"/>
          <w:szCs w:val="21"/>
        </w:rPr>
      </w:pPr>
      <w:r>
        <w:rPr>
          <w:rFonts w:hint="eastAsia" w:ascii="宋体" w:hAnsi="宋体" w:eastAsia="宋体" w:cs="宋体"/>
          <w:szCs w:val="21"/>
        </w:rPr>
        <w:t>（1）开标时间到后，主持人宣布开标会议开始。</w:t>
      </w:r>
    </w:p>
    <w:p>
      <w:pPr>
        <w:snapToGrid w:val="0"/>
        <w:spacing w:line="360" w:lineRule="auto"/>
        <w:ind w:firstLine="426"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kern w:val="0"/>
          <w:szCs w:val="21"/>
        </w:rPr>
        <w:t>投标文件解密（</w:t>
      </w:r>
      <w:r>
        <w:rPr>
          <w:rFonts w:hint="eastAsia" w:ascii="宋体" w:hAnsi="宋体" w:eastAsia="宋体" w:cs="宋体"/>
          <w:b/>
          <w:kern w:val="0"/>
          <w:szCs w:val="21"/>
        </w:rPr>
        <w:t>解密规定见《供应商须知前附表》</w:t>
      </w:r>
      <w:r>
        <w:rPr>
          <w:rFonts w:hint="eastAsia" w:ascii="宋体" w:hAnsi="宋体" w:eastAsia="宋体" w:cs="宋体"/>
          <w:kern w:val="0"/>
          <w:szCs w:val="21"/>
        </w:rPr>
        <w:t>）</w:t>
      </w:r>
      <w:r>
        <w:rPr>
          <w:rFonts w:hint="eastAsia" w:ascii="宋体" w:hAnsi="宋体" w:eastAsia="宋体" w:cs="宋体"/>
          <w:szCs w:val="21"/>
        </w:rPr>
        <w:t>。</w:t>
      </w:r>
    </w:p>
    <w:p>
      <w:pPr>
        <w:snapToGrid w:val="0"/>
        <w:spacing w:line="360" w:lineRule="auto"/>
        <w:ind w:firstLine="426"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kern w:val="0"/>
          <w:szCs w:val="21"/>
        </w:rPr>
        <w:t>投标文件解密异常情况处理（</w:t>
      </w:r>
      <w:r>
        <w:rPr>
          <w:rFonts w:hint="eastAsia" w:ascii="宋体" w:hAnsi="宋体" w:eastAsia="宋体" w:cs="宋体"/>
          <w:b/>
          <w:kern w:val="0"/>
          <w:szCs w:val="21"/>
        </w:rPr>
        <w:t>处理办法见《供应商须知前附表》</w:t>
      </w:r>
      <w:r>
        <w:rPr>
          <w:rFonts w:hint="eastAsia" w:ascii="宋体" w:hAnsi="宋体" w:eastAsia="宋体" w:cs="宋体"/>
          <w:kern w:val="0"/>
          <w:szCs w:val="21"/>
        </w:rPr>
        <w:t>）</w:t>
      </w:r>
      <w:r>
        <w:rPr>
          <w:rFonts w:hint="eastAsia" w:ascii="宋体" w:hAnsi="宋体" w:eastAsia="宋体" w:cs="宋体"/>
          <w:szCs w:val="21"/>
        </w:rPr>
        <w:t>。</w:t>
      </w:r>
    </w:p>
    <w:p>
      <w:pPr>
        <w:snapToGrid w:val="0"/>
        <w:spacing w:line="360" w:lineRule="auto"/>
        <w:ind w:firstLine="426" w:firstLineChars="200"/>
        <w:rPr>
          <w:rFonts w:hint="eastAsia" w:ascii="宋体" w:hAnsi="宋体" w:eastAsia="宋体" w:cs="宋体"/>
          <w:kern w:val="0"/>
          <w:szCs w:val="21"/>
          <w:lang w:eastAsia="zh-CN"/>
        </w:rPr>
      </w:pPr>
      <w:r>
        <w:rPr>
          <w:rFonts w:hint="eastAsia" w:ascii="宋体" w:hAnsi="宋体" w:eastAsia="宋体" w:cs="宋体"/>
          <w:kern w:val="0"/>
          <w:szCs w:val="21"/>
        </w:rPr>
        <w:t>（4）公布投标文件解密情况（投标文件成功解密的供应商名单等信息）</w:t>
      </w:r>
      <w:r>
        <w:rPr>
          <w:rFonts w:hint="eastAsia" w:ascii="宋体" w:hAnsi="宋体" w:cs="宋体"/>
          <w:kern w:val="0"/>
          <w:szCs w:val="21"/>
          <w:lang w:eastAsia="zh-CN"/>
        </w:rPr>
        <w:t>。</w:t>
      </w:r>
    </w:p>
    <w:p>
      <w:pPr>
        <w:snapToGrid w:val="0"/>
        <w:spacing w:line="360" w:lineRule="auto"/>
        <w:ind w:firstLine="426" w:firstLineChars="200"/>
        <w:jc w:val="left"/>
        <w:rPr>
          <w:rFonts w:hint="eastAsia" w:ascii="宋体" w:hAnsi="宋体" w:eastAsia="宋体" w:cs="宋体"/>
          <w:szCs w:val="21"/>
        </w:rPr>
      </w:pPr>
      <w:r>
        <w:rPr>
          <w:rFonts w:hint="eastAsia" w:ascii="宋体" w:hAnsi="宋体" w:eastAsia="宋体" w:cs="宋体"/>
          <w:kern w:val="0"/>
          <w:szCs w:val="21"/>
        </w:rPr>
        <w:t>（5）开启标书信息（资格证明文件、商务技术文件）。标书信息开启后，首先由谈判小组依法对投标供应商的资格证明文件进行审查（具体见本章“24.3 投标供应商资格审查”）， 审查结束公布投标供应商的资格符合情况。资格审查未获通过的供应商，其商务技术文件及报价文件不再进入评审。</w:t>
      </w:r>
    </w:p>
    <w:p>
      <w:pPr>
        <w:snapToGrid w:val="0"/>
        <w:spacing w:line="360" w:lineRule="auto"/>
        <w:ind w:firstLine="426" w:firstLineChars="200"/>
        <w:jc w:val="left"/>
        <w:rPr>
          <w:rFonts w:hint="eastAsia" w:ascii="宋体" w:hAnsi="宋体" w:eastAsia="宋体" w:cs="宋体"/>
          <w:szCs w:val="21"/>
        </w:rPr>
      </w:pPr>
      <w:r>
        <w:rPr>
          <w:rFonts w:hint="eastAsia" w:ascii="宋体" w:hAnsi="宋体" w:eastAsia="宋体" w:cs="宋体"/>
          <w:kern w:val="0"/>
          <w:szCs w:val="21"/>
        </w:rPr>
        <w:t>（6）商务技术评审结束后，主持人公布商务技术评审无效投标供应商名单和商务技术评审有效投标供应商名单</w:t>
      </w:r>
      <w:r>
        <w:rPr>
          <w:rFonts w:hint="eastAsia" w:ascii="宋体" w:hAnsi="宋体" w:eastAsia="宋体" w:cs="宋体"/>
          <w:szCs w:val="21"/>
        </w:rPr>
        <w:t>。</w:t>
      </w:r>
      <w:r>
        <w:rPr>
          <w:rFonts w:hint="eastAsia" w:ascii="宋体" w:hAnsi="宋体" w:eastAsia="宋体" w:cs="宋体"/>
          <w:kern w:val="0"/>
          <w:szCs w:val="21"/>
        </w:rPr>
        <w:t>商务技术评审无效的供应商，其报价不再进入评审。</w:t>
      </w:r>
    </w:p>
    <w:p>
      <w:pPr>
        <w:snapToGrid w:val="0"/>
        <w:spacing w:line="360" w:lineRule="auto"/>
        <w:ind w:firstLine="426" w:firstLineChars="200"/>
        <w:jc w:val="left"/>
        <w:rPr>
          <w:rFonts w:hint="eastAsia" w:ascii="宋体" w:hAnsi="宋体" w:eastAsia="宋体" w:cs="宋体"/>
          <w:kern w:val="0"/>
          <w:szCs w:val="21"/>
        </w:rPr>
      </w:pPr>
      <w:r>
        <w:rPr>
          <w:rFonts w:hint="eastAsia" w:ascii="宋体" w:hAnsi="宋体" w:eastAsia="宋体" w:cs="宋体"/>
          <w:kern w:val="0"/>
          <w:szCs w:val="21"/>
        </w:rPr>
        <w:t>（7）</w:t>
      </w:r>
      <w:r>
        <w:rPr>
          <w:rFonts w:hint="eastAsia" w:ascii="宋体" w:hAnsi="宋体" w:cs="宋体"/>
          <w:kern w:val="0"/>
          <w:szCs w:val="21"/>
          <w:lang w:val="en-US" w:eastAsia="zh-CN"/>
        </w:rPr>
        <w:t>谈判报价，</w:t>
      </w:r>
      <w:r>
        <w:rPr>
          <w:rFonts w:hint="eastAsia" w:ascii="宋体" w:hAnsi="宋体" w:eastAsia="宋体" w:cs="宋体"/>
          <w:kern w:val="0"/>
          <w:szCs w:val="21"/>
        </w:rPr>
        <w:t>开启有效投标供应商的报价，公布开标一览表</w:t>
      </w:r>
      <w:r>
        <w:rPr>
          <w:rFonts w:hint="eastAsia" w:ascii="宋体" w:hAnsi="宋体" w:cs="宋体"/>
          <w:kern w:val="0"/>
          <w:szCs w:val="21"/>
          <w:lang w:val="en-US" w:eastAsia="zh-CN"/>
        </w:rPr>
        <w:t>及谈判</w:t>
      </w:r>
      <w:r>
        <w:rPr>
          <w:rFonts w:hint="eastAsia" w:ascii="宋体" w:hAnsi="宋体" w:eastAsia="宋体" w:cs="宋体"/>
          <w:kern w:val="0"/>
          <w:szCs w:val="21"/>
        </w:rPr>
        <w:t>有关内容，</w:t>
      </w:r>
      <w:r>
        <w:rPr>
          <w:rFonts w:hint="eastAsia" w:ascii="宋体" w:hAnsi="宋体" w:eastAsia="宋体" w:cs="宋体"/>
          <w:szCs w:val="21"/>
          <w:lang w:bidi="zh-CN"/>
        </w:rPr>
        <w:t>并【开启签字时段】，供应商对开标纪录进行在线签字确认（不予确认的应说明理由，否则视为无异议）</w:t>
      </w:r>
      <w:r>
        <w:rPr>
          <w:rFonts w:hint="eastAsia" w:ascii="宋体" w:hAnsi="宋体" w:eastAsia="宋体" w:cs="宋体"/>
          <w:kern w:val="0"/>
          <w:szCs w:val="21"/>
        </w:rPr>
        <w:t>。</w:t>
      </w:r>
    </w:p>
    <w:p>
      <w:pPr>
        <w:snapToGrid w:val="0"/>
        <w:spacing w:line="360" w:lineRule="auto"/>
        <w:ind w:firstLine="426" w:firstLineChars="200"/>
        <w:jc w:val="left"/>
        <w:rPr>
          <w:rFonts w:hint="eastAsia" w:ascii="宋体" w:hAnsi="宋体" w:eastAsia="宋体" w:cs="宋体"/>
          <w:szCs w:val="21"/>
        </w:rPr>
      </w:pPr>
      <w:r>
        <w:rPr>
          <w:rFonts w:hint="eastAsia" w:ascii="宋体" w:hAnsi="宋体" w:eastAsia="宋体" w:cs="宋体"/>
          <w:kern w:val="0"/>
          <w:szCs w:val="21"/>
        </w:rPr>
        <w:t>开标结束后，由谈判小组对报价的合理性、准确性等进行审查核实</w:t>
      </w:r>
      <w:r>
        <w:rPr>
          <w:rFonts w:hint="eastAsia" w:ascii="宋体" w:hAnsi="宋体" w:eastAsia="宋体" w:cs="宋体"/>
          <w:szCs w:val="21"/>
        </w:rPr>
        <w:t>。</w:t>
      </w:r>
    </w:p>
    <w:p>
      <w:pPr>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szCs w:val="21"/>
        </w:rPr>
        <w:t>（8）</w:t>
      </w:r>
      <w:r>
        <w:rPr>
          <w:rFonts w:hint="eastAsia" w:ascii="宋体" w:hAnsi="宋体" w:eastAsia="宋体" w:cs="宋体"/>
          <w:kern w:val="0"/>
          <w:szCs w:val="21"/>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28.3</w:t>
      </w:r>
      <w:r>
        <w:rPr>
          <w:rFonts w:hint="eastAsia" w:ascii="宋体" w:hAnsi="宋体" w:eastAsia="宋体" w:cs="宋体"/>
          <w:b/>
          <w:color w:val="auto"/>
          <w:kern w:val="0"/>
          <w:sz w:val="21"/>
          <w:szCs w:val="21"/>
          <w:highlight w:val="none"/>
        </w:rPr>
        <w:t xml:space="preserve"> 投标供应商资格审查：</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 w:val="21"/>
          <w:szCs w:val="21"/>
          <w:highlight w:val="none"/>
        </w:rPr>
        <w:t>资格并追究投标供应商的法律责任。</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8"/>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29.评审工作的组织</w:t>
      </w:r>
    </w:p>
    <w:p>
      <w:pPr>
        <w:widowControl/>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采购人或采购代理机构负责组织本项目的评审工作，并依据《政府采购货物和服务招标投标管理办法（财政部第87号令）》第四十五条的相关规定履行职责。</w:t>
      </w:r>
    </w:p>
    <w:p>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30. 评标委员会的组建</w:t>
      </w:r>
    </w:p>
    <w:p>
      <w:pPr>
        <w:widowControl/>
        <w:shd w:val="clear" w:color="auto" w:fill="auto"/>
        <w:spacing w:line="440" w:lineRule="exact"/>
        <w:ind w:firstLine="213" w:firstLineChars="1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.1</w:t>
      </w:r>
      <w:r>
        <w:rPr>
          <w:rFonts w:hint="eastAsia" w:ascii="宋体" w:hAnsi="宋体" w:eastAsia="宋体" w:cs="宋体"/>
          <w:b/>
          <w:bCs/>
          <w:color w:val="auto"/>
          <w:szCs w:val="21"/>
          <w:highlight w:val="none"/>
        </w:rPr>
        <w:t>评标委员会由采购人或采购代理机构依法组建，成员由采购人代表</w:t>
      </w:r>
      <w:r>
        <w:rPr>
          <w:rFonts w:hint="eastAsia" w:ascii="宋体" w:hAnsi="宋体" w:cs="宋体"/>
          <w:b/>
          <w:bCs/>
          <w:color w:val="auto"/>
          <w:szCs w:val="21"/>
          <w:highlight w:val="none"/>
          <w:lang w:val="en-US" w:eastAsia="zh-CN"/>
        </w:rPr>
        <w:t>1人</w:t>
      </w:r>
      <w:r>
        <w:rPr>
          <w:rFonts w:hint="eastAsia" w:ascii="宋体" w:hAnsi="宋体" w:eastAsia="宋体" w:cs="宋体"/>
          <w:b/>
          <w:bCs/>
          <w:color w:val="auto"/>
          <w:szCs w:val="21"/>
          <w:highlight w:val="none"/>
        </w:rPr>
        <w:t>和评审专家</w:t>
      </w:r>
      <w:r>
        <w:rPr>
          <w:rFonts w:hint="eastAsia" w:ascii="宋体" w:hAnsi="宋体" w:cs="宋体"/>
          <w:b/>
          <w:bCs/>
          <w:color w:val="auto"/>
          <w:szCs w:val="21"/>
          <w:highlight w:val="none"/>
          <w:lang w:val="en-US" w:eastAsia="zh-CN"/>
        </w:rPr>
        <w:t>2人</w:t>
      </w:r>
      <w:r>
        <w:rPr>
          <w:rFonts w:hint="eastAsia" w:ascii="宋体" w:hAnsi="宋体" w:eastAsia="宋体" w:cs="宋体"/>
          <w:b/>
          <w:bCs/>
          <w:color w:val="auto"/>
          <w:szCs w:val="21"/>
          <w:highlight w:val="none"/>
        </w:rPr>
        <w:t>组成，成员人数为</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人，其中评审专家不少于成员总数的三分之二。</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.2评审专家从</w:t>
      </w:r>
      <w:r>
        <w:rPr>
          <w:rFonts w:hint="eastAsia" w:ascii="宋体" w:hAnsi="宋体" w:eastAsia="宋体" w:cs="宋体"/>
          <w:color w:val="auto"/>
          <w:szCs w:val="21"/>
          <w:highlight w:val="none"/>
          <w:lang w:eastAsia="zh-CN"/>
        </w:rPr>
        <w:t>新疆</w:t>
      </w:r>
      <w:r>
        <w:rPr>
          <w:rFonts w:hint="eastAsia" w:ascii="宋体" w:hAnsi="宋体" w:eastAsia="宋体" w:cs="宋体"/>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31.评标委员会的职责</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.1审查、评价投标文件是否符合采购文件的商务、技术等实质性要求。</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.2要求供应商对投标文件有关事项作出澄清或者说明。</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.3对投标文件进行比较和评价。</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.4确定</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候选人名单，以及根据采购人委托直接确定</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人。</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.5向采购人、采购代理机构或者有关部门报告评审中发现的违法行为。</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32. 评标原则</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 xml:space="preserve">.2客观公正对待所有供应商，对所有投标评价均采用相同的程序和标准。 </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 xml:space="preserve">.3评标委员会成员对需要共同认定的事项存在争议的，按照少数服从多数的原则作出结论。持不同意见的评标委员会成员应当在评审报告上签署不同意见及理由，否则视为同意评审报告。     </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33. 评委纪律</w:t>
      </w:r>
    </w:p>
    <w:p>
      <w:pPr>
        <w:widowControl/>
        <w:shd w:val="clear" w:color="auto" w:fill="auto"/>
        <w:spacing w:line="44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13" w:firstLineChars="100"/>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lang w:val="en-US" w:eastAsia="zh-CN"/>
        </w:rPr>
        <w:t>34.评标程序（详见“本采购文件：第三章  评标办法”）</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color w:val="auto"/>
          <w:sz w:val="21"/>
          <w:szCs w:val="21"/>
          <w:highlight w:val="none"/>
          <w:lang w:val="en-US" w:eastAsia="zh-CN"/>
        </w:rPr>
        <w:t>35．澄清、说明或补正的形式</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hAnsi="宋体" w:eastAsia="宋体" w:cs="宋体"/>
          <w:b/>
          <w:bCs/>
          <w:color w:val="auto"/>
          <w:szCs w:val="21"/>
          <w:highlight w:val="none"/>
          <w:lang w:val="en-US" w:eastAsia="zh-CN"/>
        </w:rPr>
        <w:t>投标供应商澄清、说明或补正时间为20分钟</w:t>
      </w:r>
      <w:r>
        <w:rPr>
          <w:rFonts w:hint="eastAsia" w:ascii="宋体" w:hAnsi="宋体" w:eastAsia="宋体" w:cs="宋体"/>
          <w:b w:val="0"/>
          <w:bCs w:val="0"/>
          <w:color w:val="auto"/>
          <w:szCs w:val="21"/>
          <w:highlight w:val="none"/>
          <w:lang w:val="en-US" w:eastAsia="zh-CN"/>
        </w:rPr>
        <w:t>。</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36．错误修正的原则</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36.1 投标函中表述的内容与报价表中不一致的，以报价表为准；报价表中的内容与报价明细表不一致的，以报价表为准；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36.2 投标文件中的大写金额和小写金额不一致的，以大写金额为准；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36.3 单价金额小数点或者百分比有明显错位的，以开标一览表的总价为准，并修改单价；</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36.4 总价金额与按单价汇总金额不一致的，以单价金额计算结果为准；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36.5 若用文字表示的数值与用数字表示的数值不一致，以文字表示的数值为准；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36.6 如有多报（指数量超出采购文件需求）、重报（指同一货物重复报价），其投标总价在评标过程中不予调整，如其</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，其合同价按其投标单价予以调整；</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36.7 对不同文字文本投标文件的解释发生异议的，以中文文本为准；</w:t>
      </w:r>
    </w:p>
    <w:p>
      <w:pPr>
        <w:shd w:val="clear" w:color="auto" w:fill="auto"/>
        <w:spacing w:line="440" w:lineRule="exact"/>
        <w:ind w:firstLine="213" w:firstLineChars="100"/>
        <w:jc w:val="left"/>
        <w:rPr>
          <w:rFonts w:hint="eastAsia" w:ascii="宋体" w:hAnsi="宋体" w:eastAsia="宋体" w:cs="宋体"/>
          <w:b/>
          <w:bCs/>
          <w:color w:val="auto"/>
          <w:szCs w:val="21"/>
          <w:highlight w:val="none"/>
          <w:lang w:val="en-US" w:eastAsia="zh-CN"/>
        </w:rPr>
      </w:pPr>
      <w:r>
        <w:rPr>
          <w:rFonts w:hint="eastAsia" w:ascii="宋体" w:hAnsi="宋体" w:eastAsia="宋体" w:cs="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hAnsi="宋体" w:eastAsia="宋体" w:cs="宋体"/>
          <w:b/>
          <w:bCs/>
          <w:color w:val="auto"/>
          <w:szCs w:val="21"/>
          <w:highlight w:val="none"/>
          <w:lang w:val="en-US" w:eastAsia="zh-CN"/>
        </w:rPr>
        <w:t>修正应当采用电子询标的形式，并加盖公章（电子印章）。</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37．无效投标文件</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有下列情形之一的，投标文件按无效标处理：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 报名的投标人与参加投标的投标人发生实质性变更的且未提供有效证明的；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37.2投标人提交两份或两份以上内容不同的投标文件，未声明哪一份有效的；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37.3 投标文件非投标人法定代表人签署的，未提供或提供无效的法定代表人授权书；</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37.4 未按谈判文件规定装订；</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37.5 投标文件内容未按谈判文件规定签字或盖章的；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37.7 投标人未按谈判文件变更通知更改投标文件的；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37.8 《开标一览表》和《投标分项报价表》内容不完整且不接受修正意见或字迹不能辨认的或未提供；</w:t>
      </w:r>
    </w:p>
    <w:p>
      <w:pPr>
        <w:shd w:val="clear" w:color="auto" w:fill="auto"/>
        <w:spacing w:line="440" w:lineRule="exact"/>
        <w:ind w:firstLine="213" w:firstLineChars="100"/>
        <w:jc w:val="left"/>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37.9 标项投标报价超过谈判文件规定的</w:t>
      </w:r>
      <w:r>
        <w:rPr>
          <w:rFonts w:hint="eastAsia" w:ascii="宋体" w:hAnsi="宋体" w:cs="宋体"/>
          <w:b w:val="0"/>
          <w:bCs w:val="0"/>
          <w:color w:val="auto"/>
          <w:szCs w:val="21"/>
          <w:highlight w:val="none"/>
          <w:lang w:val="en-US" w:eastAsia="zh-CN"/>
        </w:rPr>
        <w:t>采购单价控制价的，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37.10 因投标人原因编制错误造成经评标委员会修正后的报价达到或超过投标报价的0.5%；</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37.12 未实质性响应谈判文件中条款要求的投标文件；</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37.13 不符合招标范围、技术规格、技术标准的要求无法满足采购人使用要求；</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37.14 投标文件附有采购人不能接受的条款；</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37.15 投标文件中提供了赠品或者与本项目采购无关的其他商品、服务；</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37.16 投标文件中承诺的投标有效期少于谈判文件中载明的投标有效期；</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37.17投标人串通投标，妨碍其他投标人的竞争行为，损害采购人或者其他投标人的合法权益；</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37.18违反国家及政府部门相关法律、法规、文件规定或经评标委员会认定的其他属于重大偏离；</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38．废标</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38.1 符合谈判文件规定废标情形的；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38.2 出现影响采购公正的违法、违规行为的；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38.3 供应商的报价均超过了采购</w:t>
      </w:r>
      <w:r>
        <w:rPr>
          <w:rFonts w:hint="eastAsia" w:ascii="宋体" w:hAnsi="宋体" w:cs="宋体"/>
          <w:b w:val="0"/>
          <w:bCs w:val="0"/>
          <w:color w:val="auto"/>
          <w:szCs w:val="21"/>
          <w:highlight w:val="none"/>
          <w:lang w:val="en-US" w:eastAsia="zh-CN"/>
        </w:rPr>
        <w:t>单价控制价的</w:t>
      </w:r>
      <w:r>
        <w:rPr>
          <w:rFonts w:hint="eastAsia" w:ascii="宋体" w:hAnsi="宋体" w:eastAsia="宋体" w:cs="宋体"/>
          <w:b w:val="0"/>
          <w:bCs w:val="0"/>
          <w:color w:val="auto"/>
          <w:szCs w:val="21"/>
          <w:highlight w:val="none"/>
          <w:lang w:val="en-US" w:eastAsia="zh-CN"/>
        </w:rPr>
        <w:t>，采购人不能支付的;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38.4 因重大变故，采购任务取消的。</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39．突发情况处理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39.1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（3）电子交易平台发现严重安全漏洞，有潜在泄密危险的；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w:t>
      </w: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val="en-US" w:eastAsia="zh-CN"/>
        </w:rPr>
        <w:t>）其他无法保证电子交易的公平、公正和安全的情况。</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39.2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（1）短时间内能消除不可抗力因素的，采购代理机构或评审小组在消除不可抗力因素后继续组织电子交易活动；</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40.定标</w:t>
      </w:r>
    </w:p>
    <w:p>
      <w:pPr>
        <w:shd w:val="clear" w:color="auto" w:fill="auto"/>
        <w:spacing w:line="440" w:lineRule="exact"/>
        <w:ind w:firstLine="426" w:firstLineChars="200"/>
        <w:jc w:val="left"/>
        <w:rPr>
          <w:rFonts w:hint="eastAsia" w:ascii="宋体" w:hAnsi="宋体" w:eastAsia="宋体" w:cs="宋体"/>
          <w:b w:val="0"/>
          <w:bCs w:val="0"/>
          <w:color w:val="auto"/>
          <w:szCs w:val="21"/>
          <w:highlight w:val="none"/>
          <w:lang w:val="en-US" w:eastAsia="zh-CN"/>
        </w:rPr>
      </w:pPr>
      <w:bookmarkStart w:id="24" w:name="_Toc469495729"/>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val="0"/>
          <w:bCs w:val="0"/>
          <w:color w:val="auto"/>
          <w:szCs w:val="21"/>
          <w:highlight w:val="none"/>
          <w:lang w:val="en-US" w:eastAsia="zh-CN"/>
        </w:rPr>
        <w:t>.1采购结果确认（确定</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采购结果确认（确定</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供应商）：本项目由采购人根据评标委员会提交的《评审报告》，通过“政府采购云平台”依法确认采购结果、确定</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供应商。具体流程如下：</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（2）采购人将在收到评审报告之日起5个工作日内，在评审报告推荐的</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候选供应商名单中按顺序确定</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 xml:space="preserve">供应商，并将确认意见以书面形式回复采购代理机构。 </w:t>
      </w:r>
    </w:p>
    <w:p>
      <w:pPr>
        <w:shd w:val="clear" w:color="auto" w:fill="auto"/>
        <w:spacing w:line="440" w:lineRule="exact"/>
        <w:ind w:firstLine="213" w:firstLineChars="100"/>
        <w:jc w:val="left"/>
        <w:rPr>
          <w:rFonts w:hint="eastAsia" w:ascii="宋体" w:hAnsi="宋体" w:eastAsia="宋体" w:cs="宋体"/>
          <w:b w:val="0"/>
          <w:bCs w:val="0"/>
          <w:color w:val="0000FF"/>
          <w:szCs w:val="21"/>
          <w:highlight w:val="none"/>
          <w:lang w:val="en-US" w:eastAsia="zh-CN"/>
        </w:rPr>
      </w:pPr>
      <w:r>
        <w:rPr>
          <w:rFonts w:hint="eastAsia" w:ascii="宋体" w:hAnsi="宋体" w:eastAsia="宋体" w:cs="宋体"/>
          <w:b w:val="0"/>
          <w:bCs w:val="0"/>
          <w:color w:val="auto"/>
          <w:szCs w:val="21"/>
          <w:highlight w:val="none"/>
          <w:lang w:val="en-US" w:eastAsia="zh-CN"/>
        </w:rPr>
        <w:t>40.2</w:t>
      </w:r>
      <w:r>
        <w:rPr>
          <w:rFonts w:hint="eastAsia" w:ascii="宋体" w:hAnsi="宋体" w:eastAsia="宋体" w:cs="宋体"/>
          <w:b/>
          <w:bCs/>
          <w:color w:val="auto"/>
          <w:szCs w:val="21"/>
          <w:highlight w:val="none"/>
          <w:lang w:val="en-US" w:eastAsia="zh-CN"/>
        </w:rPr>
        <w:t>采购结果经采购人确认后2个工作日内，采购代理机构将在克州公共资源交易中心网、新疆政府采购网（www.zjzfcg.gov.cn）上公告采购结果，成交公告期限为1个工作日。</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41. </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通知书</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41.1</w:t>
      </w:r>
      <w:r>
        <w:rPr>
          <w:rFonts w:hint="eastAsia" w:ascii="宋体" w:hAnsi="宋体" w:eastAsia="宋体" w:cs="宋体"/>
          <w:color w:val="auto"/>
          <w:szCs w:val="21"/>
          <w:highlight w:val="none"/>
        </w:rPr>
        <w:t>在</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通知书发出前，招标人将</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val="en-US" w:eastAsia="zh-CN"/>
        </w:rPr>
        <w:t>克州公共资源交易中心网、</w:t>
      </w:r>
      <w:r>
        <w:rPr>
          <w:rFonts w:hint="eastAsia" w:ascii="宋体" w:hAnsi="宋体" w:eastAsia="宋体" w:cs="宋体"/>
          <w:color w:val="auto"/>
          <w:szCs w:val="21"/>
          <w:highlight w:val="none"/>
          <w:lang w:eastAsia="zh-CN"/>
        </w:rPr>
        <w:t>新疆政府采购网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hAnsi="宋体" w:eastAsia="宋体" w:cs="宋体"/>
          <w:b/>
          <w:bCs/>
          <w:color w:val="auto"/>
          <w:szCs w:val="21"/>
          <w:highlight w:val="none"/>
          <w:lang w:val="en-US" w:eastAsia="zh-CN"/>
        </w:rPr>
        <w:t>采购组织机构向成交人发出成交通知书。</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41.2</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通知书作为签订合同的重要依据，对采购人和</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供应商均具有法律效力。采购人改变</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结果或者</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供应商放弃</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项目的都应承担法律责任。</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供应商不得向他人转让</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项目，也不得将</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项目肢解后分别向他人转让。</w:t>
      </w:r>
    </w:p>
    <w:p>
      <w:pPr>
        <w:shd w:val="clear" w:color="auto" w:fill="auto"/>
        <w:spacing w:before="156" w:beforeLines="50" w:line="440" w:lineRule="exact"/>
        <w:ind w:firstLine="3113" w:firstLineChars="1100"/>
        <w:jc w:val="both"/>
        <w:outlineLvl w:val="2"/>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t>（六）合同的授予</w:t>
      </w:r>
      <w:bookmarkEnd w:id="24"/>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bookmarkStart w:id="25" w:name="_Toc73975842"/>
      <w:bookmarkStart w:id="26" w:name="_Toc469495730"/>
      <w:r>
        <w:rPr>
          <w:rFonts w:hint="eastAsia" w:ascii="宋体" w:hAnsi="宋体" w:eastAsia="宋体" w:cs="宋体"/>
          <w:b w:val="0"/>
          <w:bCs w:val="0"/>
          <w:color w:val="auto"/>
          <w:szCs w:val="21"/>
          <w:highlight w:val="none"/>
          <w:lang w:val="en-US" w:eastAsia="zh-CN"/>
        </w:rPr>
        <w:t>42．履约保证金</w:t>
      </w:r>
      <w:bookmarkEnd w:id="25"/>
    </w:p>
    <w:p>
      <w:pPr>
        <w:widowControl/>
        <w:spacing w:line="440" w:lineRule="exact"/>
        <w:ind w:firstLine="213" w:firstLineChars="1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42.1 </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供应商在签订合同后5个工作日内向采购人交纳成交价</w:t>
      </w:r>
      <w:r>
        <w:rPr>
          <w:rFonts w:hint="eastAsia" w:ascii="宋体" w:hAnsi="宋体" w:cs="宋体"/>
          <w:b w:val="0"/>
          <w:bCs w:val="0"/>
          <w:color w:val="auto"/>
          <w:szCs w:val="21"/>
          <w:highlight w:val="none"/>
          <w:lang w:val="en-US" w:eastAsia="zh-CN"/>
        </w:rPr>
        <w:t>10</w:t>
      </w:r>
      <w:r>
        <w:rPr>
          <w:rFonts w:hint="eastAsia" w:ascii="宋体" w:hAnsi="宋体" w:eastAsia="宋体" w:cs="宋体"/>
          <w:b w:val="0"/>
          <w:bCs w:val="0"/>
          <w:color w:val="auto"/>
          <w:szCs w:val="21"/>
          <w:highlight w:val="none"/>
          <w:lang w:val="en-US" w:eastAsia="zh-CN"/>
        </w:rPr>
        <w:t>%的履约保证金（本</w:t>
      </w:r>
      <w:r>
        <w:rPr>
          <w:rFonts w:hint="eastAsia" w:ascii="宋体" w:hAnsi="宋体" w:eastAsia="宋体" w:cs="宋体"/>
          <w:kern w:val="0"/>
          <w:szCs w:val="21"/>
          <w:lang w:eastAsia="zh-CN"/>
        </w:rPr>
        <w:t>项目履约保证金不接收保函形式</w:t>
      </w:r>
      <w:r>
        <w:rPr>
          <w:rFonts w:hint="eastAsia" w:ascii="宋体" w:hAnsi="宋体" w:eastAsia="宋体" w:cs="宋体"/>
          <w:b w:val="0"/>
          <w:bCs w:val="0"/>
          <w:color w:val="auto"/>
          <w:szCs w:val="21"/>
          <w:highlight w:val="none"/>
          <w:lang w:val="en-US" w:eastAsia="zh-CN"/>
        </w:rPr>
        <w:t>；若以电汇、银行转账方式提交的，必须转到采购人的指定账户）。</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42.2 签订合同后，如</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供应商不按合同约定履约的，履约保证金不予退还，履约保证金不足以赔偿损失的，按实际损失赔偿。</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42.3 如果</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供应商在供货期内没有涉及采购人的应付而未付金额或违约行为，采购人在项目验收合格后或提前终止合同后全额无息退还履约保证金。</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bookmarkStart w:id="27" w:name="_Toc73975843"/>
      <w:r>
        <w:rPr>
          <w:rFonts w:hint="eastAsia" w:ascii="宋体" w:hAnsi="宋体" w:eastAsia="宋体" w:cs="宋体"/>
          <w:b w:val="0"/>
          <w:bCs w:val="0"/>
          <w:color w:val="auto"/>
          <w:szCs w:val="21"/>
          <w:highlight w:val="none"/>
          <w:lang w:val="en-US" w:eastAsia="zh-CN"/>
        </w:rPr>
        <w:t>43．签订合同及公告</w:t>
      </w:r>
      <w:bookmarkEnd w:id="27"/>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43.1采购人在</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通知书发出之日起30日内与</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供应商签订合同。</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43.2</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供应商拖延、拒签合同的,取消</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资格。</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43.3 采购文件、</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供应商的投标文件及评标过程中有关澄清文件等均作为签订合同的依据。所签订的合同不得对采购文件和</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供应商的投标文件的内容作实质性修改。</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43.4采购人应当自政府采购合同签订之日起2个工作日内，在省级以上财政部门指定的政府采购信息发布媒体及相关网站上公告。</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43.5采购人应当自政府采购合同签订之日起7个工作日内，将政府采购合同副本报同级人民政府财政部门备案以及采购代理机构存档。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（七）纪律和监督</w:t>
      </w:r>
      <w:bookmarkEnd w:id="26"/>
    </w:p>
    <w:p>
      <w:pPr>
        <w:shd w:val="clear" w:color="auto" w:fill="auto"/>
        <w:spacing w:line="440" w:lineRule="exact"/>
        <w:ind w:firstLine="312" w:firstLineChars="147"/>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44</w:t>
      </w:r>
      <w:r>
        <w:rPr>
          <w:rFonts w:hint="eastAsia" w:ascii="宋体" w:hAnsi="宋体" w:eastAsia="宋体" w:cs="宋体"/>
          <w:b/>
          <w:color w:val="auto"/>
          <w:szCs w:val="21"/>
          <w:highlight w:val="none"/>
        </w:rPr>
        <w:t xml:space="preserve">. 对招标人的纪律要求 </w:t>
      </w:r>
    </w:p>
    <w:p>
      <w:pPr>
        <w:shd w:val="clear" w:color="auto" w:fill="auto"/>
        <w:adjustRightInd w:val="0"/>
        <w:snapToGrid w:val="0"/>
        <w:spacing w:line="440" w:lineRule="exact"/>
        <w:ind w:firstLine="319" w:firstLineChars="15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44</w:t>
      </w:r>
      <w:r>
        <w:rPr>
          <w:rFonts w:hint="eastAsia" w:ascii="宋体" w:hAnsi="宋体" w:eastAsia="宋体" w:cs="宋体"/>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12" w:firstLineChars="147"/>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45</w:t>
      </w:r>
      <w:r>
        <w:rPr>
          <w:rFonts w:hint="eastAsia" w:ascii="宋体" w:hAnsi="宋体" w:eastAsia="宋体" w:cs="宋体"/>
          <w:b/>
          <w:color w:val="auto"/>
          <w:szCs w:val="21"/>
          <w:highlight w:val="none"/>
        </w:rPr>
        <w:t xml:space="preserve">. 对投标人的纪律要求 </w:t>
      </w:r>
    </w:p>
    <w:p>
      <w:pPr>
        <w:shd w:val="clear" w:color="auto" w:fill="auto"/>
        <w:adjustRightInd w:val="0"/>
        <w:snapToGrid w:val="0"/>
        <w:spacing w:line="440" w:lineRule="exact"/>
        <w:ind w:firstLine="319" w:firstLineChars="15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45</w:t>
      </w:r>
      <w:r>
        <w:rPr>
          <w:rFonts w:hint="eastAsia" w:ascii="宋体" w:hAnsi="宋体" w:eastAsia="宋体" w:cs="宋体"/>
          <w:color w:val="auto"/>
          <w:kern w:val="10"/>
          <w:szCs w:val="21"/>
          <w:highlight w:val="none"/>
        </w:rPr>
        <w:t>.1投标人不得相互串通投标或者与招标人串通投标，不得向招标人或者评标委员会成员行贿谋取</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kern w:val="10"/>
          <w:szCs w:val="21"/>
          <w:highlight w:val="none"/>
        </w:rPr>
        <w:t>，不得以他人名义投标或者以其他方式弄虚作假骗取</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kern w:val="10"/>
          <w:szCs w:val="21"/>
          <w:highlight w:val="none"/>
        </w:rPr>
        <w:t>；投标人不得以任何方式干扰、影响评标工作。</w:t>
      </w:r>
    </w:p>
    <w:p>
      <w:pPr>
        <w:shd w:val="clear" w:color="auto" w:fill="auto"/>
        <w:spacing w:line="440" w:lineRule="exact"/>
        <w:ind w:firstLine="312" w:firstLineChars="147"/>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46</w:t>
      </w:r>
      <w:r>
        <w:rPr>
          <w:rFonts w:hint="eastAsia" w:ascii="宋体" w:hAnsi="宋体" w:eastAsia="宋体" w:cs="宋体"/>
          <w:b/>
          <w:color w:val="auto"/>
          <w:szCs w:val="21"/>
          <w:highlight w:val="none"/>
        </w:rPr>
        <w:t xml:space="preserve">. 对评标委员会成员的纪律要求 </w:t>
      </w:r>
    </w:p>
    <w:p>
      <w:pPr>
        <w:shd w:val="clear" w:color="auto" w:fill="auto"/>
        <w:adjustRightInd w:val="0"/>
        <w:snapToGrid w:val="0"/>
        <w:spacing w:line="440" w:lineRule="exact"/>
        <w:ind w:firstLine="319" w:firstLineChars="15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46</w:t>
      </w:r>
      <w:r>
        <w:rPr>
          <w:rFonts w:hint="eastAsia" w:ascii="宋体" w:hAnsi="宋体" w:eastAsia="宋体" w:cs="宋体"/>
          <w:color w:val="auto"/>
          <w:kern w:val="10"/>
          <w:szCs w:val="21"/>
          <w:highlight w:val="none"/>
        </w:rPr>
        <w:t>.1评标委员会成员不得收受他人的财物或者其他好处，不得向他人透漏对投标文件的评审和比较、</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kern w:val="10"/>
          <w:szCs w:val="21"/>
          <w:highlight w:val="none"/>
        </w:rPr>
        <w:t>候选人的推荐情况以及评标有关的其他情况。</w:t>
      </w:r>
    </w:p>
    <w:p>
      <w:pPr>
        <w:shd w:val="clear" w:color="auto" w:fill="auto"/>
        <w:adjustRightInd w:val="0"/>
        <w:snapToGrid w:val="0"/>
        <w:spacing w:line="440" w:lineRule="exact"/>
        <w:ind w:firstLine="319" w:firstLineChars="15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46</w:t>
      </w:r>
      <w:r>
        <w:rPr>
          <w:rFonts w:hint="eastAsia" w:ascii="宋体" w:hAnsi="宋体" w:eastAsia="宋体" w:cs="宋体"/>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adjustRightInd w:val="0"/>
        <w:snapToGrid w:val="0"/>
        <w:spacing w:line="440" w:lineRule="exact"/>
        <w:ind w:firstLine="319" w:firstLine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47</w:t>
      </w:r>
      <w:r>
        <w:rPr>
          <w:rFonts w:hint="eastAsia" w:ascii="宋体" w:hAnsi="宋体" w:eastAsia="宋体" w:cs="宋体"/>
          <w:b/>
          <w:color w:val="auto"/>
          <w:szCs w:val="21"/>
          <w:highlight w:val="none"/>
        </w:rPr>
        <w:t xml:space="preserve">. 对与评标活动有关的工作人员的纪律要求 </w:t>
      </w:r>
    </w:p>
    <w:p>
      <w:pPr>
        <w:shd w:val="clear" w:color="auto" w:fill="auto"/>
        <w:adjustRightInd w:val="0"/>
        <w:snapToGrid w:val="0"/>
        <w:spacing w:line="440" w:lineRule="exact"/>
        <w:ind w:firstLine="319" w:firstLineChars="15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w:t>
      </w:r>
      <w:r>
        <w:rPr>
          <w:rFonts w:hint="eastAsia" w:ascii="宋体" w:hAnsi="宋体" w:eastAsia="宋体" w:cs="宋体"/>
          <w:color w:val="auto"/>
          <w:kern w:val="10"/>
          <w:szCs w:val="21"/>
          <w:highlight w:val="none"/>
          <w:lang w:val="en-US" w:eastAsia="zh-CN"/>
        </w:rPr>
        <w:t>7</w:t>
      </w:r>
      <w:r>
        <w:rPr>
          <w:rFonts w:hint="eastAsia" w:ascii="宋体" w:hAnsi="宋体" w:eastAsia="宋体" w:cs="宋体"/>
          <w:color w:val="auto"/>
          <w:kern w:val="10"/>
          <w:szCs w:val="21"/>
          <w:highlight w:val="none"/>
        </w:rPr>
        <w:t>.1与评标活动有关的工作人员不得收受他人的财物或者其他好处，不得向他人透漏对投标文件的评审和比较、</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kern w:val="10"/>
          <w:szCs w:val="21"/>
          <w:highlight w:val="none"/>
        </w:rPr>
        <w:t>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9" w:firstLineChars="3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（八）质疑与投诉</w:t>
      </w:r>
    </w:p>
    <w:p>
      <w:pPr>
        <w:shd w:val="clear" w:color="auto" w:fill="auto"/>
        <w:spacing w:line="440" w:lineRule="exact"/>
        <w:ind w:firstLine="312" w:firstLineChars="147"/>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48．质疑和投诉</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48.1.供应商认为采购文件、采购过程和</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（二）对采购过程提出质疑的，为各采购程序环节结束之日；</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（三）对</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或者成交结果提出质疑的，为</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或者成交结果公告期限届满之日。</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48.5供应商有下列情形之一的，采购代理机构上报至克州财政局政府采购办，将其列入不良行为记录名单：</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（一）一年内三次以上质疑均查无实据的；</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（二）捏造事实或者提供虚假质疑材料的。</w:t>
      </w:r>
    </w:p>
    <w:p>
      <w:pPr>
        <w:shd w:val="clear" w:color="auto" w:fill="auto"/>
        <w:spacing w:line="440" w:lineRule="exact"/>
        <w:ind w:firstLine="213" w:firstLineChars="100"/>
        <w:jc w:val="left"/>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附件：</w:t>
      </w:r>
    </w:p>
    <w:p>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政府采购投诉书（范本）</w:t>
      </w:r>
    </w:p>
    <w:p>
      <w:pPr>
        <w:pStyle w:val="43"/>
        <w:rPr>
          <w:rFonts w:hint="eastAsia" w:ascii="宋体" w:hAnsi="宋体" w:eastAsia="宋体" w:cs="宋体"/>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我公司参加了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日被投诉人组织的</w:t>
      </w:r>
      <w:r>
        <w:rPr>
          <w:rFonts w:hint="eastAsia" w:ascii="宋体" w:hAnsi="宋体" w:eastAsia="宋体" w:cs="宋体"/>
          <w:color w:val="auto"/>
          <w:sz w:val="21"/>
          <w:szCs w:val="21"/>
          <w:highlight w:val="none"/>
          <w:u w:val="single"/>
        </w:rPr>
        <w:t>（采购人）（项目名称）（项目编号）</w:t>
      </w:r>
      <w:r>
        <w:rPr>
          <w:rFonts w:hint="eastAsia" w:ascii="宋体" w:hAnsi="宋体" w:eastAsia="宋体" w:cs="宋体"/>
          <w:color w:val="auto"/>
          <w:sz w:val="21"/>
          <w:szCs w:val="21"/>
          <w:highlight w:val="none"/>
        </w:rPr>
        <w:t>的采购活动，我公司认为该项目的</w:t>
      </w:r>
      <w:r>
        <w:rPr>
          <w:rFonts w:hint="eastAsia" w:ascii="宋体" w:hAnsi="宋体" w:eastAsia="宋体" w:cs="宋体"/>
          <w:color w:val="auto"/>
          <w:sz w:val="21"/>
          <w:szCs w:val="21"/>
          <w:highlight w:val="none"/>
          <w:u w:val="single"/>
        </w:rPr>
        <w:t>（采购文件/采购过程/中标（</w:t>
      </w:r>
      <w:r>
        <w:rPr>
          <w:rFonts w:hint="eastAsia" w:ascii="宋体" w:hAnsi="宋体" w:eastAsia="宋体" w:cs="宋体"/>
          <w:color w:val="auto"/>
          <w:sz w:val="21"/>
          <w:szCs w:val="21"/>
          <w:highlight w:val="none"/>
          <w:u w:val="single"/>
          <w:lang w:val="en-US" w:eastAsia="zh-CN"/>
        </w:rPr>
        <w:t>成交</w:t>
      </w:r>
      <w:r>
        <w:rPr>
          <w:rFonts w:hint="eastAsia" w:ascii="宋体" w:hAnsi="宋体" w:eastAsia="宋体" w:cs="宋体"/>
          <w:color w:val="auto"/>
          <w:sz w:val="21"/>
          <w:szCs w:val="21"/>
          <w:highlight w:val="none"/>
          <w:u w:val="single"/>
        </w:rPr>
        <w:t>）结果）</w:t>
      </w:r>
      <w:r>
        <w:rPr>
          <w:rFonts w:hint="eastAsia" w:ascii="宋体" w:hAnsi="宋体" w:eastAsia="宋体" w:cs="宋体"/>
          <w:color w:val="auto"/>
          <w:sz w:val="21"/>
          <w:szCs w:val="21"/>
          <w:highlight w:val="none"/>
        </w:rPr>
        <w:t>损害了我公司权益，对此，我公司于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（采购人或者政府采购代理机构）</w:t>
      </w:r>
      <w:r>
        <w:rPr>
          <w:rFonts w:hint="eastAsia" w:ascii="宋体" w:hAnsi="宋体" w:eastAsia="宋体" w:cs="宋体"/>
          <w:color w:val="auto"/>
          <w:sz w:val="21"/>
          <w:szCs w:val="21"/>
          <w:highlight w:val="none"/>
        </w:rPr>
        <w:t>提出了质疑，</w:t>
      </w:r>
      <w:r>
        <w:rPr>
          <w:rFonts w:hint="eastAsia" w:ascii="宋体" w:hAnsi="宋体" w:eastAsia="宋体" w:cs="宋体"/>
          <w:color w:val="auto"/>
          <w:sz w:val="21"/>
          <w:szCs w:val="21"/>
          <w:highlight w:val="none"/>
          <w:u w:val="single"/>
        </w:rPr>
        <w:t>（其于    年  月  日作出书面答复，因对其作出的答复不满意）/（被质疑人未在法定期内予以答复，按照政府采购有关规定）</w:t>
      </w:r>
      <w:r>
        <w:rPr>
          <w:rFonts w:hint="eastAsia" w:ascii="宋体" w:hAnsi="宋体" w:eastAsia="宋体" w:cs="宋体"/>
          <w:color w:val="auto"/>
          <w:sz w:val="21"/>
          <w:szCs w:val="21"/>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法定代表人（或主要负责人）：（签字）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408" w:firstLineChars="1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21"/>
          <w:szCs w:val="21"/>
          <w:highlight w:val="none"/>
        </w:rPr>
        <w:t>本投诉书正本叁份，副本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份并附电子文档。</w:t>
      </w:r>
      <w:bookmarkStart w:id="28" w:name="_Toc17515"/>
    </w:p>
    <w:p>
      <w:pPr>
        <w:shd w:val="clear" w:color="auto" w:fill="auto"/>
        <w:ind w:left="7951" w:hanging="5814"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814" w:hangingChars="1800"/>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投诉相关说明</w:t>
      </w:r>
      <w:bookmarkEnd w:id="28"/>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ind w:left="4055" w:leftChars="304" w:hanging="3408" w:hangingChars="1600"/>
        <w:textAlignment w:val="auto"/>
        <w:outlineLvl w:val="0"/>
        <w:rPr>
          <w:rFonts w:hint="eastAsia" w:ascii="宋体" w:hAnsi="宋体" w:eastAsia="宋体" w:cs="宋体"/>
          <w:b/>
          <w:bCs/>
          <w:color w:val="auto"/>
          <w:sz w:val="21"/>
          <w:szCs w:val="21"/>
          <w:highlight w:val="none"/>
        </w:rPr>
      </w:pPr>
      <w:bookmarkStart w:id="29" w:name="_Toc11499"/>
      <w:r>
        <w:rPr>
          <w:rFonts w:hint="eastAsia" w:ascii="宋体" w:hAnsi="宋体" w:eastAsia="宋体" w:cs="宋体"/>
          <w:b/>
          <w:bCs/>
          <w:color w:val="auto"/>
          <w:sz w:val="21"/>
          <w:szCs w:val="21"/>
          <w:highlight w:val="none"/>
        </w:rPr>
        <w:t>质疑前置及时间要求</w:t>
      </w:r>
      <w:bookmarkEnd w:id="29"/>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第五十二条：供应商认为采购文件、采购过程和</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eastAsia="zh-CN"/>
        </w:rPr>
        <w:t>中标</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bookmarkStart w:id="30" w:name="_Toc13508"/>
      <w:r>
        <w:rPr>
          <w:rFonts w:hint="eastAsia" w:ascii="宋体" w:hAnsi="宋体" w:eastAsia="宋体" w:cs="宋体"/>
          <w:b/>
          <w:bCs/>
          <w:color w:val="auto"/>
          <w:sz w:val="21"/>
          <w:szCs w:val="21"/>
          <w:highlight w:val="none"/>
        </w:rPr>
        <w:t>二、书面方式</w:t>
      </w:r>
      <w:bookmarkEnd w:id="30"/>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pPr>
        <w:keepNext w:val="0"/>
        <w:keepLines w:val="0"/>
        <w:pageBreakBefore w:val="0"/>
        <w:numPr>
          <w:ilvl w:val="0"/>
          <w:numId w:val="9"/>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投诉人和被投诉人的名称、地址、电话等；</w:t>
      </w:r>
    </w:p>
    <w:p>
      <w:pPr>
        <w:keepNext w:val="0"/>
        <w:keepLines w:val="0"/>
        <w:pageBreakBefore w:val="0"/>
        <w:numPr>
          <w:ilvl w:val="0"/>
          <w:numId w:val="9"/>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具体的投诉事项及事实依据；</w:t>
      </w:r>
    </w:p>
    <w:p>
      <w:pPr>
        <w:keepNext w:val="0"/>
        <w:keepLines w:val="0"/>
        <w:pageBreakBefore w:val="0"/>
        <w:numPr>
          <w:ilvl w:val="0"/>
          <w:numId w:val="9"/>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质疑和质疑答复情况及相关证明材料；</w:t>
      </w:r>
    </w:p>
    <w:p>
      <w:pPr>
        <w:keepNext w:val="0"/>
        <w:keepLines w:val="0"/>
        <w:pageBreakBefore w:val="0"/>
        <w:numPr>
          <w:ilvl w:val="0"/>
          <w:numId w:val="9"/>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投诉人是参与所投诉政府采购活动的供应商；</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提起投诉诉前已依法进行质疑；</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投诉书内容符合本办法的规定；</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在投诉有效期内提起投诉；</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属于本级财政部门管辖；</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同一投诉事项未经财政部门投诉处理；</w:t>
      </w:r>
    </w:p>
    <w:p>
      <w:pPr>
        <w:keepNext w:val="0"/>
        <w:keepLines w:val="0"/>
        <w:pageBreakBefore w:val="0"/>
        <w:numPr>
          <w:ilvl w:val="0"/>
          <w:numId w:val="10"/>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hd w:val="clear" w:color="auto" w:fil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31" w:name="_Toc5978"/>
      <w:r>
        <w:rPr>
          <w:rFonts w:hint="eastAsia" w:ascii="宋体" w:hAnsi="宋体" w:eastAsia="宋体" w:cs="宋体"/>
          <w:b/>
          <w:bCs/>
          <w:color w:val="auto"/>
          <w:sz w:val="21"/>
          <w:szCs w:val="21"/>
          <w:highlight w:val="none"/>
        </w:rPr>
        <w:t>三、虚假、恶意投诉法律责任</w:t>
      </w:r>
      <w:bookmarkEnd w:id="31"/>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p>
    <w:p>
      <w:pPr>
        <w:shd w:val="clear" w:color="auto" w:fill="auto"/>
        <w:jc w:val="both"/>
        <w:rPr>
          <w:rFonts w:hint="eastAsia"/>
        </w:rPr>
      </w:pPr>
      <w:r>
        <w:rPr>
          <w:rFonts w:hint="eastAsia" w:ascii="宋体" w:hAnsi="宋体" w:eastAsia="宋体" w:cs="宋体"/>
          <w:color w:val="auto"/>
          <w:sz w:val="21"/>
          <w:szCs w:val="21"/>
          <w:highlight w:val="none"/>
        </w:rPr>
        <w:t>递交投诉书地址：</w:t>
      </w:r>
      <w:r>
        <w:rPr>
          <w:rFonts w:hint="eastAsia" w:ascii="宋体" w:hAnsi="宋体" w:eastAsia="宋体" w:cs="宋体"/>
          <w:color w:val="auto"/>
          <w:sz w:val="21"/>
          <w:szCs w:val="21"/>
          <w:highlight w:val="none"/>
          <w:lang w:val="en-US" w:eastAsia="zh-CN"/>
        </w:rPr>
        <w:t>克州财政局政府采购办</w:t>
      </w:r>
      <w:r>
        <w:rPr>
          <w:rFonts w:hint="eastAsia" w:ascii="宋体" w:hAnsi="宋体" w:eastAsia="宋体" w:cs="宋体"/>
          <w:color w:val="auto"/>
          <w:sz w:val="21"/>
          <w:szCs w:val="21"/>
          <w:highlight w:val="none"/>
        </w:rPr>
        <w:t>监管办公室</w:t>
      </w:r>
      <w:bookmarkStart w:id="32"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6" w:firstLineChars="200"/>
        <w:textAlignment w:val="auto"/>
        <w:outlineLvl w:val="0"/>
        <w:rPr>
          <w:rFonts w:hint="eastAsia" w:ascii="宋体" w:hAnsi="宋体" w:eastAsia="宋体" w:cs="宋体"/>
          <w:bCs/>
          <w:color w:val="auto"/>
          <w:sz w:val="21"/>
          <w:szCs w:val="21"/>
          <w:highlight w:val="none"/>
        </w:rPr>
      </w:pPr>
      <w:bookmarkStart w:id="33" w:name="_Toc9061"/>
      <w:r>
        <w:rPr>
          <w:rFonts w:hint="eastAsia" w:ascii="宋体" w:hAnsi="宋体" w:eastAsia="宋体" w:cs="宋体"/>
          <w:bCs/>
          <w:color w:val="auto"/>
          <w:sz w:val="21"/>
          <w:szCs w:val="21"/>
          <w:highlight w:val="none"/>
        </w:rPr>
        <w:t>一、质疑供应商基本信息</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34" w:name="_Toc15938"/>
      <w:r>
        <w:rPr>
          <w:rFonts w:hint="eastAsia" w:ascii="宋体" w:hAnsi="宋体" w:eastAsia="宋体" w:cs="宋体"/>
          <w:bCs/>
          <w:color w:val="auto"/>
          <w:sz w:val="21"/>
          <w:szCs w:val="21"/>
          <w:highlight w:val="none"/>
        </w:rPr>
        <w:t>二、质疑项目基本情况</w:t>
      </w:r>
      <w:bookmarkEnd w:id="34"/>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35" w:name="_Toc18271"/>
      <w:r>
        <w:rPr>
          <w:rFonts w:hint="eastAsia" w:ascii="宋体" w:hAnsi="宋体" w:eastAsia="宋体" w:cs="宋体"/>
          <w:bCs/>
          <w:color w:val="auto"/>
          <w:sz w:val="21"/>
          <w:szCs w:val="21"/>
          <w:highlight w:val="none"/>
        </w:rPr>
        <w:t>三、质疑事项具体内容</w:t>
      </w:r>
      <w:bookmarkEnd w:id="35"/>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36" w:name="_Toc22365"/>
      <w:r>
        <w:rPr>
          <w:rFonts w:hint="eastAsia" w:ascii="宋体" w:hAnsi="宋体" w:eastAsia="宋体" w:cs="宋体"/>
          <w:bCs/>
          <w:color w:val="auto"/>
          <w:sz w:val="21"/>
          <w:szCs w:val="21"/>
          <w:highlight w:val="none"/>
        </w:rPr>
        <w:t>四、与质疑事项相关的质疑请求</w:t>
      </w:r>
      <w:bookmarkEnd w:id="36"/>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1"/>
          <w:szCs w:val="21"/>
          <w:highlight w:val="none"/>
        </w:rPr>
        <w:t xml:space="preserve">日期：    </w:t>
      </w:r>
    </w:p>
    <w:p>
      <w:pPr>
        <w:pageBreakBefore/>
        <w:shd w:val="clear" w:color="auto" w:fill="auto"/>
        <w:spacing w:line="440" w:lineRule="exact"/>
        <w:jc w:val="center"/>
        <w:outlineLvl w:val="0"/>
        <w:rPr>
          <w:rFonts w:hint="eastAsia" w:ascii="宋体" w:hAnsi="宋体" w:eastAsia="宋体" w:cs="宋体"/>
          <w:b/>
          <w:bCs/>
          <w:color w:val="auto"/>
          <w:sz w:val="32"/>
          <w:szCs w:val="32"/>
          <w:highlight w:val="none"/>
        </w:rPr>
      </w:pPr>
      <w:bookmarkStart w:id="37" w:name="_Toc469495731"/>
      <w:r>
        <w:rPr>
          <w:rFonts w:hint="eastAsia" w:ascii="宋体" w:hAnsi="宋体" w:eastAsia="宋体" w:cs="宋体"/>
          <w:b/>
          <w:bCs/>
          <w:color w:val="auto"/>
          <w:sz w:val="32"/>
          <w:szCs w:val="32"/>
          <w:highlight w:val="none"/>
        </w:rPr>
        <w:t>第三章  评标办法</w:t>
      </w:r>
      <w:bookmarkEnd w:id="37"/>
    </w:p>
    <w:p>
      <w:pPr>
        <w:pStyle w:val="15"/>
        <w:spacing w:line="440" w:lineRule="exact"/>
        <w:jc w:val="center"/>
        <w:rPr>
          <w:rFonts w:hint="eastAsia" w:ascii="宋体" w:hAnsi="宋体" w:eastAsia="宋体" w:cs="宋体"/>
          <w:b/>
          <w:sz w:val="28"/>
          <w:szCs w:val="28"/>
        </w:rPr>
      </w:pPr>
      <w:bookmarkStart w:id="38" w:name="_Toc469495733"/>
      <w:bookmarkStart w:id="39" w:name="_Toc362983802"/>
      <w:bookmarkStart w:id="40" w:name="_Toc267320058"/>
      <w:bookmarkStart w:id="41" w:name="_Toc363135205"/>
      <w:r>
        <w:rPr>
          <w:rFonts w:hint="eastAsia" w:ascii="宋体" w:hAnsi="宋体" w:eastAsia="宋体" w:cs="宋体"/>
          <w:b/>
          <w:sz w:val="28"/>
          <w:szCs w:val="28"/>
          <w:lang w:val="en-US" w:eastAsia="zh-CN"/>
        </w:rPr>
        <w:t>一、</w:t>
      </w:r>
      <w:r>
        <w:rPr>
          <w:rFonts w:hint="eastAsia" w:ascii="宋体" w:hAnsi="宋体" w:eastAsia="宋体" w:cs="宋体"/>
          <w:b/>
          <w:sz w:val="28"/>
          <w:szCs w:val="28"/>
        </w:rPr>
        <w:t>评定成交标准</w:t>
      </w:r>
    </w:p>
    <w:p>
      <w:pPr>
        <w:pStyle w:val="15"/>
        <w:spacing w:line="360" w:lineRule="exact"/>
        <w:rPr>
          <w:rFonts w:hint="eastAsia" w:ascii="宋体" w:hAnsi="宋体" w:eastAsia="宋体" w:cs="宋体"/>
          <w:b/>
          <w:bCs/>
          <w:sz w:val="24"/>
        </w:rPr>
      </w:pPr>
      <w:r>
        <w:rPr>
          <w:rFonts w:hint="eastAsia" w:ascii="宋体" w:hAnsi="宋体" w:eastAsia="宋体" w:cs="宋体"/>
          <w:b/>
          <w:bCs/>
          <w:sz w:val="24"/>
        </w:rPr>
        <w:t>一、评标原则</w:t>
      </w:r>
    </w:p>
    <w:p>
      <w:pPr>
        <w:pStyle w:val="15"/>
        <w:spacing w:line="360" w:lineRule="exact"/>
        <w:ind w:firstLine="426" w:firstLineChars="200"/>
        <w:rPr>
          <w:rFonts w:hint="eastAsia" w:ascii="宋体" w:hAnsi="宋体" w:eastAsia="宋体" w:cs="宋体"/>
          <w:bCs/>
        </w:rPr>
      </w:pPr>
      <w:r>
        <w:rPr>
          <w:rFonts w:hint="eastAsia" w:ascii="宋体" w:hAnsi="宋体" w:eastAsia="宋体" w:cs="宋体"/>
          <w:bCs/>
        </w:rPr>
        <w:t>(一)谈判小组构成：本项目的谈判小组由采购人代表和有关技术、经济等方面的专家组成。成员人数应当为</w:t>
      </w:r>
      <w:r>
        <w:rPr>
          <w:rFonts w:hint="eastAsia" w:ascii="宋体" w:hAnsi="宋体" w:eastAsia="宋体" w:cs="宋体"/>
          <w:bCs/>
          <w:lang w:val="en-US" w:eastAsia="zh-CN"/>
        </w:rPr>
        <w:t>三</w:t>
      </w:r>
      <w:r>
        <w:rPr>
          <w:rFonts w:hint="eastAsia" w:ascii="宋体" w:hAnsi="宋体" w:eastAsia="宋体" w:cs="宋体"/>
          <w:bCs/>
        </w:rPr>
        <w:t>人单数。</w:t>
      </w:r>
    </w:p>
    <w:p>
      <w:pPr>
        <w:pStyle w:val="15"/>
        <w:spacing w:line="360" w:lineRule="exact"/>
        <w:ind w:firstLine="426" w:firstLineChars="200"/>
        <w:rPr>
          <w:rFonts w:hint="eastAsia" w:ascii="宋体" w:hAnsi="宋体" w:eastAsia="宋体" w:cs="宋体"/>
          <w:bCs/>
        </w:rPr>
      </w:pPr>
      <w:r>
        <w:rPr>
          <w:rFonts w:hint="eastAsia" w:ascii="宋体" w:hAnsi="宋体" w:eastAsia="宋体" w:cs="宋体"/>
          <w:bCs/>
        </w:rPr>
        <w:t>(二)评标依据：谈判小组将以竞争性谈判采购文件和投标文件为评定依据进行评审。</w:t>
      </w:r>
    </w:p>
    <w:p>
      <w:pPr>
        <w:pStyle w:val="15"/>
        <w:spacing w:line="360" w:lineRule="exact"/>
        <w:ind w:firstLine="416" w:firstLineChars="196"/>
        <w:rPr>
          <w:rFonts w:hint="eastAsia" w:ascii="宋体" w:hAnsi="宋体" w:eastAsia="宋体" w:cs="宋体"/>
          <w:bCs/>
        </w:rPr>
      </w:pPr>
      <w:r>
        <w:rPr>
          <w:rFonts w:hint="eastAsia" w:ascii="宋体" w:hAnsi="宋体" w:eastAsia="宋体" w:cs="宋体"/>
          <w:bCs/>
        </w:rPr>
        <w:t>(三)评标方法：最低评标价法。</w:t>
      </w:r>
    </w:p>
    <w:p>
      <w:pPr>
        <w:pStyle w:val="15"/>
        <w:spacing w:line="360" w:lineRule="exact"/>
        <w:rPr>
          <w:rFonts w:hint="eastAsia" w:ascii="宋体" w:hAnsi="宋体" w:eastAsia="宋体" w:cs="宋体"/>
          <w:b/>
          <w:bCs/>
          <w:sz w:val="24"/>
        </w:rPr>
      </w:pPr>
      <w:r>
        <w:rPr>
          <w:rFonts w:hint="eastAsia" w:ascii="宋体" w:hAnsi="宋体" w:eastAsia="宋体" w:cs="宋体"/>
          <w:b/>
          <w:bCs/>
          <w:sz w:val="24"/>
        </w:rPr>
        <w:t>二、评标方法</w:t>
      </w:r>
    </w:p>
    <w:p>
      <w:pPr>
        <w:pStyle w:val="15"/>
        <w:spacing w:line="360" w:lineRule="exact"/>
        <w:ind w:firstLine="426" w:firstLineChars="200"/>
        <w:rPr>
          <w:rFonts w:hint="eastAsia" w:ascii="宋体" w:hAnsi="宋体" w:eastAsia="宋体" w:cs="宋体"/>
        </w:rPr>
      </w:pPr>
      <w:r>
        <w:rPr>
          <w:rFonts w:hint="eastAsia" w:ascii="宋体" w:hAnsi="宋体" w:eastAsia="宋体" w:cs="宋体"/>
        </w:rPr>
        <w:t>谈判小组将以采购文件、投标文件为评定依据，对资格性和符合性审查合格的投标文件，依据统一的价格要素评定评标价，在符合采购需求的前提下，以报价最低的供应商作为成交供应商。</w:t>
      </w:r>
    </w:p>
    <w:p>
      <w:pPr>
        <w:pStyle w:val="15"/>
        <w:spacing w:line="360" w:lineRule="exact"/>
        <w:rPr>
          <w:rFonts w:hint="eastAsia" w:ascii="宋体" w:hAnsi="宋体" w:eastAsia="宋体" w:cs="宋体"/>
          <w:b/>
          <w:bCs/>
          <w:sz w:val="24"/>
        </w:rPr>
      </w:pPr>
      <w:r>
        <w:rPr>
          <w:rFonts w:hint="eastAsia" w:ascii="宋体" w:hAnsi="宋体" w:eastAsia="宋体" w:cs="宋体"/>
          <w:b/>
          <w:bCs/>
          <w:sz w:val="24"/>
        </w:rPr>
        <w:t>三、谈判</w:t>
      </w:r>
    </w:p>
    <w:p>
      <w:pPr>
        <w:pStyle w:val="15"/>
        <w:spacing w:line="360" w:lineRule="exact"/>
        <w:rPr>
          <w:rFonts w:hint="eastAsia" w:ascii="宋体" w:hAnsi="宋体" w:eastAsia="宋体" w:cs="宋体"/>
          <w:b/>
          <w:szCs w:val="21"/>
          <w:shd w:val="clear" w:color="auto" w:fill="FFFFFF"/>
        </w:rPr>
      </w:pPr>
      <w:r>
        <w:rPr>
          <w:rFonts w:hint="eastAsia" w:ascii="宋体" w:hAnsi="宋体" w:eastAsia="宋体" w:cs="宋体"/>
          <w:b/>
          <w:bCs/>
          <w:sz w:val="24"/>
        </w:rPr>
        <w:t xml:space="preserve">   （一</w:t>
      </w:r>
      <w:r>
        <w:rPr>
          <w:rFonts w:hint="eastAsia" w:ascii="宋体" w:hAnsi="宋体" w:eastAsia="宋体" w:cs="宋体"/>
          <w:b/>
          <w:szCs w:val="21"/>
          <w:shd w:val="clear" w:color="auto" w:fill="FFFFFF"/>
        </w:rPr>
        <w:t>）第一轮谈判</w:t>
      </w:r>
    </w:p>
    <w:p>
      <w:pPr>
        <w:pStyle w:val="15"/>
        <w:spacing w:line="360" w:lineRule="exact"/>
        <w:rPr>
          <w:rFonts w:hint="eastAsia" w:ascii="宋体" w:hAnsi="宋体" w:eastAsia="宋体" w:cs="宋体"/>
          <w:bCs/>
          <w:szCs w:val="21"/>
          <w:shd w:val="clear" w:color="auto" w:fill="FFFFFF"/>
        </w:rPr>
      </w:pPr>
      <w:r>
        <w:rPr>
          <w:rFonts w:hint="eastAsia" w:ascii="宋体" w:hAnsi="宋体" w:eastAsia="宋体" w:cs="宋体"/>
          <w:b/>
          <w:szCs w:val="21"/>
          <w:shd w:val="clear" w:color="auto" w:fill="FFFFFF"/>
        </w:rPr>
        <w:t xml:space="preserve">     </w:t>
      </w:r>
      <w:r>
        <w:rPr>
          <w:rFonts w:hint="eastAsia" w:ascii="宋体" w:hAnsi="宋体" w:eastAsia="宋体" w:cs="宋体"/>
          <w:bCs/>
          <w:szCs w:val="21"/>
          <w:shd w:val="clear" w:color="auto" w:fill="FFFFFF"/>
        </w:rPr>
        <w:t>1、谈判小组根据采购项目的特点及投标人商务技术谈判响应文件，认真审核以下内容：</w:t>
      </w:r>
    </w:p>
    <w:p>
      <w:pPr>
        <w:pStyle w:val="25"/>
        <w:spacing w:before="0" w:beforeAutospacing="0" w:after="0" w:afterAutospacing="0" w:line="320" w:lineRule="exact"/>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     </w:t>
      </w:r>
      <w:r>
        <w:rPr>
          <w:rFonts w:hint="eastAsia" w:ascii="宋体" w:hAnsi="宋体" w:eastAsia="宋体" w:cs="宋体"/>
          <w:sz w:val="21"/>
          <w:szCs w:val="21"/>
          <w:shd w:val="clear" w:color="auto" w:fill="FFFFFF"/>
          <w:lang w:eastAsia="zh-CN"/>
        </w:rPr>
        <w:t>谈判文件</w:t>
      </w:r>
      <w:r>
        <w:rPr>
          <w:rFonts w:hint="eastAsia" w:ascii="宋体" w:hAnsi="宋体" w:eastAsia="宋体" w:cs="宋体"/>
          <w:sz w:val="21"/>
          <w:szCs w:val="21"/>
          <w:shd w:val="clear" w:color="auto" w:fill="FFFFFF"/>
        </w:rPr>
        <w:t>技术要求的响应、产品的主要功能、性能、公司实力、售后服务承诺、免费质保期、对</w:t>
      </w:r>
      <w:r>
        <w:rPr>
          <w:rFonts w:hint="eastAsia" w:ascii="宋体" w:hAnsi="宋体" w:eastAsia="宋体" w:cs="宋体"/>
          <w:sz w:val="21"/>
          <w:szCs w:val="21"/>
          <w:shd w:val="clear" w:color="auto" w:fill="FFFFFF"/>
          <w:lang w:eastAsia="zh-CN"/>
        </w:rPr>
        <w:t>谈判文件</w:t>
      </w:r>
      <w:r>
        <w:rPr>
          <w:rFonts w:hint="eastAsia" w:ascii="宋体" w:hAnsi="宋体" w:eastAsia="宋体" w:cs="宋体"/>
          <w:sz w:val="21"/>
          <w:szCs w:val="21"/>
          <w:shd w:val="clear" w:color="auto" w:fill="FFFFFF"/>
        </w:rPr>
        <w:t>商务条款的响应（交货时间、付款方式等）。</w:t>
      </w:r>
    </w:p>
    <w:p>
      <w:pPr>
        <w:pStyle w:val="25"/>
        <w:spacing w:before="0" w:beforeAutospacing="0" w:after="0" w:afterAutospacing="0" w:line="340" w:lineRule="exact"/>
        <w:rPr>
          <w:rFonts w:hint="eastAsia" w:ascii="宋体" w:hAnsi="宋体" w:eastAsia="宋体" w:cs="宋体"/>
          <w:bCs/>
          <w:sz w:val="21"/>
          <w:szCs w:val="21"/>
          <w:shd w:val="clear" w:color="auto" w:fill="FFFFFF"/>
        </w:rPr>
      </w:pPr>
      <w:r>
        <w:rPr>
          <w:rFonts w:hint="eastAsia" w:ascii="宋体" w:hAnsi="宋体" w:eastAsia="宋体" w:cs="宋体"/>
          <w:bCs/>
          <w:sz w:val="21"/>
          <w:szCs w:val="21"/>
          <w:shd w:val="clear" w:color="auto" w:fill="FFFFFF"/>
        </w:rPr>
        <w:t xml:space="preserve">     2、在本轮谈判过程中，谈判小组认为，参与谈判的投标人满足谈判文件的要求，通知所有投标人在规定的时间内，进行最终报价，谈判小组对投标报价进行审核，若发现</w:t>
      </w:r>
      <w:r>
        <w:rPr>
          <w:rFonts w:hint="eastAsia" w:ascii="宋体" w:hAnsi="宋体" w:eastAsia="宋体" w:cs="宋体"/>
          <w:sz w:val="21"/>
          <w:szCs w:val="21"/>
          <w:shd w:val="clear" w:color="auto" w:fill="FFFFFF"/>
        </w:rPr>
        <w:t>投标报价中，单价与总价不相符，大、小写不相符，谈判小组应提请投标人当场修正。</w:t>
      </w:r>
      <w:r>
        <w:rPr>
          <w:rFonts w:hint="eastAsia" w:ascii="宋体" w:hAnsi="宋体" w:eastAsia="宋体" w:cs="宋体"/>
          <w:bCs/>
          <w:sz w:val="21"/>
          <w:szCs w:val="21"/>
          <w:shd w:val="clear" w:color="auto" w:fill="FFFFFF"/>
        </w:rPr>
        <w:t>最终报价一旦报出，谈判小组不再要求投标人再次报价。由各评审专家依据最低评标价法，</w:t>
      </w:r>
      <w:r>
        <w:rPr>
          <w:rFonts w:hint="eastAsia" w:ascii="宋体" w:hAnsi="宋体" w:eastAsia="宋体" w:cs="宋体"/>
          <w:b/>
          <w:sz w:val="21"/>
          <w:szCs w:val="21"/>
          <w:shd w:val="clear" w:color="auto" w:fill="FFFFFF"/>
        </w:rPr>
        <w:t>在满足</w:t>
      </w:r>
      <w:r>
        <w:rPr>
          <w:rFonts w:hint="eastAsia" w:ascii="宋体" w:hAnsi="宋体" w:eastAsia="宋体" w:cs="宋体"/>
          <w:b/>
          <w:sz w:val="21"/>
          <w:szCs w:val="21"/>
          <w:shd w:val="clear" w:color="auto" w:fill="FFFFFF"/>
          <w:lang w:eastAsia="zh-CN"/>
        </w:rPr>
        <w:t>谈判文件</w:t>
      </w:r>
      <w:r>
        <w:rPr>
          <w:rFonts w:hint="eastAsia" w:ascii="宋体" w:hAnsi="宋体" w:eastAsia="宋体" w:cs="宋体"/>
          <w:b/>
          <w:sz w:val="21"/>
          <w:szCs w:val="21"/>
          <w:shd w:val="clear" w:color="auto" w:fill="FFFFFF"/>
        </w:rPr>
        <w:t>实质性要求前提下,按照</w:t>
      </w:r>
      <w:r>
        <w:rPr>
          <w:rFonts w:hint="eastAsia" w:ascii="宋体" w:hAnsi="宋体" w:eastAsia="宋体" w:cs="宋体"/>
          <w:b/>
          <w:sz w:val="21"/>
          <w:szCs w:val="21"/>
          <w:shd w:val="clear" w:color="auto" w:fill="FFFFFF"/>
          <w:lang w:eastAsia="zh-CN"/>
        </w:rPr>
        <w:t>谈判文件</w:t>
      </w:r>
      <w:r>
        <w:rPr>
          <w:rFonts w:hint="eastAsia" w:ascii="宋体" w:hAnsi="宋体" w:eastAsia="宋体" w:cs="宋体"/>
          <w:b/>
          <w:sz w:val="21"/>
          <w:szCs w:val="21"/>
          <w:shd w:val="clear" w:color="auto" w:fill="FFFFFF"/>
        </w:rPr>
        <w:t>中规定的各项因素进行评审后,以报价最低的投标人作为成交候选投标人或者成交投标人，</w:t>
      </w:r>
      <w:r>
        <w:rPr>
          <w:rFonts w:hint="eastAsia" w:ascii="宋体" w:hAnsi="宋体" w:eastAsia="宋体" w:cs="宋体"/>
          <w:sz w:val="21"/>
          <w:szCs w:val="21"/>
          <w:shd w:val="clear" w:color="auto" w:fill="FFFFFF"/>
        </w:rPr>
        <w:t>第一轮</w:t>
      </w:r>
      <w:r>
        <w:rPr>
          <w:rFonts w:hint="eastAsia" w:ascii="宋体" w:hAnsi="宋体" w:eastAsia="宋体" w:cs="宋体"/>
          <w:bCs/>
          <w:sz w:val="21"/>
          <w:szCs w:val="21"/>
          <w:shd w:val="clear" w:color="auto" w:fill="FFFFFF"/>
        </w:rPr>
        <w:t xml:space="preserve">谈判结束。   </w:t>
      </w:r>
    </w:p>
    <w:p>
      <w:pPr>
        <w:pStyle w:val="25"/>
        <w:spacing w:before="0" w:beforeAutospacing="0" w:after="0" w:afterAutospacing="0" w:line="340" w:lineRule="exact"/>
        <w:ind w:firstLine="426" w:firstLineChars="200"/>
        <w:rPr>
          <w:rFonts w:hint="eastAsia" w:ascii="宋体" w:hAnsi="宋体" w:eastAsia="宋体" w:cs="宋体"/>
          <w:b/>
          <w:sz w:val="21"/>
          <w:szCs w:val="21"/>
          <w:shd w:val="clear" w:color="auto" w:fill="FFFFFF"/>
        </w:rPr>
      </w:pPr>
      <w:r>
        <w:rPr>
          <w:rFonts w:hint="eastAsia" w:ascii="宋体" w:hAnsi="宋体" w:eastAsia="宋体" w:cs="宋体"/>
          <w:b/>
          <w:sz w:val="21"/>
          <w:szCs w:val="21"/>
          <w:shd w:val="clear" w:color="auto" w:fill="FFFFFF"/>
        </w:rPr>
        <w:t>（二）谈判文件的修改</w:t>
      </w:r>
    </w:p>
    <w:p>
      <w:pPr>
        <w:pStyle w:val="25"/>
        <w:spacing w:before="0" w:beforeAutospacing="0" w:after="0" w:afterAutospacing="0" w:line="340" w:lineRule="exact"/>
        <w:ind w:firstLine="426" w:firstLineChars="200"/>
        <w:rPr>
          <w:rFonts w:hint="eastAsia" w:ascii="宋体" w:hAnsi="宋体" w:eastAsia="宋体" w:cs="宋体"/>
          <w:bCs/>
          <w:sz w:val="21"/>
          <w:szCs w:val="21"/>
          <w:shd w:val="clear" w:color="auto" w:fill="FFFFFF"/>
        </w:rPr>
      </w:pPr>
      <w:r>
        <w:rPr>
          <w:rFonts w:hint="eastAsia" w:ascii="宋体" w:hAnsi="宋体" w:eastAsia="宋体" w:cs="宋体"/>
          <w:bCs/>
          <w:sz w:val="21"/>
          <w:szCs w:val="21"/>
          <w:shd w:val="clear" w:color="auto" w:fill="FFFFFF"/>
        </w:rPr>
        <w:t>在第一轮谈判过程中，不能确定成交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25"/>
        <w:spacing w:before="0" w:beforeAutospacing="0" w:after="0" w:afterAutospacing="0" w:line="320" w:lineRule="exact"/>
        <w:rPr>
          <w:rFonts w:hint="eastAsia" w:ascii="宋体" w:hAnsi="宋体" w:eastAsia="宋体" w:cs="宋体"/>
          <w:b/>
          <w:sz w:val="21"/>
          <w:szCs w:val="21"/>
          <w:shd w:val="clear" w:color="auto" w:fill="FFFFFF"/>
        </w:rPr>
      </w:pPr>
      <w:r>
        <w:rPr>
          <w:rFonts w:hint="eastAsia" w:ascii="宋体" w:hAnsi="宋体" w:eastAsia="宋体" w:cs="宋体"/>
          <w:b/>
          <w:sz w:val="21"/>
          <w:szCs w:val="21"/>
          <w:shd w:val="clear" w:color="auto" w:fill="FFFFFF"/>
        </w:rPr>
        <w:t xml:space="preserve">    （三）第二轮谈判</w:t>
      </w:r>
    </w:p>
    <w:p>
      <w:pPr>
        <w:pStyle w:val="25"/>
        <w:spacing w:before="0" w:beforeAutospacing="0" w:after="0" w:afterAutospacing="0" w:line="320" w:lineRule="exact"/>
        <w:rPr>
          <w:rFonts w:hint="eastAsia" w:ascii="宋体" w:hAnsi="宋体" w:eastAsia="宋体" w:cs="宋体"/>
          <w:bCs/>
          <w:sz w:val="21"/>
          <w:szCs w:val="21"/>
          <w:shd w:val="clear" w:color="auto" w:fill="FFFFFF"/>
        </w:rPr>
      </w:pPr>
      <w:r>
        <w:rPr>
          <w:rFonts w:hint="eastAsia" w:ascii="宋体" w:hAnsi="宋体" w:eastAsia="宋体" w:cs="宋体"/>
          <w:bCs/>
          <w:sz w:val="21"/>
          <w:szCs w:val="21"/>
          <w:shd w:val="clear" w:color="auto" w:fill="FFFFFF"/>
        </w:rPr>
        <w:t xml:space="preserve">    1、参与第一轮谈判的投标人递交修正后的商务技术谈判响应文件及报价文件，并由授权代表签字（盖章）后递交给谈判小组，修正后的响应文件同样具有法律效力。在规定时间内未递交的，视同放弃谈判。</w:t>
      </w:r>
    </w:p>
    <w:p>
      <w:pPr>
        <w:pStyle w:val="25"/>
        <w:spacing w:before="0" w:beforeAutospacing="0" w:after="0" w:afterAutospacing="0" w:line="320" w:lineRule="exact"/>
        <w:rPr>
          <w:rFonts w:hint="eastAsia" w:ascii="宋体" w:hAnsi="宋体" w:eastAsia="宋体" w:cs="宋体"/>
          <w:bCs/>
          <w:sz w:val="21"/>
          <w:szCs w:val="21"/>
          <w:shd w:val="clear" w:color="auto" w:fill="FFFFFF"/>
        </w:rPr>
      </w:pPr>
      <w:r>
        <w:rPr>
          <w:rFonts w:hint="eastAsia" w:ascii="宋体" w:hAnsi="宋体" w:eastAsia="宋体" w:cs="宋体"/>
          <w:bCs/>
          <w:sz w:val="21"/>
          <w:szCs w:val="21"/>
          <w:shd w:val="clear" w:color="auto" w:fill="FFFFFF"/>
        </w:rPr>
        <w:t xml:space="preserve">    2、谈判小组依据修改后的谈判文件及投标人修正后的商务技术响应文件进行谈判。</w:t>
      </w:r>
    </w:p>
    <w:p>
      <w:pPr>
        <w:pStyle w:val="25"/>
        <w:spacing w:before="0" w:beforeAutospacing="0" w:after="0" w:afterAutospacing="0" w:line="320" w:lineRule="exact"/>
        <w:rPr>
          <w:rFonts w:hint="eastAsia" w:ascii="宋体" w:hAnsi="宋体" w:eastAsia="宋体" w:cs="宋体"/>
          <w:bCs/>
          <w:sz w:val="21"/>
          <w:szCs w:val="21"/>
          <w:shd w:val="clear" w:color="auto" w:fill="FFFFFF"/>
        </w:rPr>
      </w:pPr>
      <w:r>
        <w:rPr>
          <w:rFonts w:hint="eastAsia" w:ascii="宋体" w:hAnsi="宋体" w:eastAsia="宋体" w:cs="宋体"/>
          <w:bCs/>
          <w:sz w:val="21"/>
          <w:szCs w:val="21"/>
          <w:shd w:val="clear" w:color="auto" w:fill="FFFFFF"/>
        </w:rPr>
        <w:t xml:space="preserve">    3、谈判小组确认投标人的谈判响应文件满足谈判文件的要求，通知所有投标人在规定的时间内，进行分次报价和最终报价。由各评审专家依据最低评标价法，</w:t>
      </w:r>
      <w:r>
        <w:rPr>
          <w:rFonts w:hint="eastAsia" w:ascii="宋体" w:hAnsi="宋体" w:eastAsia="宋体" w:cs="宋体"/>
          <w:b/>
          <w:sz w:val="21"/>
          <w:szCs w:val="21"/>
          <w:shd w:val="clear" w:color="auto" w:fill="FFFFFF"/>
        </w:rPr>
        <w:t>在满足</w:t>
      </w:r>
      <w:r>
        <w:rPr>
          <w:rFonts w:hint="eastAsia" w:ascii="宋体" w:hAnsi="宋体" w:eastAsia="宋体" w:cs="宋体"/>
          <w:b/>
          <w:sz w:val="21"/>
          <w:szCs w:val="21"/>
          <w:shd w:val="clear" w:color="auto" w:fill="FFFFFF"/>
          <w:lang w:eastAsia="zh-CN"/>
        </w:rPr>
        <w:t>谈判文件</w:t>
      </w:r>
      <w:r>
        <w:rPr>
          <w:rFonts w:hint="eastAsia" w:ascii="宋体" w:hAnsi="宋体" w:eastAsia="宋体" w:cs="宋体"/>
          <w:b/>
          <w:sz w:val="21"/>
          <w:szCs w:val="21"/>
          <w:shd w:val="clear" w:color="auto" w:fill="FFFFFF"/>
        </w:rPr>
        <w:t>实质性要求前提下,按照</w:t>
      </w:r>
      <w:r>
        <w:rPr>
          <w:rFonts w:hint="eastAsia" w:ascii="宋体" w:hAnsi="宋体" w:eastAsia="宋体" w:cs="宋体"/>
          <w:b/>
          <w:sz w:val="21"/>
          <w:szCs w:val="21"/>
          <w:shd w:val="clear" w:color="auto" w:fill="FFFFFF"/>
          <w:lang w:eastAsia="zh-CN"/>
        </w:rPr>
        <w:t>谈判文件</w:t>
      </w:r>
      <w:r>
        <w:rPr>
          <w:rFonts w:hint="eastAsia" w:ascii="宋体" w:hAnsi="宋体" w:eastAsia="宋体" w:cs="宋体"/>
          <w:b/>
          <w:sz w:val="21"/>
          <w:szCs w:val="21"/>
          <w:shd w:val="clear" w:color="auto" w:fill="FFFFFF"/>
        </w:rPr>
        <w:t>中规定的各项因素进行评审后,以报价最低的投标人作为成交候选投标人或者成交投标人，</w:t>
      </w:r>
      <w:r>
        <w:rPr>
          <w:rFonts w:hint="eastAsia" w:ascii="宋体" w:hAnsi="宋体" w:eastAsia="宋体" w:cs="宋体"/>
          <w:bCs/>
          <w:sz w:val="21"/>
          <w:szCs w:val="21"/>
          <w:shd w:val="clear" w:color="auto" w:fill="FFFFFF"/>
        </w:rPr>
        <w:t>谈判结束。</w:t>
      </w:r>
    </w:p>
    <w:p>
      <w:pPr>
        <w:pStyle w:val="25"/>
        <w:spacing w:before="0" w:beforeAutospacing="0" w:after="0" w:afterAutospacing="0" w:line="375" w:lineRule="atLeast"/>
        <w:rPr>
          <w:rFonts w:hint="eastAsia" w:ascii="宋体" w:hAnsi="宋体" w:eastAsia="宋体" w:cs="宋体"/>
          <w:kern w:val="2"/>
          <w:sz w:val="21"/>
          <w:szCs w:val="20"/>
        </w:rPr>
      </w:pPr>
      <w:r>
        <w:rPr>
          <w:rFonts w:hint="eastAsia" w:ascii="宋体" w:hAnsi="宋体" w:eastAsia="宋体" w:cs="宋体"/>
          <w:kern w:val="2"/>
          <w:sz w:val="21"/>
          <w:szCs w:val="20"/>
        </w:rPr>
        <w:t xml:space="preserve">    16．7 谈判中止</w:t>
      </w:r>
    </w:p>
    <w:p>
      <w:pPr>
        <w:pStyle w:val="25"/>
        <w:spacing w:before="0" w:beforeAutospacing="0" w:after="0" w:afterAutospacing="0" w:line="375" w:lineRule="atLeast"/>
        <w:ind w:firstLine="426" w:firstLineChars="200"/>
        <w:rPr>
          <w:rFonts w:hint="eastAsia" w:ascii="宋体" w:hAnsi="宋体" w:eastAsia="宋体" w:cs="宋体"/>
          <w:kern w:val="2"/>
          <w:sz w:val="21"/>
          <w:szCs w:val="20"/>
        </w:rPr>
      </w:pPr>
      <w:r>
        <w:rPr>
          <w:rFonts w:hint="eastAsia" w:ascii="宋体" w:hAnsi="宋体" w:eastAsia="宋体" w:cs="宋体"/>
          <w:kern w:val="2"/>
          <w:sz w:val="21"/>
          <w:szCs w:val="20"/>
        </w:rPr>
        <w:t>1、谈判时，遇到下列情况之一时，谈判应当终止：</w:t>
      </w:r>
    </w:p>
    <w:p>
      <w:pPr>
        <w:pStyle w:val="25"/>
        <w:spacing w:before="0" w:beforeAutospacing="0" w:after="0" w:afterAutospacing="0" w:line="375" w:lineRule="atLeast"/>
        <w:ind w:firstLine="426" w:firstLineChars="200"/>
        <w:rPr>
          <w:rFonts w:hint="eastAsia" w:ascii="宋体" w:hAnsi="宋体" w:eastAsia="宋体" w:cs="宋体"/>
          <w:kern w:val="2"/>
          <w:sz w:val="21"/>
          <w:szCs w:val="20"/>
        </w:rPr>
      </w:pPr>
      <w:r>
        <w:rPr>
          <w:rFonts w:hint="eastAsia" w:ascii="宋体" w:hAnsi="宋体" w:eastAsia="宋体" w:cs="宋体"/>
          <w:kern w:val="2"/>
          <w:sz w:val="21"/>
          <w:szCs w:val="20"/>
        </w:rPr>
        <w:t>（1）出现影响采购公正的违法、违规行为的；</w:t>
      </w:r>
    </w:p>
    <w:p>
      <w:pPr>
        <w:widowControl/>
        <w:spacing w:line="0" w:lineRule="atLeast"/>
        <w:jc w:val="left"/>
        <w:rPr>
          <w:rFonts w:hint="eastAsia" w:ascii="宋体" w:hAnsi="宋体" w:eastAsia="宋体" w:cs="宋体"/>
          <w:szCs w:val="20"/>
        </w:rPr>
      </w:pPr>
      <w:r>
        <w:rPr>
          <w:rFonts w:hint="eastAsia" w:ascii="宋体" w:hAnsi="宋体" w:eastAsia="宋体" w:cs="宋体"/>
          <w:szCs w:val="20"/>
        </w:rPr>
        <w:t xml:space="preserve">    （2）投标人的最终报价均超过采购预算的，采购人不能支付的；</w:t>
      </w:r>
    </w:p>
    <w:p>
      <w:pPr>
        <w:pStyle w:val="25"/>
        <w:spacing w:before="0" w:beforeAutospacing="0" w:after="0" w:afterAutospacing="0" w:line="375" w:lineRule="atLeast"/>
        <w:rPr>
          <w:rFonts w:hint="eastAsia" w:ascii="宋体" w:hAnsi="宋体" w:eastAsia="宋体" w:cs="宋体"/>
          <w:kern w:val="2"/>
          <w:sz w:val="21"/>
          <w:szCs w:val="20"/>
        </w:rPr>
      </w:pPr>
      <w:r>
        <w:rPr>
          <w:rFonts w:hint="eastAsia" w:ascii="宋体" w:hAnsi="宋体" w:eastAsia="宋体" w:cs="宋体"/>
          <w:kern w:val="2"/>
          <w:sz w:val="21"/>
          <w:szCs w:val="20"/>
        </w:rPr>
        <w:t xml:space="preserve">    （3）因重大变故，采购任务取消。</w:t>
      </w:r>
    </w:p>
    <w:p>
      <w:pPr>
        <w:pStyle w:val="25"/>
        <w:spacing w:before="0" w:beforeAutospacing="0" w:after="0" w:afterAutospacing="0" w:line="375" w:lineRule="atLeast"/>
        <w:rPr>
          <w:rFonts w:hint="eastAsia" w:ascii="宋体" w:hAnsi="宋体" w:eastAsia="宋体" w:cs="宋体"/>
          <w:kern w:val="2"/>
          <w:sz w:val="21"/>
          <w:szCs w:val="20"/>
        </w:rPr>
      </w:pPr>
      <w:r>
        <w:rPr>
          <w:rFonts w:hint="eastAsia" w:ascii="宋体" w:hAnsi="宋体" w:eastAsia="宋体" w:cs="宋体"/>
          <w:kern w:val="2"/>
          <w:sz w:val="21"/>
          <w:szCs w:val="20"/>
        </w:rPr>
        <w:t xml:space="preserve">    2、谈判小组将谈判终止理由通知所有参与谈判的投标人。</w:t>
      </w:r>
    </w:p>
    <w:p>
      <w:pPr>
        <w:pStyle w:val="15"/>
        <w:spacing w:line="400" w:lineRule="exact"/>
        <w:rPr>
          <w:rFonts w:hint="eastAsia" w:ascii="宋体" w:hAnsi="宋体" w:eastAsia="宋体" w:cs="宋体"/>
          <w:b/>
          <w:bCs/>
          <w:sz w:val="24"/>
        </w:rPr>
      </w:pPr>
      <w:r>
        <w:rPr>
          <w:rFonts w:hint="eastAsia" w:ascii="宋体" w:hAnsi="宋体" w:eastAsia="宋体" w:cs="宋体"/>
          <w:b/>
          <w:bCs/>
          <w:sz w:val="24"/>
        </w:rPr>
        <w:t>四、成交候选供应商推荐原则</w:t>
      </w:r>
    </w:p>
    <w:p>
      <w:pPr>
        <w:pStyle w:val="15"/>
        <w:spacing w:line="400" w:lineRule="exact"/>
        <w:ind w:firstLine="106" w:firstLineChars="50"/>
        <w:rPr>
          <w:rFonts w:hint="eastAsia" w:ascii="宋体" w:hAnsi="宋体" w:eastAsia="宋体" w:cs="宋体"/>
        </w:rPr>
      </w:pPr>
      <w:r>
        <w:rPr>
          <w:rFonts w:hint="eastAsia" w:ascii="宋体" w:hAnsi="宋体" w:eastAsia="宋体" w:cs="宋体"/>
        </w:rPr>
        <w:t>（一）“谈判小组”</w:t>
      </w:r>
      <w:r>
        <w:rPr>
          <w:rFonts w:hint="eastAsia" w:ascii="宋体" w:hAnsi="宋体" w:eastAsia="宋体" w:cs="宋体"/>
          <w:bCs/>
        </w:rPr>
        <w:t>将根据评标价由低到高排列次序（若评标价相同的，按最低最终报价由低到高顺序排列；若评标价相同，且最低最终报价也相同时，按技术指标优劣顺序排列）并推荐</w:t>
      </w:r>
      <w:r>
        <w:rPr>
          <w:rFonts w:hint="eastAsia" w:ascii="宋体" w:hAnsi="宋体" w:eastAsia="宋体" w:cs="宋体"/>
        </w:rPr>
        <w:t>成交</w:t>
      </w:r>
      <w:r>
        <w:rPr>
          <w:rFonts w:hint="eastAsia" w:ascii="宋体" w:hAnsi="宋体" w:eastAsia="宋体" w:cs="宋体"/>
          <w:bCs/>
        </w:rPr>
        <w:t>候选供应商名单</w:t>
      </w:r>
      <w:r>
        <w:rPr>
          <w:rFonts w:hint="eastAsia" w:ascii="宋体" w:hAnsi="宋体" w:eastAsia="宋体" w:cs="宋体"/>
        </w:rPr>
        <w:t>，可推荐前三名为成交候选供应商，排名第一者为成交供应商，排名第二、第三者为成交候选供应商；</w:t>
      </w:r>
    </w:p>
    <w:p>
      <w:pPr>
        <w:pStyle w:val="15"/>
        <w:spacing w:line="400" w:lineRule="exact"/>
        <w:ind w:firstLine="426" w:firstLineChars="200"/>
        <w:rPr>
          <w:rFonts w:hint="eastAsia" w:ascii="宋体" w:hAnsi="宋体" w:eastAsia="宋体" w:cs="宋体"/>
          <w:bCs/>
        </w:rPr>
      </w:pPr>
      <w:r>
        <w:rPr>
          <w:rFonts w:hint="eastAsia" w:ascii="宋体" w:hAnsi="宋体" w:eastAsia="宋体" w:cs="宋体"/>
          <w:bCs/>
        </w:rPr>
        <w:t>1、第一</w:t>
      </w:r>
      <w:r>
        <w:rPr>
          <w:rFonts w:hint="eastAsia" w:ascii="宋体" w:hAnsi="宋体" w:eastAsia="宋体" w:cs="宋体"/>
          <w:bCs/>
          <w:lang w:eastAsia="zh-CN"/>
        </w:rPr>
        <w:t>成交</w:t>
      </w:r>
      <w:r>
        <w:rPr>
          <w:rFonts w:hint="eastAsia" w:ascii="宋体" w:hAnsi="宋体" w:eastAsia="宋体" w:cs="宋体"/>
          <w:bCs/>
        </w:rPr>
        <w:t>候选供应商确定为</w:t>
      </w:r>
      <w:r>
        <w:rPr>
          <w:rFonts w:hint="eastAsia" w:ascii="宋体" w:hAnsi="宋体" w:eastAsia="宋体" w:cs="宋体"/>
        </w:rPr>
        <w:t>成交</w:t>
      </w:r>
      <w:r>
        <w:rPr>
          <w:rFonts w:hint="eastAsia" w:ascii="宋体" w:hAnsi="宋体" w:eastAsia="宋体" w:cs="宋体"/>
          <w:bCs/>
        </w:rPr>
        <w:t>供应商，如第一</w:t>
      </w:r>
      <w:r>
        <w:rPr>
          <w:rFonts w:hint="eastAsia" w:ascii="宋体" w:hAnsi="宋体" w:eastAsia="宋体" w:cs="宋体"/>
        </w:rPr>
        <w:t>成交</w:t>
      </w:r>
      <w:r>
        <w:rPr>
          <w:rFonts w:hint="eastAsia" w:ascii="宋体" w:hAnsi="宋体" w:eastAsia="宋体" w:cs="宋体"/>
          <w:bCs/>
        </w:rPr>
        <w:t>候选供应商放弃</w:t>
      </w:r>
      <w:r>
        <w:rPr>
          <w:rFonts w:hint="eastAsia" w:ascii="宋体" w:hAnsi="宋体" w:eastAsia="宋体" w:cs="宋体"/>
          <w:bCs/>
          <w:lang w:eastAsia="zh-CN"/>
        </w:rPr>
        <w:t>成交</w:t>
      </w:r>
      <w:r>
        <w:rPr>
          <w:rFonts w:hint="eastAsia" w:ascii="宋体" w:hAnsi="宋体" w:eastAsia="宋体" w:cs="宋体"/>
          <w:bCs/>
        </w:rPr>
        <w:t>、或因不可抗力提出不能履行合同，或竞争性谈判采购文件规定应当提交履约保证金而在规定的期限内未能提交的，采购人可确定排名第二的</w:t>
      </w:r>
      <w:r>
        <w:rPr>
          <w:rFonts w:hint="eastAsia" w:ascii="宋体" w:hAnsi="宋体" w:eastAsia="宋体" w:cs="宋体"/>
        </w:rPr>
        <w:t>成交</w:t>
      </w:r>
      <w:r>
        <w:rPr>
          <w:rFonts w:hint="eastAsia" w:ascii="宋体" w:hAnsi="宋体" w:eastAsia="宋体" w:cs="宋体"/>
          <w:bCs/>
        </w:rPr>
        <w:t>候选供应商为</w:t>
      </w:r>
      <w:r>
        <w:rPr>
          <w:rFonts w:hint="eastAsia" w:ascii="宋体" w:hAnsi="宋体" w:eastAsia="宋体" w:cs="宋体"/>
        </w:rPr>
        <w:t>成交</w:t>
      </w:r>
      <w:r>
        <w:rPr>
          <w:rFonts w:hint="eastAsia" w:ascii="宋体" w:hAnsi="宋体" w:eastAsia="宋体" w:cs="宋体"/>
          <w:bCs/>
        </w:rPr>
        <w:t>供应商。</w:t>
      </w:r>
    </w:p>
    <w:p>
      <w:pPr>
        <w:pStyle w:val="15"/>
        <w:spacing w:line="400" w:lineRule="exact"/>
        <w:ind w:firstLine="426" w:firstLineChars="200"/>
        <w:rPr>
          <w:rFonts w:hint="eastAsia" w:ascii="宋体" w:hAnsi="宋体" w:eastAsia="宋体" w:cs="宋体"/>
          <w:bCs/>
        </w:rPr>
      </w:pPr>
      <w:r>
        <w:rPr>
          <w:rFonts w:hint="eastAsia" w:ascii="宋体" w:hAnsi="宋体" w:eastAsia="宋体" w:cs="宋体"/>
          <w:bCs/>
        </w:rPr>
        <w:t>2、第二</w:t>
      </w:r>
      <w:r>
        <w:rPr>
          <w:rFonts w:hint="eastAsia" w:ascii="宋体" w:hAnsi="宋体" w:eastAsia="宋体" w:cs="宋体"/>
          <w:bCs/>
          <w:lang w:eastAsia="zh-CN"/>
        </w:rPr>
        <w:t>成交</w:t>
      </w:r>
      <w:r>
        <w:rPr>
          <w:rFonts w:hint="eastAsia" w:ascii="宋体" w:hAnsi="宋体" w:eastAsia="宋体" w:cs="宋体"/>
          <w:bCs/>
        </w:rPr>
        <w:t>候选供应商因前款规定的同样原因不能签订合同的，可确定第三</w:t>
      </w:r>
      <w:r>
        <w:rPr>
          <w:rFonts w:hint="eastAsia" w:ascii="宋体" w:hAnsi="宋体" w:eastAsia="宋体" w:cs="宋体"/>
        </w:rPr>
        <w:t>成交</w:t>
      </w:r>
      <w:r>
        <w:rPr>
          <w:rFonts w:hint="eastAsia" w:ascii="宋体" w:hAnsi="宋体" w:eastAsia="宋体" w:cs="宋体"/>
          <w:bCs/>
        </w:rPr>
        <w:t>候选供应商为</w:t>
      </w:r>
      <w:r>
        <w:rPr>
          <w:rFonts w:hint="eastAsia" w:ascii="宋体" w:hAnsi="宋体" w:eastAsia="宋体" w:cs="宋体"/>
        </w:rPr>
        <w:t>成交</w:t>
      </w:r>
      <w:r>
        <w:rPr>
          <w:rFonts w:hint="eastAsia" w:ascii="宋体" w:hAnsi="宋体" w:eastAsia="宋体" w:cs="宋体"/>
          <w:bCs/>
        </w:rPr>
        <w:t>候应商。</w:t>
      </w:r>
    </w:p>
    <w:p>
      <w:pPr>
        <w:pStyle w:val="15"/>
        <w:spacing w:line="400" w:lineRule="exact"/>
        <w:rPr>
          <w:rFonts w:hint="eastAsia" w:ascii="宋体" w:hAnsi="宋体" w:eastAsia="宋体" w:cs="宋体"/>
          <w:bCs/>
        </w:rPr>
      </w:pPr>
      <w:r>
        <w:rPr>
          <w:rFonts w:hint="eastAsia" w:ascii="宋体" w:hAnsi="宋体" w:eastAsia="宋体" w:cs="宋体"/>
        </w:rPr>
        <w:t>（</w:t>
      </w:r>
      <w:r>
        <w:rPr>
          <w:rFonts w:hint="eastAsia" w:ascii="宋体" w:hAnsi="宋体" w:eastAsia="宋体" w:cs="宋体"/>
          <w:bCs/>
        </w:rPr>
        <w:t>二）</w:t>
      </w:r>
      <w:r>
        <w:rPr>
          <w:rFonts w:hint="eastAsia" w:ascii="宋体" w:hAnsi="宋体" w:eastAsia="宋体" w:cs="宋体"/>
        </w:rPr>
        <w:t>成交</w:t>
      </w:r>
      <w:r>
        <w:rPr>
          <w:rFonts w:hint="eastAsia" w:ascii="宋体" w:hAnsi="宋体" w:eastAsia="宋体" w:cs="宋体"/>
          <w:bCs/>
        </w:rPr>
        <w:t>候选供应商中所投标商品为同一品牌、性能配置相同时，则以最终报价最低者</w:t>
      </w:r>
      <w:r>
        <w:rPr>
          <w:rFonts w:hint="eastAsia" w:ascii="宋体" w:hAnsi="宋体" w:eastAsia="宋体" w:cs="宋体"/>
        </w:rPr>
        <w:t>成交</w:t>
      </w:r>
      <w:r>
        <w:rPr>
          <w:rFonts w:hint="eastAsia" w:ascii="宋体" w:hAnsi="宋体" w:eastAsia="宋体" w:cs="宋体"/>
          <w:bCs/>
        </w:rPr>
        <w:t>。</w:t>
      </w:r>
    </w:p>
    <w:p>
      <w:pPr>
        <w:pStyle w:val="15"/>
        <w:spacing w:line="400" w:lineRule="exact"/>
        <w:rPr>
          <w:rFonts w:hint="eastAsia" w:ascii="宋体" w:hAnsi="宋体" w:eastAsia="宋体" w:cs="宋体"/>
          <w:bCs/>
        </w:rPr>
      </w:pPr>
      <w:r>
        <w:rPr>
          <w:rFonts w:hint="eastAsia" w:ascii="宋体" w:hAnsi="宋体" w:eastAsia="宋体" w:cs="宋体"/>
        </w:rPr>
        <w:t>（</w:t>
      </w:r>
      <w:r>
        <w:rPr>
          <w:rFonts w:hint="eastAsia" w:ascii="宋体" w:hAnsi="宋体" w:eastAsia="宋体" w:cs="宋体"/>
          <w:bCs/>
        </w:rPr>
        <w:t>三）谈判小组认为，某投标人的有效报价明显不合理或者低于成本，有可能影响商品质量和不能诚信履约的，应要求其在规定的期限内提供书面文件予以解释说明，并提交相关证明材料，否则，谈判小组可以取消该投标人的</w:t>
      </w:r>
      <w:r>
        <w:rPr>
          <w:rFonts w:hint="eastAsia" w:ascii="宋体" w:hAnsi="宋体" w:eastAsia="宋体" w:cs="宋体"/>
        </w:rPr>
        <w:t>成交</w:t>
      </w:r>
      <w:r>
        <w:rPr>
          <w:rFonts w:hint="eastAsia" w:ascii="宋体" w:hAnsi="宋体" w:eastAsia="宋体" w:cs="宋体"/>
          <w:bCs/>
        </w:rPr>
        <w:t>候选资格，按顺序由排在后面的</w:t>
      </w:r>
      <w:r>
        <w:rPr>
          <w:rFonts w:hint="eastAsia" w:ascii="宋体" w:hAnsi="宋体" w:eastAsia="宋体" w:cs="宋体"/>
        </w:rPr>
        <w:t>成交</w:t>
      </w:r>
      <w:r>
        <w:rPr>
          <w:rFonts w:hint="eastAsia" w:ascii="宋体" w:hAnsi="宋体" w:eastAsia="宋体" w:cs="宋体"/>
          <w:bCs/>
        </w:rPr>
        <w:t>候选供应商递补，以此类推。</w:t>
      </w:r>
    </w:p>
    <w:p>
      <w:pPr>
        <w:pStyle w:val="24"/>
        <w:tabs>
          <w:tab w:val="left" w:pos="720"/>
          <w:tab w:val="clear" w:pos="0"/>
        </w:tabs>
        <w:spacing w:line="440" w:lineRule="exact"/>
        <w:ind w:firstLine="542" w:firstLineChars="255"/>
        <w:rPr>
          <w:rFonts w:hint="eastAsia" w:ascii="宋体" w:hAnsi="宋体" w:eastAsia="宋体" w:cs="宋体"/>
          <w:bCs/>
          <w:color w:val="auto"/>
          <w:szCs w:val="21"/>
        </w:rPr>
      </w:pPr>
    </w:p>
    <w:p>
      <w:pPr>
        <w:shd w:val="clear" w:color="auto" w:fill="auto"/>
        <w:jc w:val="center"/>
        <w:outlineLvl w:val="1"/>
        <w:rPr>
          <w:rFonts w:hint="eastAsia" w:ascii="宋体" w:hAnsi="宋体" w:eastAsia="宋体" w:cs="宋体"/>
          <w:b/>
          <w:color w:val="auto"/>
          <w:sz w:val="28"/>
          <w:szCs w:val="28"/>
          <w:highlight w:val="none"/>
        </w:rPr>
      </w:pPr>
    </w:p>
    <w:p>
      <w:pPr>
        <w:shd w:val="clear" w:color="auto" w:fill="auto"/>
        <w:jc w:val="center"/>
        <w:outlineLvl w:val="1"/>
        <w:rPr>
          <w:rFonts w:hint="eastAsia" w:ascii="宋体" w:hAnsi="宋体" w:eastAsia="宋体" w:cs="宋体"/>
          <w:b/>
          <w:color w:val="auto"/>
          <w:sz w:val="28"/>
          <w:szCs w:val="28"/>
          <w:highlight w:val="none"/>
        </w:rPr>
      </w:pPr>
    </w:p>
    <w:p>
      <w:pPr>
        <w:shd w:val="clear" w:color="auto" w:fill="auto"/>
        <w:jc w:val="center"/>
        <w:outlineLvl w:val="1"/>
        <w:rPr>
          <w:rFonts w:hint="eastAsia" w:ascii="宋体" w:hAnsi="宋体" w:eastAsia="宋体" w:cs="宋体"/>
          <w:b/>
          <w:color w:val="auto"/>
          <w:sz w:val="28"/>
          <w:szCs w:val="28"/>
          <w:highlight w:val="none"/>
        </w:rPr>
      </w:pPr>
    </w:p>
    <w:p>
      <w:pPr>
        <w:shd w:val="clear" w:color="auto" w:fill="auto"/>
        <w:jc w:val="both"/>
        <w:outlineLvl w:val="1"/>
        <w:rPr>
          <w:rFonts w:hint="eastAsia" w:ascii="宋体" w:hAnsi="宋体" w:eastAsia="宋体" w:cs="宋体"/>
          <w:b/>
          <w:color w:val="auto"/>
          <w:sz w:val="28"/>
          <w:szCs w:val="28"/>
          <w:highlight w:val="none"/>
        </w:rPr>
      </w:pPr>
    </w:p>
    <w:p>
      <w:pPr>
        <w:shd w:val="clear" w:color="auto" w:fill="auto"/>
        <w:jc w:val="both"/>
        <w:outlineLvl w:val="1"/>
        <w:rPr>
          <w:rFonts w:hint="eastAsia" w:ascii="宋体" w:hAnsi="宋体" w:eastAsia="宋体" w:cs="宋体"/>
          <w:b/>
          <w:color w:val="auto"/>
          <w:sz w:val="28"/>
          <w:szCs w:val="28"/>
          <w:highlight w:val="none"/>
        </w:rPr>
      </w:pPr>
    </w:p>
    <w:p>
      <w:pPr>
        <w:pStyle w:val="1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12"/>
        <w:rPr>
          <w:rFonts w:hint="eastAsia" w:ascii="宋体" w:hAnsi="宋体" w:eastAsia="宋体" w:cs="宋体"/>
        </w:rPr>
      </w:pPr>
    </w:p>
    <w:p>
      <w:pPr>
        <w:shd w:val="clear" w:color="auto" w:fill="auto"/>
        <w:jc w:val="center"/>
        <w:outlineLvl w:val="1"/>
        <w:rPr>
          <w:rFonts w:hint="eastAsia" w:ascii="宋体" w:hAnsi="宋体" w:eastAsia="宋体" w:cs="宋体"/>
          <w:b/>
          <w:color w:val="auto"/>
          <w:sz w:val="28"/>
          <w:szCs w:val="28"/>
          <w:highlight w:val="none"/>
        </w:rPr>
      </w:pPr>
    </w:p>
    <w:p>
      <w:pPr>
        <w:shd w:val="clear" w:color="auto" w:fill="auto"/>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  投标文件初审</w:t>
      </w:r>
      <w:bookmarkEnd w:id="38"/>
      <w:bookmarkEnd w:id="39"/>
    </w:p>
    <w:p>
      <w:pPr>
        <w:shd w:val="clear" w:color="auto" w:fill="auto"/>
        <w:spacing w:line="400" w:lineRule="exact"/>
        <w:ind w:firstLine="312"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.资格性审查:</w:t>
      </w:r>
    </w:p>
    <w:p>
      <w:pPr>
        <w:shd w:val="clear" w:color="auto" w:fill="auto"/>
        <w:spacing w:line="400" w:lineRule="exact"/>
        <w:ind w:firstLine="312" w:firstLineChars="14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.1评审细则</w:t>
      </w:r>
    </w:p>
    <w:tbl>
      <w:tblPr>
        <w:tblStyle w:val="28"/>
        <w:tblW w:w="90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
        <w:gridCol w:w="744"/>
        <w:gridCol w:w="6517"/>
        <w:gridCol w:w="543"/>
        <w:gridCol w:w="3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81" w:type="dxa"/>
            <w:vMerge w:val="restart"/>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项目</w:t>
            </w:r>
          </w:p>
        </w:tc>
        <w:tc>
          <w:tcPr>
            <w:tcW w:w="7261" w:type="dxa"/>
            <w:gridSpan w:val="2"/>
            <w:vMerge w:val="restart"/>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评审内容</w:t>
            </w:r>
          </w:p>
        </w:tc>
        <w:tc>
          <w:tcPr>
            <w:tcW w:w="929" w:type="dxa"/>
            <w:gridSpan w:val="2"/>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w:t>
            </w:r>
          </w:p>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881" w:type="dxa"/>
            <w:vMerge w:val="continue"/>
            <w:noWrap w:val="0"/>
            <w:vAlign w:val="center"/>
          </w:tcPr>
          <w:p>
            <w:pPr>
              <w:jc w:val="center"/>
              <w:rPr>
                <w:rFonts w:hint="eastAsia" w:ascii="宋体" w:hAnsi="宋体" w:eastAsia="宋体" w:cs="宋体"/>
                <w:b/>
                <w:color w:val="000000"/>
                <w:sz w:val="24"/>
                <w:szCs w:val="24"/>
              </w:rPr>
            </w:pPr>
          </w:p>
        </w:tc>
        <w:tc>
          <w:tcPr>
            <w:tcW w:w="7261" w:type="dxa"/>
            <w:gridSpan w:val="2"/>
            <w:vMerge w:val="continue"/>
            <w:noWrap w:val="0"/>
            <w:vAlign w:val="top"/>
          </w:tcPr>
          <w:p>
            <w:pPr>
              <w:rPr>
                <w:rFonts w:hint="eastAsia" w:ascii="宋体" w:hAnsi="宋体" w:eastAsia="宋体" w:cs="宋体"/>
                <w:b/>
                <w:color w:val="000000"/>
                <w:sz w:val="24"/>
                <w:szCs w:val="24"/>
              </w:rPr>
            </w:pPr>
          </w:p>
        </w:tc>
        <w:tc>
          <w:tcPr>
            <w:tcW w:w="543" w:type="dxa"/>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是</w:t>
            </w:r>
          </w:p>
        </w:tc>
        <w:tc>
          <w:tcPr>
            <w:tcW w:w="386" w:type="dxa"/>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881" w:type="dxa"/>
            <w:vMerge w:val="restart"/>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审</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查</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准</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(适</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用</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于</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格</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后</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审)</w:t>
            </w:r>
          </w:p>
        </w:tc>
        <w:tc>
          <w:tcPr>
            <w:tcW w:w="744"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6517" w:type="dxa"/>
            <w:noWrap w:val="0"/>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333333"/>
                <w:sz w:val="24"/>
                <w:szCs w:val="24"/>
              </w:rPr>
              <w:t>三证合一营业执照副本</w:t>
            </w:r>
          </w:p>
        </w:tc>
        <w:tc>
          <w:tcPr>
            <w:tcW w:w="543" w:type="dxa"/>
            <w:tcBorders>
              <w:right w:val="single" w:color="auto" w:sz="4" w:space="0"/>
            </w:tcBorders>
            <w:noWrap w:val="0"/>
            <w:vAlign w:val="top"/>
          </w:tcPr>
          <w:p>
            <w:pPr>
              <w:rPr>
                <w:rFonts w:hint="eastAsia" w:ascii="宋体" w:hAnsi="宋体" w:eastAsia="宋体" w:cs="宋体"/>
                <w:color w:val="000000"/>
                <w:sz w:val="24"/>
                <w:szCs w:val="24"/>
              </w:rPr>
            </w:pPr>
          </w:p>
        </w:tc>
        <w:tc>
          <w:tcPr>
            <w:tcW w:w="386" w:type="dxa"/>
            <w:tcBorders>
              <w:lef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81" w:type="dxa"/>
            <w:vMerge w:val="continue"/>
            <w:noWrap w:val="0"/>
            <w:vAlign w:val="center"/>
          </w:tcPr>
          <w:p>
            <w:pPr>
              <w:jc w:val="center"/>
              <w:rPr>
                <w:rFonts w:hint="eastAsia" w:ascii="宋体" w:hAnsi="宋体" w:eastAsia="宋体" w:cs="宋体"/>
                <w:color w:val="000000"/>
                <w:sz w:val="24"/>
                <w:szCs w:val="24"/>
              </w:rPr>
            </w:pPr>
          </w:p>
        </w:tc>
        <w:tc>
          <w:tcPr>
            <w:tcW w:w="744"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6517" w:type="dxa"/>
            <w:noWrap w:val="0"/>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333333"/>
                <w:sz w:val="24"/>
                <w:szCs w:val="24"/>
              </w:rPr>
              <w:t>法定代表人投标需提供法定代表人资格证明书，委托代理人投标需提供法定代表人授权委托书</w:t>
            </w:r>
          </w:p>
        </w:tc>
        <w:tc>
          <w:tcPr>
            <w:tcW w:w="543" w:type="dxa"/>
            <w:tcBorders>
              <w:right w:val="single" w:color="auto" w:sz="4" w:space="0"/>
            </w:tcBorders>
            <w:noWrap w:val="0"/>
            <w:vAlign w:val="top"/>
          </w:tcPr>
          <w:p>
            <w:pPr>
              <w:rPr>
                <w:rFonts w:hint="eastAsia" w:ascii="宋体" w:hAnsi="宋体" w:eastAsia="宋体" w:cs="宋体"/>
                <w:color w:val="000000"/>
                <w:sz w:val="24"/>
                <w:szCs w:val="24"/>
              </w:rPr>
            </w:pPr>
          </w:p>
        </w:tc>
        <w:tc>
          <w:tcPr>
            <w:tcW w:w="386" w:type="dxa"/>
            <w:tcBorders>
              <w:lef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881" w:type="dxa"/>
            <w:vMerge w:val="continue"/>
            <w:noWrap w:val="0"/>
            <w:vAlign w:val="center"/>
          </w:tcPr>
          <w:p>
            <w:pPr>
              <w:jc w:val="center"/>
              <w:rPr>
                <w:rFonts w:hint="eastAsia" w:ascii="宋体" w:hAnsi="宋体" w:eastAsia="宋体" w:cs="宋体"/>
                <w:color w:val="000000"/>
                <w:sz w:val="24"/>
                <w:szCs w:val="24"/>
              </w:rPr>
            </w:pPr>
          </w:p>
        </w:tc>
        <w:tc>
          <w:tcPr>
            <w:tcW w:w="744"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6517" w:type="dxa"/>
            <w:noWrap w:val="0"/>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333333"/>
                <w:sz w:val="24"/>
                <w:szCs w:val="24"/>
              </w:rPr>
              <w:t>投标企业须提供委托代理人</w:t>
            </w:r>
            <w:r>
              <w:rPr>
                <w:rFonts w:hint="eastAsia" w:ascii="宋体" w:hAnsi="宋体" w:eastAsia="宋体" w:cs="宋体"/>
                <w:color w:val="333333"/>
                <w:sz w:val="24"/>
                <w:szCs w:val="24"/>
                <w:lang w:val="en-US" w:eastAsia="zh-CN"/>
              </w:rPr>
              <w:t>近</w:t>
            </w:r>
            <w:r>
              <w:rPr>
                <w:rFonts w:hint="eastAsia" w:ascii="宋体" w:hAnsi="宋体" w:eastAsia="宋体" w:cs="宋体"/>
                <w:color w:val="333333"/>
                <w:sz w:val="24"/>
                <w:szCs w:val="24"/>
              </w:rPr>
              <w:t>6个月的有效社保证明</w:t>
            </w:r>
          </w:p>
        </w:tc>
        <w:tc>
          <w:tcPr>
            <w:tcW w:w="543" w:type="dxa"/>
            <w:noWrap w:val="0"/>
            <w:vAlign w:val="top"/>
          </w:tcPr>
          <w:p>
            <w:pPr>
              <w:rPr>
                <w:rFonts w:hint="eastAsia" w:ascii="宋体" w:hAnsi="宋体" w:eastAsia="宋体" w:cs="宋体"/>
                <w:color w:val="000000"/>
                <w:sz w:val="24"/>
                <w:szCs w:val="24"/>
              </w:rPr>
            </w:pPr>
          </w:p>
        </w:tc>
        <w:tc>
          <w:tcPr>
            <w:tcW w:w="386"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881" w:type="dxa"/>
            <w:vMerge w:val="continue"/>
            <w:noWrap w:val="0"/>
            <w:vAlign w:val="center"/>
          </w:tcPr>
          <w:p>
            <w:pPr>
              <w:jc w:val="center"/>
              <w:rPr>
                <w:rFonts w:hint="eastAsia" w:ascii="宋体" w:hAnsi="宋体" w:eastAsia="宋体" w:cs="宋体"/>
                <w:color w:val="000000"/>
                <w:sz w:val="24"/>
                <w:szCs w:val="24"/>
              </w:rPr>
            </w:pPr>
          </w:p>
        </w:tc>
        <w:tc>
          <w:tcPr>
            <w:tcW w:w="744"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6517" w:type="dxa"/>
            <w:noWrap w:val="0"/>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333333"/>
                <w:sz w:val="24"/>
                <w:szCs w:val="24"/>
              </w:rPr>
              <w:t>参加采购活动前三年内，未被“信用中国”（www.creditchina.gov.cn）、“中国政府采购网”（www.ccgp.gov.cn）列入失信被执行人、重大税收违法案件当事人名单、政府采购严重违法失信行为记录名单</w:t>
            </w:r>
          </w:p>
        </w:tc>
        <w:tc>
          <w:tcPr>
            <w:tcW w:w="543" w:type="dxa"/>
            <w:noWrap w:val="0"/>
            <w:vAlign w:val="top"/>
          </w:tcPr>
          <w:p>
            <w:pPr>
              <w:rPr>
                <w:rFonts w:hint="eastAsia" w:ascii="宋体" w:hAnsi="宋体" w:eastAsia="宋体" w:cs="宋体"/>
                <w:color w:val="000000"/>
                <w:sz w:val="24"/>
                <w:szCs w:val="24"/>
              </w:rPr>
            </w:pPr>
          </w:p>
        </w:tc>
        <w:tc>
          <w:tcPr>
            <w:tcW w:w="386"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881" w:type="dxa"/>
            <w:noWrap w:val="0"/>
            <w:vAlign w:val="center"/>
          </w:tcPr>
          <w:p>
            <w:pPr>
              <w:jc w:val="center"/>
              <w:rPr>
                <w:rFonts w:hint="eastAsia" w:ascii="宋体" w:hAnsi="宋体" w:eastAsia="宋体" w:cs="宋体"/>
                <w:color w:val="000000"/>
                <w:sz w:val="24"/>
                <w:szCs w:val="24"/>
              </w:rPr>
            </w:pPr>
          </w:p>
        </w:tc>
        <w:tc>
          <w:tcPr>
            <w:tcW w:w="744"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6517" w:type="dxa"/>
            <w:noWrap w:val="0"/>
            <w:vAlign w:val="center"/>
          </w:tcPr>
          <w:p>
            <w:pPr>
              <w:widowControl/>
              <w:textAlignment w:val="center"/>
              <w:rPr>
                <w:rFonts w:hint="eastAsia" w:ascii="宋体" w:hAnsi="宋体" w:eastAsia="宋体" w:cs="宋体"/>
                <w:color w:val="000000"/>
                <w:kern w:val="0"/>
                <w:sz w:val="24"/>
                <w:szCs w:val="24"/>
                <w:lang w:bidi="ar"/>
              </w:rPr>
            </w:pPr>
            <w:r>
              <w:rPr>
                <w:rFonts w:hint="eastAsia" w:ascii="宋体" w:hAnsi="宋体" w:eastAsia="宋体" w:cs="宋体"/>
                <w:color w:val="333333"/>
                <w:sz w:val="24"/>
                <w:szCs w:val="24"/>
              </w:rPr>
              <w:t>投标企业须提供中小企业声明函</w:t>
            </w:r>
          </w:p>
        </w:tc>
        <w:tc>
          <w:tcPr>
            <w:tcW w:w="543" w:type="dxa"/>
            <w:noWrap w:val="0"/>
            <w:vAlign w:val="top"/>
          </w:tcPr>
          <w:p>
            <w:pPr>
              <w:rPr>
                <w:rFonts w:hint="eastAsia" w:ascii="宋体" w:hAnsi="宋体" w:eastAsia="宋体" w:cs="宋体"/>
                <w:color w:val="000000"/>
                <w:sz w:val="24"/>
                <w:szCs w:val="24"/>
              </w:rPr>
            </w:pPr>
          </w:p>
        </w:tc>
        <w:tc>
          <w:tcPr>
            <w:tcW w:w="386" w:type="dxa"/>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881" w:type="dxa"/>
            <w:noWrap w:val="0"/>
            <w:vAlign w:val="center"/>
          </w:tcPr>
          <w:p>
            <w:pPr>
              <w:jc w:val="center"/>
              <w:rPr>
                <w:rFonts w:hint="eastAsia" w:ascii="宋体" w:hAnsi="宋体" w:eastAsia="宋体" w:cs="宋体"/>
                <w:color w:val="000000"/>
                <w:sz w:val="24"/>
                <w:szCs w:val="24"/>
              </w:rPr>
            </w:pPr>
          </w:p>
        </w:tc>
        <w:tc>
          <w:tcPr>
            <w:tcW w:w="744" w:type="dxa"/>
            <w:noWrap w:val="0"/>
            <w:vAlign w:val="top"/>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6517" w:type="dxa"/>
            <w:noWrap w:val="0"/>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Times New Roman"/>
                <w:color w:val="auto"/>
                <w:szCs w:val="21"/>
                <w:highlight w:val="none"/>
                <w:lang w:val="en-US" w:eastAsia="zh-CN"/>
              </w:rPr>
              <w:t>投标保证金</w:t>
            </w:r>
            <w:r>
              <w:rPr>
                <w:rFonts w:hint="eastAsia" w:ascii="宋体" w:hAnsi="宋体" w:cs="Times New Roman"/>
                <w:color w:val="auto"/>
                <w:szCs w:val="21"/>
                <w:highlight w:val="none"/>
                <w:lang w:val="en-US" w:eastAsia="zh-CN"/>
              </w:rPr>
              <w:t>汇款凭证</w:t>
            </w:r>
            <w:r>
              <w:rPr>
                <w:rFonts w:hint="eastAsia" w:ascii="宋体" w:hAnsi="宋体" w:eastAsia="宋体" w:cs="Times New Roman"/>
                <w:color w:val="auto"/>
                <w:szCs w:val="21"/>
                <w:highlight w:val="none"/>
                <w:lang w:val="en-US" w:eastAsia="zh-CN"/>
              </w:rPr>
              <w:t>或投标担保函</w:t>
            </w:r>
          </w:p>
        </w:tc>
        <w:tc>
          <w:tcPr>
            <w:tcW w:w="929" w:type="dxa"/>
            <w:gridSpan w:val="2"/>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881" w:type="dxa"/>
            <w:noWrap w:val="0"/>
            <w:vAlign w:val="center"/>
          </w:tcPr>
          <w:p>
            <w:pPr>
              <w:jc w:val="center"/>
              <w:rPr>
                <w:rFonts w:hint="eastAsia" w:ascii="宋体" w:hAnsi="宋体" w:eastAsia="宋体" w:cs="宋体"/>
                <w:color w:val="000000"/>
                <w:sz w:val="24"/>
                <w:szCs w:val="24"/>
              </w:rPr>
            </w:pPr>
          </w:p>
        </w:tc>
        <w:tc>
          <w:tcPr>
            <w:tcW w:w="744" w:type="dxa"/>
            <w:noWrap w:val="0"/>
            <w:vAlign w:val="top"/>
          </w:tcPr>
          <w:p>
            <w:pPr>
              <w:spacing w:line="440" w:lineRule="exact"/>
              <w:rPr>
                <w:rFonts w:hint="eastAsia" w:ascii="宋体" w:hAnsi="宋体" w:eastAsia="宋体" w:cs="宋体"/>
                <w:color w:val="000000"/>
                <w:sz w:val="24"/>
                <w:szCs w:val="24"/>
              </w:rPr>
            </w:pPr>
          </w:p>
        </w:tc>
        <w:tc>
          <w:tcPr>
            <w:tcW w:w="6517" w:type="dxa"/>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结论：是否通过评审（须填写通过或不通过）</w:t>
            </w:r>
          </w:p>
          <w:p>
            <w:pPr>
              <w:rPr>
                <w:rFonts w:hint="eastAsia" w:ascii="宋体" w:hAnsi="宋体" w:eastAsia="宋体" w:cs="宋体"/>
                <w:color w:val="000000"/>
                <w:sz w:val="24"/>
                <w:szCs w:val="24"/>
              </w:rPr>
            </w:pPr>
            <w:r>
              <w:rPr>
                <w:rFonts w:hint="eastAsia" w:ascii="宋体" w:hAnsi="宋体" w:eastAsia="宋体" w:cs="宋体"/>
                <w:color w:val="000000"/>
                <w:sz w:val="24"/>
                <w:szCs w:val="24"/>
              </w:rPr>
              <w:t>注：如有一项不合格，作废标处理。</w:t>
            </w:r>
          </w:p>
        </w:tc>
        <w:tc>
          <w:tcPr>
            <w:tcW w:w="929" w:type="dxa"/>
            <w:gridSpan w:val="2"/>
            <w:noWrap w:val="0"/>
            <w:vAlign w:val="top"/>
          </w:tcPr>
          <w:p>
            <w:pPr>
              <w:rPr>
                <w:rFonts w:hint="eastAsia" w:ascii="宋体" w:hAnsi="宋体" w:eastAsia="宋体" w:cs="宋体"/>
                <w:color w:val="000000"/>
                <w:sz w:val="24"/>
                <w:szCs w:val="24"/>
              </w:rPr>
            </w:pPr>
          </w:p>
        </w:tc>
      </w:tr>
    </w:tbl>
    <w:p>
      <w:pPr>
        <w:shd w:val="clear" w:color="auto" w:fill="auto"/>
        <w:spacing w:line="400" w:lineRule="exact"/>
        <w:ind w:firstLine="513" w:firstLineChars="241"/>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pStyle w:val="9"/>
        <w:rPr>
          <w:rFonts w:hint="eastAsia" w:ascii="宋体" w:hAnsi="宋体" w:eastAsia="宋体" w:cs="宋体"/>
          <w:lang w:val="en-US" w:eastAsia="zh-CN"/>
        </w:rPr>
      </w:pPr>
    </w:p>
    <w:p>
      <w:pPr>
        <w:rPr>
          <w:rFonts w:hint="eastAsia" w:ascii="宋体" w:hAnsi="宋体" w:eastAsia="宋体" w:cs="宋体"/>
          <w:lang w:val="en-US" w:eastAsia="zh-CN"/>
        </w:rPr>
      </w:pPr>
    </w:p>
    <w:p>
      <w:pPr>
        <w:pStyle w:val="43"/>
        <w:rPr>
          <w:rFonts w:hint="eastAsia" w:ascii="宋体" w:hAnsi="宋体" w:eastAsia="宋体" w:cs="宋体"/>
          <w:lang w:val="en-US" w:eastAsia="zh-CN"/>
        </w:rPr>
      </w:pPr>
    </w:p>
    <w:p>
      <w:pPr>
        <w:pStyle w:val="43"/>
        <w:rPr>
          <w:rFonts w:hint="eastAsia" w:ascii="宋体" w:hAnsi="宋体" w:eastAsia="宋体" w:cs="宋体"/>
          <w:lang w:val="en-US" w:eastAsia="zh-CN"/>
        </w:rPr>
      </w:pPr>
    </w:p>
    <w:p>
      <w:pPr>
        <w:pStyle w:val="43"/>
        <w:rPr>
          <w:rFonts w:hint="eastAsia" w:ascii="宋体" w:hAnsi="宋体" w:eastAsia="宋体" w:cs="宋体"/>
          <w:lang w:val="en-US" w:eastAsia="zh-CN"/>
        </w:rPr>
      </w:pPr>
    </w:p>
    <w:p>
      <w:pPr>
        <w:pStyle w:val="43"/>
        <w:rPr>
          <w:rFonts w:hint="eastAsia" w:ascii="宋体" w:hAnsi="宋体" w:eastAsia="宋体" w:cs="宋体"/>
          <w:lang w:val="en-US" w:eastAsia="zh-CN"/>
        </w:rPr>
      </w:pPr>
    </w:p>
    <w:p>
      <w:pPr>
        <w:pStyle w:val="43"/>
        <w:rPr>
          <w:rFonts w:hint="eastAsia" w:ascii="宋体" w:hAnsi="宋体" w:eastAsia="宋体" w:cs="宋体"/>
          <w:lang w:val="en-US" w:eastAsia="zh-CN"/>
        </w:rPr>
      </w:pPr>
    </w:p>
    <w:p>
      <w:pPr>
        <w:pStyle w:val="43"/>
        <w:ind w:left="0" w:leftChars="0" w:firstLine="0" w:firstLineChars="0"/>
        <w:rPr>
          <w:rFonts w:hint="eastAsia" w:ascii="宋体" w:hAnsi="宋体" w:eastAsia="宋体" w:cs="宋体"/>
          <w:lang w:val="en-US" w:eastAsia="zh-CN"/>
        </w:rPr>
      </w:pPr>
    </w:p>
    <w:p>
      <w:pPr>
        <w:pStyle w:val="43"/>
        <w:ind w:left="0" w:leftChars="0" w:firstLine="0" w:firstLineChars="0"/>
        <w:rPr>
          <w:rFonts w:hint="eastAsia" w:ascii="宋体" w:hAnsi="宋体" w:eastAsia="宋体" w:cs="宋体"/>
          <w:lang w:val="en-US" w:eastAsia="zh-CN"/>
        </w:rPr>
      </w:pPr>
    </w:p>
    <w:p>
      <w:pPr>
        <w:pStyle w:val="43"/>
        <w:ind w:left="0" w:leftChars="0" w:firstLine="0" w:firstLineChars="0"/>
        <w:rPr>
          <w:rFonts w:hint="eastAsia" w:ascii="宋体" w:hAnsi="宋体" w:eastAsia="宋体" w:cs="宋体"/>
          <w:lang w:val="en-US" w:eastAsia="zh-CN"/>
        </w:rPr>
      </w:pPr>
    </w:p>
    <w:p>
      <w:pPr>
        <w:shd w:val="clear" w:color="auto" w:fill="auto"/>
        <w:spacing w:before="156" w:beforeLines="50" w:line="440" w:lineRule="exact"/>
        <w:ind w:firstLine="213"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.符合性审查</w:t>
      </w:r>
    </w:p>
    <w:tbl>
      <w:tblPr>
        <w:tblStyle w:val="28"/>
        <w:tblpPr w:leftFromText="180" w:rightFromText="180" w:vertAnchor="text" w:horzAnchor="margin" w:tblpXSpec="center" w:tblpY="78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540"/>
        <w:gridCol w:w="7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28" w:type="dxa"/>
            <w:vMerge w:val="restart"/>
            <w:tcBorders>
              <w:top w:val="single" w:color="auto" w:sz="4" w:space="0"/>
              <w:left w:val="single" w:color="auto" w:sz="4" w:space="0"/>
            </w:tcBorders>
            <w:noWrap w:val="0"/>
            <w:vAlign w:val="center"/>
          </w:tcPr>
          <w:p>
            <w:pPr>
              <w:jc w:val="both"/>
              <w:rPr>
                <w:rFonts w:hint="eastAsia" w:ascii="宋体" w:hAnsi="宋体" w:eastAsia="宋体" w:cs="宋体"/>
                <w:b/>
                <w:color w:val="000000"/>
                <w:sz w:val="24"/>
                <w:szCs w:val="24"/>
              </w:rPr>
            </w:pPr>
            <w:r>
              <w:rPr>
                <w:rFonts w:hint="eastAsia" w:ascii="宋体" w:hAnsi="宋体" w:eastAsia="宋体" w:cs="宋体"/>
                <w:b/>
                <w:color w:val="000000"/>
                <w:sz w:val="24"/>
                <w:szCs w:val="24"/>
              </w:rPr>
              <w:t>项目</w:t>
            </w:r>
          </w:p>
        </w:tc>
        <w:tc>
          <w:tcPr>
            <w:tcW w:w="6688" w:type="dxa"/>
            <w:gridSpan w:val="2"/>
            <w:vMerge w:val="restart"/>
            <w:tcBorders>
              <w:top w:val="single" w:color="auto" w:sz="4" w:space="0"/>
            </w:tcBorders>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评审内容</w:t>
            </w:r>
          </w:p>
        </w:tc>
        <w:tc>
          <w:tcPr>
            <w:tcW w:w="1260" w:type="dxa"/>
            <w:gridSpan w:val="2"/>
            <w:tcBorders>
              <w:top w:val="single" w:color="auto" w:sz="4" w:space="0"/>
              <w:right w:val="single" w:color="auto" w:sz="4" w:space="0"/>
            </w:tcBorders>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w:t>
            </w:r>
          </w:p>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tcBorders>
              <w:left w:val="single" w:color="auto" w:sz="4" w:space="0"/>
              <w:bottom w:val="single" w:color="auto" w:sz="4" w:space="0"/>
            </w:tcBorders>
            <w:noWrap w:val="0"/>
            <w:vAlign w:val="center"/>
          </w:tcPr>
          <w:p>
            <w:pPr>
              <w:jc w:val="center"/>
              <w:rPr>
                <w:rFonts w:hint="eastAsia" w:ascii="宋体" w:hAnsi="宋体" w:eastAsia="宋体" w:cs="宋体"/>
                <w:b/>
                <w:color w:val="000000"/>
                <w:sz w:val="24"/>
                <w:szCs w:val="24"/>
              </w:rPr>
            </w:pPr>
          </w:p>
        </w:tc>
        <w:tc>
          <w:tcPr>
            <w:tcW w:w="6688" w:type="dxa"/>
            <w:gridSpan w:val="2"/>
            <w:vMerge w:val="continue"/>
            <w:tcBorders>
              <w:bottom w:val="single" w:color="auto" w:sz="4" w:space="0"/>
            </w:tcBorders>
            <w:noWrap w:val="0"/>
            <w:vAlign w:val="top"/>
          </w:tcPr>
          <w:p>
            <w:pPr>
              <w:rPr>
                <w:rFonts w:hint="eastAsia" w:ascii="宋体" w:hAnsi="宋体" w:eastAsia="宋体" w:cs="宋体"/>
                <w:b/>
                <w:color w:val="000000"/>
                <w:sz w:val="24"/>
                <w:szCs w:val="24"/>
              </w:rPr>
            </w:pPr>
          </w:p>
        </w:tc>
        <w:tc>
          <w:tcPr>
            <w:tcW w:w="540" w:type="dxa"/>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是</w:t>
            </w:r>
          </w:p>
        </w:tc>
        <w:tc>
          <w:tcPr>
            <w:tcW w:w="720" w:type="dxa"/>
            <w:tcBorders>
              <w:right w:val="single" w:color="auto" w:sz="4" w:space="0"/>
            </w:tcBorders>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审</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查</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准</w:t>
            </w:r>
          </w:p>
        </w:tc>
        <w:tc>
          <w:tcPr>
            <w:tcW w:w="598"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6090" w:type="dxa"/>
            <w:tcBorders>
              <w:top w:val="single" w:color="auto" w:sz="4" w:space="0"/>
              <w:left w:val="single" w:color="auto" w:sz="4" w:space="0"/>
              <w:right w:val="single" w:color="auto" w:sz="4" w:space="0"/>
            </w:tcBorders>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由政府立项核准、审批的采购项目, 投标报价高于设定的采购预算价的；</w:t>
            </w:r>
          </w:p>
        </w:tc>
        <w:tc>
          <w:tcPr>
            <w:tcW w:w="540" w:type="dxa"/>
            <w:tcBorders>
              <w:left w:val="single" w:color="auto" w:sz="4" w:space="0"/>
              <w:right w:val="single" w:color="auto" w:sz="4" w:space="0"/>
            </w:tcBorders>
            <w:noWrap w:val="0"/>
            <w:vAlign w:val="top"/>
          </w:tcPr>
          <w:p>
            <w:pPr>
              <w:jc w:val="center"/>
              <w:rPr>
                <w:rFonts w:hint="eastAsia" w:ascii="宋体" w:hAnsi="宋体" w:eastAsia="宋体" w:cs="宋体"/>
                <w:b/>
                <w:color w:val="000000"/>
                <w:sz w:val="24"/>
                <w:szCs w:val="24"/>
              </w:rPr>
            </w:pPr>
          </w:p>
        </w:tc>
        <w:tc>
          <w:tcPr>
            <w:tcW w:w="720" w:type="dxa"/>
            <w:tcBorders>
              <w:left w:val="single" w:color="auto" w:sz="4" w:space="0"/>
              <w:right w:val="single" w:color="auto" w:sz="4" w:space="0"/>
            </w:tcBorders>
            <w:noWrap w:val="0"/>
            <w:vAlign w:val="top"/>
          </w:tcPr>
          <w:p>
            <w:pPr>
              <w:jc w:val="center"/>
              <w:rPr>
                <w:rFonts w:hint="eastAsia" w:ascii="宋体" w:hAnsi="宋体" w:eastAsia="宋体" w:cs="宋体"/>
                <w:b/>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6090" w:type="dxa"/>
            <w:tcBorders>
              <w:left w:val="single" w:color="auto" w:sz="4" w:space="0"/>
              <w:bottom w:val="single" w:color="auto" w:sz="4" w:space="0"/>
              <w:right w:val="single" w:color="auto" w:sz="4" w:space="0"/>
            </w:tcBorders>
            <w:noWrap w:val="0"/>
            <w:vAlign w:val="top"/>
          </w:tcPr>
          <w:p>
            <w:pPr>
              <w:rPr>
                <w:rFonts w:hint="eastAsia" w:ascii="宋体" w:hAnsi="宋体" w:eastAsia="宋体" w:cs="宋体"/>
                <w:b/>
                <w:color w:val="000000"/>
                <w:sz w:val="24"/>
                <w:szCs w:val="24"/>
              </w:rPr>
            </w:pPr>
            <w:r>
              <w:rPr>
                <w:rFonts w:hint="eastAsia" w:ascii="宋体" w:hAnsi="宋体" w:eastAsia="宋体" w:cs="宋体"/>
                <w:color w:val="000000"/>
                <w:sz w:val="24"/>
                <w:szCs w:val="24"/>
              </w:rPr>
              <w:t>投标人对同一招标项目作出两个以上报价未明确效力的；</w:t>
            </w:r>
          </w:p>
        </w:tc>
        <w:tc>
          <w:tcPr>
            <w:tcW w:w="540" w:type="dxa"/>
            <w:tcBorders>
              <w:left w:val="single" w:color="auto" w:sz="4" w:space="0"/>
              <w:right w:val="single" w:color="auto" w:sz="4" w:space="0"/>
            </w:tcBorders>
            <w:noWrap w:val="0"/>
            <w:vAlign w:val="top"/>
          </w:tcPr>
          <w:p>
            <w:pPr>
              <w:jc w:val="center"/>
              <w:rPr>
                <w:rFonts w:hint="eastAsia" w:ascii="宋体" w:hAnsi="宋体" w:eastAsia="宋体" w:cs="宋体"/>
                <w:b/>
                <w:color w:val="000000"/>
                <w:sz w:val="24"/>
                <w:szCs w:val="24"/>
              </w:rPr>
            </w:pPr>
          </w:p>
        </w:tc>
        <w:tc>
          <w:tcPr>
            <w:tcW w:w="720" w:type="dxa"/>
            <w:tcBorders>
              <w:left w:val="single" w:color="auto" w:sz="4" w:space="0"/>
              <w:right w:val="single" w:color="auto" w:sz="4" w:space="0"/>
            </w:tcBorders>
            <w:noWrap w:val="0"/>
            <w:vAlign w:val="top"/>
          </w:tcPr>
          <w:p>
            <w:pPr>
              <w:jc w:val="center"/>
              <w:rPr>
                <w:rFonts w:hint="eastAsia" w:ascii="宋体" w:hAnsi="宋体" w:eastAsia="宋体" w:cs="宋体"/>
                <w:b/>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609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未按招标文件规定的格式填写，内容不全或关键字迹模糊、无法辨认的；</w:t>
            </w:r>
          </w:p>
        </w:tc>
        <w:tc>
          <w:tcPr>
            <w:tcW w:w="540" w:type="dxa"/>
            <w:tcBorders>
              <w:left w:val="single" w:color="auto" w:sz="4" w:space="0"/>
            </w:tcBorders>
            <w:noWrap w:val="0"/>
            <w:vAlign w:val="top"/>
          </w:tcPr>
          <w:p>
            <w:pPr>
              <w:rPr>
                <w:rFonts w:hint="eastAsia" w:ascii="宋体" w:hAnsi="宋体" w:eastAsia="宋体" w:cs="宋体"/>
                <w:color w:val="000000"/>
                <w:sz w:val="24"/>
                <w:szCs w:val="24"/>
              </w:rPr>
            </w:pPr>
          </w:p>
        </w:tc>
        <w:tc>
          <w:tcPr>
            <w:tcW w:w="720" w:type="dxa"/>
            <w:tcBorders>
              <w:righ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改变招标文件提供的清单中的计量单位、数量的；</w:t>
            </w:r>
          </w:p>
        </w:tc>
        <w:tc>
          <w:tcPr>
            <w:tcW w:w="540" w:type="dxa"/>
            <w:tcBorders>
              <w:left w:val="single" w:color="auto" w:sz="4" w:space="0"/>
            </w:tcBorders>
            <w:noWrap w:val="0"/>
            <w:vAlign w:val="top"/>
          </w:tcPr>
          <w:p>
            <w:pPr>
              <w:rPr>
                <w:rFonts w:hint="eastAsia" w:ascii="宋体" w:hAnsi="宋体" w:eastAsia="宋体" w:cs="宋体"/>
                <w:color w:val="000000"/>
                <w:sz w:val="24"/>
                <w:szCs w:val="24"/>
              </w:rPr>
            </w:pPr>
          </w:p>
        </w:tc>
        <w:tc>
          <w:tcPr>
            <w:tcW w:w="720" w:type="dxa"/>
            <w:tcBorders>
              <w:righ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609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有两个以上不同的投标价，且未注明何者有效的；</w:t>
            </w:r>
          </w:p>
        </w:tc>
        <w:tc>
          <w:tcPr>
            <w:tcW w:w="540" w:type="dxa"/>
            <w:tcBorders>
              <w:left w:val="single" w:color="auto" w:sz="4" w:space="0"/>
            </w:tcBorders>
            <w:noWrap w:val="0"/>
            <w:vAlign w:val="top"/>
          </w:tcPr>
          <w:p>
            <w:pPr>
              <w:rPr>
                <w:rFonts w:hint="eastAsia" w:ascii="宋体" w:hAnsi="宋体" w:eastAsia="宋体" w:cs="宋体"/>
                <w:color w:val="000000"/>
                <w:sz w:val="24"/>
                <w:szCs w:val="24"/>
              </w:rPr>
            </w:pPr>
          </w:p>
        </w:tc>
        <w:tc>
          <w:tcPr>
            <w:tcW w:w="720" w:type="dxa"/>
            <w:tcBorders>
              <w:righ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609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投标人名称、组织机构与资格预审时不符，涉嫌以他人名义投标的；</w:t>
            </w:r>
          </w:p>
        </w:tc>
        <w:tc>
          <w:tcPr>
            <w:tcW w:w="540" w:type="dxa"/>
            <w:tcBorders>
              <w:left w:val="single" w:color="auto" w:sz="4" w:space="0"/>
            </w:tcBorders>
            <w:noWrap w:val="0"/>
            <w:vAlign w:val="top"/>
          </w:tcPr>
          <w:p>
            <w:pPr>
              <w:rPr>
                <w:rFonts w:hint="eastAsia" w:ascii="宋体" w:hAnsi="宋体" w:eastAsia="宋体" w:cs="宋体"/>
                <w:color w:val="000000"/>
                <w:sz w:val="24"/>
                <w:szCs w:val="24"/>
              </w:rPr>
            </w:pPr>
          </w:p>
        </w:tc>
        <w:tc>
          <w:tcPr>
            <w:tcW w:w="720" w:type="dxa"/>
            <w:tcBorders>
              <w:righ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609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投标人之间或者投标人与采购人串通投标的；</w:t>
            </w:r>
          </w:p>
        </w:tc>
        <w:tc>
          <w:tcPr>
            <w:tcW w:w="540" w:type="dxa"/>
            <w:tcBorders>
              <w:left w:val="single" w:color="auto" w:sz="4" w:space="0"/>
            </w:tcBorders>
            <w:noWrap w:val="0"/>
            <w:vAlign w:val="top"/>
          </w:tcPr>
          <w:p>
            <w:pPr>
              <w:rPr>
                <w:rFonts w:hint="eastAsia" w:ascii="宋体" w:hAnsi="宋体" w:eastAsia="宋体" w:cs="宋体"/>
                <w:color w:val="000000"/>
                <w:sz w:val="24"/>
                <w:szCs w:val="24"/>
              </w:rPr>
            </w:pPr>
          </w:p>
        </w:tc>
        <w:tc>
          <w:tcPr>
            <w:tcW w:w="720" w:type="dxa"/>
            <w:tcBorders>
              <w:righ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jc w:val="center"/>
        </w:trPr>
        <w:tc>
          <w:tcPr>
            <w:tcW w:w="82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p>
        </w:tc>
        <w:tc>
          <w:tcPr>
            <w:tcW w:w="598" w:type="dxa"/>
            <w:tcBorders>
              <w:top w:val="single" w:color="auto" w:sz="4" w:space="0"/>
              <w:lef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6090" w:type="dxa"/>
            <w:tcBorders>
              <w:top w:val="single" w:color="auto" w:sz="4" w:space="0"/>
              <w:right w:val="single" w:color="auto" w:sz="4" w:space="0"/>
            </w:tcBorders>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以行贿手段谋取中标或者以其他弄虚作假方式投标的；</w:t>
            </w:r>
          </w:p>
        </w:tc>
        <w:tc>
          <w:tcPr>
            <w:tcW w:w="540" w:type="dxa"/>
            <w:tcBorders>
              <w:left w:val="single" w:color="auto" w:sz="4" w:space="0"/>
            </w:tcBorders>
            <w:noWrap w:val="0"/>
            <w:vAlign w:val="top"/>
          </w:tcPr>
          <w:p>
            <w:pPr>
              <w:rPr>
                <w:rFonts w:hint="eastAsia" w:ascii="宋体" w:hAnsi="宋体" w:eastAsia="宋体" w:cs="宋体"/>
                <w:color w:val="000000"/>
                <w:sz w:val="24"/>
                <w:szCs w:val="24"/>
              </w:rPr>
            </w:pPr>
          </w:p>
        </w:tc>
        <w:tc>
          <w:tcPr>
            <w:tcW w:w="720" w:type="dxa"/>
            <w:tcBorders>
              <w:righ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82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p>
        </w:tc>
        <w:tc>
          <w:tcPr>
            <w:tcW w:w="598" w:type="dxa"/>
            <w:tcBorders>
              <w:lef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6090" w:type="dxa"/>
            <w:tcBorders>
              <w:right w:val="single" w:color="auto" w:sz="4" w:space="0"/>
            </w:tcBorders>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评标委员会共同确定有实质上不响应招标文件要求的；</w:t>
            </w:r>
          </w:p>
        </w:tc>
        <w:tc>
          <w:tcPr>
            <w:tcW w:w="540" w:type="dxa"/>
            <w:tcBorders>
              <w:left w:val="single" w:color="auto" w:sz="4" w:space="0"/>
            </w:tcBorders>
            <w:noWrap w:val="0"/>
            <w:vAlign w:val="top"/>
          </w:tcPr>
          <w:p>
            <w:pPr>
              <w:rPr>
                <w:rFonts w:hint="eastAsia" w:ascii="宋体" w:hAnsi="宋体" w:eastAsia="宋体" w:cs="宋体"/>
                <w:color w:val="000000"/>
                <w:sz w:val="24"/>
                <w:szCs w:val="24"/>
              </w:rPr>
            </w:pPr>
          </w:p>
        </w:tc>
        <w:tc>
          <w:tcPr>
            <w:tcW w:w="720" w:type="dxa"/>
            <w:tcBorders>
              <w:righ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82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p>
        </w:tc>
        <w:tc>
          <w:tcPr>
            <w:tcW w:w="598" w:type="dxa"/>
            <w:tcBorders>
              <w:left w:val="single" w:color="auto" w:sz="4" w:space="0"/>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6090" w:type="dxa"/>
            <w:tcBorders>
              <w:bottom w:val="single" w:color="auto" w:sz="4" w:space="0"/>
              <w:right w:val="single" w:color="auto" w:sz="4" w:space="0"/>
            </w:tcBorders>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电子投标文件</w:t>
            </w:r>
            <w:r>
              <w:rPr>
                <w:rFonts w:hint="eastAsia" w:ascii="宋体" w:hAnsi="宋体" w:eastAsia="宋体" w:cs="宋体"/>
                <w:color w:val="000000"/>
                <w:sz w:val="24"/>
                <w:szCs w:val="24"/>
              </w:rPr>
              <w:t>没有投标单位法定代表人或其授权代表签字（章）和加盖投标单位公章的（</w:t>
            </w:r>
            <w:r>
              <w:rPr>
                <w:rFonts w:hint="eastAsia" w:ascii="宋体" w:hAnsi="宋体" w:eastAsia="宋体" w:cs="宋体"/>
                <w:color w:val="000000"/>
                <w:sz w:val="24"/>
                <w:szCs w:val="24"/>
                <w:lang w:eastAsia="zh-CN"/>
              </w:rPr>
              <w:t>电子投标文件</w:t>
            </w:r>
            <w:r>
              <w:rPr>
                <w:rFonts w:hint="eastAsia" w:ascii="宋体" w:hAnsi="宋体" w:eastAsia="宋体" w:cs="宋体"/>
                <w:color w:val="000000"/>
                <w:sz w:val="24"/>
                <w:szCs w:val="24"/>
              </w:rPr>
              <w:t>正本的印章和签字不能为复印件）；</w:t>
            </w:r>
          </w:p>
        </w:tc>
        <w:tc>
          <w:tcPr>
            <w:tcW w:w="540" w:type="dxa"/>
            <w:tcBorders>
              <w:left w:val="single" w:color="auto" w:sz="4" w:space="0"/>
              <w:bottom w:val="single" w:color="auto" w:sz="4" w:space="0"/>
            </w:tcBorders>
            <w:noWrap w:val="0"/>
            <w:vAlign w:val="top"/>
          </w:tcPr>
          <w:p>
            <w:pPr>
              <w:rPr>
                <w:rFonts w:hint="eastAsia" w:ascii="宋体" w:hAnsi="宋体" w:eastAsia="宋体" w:cs="宋体"/>
                <w:color w:val="000000"/>
                <w:sz w:val="24"/>
                <w:szCs w:val="24"/>
              </w:rPr>
            </w:pPr>
          </w:p>
        </w:tc>
        <w:tc>
          <w:tcPr>
            <w:tcW w:w="720" w:type="dxa"/>
            <w:tcBorders>
              <w:bottom w:val="single" w:color="auto" w:sz="4" w:space="0"/>
              <w:righ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82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609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投标的政府采购项目完成期限超过招标文件规定期限的；</w:t>
            </w:r>
          </w:p>
        </w:tc>
        <w:tc>
          <w:tcPr>
            <w:tcW w:w="54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82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p>
        </w:tc>
        <w:tc>
          <w:tcPr>
            <w:tcW w:w="598" w:type="dxa"/>
            <w:tcBorders>
              <w:top w:val="single" w:color="auto" w:sz="4" w:space="0"/>
              <w:lef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6090" w:type="dxa"/>
            <w:tcBorders>
              <w:top w:val="single" w:color="auto" w:sz="4" w:space="0"/>
              <w:right w:val="single" w:color="auto" w:sz="4" w:space="0"/>
            </w:tcBorders>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电子投标文件</w:t>
            </w:r>
            <w:r>
              <w:rPr>
                <w:rFonts w:hint="eastAsia" w:ascii="宋体" w:hAnsi="宋体" w:eastAsia="宋体" w:cs="宋体"/>
                <w:color w:val="000000"/>
                <w:sz w:val="24"/>
                <w:szCs w:val="24"/>
              </w:rPr>
              <w:t>载明的技术规格、技术标准、</w:t>
            </w:r>
            <w:r>
              <w:rPr>
                <w:rFonts w:hint="eastAsia" w:ascii="宋体" w:hAnsi="宋体" w:eastAsia="宋体" w:cs="宋体"/>
                <w:color w:val="000000"/>
                <w:sz w:val="24"/>
                <w:szCs w:val="24"/>
                <w:lang w:eastAsia="zh-CN"/>
              </w:rPr>
              <w:t>货物</w:t>
            </w:r>
            <w:r>
              <w:rPr>
                <w:rFonts w:hint="eastAsia" w:ascii="宋体" w:hAnsi="宋体" w:eastAsia="宋体" w:cs="宋体"/>
                <w:color w:val="000000"/>
                <w:sz w:val="24"/>
                <w:szCs w:val="24"/>
              </w:rPr>
              <w:t>包装方式、检验标准和方法等，不符合招标文件要求的；</w:t>
            </w:r>
          </w:p>
        </w:tc>
        <w:tc>
          <w:tcPr>
            <w:tcW w:w="540" w:type="dxa"/>
            <w:tcBorders>
              <w:top w:val="single" w:color="auto" w:sz="4" w:space="0"/>
              <w:left w:val="single" w:color="auto" w:sz="4" w:space="0"/>
            </w:tcBorders>
            <w:noWrap w:val="0"/>
            <w:vAlign w:val="top"/>
          </w:tcPr>
          <w:p>
            <w:pPr>
              <w:rPr>
                <w:rFonts w:hint="eastAsia" w:ascii="宋体" w:hAnsi="宋体" w:eastAsia="宋体" w:cs="宋体"/>
                <w:color w:val="000000"/>
                <w:sz w:val="24"/>
                <w:szCs w:val="24"/>
              </w:rPr>
            </w:pPr>
          </w:p>
        </w:tc>
        <w:tc>
          <w:tcPr>
            <w:tcW w:w="720" w:type="dxa"/>
            <w:tcBorders>
              <w:top w:val="single" w:color="auto" w:sz="4" w:space="0"/>
              <w:righ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82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p>
        </w:tc>
        <w:tc>
          <w:tcPr>
            <w:tcW w:w="598" w:type="dxa"/>
            <w:tcBorders>
              <w:lef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6090" w:type="dxa"/>
            <w:tcBorders>
              <w:right w:val="single" w:color="auto" w:sz="4" w:space="0"/>
            </w:tcBorders>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电子投标文件</w:t>
            </w:r>
            <w:r>
              <w:rPr>
                <w:rFonts w:hint="eastAsia" w:ascii="宋体" w:hAnsi="宋体" w:eastAsia="宋体" w:cs="宋体"/>
                <w:color w:val="000000"/>
                <w:sz w:val="24"/>
                <w:szCs w:val="24"/>
              </w:rPr>
              <w:t>附有采购人不能接受条件的；</w:t>
            </w:r>
          </w:p>
        </w:tc>
        <w:tc>
          <w:tcPr>
            <w:tcW w:w="540" w:type="dxa"/>
            <w:tcBorders>
              <w:left w:val="single" w:color="auto" w:sz="4" w:space="0"/>
            </w:tcBorders>
            <w:noWrap w:val="0"/>
            <w:vAlign w:val="top"/>
          </w:tcPr>
          <w:p>
            <w:pPr>
              <w:rPr>
                <w:rFonts w:hint="eastAsia" w:ascii="宋体" w:hAnsi="宋体" w:eastAsia="宋体" w:cs="宋体"/>
                <w:color w:val="000000"/>
                <w:sz w:val="24"/>
                <w:szCs w:val="24"/>
              </w:rPr>
            </w:pPr>
          </w:p>
        </w:tc>
        <w:tc>
          <w:tcPr>
            <w:tcW w:w="720" w:type="dxa"/>
            <w:tcBorders>
              <w:righ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82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p>
        </w:tc>
        <w:tc>
          <w:tcPr>
            <w:tcW w:w="598" w:type="dxa"/>
            <w:tcBorders>
              <w:lef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6090" w:type="dxa"/>
            <w:tcBorders>
              <w:right w:val="single" w:color="auto" w:sz="4" w:space="0"/>
            </w:tcBorders>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不满足招标文件实质性要求的其他情形；</w:t>
            </w:r>
          </w:p>
        </w:tc>
        <w:tc>
          <w:tcPr>
            <w:tcW w:w="540" w:type="dxa"/>
            <w:tcBorders>
              <w:left w:val="single" w:color="auto" w:sz="4" w:space="0"/>
            </w:tcBorders>
            <w:noWrap w:val="0"/>
            <w:vAlign w:val="top"/>
          </w:tcPr>
          <w:p>
            <w:pPr>
              <w:rPr>
                <w:rFonts w:hint="eastAsia" w:ascii="宋体" w:hAnsi="宋体" w:eastAsia="宋体" w:cs="宋体"/>
                <w:color w:val="000000"/>
                <w:sz w:val="24"/>
                <w:szCs w:val="24"/>
              </w:rPr>
            </w:pPr>
          </w:p>
        </w:tc>
        <w:tc>
          <w:tcPr>
            <w:tcW w:w="720" w:type="dxa"/>
            <w:tcBorders>
              <w:righ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828"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p>
        </w:tc>
        <w:tc>
          <w:tcPr>
            <w:tcW w:w="598" w:type="dxa"/>
            <w:tcBorders>
              <w:left w:val="single" w:color="auto" w:sz="4" w:space="0"/>
            </w:tcBorders>
            <w:noWrap w:val="0"/>
            <w:vAlign w:val="center"/>
          </w:tcPr>
          <w:p>
            <w:pPr>
              <w:jc w:val="center"/>
              <w:rPr>
                <w:rFonts w:hint="eastAsia" w:ascii="宋体" w:hAnsi="宋体" w:eastAsia="宋体" w:cs="宋体"/>
                <w:color w:val="000000"/>
                <w:sz w:val="24"/>
                <w:szCs w:val="24"/>
              </w:rPr>
            </w:pPr>
          </w:p>
        </w:tc>
        <w:tc>
          <w:tcPr>
            <w:tcW w:w="6090" w:type="dxa"/>
            <w:tcBorders>
              <w:right w:val="single" w:color="auto" w:sz="4" w:space="0"/>
            </w:tcBorders>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540" w:type="dxa"/>
            <w:tcBorders>
              <w:left w:val="single" w:color="auto" w:sz="4" w:space="0"/>
            </w:tcBorders>
            <w:noWrap w:val="0"/>
            <w:vAlign w:val="top"/>
          </w:tcPr>
          <w:p>
            <w:pPr>
              <w:rPr>
                <w:rFonts w:hint="eastAsia" w:ascii="宋体" w:hAnsi="宋体" w:eastAsia="宋体" w:cs="宋体"/>
                <w:color w:val="000000"/>
                <w:sz w:val="24"/>
                <w:szCs w:val="24"/>
              </w:rPr>
            </w:pPr>
          </w:p>
        </w:tc>
        <w:tc>
          <w:tcPr>
            <w:tcW w:w="720" w:type="dxa"/>
            <w:tcBorders>
              <w:righ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28" w:type="dxa"/>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p>
        </w:tc>
        <w:tc>
          <w:tcPr>
            <w:tcW w:w="6688" w:type="dxa"/>
            <w:gridSpan w:val="2"/>
            <w:tcBorders>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结论：是否通过评审（须填写通过或不通过）</w:t>
            </w:r>
          </w:p>
          <w:p>
            <w:pPr>
              <w:rPr>
                <w:rFonts w:hint="eastAsia" w:ascii="宋体" w:hAnsi="宋体" w:eastAsia="宋体" w:cs="宋体"/>
                <w:color w:val="000000"/>
                <w:sz w:val="24"/>
                <w:szCs w:val="24"/>
              </w:rPr>
            </w:pPr>
            <w:r>
              <w:rPr>
                <w:rFonts w:hint="eastAsia" w:ascii="宋体" w:hAnsi="宋体" w:eastAsia="宋体" w:cs="宋体"/>
                <w:color w:val="000000"/>
                <w:sz w:val="24"/>
                <w:szCs w:val="24"/>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 w:val="24"/>
                <w:szCs w:val="24"/>
              </w:rPr>
            </w:pPr>
          </w:p>
        </w:tc>
      </w:tr>
    </w:tbl>
    <w:p>
      <w:pPr>
        <w:shd w:val="clear" w:color="auto" w:fill="auto"/>
        <w:spacing w:line="400" w:lineRule="exact"/>
        <w:rPr>
          <w:rFonts w:hint="eastAsia" w:ascii="宋体" w:hAnsi="宋体" w:eastAsia="宋体" w:cs="宋体"/>
          <w:color w:val="auto"/>
          <w:szCs w:val="21"/>
          <w:highlight w:val="none"/>
          <w:lang w:val="en-US" w:eastAsia="zh-CN"/>
        </w:rPr>
      </w:pPr>
    </w:p>
    <w:p>
      <w:pPr>
        <w:shd w:val="clear" w:color="auto" w:fill="auto"/>
        <w:spacing w:line="400" w:lineRule="exact"/>
        <w:ind w:firstLine="513" w:firstLineChars="241"/>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13" w:firstLineChars="241"/>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.3如果投标文件实质上没有响应</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.4投标人可在现场20分钟内对评标委员会的评审结论提出异议，评标委员会根据</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及有关规定对投标人的异议进行复议</w:t>
      </w:r>
    </w:p>
    <w:p>
      <w:pPr>
        <w:shd w:val="clear" w:color="auto" w:fill="auto"/>
        <w:spacing w:line="400" w:lineRule="exact"/>
        <w:ind w:firstLine="532"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.5只有通过初审的投标人才能进入下一步评标程序。</w:t>
      </w:r>
    </w:p>
    <w:p>
      <w:pPr>
        <w:shd w:val="clear" w:color="auto" w:fill="auto"/>
        <w:spacing w:line="400" w:lineRule="exact"/>
        <w:ind w:firstLine="426"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bookmarkStart w:id="42" w:name="_Toc362983803"/>
      <w:bookmarkStart w:id="43" w:name="_Toc469495734"/>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8"/>
          <w:szCs w:val="28"/>
          <w:highlight w:val="none"/>
        </w:rPr>
      </w:pPr>
    </w:p>
    <w:p>
      <w:pPr>
        <w:shd w:val="clear" w:color="auto" w:fill="auto"/>
        <w:spacing w:line="400" w:lineRule="exact"/>
        <w:rPr>
          <w:rFonts w:hint="eastAsia" w:ascii="宋体" w:hAnsi="宋体" w:eastAsia="宋体" w:cs="宋体"/>
          <w:b/>
          <w:color w:val="auto"/>
          <w:sz w:val="28"/>
          <w:szCs w:val="28"/>
          <w:highlight w:val="none"/>
        </w:rPr>
      </w:pPr>
    </w:p>
    <w:p>
      <w:pPr>
        <w:shd w:val="clear" w:color="auto" w:fill="auto"/>
        <w:spacing w:line="400" w:lineRule="exact"/>
        <w:ind w:firstLine="3113" w:firstLineChars="1100"/>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三  投标文件的澄清和补正</w:t>
      </w:r>
      <w:bookmarkEnd w:id="42"/>
      <w:bookmarkEnd w:id="43"/>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8．澄清、说明或补正的形式</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9．错误修正的原则</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9.3 单价金额小数点或者百分比有明显错位的，以开标一览表的</w:t>
      </w:r>
      <w:r>
        <w:rPr>
          <w:rFonts w:hint="eastAsia" w:ascii="宋体" w:hAnsi="宋体" w:cs="宋体"/>
          <w:b w:val="0"/>
          <w:bCs w:val="0"/>
          <w:color w:val="auto"/>
          <w:szCs w:val="21"/>
          <w:highlight w:val="none"/>
          <w:lang w:val="en-US" w:eastAsia="zh-CN"/>
        </w:rPr>
        <w:t>单价合计</w:t>
      </w:r>
      <w:r>
        <w:rPr>
          <w:rFonts w:hint="eastAsia" w:ascii="宋体" w:hAnsi="宋体" w:eastAsia="宋体" w:cs="宋体"/>
          <w:b w:val="0"/>
          <w:bCs w:val="0"/>
          <w:color w:val="auto"/>
          <w:szCs w:val="21"/>
          <w:highlight w:val="none"/>
          <w:lang w:val="en-US" w:eastAsia="zh-CN"/>
        </w:rPr>
        <w:t>为准，并修改单价；</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9.4 总价金额与按单价</w:t>
      </w:r>
      <w:r>
        <w:rPr>
          <w:rFonts w:hint="eastAsia" w:ascii="宋体" w:hAnsi="宋体" w:cs="宋体"/>
          <w:b w:val="0"/>
          <w:bCs w:val="0"/>
          <w:color w:val="auto"/>
          <w:szCs w:val="21"/>
          <w:highlight w:val="none"/>
          <w:lang w:val="en-US" w:eastAsia="zh-CN"/>
        </w:rPr>
        <w:t>合计</w:t>
      </w:r>
      <w:r>
        <w:rPr>
          <w:rFonts w:hint="eastAsia" w:ascii="宋体" w:hAnsi="宋体" w:eastAsia="宋体" w:cs="宋体"/>
          <w:b w:val="0"/>
          <w:bCs w:val="0"/>
          <w:color w:val="auto"/>
          <w:szCs w:val="21"/>
          <w:highlight w:val="none"/>
          <w:lang w:val="en-US" w:eastAsia="zh-CN"/>
        </w:rPr>
        <w:t>金额不一致的，以单价金额计算结果为准；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9.6 如有多报（指数量超出采购文件需求）、重报（指同一货物重复报价），其投标总价在评标过程中不予调整，如其</w:t>
      </w:r>
      <w:r>
        <w:rPr>
          <w:rFonts w:hint="eastAsia" w:ascii="宋体" w:hAnsi="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lang w:val="en-US" w:eastAsia="zh-CN"/>
        </w:rPr>
        <w:t>，其合同价按其投标单价予以调整；</w:t>
      </w:r>
    </w:p>
    <w:p>
      <w:pPr>
        <w:shd w:val="clear" w:color="auto" w:fill="auto"/>
        <w:spacing w:line="440" w:lineRule="exact"/>
        <w:ind w:firstLine="213" w:firstLineChars="1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13" w:firstLineChars="100"/>
        <w:jc w:val="left"/>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before="156" w:beforeLines="50" w:line="400" w:lineRule="exact"/>
        <w:jc w:val="center"/>
        <w:outlineLvl w:val="1"/>
        <w:rPr>
          <w:rFonts w:hint="eastAsia" w:ascii="宋体" w:hAnsi="宋体" w:eastAsia="宋体" w:cs="宋体"/>
          <w:b/>
          <w:color w:val="auto"/>
          <w:sz w:val="24"/>
          <w:highlight w:val="none"/>
          <w:lang w:val="en-US" w:eastAsia="zh-CN"/>
        </w:rPr>
      </w:pPr>
      <w:bookmarkStart w:id="44" w:name="_Toc469495736"/>
      <w:bookmarkStart w:id="45" w:name="_Toc362983805"/>
    </w:p>
    <w:p>
      <w:pPr>
        <w:shd w:val="clear" w:color="auto" w:fill="auto"/>
        <w:spacing w:before="156" w:beforeLines="50" w:line="400" w:lineRule="exact"/>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推荐</w:t>
      </w:r>
      <w:r>
        <w:rPr>
          <w:rFonts w:hint="eastAsia" w:ascii="宋体" w:hAnsi="宋体" w:eastAsia="宋体" w:cs="宋体"/>
          <w:b/>
          <w:color w:val="auto"/>
          <w:sz w:val="24"/>
          <w:highlight w:val="none"/>
          <w:lang w:val="en-US" w:eastAsia="zh-CN"/>
        </w:rPr>
        <w:t>成交</w:t>
      </w:r>
      <w:r>
        <w:rPr>
          <w:rFonts w:hint="eastAsia" w:ascii="宋体" w:hAnsi="宋体" w:eastAsia="宋体" w:cs="宋体"/>
          <w:b/>
          <w:color w:val="auto"/>
          <w:sz w:val="24"/>
          <w:highlight w:val="none"/>
        </w:rPr>
        <w:t>候选人</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11.1</w:t>
      </w:r>
      <w:r>
        <w:rPr>
          <w:rFonts w:hint="eastAsia" w:ascii="宋体" w:hAnsi="宋体" w:eastAsia="宋体" w:cs="宋体"/>
          <w:color w:val="auto"/>
          <w:szCs w:val="21"/>
          <w:highlight w:val="none"/>
        </w:rPr>
        <w:t>评标委员会推荐</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名</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候选人，并标明排序。</w:t>
      </w:r>
    </w:p>
    <w:p>
      <w:pPr>
        <w:shd w:val="clear" w:color="auto" w:fill="auto"/>
        <w:spacing w:line="400" w:lineRule="exact"/>
        <w:ind w:firstLine="41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11.2</w:t>
      </w:r>
      <w:r>
        <w:rPr>
          <w:rFonts w:hint="eastAsia" w:ascii="宋体" w:hAnsi="宋体" w:eastAsia="宋体" w:cs="宋体"/>
          <w:color w:val="auto"/>
          <w:szCs w:val="21"/>
          <w:highlight w:val="none"/>
        </w:rPr>
        <w:t>如出现报价相同情况，则由招标人现场抽签确定</w:t>
      </w:r>
      <w:r>
        <w:rPr>
          <w:rFonts w:hint="eastAsia" w:ascii="宋体" w:hAnsi="宋体" w:cs="宋体"/>
          <w:b w:val="0"/>
          <w:bCs w:val="0"/>
          <w:color w:val="auto"/>
          <w:szCs w:val="21"/>
          <w:highlight w:val="none"/>
          <w:lang w:val="en-US" w:eastAsia="zh-CN"/>
        </w:rPr>
        <w:t>成交</w:t>
      </w:r>
      <w:r>
        <w:rPr>
          <w:rFonts w:hint="eastAsia" w:ascii="宋体" w:hAnsi="宋体" w:eastAsia="宋体" w:cs="宋体"/>
          <w:color w:val="auto"/>
          <w:szCs w:val="21"/>
          <w:highlight w:val="none"/>
        </w:rPr>
        <w:t>候选人排名顺序。</w:t>
      </w:r>
    </w:p>
    <w:p>
      <w:pPr>
        <w:shd w:val="clear" w:color="auto" w:fill="auto"/>
        <w:snapToGrid w:val="0"/>
        <w:spacing w:line="400" w:lineRule="exact"/>
        <w:ind w:firstLine="426"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12.</w:t>
      </w:r>
      <w:r>
        <w:rPr>
          <w:rFonts w:hint="eastAsia" w:ascii="宋体" w:hAnsi="宋体" w:eastAsia="宋体" w:cs="宋体"/>
          <w:b/>
          <w:color w:val="auto"/>
          <w:szCs w:val="21"/>
          <w:highlight w:val="none"/>
        </w:rPr>
        <w:t>无效投标条款</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.1投标文件有下列情形之一的,其投标文件拒收:</w:t>
      </w:r>
    </w:p>
    <w:p>
      <w:pPr>
        <w:shd w:val="clear" w:color="auto" w:fill="auto"/>
        <w:snapToGrid w:val="0"/>
        <w:spacing w:line="400" w:lineRule="exact"/>
        <w:ind w:firstLine="426"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未在开标截止时间前通过网上招标投标系统递交有效电子投标文件的，开标系统不予接收。</w:t>
      </w:r>
    </w:p>
    <w:p>
      <w:pPr>
        <w:shd w:val="clear" w:color="auto" w:fill="auto"/>
        <w:snapToGrid w:val="0"/>
        <w:spacing w:line="400" w:lineRule="exact"/>
        <w:ind w:firstLine="426"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color w:val="auto"/>
          <w:szCs w:val="21"/>
          <w:highlight w:val="none"/>
        </w:rPr>
        <w:t>所有投标人应在规定时间里完成投标文件的解密工作</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使用</w:t>
      </w:r>
      <w:r>
        <w:rPr>
          <w:rFonts w:hint="eastAsia" w:ascii="宋体" w:hAnsi="宋体" w:eastAsia="宋体" w:cs="宋体"/>
          <w:b/>
          <w:bCs/>
          <w:color w:val="auto"/>
          <w:szCs w:val="21"/>
          <w:highlight w:val="none"/>
        </w:rPr>
        <w:t>其有效加密</w:t>
      </w:r>
    </w:p>
    <w:p>
      <w:pPr>
        <w:shd w:val="clear" w:color="auto" w:fill="auto"/>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锁（CA锁）</w:t>
      </w:r>
      <w:r>
        <w:rPr>
          <w:rFonts w:hint="eastAsia" w:ascii="宋体" w:hAnsi="宋体" w:eastAsia="宋体" w:cs="宋体"/>
          <w:b/>
          <w:bCs/>
          <w:color w:val="auto"/>
          <w:szCs w:val="21"/>
          <w:highlight w:val="none"/>
          <w:lang w:eastAsia="zh-CN"/>
        </w:rPr>
        <w:t>进行</w:t>
      </w:r>
      <w:r>
        <w:rPr>
          <w:rFonts w:hint="eastAsia" w:ascii="宋体" w:hAnsi="宋体" w:eastAsia="宋体" w:cs="宋体"/>
          <w:b/>
          <w:bCs/>
          <w:color w:val="auto"/>
          <w:szCs w:val="21"/>
          <w:highlight w:val="none"/>
        </w:rPr>
        <w:t>解密（因投标人原因未能提供有效CA锁对其投标文件进行解密的，其投标文件按无效标处理），以网上招投标系统解密倒计时为准】</w:t>
      </w:r>
      <w:r>
        <w:rPr>
          <w:rFonts w:hint="eastAsia" w:ascii="宋体" w:hAnsi="宋体" w:eastAsia="宋体" w:cs="宋体"/>
          <w:b/>
          <w:color w:val="auto"/>
          <w:szCs w:val="21"/>
          <w:highlight w:val="none"/>
        </w:rPr>
        <w:t>，因系统原因未能成功解密的投标文件，可导入</w:t>
      </w:r>
      <w:r>
        <w:rPr>
          <w:rFonts w:hint="eastAsia" w:ascii="宋体" w:hAnsi="宋体" w:eastAsia="宋体" w:cs="宋体"/>
          <w:b/>
          <w:color w:val="auto"/>
          <w:szCs w:val="21"/>
          <w:highlight w:val="none"/>
          <w:lang w:eastAsia="zh-CN"/>
        </w:rPr>
        <w:t>备份投标文件</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备份投标文件</w:t>
      </w:r>
      <w:r>
        <w:rPr>
          <w:rFonts w:hint="eastAsia" w:ascii="宋体" w:hAnsi="宋体" w:eastAsia="宋体" w:cs="宋体"/>
          <w:b/>
          <w:color w:val="auto"/>
          <w:szCs w:val="21"/>
          <w:highlight w:val="none"/>
        </w:rPr>
        <w:t>也无法导入的，则投标文件被否决。</w:t>
      </w:r>
    </w:p>
    <w:p>
      <w:pPr>
        <w:shd w:val="clear" w:color="auto" w:fill="auto"/>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.2投标人有下列情形之一的,资格审查后其投标作无效投标处理：</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(2)投标人为本项目提供招标代理服务的；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(3)投标人与在本项目代理机构存在相互任职或工作的；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(4)投标保证金未按规定要求缴纳的；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b/>
          <w:bCs/>
          <w:color w:val="auto"/>
          <w:szCs w:val="21"/>
          <w:highlight w:val="none"/>
        </w:rPr>
        <w:t>评标专家无法查看并检验电子标书中相关资料的；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(6)投标人超出营业范围投标的；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(7)联合体投标未提交联合体协议的；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(8)被暂停营业的；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(9)被暂停或取消投标资格的；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(10)财产被接管或冻结的；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(11)投标人单位负责人为同一人或者存在控股、管理关系的不同单位的；</w:t>
      </w:r>
    </w:p>
    <w:p>
      <w:pPr>
        <w:shd w:val="clear" w:color="auto" w:fill="auto"/>
        <w:snapToGrid w:val="0"/>
        <w:spacing w:line="400" w:lineRule="exact"/>
        <w:ind w:firstLine="319"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投标人基本资格条件和特定资格条件中有一项及以上不符合要求的；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（13）投标人使用相同的MAC地址进行报名的；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（14）其它情形，经评标委员会委提出按无效投标处理，并经公共资源交易监督部门核准的；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规定的其它无效投标情形。</w:t>
      </w:r>
    </w:p>
    <w:p>
      <w:pPr>
        <w:shd w:val="clear" w:color="auto" w:fill="auto"/>
        <w:snapToGrid w:val="0"/>
        <w:spacing w:line="400" w:lineRule="exact"/>
        <w:ind w:firstLine="426"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.3 投标人有下列情形之一的,符合性审查后其投标按无效投标处理：</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(1)投标文件签字、盖章不全，经评标委员会一致认定对开评标内容有实质性影响并经监督部门核准的；</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)同一投标人提交两个以上不同的投标文件或者投标报价，但</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规定提交备选方案的除外；</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)投标文件没有对</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的实质性要求和条件作出响应;</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)投标报价超出规定的投标限价或公布的采购预算的；注：投标人的投标报价各项单价均不得高于</w:t>
      </w:r>
      <w:r>
        <w:rPr>
          <w:rFonts w:hint="eastAsia" w:ascii="宋体" w:hAnsi="宋体" w:eastAsia="宋体" w:cs="宋体"/>
          <w:b/>
          <w:bCs/>
          <w:color w:val="auto"/>
          <w:szCs w:val="21"/>
          <w:highlight w:val="none"/>
          <w:lang w:eastAsia="zh-CN"/>
        </w:rPr>
        <w:t>谈判文件</w:t>
      </w:r>
      <w:r>
        <w:rPr>
          <w:rFonts w:hint="eastAsia" w:ascii="宋体" w:hAnsi="宋体" w:eastAsia="宋体" w:cs="宋体"/>
          <w:b/>
          <w:bCs/>
          <w:color w:val="auto"/>
          <w:szCs w:val="21"/>
          <w:highlight w:val="none"/>
        </w:rPr>
        <w:t>给定的单价最高限价，否则，其投标文件将按无效投标处理。</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)不按评标委员会要求澄清、说明或补正的，或者评标委员会根据</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的规定对</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的计算错误进行修正后，投标人不接受修正的投标报价的。</w:t>
      </w:r>
    </w:p>
    <w:p>
      <w:pPr>
        <w:shd w:val="clear" w:color="auto" w:fill="auto"/>
        <w:kinsoku/>
        <w:topLinePunct w:val="0"/>
        <w:bidi w:val="0"/>
        <w:snapToGrid w:val="0"/>
        <w:spacing w:line="380" w:lineRule="exact"/>
        <w:ind w:firstLine="426"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）其它情形，经评标委员会委提出按无效投标处理，并经公共资源交易监督部门核准的；</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）未按照</w:t>
      </w:r>
      <w:r>
        <w:rPr>
          <w:rFonts w:hint="eastAsia" w:ascii="宋体" w:hAnsi="宋体" w:eastAsia="宋体" w:cs="宋体"/>
          <w:b/>
          <w:bCs/>
          <w:color w:val="auto"/>
          <w:szCs w:val="21"/>
          <w:highlight w:val="none"/>
          <w:lang w:eastAsia="zh-CN"/>
        </w:rPr>
        <w:t>谈判文件</w:t>
      </w:r>
      <w:r>
        <w:rPr>
          <w:rFonts w:hint="eastAsia" w:ascii="宋体" w:hAnsi="宋体" w:eastAsia="宋体" w:cs="宋体"/>
          <w:b/>
          <w:bCs/>
          <w:color w:val="auto"/>
          <w:szCs w:val="21"/>
          <w:highlight w:val="none"/>
        </w:rPr>
        <w:t>的规定提交投标保证金的；</w:t>
      </w:r>
    </w:p>
    <w:p>
      <w:pPr>
        <w:shd w:val="clear" w:color="auto" w:fill="auto"/>
        <w:snapToGrid w:val="0"/>
        <w:spacing w:line="400" w:lineRule="exact"/>
        <w:ind w:firstLine="426"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）投标文件含有采购人不能接受的附加条件的;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采购文件</w:t>
      </w:r>
      <w:r>
        <w:rPr>
          <w:rFonts w:hint="eastAsia" w:ascii="宋体" w:hAnsi="宋体" w:eastAsia="宋体" w:cs="宋体"/>
          <w:b/>
          <w:bCs/>
          <w:color w:val="auto"/>
          <w:szCs w:val="21"/>
          <w:highlight w:val="none"/>
        </w:rPr>
        <w:t>规定的其它无效投标情形。</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.4 投标人有下列情形之一的, 详细评审后其投标按无效投标处理：</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投标产品不符合必须强制执行的国家标准的；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投标人有串通投标、弄虚作假、行贿等违法行为；</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投标文件含有违反国家法律、法规的内容，或附有招标人不能接受的条件的；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在同一项目（或同一标段）中有多个投标人有效投标报价接近最高限价，且评标委员会认为报价出现异常的，可以宣布其投标无效；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（5）报价明显低于其他投标人，且不能证明报价合理性的投标无效；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（6）拒不确认评标委员会评审修正的投标无效；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（7）其它情形，经评标委员会委提出按无效投标处理，并经公共资源交易监督部门核准的；</w:t>
      </w:r>
    </w:p>
    <w:p>
      <w:pPr>
        <w:shd w:val="clear" w:color="auto" w:fill="auto"/>
        <w:snapToGrid w:val="0"/>
        <w:spacing w:line="400" w:lineRule="exact"/>
        <w:ind w:firstLine="426" w:firstLineChars="200"/>
        <w:rPr>
          <w:rFonts w:hint="eastAsia" w:ascii="宋体" w:hAnsi="宋体" w:eastAsia="宋体" w:cs="宋体"/>
          <w:b/>
          <w:bCs/>
          <w:kern w:val="2"/>
          <w:sz w:val="30"/>
          <w:szCs w:val="30"/>
          <w:lang w:val="en-US" w:eastAsia="zh-CN" w:bidi="ar-SA"/>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规定的其它无效投标情形。</w:t>
      </w:r>
      <w:bookmarkEnd w:id="40"/>
      <w:bookmarkEnd w:id="41"/>
      <w:bookmarkEnd w:id="44"/>
      <w:bookmarkEnd w:id="45"/>
    </w:p>
    <w:p>
      <w:pPr>
        <w:pStyle w:val="2"/>
        <w:rPr>
          <w:rFonts w:hint="eastAsia" w:ascii="宋体" w:hAnsi="宋体" w:eastAsia="宋体" w:cs="宋体"/>
          <w:b/>
          <w:bCs/>
          <w:kern w:val="2"/>
          <w:sz w:val="30"/>
          <w:szCs w:val="30"/>
          <w:lang w:val="en-US" w:eastAsia="zh-CN" w:bidi="ar-SA"/>
        </w:rPr>
      </w:pPr>
    </w:p>
    <w:p>
      <w:pPr>
        <w:pStyle w:val="4"/>
        <w:tabs>
          <w:tab w:val="left" w:pos="1826"/>
        </w:tabs>
        <w:spacing w:before="49"/>
        <w:jc w:val="center"/>
        <w:rPr>
          <w:rFonts w:hint="eastAsia" w:ascii="宋体" w:hAnsi="宋体" w:eastAsia="宋体" w:cs="宋体"/>
          <w:b/>
          <w:bCs/>
          <w:kern w:val="2"/>
          <w:sz w:val="30"/>
          <w:szCs w:val="30"/>
          <w:lang w:val="en-US" w:eastAsia="zh-CN" w:bidi="ar-SA"/>
        </w:rPr>
      </w:pPr>
    </w:p>
    <w:p>
      <w:pPr>
        <w:rPr>
          <w:rFonts w:hint="eastAsia" w:ascii="宋体" w:hAnsi="宋体" w:eastAsia="宋体" w:cs="宋体"/>
          <w:b/>
          <w:bCs/>
          <w:kern w:val="2"/>
          <w:sz w:val="30"/>
          <w:szCs w:val="30"/>
          <w:lang w:val="en-US" w:eastAsia="zh-CN" w:bidi="ar-SA"/>
        </w:rPr>
      </w:pPr>
    </w:p>
    <w:p>
      <w:pPr>
        <w:pStyle w:val="12"/>
        <w:rPr>
          <w:rFonts w:hint="eastAsia" w:ascii="宋体" w:hAnsi="宋体" w:eastAsia="宋体" w:cs="宋体"/>
          <w:b/>
          <w:bCs/>
          <w:kern w:val="2"/>
          <w:sz w:val="30"/>
          <w:szCs w:val="30"/>
          <w:lang w:val="en-US" w:eastAsia="zh-CN" w:bidi="ar-SA"/>
        </w:rPr>
      </w:pPr>
    </w:p>
    <w:p>
      <w:pPr>
        <w:rPr>
          <w:rFonts w:hint="eastAsia" w:ascii="宋体" w:hAnsi="宋体" w:eastAsia="宋体" w:cs="宋体"/>
          <w:b/>
          <w:bCs/>
          <w:kern w:val="2"/>
          <w:sz w:val="30"/>
          <w:szCs w:val="30"/>
          <w:lang w:val="en-US" w:eastAsia="zh-CN" w:bidi="ar-SA"/>
        </w:rPr>
      </w:pPr>
    </w:p>
    <w:p>
      <w:pPr>
        <w:rPr>
          <w:rFonts w:hint="eastAsia" w:ascii="宋体" w:hAnsi="宋体" w:eastAsia="宋体" w:cs="宋体"/>
          <w:b/>
          <w:bCs/>
          <w:sz w:val="22"/>
          <w:szCs w:val="28"/>
          <w:lang w:val="en-US" w:eastAsia="zh-CN"/>
        </w:rPr>
      </w:pPr>
    </w:p>
    <w:p>
      <w:pPr>
        <w:jc w:val="center"/>
        <w:rPr>
          <w:rFonts w:hint="eastAsia" w:ascii="宋体" w:hAnsi="宋体" w:eastAsia="宋体" w:cs="宋体"/>
          <w:b/>
          <w:bCs/>
          <w:lang w:val="en-US" w:eastAsia="zh-CN"/>
        </w:rPr>
      </w:pPr>
      <w:r>
        <w:rPr>
          <w:rFonts w:hint="eastAsia" w:ascii="宋体" w:hAnsi="宋体" w:eastAsia="宋体" w:cs="宋体"/>
          <w:b/>
          <w:bCs/>
          <w:sz w:val="32"/>
          <w:szCs w:val="40"/>
          <w:lang w:val="en-US" w:eastAsia="zh-CN"/>
        </w:rPr>
        <w:t>第四章、</w:t>
      </w:r>
      <w:r>
        <w:rPr>
          <w:rFonts w:hint="eastAsia" w:ascii="宋体" w:hAnsi="宋体" w:eastAsia="宋体" w:cs="宋体"/>
          <w:b/>
          <w:bCs/>
          <w:color w:val="auto"/>
          <w:sz w:val="28"/>
          <w:szCs w:val="36"/>
          <w:highlight w:val="none"/>
          <w:lang w:val="en-US" w:eastAsia="zh-CN"/>
        </w:rPr>
        <w:t>技术规格、服务、售后等要求</w:t>
      </w:r>
    </w:p>
    <w:p>
      <w:pPr>
        <w:rPr>
          <w:rFonts w:hint="eastAsia" w:ascii="宋体" w:hAnsi="宋体" w:eastAsia="宋体" w:cs="宋体"/>
          <w:b w:val="0"/>
          <w:bCs w:val="0"/>
          <w:sz w:val="21"/>
          <w:szCs w:val="21"/>
          <w:vertAlign w:val="baseline"/>
          <w:lang w:val="en-US" w:eastAsia="zh-CN"/>
        </w:rPr>
      </w:pPr>
      <w:r>
        <w:rPr>
          <w:rFonts w:hint="eastAsia" w:ascii="宋体" w:hAnsi="宋体" w:eastAsia="宋体" w:cs="宋体"/>
          <w:b/>
          <w:bCs/>
          <w:color w:val="auto"/>
          <w:szCs w:val="21"/>
          <w:highlight w:val="none"/>
          <w:lang w:val="en-US" w:eastAsia="zh-CN"/>
        </w:rPr>
        <w:t>一、被服类</w:t>
      </w:r>
      <w:r>
        <w:rPr>
          <w:rFonts w:hint="eastAsia" w:ascii="宋体" w:hAnsi="宋体" w:eastAsia="宋体" w:cs="宋体"/>
          <w:b/>
          <w:bCs/>
          <w:color w:val="auto"/>
          <w:szCs w:val="21"/>
          <w:highlight w:val="none"/>
        </w:rPr>
        <w:t>购内容及技术参数要求</w:t>
      </w:r>
    </w:p>
    <w:tbl>
      <w:tblPr>
        <w:tblStyle w:val="28"/>
        <w:tblW w:w="9585" w:type="dxa"/>
        <w:tblInd w:w="-446" w:type="dxa"/>
        <w:tblLayout w:type="fixed"/>
        <w:tblCellMar>
          <w:top w:w="0" w:type="dxa"/>
          <w:left w:w="108" w:type="dxa"/>
          <w:bottom w:w="0" w:type="dxa"/>
          <w:right w:w="108" w:type="dxa"/>
        </w:tblCellMar>
      </w:tblPr>
      <w:tblGrid>
        <w:gridCol w:w="570"/>
        <w:gridCol w:w="1410"/>
        <w:gridCol w:w="980"/>
        <w:gridCol w:w="623"/>
        <w:gridCol w:w="782"/>
        <w:gridCol w:w="5220"/>
      </w:tblGrid>
      <w:tr>
        <w:tblPrEx>
          <w:tblCellMar>
            <w:top w:w="0" w:type="dxa"/>
            <w:left w:w="108" w:type="dxa"/>
            <w:bottom w:w="0" w:type="dxa"/>
            <w:right w:w="108" w:type="dxa"/>
          </w:tblCellMar>
        </w:tblPrEx>
        <w:trPr>
          <w:trHeight w:val="512" w:hRule="atLeast"/>
        </w:trPr>
        <w:tc>
          <w:tcPr>
            <w:tcW w:w="9585"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2023年-2024年被服类清单</w:t>
            </w:r>
          </w:p>
        </w:tc>
      </w:tr>
      <w:tr>
        <w:tblPrEx>
          <w:tblCellMar>
            <w:top w:w="0" w:type="dxa"/>
            <w:left w:w="108" w:type="dxa"/>
            <w:bottom w:w="0" w:type="dxa"/>
            <w:right w:w="108" w:type="dxa"/>
          </w:tblCellMar>
        </w:tblPrEx>
        <w:trPr>
          <w:trHeight w:val="1037"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名  称</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产品规格/cm</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单位</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控制价/元</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技术指标全部参数后面</w:t>
            </w:r>
            <w:r>
              <w:rPr>
                <w:rFonts w:hint="eastAsia" w:ascii="宋体" w:hAnsi="宋体" w:eastAsia="宋体" w:cs="宋体"/>
                <w:b/>
                <w:bCs/>
                <w:color w:val="FF0000"/>
                <w:kern w:val="0"/>
                <w:sz w:val="24"/>
                <w:szCs w:val="24"/>
                <w:lang w:bidi="ar"/>
              </w:rPr>
              <w:t>均要附质检报告</w:t>
            </w:r>
          </w:p>
        </w:tc>
      </w:tr>
      <w:tr>
        <w:tblPrEx>
          <w:tblCellMar>
            <w:top w:w="0" w:type="dxa"/>
            <w:left w:w="108" w:type="dxa"/>
            <w:bottom w:w="0" w:type="dxa"/>
            <w:right w:w="108" w:type="dxa"/>
          </w:tblCellMar>
        </w:tblPrEx>
        <w:trPr>
          <w:trHeight w:val="836"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被网2kg</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200*150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85</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一级棉</w:t>
            </w:r>
          </w:p>
        </w:tc>
      </w:tr>
      <w:tr>
        <w:tblPrEx>
          <w:tblCellMar>
            <w:top w:w="0" w:type="dxa"/>
            <w:left w:w="108" w:type="dxa"/>
            <w:bottom w:w="0" w:type="dxa"/>
            <w:right w:w="108" w:type="dxa"/>
          </w:tblCellMar>
        </w:tblPrEx>
        <w:trPr>
          <w:trHeight w:val="51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褥网3kg</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200*90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一级棉</w:t>
            </w:r>
          </w:p>
        </w:tc>
      </w:tr>
      <w:tr>
        <w:tblPrEx>
          <w:tblCellMar>
            <w:top w:w="0" w:type="dxa"/>
            <w:left w:w="108" w:type="dxa"/>
            <w:bottom w:w="0" w:type="dxa"/>
            <w:right w:w="108" w:type="dxa"/>
          </w:tblCellMar>
        </w:tblPrEx>
        <w:trPr>
          <w:trHeight w:val="51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枕芯</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60*40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2.5kg、荞麦皮为水洗荞麦皮，颗粒大</w:t>
            </w:r>
          </w:p>
        </w:tc>
      </w:tr>
      <w:tr>
        <w:tblPrEx>
          <w:tblCellMar>
            <w:top w:w="0" w:type="dxa"/>
            <w:left w:w="108" w:type="dxa"/>
            <w:bottom w:w="0" w:type="dxa"/>
            <w:right w:w="108" w:type="dxa"/>
          </w:tblCellMar>
        </w:tblPrEx>
        <w:trPr>
          <w:trHeight w:val="67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被套（白色）</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230*156</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91</w:t>
            </w:r>
          </w:p>
        </w:tc>
        <w:tc>
          <w:tcPr>
            <w:tcW w:w="52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60%棉40%涤。45/2*23/138*73加厚面料。水洗后尺寸。耐氯漂，全精梳涤卡产品色牢度，干摩3-4级，湿摩2-3级，耐氯漂3-4级，耐汗渍4-5级，耐光（日晒）4-5级，符合国家标准或国际ITS检测标准,要求刺绣我院院徽及标识附质检报告.</w:t>
            </w:r>
          </w:p>
        </w:tc>
      </w:tr>
      <w:tr>
        <w:tblPrEx>
          <w:tblCellMar>
            <w:top w:w="0" w:type="dxa"/>
            <w:left w:w="108" w:type="dxa"/>
            <w:bottom w:w="0" w:type="dxa"/>
            <w:right w:w="108" w:type="dxa"/>
          </w:tblCellMar>
        </w:tblPrEx>
        <w:trPr>
          <w:trHeight w:val="66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床单（白色）</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280*180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63</w:t>
            </w:r>
          </w:p>
        </w:tc>
        <w:tc>
          <w:tcPr>
            <w:tcW w:w="52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6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枕套（白色）</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80*50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9.9</w:t>
            </w:r>
          </w:p>
        </w:tc>
        <w:tc>
          <w:tcPr>
            <w:tcW w:w="52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6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被套（粉色）</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230*156</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91</w:t>
            </w:r>
          </w:p>
        </w:tc>
        <w:tc>
          <w:tcPr>
            <w:tcW w:w="52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60%棉40%涤。45/2*23/138*73加厚面料。水洗后尺寸。耐氯漂，粉红色。全精梳涤卡产品色牢度，干摩3-4级，湿摩2-3级，耐氯漂3-4级，耐汗渍4-5级，耐光（日晒）4-5级，符合国家标准或国际ITS检测标准,要求刺绣我院院徽及标识附质检报告.</w:t>
            </w:r>
          </w:p>
        </w:tc>
      </w:tr>
      <w:tr>
        <w:tblPrEx>
          <w:tblCellMar>
            <w:top w:w="0" w:type="dxa"/>
            <w:left w:w="108" w:type="dxa"/>
            <w:bottom w:w="0" w:type="dxa"/>
            <w:right w:w="108" w:type="dxa"/>
          </w:tblCellMar>
        </w:tblPrEx>
        <w:trPr>
          <w:trHeight w:val="66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床单（粉色）</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280*180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63</w:t>
            </w:r>
          </w:p>
        </w:tc>
        <w:tc>
          <w:tcPr>
            <w:tcW w:w="52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6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枕套（粉色）</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80*50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9.9</w:t>
            </w:r>
          </w:p>
        </w:tc>
        <w:tc>
          <w:tcPr>
            <w:tcW w:w="52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96"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褥套</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200*90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43</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纯棉纱卡白还布C21*21</w:t>
            </w: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112*58"</w:t>
            </w:r>
          </w:p>
        </w:tc>
      </w:tr>
      <w:tr>
        <w:tblPrEx>
          <w:tblCellMar>
            <w:top w:w="0" w:type="dxa"/>
            <w:left w:w="108" w:type="dxa"/>
            <w:bottom w:w="0" w:type="dxa"/>
            <w:right w:w="108" w:type="dxa"/>
          </w:tblCellMar>
        </w:tblPrEx>
        <w:trPr>
          <w:trHeight w:val="997"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床罩</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210*100*20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71</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"2cmCVC绿涤缎条</w:t>
            </w: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T50/C50 30S*133*76"  根据床垫规格（四角加松紧）</w:t>
            </w:r>
          </w:p>
        </w:tc>
      </w:tr>
      <w:tr>
        <w:tblPrEx>
          <w:tblCellMar>
            <w:top w:w="0" w:type="dxa"/>
            <w:left w:w="108" w:type="dxa"/>
            <w:bottom w:w="0" w:type="dxa"/>
            <w:right w:w="108" w:type="dxa"/>
          </w:tblCellMar>
        </w:tblPrEx>
        <w:trPr>
          <w:trHeight w:val="197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职工宿舍床上用品三件套</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以单人标准计算</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T/C 50/50  ，带格子、带花45/2*23/138*73加厚面料。水洗后尺寸。耐氯漂，全精梳涤卡产品色牢度，干摩3-4级，湿摩2-3级，耐氯漂3-4级，耐汗渍4-5级，耐光（日晒）4-5级，符合国家标准或国际ITS检测标准,要求刺绣我院院徽及标识附质检报告.</w:t>
            </w:r>
          </w:p>
        </w:tc>
      </w:tr>
      <w:tr>
        <w:tblPrEx>
          <w:tblCellMar>
            <w:top w:w="0" w:type="dxa"/>
            <w:left w:w="108" w:type="dxa"/>
            <w:bottom w:w="0" w:type="dxa"/>
            <w:right w:w="108" w:type="dxa"/>
          </w:tblCellMar>
        </w:tblPrEx>
        <w:trPr>
          <w:trHeight w:val="856"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手术衣</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常规</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88</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C20*20  108*58</w:t>
            </w:r>
          </w:p>
        </w:tc>
      </w:tr>
      <w:tr>
        <w:tblPrEx>
          <w:tblCellMar>
            <w:top w:w="0" w:type="dxa"/>
            <w:left w:w="108" w:type="dxa"/>
            <w:bottom w:w="0" w:type="dxa"/>
            <w:right w:w="108" w:type="dxa"/>
          </w:tblCellMar>
        </w:tblPrEx>
        <w:trPr>
          <w:trHeight w:val="66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洗手衣裤(小衣小裤）短袖 使用科室：手术室，高压氧，感染科</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S/M/L/XL/XXL/XXXL男/女</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105</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C100%.20*16/128*60水洗后尺寸。耐氯漂，全精梳涤卡产品色牢度，干摩3-4级，湿摩2-3级，耐氯漂3-4级，耐汗渍4-5级，耐光（日晒）4-5级，符合国家标准或国际ITS检测标准,要求刺绣我院院徽及标识附质检报告.</w:t>
            </w:r>
          </w:p>
        </w:tc>
      </w:tr>
      <w:tr>
        <w:tblPrEx>
          <w:tblCellMar>
            <w:top w:w="0" w:type="dxa"/>
            <w:left w:w="108" w:type="dxa"/>
            <w:bottom w:w="0" w:type="dxa"/>
            <w:right w:w="108" w:type="dxa"/>
          </w:tblCellMar>
        </w:tblPrEx>
        <w:trPr>
          <w:trHeight w:val="2957"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洗手衣裤(小衣小裤）长袖   使用科室：手术室，输血科，发热门诊，供应室，介入，产房</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C00000"/>
                <w:sz w:val="24"/>
                <w:szCs w:val="24"/>
              </w:rPr>
            </w:pPr>
            <w:r>
              <w:rPr>
                <w:rFonts w:hint="eastAsia" w:ascii="宋体" w:hAnsi="宋体" w:eastAsia="宋体" w:cs="宋体"/>
                <w:color w:val="000000"/>
                <w:kern w:val="0"/>
                <w:sz w:val="24"/>
                <w:szCs w:val="24"/>
                <w:lang w:bidi="ar"/>
              </w:rPr>
              <w:t>S/M/L/XL/XXL/XXXL男/女</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藏蓝色CVC面料，60%棉40%涤。纱支：30*30密度133*76高支高密面料。水洗后尺寸。耐氯漂，全精梳涤卡产品色牢度，干摩3-4级，湿摩2-3级，耐氯漂3-4级，耐汗渍4-5级，耐光（日晒）4-5级，符合国家标准或国际ITS检测标准,要求刺绣我院院徽及标识附质检报告.</w:t>
            </w:r>
          </w:p>
        </w:tc>
      </w:tr>
      <w:tr>
        <w:tblPrEx>
          <w:tblCellMar>
            <w:top w:w="0" w:type="dxa"/>
            <w:left w:w="108" w:type="dxa"/>
            <w:bottom w:w="0" w:type="dxa"/>
            <w:right w:w="108" w:type="dxa"/>
          </w:tblCellMar>
        </w:tblPrEx>
        <w:trPr>
          <w:trHeight w:val="361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洗手衣裤(小衣小裤）长袖短袖   使用科室：发热门诊，血液净化</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S/M/L/XL/XXL/XXXL男/女</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含1%日本原产炭纤维永久性防静电丝。14%棉，85%涤采用精编工艺，面料亲肤舒适，吸湿排汗，垂悬洒脱，并具有抗静电。1、面料采用消光纱处理，厚度适中，透气不透纱。2、具有专利抗菌制剂，面料具有抗菌，抵抗细菌感染功能。3、含碳素导电纤维，防静电功能持久，并具有良好的防辐射功能。4、抗起球性好，布面挺括，皱褶少，光洁爽滑。5耐高温洗涤性能明显优于普通面料，面料坚牢耐用。6、水洗后尺寸稳定。易打理。符合国家标准或国际ITS检测标准,要求刺绣我院院徽及左臂医院臂章标识附质检报告.</w:t>
            </w:r>
          </w:p>
        </w:tc>
      </w:tr>
      <w:tr>
        <w:tblPrEx>
          <w:tblCellMar>
            <w:top w:w="0" w:type="dxa"/>
            <w:left w:w="108" w:type="dxa"/>
            <w:bottom w:w="0" w:type="dxa"/>
            <w:right w:w="108" w:type="dxa"/>
          </w:tblCellMar>
        </w:tblPrEx>
        <w:trPr>
          <w:trHeight w:val="51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治疗巾</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100*70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52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加厚纱C100%。20*16/122*60水洗后尺寸。耐氯漂，全精梳涤卡产品色牢度，干摩3-4级，湿摩2-3级，耐氯漂3-4级，耐汗渍4-5级，耐光（日晒）4-5级，符合国家标准或国际ITS检测标准,要求刺绣我院院徽及标识附质检报告</w:t>
            </w:r>
          </w:p>
        </w:tc>
      </w:tr>
      <w:tr>
        <w:tblPrEx>
          <w:tblCellMar>
            <w:top w:w="0" w:type="dxa"/>
            <w:left w:w="108" w:type="dxa"/>
            <w:bottom w:w="0" w:type="dxa"/>
            <w:right w:w="108" w:type="dxa"/>
          </w:tblCellMar>
        </w:tblPrEx>
        <w:trPr>
          <w:trHeight w:val="66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中单（单层）</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240*150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49.5</w:t>
            </w:r>
          </w:p>
        </w:tc>
        <w:tc>
          <w:tcPr>
            <w:tcW w:w="52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6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底单（四层）</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350*180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182</w:t>
            </w:r>
          </w:p>
        </w:tc>
        <w:tc>
          <w:tcPr>
            <w:tcW w:w="52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6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底单（双层）</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280*220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178</w:t>
            </w:r>
          </w:p>
        </w:tc>
        <w:tc>
          <w:tcPr>
            <w:tcW w:w="52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1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小洞巾</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250*150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130</w:t>
            </w:r>
          </w:p>
        </w:tc>
        <w:tc>
          <w:tcPr>
            <w:tcW w:w="52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6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包布（正方形双层）</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150*150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70</w:t>
            </w:r>
          </w:p>
        </w:tc>
        <w:tc>
          <w:tcPr>
            <w:tcW w:w="52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6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包布（正方形双层）</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100*100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59</w:t>
            </w:r>
          </w:p>
        </w:tc>
        <w:tc>
          <w:tcPr>
            <w:tcW w:w="52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加厚纱C100%。20*16/122*60水洗后尺寸。耐氯漂，全精梳涤卡产品色牢度，干摩3-4级，湿摩2-3级，耐氯漂3-4级，耐汗渍4-5级，耐光（日晒）4-5级，符合国家标准或国际ITS检测标准,要求刺绣我院院徽及标识附质检报告（缩水后尺寸）</w:t>
            </w:r>
          </w:p>
        </w:tc>
      </w:tr>
      <w:tr>
        <w:tblPrEx>
          <w:tblCellMar>
            <w:top w:w="0" w:type="dxa"/>
            <w:left w:w="108" w:type="dxa"/>
            <w:bottom w:w="0" w:type="dxa"/>
            <w:right w:w="108" w:type="dxa"/>
          </w:tblCellMar>
        </w:tblPrEx>
        <w:trPr>
          <w:trHeight w:val="66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包布（正方形双层）</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200*200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146</w:t>
            </w:r>
          </w:p>
        </w:tc>
        <w:tc>
          <w:tcPr>
            <w:tcW w:w="52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1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开腹单</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450*280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230</w:t>
            </w:r>
          </w:p>
        </w:tc>
        <w:tc>
          <w:tcPr>
            <w:tcW w:w="52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197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手术大同单</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450*180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加厚纱C100%。20*16/122*60水洗后尺寸。耐氯漂，全精梳涤卡产品色牢度，干摩3-4级，湿摩2-3级，耐氯漂3-4级，耐汗渍4-5级，耐光（日晒）4-5级，符合国家标准或国际ITS检测标准,要求刺绣我院院徽及标识附质检报告长4.5米-5米  宽1.8米  开孔4个  孔径23cm</w:t>
            </w:r>
          </w:p>
        </w:tc>
      </w:tr>
      <w:tr>
        <w:tblPrEx>
          <w:tblCellMar>
            <w:top w:w="0" w:type="dxa"/>
            <w:left w:w="108" w:type="dxa"/>
            <w:bottom w:w="0" w:type="dxa"/>
            <w:right w:w="108" w:type="dxa"/>
          </w:tblCellMar>
        </w:tblPrEx>
        <w:trPr>
          <w:trHeight w:val="99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 xml:space="preserve"> </w:t>
            </w:r>
            <w:r>
              <w:rPr>
                <w:rFonts w:hint="eastAsia" w:ascii="宋体" w:hAnsi="宋体" w:eastAsia="宋体" w:cs="宋体"/>
                <w:color w:val="000000"/>
                <w:kern w:val="0"/>
                <w:sz w:val="24"/>
                <w:szCs w:val="24"/>
                <w:lang w:bidi="ar"/>
              </w:rPr>
              <w:t>反穿衣（ICU专用）</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均码</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66</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袖子到肘部、全棉</w:t>
            </w:r>
          </w:p>
        </w:tc>
      </w:tr>
      <w:tr>
        <w:tblPrEx>
          <w:tblCellMar>
            <w:top w:w="0" w:type="dxa"/>
            <w:left w:w="108" w:type="dxa"/>
            <w:bottom w:w="0" w:type="dxa"/>
            <w:right w:w="108" w:type="dxa"/>
          </w:tblCellMar>
        </w:tblPrEx>
        <w:trPr>
          <w:trHeight w:val="66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治疗巾（小）</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40*70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8.8</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100%纯棉（缩水后尺寸）</w:t>
            </w:r>
          </w:p>
        </w:tc>
      </w:tr>
      <w:tr>
        <w:tblPrEx>
          <w:tblCellMar>
            <w:top w:w="0" w:type="dxa"/>
            <w:left w:w="108" w:type="dxa"/>
            <w:bottom w:w="0" w:type="dxa"/>
            <w:right w:w="108" w:type="dxa"/>
          </w:tblCellMar>
        </w:tblPrEx>
        <w:trPr>
          <w:trHeight w:val="99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医生冬装连体（男）</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件</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80</w:t>
            </w:r>
          </w:p>
        </w:tc>
        <w:tc>
          <w:tcPr>
            <w:tcW w:w="52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60%棉40%涤纱支45/2*23密度138*73加厚线卡面料。穿着挺括。水洗后尺寸。耐氯漂，全精梳涤卡产品色牢度，干摩3-4级，湿摩2-3级，耐氯漂3-4级，耐汗渍4-5级，耐光（日晒）4-5级，符合国家标准或国际ITS检测标准,要求刺绣我院院徽及左臂医院臂章标识附质检报告.带臂章、胸章</w:t>
            </w:r>
          </w:p>
        </w:tc>
      </w:tr>
      <w:tr>
        <w:tblPrEx>
          <w:tblCellMar>
            <w:top w:w="0" w:type="dxa"/>
            <w:left w:w="108" w:type="dxa"/>
            <w:bottom w:w="0" w:type="dxa"/>
            <w:right w:w="108" w:type="dxa"/>
          </w:tblCellMar>
        </w:tblPrEx>
        <w:trPr>
          <w:trHeight w:val="99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医生冬装连体（女）</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件</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80</w:t>
            </w:r>
          </w:p>
        </w:tc>
        <w:tc>
          <w:tcPr>
            <w:tcW w:w="52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99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医生夏装短款（男）</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件</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w:t>
            </w:r>
          </w:p>
        </w:tc>
        <w:tc>
          <w:tcPr>
            <w:tcW w:w="52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60%棉40%涤。纱支：60/2*60/2密度156*76高支高密面料。穿着挺括。夏天穿着防透视水洗后尺寸。耐氯漂，产品色牢度，干摩3-4级，湿摩2-3级，耐氯漂3-4级，耐汗渍4-5级，耐光（日晒）4-5级，符合国家标准或国际ITS检测标准,要求刺绣我院院徽及左臂医院臂章标识附质检报告.带臂章、胸章</w:t>
            </w:r>
          </w:p>
        </w:tc>
      </w:tr>
      <w:tr>
        <w:tblPrEx>
          <w:tblCellMar>
            <w:top w:w="0" w:type="dxa"/>
            <w:left w:w="108" w:type="dxa"/>
            <w:bottom w:w="0" w:type="dxa"/>
            <w:right w:w="108" w:type="dxa"/>
          </w:tblCellMar>
        </w:tblPrEx>
        <w:trPr>
          <w:trHeight w:val="1309"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医生夏装连体（女）</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件</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65</w:t>
            </w:r>
          </w:p>
        </w:tc>
        <w:tc>
          <w:tcPr>
            <w:tcW w:w="52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30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33</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护士冬装连体（女）</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件</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85</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C00000"/>
                <w:sz w:val="24"/>
                <w:szCs w:val="24"/>
              </w:rPr>
            </w:pPr>
            <w:r>
              <w:rPr>
                <w:rFonts w:hint="eastAsia" w:ascii="宋体" w:hAnsi="宋体" w:eastAsia="宋体" w:cs="宋体"/>
                <w:color w:val="C00000"/>
                <w:kern w:val="0"/>
                <w:sz w:val="24"/>
                <w:szCs w:val="24"/>
                <w:lang w:bidi="ar"/>
              </w:rPr>
              <w:t>护士连体冬装</w:t>
            </w:r>
            <w:r>
              <w:rPr>
                <w:rFonts w:hint="eastAsia" w:ascii="宋体" w:hAnsi="宋体" w:eastAsia="宋体" w:cs="宋体"/>
                <w:color w:val="000000"/>
                <w:kern w:val="0"/>
                <w:sz w:val="24"/>
                <w:szCs w:val="24"/>
                <w:lang w:bidi="ar"/>
              </w:rPr>
              <w:t xml:space="preserve">60%棉40%涤纱支45/2*23密度138*73加厚线卡面料。穿着挺括。水洗后尺寸。耐氯漂，全精梳涤卡产品色牢度，干摩3-4级，湿摩2-3级，耐氯漂3-4级，耐汗渍4-5级，耐光（日晒）4-5级，符合国家标准或国际ITS检测标准,要求刺绣我院院徽及左臂医院臂章标识附质检报告.带臂章、胸章     </w:t>
            </w:r>
          </w:p>
        </w:tc>
      </w:tr>
      <w:tr>
        <w:tblPrEx>
          <w:tblCellMar>
            <w:top w:w="0" w:type="dxa"/>
            <w:left w:w="108" w:type="dxa"/>
            <w:bottom w:w="0" w:type="dxa"/>
            <w:right w:w="108" w:type="dxa"/>
          </w:tblCellMar>
        </w:tblPrEx>
        <w:trPr>
          <w:trHeight w:val="230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护士夏装连体（女）</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件</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75</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C00000"/>
                <w:sz w:val="24"/>
                <w:szCs w:val="24"/>
              </w:rPr>
            </w:pPr>
            <w:r>
              <w:rPr>
                <w:rFonts w:hint="eastAsia" w:ascii="宋体" w:hAnsi="宋体" w:eastAsia="宋体" w:cs="宋体"/>
                <w:color w:val="C00000"/>
                <w:kern w:val="0"/>
                <w:sz w:val="24"/>
                <w:szCs w:val="24"/>
                <w:lang w:bidi="ar"/>
              </w:rPr>
              <w:t>护士夏装连体</w:t>
            </w:r>
            <w:r>
              <w:rPr>
                <w:rFonts w:hint="eastAsia" w:ascii="宋体" w:hAnsi="宋体" w:eastAsia="宋体" w:cs="宋体"/>
                <w:color w:val="000000"/>
                <w:kern w:val="0"/>
                <w:sz w:val="24"/>
                <w:szCs w:val="24"/>
                <w:lang w:bidi="ar"/>
              </w:rPr>
              <w:t>60%棉40%涤。纱支：60/2*60/2密度156*76高支高密面料。穿着挺括。夏天穿着防透视水洗后尺寸。耐氯漂，产品色牢度，干摩3-4级，湿摩2-3级，耐氯漂3-4级，耐汗渍4-5级，耐光（日晒）4-5级，符合国家标准或国际ITS检测标准,要求刺绣我院院徽及左臂医院臂章标识附质检报告.带臂章、胸章</w:t>
            </w:r>
          </w:p>
        </w:tc>
      </w:tr>
      <w:tr>
        <w:tblPrEx>
          <w:tblCellMar>
            <w:top w:w="0" w:type="dxa"/>
            <w:left w:w="108" w:type="dxa"/>
            <w:bottom w:w="0" w:type="dxa"/>
            <w:right w:w="108" w:type="dxa"/>
          </w:tblCellMar>
        </w:tblPrEx>
        <w:trPr>
          <w:trHeight w:val="230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护士冬装（裤）</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41</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C00000"/>
                <w:sz w:val="24"/>
                <w:szCs w:val="24"/>
              </w:rPr>
            </w:pPr>
            <w:r>
              <w:rPr>
                <w:rFonts w:hint="eastAsia" w:ascii="宋体" w:hAnsi="宋体" w:eastAsia="宋体" w:cs="宋体"/>
                <w:color w:val="C00000"/>
                <w:kern w:val="0"/>
                <w:sz w:val="24"/>
                <w:szCs w:val="24"/>
                <w:lang w:bidi="ar"/>
              </w:rPr>
              <w:t>护士冬装裤</w:t>
            </w:r>
            <w:r>
              <w:rPr>
                <w:rFonts w:hint="eastAsia" w:ascii="宋体" w:hAnsi="宋体" w:eastAsia="宋体" w:cs="宋体"/>
                <w:color w:val="000000"/>
                <w:kern w:val="0"/>
                <w:sz w:val="24"/>
                <w:szCs w:val="24"/>
                <w:lang w:bidi="ar"/>
              </w:rPr>
              <w:t xml:space="preserve">60%棉40%涤纱支45/2*23密度138*73加厚线卡面料。穿着挺括。水洗后尺寸。耐氯漂，全精梳涤卡产品色牢度，干摩3-4级，湿摩2-3级，耐氯漂3-4级，耐汗渍4-5级，耐光（日晒）4-5级，符合国家标准或国际ITS检测标准,要求刺绣我院院徽及左臂医院臂章标识附质检报告.带臂章、胸章    </w:t>
            </w:r>
            <w:r>
              <w:rPr>
                <w:rFonts w:hint="eastAsia" w:ascii="宋体" w:hAnsi="宋体" w:eastAsia="宋体" w:cs="宋体"/>
                <w:color w:val="FF0000"/>
                <w:kern w:val="0"/>
                <w:sz w:val="24"/>
                <w:szCs w:val="24"/>
                <w:lang w:bidi="ar"/>
              </w:rPr>
              <w:t xml:space="preserve"> </w:t>
            </w:r>
          </w:p>
        </w:tc>
      </w:tr>
      <w:tr>
        <w:tblPrEx>
          <w:tblCellMar>
            <w:top w:w="0" w:type="dxa"/>
            <w:left w:w="108" w:type="dxa"/>
            <w:bottom w:w="0" w:type="dxa"/>
            <w:right w:w="108" w:type="dxa"/>
          </w:tblCellMar>
        </w:tblPrEx>
        <w:trPr>
          <w:trHeight w:val="230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护士夏装（裤）</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35</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C00000"/>
                <w:sz w:val="24"/>
                <w:szCs w:val="24"/>
              </w:rPr>
            </w:pPr>
            <w:r>
              <w:rPr>
                <w:rFonts w:hint="eastAsia" w:ascii="宋体" w:hAnsi="宋体" w:eastAsia="宋体" w:cs="宋体"/>
                <w:color w:val="C00000"/>
                <w:kern w:val="0"/>
                <w:sz w:val="24"/>
                <w:szCs w:val="24"/>
                <w:lang w:bidi="ar"/>
              </w:rPr>
              <w:t>护士夏装裤</w:t>
            </w:r>
            <w:r>
              <w:rPr>
                <w:rFonts w:hint="eastAsia" w:ascii="宋体" w:hAnsi="宋体" w:eastAsia="宋体" w:cs="宋体"/>
                <w:color w:val="000000"/>
                <w:kern w:val="0"/>
                <w:sz w:val="24"/>
                <w:szCs w:val="24"/>
                <w:lang w:bidi="ar"/>
              </w:rPr>
              <w:t>60%棉40%涤。纱支：60/2*60/2密度156*76高支高密面料。穿着挺括。夏天穿着防透视水洗后尺寸。耐氯漂，产品色牢度，干摩3-4级，湿摩2-3级，耐氯漂3-4级，耐汗渍4-5级，耐光（日晒）4-5级，符合国家标准或国际ITS检测标准,要求刺绣我院院徽及左臂医院臂章标识附质检报告.带臂章、胸章</w:t>
            </w:r>
          </w:p>
        </w:tc>
      </w:tr>
      <w:tr>
        <w:tblPrEx>
          <w:tblCellMar>
            <w:top w:w="0" w:type="dxa"/>
            <w:left w:w="108" w:type="dxa"/>
            <w:bottom w:w="0" w:type="dxa"/>
            <w:right w:w="108" w:type="dxa"/>
          </w:tblCellMar>
        </w:tblPrEx>
        <w:trPr>
          <w:trHeight w:val="73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 xml:space="preserve"> </w:t>
            </w:r>
            <w:r>
              <w:rPr>
                <w:rFonts w:hint="eastAsia" w:ascii="宋体" w:hAnsi="宋体" w:eastAsia="宋体" w:cs="宋体"/>
                <w:color w:val="000000"/>
                <w:kern w:val="0"/>
                <w:sz w:val="24"/>
                <w:szCs w:val="24"/>
                <w:lang w:bidi="ar"/>
              </w:rPr>
              <w:t>护士帽</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常规款</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顶</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170度高温压衬  常规款，可加橫、斜杠</w:t>
            </w:r>
          </w:p>
        </w:tc>
      </w:tr>
      <w:tr>
        <w:tblPrEx>
          <w:tblCellMar>
            <w:top w:w="0" w:type="dxa"/>
            <w:left w:w="108" w:type="dxa"/>
            <w:bottom w:w="0" w:type="dxa"/>
            <w:right w:w="108" w:type="dxa"/>
          </w:tblCellMar>
        </w:tblPrEx>
        <w:trPr>
          <w:trHeight w:val="263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38</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急救服分体冬装（男）</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油绿半线卡  长袖短装+裤子 男冬领 正面明扣 无腰带。 前胸后背；大腿侧面大口袋盖子加高光反光条。60%棉40%涤纱支45/2*23密度138*73加厚线卡面料。穿着挺括。水洗后尺寸。耐氯漂，全精梳涤卡产品色牢度，干摩3-4级，湿摩2-3级，耐氯漂3-4级，耐汗渍4-5级，耐光（日晒）4-5级，符合国家标准或国际ITS检测标准,要求刺绣我院院徽及左臂医院臂章标识附质检报告.带臂章、胸章</w:t>
            </w:r>
          </w:p>
        </w:tc>
      </w:tr>
      <w:tr>
        <w:tblPrEx>
          <w:tblCellMar>
            <w:top w:w="0" w:type="dxa"/>
            <w:left w:w="108" w:type="dxa"/>
            <w:bottom w:w="0" w:type="dxa"/>
            <w:right w:w="108" w:type="dxa"/>
          </w:tblCellMar>
        </w:tblPrEx>
        <w:trPr>
          <w:trHeight w:val="33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 xml:space="preserve"> </w:t>
            </w:r>
            <w:r>
              <w:rPr>
                <w:rFonts w:hint="eastAsia" w:ascii="宋体" w:hAnsi="宋体" w:eastAsia="宋体" w:cs="宋体"/>
                <w:color w:val="000000"/>
                <w:kern w:val="0"/>
                <w:sz w:val="24"/>
                <w:szCs w:val="24"/>
                <w:lang w:bidi="ar"/>
              </w:rPr>
              <w:t>急救服分体夏装（男）</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短袖短装+裤子 小方领 正面明扣 单腰带 背后绣字 反光条邮绿半线卡，全精梳涤卡纱支60/2*60/2/156*76。60%棉40%涤。克重：182克，防静电，背后绣字 前胸后背；大腿侧面大口袋盖子加高光反光条，订专用120急救袖牌和臂章。产品色牢度，干摩3-4级，湿摩2-3级，耐氯漂3-4级，耐汗渍4-5级，耐光（日晒）4-5级，符合国家标准或国际ITS检测标准,。符合国家标准或国际ITS检测标准,要求刺绣我院院徽及左臂医院臂章标识附质检报告.</w:t>
            </w:r>
          </w:p>
        </w:tc>
      </w:tr>
      <w:tr>
        <w:tblPrEx>
          <w:tblCellMar>
            <w:top w:w="0" w:type="dxa"/>
            <w:left w:w="108" w:type="dxa"/>
            <w:bottom w:w="0" w:type="dxa"/>
            <w:right w:w="108" w:type="dxa"/>
          </w:tblCellMar>
        </w:tblPrEx>
        <w:trPr>
          <w:trHeight w:val="263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急救服冬装（女）</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油绿半线卡  长袖短装+裤子 小方领 正面明扣 单腰带 前胸后背；大腿侧面大口袋盖子加高光反光条。60%棉40%涤纱支45/2*23密度138*73加厚线卡面料。穿着挺括。水洗后尺寸。耐氯漂，全精梳涤卡产品色牢度，干摩3-4级，湿摩2-3级，耐氯漂3-4级，耐汗渍4-5级，耐光（日晒）4-5级，符合国家标准或国际ITS检测标准,要求刺绣我院院徽及左臂医院臂章标识附质检报告.带臂章、胸章</w:t>
            </w:r>
          </w:p>
        </w:tc>
      </w:tr>
      <w:tr>
        <w:tblPrEx>
          <w:tblCellMar>
            <w:top w:w="0" w:type="dxa"/>
            <w:left w:w="108" w:type="dxa"/>
            <w:bottom w:w="0" w:type="dxa"/>
            <w:right w:w="108" w:type="dxa"/>
          </w:tblCellMar>
        </w:tblPrEx>
        <w:trPr>
          <w:trHeight w:val="328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急救服夏装（女）</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短袖短装+裤子 小方领 正面明扣 单腰带 背后绣字 反光条邮绿半线卡，全精梳涤卡纱支60/2*60/2/156*76。60%棉40%涤。克重：182克，防静电，背后绣字 前胸后背；大腿侧面大口袋盖子加高光反光条，订专用120急救袖牌和臂章。产品色牢度，干摩3-4级，湿摩2-3级，耐氯漂3-4级，耐汗渍4-5级，耐光（日晒）4-5级，符合国家标准或国际ITS检测标准,。符合国家标准或国际ITS检测标准,要求刺绣我院院徽及左臂医院臂章标识附质检报告.</w:t>
            </w:r>
          </w:p>
        </w:tc>
      </w:tr>
      <w:tr>
        <w:tblPrEx>
          <w:tblCellMar>
            <w:top w:w="0" w:type="dxa"/>
            <w:left w:w="108" w:type="dxa"/>
            <w:bottom w:w="0" w:type="dxa"/>
            <w:right w:w="108" w:type="dxa"/>
          </w:tblCellMar>
        </w:tblPrEx>
        <w:trPr>
          <w:trHeight w:val="1143"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42</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 xml:space="preserve"> </w:t>
            </w:r>
            <w:r>
              <w:rPr>
                <w:rFonts w:hint="eastAsia" w:ascii="宋体" w:hAnsi="宋体" w:eastAsia="宋体" w:cs="宋体"/>
                <w:color w:val="000000"/>
                <w:kern w:val="0"/>
                <w:sz w:val="24"/>
                <w:szCs w:val="24"/>
                <w:lang w:bidi="ar"/>
              </w:rPr>
              <w:t>工作服（ICU）冬装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抗菌弹力面料 长袖短装+裤子 导电丝1%棉14%涤75% 面料克重 260克，颜色随机、带臂章、胸章</w:t>
            </w:r>
          </w:p>
        </w:tc>
      </w:tr>
      <w:tr>
        <w:tblPrEx>
          <w:tblCellMar>
            <w:top w:w="0" w:type="dxa"/>
            <w:left w:w="108" w:type="dxa"/>
            <w:bottom w:w="0" w:type="dxa"/>
            <w:right w:w="108" w:type="dxa"/>
          </w:tblCellMar>
        </w:tblPrEx>
        <w:trPr>
          <w:trHeight w:val="1189"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43</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 xml:space="preserve"> </w:t>
            </w:r>
            <w:r>
              <w:rPr>
                <w:rFonts w:hint="eastAsia" w:ascii="宋体" w:hAnsi="宋体" w:eastAsia="宋体" w:cs="宋体"/>
                <w:color w:val="000000"/>
                <w:kern w:val="0"/>
                <w:sz w:val="24"/>
                <w:szCs w:val="24"/>
                <w:lang w:bidi="ar"/>
              </w:rPr>
              <w:t>工作服（ICU）夏装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抗菌弹力面料 短袖短装+裤子 导电丝1%棉14%涤75% 面料克重 220克，颜色随机、带臂章、胸章</w:t>
            </w:r>
          </w:p>
        </w:tc>
      </w:tr>
      <w:tr>
        <w:tblPrEx>
          <w:tblCellMar>
            <w:top w:w="0" w:type="dxa"/>
            <w:left w:w="108" w:type="dxa"/>
            <w:bottom w:w="0" w:type="dxa"/>
            <w:right w:w="108" w:type="dxa"/>
          </w:tblCellMar>
        </w:tblPrEx>
        <w:trPr>
          <w:trHeight w:val="99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44</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工作服（护理外勤）冬装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湖蓝涤卡 长袖短装+裤子 斜领（女） 正面明扣，带臂章、胸章</w:t>
            </w:r>
          </w:p>
        </w:tc>
      </w:tr>
      <w:tr>
        <w:tblPrEx>
          <w:tblCellMar>
            <w:top w:w="0" w:type="dxa"/>
            <w:left w:w="108" w:type="dxa"/>
            <w:bottom w:w="0" w:type="dxa"/>
            <w:right w:w="108" w:type="dxa"/>
          </w:tblCellMar>
        </w:tblPrEx>
        <w:trPr>
          <w:trHeight w:val="99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45</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工作服（护理外勤）夏装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湖蓝涤卡 短袖短装+裤子 斜领（女） 正面明扣，带臂章、胸章</w:t>
            </w:r>
          </w:p>
        </w:tc>
      </w:tr>
      <w:tr>
        <w:tblPrEx>
          <w:tblCellMar>
            <w:top w:w="0" w:type="dxa"/>
            <w:left w:w="108" w:type="dxa"/>
            <w:bottom w:w="0" w:type="dxa"/>
            <w:right w:w="108" w:type="dxa"/>
          </w:tblCellMar>
        </w:tblPrEx>
        <w:trPr>
          <w:trHeight w:val="99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46</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工作服（护理外勤）冬装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湖蓝涤卡 长袖短装+裤子 小西装领（男）正面明扣，带臂章、胸章</w:t>
            </w:r>
          </w:p>
        </w:tc>
      </w:tr>
      <w:tr>
        <w:tblPrEx>
          <w:tblCellMar>
            <w:top w:w="0" w:type="dxa"/>
            <w:left w:w="108" w:type="dxa"/>
            <w:bottom w:w="0" w:type="dxa"/>
            <w:right w:w="108" w:type="dxa"/>
          </w:tblCellMar>
        </w:tblPrEx>
        <w:trPr>
          <w:trHeight w:val="99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47</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工作服（护理外勤）夏装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湖蓝涤卡 短袖短装+裤子 小西装领（男）正面明扣，带臂章、胸章</w:t>
            </w:r>
          </w:p>
        </w:tc>
      </w:tr>
      <w:tr>
        <w:tblPrEx>
          <w:tblCellMar>
            <w:top w:w="0" w:type="dxa"/>
            <w:left w:w="108" w:type="dxa"/>
            <w:bottom w:w="0" w:type="dxa"/>
            <w:right w:w="108" w:type="dxa"/>
          </w:tblCellMar>
        </w:tblPrEx>
        <w:trPr>
          <w:trHeight w:val="394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护士鞋</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34/35/36/37/38/39/40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双</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按护理部的要求供货，1、帮面材质：头层优质牛皮，内里材质：头层猪皮，EVA双气垫鞋底，天牛皮厚度≥1.8mm，质地柔韧。柔软、舒适、耐用，透气性强。;2、里料：采用天然头层猪皮，舒适透气，滋养双足厚达 3mm 的乳胶泡棉内垫，减少地面回震，长时间的站立和行走也不会觉得疲劳。柔软、毛发孔粗大，吸汗性强，透气性好。3、鞋底：双向立体防滑，EVA双气垫款鞋底，与鞋面同色；防滑、静音、轻巧、耐磨。4、鞋垫：每双鞋配鞋垫2双，厚度2-3公分天然乳胶海绵，贴合的半月形海绵，对足底增加有效支撑，鞋垫里面有按摩颗粒，对足部有按摩作用，穿着多久都不会疲劳。天然毛孔透气帮面不臭脚。</w:t>
            </w:r>
          </w:p>
        </w:tc>
      </w:tr>
      <w:tr>
        <w:tblPrEx>
          <w:tblCellMar>
            <w:top w:w="0" w:type="dxa"/>
            <w:left w:w="108" w:type="dxa"/>
            <w:bottom w:w="0" w:type="dxa"/>
            <w:right w:w="108" w:type="dxa"/>
          </w:tblCellMar>
        </w:tblPrEx>
        <w:trPr>
          <w:trHeight w:val="2957"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49</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护士分体服冬装+（白色普通科室用、粉色、淡蓝色等色血透室，介入室等科室用）</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护士分体冬装60%棉40%涤纱支45/2*23密度138*73加厚线卡面料。穿着挺括。水洗后尺寸。耐氯漂，全精梳涤卡产品色牢度，干摩3-4级，湿摩2-3级，耐氯漂3-4级，耐汗渍4-5级，耐光（日晒）4-5级，符合国家标准或国际ITS检测标准,要求刺绣我院院徽及左臂医院臂章标识附质检报告.带臂章、胸章     </w:t>
            </w:r>
          </w:p>
        </w:tc>
      </w:tr>
      <w:tr>
        <w:tblPrEx>
          <w:tblCellMar>
            <w:top w:w="0" w:type="dxa"/>
            <w:left w:w="108" w:type="dxa"/>
            <w:bottom w:w="0" w:type="dxa"/>
            <w:right w:w="108" w:type="dxa"/>
          </w:tblCellMar>
        </w:tblPrEx>
        <w:trPr>
          <w:trHeight w:val="427"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护士分体服夏装（（白色普通科室用、粉色、淡蓝色等色血透室，介入室等科室用）</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护士夏装分体60%棉40%涤。纱支：60/2*60/2密度156*76高支高密面料。穿着挺括。夏天穿着防透视水洗后尺寸。耐氯漂，产品色牢度，干摩3-4级，湿摩2-3级，耐氯漂3-4级，耐汗渍4-5级，耐光（日晒）4-5级，符合国家标准或国际ITS检测标准,要求刺绣我院院徽及左臂医院臂章标识附质检报告.带臂章、胸章</w:t>
            </w:r>
          </w:p>
        </w:tc>
      </w:tr>
      <w:tr>
        <w:tblPrEx>
          <w:tblCellMar>
            <w:top w:w="0" w:type="dxa"/>
            <w:left w:w="108" w:type="dxa"/>
            <w:bottom w:w="0" w:type="dxa"/>
            <w:right w:w="108" w:type="dxa"/>
          </w:tblCellMar>
        </w:tblPrEx>
        <w:trPr>
          <w:trHeight w:val="99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工作服冬装（工人)</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107</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灰色 65%棉、35%涤纶，打节加固，金属拉链，透气性好，不易起球、不缩水要求刺绣我院院徽及左臂医院臂章标识附质检报告.带臂章、胸章</w:t>
            </w:r>
          </w:p>
        </w:tc>
      </w:tr>
      <w:tr>
        <w:tblPrEx>
          <w:tblCellMar>
            <w:top w:w="0" w:type="dxa"/>
            <w:left w:w="108" w:type="dxa"/>
            <w:bottom w:w="0" w:type="dxa"/>
            <w:right w:w="108" w:type="dxa"/>
          </w:tblCellMar>
        </w:tblPrEx>
        <w:trPr>
          <w:trHeight w:val="99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52</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工作服夏装（工人)</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96</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灰色 65%棉、35%涤纶，打节加固，金属拉链，透气性好，不易起球、不缩水要求刺绣我院院徽及左臂医院臂章标识附质检报告.带臂章、胸章</w:t>
            </w:r>
          </w:p>
        </w:tc>
      </w:tr>
      <w:tr>
        <w:tblPrEx>
          <w:tblCellMar>
            <w:top w:w="0" w:type="dxa"/>
            <w:left w:w="108" w:type="dxa"/>
            <w:bottom w:w="0" w:type="dxa"/>
            <w:right w:w="108" w:type="dxa"/>
          </w:tblCellMar>
        </w:tblPrEx>
        <w:trPr>
          <w:trHeight w:val="99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53</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迷彩服冬装（消防）</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荒漠款，100%聚酯纤维填充物，内胆加绒，军规立领</w:t>
            </w:r>
          </w:p>
        </w:tc>
      </w:tr>
      <w:tr>
        <w:tblPrEx>
          <w:tblCellMar>
            <w:top w:w="0" w:type="dxa"/>
            <w:left w:w="108" w:type="dxa"/>
            <w:bottom w:w="0" w:type="dxa"/>
            <w:right w:w="108" w:type="dxa"/>
          </w:tblCellMar>
        </w:tblPrEx>
        <w:trPr>
          <w:trHeight w:val="99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54</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迷彩服夏装（消防）</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荒漠款，100%聚酯纤维填充物，柔软面料、透气性能好</w:t>
            </w:r>
          </w:p>
        </w:tc>
      </w:tr>
      <w:tr>
        <w:tblPrEx>
          <w:tblCellMar>
            <w:top w:w="0" w:type="dxa"/>
            <w:left w:w="108" w:type="dxa"/>
            <w:bottom w:w="0" w:type="dxa"/>
            <w:right w:w="108" w:type="dxa"/>
          </w:tblCellMar>
        </w:tblPrEx>
        <w:trPr>
          <w:trHeight w:val="99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55</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迷彩服大衣</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件</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荒漠款，100%聚酯纤维填充物，柔软面料、透气性能好长度盖过臀部</w:t>
            </w:r>
          </w:p>
        </w:tc>
      </w:tr>
      <w:tr>
        <w:tblPrEx>
          <w:tblCellMar>
            <w:top w:w="0" w:type="dxa"/>
            <w:left w:w="108" w:type="dxa"/>
            <w:bottom w:w="0" w:type="dxa"/>
            <w:right w:w="108" w:type="dxa"/>
          </w:tblCellMar>
        </w:tblPrEx>
        <w:trPr>
          <w:trHeight w:val="1143"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56</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保安服冬装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192</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墨绿色夹克款，优质贡丝绵面料，可拆卸胸牌、可拆卸肩章、耐磨不起球、不变形，直筒式裤脚，走线均匀</w:t>
            </w:r>
          </w:p>
        </w:tc>
      </w:tr>
      <w:tr>
        <w:tblPrEx>
          <w:tblCellMar>
            <w:top w:w="0" w:type="dxa"/>
            <w:left w:w="108" w:type="dxa"/>
            <w:bottom w:w="0" w:type="dxa"/>
            <w:right w:w="108" w:type="dxa"/>
          </w:tblCellMar>
        </w:tblPrEx>
        <w:trPr>
          <w:trHeight w:val="99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57</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保安服夏装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192</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墨绿色夹克款，优质贡丝绵面料，可拆卸胸牌、可拆卸肩章、耐磨不起球、不变形，直筒式裤脚，走线均匀</w:t>
            </w:r>
          </w:p>
        </w:tc>
      </w:tr>
      <w:tr>
        <w:tblPrEx>
          <w:tblCellMar>
            <w:top w:w="0" w:type="dxa"/>
            <w:left w:w="108" w:type="dxa"/>
            <w:bottom w:w="0" w:type="dxa"/>
            <w:right w:w="108" w:type="dxa"/>
          </w:tblCellMar>
        </w:tblPrEx>
        <w:trPr>
          <w:trHeight w:val="99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58</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保安服大衣</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342</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墨绿色，防水面料、透气排湿、内胆热熔棉，外锁温、内续热，长度盖过臀部</w:t>
            </w:r>
          </w:p>
        </w:tc>
      </w:tr>
      <w:tr>
        <w:tblPrEx>
          <w:tblCellMar>
            <w:top w:w="0" w:type="dxa"/>
            <w:left w:w="108" w:type="dxa"/>
            <w:bottom w:w="0" w:type="dxa"/>
            <w:right w:w="108" w:type="dxa"/>
          </w:tblCellMar>
        </w:tblPrEx>
        <w:trPr>
          <w:trHeight w:val="1234"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59</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病号服</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70%棉，灰绿细条色织布 C30*16 66*55  长袖短装+裤子，美琪领，正面明扣。无腰带。三个口袋。腰全松紧加腰带两用。</w:t>
            </w:r>
          </w:p>
        </w:tc>
      </w:tr>
      <w:tr>
        <w:tblPrEx>
          <w:tblCellMar>
            <w:top w:w="0" w:type="dxa"/>
            <w:left w:w="108" w:type="dxa"/>
            <w:bottom w:w="0" w:type="dxa"/>
            <w:right w:w="108" w:type="dxa"/>
          </w:tblCellMar>
        </w:tblPrEx>
        <w:trPr>
          <w:trHeight w:val="99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bidi="ar"/>
              </w:rPr>
              <w:t>急救大衣</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S/M/L/XL/XXL/XXXL</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件</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345</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墨绿色羽绒，长款，活里活面高密度防水布料，防水纤维70% 棉20% 树脂纤维10%   填充物羽绒，长度盖过臀部</w:t>
            </w:r>
          </w:p>
        </w:tc>
      </w:tr>
      <w:tr>
        <w:tblPrEx>
          <w:tblCellMar>
            <w:top w:w="0" w:type="dxa"/>
            <w:left w:w="108" w:type="dxa"/>
            <w:bottom w:w="0" w:type="dxa"/>
            <w:right w:w="108" w:type="dxa"/>
          </w:tblCellMar>
        </w:tblPrEx>
        <w:trPr>
          <w:trHeight w:val="590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长袖护士分体装（上衣+裤子）</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长袖护士服分体式:抗菌弹力面料新款护士服：面料柔软，薄厚适中，透气不透光。采用偏襟圆领分体修身版型，A型下摆设计，腰间两侧腰带可调节体型。含日本原产炭纤维永久性防静电丝，使织物表面无静电产生，有效防止尘埃吸入，贴身舒适，洗后易干。采用经编工艺，布面光洁度好，抗起毛起球，水洗后尺寸稳定，皱褶少，下垂感好，亲肤穿着舒适。含1%防静电导电丝纤维。14%棉，85%涤采用精编工艺，克重242克/平方米。面料亲肤舒适，吸湿排汗，垂悬洒脱，。防辐射。抗菌功能。1、面料采用消光纱处理，厚度适中，透气不透纱。2、具有专利抗菌制剂，面料具有抗菌，抵抗细菌感染功能。3、含碳素导电纤维，防静电功能持久，并具有良好的防辐射功能。4、抗起球性好，布面挺括，皱褶少，光洁爽滑。5耐高温洗涤性能明显优于普通面料，面料坚牢耐用。6、水洗后尺寸稳定。易打理。要求刺绣我院院徽及左臂医院臂章标识附质检报告.带臂章、胸章</w:t>
            </w:r>
          </w:p>
        </w:tc>
      </w:tr>
      <w:tr>
        <w:tblPrEx>
          <w:tblCellMar>
            <w:top w:w="0" w:type="dxa"/>
            <w:left w:w="108" w:type="dxa"/>
            <w:bottom w:w="0" w:type="dxa"/>
            <w:right w:w="108" w:type="dxa"/>
          </w:tblCellMar>
        </w:tblPrEx>
        <w:trPr>
          <w:trHeight w:val="590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62</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短袖护士分体装（上衣+裤子）</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短袖护士服分体式:抗菌弹力面料新款护士服：面料柔软，薄厚适中，透气不透光。采用偏襟圆领分体修身版型，A型下摆设计，腰间两侧腰带可调节体型。含日本原产炭纤维永久性防静电丝，使织物表面无静电产生，有效防止尘埃吸入，贴身舒适，洗后易干。采用经编工艺，布面光洁度好，抗起毛起球，水洗后尺寸稳定，皱褶少，下垂感好，亲肤穿着舒适。含1%防静电导电丝纤维。14%棉，85%涤采用精编工艺，克重242克/平方米。面料亲肤舒适，吸湿排汗，垂悬洒脱，。防辐射。抗菌功能。1、面料采用消光纱处理，厚度适中，透气不透纱。2、具有专利抗菌制剂，面料具有抗菌，抵抗细菌感染功能。3、含碳素导电纤维，防静电功能持久，并具有良好的防辐射功能。4、抗起球性好，布面挺括，皱褶少，光洁爽滑。5耐高温洗涤性能明显优于普通面料，面料坚牢耐用。6、水洗后尺寸稳定。易打理。要求刺绣我院院徽及左臂医院臂章标识附质检报告.带臂章、胸章</w:t>
            </w:r>
          </w:p>
        </w:tc>
      </w:tr>
      <w:tr>
        <w:tblPrEx>
          <w:tblCellMar>
            <w:top w:w="0" w:type="dxa"/>
            <w:left w:w="108" w:type="dxa"/>
            <w:bottom w:w="0" w:type="dxa"/>
            <w:right w:w="108" w:type="dxa"/>
          </w:tblCellMar>
        </w:tblPrEx>
        <w:trPr>
          <w:trHeight w:val="132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63</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复古蝴蝶结头花</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1、蝴蝶结是手工3层同色系渐变高密度缎面织带。2、优质加粗韩国进口弹簧夹，适合频繁使用。3、网兜使用加密加大适合头发多的粗网，网兜独立克重11克。</w:t>
            </w:r>
          </w:p>
        </w:tc>
      </w:tr>
      <w:tr>
        <w:tblPrEx>
          <w:tblCellMar>
            <w:top w:w="0" w:type="dxa"/>
            <w:left w:w="108" w:type="dxa"/>
            <w:bottom w:w="0" w:type="dxa"/>
            <w:right w:w="108" w:type="dxa"/>
          </w:tblCellMar>
        </w:tblPrEx>
        <w:trPr>
          <w:trHeight w:val="1320"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64</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复古蝴蝶结领节</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1、领花是与蝴蝶结同色系渐变高密度缎面织带的配套装。2、使用加密微弹性搭扣款式。与其连接的缎面用手工线缝制加固。3、调节扣：金属包胶扣，牢固不易生锈。</w:t>
            </w:r>
          </w:p>
        </w:tc>
      </w:tr>
      <w:tr>
        <w:tblPrEx>
          <w:tblCellMar>
            <w:top w:w="0" w:type="dxa"/>
            <w:left w:w="108" w:type="dxa"/>
            <w:bottom w:w="0" w:type="dxa"/>
            <w:right w:w="108" w:type="dxa"/>
          </w:tblCellMar>
        </w:tblPrEx>
        <w:trPr>
          <w:trHeight w:val="1647"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65</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蓝小格桌布</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205*170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45</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60%棉40%涤。45/2*23/138*73加厚面料。水洗后尺寸。耐氯漂，全精梳涤卡产品色牢度，干摩3-4级，湿摩2-3级，耐氯漂3-4级，耐汗渍4-5级，耐光（日晒）4-5级，符合国家标准或国际ITS检测标准,附质检报告.</w:t>
            </w:r>
          </w:p>
        </w:tc>
      </w:tr>
      <w:tr>
        <w:tblPrEx>
          <w:tblCellMar>
            <w:top w:w="0" w:type="dxa"/>
            <w:left w:w="108" w:type="dxa"/>
            <w:bottom w:w="0" w:type="dxa"/>
            <w:right w:w="108" w:type="dxa"/>
          </w:tblCellMar>
        </w:tblPrEx>
        <w:trPr>
          <w:trHeight w:val="1113"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66</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被套（儿科）</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230*156</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91</w:t>
            </w:r>
          </w:p>
        </w:tc>
        <w:tc>
          <w:tcPr>
            <w:tcW w:w="52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60%棉40%涤。45/2*23/138*73加厚面料。卡通图案印花。水洗后尺寸。耐氯漂，全精梳涤卡产品色牢度，干摩3-4级，湿摩2-3级，耐氯漂3-4级，耐汗渍4-5级，耐光（日晒）4-5级，符合国家标准或国际ITS检测标准,附质检报告.</w:t>
            </w:r>
          </w:p>
        </w:tc>
      </w:tr>
      <w:tr>
        <w:tblPrEx>
          <w:tblCellMar>
            <w:top w:w="0" w:type="dxa"/>
            <w:left w:w="108" w:type="dxa"/>
            <w:bottom w:w="0" w:type="dxa"/>
            <w:right w:w="108" w:type="dxa"/>
          </w:tblCellMar>
        </w:tblPrEx>
        <w:trPr>
          <w:trHeight w:val="66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67</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床单（儿科）</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280*180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63</w:t>
            </w:r>
          </w:p>
        </w:tc>
        <w:tc>
          <w:tcPr>
            <w:tcW w:w="52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66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68</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枕套（儿科）</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80*50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9.9</w:t>
            </w:r>
          </w:p>
        </w:tc>
        <w:tc>
          <w:tcPr>
            <w:tcW w:w="52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1098"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69</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沙发扶手盖布</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60*55</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12</w:t>
            </w:r>
          </w:p>
        </w:tc>
        <w:tc>
          <w:tcPr>
            <w:tcW w:w="52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60%棉40%涤。45/2*23/138*73加厚面料。绿花色印花。水洗后尺寸。耐氯漂，全精梳涤卡产品色牢度，干摩3-4级，湿摩2-3级，耐氯漂3-4级，耐汗渍4-5级，耐光（日晒）4-5级，符合国家标准或国际ITS检测标准,附质检报告.</w:t>
            </w:r>
          </w:p>
        </w:tc>
      </w:tr>
      <w:tr>
        <w:tblPrEx>
          <w:tblCellMar>
            <w:top w:w="0" w:type="dxa"/>
            <w:left w:w="108" w:type="dxa"/>
            <w:bottom w:w="0" w:type="dxa"/>
            <w:right w:w="108" w:type="dxa"/>
          </w:tblCellMar>
        </w:tblPrEx>
        <w:trPr>
          <w:trHeight w:val="66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沙发扶手盖布</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160*85</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25</w:t>
            </w:r>
          </w:p>
        </w:tc>
        <w:tc>
          <w:tcPr>
            <w:tcW w:w="52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65"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沙发扶手盖布</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160*70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25</w:t>
            </w:r>
          </w:p>
        </w:tc>
        <w:tc>
          <w:tcPr>
            <w:tcW w:w="52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1647"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72</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床围（新生儿科）</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210*80</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条</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60</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60%棉40%涤。45/2*23/138*73加厚面料。卡通图案印花，水洗后尺寸。耐氯漂，全精梳涤卡产品色牢度，干摩3-4级，湿摩2-3级，耐氯漂3-4级，耐汗渍4-5级，耐光（日晒）4-5级，符合国家标准或国际ITS检测标准,附质检报告.</w:t>
            </w:r>
          </w:p>
        </w:tc>
      </w:tr>
      <w:tr>
        <w:tblPrEx>
          <w:tblCellMar>
            <w:top w:w="0" w:type="dxa"/>
            <w:left w:w="108" w:type="dxa"/>
            <w:bottom w:w="0" w:type="dxa"/>
            <w:right w:w="108" w:type="dxa"/>
          </w:tblCellMar>
        </w:tblPrEx>
        <w:trPr>
          <w:trHeight w:val="1002" w:hRule="atLeast"/>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73</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手术室防针刺伤拖鞋</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35-46</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双</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65</w:t>
            </w:r>
          </w:p>
        </w:tc>
        <w:tc>
          <w:tcPr>
            <w:tcW w:w="5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环保EVA材料，外侧4孔，内侧7孔.更加透气，手术绿，浅蓝、深蓝、粉红。</w:t>
            </w:r>
          </w:p>
        </w:tc>
      </w:tr>
    </w:tbl>
    <w:p>
      <w:pPr>
        <w:keepNext w:val="0"/>
        <w:keepLines w:val="0"/>
        <w:pageBreakBefore w:val="0"/>
        <w:numPr>
          <w:ilvl w:val="0"/>
          <w:numId w:val="0"/>
        </w:numPr>
        <w:kinsoku/>
        <w:wordWrap/>
        <w:overflowPunct/>
        <w:topLinePunct w:val="0"/>
        <w:autoSpaceDE/>
        <w:autoSpaceDN/>
        <w:bidi w:val="0"/>
        <w:adjustRightInd/>
        <w:snapToGrid/>
        <w:spacing w:line="440" w:lineRule="exact"/>
        <w:ind w:firstLine="426"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备注：以上每项货物参数后均要附提供参数的质检报告（不提供视为不响应招标文件要求，做废标处理）。</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包装要求</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Cs w:val="21"/>
          <w:highlight w:val="none"/>
        </w:rPr>
        <w:t xml:space="preserve"> 供方应提供货物服务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 供货</w:t>
      </w:r>
      <w:r>
        <w:rPr>
          <w:rFonts w:hint="eastAsia" w:ascii="宋体" w:hAnsi="宋体" w:eastAsia="宋体" w:cs="宋体"/>
          <w:b/>
          <w:color w:val="auto"/>
          <w:sz w:val="21"/>
          <w:szCs w:val="21"/>
          <w:highlight w:val="none"/>
        </w:rPr>
        <w:t>时间</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6" w:firstLineChars="200"/>
        <w:jc w:val="left"/>
        <w:textAlignment w:val="auto"/>
        <w:rPr>
          <w:rFonts w:hint="default" w:ascii="宋体" w:hAnsi="宋体" w:eastAsia="宋体" w:cs="宋体"/>
          <w:b w:val="0"/>
          <w:bCs w:val="0"/>
          <w:color w:val="auto"/>
          <w:kern w:val="0"/>
          <w:szCs w:val="21"/>
          <w:highlight w:val="none"/>
          <w:lang w:val="en-US"/>
        </w:rPr>
      </w:pPr>
      <w:r>
        <w:rPr>
          <w:rFonts w:hint="eastAsia" w:ascii="宋体" w:hAnsi="宋体" w:eastAsia="宋体" w:cs="宋体"/>
          <w:kern w:val="2"/>
          <w:sz w:val="21"/>
          <w:szCs w:val="21"/>
          <w:lang w:val="en-US" w:eastAsia="zh-CN" w:bidi="ar-SA"/>
        </w:rPr>
        <w:t>供应商按需求供</w:t>
      </w:r>
      <w:r>
        <w:rPr>
          <w:rFonts w:hint="eastAsia" w:cs="宋体"/>
          <w:kern w:val="2"/>
          <w:sz w:val="21"/>
          <w:szCs w:val="21"/>
          <w:lang w:val="en-US" w:eastAsia="zh-CN" w:bidi="ar-SA"/>
        </w:rPr>
        <w:t>分批分次供</w:t>
      </w:r>
      <w:r>
        <w:rPr>
          <w:rFonts w:hint="eastAsia" w:ascii="宋体" w:hAnsi="宋体" w:eastAsia="宋体" w:cs="宋体"/>
          <w:kern w:val="2"/>
          <w:sz w:val="21"/>
          <w:szCs w:val="21"/>
          <w:lang w:val="en-US" w:eastAsia="zh-CN" w:bidi="ar-SA"/>
        </w:rPr>
        <w:t>货</w:t>
      </w:r>
      <w:r>
        <w:rPr>
          <w:rFonts w:hint="eastAsia" w:ascii="宋体" w:hAnsi="宋体" w:eastAsia="宋体" w:cs="宋体"/>
          <w:color w:val="auto"/>
          <w:kern w:val="0"/>
          <w:szCs w:val="21"/>
          <w:highlight w:val="none"/>
          <w:lang w:val="en-US" w:eastAsia="zh-CN"/>
        </w:rPr>
        <w:t>，自接到采购单位通知后</w:t>
      </w: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lang w:val="en-US" w:eastAsia="zh-CN"/>
        </w:rPr>
        <w:t>天内完成供货</w:t>
      </w:r>
      <w:r>
        <w:rPr>
          <w:rFonts w:hint="eastAsia" w:ascii="宋体" w:hAnsi="宋体" w:cs="宋体"/>
          <w:color w:val="auto"/>
          <w:kern w:val="0"/>
          <w:szCs w:val="21"/>
          <w:highlight w:val="none"/>
          <w:lang w:val="en-US" w:eastAsia="zh-CN"/>
        </w:rPr>
        <w:t>，并将货物送到甲方指定地点。</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四、供货</w:t>
      </w:r>
      <w:r>
        <w:rPr>
          <w:rFonts w:hint="eastAsia" w:ascii="宋体" w:hAnsi="宋体" w:eastAsia="宋体" w:cs="宋体"/>
          <w:b/>
          <w:color w:val="auto"/>
          <w:sz w:val="21"/>
          <w:szCs w:val="21"/>
          <w:highlight w:val="none"/>
        </w:rPr>
        <w:t>地点</w:t>
      </w:r>
    </w:p>
    <w:p>
      <w:pPr>
        <w:keepNext w:val="0"/>
        <w:keepLines w:val="0"/>
        <w:pageBreakBefore w:val="0"/>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采购单位指定地点。</w:t>
      </w:r>
      <w:r>
        <w:rPr>
          <w:rFonts w:hint="eastAsia" w:ascii="宋体" w:hAnsi="宋体" w:eastAsia="宋体" w:cs="宋体"/>
          <w:b/>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1"/>
          <w:szCs w:val="21"/>
          <w:highlight w:val="none"/>
        </w:rPr>
      </w:pPr>
      <w:bookmarkStart w:id="46" w:name="_Toc340225291"/>
      <w:bookmarkStart w:id="47" w:name="_Toc267320050"/>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报价要求</w:t>
      </w:r>
      <w:bookmarkEnd w:id="46"/>
    </w:p>
    <w:p>
      <w:pPr>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本次报价为人民币报价，</w:t>
      </w:r>
      <w:bookmarkEnd w:id="47"/>
      <w:r>
        <w:rPr>
          <w:rFonts w:hint="eastAsia" w:ascii="宋体" w:hAnsi="宋体" w:eastAsia="宋体" w:cs="宋体"/>
          <w:color w:val="auto"/>
          <w:kern w:val="0"/>
          <w:sz w:val="21"/>
          <w:szCs w:val="21"/>
          <w:highlight w:val="none"/>
        </w:rPr>
        <w:t>投标报价应包括：</w:t>
      </w:r>
      <w:r>
        <w:rPr>
          <w:rFonts w:hint="eastAsia" w:ascii="宋体" w:hAnsi="宋体" w:eastAsia="宋体" w:cs="宋体"/>
          <w:color w:val="auto"/>
          <w:kern w:val="0"/>
          <w:sz w:val="21"/>
          <w:szCs w:val="21"/>
          <w:highlight w:val="none"/>
          <w:lang w:val="en-US" w:eastAsia="zh-CN"/>
        </w:rPr>
        <w:t>货物</w:t>
      </w:r>
      <w:r>
        <w:rPr>
          <w:rFonts w:hint="eastAsia" w:ascii="宋体" w:hAnsi="宋体" w:eastAsia="宋体" w:cs="宋体"/>
          <w:color w:val="auto"/>
          <w:kern w:val="0"/>
          <w:sz w:val="21"/>
          <w:szCs w:val="21"/>
          <w:highlight w:val="none"/>
        </w:rPr>
        <w:t>本身价格、包装费、运输费用、二次搬运费、损耗、</w:t>
      </w:r>
      <w:r>
        <w:rPr>
          <w:rFonts w:hint="eastAsia" w:ascii="宋体" w:hAnsi="宋体" w:eastAsia="宋体" w:cs="宋体"/>
          <w:color w:val="auto"/>
          <w:kern w:val="0"/>
          <w:sz w:val="21"/>
          <w:szCs w:val="21"/>
          <w:highlight w:val="none"/>
          <w:lang w:val="en-US" w:eastAsia="zh-CN"/>
        </w:rPr>
        <w:t>安装费、</w:t>
      </w:r>
      <w:r>
        <w:rPr>
          <w:rFonts w:hint="eastAsia" w:ascii="宋体" w:hAnsi="宋体" w:eastAsia="宋体" w:cs="宋体"/>
          <w:color w:val="auto"/>
          <w:kern w:val="0"/>
          <w:sz w:val="21"/>
          <w:szCs w:val="21"/>
          <w:highlight w:val="none"/>
        </w:rPr>
        <w:t>技术指导、税金费用、伴随</w:t>
      </w:r>
      <w:r>
        <w:rPr>
          <w:rFonts w:hint="eastAsia" w:ascii="宋体" w:hAnsi="宋体" w:eastAsia="宋体" w:cs="宋体"/>
          <w:color w:val="auto"/>
          <w:kern w:val="0"/>
          <w:sz w:val="21"/>
          <w:szCs w:val="21"/>
          <w:highlight w:val="none"/>
          <w:lang w:val="en-US" w:eastAsia="zh-CN"/>
        </w:rPr>
        <w:t>服务过程中</w:t>
      </w:r>
      <w:r>
        <w:rPr>
          <w:rFonts w:hint="eastAsia" w:ascii="宋体" w:hAnsi="宋体" w:eastAsia="宋体" w:cs="宋体"/>
          <w:color w:val="auto"/>
          <w:kern w:val="0"/>
          <w:sz w:val="21"/>
          <w:szCs w:val="21"/>
          <w:highlight w:val="none"/>
        </w:rPr>
        <w:t>备件费、专用工具费、伴随产品资料费、技术服务费、技术考察费、自检费及验收合格前和质保期内发生的一切费用、应当提供的伴随服务/售后服务费用</w:t>
      </w:r>
      <w:r>
        <w:rPr>
          <w:rFonts w:hint="eastAsia" w:ascii="宋体" w:hAnsi="宋体" w:eastAsia="宋体" w:cs="宋体"/>
          <w:color w:val="auto"/>
          <w:kern w:val="0"/>
          <w:sz w:val="21"/>
          <w:szCs w:val="21"/>
          <w:highlight w:val="none"/>
          <w:lang w:val="en-US" w:eastAsia="zh-CN"/>
        </w:rPr>
        <w:t>以及及谈判文件要求的供应商需要支付的所有费用</w:t>
      </w:r>
      <w:r>
        <w:rPr>
          <w:rFonts w:hint="eastAsia" w:ascii="宋体" w:hAnsi="宋体" w:eastAsia="宋体" w:cs="宋体"/>
          <w:color w:val="auto"/>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六、质保要求</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6"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1、本项目的质保期自验收合格之日起计算为</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个月。</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6" w:firstLineChars="200"/>
        <w:jc w:val="left"/>
        <w:textAlignment w:val="auto"/>
        <w:rPr>
          <w:rFonts w:hint="eastAsia"/>
          <w:color w:val="auto"/>
          <w:highlight w:val="none"/>
          <w:lang w:val="en-US" w:eastAsia="zh-CN"/>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、货品质量需满足国家执行标准（GB）。</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6"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乙方应保证其提供的产品是全新的、</w:t>
      </w:r>
      <w:r>
        <w:rPr>
          <w:rFonts w:hint="eastAsia" w:ascii="宋体" w:hAnsi="宋体" w:eastAsia="宋体" w:cs="宋体"/>
          <w:color w:val="auto"/>
          <w:kern w:val="2"/>
          <w:sz w:val="21"/>
          <w:szCs w:val="21"/>
          <w:highlight w:val="none"/>
          <w:lang w:val="en-US" w:eastAsia="zh-CN" w:bidi="ar-SA"/>
        </w:rPr>
        <w:t>未使用过的原装合格正品</w:t>
      </w:r>
      <w:r>
        <w:rPr>
          <w:rFonts w:hint="eastAsia" w:ascii="宋体" w:hAnsi="宋体" w:eastAsia="宋体" w:cs="宋体"/>
          <w:color w:val="auto"/>
          <w:sz w:val="21"/>
          <w:szCs w:val="21"/>
          <w:highlight w:val="none"/>
          <w:lang w:eastAsia="zh-CN"/>
        </w:rPr>
        <w:t>，采用的是最佳材料和一流工艺，并在各个方面符合合同规定的质量、规格和性能要求。提供的产品和投标文件一致。在规定的质量保证期内，乙方应对任何缺陷负责。若出现质量问题，免费负责更换新的产品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对造成的损失甲方保留索赔的权利。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6" w:firstLineChars="200"/>
        <w:jc w:val="left"/>
        <w:textAlignment w:val="auto"/>
        <w:rPr>
          <w:rFonts w:hint="eastAsia"/>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因乙方产品发生知识产权纠纷、质量问题导致的产品被监管部门没收、罚款或召回及因第三方主张民事权利等造成的甲方经济损失和相关费用均由乙方承担。</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七、</w:t>
      </w:r>
      <w:r>
        <w:rPr>
          <w:rFonts w:hint="eastAsia" w:ascii="宋体" w:hAnsi="宋体" w:eastAsia="宋体" w:cs="宋体"/>
          <w:b/>
          <w:bCs/>
          <w:color w:val="auto"/>
          <w:sz w:val="21"/>
          <w:szCs w:val="21"/>
          <w:highlight w:val="none"/>
        </w:rPr>
        <w:t>验收保证的承诺</w:t>
      </w:r>
    </w:p>
    <w:p>
      <w:pPr>
        <w:spacing w:line="560" w:lineRule="exact"/>
        <w:ind w:firstLine="463" w:firstLineChars="218"/>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1、货物到达现场后，供应商应在使用单位人员在场情况下当面共同清点、检查，作出检查记录，双方签字确认。</w:t>
      </w:r>
    </w:p>
    <w:p>
      <w:pPr>
        <w:spacing w:line="560" w:lineRule="exact"/>
        <w:ind w:firstLine="463" w:firstLineChars="218"/>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2、货物验收时，供应商向采购人提供生产厂家出具的验收报告、合格证、厂家资格</w:t>
      </w:r>
      <w:r>
        <w:rPr>
          <w:rFonts w:hint="eastAsia" w:ascii="宋体" w:hAnsi="宋体" w:cs="宋体"/>
          <w:bCs/>
          <w:color w:val="auto"/>
          <w:szCs w:val="21"/>
          <w:highlight w:val="none"/>
          <w:lang w:val="en-US" w:eastAsia="zh-CN"/>
        </w:rPr>
        <w:t>、资质</w:t>
      </w:r>
      <w:r>
        <w:rPr>
          <w:rFonts w:hint="eastAsia" w:ascii="宋体" w:hAnsi="宋体" w:eastAsia="宋体" w:cs="宋体"/>
          <w:bCs/>
          <w:color w:val="auto"/>
          <w:szCs w:val="21"/>
          <w:highlight w:val="none"/>
          <w:lang w:val="en-US" w:eastAsia="zh-CN"/>
        </w:rPr>
        <w:t>证件等相关文件。必要时采购人可委托第三方进行验收，对于第三方的验收结果，供应商及采购人双方均认可。</w:t>
      </w:r>
    </w:p>
    <w:p>
      <w:pPr>
        <w:spacing w:line="560" w:lineRule="exact"/>
        <w:ind w:firstLine="463" w:firstLineChars="218"/>
        <w:rPr>
          <w:rFonts w:hint="eastAsia" w:ascii="宋体" w:hAnsi="宋体" w:eastAsia="宋体" w:cs="宋体"/>
          <w:color w:val="auto"/>
          <w:highlight w:val="none"/>
        </w:rPr>
      </w:pPr>
      <w:r>
        <w:rPr>
          <w:rFonts w:hint="eastAsia" w:ascii="宋体" w:hAnsi="宋体" w:eastAsia="宋体" w:cs="宋体"/>
          <w:bCs/>
          <w:color w:val="auto"/>
          <w:szCs w:val="21"/>
          <w:highlight w:val="none"/>
          <w:lang w:val="en-US" w:eastAsia="zh-CN"/>
        </w:rPr>
        <w:t>3、供应商提供的货物未达到谈判文件规定要求或不能通过验收的，供应商应当承担重做、更换直至货物达到谈判文件的要求，如未达到要求且对采购人造成损失的，由供应商承担一切责任，并赔偿所造成的损失。</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付款方式</w:t>
      </w:r>
    </w:p>
    <w:p>
      <w:pPr>
        <w:keepNext w:val="0"/>
        <w:keepLines w:val="0"/>
        <w:pageBreakBefore w:val="0"/>
        <w:kinsoku/>
        <w:wordWrap/>
        <w:overflowPunct/>
        <w:topLinePunct w:val="0"/>
        <w:autoSpaceDE/>
        <w:autoSpaceDN/>
        <w:bidi w:val="0"/>
        <w:adjustRightInd/>
        <w:snapToGrid/>
        <w:spacing w:line="400" w:lineRule="exact"/>
        <w:ind w:left="426" w:leftChars="200" w:firstLine="0" w:firstLineChars="0"/>
        <w:jc w:val="lef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供应商按照采购人订单要求将货物送到指定地点，经采购人验收合格后，由供应商负责办理完成入库手续，</w:t>
      </w:r>
      <w:r>
        <w:rPr>
          <w:rFonts w:hint="eastAsia" w:ascii="宋体" w:hAnsi="宋体" w:eastAsia="宋体" w:cs="宋体"/>
          <w:color w:val="auto"/>
          <w:highlight w:val="none"/>
          <w:lang w:val="en-US" w:eastAsia="zh-CN"/>
        </w:rPr>
        <w:t>供应商提供</w:t>
      </w:r>
      <w:r>
        <w:rPr>
          <w:rFonts w:hint="eastAsia" w:ascii="宋体" w:hAnsi="宋体" w:eastAsia="宋体" w:cs="宋体"/>
          <w:color w:val="auto"/>
          <w:highlight w:val="none"/>
        </w:rPr>
        <w:t>正规发票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采购人按医院付款计划支付</w:t>
      </w:r>
      <w:r>
        <w:rPr>
          <w:rFonts w:hint="eastAsia" w:ascii="宋体" w:hAnsi="宋体" w:cs="宋体"/>
          <w:color w:val="auto"/>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九、售后</w:t>
      </w:r>
      <w:r>
        <w:rPr>
          <w:rFonts w:hint="eastAsia" w:ascii="宋体" w:hAnsi="宋体" w:eastAsia="宋体" w:cs="宋体"/>
          <w:b/>
          <w:color w:val="auto"/>
          <w:sz w:val="21"/>
          <w:szCs w:val="21"/>
          <w:highlight w:val="none"/>
          <w:lang w:eastAsia="zh-CN"/>
        </w:rPr>
        <w:t>服务</w:t>
      </w:r>
      <w:r>
        <w:rPr>
          <w:rFonts w:hint="eastAsia" w:ascii="宋体" w:hAnsi="宋体" w:eastAsia="宋体" w:cs="宋体"/>
          <w:b/>
          <w:color w:val="auto"/>
          <w:sz w:val="21"/>
          <w:szCs w:val="21"/>
          <w:highlight w:val="none"/>
        </w:rPr>
        <w:t>要求</w:t>
      </w:r>
    </w:p>
    <w:p>
      <w:pPr>
        <w:keepNext w:val="0"/>
        <w:keepLines w:val="0"/>
        <w:pageBreakBefore w:val="0"/>
        <w:kinsoku/>
        <w:wordWrap/>
        <w:overflowPunct/>
        <w:topLinePunct w:val="0"/>
        <w:autoSpaceDE/>
        <w:autoSpaceDN/>
        <w:bidi w:val="0"/>
        <w:adjustRightInd/>
        <w:snapToGrid/>
        <w:spacing w:line="360" w:lineRule="auto"/>
        <w:ind w:firstLine="463" w:firstLineChars="218"/>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 xml:space="preserve"> 1、产品质量：在合同期内，</w:t>
      </w:r>
      <w:r>
        <w:rPr>
          <w:rFonts w:hint="eastAsia" w:ascii="宋体" w:hAnsi="宋体" w:eastAsia="宋体" w:cs="宋体"/>
          <w:bCs/>
          <w:color w:val="auto"/>
          <w:szCs w:val="21"/>
          <w:highlight w:val="none"/>
          <w:lang w:val="en-US" w:eastAsia="zh-CN"/>
        </w:rPr>
        <w:t>采购人</w:t>
      </w:r>
      <w:r>
        <w:rPr>
          <w:rFonts w:hint="eastAsia" w:ascii="宋体" w:hAnsi="宋体" w:eastAsia="宋体" w:cs="宋体"/>
          <w:bCs/>
          <w:color w:val="auto"/>
          <w:szCs w:val="21"/>
          <w:highlight w:val="none"/>
        </w:rPr>
        <w:t>正常使用</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所供产品而出现质量问题时，</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负责</w:t>
      </w:r>
      <w:r>
        <w:rPr>
          <w:rFonts w:hint="eastAsia" w:ascii="宋体" w:hAnsi="宋体" w:cs="宋体"/>
          <w:bCs/>
          <w:color w:val="auto"/>
          <w:szCs w:val="21"/>
          <w:highlight w:val="none"/>
          <w:lang w:eastAsia="zh-CN"/>
        </w:rPr>
        <w:t>，并赔偿采购人损失</w:t>
      </w:r>
      <w:r>
        <w:rPr>
          <w:rFonts w:hint="eastAsia" w:ascii="宋体" w:hAnsi="宋体" w:eastAsia="宋体" w:cs="宋体"/>
          <w:bCs/>
          <w:color w:val="auto"/>
          <w:szCs w:val="21"/>
          <w:highlight w:val="none"/>
        </w:rPr>
        <w:t>。产品使用：</w:t>
      </w:r>
      <w:r>
        <w:rPr>
          <w:rFonts w:hint="eastAsia" w:ascii="宋体" w:hAnsi="宋体" w:eastAsia="宋体" w:cs="宋体"/>
          <w:bCs/>
          <w:color w:val="auto"/>
          <w:szCs w:val="21"/>
          <w:highlight w:val="none"/>
          <w:lang w:val="en-US" w:eastAsia="zh-CN"/>
        </w:rPr>
        <w:t>采购人</w:t>
      </w:r>
      <w:r>
        <w:rPr>
          <w:rFonts w:hint="eastAsia" w:ascii="宋体" w:hAnsi="宋体" w:eastAsia="宋体" w:cs="宋体"/>
          <w:bCs/>
          <w:color w:val="auto"/>
          <w:szCs w:val="21"/>
          <w:highlight w:val="none"/>
        </w:rPr>
        <w:t>在使用</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所供产品中出现问题需</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解决时，</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应无偿解决（退换货）</w:t>
      </w:r>
      <w:r>
        <w:rPr>
          <w:rFonts w:hint="eastAsia" w:ascii="宋体" w:hAnsi="宋体" w:eastAsia="宋体" w:cs="宋体"/>
          <w:bCs/>
          <w:color w:val="auto"/>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63" w:firstLineChars="218"/>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2、符合国家标准和行业标准要求。</w:t>
      </w:r>
    </w:p>
    <w:p>
      <w:pPr>
        <w:keepNext w:val="0"/>
        <w:keepLines w:val="0"/>
        <w:pageBreakBefore w:val="0"/>
        <w:kinsoku/>
        <w:wordWrap/>
        <w:overflowPunct/>
        <w:topLinePunct w:val="0"/>
        <w:autoSpaceDE/>
        <w:autoSpaceDN/>
        <w:bidi w:val="0"/>
        <w:adjustRightInd/>
        <w:snapToGrid/>
        <w:spacing w:line="360" w:lineRule="auto"/>
        <w:ind w:firstLine="463" w:firstLineChars="218"/>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3、采购人</w:t>
      </w:r>
      <w:r>
        <w:rPr>
          <w:rFonts w:hint="eastAsia" w:ascii="宋体" w:hAnsi="宋体" w:eastAsia="宋体" w:cs="宋体"/>
          <w:bCs/>
          <w:color w:val="auto"/>
          <w:szCs w:val="21"/>
          <w:highlight w:val="none"/>
        </w:rPr>
        <w:t>正常使用</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所供产品出现</w:t>
      </w:r>
      <w:r>
        <w:rPr>
          <w:rFonts w:hint="eastAsia" w:ascii="宋体" w:hAnsi="宋体" w:eastAsia="宋体" w:cs="宋体"/>
          <w:bCs/>
          <w:color w:val="auto"/>
          <w:szCs w:val="21"/>
          <w:highlight w:val="none"/>
          <w:lang w:eastAsia="zh-CN"/>
        </w:rPr>
        <w:t>若质量有问题</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须在</w:t>
      </w:r>
      <w:r>
        <w:rPr>
          <w:rFonts w:hint="eastAsia" w:ascii="宋体" w:hAnsi="宋体" w:eastAsia="宋体" w:cs="宋体"/>
          <w:bCs/>
          <w:color w:val="auto"/>
          <w:szCs w:val="21"/>
          <w:highlight w:val="none"/>
          <w:lang w:val="en-US" w:eastAsia="zh-CN"/>
        </w:rPr>
        <w:t>半小时内响应，</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小时内到达现场</w:t>
      </w:r>
      <w:r>
        <w:rPr>
          <w:rFonts w:hint="eastAsia" w:ascii="宋体" w:hAnsi="宋体" w:eastAsia="宋体" w:cs="宋体"/>
          <w:bCs/>
          <w:color w:val="auto"/>
          <w:szCs w:val="21"/>
          <w:highlight w:val="none"/>
          <w:lang w:eastAsia="zh-CN"/>
        </w:rPr>
        <w:t>解决问题。</w:t>
      </w:r>
    </w:p>
    <w:p>
      <w:pPr>
        <w:keepNext w:val="0"/>
        <w:keepLines w:val="0"/>
        <w:pageBreakBefore w:val="0"/>
        <w:kinsoku/>
        <w:wordWrap/>
        <w:overflowPunct/>
        <w:topLinePunct w:val="0"/>
        <w:autoSpaceDE/>
        <w:autoSpaceDN/>
        <w:bidi w:val="0"/>
        <w:adjustRightInd/>
        <w:snapToGrid/>
        <w:spacing w:line="360" w:lineRule="auto"/>
        <w:ind w:firstLine="463" w:firstLineChars="218"/>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投标人</w:t>
      </w:r>
      <w:r>
        <w:rPr>
          <w:rFonts w:hint="eastAsia" w:ascii="宋体" w:hAnsi="宋体" w:eastAsia="宋体" w:cs="宋体"/>
          <w:bCs/>
          <w:color w:val="auto"/>
          <w:szCs w:val="21"/>
          <w:highlight w:val="none"/>
          <w:lang w:eastAsia="zh-CN"/>
        </w:rPr>
        <w:t>设</w:t>
      </w:r>
      <w:r>
        <w:rPr>
          <w:rFonts w:hint="eastAsia" w:ascii="宋体" w:hAnsi="宋体" w:eastAsia="宋体" w:cs="宋体"/>
          <w:bCs/>
          <w:color w:val="auto"/>
          <w:szCs w:val="21"/>
          <w:highlight w:val="none"/>
        </w:rPr>
        <w:t>有健全</w:t>
      </w:r>
      <w:r>
        <w:rPr>
          <w:rFonts w:hint="eastAsia" w:ascii="宋体" w:hAnsi="宋体" w:eastAsia="宋体" w:cs="宋体"/>
          <w:bCs/>
          <w:color w:val="auto"/>
          <w:szCs w:val="21"/>
          <w:highlight w:val="none"/>
          <w:lang w:eastAsia="zh-CN"/>
        </w:rPr>
        <w:t>的</w:t>
      </w:r>
      <w:r>
        <w:rPr>
          <w:rFonts w:hint="eastAsia" w:ascii="宋体" w:hAnsi="宋体" w:eastAsia="宋体" w:cs="宋体"/>
          <w:bCs/>
          <w:color w:val="auto"/>
          <w:szCs w:val="21"/>
          <w:highlight w:val="none"/>
        </w:rPr>
        <w:t>售后服务机构网点</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终端售后服务机构网点</w:t>
      </w:r>
      <w:r>
        <w:rPr>
          <w:rFonts w:hint="eastAsia" w:ascii="宋体" w:hAnsi="宋体" w:eastAsia="宋体" w:cs="宋体"/>
          <w:bCs/>
          <w:color w:val="auto"/>
          <w:szCs w:val="21"/>
          <w:highlight w:val="none"/>
          <w:lang w:eastAsia="zh-CN"/>
        </w:rPr>
        <w:t>有</w:t>
      </w:r>
      <w:r>
        <w:rPr>
          <w:rFonts w:hint="eastAsia" w:ascii="宋体" w:hAnsi="宋体" w:eastAsia="宋体" w:cs="宋体"/>
          <w:bCs/>
          <w:color w:val="auto"/>
          <w:szCs w:val="21"/>
          <w:highlight w:val="none"/>
        </w:rPr>
        <w:t>明细以便监督（包括电话、地址、店名、联系人）</w:t>
      </w:r>
      <w:r>
        <w:rPr>
          <w:rFonts w:hint="eastAsia" w:ascii="宋体" w:hAnsi="宋体" w:eastAsia="宋体" w:cs="宋体"/>
          <w:bCs/>
          <w:color w:val="auto"/>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lang w:val="en-US" w:eastAsia="zh-CN"/>
        </w:rPr>
        <w:t>5、供应商在签订合同后，未能在规定时间内供货或者出现质量问题超过二次，采购人可单方面终止合同</w:t>
      </w:r>
      <w:r>
        <w:rPr>
          <w:rFonts w:hint="eastAsia" w:ascii="宋体" w:hAnsi="宋体" w:cs="宋体"/>
          <w:bCs/>
          <w:color w:val="auto"/>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知识产权</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采购人在中华人民共和国境内使用投标人提供的货物及服务时免受第三方提出的侵犯其专利权或其它知识产权的起诉。如果第三方提出侵权指控，中标人应承担由此而引起的一切法律责任和费用。</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其他</w:t>
      </w:r>
    </w:p>
    <w:p>
      <w:pPr>
        <w:keepNext w:val="0"/>
        <w:keepLines w:val="0"/>
        <w:pageBreakBefore w:val="0"/>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1、投标人必须在投标文件中对以上条款和服务承诺明确列出，承诺内容必须达到本篇及</w:t>
      </w:r>
      <w:r>
        <w:rPr>
          <w:rFonts w:hint="eastAsia" w:ascii="宋体" w:hAnsi="宋体" w:eastAsia="宋体" w:cs="宋体"/>
          <w:bCs/>
          <w:color w:val="000000" w:themeColor="text1"/>
          <w:sz w:val="21"/>
          <w:szCs w:val="21"/>
          <w:lang w:eastAsia="zh-CN"/>
          <w14:textFill>
            <w14:solidFill>
              <w14:schemeClr w14:val="tx1"/>
            </w14:solidFill>
          </w14:textFill>
        </w:rPr>
        <w:t>谈判文件</w:t>
      </w:r>
      <w:r>
        <w:rPr>
          <w:rFonts w:hint="eastAsia" w:ascii="宋体" w:hAnsi="宋体" w:eastAsia="宋体" w:cs="宋体"/>
          <w:bCs/>
          <w:color w:val="000000" w:themeColor="text1"/>
          <w:sz w:val="21"/>
          <w:szCs w:val="21"/>
          <w14:textFill>
            <w14:solidFill>
              <w14:schemeClr w14:val="tx1"/>
            </w14:solidFill>
          </w14:textFill>
        </w:rPr>
        <w:t>其他条款的要求。</w:t>
      </w:r>
    </w:p>
    <w:p>
      <w:pPr>
        <w:keepNext w:val="0"/>
        <w:keepLines w:val="0"/>
        <w:pageBreakBefore w:val="0"/>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2、其他未尽事宜由供需双方在采购合同中详细约定。</w:t>
      </w:r>
      <w:bookmarkEnd w:id="2"/>
      <w:bookmarkStart w:id="48" w:name="_Toc469495740"/>
    </w:p>
    <w:p>
      <w:pPr>
        <w:keepNext w:val="0"/>
        <w:keepLines w:val="0"/>
        <w:pageBreakBefore w:val="0"/>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3、投标人在服务期必须遵守安全生产事项、如：发生安全事故由投标人承担一切责任。</w:t>
      </w:r>
    </w:p>
    <w:p>
      <w:pPr>
        <w:pStyle w:val="12"/>
        <w:rPr>
          <w:rFonts w:hint="eastAsia" w:ascii="宋体" w:hAnsi="宋体" w:eastAsia="宋体" w:cs="宋体"/>
          <w:bCs/>
          <w:color w:val="000000" w:themeColor="text1"/>
          <w:sz w:val="21"/>
          <w:szCs w:val="21"/>
          <w:lang w:val="en-US" w:eastAsia="zh-CN"/>
          <w14:textFill>
            <w14:solidFill>
              <w14:schemeClr w14:val="tx1"/>
            </w14:solidFill>
          </w14:textFill>
        </w:rPr>
      </w:pPr>
    </w:p>
    <w:p>
      <w:pPr>
        <w:rPr>
          <w:rFonts w:hint="eastAsia" w:ascii="宋体" w:hAnsi="宋体" w:eastAsia="宋体" w:cs="宋体"/>
          <w:bCs/>
          <w:color w:val="000000" w:themeColor="text1"/>
          <w:sz w:val="21"/>
          <w:szCs w:val="21"/>
          <w:lang w:val="en-US" w:eastAsia="zh-CN"/>
          <w14:textFill>
            <w14:solidFill>
              <w14:schemeClr w14:val="tx1"/>
            </w14:solidFill>
          </w14:textFill>
        </w:rPr>
      </w:pPr>
    </w:p>
    <w:p>
      <w:pPr>
        <w:pStyle w:val="12"/>
        <w:rPr>
          <w:rFonts w:hint="eastAsia" w:ascii="宋体" w:hAnsi="宋体" w:eastAsia="宋体" w:cs="宋体"/>
          <w:bCs/>
          <w:color w:val="000000" w:themeColor="text1"/>
          <w:sz w:val="21"/>
          <w:szCs w:val="21"/>
          <w:lang w:val="en-US" w:eastAsia="zh-CN"/>
          <w14:textFill>
            <w14:solidFill>
              <w14:schemeClr w14:val="tx1"/>
            </w14:solidFill>
          </w14:textFill>
        </w:rPr>
      </w:pPr>
    </w:p>
    <w:p>
      <w:pPr>
        <w:rPr>
          <w:rFonts w:hint="eastAsia" w:ascii="宋体" w:hAnsi="宋体" w:eastAsia="宋体" w:cs="宋体"/>
          <w:bCs/>
          <w:color w:val="000000" w:themeColor="text1"/>
          <w:sz w:val="21"/>
          <w:szCs w:val="21"/>
          <w:lang w:val="en-US" w:eastAsia="zh-CN"/>
          <w14:textFill>
            <w14:solidFill>
              <w14:schemeClr w14:val="tx1"/>
            </w14:solidFill>
          </w14:textFill>
        </w:rPr>
      </w:pPr>
    </w:p>
    <w:p>
      <w:pPr>
        <w:pStyle w:val="12"/>
        <w:rPr>
          <w:rFonts w:hint="eastAsia" w:ascii="宋体" w:hAnsi="宋体" w:eastAsia="宋体" w:cs="宋体"/>
          <w:bCs/>
          <w:color w:val="000000" w:themeColor="text1"/>
          <w:sz w:val="21"/>
          <w:szCs w:val="21"/>
          <w:lang w:val="en-US" w:eastAsia="zh-CN"/>
          <w14:textFill>
            <w14:solidFill>
              <w14:schemeClr w14:val="tx1"/>
            </w14:solidFill>
          </w14:textFill>
        </w:rPr>
      </w:pPr>
    </w:p>
    <w:p>
      <w:pPr>
        <w:rPr>
          <w:rFonts w:hint="eastAsia" w:ascii="宋体" w:hAnsi="宋体" w:eastAsia="宋体" w:cs="宋体"/>
          <w:bCs/>
          <w:color w:val="000000" w:themeColor="text1"/>
          <w:sz w:val="21"/>
          <w:szCs w:val="21"/>
          <w:lang w:val="en-US" w:eastAsia="zh-CN"/>
          <w14:textFill>
            <w14:solidFill>
              <w14:schemeClr w14:val="tx1"/>
            </w14:solidFill>
          </w14:textFill>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pStyle w:val="2"/>
        <w:ind w:left="0" w:leftChars="0" w:firstLine="0" w:firstLineChars="0"/>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264" w:firstLineChars="800"/>
        <w:jc w:val="both"/>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第五章 </w:t>
      </w:r>
      <w:r>
        <w:rPr>
          <w:rFonts w:hint="eastAsia" w:ascii="宋体" w:hAnsi="宋体" w:eastAsia="宋体" w:cs="宋体"/>
          <w:b/>
          <w:color w:val="auto"/>
          <w:sz w:val="28"/>
          <w:szCs w:val="28"/>
          <w:highlight w:val="none"/>
        </w:rPr>
        <w:t xml:space="preserve"> 合同条款及格式</w:t>
      </w:r>
      <w:bookmarkEnd w:id="48"/>
      <w:bookmarkStart w:id="49"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（本合同为合同样稿，最终稿由供需双方协商后确定）</w:t>
      </w:r>
      <w:bookmarkEnd w:id="49"/>
    </w:p>
    <w:p>
      <w:pPr>
        <w:widowControl/>
        <w:numPr>
          <w:ilvl w:val="0"/>
          <w:numId w:val="11"/>
        </w:numPr>
        <w:shd w:val="clear" w:color="auto" w:fill="auto"/>
        <w:spacing w:line="600" w:lineRule="exact"/>
        <w:jc w:val="center"/>
        <w:textAlignment w:val="baseline"/>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50" w:name="_Toc469495741"/>
      <w:r>
        <w:rPr>
          <w:rFonts w:hint="eastAsia" w:ascii="宋体" w:hAnsi="宋体" w:eastAsia="宋体" w:cs="宋体"/>
          <w:b/>
          <w:color w:val="auto"/>
          <w:sz w:val="21"/>
          <w:szCs w:val="21"/>
          <w:highlight w:val="none"/>
        </w:rPr>
        <w:t>合同协议书</w:t>
      </w:r>
      <w:bookmarkEnd w:id="50"/>
    </w:p>
    <w:p>
      <w:pPr>
        <w:shd w:val="clear" w:color="auto" w:fill="auto"/>
        <w:spacing w:line="360" w:lineRule="auto"/>
        <w:ind w:firstLine="426" w:firstLineChars="200"/>
        <w:jc w:val="both"/>
        <w:rPr>
          <w:rFonts w:hint="eastAsia" w:ascii="宋体" w:hAnsi="宋体" w:eastAsia="宋体" w:cs="宋体"/>
          <w:sz w:val="21"/>
          <w:szCs w:val="21"/>
          <w:lang w:eastAsia="zh-CN"/>
        </w:rPr>
      </w:pPr>
      <w:r>
        <w:rPr>
          <w:rFonts w:hint="eastAsia" w:ascii="宋体" w:hAnsi="宋体" w:eastAsia="宋体" w:cs="宋体"/>
          <w:color w:val="auto"/>
          <w:sz w:val="21"/>
          <w:szCs w:val="21"/>
          <w:highlight w:val="none"/>
          <w:lang w:val="en-US" w:eastAsia="zh-CN"/>
        </w:rPr>
        <w:t>合同名称 ：</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lang w:eastAsia="zh-CN"/>
        </w:rPr>
        <w:t>：</w:t>
      </w:r>
    </w:p>
    <w:p>
      <w:pPr>
        <w:shd w:val="clear" w:color="auto" w:fill="auto"/>
        <w:spacing w:line="420" w:lineRule="exact"/>
        <w:ind w:firstLine="426" w:firstLineChars="200"/>
        <w:rPr>
          <w:rFonts w:hint="eastAsia" w:ascii="宋体" w:hAnsi="宋体" w:eastAsia="宋体" w:cs="宋体"/>
          <w:color w:val="auto"/>
          <w:sz w:val="21"/>
          <w:szCs w:val="21"/>
          <w:highlight w:val="none"/>
        </w:rPr>
      </w:pPr>
      <w:bookmarkStart w:id="51" w:name="_Toc152045610"/>
      <w:bookmarkStart w:id="52" w:name="_Toc246996996"/>
      <w:bookmarkStart w:id="53" w:name="_Toc296602498"/>
      <w:bookmarkStart w:id="54" w:name="_Toc469495742"/>
      <w:bookmarkStart w:id="55" w:name="_Toc246996253"/>
      <w:bookmarkStart w:id="56" w:name="_Toc179632628"/>
      <w:bookmarkStart w:id="57" w:name="_Toc152042388"/>
      <w:bookmarkStart w:id="58" w:name="_Toc247085768"/>
      <w:bookmarkStart w:id="59" w:name="_Toc144974578"/>
      <w:r>
        <w:rPr>
          <w:rFonts w:hint="eastAsia" w:ascii="宋体" w:hAnsi="宋体" w:eastAsia="宋体" w:cs="宋体"/>
          <w:color w:val="auto"/>
          <w:sz w:val="21"/>
          <w:szCs w:val="21"/>
          <w:highlight w:val="none"/>
        </w:rPr>
        <w:t>买    方：                                   卖    方：</w:t>
      </w:r>
    </w:p>
    <w:p>
      <w:pPr>
        <w:shd w:val="clear" w:color="auto" w:fill="auto"/>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电    话：</w:t>
      </w:r>
    </w:p>
    <w:p>
      <w:pPr>
        <w:shd w:val="clear" w:color="auto" w:fill="auto"/>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住    所：                                   住    所：                       </w:t>
      </w:r>
    </w:p>
    <w:p>
      <w:pPr>
        <w:shd w:val="clear" w:color="auto" w:fill="auto"/>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（买方）</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中所需</w:t>
      </w:r>
      <w:r>
        <w:rPr>
          <w:rFonts w:hint="eastAsia" w:ascii="宋体" w:hAnsi="宋体" w:eastAsia="宋体" w:cs="宋体"/>
          <w:color w:val="auto"/>
          <w:sz w:val="21"/>
          <w:szCs w:val="21"/>
          <w:highlight w:val="none"/>
          <w:u w:val="single"/>
        </w:rPr>
        <w:t>（产品名称）</w:t>
      </w:r>
      <w:r>
        <w:rPr>
          <w:rFonts w:hint="eastAsia" w:ascii="宋体" w:hAnsi="宋体" w:eastAsia="宋体" w:cs="宋体"/>
          <w:color w:val="auto"/>
          <w:sz w:val="21"/>
          <w:szCs w:val="21"/>
          <w:highlight w:val="none"/>
        </w:rPr>
        <w:t xml:space="preserve"> 经公开招标，确定</w:t>
      </w:r>
      <w:r>
        <w:rPr>
          <w:rFonts w:hint="eastAsia" w:ascii="宋体" w:hAnsi="宋体" w:eastAsia="宋体" w:cs="宋体"/>
          <w:color w:val="auto"/>
          <w:sz w:val="21"/>
          <w:szCs w:val="21"/>
          <w:highlight w:val="none"/>
          <w:u w:val="single"/>
        </w:rPr>
        <w:t>（卖方）</w:t>
      </w:r>
      <w:r>
        <w:rPr>
          <w:rFonts w:hint="eastAsia" w:ascii="宋体" w:hAnsi="宋体" w:eastAsia="宋体" w:cs="宋体"/>
          <w:color w:val="auto"/>
          <w:sz w:val="21"/>
          <w:szCs w:val="21"/>
          <w:highlight w:val="none"/>
        </w:rPr>
        <w:t>为中标人。按照中华人民共和国合同法的规定，买卖双方同意按照下述的条款和条件，签署本合同。</w:t>
      </w:r>
    </w:p>
    <w:p>
      <w:pPr>
        <w:shd w:val="clear" w:color="auto" w:fill="auto"/>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1、本合同文件</w:t>
      </w:r>
    </w:p>
    <w:p>
      <w:pPr>
        <w:shd w:val="clear" w:color="auto" w:fill="auto"/>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下列每一文件均应作为合同的组成部分进行阅读和解释：</w:t>
      </w:r>
    </w:p>
    <w:p>
      <w:pPr>
        <w:shd w:val="clear" w:color="auto" w:fill="auto"/>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（2）投标文件（3）中标通知书</w:t>
      </w:r>
    </w:p>
    <w:p>
      <w:pPr>
        <w:shd w:val="clear" w:color="auto" w:fill="auto"/>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（4）经双方确认进入合同的其它文件、补充条款或说明</w:t>
      </w:r>
    </w:p>
    <w:p>
      <w:pPr>
        <w:shd w:val="clear" w:color="auto" w:fill="auto"/>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2、采购标的、数量、质量要求</w:t>
      </w:r>
    </w:p>
    <w:p>
      <w:pPr>
        <w:shd w:val="clear" w:color="auto" w:fill="auto"/>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3、合同总价</w:t>
      </w:r>
    </w:p>
    <w:p>
      <w:pPr>
        <w:shd w:val="clear" w:color="auto" w:fill="auto"/>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合同总价为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w:t>
      </w:r>
    </w:p>
    <w:p>
      <w:pPr>
        <w:shd w:val="clear" w:color="auto" w:fill="auto"/>
        <w:autoSpaceDN w:val="0"/>
        <w:spacing w:line="240" w:lineRule="atLeast"/>
        <w:ind w:firstLine="426" w:firstLineChars="200"/>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4、付款方式</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u w:val="single"/>
        </w:rPr>
        <w:t xml:space="preserve">                                         。</w:t>
      </w:r>
    </w:p>
    <w:p>
      <w:pPr>
        <w:shd w:val="clear" w:color="auto" w:fill="auto"/>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5、合同供货（服务）期限及地点和方式</w:t>
      </w:r>
    </w:p>
    <w:p>
      <w:pPr>
        <w:shd w:val="clear" w:color="auto" w:fill="auto"/>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6、验收要求及违约责任</w:t>
      </w:r>
    </w:p>
    <w:p>
      <w:pPr>
        <w:shd w:val="clear" w:color="auto" w:fill="auto"/>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7、违约责任及解决争议方法</w:t>
      </w:r>
    </w:p>
    <w:p>
      <w:pPr>
        <w:shd w:val="clear" w:color="auto" w:fill="auto"/>
        <w:spacing w:line="42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8、合同的生效</w:t>
      </w:r>
    </w:p>
    <w:p>
      <w:pPr>
        <w:pStyle w:val="3"/>
        <w:shd w:val="clear" w:color="auto" w:fill="auto"/>
        <w:spacing w:after="0" w:line="420" w:lineRule="exact"/>
        <w:ind w:left="0" w:leftChars="0" w:firstLine="426" w:firstLineChars="200"/>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合同经双方授权代表签署，买卖双方加盖印章之后生效。</w:t>
      </w:r>
    </w:p>
    <w:p>
      <w:pPr>
        <w:pStyle w:val="3"/>
        <w:shd w:val="clear" w:color="auto" w:fill="auto"/>
        <w:spacing w:after="0" w:line="420" w:lineRule="exact"/>
        <w:ind w:left="0" w:leftChars="0" w:firstLine="426" w:firstLineChars="200"/>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本合同一式     份，双方各执     份。</w:t>
      </w:r>
    </w:p>
    <w:p>
      <w:pPr>
        <w:pStyle w:val="3"/>
        <w:shd w:val="clear" w:color="auto" w:fill="auto"/>
        <w:spacing w:after="0" w:line="420" w:lineRule="exact"/>
        <w:ind w:left="0" w:leftChars="0" w:firstLine="426" w:firstLineChars="200"/>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 xml:space="preserve">买  方：                         </w:t>
      </w:r>
      <w:r>
        <w:rPr>
          <w:rFonts w:hint="eastAsia" w:ascii="宋体" w:hAnsi="宋体" w:eastAsia="宋体" w:cs="宋体"/>
          <w:color w:val="auto"/>
          <w:kern w:val="0"/>
          <w:sz w:val="21"/>
          <w:szCs w:val="21"/>
          <w:highlight w:val="none"/>
          <w:u w:val="none" w:color="000000"/>
          <w:lang w:val="en-US" w:eastAsia="zh-CN"/>
        </w:rPr>
        <w:t xml:space="preserve">   </w:t>
      </w:r>
      <w:r>
        <w:rPr>
          <w:rFonts w:hint="eastAsia" w:ascii="宋体" w:hAnsi="宋体" w:eastAsia="宋体" w:cs="宋体"/>
          <w:color w:val="auto"/>
          <w:kern w:val="0"/>
          <w:sz w:val="21"/>
          <w:szCs w:val="21"/>
          <w:highlight w:val="none"/>
          <w:u w:val="none" w:color="000000"/>
        </w:rPr>
        <w:t xml:space="preserve"> </w:t>
      </w:r>
      <w:r>
        <w:rPr>
          <w:rFonts w:hint="eastAsia" w:ascii="宋体" w:hAnsi="宋体" w:eastAsia="宋体" w:cs="宋体"/>
          <w:color w:val="auto"/>
          <w:kern w:val="0"/>
          <w:sz w:val="21"/>
          <w:szCs w:val="21"/>
          <w:highlight w:val="none"/>
          <w:u w:val="none" w:color="000000"/>
          <w:lang w:val="en-US" w:eastAsia="zh-CN"/>
        </w:rPr>
        <w:t xml:space="preserve"> </w:t>
      </w:r>
      <w:r>
        <w:rPr>
          <w:rFonts w:hint="eastAsia" w:ascii="宋体" w:hAnsi="宋体" w:eastAsia="宋体" w:cs="宋体"/>
          <w:color w:val="auto"/>
          <w:kern w:val="0"/>
          <w:sz w:val="21"/>
          <w:szCs w:val="21"/>
          <w:highlight w:val="none"/>
          <w:u w:val="none" w:color="000000"/>
        </w:rPr>
        <w:t>卖  方：</w:t>
      </w:r>
    </w:p>
    <w:p>
      <w:pPr>
        <w:pStyle w:val="3"/>
        <w:shd w:val="clear" w:color="auto" w:fill="auto"/>
        <w:spacing w:after="0" w:line="420" w:lineRule="exact"/>
        <w:ind w:left="0" w:leftChars="0" w:firstLine="426" w:firstLineChars="200"/>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 xml:space="preserve">名  称：（盖章）                   </w:t>
      </w:r>
      <w:r>
        <w:rPr>
          <w:rFonts w:hint="eastAsia" w:ascii="宋体" w:hAnsi="宋体" w:eastAsia="宋体" w:cs="宋体"/>
          <w:color w:val="auto"/>
          <w:kern w:val="0"/>
          <w:sz w:val="21"/>
          <w:szCs w:val="21"/>
          <w:highlight w:val="none"/>
          <w:u w:val="none" w:color="000000"/>
          <w:lang w:val="en-US" w:eastAsia="zh-CN"/>
        </w:rPr>
        <w:t xml:space="preserve">   </w:t>
      </w:r>
      <w:r>
        <w:rPr>
          <w:rFonts w:hint="eastAsia" w:ascii="宋体" w:hAnsi="宋体" w:eastAsia="宋体" w:cs="宋体"/>
          <w:color w:val="auto"/>
          <w:kern w:val="0"/>
          <w:sz w:val="21"/>
          <w:szCs w:val="21"/>
          <w:highlight w:val="none"/>
          <w:u w:val="none" w:color="000000"/>
        </w:rPr>
        <w:t>名  称：（盖章）</w:t>
      </w:r>
    </w:p>
    <w:p>
      <w:pPr>
        <w:pStyle w:val="3"/>
        <w:shd w:val="clear" w:color="auto" w:fill="auto"/>
        <w:spacing w:after="0" w:line="420" w:lineRule="exact"/>
        <w:ind w:left="0" w:leftChars="0" w:firstLine="426" w:firstLineChars="200"/>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 xml:space="preserve">法定代表人（或委托代理人）： （签字） 法定代表人（或委托代理人）：（签字）                        </w:t>
      </w:r>
    </w:p>
    <w:p>
      <w:pPr>
        <w:pStyle w:val="3"/>
        <w:shd w:val="clear" w:color="auto" w:fill="auto"/>
        <w:spacing w:after="0" w:line="420" w:lineRule="exact"/>
        <w:ind w:left="0" w:leftChars="0" w:firstLine="426" w:firstLineChars="200"/>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 xml:space="preserve">地    址：                       </w:t>
      </w:r>
      <w:r>
        <w:rPr>
          <w:rFonts w:hint="eastAsia" w:ascii="宋体" w:hAnsi="宋体" w:eastAsia="宋体" w:cs="宋体"/>
          <w:color w:val="auto"/>
          <w:kern w:val="0"/>
          <w:sz w:val="21"/>
          <w:szCs w:val="21"/>
          <w:highlight w:val="none"/>
          <w:u w:val="none" w:color="000000"/>
          <w:lang w:val="en-US" w:eastAsia="zh-CN"/>
        </w:rPr>
        <w:t xml:space="preserve">    </w:t>
      </w:r>
      <w:r>
        <w:rPr>
          <w:rFonts w:hint="eastAsia" w:ascii="宋体" w:hAnsi="宋体" w:eastAsia="宋体" w:cs="宋体"/>
          <w:color w:val="auto"/>
          <w:kern w:val="0"/>
          <w:sz w:val="21"/>
          <w:szCs w:val="21"/>
          <w:highlight w:val="none"/>
          <w:u w:val="none" w:color="000000"/>
        </w:rPr>
        <w:t xml:space="preserve"> 地    址：</w:t>
      </w:r>
    </w:p>
    <w:p>
      <w:pPr>
        <w:pStyle w:val="3"/>
        <w:shd w:val="clear" w:color="auto" w:fill="auto"/>
        <w:spacing w:after="0" w:line="420" w:lineRule="exact"/>
        <w:ind w:left="0" w:leftChars="0" w:firstLine="426" w:firstLineChars="200"/>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 xml:space="preserve">邮政编码：                        </w:t>
      </w:r>
      <w:r>
        <w:rPr>
          <w:rFonts w:hint="eastAsia" w:ascii="宋体" w:hAnsi="宋体" w:eastAsia="宋体" w:cs="宋体"/>
          <w:color w:val="auto"/>
          <w:kern w:val="0"/>
          <w:sz w:val="21"/>
          <w:szCs w:val="21"/>
          <w:highlight w:val="none"/>
          <w:u w:val="none" w:color="000000"/>
          <w:lang w:val="en-US" w:eastAsia="zh-CN"/>
        </w:rPr>
        <w:t xml:space="preserve">    </w:t>
      </w:r>
      <w:r>
        <w:rPr>
          <w:rFonts w:hint="eastAsia" w:ascii="宋体" w:hAnsi="宋体" w:eastAsia="宋体" w:cs="宋体"/>
          <w:color w:val="auto"/>
          <w:kern w:val="0"/>
          <w:sz w:val="21"/>
          <w:szCs w:val="21"/>
          <w:highlight w:val="none"/>
          <w:u w:val="none" w:color="000000"/>
        </w:rPr>
        <w:t>邮政编码：</w:t>
      </w:r>
    </w:p>
    <w:p>
      <w:pPr>
        <w:pStyle w:val="3"/>
        <w:shd w:val="clear" w:color="auto" w:fill="auto"/>
        <w:spacing w:after="0" w:line="420" w:lineRule="exact"/>
        <w:ind w:left="0" w:leftChars="0" w:firstLine="426" w:firstLineChars="200"/>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 xml:space="preserve">电    话：                        </w:t>
      </w:r>
      <w:r>
        <w:rPr>
          <w:rFonts w:hint="eastAsia" w:ascii="宋体" w:hAnsi="宋体" w:eastAsia="宋体" w:cs="宋体"/>
          <w:color w:val="auto"/>
          <w:kern w:val="0"/>
          <w:sz w:val="21"/>
          <w:szCs w:val="21"/>
          <w:highlight w:val="none"/>
          <w:u w:val="none" w:color="000000"/>
          <w:lang w:val="en-US" w:eastAsia="zh-CN"/>
        </w:rPr>
        <w:t xml:space="preserve">    </w:t>
      </w:r>
      <w:r>
        <w:rPr>
          <w:rFonts w:hint="eastAsia" w:ascii="宋体" w:hAnsi="宋体" w:eastAsia="宋体" w:cs="宋体"/>
          <w:color w:val="auto"/>
          <w:kern w:val="0"/>
          <w:sz w:val="21"/>
          <w:szCs w:val="21"/>
          <w:highlight w:val="none"/>
          <w:u w:val="none" w:color="000000"/>
        </w:rPr>
        <w:t>电    话：</w:t>
      </w:r>
    </w:p>
    <w:p>
      <w:pPr>
        <w:pStyle w:val="3"/>
        <w:shd w:val="clear" w:color="auto" w:fill="auto"/>
        <w:spacing w:after="0" w:line="420" w:lineRule="exact"/>
        <w:ind w:left="0" w:leftChars="0" w:firstLine="426" w:firstLineChars="200"/>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 xml:space="preserve">开户银行：                       </w:t>
      </w:r>
      <w:r>
        <w:rPr>
          <w:rFonts w:hint="eastAsia" w:ascii="宋体" w:hAnsi="宋体" w:eastAsia="宋体" w:cs="宋体"/>
          <w:color w:val="auto"/>
          <w:kern w:val="0"/>
          <w:sz w:val="21"/>
          <w:szCs w:val="21"/>
          <w:highlight w:val="none"/>
          <w:u w:val="none" w:color="000000"/>
          <w:lang w:val="en-US" w:eastAsia="zh-CN"/>
        </w:rPr>
        <w:t xml:space="preserve">    </w:t>
      </w:r>
      <w:r>
        <w:rPr>
          <w:rFonts w:hint="eastAsia" w:ascii="宋体" w:hAnsi="宋体" w:eastAsia="宋体" w:cs="宋体"/>
          <w:color w:val="auto"/>
          <w:kern w:val="0"/>
          <w:sz w:val="21"/>
          <w:szCs w:val="21"/>
          <w:highlight w:val="none"/>
          <w:u w:val="none" w:color="000000"/>
        </w:rPr>
        <w:t xml:space="preserve"> 开户银行：</w:t>
      </w:r>
    </w:p>
    <w:p>
      <w:pPr>
        <w:pStyle w:val="3"/>
        <w:shd w:val="clear" w:color="auto" w:fill="auto"/>
        <w:spacing w:after="0" w:line="420" w:lineRule="exact"/>
        <w:ind w:left="0" w:leftChars="0" w:firstLine="426" w:firstLineChars="200"/>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 xml:space="preserve">帐    号：                        </w:t>
      </w:r>
      <w:r>
        <w:rPr>
          <w:rFonts w:hint="eastAsia" w:ascii="宋体" w:hAnsi="宋体" w:eastAsia="宋体" w:cs="宋体"/>
          <w:color w:val="auto"/>
          <w:kern w:val="0"/>
          <w:sz w:val="21"/>
          <w:szCs w:val="21"/>
          <w:highlight w:val="none"/>
          <w:u w:val="none" w:color="000000"/>
          <w:lang w:val="en-US" w:eastAsia="zh-CN"/>
        </w:rPr>
        <w:t xml:space="preserve">    </w:t>
      </w:r>
      <w:r>
        <w:rPr>
          <w:rFonts w:hint="eastAsia" w:ascii="宋体" w:hAnsi="宋体" w:eastAsia="宋体" w:cs="宋体"/>
          <w:color w:val="auto"/>
          <w:kern w:val="0"/>
          <w:sz w:val="21"/>
          <w:szCs w:val="21"/>
          <w:highlight w:val="none"/>
          <w:u w:val="none" w:color="000000"/>
        </w:rPr>
        <w:t>帐    号：</w:t>
      </w:r>
    </w:p>
    <w:p>
      <w:pPr>
        <w:rPr>
          <w:rFonts w:hint="eastAsia" w:ascii="宋体" w:hAnsi="宋体" w:eastAsia="宋体" w:cs="宋体"/>
          <w:sz w:val="21"/>
          <w:szCs w:val="21"/>
        </w:rPr>
      </w:pPr>
    </w:p>
    <w:p>
      <w:pPr>
        <w:pStyle w:val="3"/>
        <w:shd w:val="clear" w:color="auto" w:fill="auto"/>
        <w:spacing w:after="0" w:line="420" w:lineRule="exact"/>
        <w:ind w:left="0" w:leftChars="0" w:firstLine="426"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  合同条款</w:t>
      </w:r>
      <w:bookmarkEnd w:id="51"/>
      <w:bookmarkEnd w:id="52"/>
      <w:bookmarkEnd w:id="53"/>
      <w:bookmarkEnd w:id="54"/>
      <w:bookmarkEnd w:id="55"/>
      <w:bookmarkEnd w:id="56"/>
      <w:bookmarkEnd w:id="57"/>
      <w:bookmarkEnd w:id="58"/>
      <w:bookmarkEnd w:id="59"/>
    </w:p>
    <w:p>
      <w:pPr>
        <w:shd w:val="clear" w:color="auto" w:fill="auto"/>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  合同文件</w:t>
      </w:r>
    </w:p>
    <w:p>
      <w:pPr>
        <w:shd w:val="clear" w:color="auto" w:fill="auto"/>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1、合同文件适用法律</w:t>
      </w:r>
    </w:p>
    <w:p>
      <w:pPr>
        <w:shd w:val="clear" w:color="auto" w:fill="auto"/>
        <w:spacing w:line="440" w:lineRule="exact"/>
        <w:ind w:firstLine="639"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适用于合同文件的法律是中华人民共和国现行法律、法规及招标人所在地的地方性法规。</w:t>
      </w:r>
    </w:p>
    <w:p>
      <w:pPr>
        <w:shd w:val="clear" w:color="auto" w:fill="auto"/>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2、合同文件组成和解释顺序</w:t>
      </w:r>
    </w:p>
    <w:p>
      <w:pPr>
        <w:shd w:val="clear" w:color="auto" w:fill="auto"/>
        <w:spacing w:line="440" w:lineRule="exact"/>
        <w:ind w:firstLine="532"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(1)合同文件的组成和解释顺序如下：</w:t>
      </w:r>
    </w:p>
    <w:p>
      <w:pPr>
        <w:shd w:val="clear" w:color="auto" w:fill="auto"/>
        <w:spacing w:line="440" w:lineRule="exact"/>
        <w:ind w:firstLine="532"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&lt;1&gt;合同的主要条款；</w:t>
      </w:r>
    </w:p>
    <w:p>
      <w:pPr>
        <w:shd w:val="clear" w:color="auto" w:fill="auto"/>
        <w:spacing w:line="440" w:lineRule="exact"/>
        <w:ind w:firstLine="532"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&lt;2&gt;合同的一般性条款；</w:t>
      </w:r>
    </w:p>
    <w:p>
      <w:pPr>
        <w:shd w:val="clear" w:color="auto" w:fill="auto"/>
        <w:spacing w:line="440" w:lineRule="exact"/>
        <w:ind w:firstLine="532"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&lt;3&gt;洽商、变更等明确双方权利义务的纪要、协议；</w:t>
      </w:r>
    </w:p>
    <w:p>
      <w:pPr>
        <w:shd w:val="clear" w:color="auto" w:fill="auto"/>
        <w:spacing w:line="440" w:lineRule="exact"/>
        <w:ind w:firstLine="532"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&lt;4&gt;中标通知书、投标文件和</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w:t>
      </w:r>
    </w:p>
    <w:p>
      <w:pPr>
        <w:shd w:val="clear" w:color="auto" w:fill="auto"/>
        <w:spacing w:line="440" w:lineRule="exact"/>
        <w:ind w:firstLine="532"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&lt;5&gt;有关图纸、标准、规范和其它有关技术资料、技术要求。</w:t>
      </w:r>
    </w:p>
    <w:p>
      <w:pPr>
        <w:shd w:val="clear" w:color="auto" w:fill="auto"/>
        <w:spacing w:line="440" w:lineRule="exact"/>
        <w:ind w:firstLine="532"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&lt;6&gt;合同的主要条款的效力优于合同的一般性条款的效力。</w:t>
      </w:r>
    </w:p>
    <w:p>
      <w:pPr>
        <w:shd w:val="clear" w:color="auto" w:fill="auto"/>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3、合同文件使用文字</w:t>
      </w:r>
    </w:p>
    <w:p>
      <w:pPr>
        <w:pStyle w:val="8"/>
        <w:shd w:val="clear" w:color="auto" w:fill="auto"/>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(1)合同文件使用中文书写、解释和说明。</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000000" w:themeColor="text1"/>
          <w:sz w:val="21"/>
          <w:szCs w:val="21"/>
          <w:highlight w:val="none"/>
          <w14:textFill>
            <w14:solidFill>
              <w14:schemeClr w14:val="tx1"/>
            </w14:solidFill>
          </w14:textFill>
        </w:rPr>
        <w:t>二.  标的物的一般条款</w:t>
      </w:r>
    </w:p>
    <w:p>
      <w:pPr>
        <w:shd w:val="clear" w:color="auto" w:fill="auto"/>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4、完整物权</w:t>
      </w:r>
    </w:p>
    <w:p>
      <w:pPr>
        <w:shd w:val="clear" w:color="auto" w:fill="auto"/>
        <w:tabs>
          <w:tab w:val="left" w:pos="660"/>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对于出卖的标的物，卖方应当拥有完整物权，并且卖方负有保证第三人不得向买方主张任何权利（包括知识产权）的义务。</w:t>
      </w:r>
    </w:p>
    <w:p>
      <w:pPr>
        <w:shd w:val="clear" w:color="auto" w:fill="auto"/>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5、质量保证</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8"/>
        <w:shd w:val="clear" w:color="auto" w:fill="auto"/>
        <w:tabs>
          <w:tab w:val="left" w:pos="900"/>
        </w:tabs>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hd w:val="clear" w:color="auto" w:fill="auto"/>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6、包装</w:t>
      </w:r>
    </w:p>
    <w:p>
      <w:pPr>
        <w:pStyle w:val="8"/>
        <w:shd w:val="clear" w:color="auto" w:fill="auto"/>
        <w:tabs>
          <w:tab w:val="left" w:pos="900"/>
        </w:tabs>
        <w:spacing w:line="440" w:lineRule="exact"/>
        <w:ind w:firstLine="478" w:firstLineChars="225"/>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7、伴随服务</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(1)卖方除应履行按期按量交付合格标的物的义务之外，还应提供下列服务：</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&lt;1&gt;标的物的现场安装或指导安装、启动、调试、监督（如果必须安装、调试的话）；</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&lt;2&gt;提供标的物组装和一般维修所必须的工具；</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&lt;4&gt;对买方技术人员的技术指导或培训。</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(2)除合同另有规定之外，伴随服务的费用均已含在合同价款中，买方不再另行进行支付。</w:t>
      </w:r>
    </w:p>
    <w:p>
      <w:pPr>
        <w:spacing w:line="560" w:lineRule="exact"/>
        <w:ind w:firstLine="426" w:firstLineChars="200"/>
        <w:outlineLvl w:val="0"/>
        <w:rPr>
          <w:rFonts w:hint="eastAsia" w:ascii="宋体" w:hAnsi="宋体" w:eastAsia="宋体" w:cs="宋体"/>
          <w:b/>
          <w:sz w:val="21"/>
          <w:szCs w:val="21"/>
        </w:rPr>
      </w:pPr>
      <w:r>
        <w:rPr>
          <w:rFonts w:hint="eastAsia" w:ascii="宋体" w:hAnsi="宋体" w:eastAsia="宋体" w:cs="宋体"/>
          <w:b/>
          <w:color w:val="000000" w:themeColor="text1"/>
          <w:sz w:val="21"/>
          <w:szCs w:val="21"/>
          <w:highlight w:val="none"/>
          <w14:textFill>
            <w14:solidFill>
              <w14:schemeClr w14:val="tx1"/>
            </w14:solidFill>
          </w14:textFill>
        </w:rPr>
        <w:t xml:space="preserve">三. </w:t>
      </w:r>
      <w:r>
        <w:rPr>
          <w:rFonts w:hint="eastAsia" w:ascii="宋体" w:hAnsi="宋体" w:eastAsia="宋体" w:cs="宋体"/>
          <w:b/>
          <w:sz w:val="21"/>
          <w:szCs w:val="21"/>
        </w:rPr>
        <w:t xml:space="preserve"> 检验和验收</w:t>
      </w:r>
    </w:p>
    <w:p>
      <w:pPr>
        <w:tabs>
          <w:tab w:val="left" w:pos="360"/>
          <w:tab w:val="left" w:pos="540"/>
          <w:tab w:val="left" w:pos="1080"/>
        </w:tabs>
        <w:spacing w:line="560" w:lineRule="exact"/>
        <w:ind w:firstLine="426" w:firstLineChars="200"/>
        <w:rPr>
          <w:rFonts w:hint="eastAsia" w:ascii="宋体" w:hAnsi="宋体" w:eastAsia="宋体" w:cs="宋体"/>
          <w:color w:val="auto"/>
          <w:kern w:val="0"/>
          <w:sz w:val="21"/>
          <w:szCs w:val="21"/>
          <w:highlight w:val="none"/>
          <w:u w:val="none" w:color="000000"/>
          <w:lang w:val="en-US" w:eastAsia="zh-CN" w:bidi="ar-SA"/>
        </w:rPr>
      </w:pPr>
      <w:r>
        <w:rPr>
          <w:rFonts w:hint="eastAsia" w:ascii="宋体" w:hAnsi="宋体" w:eastAsia="宋体" w:cs="宋体"/>
          <w:color w:val="auto"/>
          <w:kern w:val="0"/>
          <w:sz w:val="21"/>
          <w:szCs w:val="21"/>
          <w:highlight w:val="none"/>
          <w:u w:val="none" w:color="000000"/>
          <w:lang w:val="en-US" w:eastAsia="zh-CN" w:bidi="ar-SA"/>
        </w:rPr>
        <w:t xml:space="preserve"> 1服务交付前，乙方应对服务的质量、数量等方面进行详细、全面的检验，并向甲方出具证明服务符合合同约定的文件；服务交付时，乙方在合同专用条款约定时间内组织验收，并可依法邀请相关方参加，验收应出具验收书。</w:t>
      </w:r>
    </w:p>
    <w:p>
      <w:pPr>
        <w:tabs>
          <w:tab w:val="left" w:pos="360"/>
          <w:tab w:val="left" w:pos="540"/>
          <w:tab w:val="left" w:pos="1080"/>
        </w:tabs>
        <w:spacing w:line="560" w:lineRule="exact"/>
        <w:ind w:firstLine="426" w:firstLineChars="200"/>
        <w:rPr>
          <w:rFonts w:hint="eastAsia" w:ascii="宋体" w:hAnsi="宋体" w:eastAsia="宋体" w:cs="宋体"/>
          <w:color w:val="auto"/>
          <w:kern w:val="0"/>
          <w:sz w:val="21"/>
          <w:szCs w:val="21"/>
          <w:highlight w:val="none"/>
          <w:u w:val="none" w:color="000000"/>
          <w:lang w:val="en-US" w:eastAsia="zh-CN" w:bidi="ar-SA"/>
        </w:rPr>
      </w:pPr>
      <w:r>
        <w:rPr>
          <w:rFonts w:hint="eastAsia" w:ascii="宋体" w:hAnsi="宋体" w:eastAsia="宋体" w:cs="宋体"/>
          <w:color w:val="auto"/>
          <w:kern w:val="0"/>
          <w:sz w:val="21"/>
          <w:szCs w:val="21"/>
          <w:highlight w:val="none"/>
          <w:u w:val="none" w:color="000000"/>
          <w:lang w:val="en-US" w:eastAsia="zh-CN" w:bidi="ar-SA"/>
        </w:rPr>
        <w:t xml:space="preserve"> 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6" w:firstLineChars="200"/>
        <w:rPr>
          <w:rFonts w:hint="eastAsia" w:ascii="宋体" w:hAnsi="宋体" w:eastAsia="宋体" w:cs="宋体"/>
          <w:color w:val="auto"/>
          <w:kern w:val="0"/>
          <w:sz w:val="21"/>
          <w:szCs w:val="21"/>
          <w:highlight w:val="none"/>
          <w:u w:val="none" w:color="000000"/>
          <w:lang w:val="en-US" w:eastAsia="zh-CN" w:bidi="ar-SA"/>
        </w:rPr>
      </w:pPr>
      <w:r>
        <w:rPr>
          <w:rFonts w:hint="eastAsia" w:ascii="宋体" w:hAnsi="宋体" w:eastAsia="宋体" w:cs="宋体"/>
          <w:color w:val="auto"/>
          <w:kern w:val="0"/>
          <w:sz w:val="21"/>
          <w:szCs w:val="21"/>
          <w:highlight w:val="none"/>
          <w:u w:val="none" w:color="000000"/>
          <w:lang w:val="en-US" w:eastAsia="zh-CN" w:bidi="ar-SA"/>
        </w:rPr>
        <w:t xml:space="preserve"> 3 检验和验收标准、程序等具体内容以及前述验收书的效力详见合同专用条款。</w:t>
      </w:r>
    </w:p>
    <w:p>
      <w:pPr>
        <w:shd w:val="clear" w:color="auto" w:fill="auto"/>
        <w:spacing w:line="44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 对标的物提出异议的时间和办法</w:t>
      </w:r>
    </w:p>
    <w:p>
      <w:pPr>
        <w:shd w:val="clear" w:color="auto" w:fill="auto"/>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、对标的物提出异议的时间和办法 </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(2)如买方在验收期满后既不出具验收合格证明又未提出书面异议的视为卖方所交标的物符合合同规定。</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(3)卖方应在收到买方书面异议后</w:t>
      </w:r>
      <w:r>
        <w:rPr>
          <w:rFonts w:hint="eastAsia" w:ascii="宋体" w:hAnsi="宋体" w:eastAsia="宋体" w:cs="宋体"/>
          <w:color w:val="auto"/>
          <w:sz w:val="21"/>
          <w:szCs w:val="21"/>
          <w:highlight w:val="none"/>
          <w:u w:val="none" w:color="000000"/>
          <w:lang w:val="en-US" w:eastAsia="zh-CN"/>
        </w:rPr>
        <w:t>3</w:t>
      </w:r>
      <w:r>
        <w:rPr>
          <w:rFonts w:hint="eastAsia" w:ascii="宋体" w:hAnsi="宋体" w:eastAsia="宋体" w:cs="宋体"/>
          <w:color w:val="auto"/>
          <w:sz w:val="21"/>
          <w:szCs w:val="21"/>
          <w:highlight w:val="none"/>
          <w:u w:val="none" w:color="000000"/>
        </w:rPr>
        <w:t>天内负责处理问题，否则将视为默认买方提出的异议和处理意见。</w:t>
      </w:r>
    </w:p>
    <w:p>
      <w:pPr>
        <w:shd w:val="clear" w:color="auto" w:fill="auto"/>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 合同价款和支付</w:t>
      </w:r>
    </w:p>
    <w:p>
      <w:pPr>
        <w:shd w:val="clear" w:color="auto" w:fill="auto"/>
        <w:spacing w:line="44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合同价款和支付</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(1)本合同的结算货币为人民币，单位元。</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(2)卖方应按照双方签订的合同规定交货并在合同主要条款规定的期限内持下列单据结算货款：</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&lt;1&gt;合格的销售发票；</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&lt;2&gt;买方盖章签收后的送货回单和验收合格证明。</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(3)买方应按合同主要条款规定的期限和方式付款。</w:t>
      </w:r>
    </w:p>
    <w:p>
      <w:pPr>
        <w:pStyle w:val="8"/>
        <w:shd w:val="clear" w:color="auto" w:fill="auto"/>
        <w:tabs>
          <w:tab w:val="left" w:pos="540"/>
        </w:tabs>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 违约责任</w:t>
      </w:r>
    </w:p>
    <w:p>
      <w:pPr>
        <w:keepNext w:val="0"/>
        <w:keepLines w:val="0"/>
        <w:pageBreakBefore w:val="0"/>
        <w:kinsoku/>
        <w:wordWrap/>
        <w:overflowPunct/>
        <w:topLinePunct w:val="0"/>
        <w:bidi w:val="0"/>
        <w:spacing w:line="400" w:lineRule="exact"/>
        <w:ind w:firstLine="426" w:firstLineChars="200"/>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1、违约责任：</w:t>
      </w:r>
    </w:p>
    <w:p>
      <w:pPr>
        <w:keepNext w:val="0"/>
        <w:keepLines w:val="0"/>
        <w:pageBreakBefore w:val="0"/>
        <w:kinsoku/>
        <w:wordWrap/>
        <w:overflowPunct/>
        <w:topLinePunct w:val="0"/>
        <w:bidi w:val="0"/>
        <w:spacing w:line="400" w:lineRule="exact"/>
        <w:ind w:firstLine="426" w:firstLineChars="200"/>
        <w:textAlignment w:val="auto"/>
        <w:rPr>
          <w:rFonts w:hint="eastAsia" w:ascii="宋体" w:hAnsi="宋体" w:eastAsia="宋体" w:cs="宋体"/>
          <w:color w:val="auto"/>
          <w:kern w:val="0"/>
          <w:sz w:val="21"/>
          <w:szCs w:val="21"/>
          <w:highlight w:val="none"/>
          <w:u w:val="none" w:color="000000"/>
          <w:lang w:val="en-US" w:eastAsia="zh-CN" w:bidi="ar-SA"/>
        </w:rPr>
      </w:pPr>
      <w:r>
        <w:rPr>
          <w:rFonts w:hint="eastAsia" w:ascii="宋体" w:hAnsi="宋体" w:eastAsia="宋体" w:cs="宋体"/>
          <w:color w:val="auto"/>
          <w:kern w:val="0"/>
          <w:sz w:val="21"/>
          <w:szCs w:val="21"/>
          <w:highlight w:val="none"/>
          <w:u w:val="none" w:color="000000"/>
          <w:lang w:val="en-US" w:eastAsia="zh-CN" w:bidi="ar-SA"/>
        </w:rPr>
        <w:t>供应商在工作时有下列行为，采购人将采取终止合同、列入黑名单及拒绝支付审计费用等处理处罚措施，涉嫌犯罪的，移送司法机关依法追究责任：</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宋体" w:eastAsia="宋体" w:cs="宋体"/>
          <w:color w:val="auto"/>
          <w:kern w:val="0"/>
          <w:sz w:val="21"/>
          <w:szCs w:val="21"/>
          <w:highlight w:val="none"/>
          <w:u w:val="none" w:color="000000"/>
          <w:lang w:val="en-US" w:eastAsia="zh-CN" w:bidi="ar-SA"/>
        </w:rPr>
      </w:pPr>
      <w:r>
        <w:rPr>
          <w:rFonts w:hint="eastAsia" w:ascii="宋体" w:hAnsi="宋体" w:eastAsia="宋体" w:cs="宋体"/>
          <w:color w:val="auto"/>
          <w:kern w:val="0"/>
          <w:sz w:val="21"/>
          <w:szCs w:val="21"/>
          <w:highlight w:val="none"/>
          <w:u w:val="none" w:color="000000"/>
          <w:lang w:val="en-US" w:eastAsia="zh-CN" w:bidi="ar-SA"/>
        </w:rPr>
        <w:t xml:space="preserve">(1)将受托业务转包或分包给其他中介机构或个人；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宋体" w:eastAsia="宋体" w:cs="宋体"/>
          <w:color w:val="auto"/>
          <w:kern w:val="0"/>
          <w:sz w:val="21"/>
          <w:szCs w:val="21"/>
          <w:highlight w:val="none"/>
          <w:u w:val="none" w:color="000000"/>
          <w:lang w:val="en-US" w:eastAsia="zh-CN" w:bidi="ar-SA"/>
        </w:rPr>
      </w:pPr>
      <w:r>
        <w:rPr>
          <w:rFonts w:hint="eastAsia" w:ascii="宋体" w:hAnsi="宋体" w:eastAsia="宋体" w:cs="宋体"/>
          <w:color w:val="auto"/>
          <w:kern w:val="0"/>
          <w:sz w:val="21"/>
          <w:szCs w:val="21"/>
          <w:highlight w:val="none"/>
          <w:u w:val="none" w:color="000000"/>
          <w:lang w:val="en-US" w:eastAsia="zh-CN" w:bidi="ar-SA"/>
        </w:rPr>
        <w:t xml:space="preserve">(2)未按委托要求实施程序导致应发现问题而未发现，或故意隐瞒存在问题；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宋体" w:eastAsia="宋体" w:cs="宋体"/>
          <w:color w:val="auto"/>
          <w:kern w:val="0"/>
          <w:sz w:val="21"/>
          <w:szCs w:val="21"/>
          <w:highlight w:val="none"/>
          <w:u w:val="none" w:color="000000"/>
          <w:lang w:val="en-US" w:eastAsia="zh-CN" w:bidi="ar-SA"/>
        </w:rPr>
      </w:pPr>
      <w:r>
        <w:rPr>
          <w:rFonts w:hint="eastAsia" w:ascii="宋体" w:hAnsi="宋体" w:eastAsia="宋体" w:cs="宋体"/>
          <w:color w:val="auto"/>
          <w:kern w:val="0"/>
          <w:sz w:val="21"/>
          <w:szCs w:val="21"/>
          <w:highlight w:val="none"/>
          <w:u w:val="none" w:color="000000"/>
          <w:lang w:val="en-US" w:eastAsia="zh-CN" w:bidi="ar-SA"/>
        </w:rPr>
        <w:t xml:space="preserve">(3)全过程服务工作存在严重质量问题；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宋体" w:eastAsia="宋体" w:cs="宋体"/>
          <w:color w:val="auto"/>
          <w:kern w:val="0"/>
          <w:sz w:val="21"/>
          <w:szCs w:val="21"/>
          <w:highlight w:val="none"/>
          <w:u w:val="none" w:color="000000"/>
          <w:lang w:val="en-US" w:eastAsia="zh-CN" w:bidi="ar-SA"/>
        </w:rPr>
      </w:pPr>
      <w:r>
        <w:rPr>
          <w:rFonts w:hint="eastAsia" w:ascii="宋体" w:hAnsi="宋体" w:eastAsia="宋体" w:cs="宋体"/>
          <w:color w:val="auto"/>
          <w:kern w:val="0"/>
          <w:sz w:val="21"/>
          <w:szCs w:val="21"/>
          <w:highlight w:val="none"/>
          <w:u w:val="none" w:color="000000"/>
          <w:lang w:val="en-US" w:eastAsia="zh-CN" w:bidi="ar-SA"/>
        </w:rPr>
        <w:t xml:space="preserve">(4)拒绝接受委托方监督、检查、指导；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宋体" w:eastAsia="宋体" w:cs="宋体"/>
          <w:color w:val="auto"/>
          <w:kern w:val="0"/>
          <w:sz w:val="21"/>
          <w:szCs w:val="21"/>
          <w:highlight w:val="none"/>
          <w:u w:val="none" w:color="000000"/>
          <w:lang w:val="en-US" w:eastAsia="zh-CN" w:bidi="ar-SA"/>
        </w:rPr>
      </w:pPr>
      <w:r>
        <w:rPr>
          <w:rFonts w:hint="eastAsia" w:ascii="宋体" w:hAnsi="宋体" w:eastAsia="宋体" w:cs="宋体"/>
          <w:color w:val="auto"/>
          <w:kern w:val="0"/>
          <w:sz w:val="21"/>
          <w:szCs w:val="21"/>
          <w:highlight w:val="none"/>
          <w:u w:val="none" w:color="000000"/>
          <w:lang w:val="en-US" w:eastAsia="zh-CN" w:bidi="ar-SA"/>
        </w:rPr>
        <w:t>(5)索取、收受委托合同约定以外的酬金或者其他财物，或者利用执行业务之便，谋取其他不正当的利益；</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宋体" w:eastAsia="宋体" w:cs="宋体"/>
          <w:color w:val="auto"/>
          <w:kern w:val="0"/>
          <w:sz w:val="21"/>
          <w:szCs w:val="21"/>
          <w:highlight w:val="none"/>
          <w:u w:val="none" w:color="000000"/>
          <w:lang w:val="en-US" w:eastAsia="zh-CN" w:bidi="ar-SA"/>
        </w:rPr>
      </w:pPr>
      <w:r>
        <w:rPr>
          <w:rFonts w:hint="eastAsia" w:ascii="宋体" w:hAnsi="宋体" w:eastAsia="宋体" w:cs="宋体"/>
          <w:color w:val="auto"/>
          <w:kern w:val="0"/>
          <w:sz w:val="21"/>
          <w:szCs w:val="21"/>
          <w:highlight w:val="none"/>
          <w:u w:val="none" w:color="000000"/>
          <w:lang w:val="en-US" w:eastAsia="zh-CN" w:bidi="ar-SA"/>
        </w:rPr>
        <w:t xml:space="preserve">(6)泄露国家秘密、公安工作秘密和相关单位商业秘密；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u w:val="none" w:color="000000"/>
          <w:lang w:val="en-US" w:eastAsia="zh-CN" w:bidi="ar-SA"/>
        </w:rPr>
        <w:t>(7)其他违反执业规范和执业道德及违法违纪行为。</w:t>
      </w:r>
    </w:p>
    <w:p>
      <w:pPr>
        <w:shd w:val="clear" w:color="auto" w:fill="auto"/>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 索赔</w:t>
      </w:r>
    </w:p>
    <w:p>
      <w:pPr>
        <w:shd w:val="clear" w:color="auto" w:fill="auto"/>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、索赔</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(1)买方有权根据当地产品质量检验机构或其它有权威部门出具的检验证书向卖方提出索赔。</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&lt;2&gt;根据标的物的低劣程度、损坏程度以及甲方遭受损失的数额，经双方协商确定降低标的物的价格；</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 履约保证金</w:t>
      </w:r>
    </w:p>
    <w:p>
      <w:pPr>
        <w:shd w:val="clear" w:color="auto" w:fill="auto"/>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、履约保证金</w:t>
      </w:r>
    </w:p>
    <w:p>
      <w:pPr>
        <w:spacing w:line="560" w:lineRule="exact"/>
        <w:ind w:firstLine="426" w:firstLineChars="200"/>
        <w:rPr>
          <w:rFonts w:hint="eastAsia" w:ascii="宋体" w:hAnsi="宋体" w:eastAsia="宋体" w:cs="宋体"/>
          <w:color w:val="auto"/>
          <w:kern w:val="0"/>
          <w:sz w:val="21"/>
          <w:szCs w:val="21"/>
          <w:highlight w:val="none"/>
          <w:u w:val="none" w:color="000000"/>
          <w:lang w:val="en-US" w:eastAsia="zh-CN" w:bidi="ar-SA"/>
        </w:rPr>
      </w:pPr>
      <w:r>
        <w:rPr>
          <w:rFonts w:hint="eastAsia" w:ascii="宋体" w:hAnsi="宋体" w:eastAsia="宋体" w:cs="宋体"/>
          <w:color w:val="auto"/>
          <w:kern w:val="0"/>
          <w:sz w:val="21"/>
          <w:szCs w:val="21"/>
          <w:highlight w:val="none"/>
          <w:u w:val="none" w:color="000000"/>
          <w:lang w:val="en-US" w:eastAsia="zh-CN" w:bidi="ar-SA"/>
        </w:rPr>
        <w:t>（1）采购文件要求乙方提交履约保证金的，乙方应按合同专用条款约定的方式，以电汇、转账、网银汇款等非现金形式，提交合同价5%的履约保证金；</w:t>
      </w:r>
    </w:p>
    <w:p>
      <w:pPr>
        <w:spacing w:line="560" w:lineRule="exact"/>
        <w:ind w:firstLine="426" w:firstLineChars="200"/>
        <w:rPr>
          <w:rFonts w:hint="eastAsia" w:ascii="宋体" w:hAnsi="宋体" w:eastAsia="宋体" w:cs="宋体"/>
          <w:color w:val="auto"/>
          <w:kern w:val="0"/>
          <w:sz w:val="21"/>
          <w:szCs w:val="21"/>
          <w:highlight w:val="none"/>
          <w:u w:val="none" w:color="000000"/>
          <w:lang w:val="en-US" w:eastAsia="zh-CN" w:bidi="ar-SA"/>
        </w:rPr>
      </w:pPr>
      <w:r>
        <w:rPr>
          <w:rFonts w:hint="eastAsia" w:ascii="宋体" w:hAnsi="宋体" w:eastAsia="宋体" w:cs="宋体"/>
          <w:color w:val="auto"/>
          <w:kern w:val="0"/>
          <w:sz w:val="21"/>
          <w:szCs w:val="21"/>
          <w:highlight w:val="none"/>
          <w:u w:val="none" w:color="000000"/>
          <w:lang w:val="en-US" w:eastAsia="zh-CN" w:bidi="ar-SA"/>
        </w:rPr>
        <w:t xml:space="preserve"> （2）履约保证金在合同专用条款约定期间内或者服务质量保证期内不予退还或者应完全有效，前述约定期间届满或者服务质量保证期届满之日起 5 个工作日内，甲方应将履约保证金退还乙方；</w:t>
      </w:r>
    </w:p>
    <w:p>
      <w:pPr>
        <w:shd w:val="clear" w:color="auto" w:fill="auto"/>
        <w:spacing w:line="440" w:lineRule="exact"/>
        <w:rPr>
          <w:rFonts w:hint="eastAsia" w:ascii="宋体" w:hAnsi="宋体" w:eastAsia="宋体" w:cs="宋体"/>
          <w:b/>
          <w:color w:val="auto"/>
          <w:sz w:val="21"/>
          <w:szCs w:val="21"/>
          <w:highlight w:val="none"/>
        </w:rPr>
      </w:pPr>
    </w:p>
    <w:p>
      <w:pPr>
        <w:shd w:val="clear" w:color="auto" w:fill="auto"/>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  合同的解除和转让</w:t>
      </w:r>
    </w:p>
    <w:p>
      <w:pPr>
        <w:shd w:val="clear" w:color="auto" w:fill="auto"/>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、合同的解除</w:t>
      </w:r>
    </w:p>
    <w:p>
      <w:pPr>
        <w:pStyle w:val="8"/>
        <w:shd w:val="clear" w:color="auto" w:fill="auto"/>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(1)买方和卖方协商一致，可以解除合同。</w:t>
      </w:r>
    </w:p>
    <w:p>
      <w:pPr>
        <w:pStyle w:val="8"/>
        <w:shd w:val="clear" w:color="auto" w:fill="auto"/>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(2)有下列情形之一，合同一方可以解除合同：</w:t>
      </w:r>
    </w:p>
    <w:p>
      <w:pPr>
        <w:pStyle w:val="8"/>
        <w:shd w:val="clear" w:color="auto" w:fill="auto"/>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&lt;1&gt;因不可抗力致使不能实现合同目的，未受不可抗力影响的一方有权解除合同；</w:t>
      </w:r>
    </w:p>
    <w:p>
      <w:pPr>
        <w:pStyle w:val="8"/>
        <w:shd w:val="clear" w:color="auto" w:fill="auto"/>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&lt;2&gt;因合同一方违约导致合同不能履行，另一方有权解除合同。</w:t>
      </w:r>
    </w:p>
    <w:p>
      <w:pPr>
        <w:pStyle w:val="8"/>
        <w:shd w:val="clear" w:color="auto" w:fill="auto"/>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、合同的转让</w:t>
      </w:r>
    </w:p>
    <w:p>
      <w:pPr>
        <w:shd w:val="clear" w:color="auto" w:fill="auto"/>
        <w:spacing w:line="44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合同的部分和全部都不得转让。</w:t>
      </w:r>
    </w:p>
    <w:p>
      <w:pPr>
        <w:shd w:val="clear" w:color="auto" w:fill="auto"/>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 合同的生效</w:t>
      </w:r>
    </w:p>
    <w:p>
      <w:pPr>
        <w:shd w:val="clear" w:color="auto" w:fill="auto"/>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、合同的生效</w:t>
      </w:r>
    </w:p>
    <w:p>
      <w:pPr>
        <w:shd w:val="clear" w:color="auto" w:fill="auto"/>
        <w:spacing w:line="440" w:lineRule="exact"/>
        <w:ind w:firstLine="589" w:firstLineChars="2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本合同在双方签字盖章并在招标人收到中标人提交的履约保证金后，经招标采购管理部门备案后生效。</w:t>
      </w:r>
    </w:p>
    <w:p>
      <w:pPr>
        <w:shd w:val="clear" w:color="auto" w:fill="auto"/>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 争议解决</w:t>
      </w:r>
    </w:p>
    <w:p>
      <w:pPr>
        <w:shd w:val="clear" w:color="auto" w:fill="auto"/>
        <w:spacing w:line="44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、争议解决</w:t>
      </w:r>
    </w:p>
    <w:p>
      <w:pPr>
        <w:pStyle w:val="8"/>
        <w:shd w:val="clear" w:color="auto" w:fill="auto"/>
        <w:overflowPunct w:val="0"/>
        <w:spacing w:line="440" w:lineRule="exac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 xml:space="preserve"> 买卖双方因合同发生争议，进行调解，协商不成，可选择：</w:t>
      </w:r>
    </w:p>
    <w:p>
      <w:pPr>
        <w:pStyle w:val="8"/>
        <w:shd w:val="clear" w:color="auto" w:fill="auto"/>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(1)双方同时申请仲裁；</w:t>
      </w:r>
    </w:p>
    <w:p>
      <w:pPr>
        <w:pStyle w:val="8"/>
        <w:shd w:val="clear" w:color="auto" w:fill="auto"/>
        <w:tabs>
          <w:tab w:val="left" w:pos="900"/>
        </w:tabs>
        <w:overflowPunct w:val="0"/>
        <w:spacing w:line="440" w:lineRule="exact"/>
        <w:ind w:firstLine="532" w:firstLineChars="250"/>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(2)向买方所在地人民法院提起诉讼。</w:t>
      </w:r>
    </w:p>
    <w:p>
      <w:pPr>
        <w:shd w:val="clear" w:color="auto" w:fill="auto"/>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十二 .附则</w:t>
      </w:r>
    </w:p>
    <w:p>
      <w:pPr>
        <w:shd w:val="clear" w:color="auto" w:fill="auto"/>
        <w:spacing w:line="44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、合同份数。</w:t>
      </w:r>
    </w:p>
    <w:p>
      <w:pPr>
        <w:shd w:val="clear" w:color="auto" w:fill="auto"/>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本合同一式陆份，买卖双方各执二份，招标代理机构一份，招标采购管理部门一份。</w:t>
      </w:r>
    </w:p>
    <w:p>
      <w:pPr>
        <w:shd w:val="clear" w:color="auto" w:fill="auto"/>
        <w:spacing w:line="44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、未尽事宜</w:t>
      </w:r>
    </w:p>
    <w:p>
      <w:pPr>
        <w:shd w:val="clear" w:color="auto" w:fill="auto"/>
        <w:spacing w:line="440" w:lineRule="exact"/>
        <w:ind w:firstLine="532"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本合同未尽事宜应按《中华人民共和国政府采购法》、《中华人民共和国合同法》、《中华人民共和国产品质量法》之规定解释。</w:t>
      </w:r>
    </w:p>
    <w:p>
      <w:pPr>
        <w:pStyle w:val="3"/>
        <w:shd w:val="clear" w:color="auto" w:fill="auto"/>
        <w:spacing w:after="0" w:line="400" w:lineRule="exact"/>
        <w:ind w:left="0" w:leftChars="0" w:firstLine="486" w:firstLineChars="200"/>
        <w:rPr>
          <w:rFonts w:hint="eastAsia" w:ascii="宋体" w:hAnsi="宋体" w:eastAsia="宋体" w:cs="宋体"/>
          <w:color w:val="auto"/>
          <w:kern w:val="0"/>
          <w:sz w:val="24"/>
          <w:szCs w:val="20"/>
          <w:highlight w:val="none"/>
          <w:u w:val="none" w:color="000000"/>
        </w:rPr>
      </w:pP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bookmarkStart w:id="60" w:name="_Toc28099"/>
      <w:bookmarkStart w:id="61" w:name="_Toc30795"/>
      <w:bookmarkStart w:id="62" w:name="_Toc515647827"/>
      <w:r>
        <w:rPr>
          <w:rFonts w:hint="eastAsia" w:ascii="宋体" w:hAnsi="宋体" w:eastAsia="宋体" w:cs="宋体"/>
          <w:color w:val="auto"/>
          <w:kern w:val="2"/>
          <w:sz w:val="21"/>
          <w:szCs w:val="21"/>
          <w:u w:val="none" w:color="000000"/>
          <w:lang w:val="en-US" w:eastAsia="zh-CN" w:bidi="ar-SA"/>
        </w:rPr>
        <w:t xml:space="preserve">投标人名称（盖单位章）：___________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日期：____________                     </w:t>
      </w:r>
    </w:p>
    <w:p>
      <w:pPr>
        <w:widowControl/>
        <w:spacing w:before="100" w:beforeAutospacing="1" w:after="100" w:afterAutospacing="1" w:line="330" w:lineRule="atLeast"/>
        <w:ind w:firstLine="420"/>
        <w:jc w:val="left"/>
        <w:rPr>
          <w:rFonts w:hint="eastAsia" w:ascii="宋体" w:hAnsi="宋体" w:eastAsia="宋体" w:cs="宋体"/>
          <w:color w:val="auto"/>
          <w:kern w:val="2"/>
          <w:sz w:val="21"/>
          <w:szCs w:val="21"/>
          <w:u w:val="none" w:color="000000"/>
          <w:lang w:val="en-US" w:eastAsia="zh-CN" w:bidi="ar-SA"/>
        </w:rPr>
      </w:pPr>
    </w:p>
    <w:p>
      <w:pPr>
        <w:pStyle w:val="27"/>
        <w:rPr>
          <w:rFonts w:hint="eastAsia" w:ascii="宋体" w:hAnsi="宋体" w:eastAsia="宋体" w:cs="宋体"/>
          <w:lang w:val="en-US" w:eastAsia="zh-CN"/>
        </w:rPr>
      </w:pPr>
    </w:p>
    <w:p>
      <w:pPr>
        <w:pStyle w:val="5"/>
        <w:numPr>
          <w:ilvl w:val="0"/>
          <w:numId w:val="0"/>
        </w:numPr>
        <w:spacing w:line="240" w:lineRule="atLeast"/>
        <w:jc w:val="center"/>
        <w:rPr>
          <w:rFonts w:hint="eastAsia" w:ascii="宋体" w:hAnsi="宋体" w:eastAsia="宋体" w:cs="宋体"/>
          <w:b/>
          <w:bCs/>
          <w:lang w:val="en-US" w:eastAsia="zh-CN"/>
        </w:rPr>
      </w:pPr>
      <w:bookmarkStart w:id="63" w:name="OLE_LINK13"/>
      <w:bookmarkStart w:id="64" w:name="_Toc19284"/>
      <w:bookmarkStart w:id="65" w:name="OLE_LINK14"/>
      <w:bookmarkStart w:id="66" w:name="_Toc8010"/>
      <w:bookmarkStart w:id="67" w:name="_Toc23068"/>
      <w:bookmarkStart w:id="68" w:name="_Toc515647825"/>
    </w:p>
    <w:p>
      <w:pPr>
        <w:pStyle w:val="5"/>
        <w:numPr>
          <w:ilvl w:val="0"/>
          <w:numId w:val="0"/>
        </w:numPr>
        <w:spacing w:line="240" w:lineRule="atLeast"/>
        <w:jc w:val="center"/>
        <w:rPr>
          <w:rFonts w:hint="eastAsia" w:ascii="宋体" w:hAnsi="宋体" w:eastAsia="宋体" w:cs="宋体"/>
          <w:b/>
          <w:bCs/>
          <w:lang w:val="en-US" w:eastAsia="zh-CN"/>
        </w:rPr>
      </w:pPr>
    </w:p>
    <w:bookmarkEnd w:id="60"/>
    <w:bookmarkEnd w:id="61"/>
    <w:bookmarkEnd w:id="62"/>
    <w:bookmarkEnd w:id="63"/>
    <w:bookmarkEnd w:id="64"/>
    <w:bookmarkEnd w:id="65"/>
    <w:bookmarkEnd w:id="66"/>
    <w:bookmarkEnd w:id="67"/>
    <w:bookmarkEnd w:id="68"/>
    <w:p>
      <w:pPr>
        <w:pageBreakBefore/>
        <w:shd w:val="clear" w:color="auto" w:fill="auto"/>
        <w:jc w:val="center"/>
        <w:outlineLvl w:val="0"/>
        <w:rPr>
          <w:rFonts w:hint="eastAsia" w:ascii="宋体"/>
          <w:b/>
          <w:color w:val="auto"/>
          <w:sz w:val="30"/>
          <w:szCs w:val="30"/>
          <w:highlight w:val="none"/>
        </w:rPr>
      </w:pPr>
      <w:bookmarkStart w:id="69" w:name="_Toc469495743"/>
      <w:r>
        <w:rPr>
          <w:rFonts w:hint="eastAsia" w:ascii="宋体"/>
          <w:b/>
          <w:color w:val="auto"/>
          <w:sz w:val="30"/>
          <w:szCs w:val="30"/>
          <w:highlight w:val="none"/>
        </w:rPr>
        <w:t>第六章  投标文件格式</w:t>
      </w:r>
      <w:bookmarkEnd w:id="69"/>
    </w:p>
    <w:p>
      <w:pPr>
        <w:shd w:val="clear" w:color="auto" w:fill="auto"/>
        <w:spacing w:line="240" w:lineRule="atLeast"/>
        <w:ind w:left="745" w:leftChars="350" w:firstLine="121" w:firstLineChars="50"/>
        <w:rPr>
          <w:rFonts w:hint="eastAsia" w:ascii="仿宋" w:hAnsi="仿宋" w:eastAsia="仿宋" w:cs="仿宋"/>
          <w:color w:val="auto"/>
          <w:sz w:val="24"/>
          <w:highlight w:val="none"/>
        </w:rPr>
      </w:pPr>
    </w:p>
    <w:p>
      <w:pPr>
        <w:pStyle w:val="5"/>
        <w:numPr>
          <w:ilvl w:val="0"/>
          <w:numId w:val="0"/>
        </w:numPr>
        <w:shd w:val="clear" w:color="auto" w:fill="auto"/>
        <w:spacing w:before="0" w:line="240" w:lineRule="atLeast"/>
        <w:rPr>
          <w:rFonts w:hint="eastAsia" w:ascii="宋体" w:hAnsi="宋体" w:eastAsia="宋体" w:cs="宋体"/>
          <w:color w:val="auto"/>
          <w:sz w:val="24"/>
          <w:highlight w:val="none"/>
        </w:rPr>
      </w:pPr>
      <w:bookmarkStart w:id="70" w:name="_Toc515647803"/>
      <w:bookmarkStart w:id="71" w:name="_Toc8919"/>
      <w:bookmarkStart w:id="72" w:name="_Toc18974"/>
      <w:bookmarkStart w:id="73" w:name="_Toc18694"/>
      <w:r>
        <w:rPr>
          <w:rFonts w:hint="eastAsia" w:ascii="宋体" w:hAnsi="宋体" w:eastAsia="宋体" w:cs="宋体"/>
          <w:b/>
          <w:bCs/>
          <w:color w:val="auto"/>
          <w:sz w:val="24"/>
          <w:highlight w:val="none"/>
        </w:rPr>
        <w:t>第一部分 资格证明文件</w:t>
      </w:r>
      <w:bookmarkEnd w:id="70"/>
      <w:bookmarkEnd w:id="71"/>
      <w:bookmarkEnd w:id="72"/>
      <w:bookmarkEnd w:id="73"/>
    </w:p>
    <w:p>
      <w:pPr>
        <w:shd w:val="clear" w:color="auto" w:fill="auto"/>
        <w:spacing w:line="240" w:lineRule="atLeast"/>
        <w:ind w:left="708" w:hanging="716" w:hangingChars="295"/>
        <w:jc w:val="center"/>
        <w:rPr>
          <w:rFonts w:hint="eastAsia" w:ascii="宋体" w:hAnsi="宋体" w:eastAsia="宋体" w:cs="宋体"/>
          <w:color w:val="auto"/>
          <w:sz w:val="24"/>
          <w:highlight w:val="none"/>
        </w:rPr>
      </w:pP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1、法人或者非法人组织的营业执照等证明文件</w:t>
      </w:r>
      <w:r>
        <w:rPr>
          <w:rFonts w:hint="eastAsia" w:ascii="宋体" w:hAnsi="宋体" w:cs="Times New Roman"/>
          <w:color w:val="auto"/>
          <w:szCs w:val="21"/>
          <w:highlight w:val="none"/>
          <w:lang w:val="en-US" w:eastAsia="zh-CN"/>
        </w:rPr>
        <w:t>原件扫描件</w:t>
      </w:r>
      <w:r>
        <w:rPr>
          <w:rFonts w:hint="eastAsia" w:ascii="宋体" w:hAnsi="宋体" w:eastAsia="宋体" w:cs="Times New Roman"/>
          <w:color w:val="auto"/>
          <w:szCs w:val="21"/>
          <w:highlight w:val="none"/>
          <w:lang w:val="en-US" w:eastAsia="zh-CN"/>
        </w:rPr>
        <w:t>（须加盖本单位章）或自然人的身份证明</w:t>
      </w:r>
      <w:r>
        <w:rPr>
          <w:rFonts w:hint="eastAsia" w:ascii="宋体" w:hAnsi="宋体" w:cs="Times New Roman"/>
          <w:color w:val="auto"/>
          <w:szCs w:val="21"/>
          <w:highlight w:val="none"/>
          <w:lang w:val="en-US" w:eastAsia="zh-CN"/>
        </w:rPr>
        <w:t>原件扫描件</w:t>
      </w:r>
      <w:r>
        <w:rPr>
          <w:rFonts w:hint="eastAsia" w:ascii="宋体" w:hAnsi="宋体" w:eastAsia="宋体" w:cs="Times New Roman"/>
          <w:color w:val="auto"/>
          <w:szCs w:val="21"/>
          <w:highlight w:val="none"/>
          <w:lang w:val="en-US" w:eastAsia="zh-CN"/>
        </w:rPr>
        <w:t>;</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2、法定代表人资格证明书</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3、法定代表人授权书</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4、投标保证金</w:t>
      </w:r>
      <w:r>
        <w:rPr>
          <w:rFonts w:hint="eastAsia" w:ascii="宋体" w:hAnsi="宋体" w:cs="Times New Roman"/>
          <w:color w:val="auto"/>
          <w:szCs w:val="21"/>
          <w:highlight w:val="none"/>
          <w:lang w:val="en-US" w:eastAsia="zh-CN"/>
        </w:rPr>
        <w:t>汇款凭证</w:t>
      </w:r>
      <w:r>
        <w:rPr>
          <w:rFonts w:hint="eastAsia" w:ascii="宋体" w:hAnsi="宋体" w:eastAsia="宋体" w:cs="Times New Roman"/>
          <w:color w:val="auto"/>
          <w:szCs w:val="21"/>
          <w:highlight w:val="none"/>
          <w:lang w:val="en-US" w:eastAsia="zh-CN"/>
        </w:rPr>
        <w:t>或投标担保函；</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5、投标企业须提供投标人（被授权在职人员）近</w:t>
      </w:r>
      <w:r>
        <w:rPr>
          <w:rFonts w:hint="eastAsia" w:ascii="宋体" w:hAnsi="宋体" w:cs="Times New Roman"/>
          <w:color w:val="auto"/>
          <w:szCs w:val="21"/>
          <w:highlight w:val="none"/>
          <w:lang w:val="en-US" w:eastAsia="zh-CN"/>
        </w:rPr>
        <w:t>6个月</w:t>
      </w:r>
      <w:r>
        <w:rPr>
          <w:rFonts w:hint="eastAsia" w:ascii="宋体" w:hAnsi="宋体" w:eastAsia="宋体" w:cs="Times New Roman"/>
          <w:color w:val="auto"/>
          <w:szCs w:val="21"/>
          <w:highlight w:val="none"/>
          <w:lang w:val="en-US" w:eastAsia="zh-CN"/>
        </w:rPr>
        <w:t>社保证明</w:t>
      </w:r>
    </w:p>
    <w:p>
      <w:pPr>
        <w:keepNext w:val="0"/>
        <w:keepLines w:val="0"/>
        <w:pageBreakBefore w:val="0"/>
        <w:kinsoku/>
        <w:wordWrap/>
        <w:overflowPunct/>
        <w:topLinePunct w:val="0"/>
        <w:autoSpaceDE/>
        <w:autoSpaceDN/>
        <w:bidi w:val="0"/>
        <w:adjustRightInd/>
        <w:snapToGrid w:val="0"/>
        <w:spacing w:line="360" w:lineRule="exact"/>
        <w:ind w:firstLine="213" w:firstLineChars="100"/>
        <w:textAlignment w:val="auto"/>
        <w:rPr>
          <w:rFonts w:hint="eastAsia" w:ascii="宋体" w:hAnsi="宋体" w:eastAsia="宋体" w:cs="宋体"/>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供应商</w:t>
      </w:r>
      <w:r>
        <w:rPr>
          <w:rFonts w:hint="eastAsia" w:ascii="宋体" w:hAnsi="宋体" w:eastAsia="宋体" w:cs="宋体"/>
        </w:rPr>
        <w:t>未被“信用中国”（www.creditchina.gov.cn）、中国政府采购网（www.ccgp.gov.cn）列入失信被执行人、重大税收违法案件当事人名单、政府采购严重违法失信行为记录名单（</w:t>
      </w:r>
      <w:r>
        <w:rPr>
          <w:rFonts w:hint="eastAsia" w:ascii="宋体" w:hAnsi="宋体" w:eastAsia="宋体" w:cs="宋体"/>
          <w:color w:val="auto"/>
          <w:szCs w:val="21"/>
          <w:highlight w:val="none"/>
          <w:lang w:val="en-US" w:eastAsia="zh-CN"/>
        </w:rPr>
        <w:t>（提供获取文件期内查询结果网页截图并加盖供应商公章）</w:t>
      </w:r>
      <w:r>
        <w:rPr>
          <w:rFonts w:hint="eastAsia" w:ascii="宋体" w:hAnsi="宋体" w:eastAsia="宋体" w:cs="宋体"/>
        </w:rPr>
        <w:t>；</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制造商为</w:t>
      </w:r>
      <w:r>
        <w:rPr>
          <w:rFonts w:hint="eastAsia" w:ascii="宋体" w:hAnsi="宋体" w:eastAsia="宋体" w:cs="Times New Roman"/>
          <w:color w:val="auto"/>
          <w:szCs w:val="21"/>
          <w:highlight w:val="none"/>
          <w:lang w:val="en-US" w:eastAsia="zh-CN"/>
        </w:rPr>
        <w:t>中小企业</w:t>
      </w:r>
      <w:r>
        <w:rPr>
          <w:rFonts w:hint="eastAsia" w:ascii="宋体" w:hAnsi="宋体" w:cs="Times New Roman"/>
          <w:color w:val="auto"/>
          <w:szCs w:val="21"/>
          <w:highlight w:val="none"/>
          <w:lang w:val="en-US" w:eastAsia="zh-CN"/>
        </w:rPr>
        <w:t>的</w:t>
      </w:r>
      <w:r>
        <w:rPr>
          <w:rFonts w:hint="eastAsia" w:ascii="宋体" w:hAnsi="宋体" w:eastAsia="宋体" w:cs="Times New Roman"/>
          <w:color w:val="auto"/>
          <w:szCs w:val="21"/>
          <w:highlight w:val="none"/>
          <w:lang w:val="en-US" w:eastAsia="zh-CN"/>
        </w:rPr>
        <w:t>声明函(货物)</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投标人须知资料表要求的其他资格证明文件;</w:t>
      </w: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pStyle w:val="12"/>
        <w:rPr>
          <w:rFonts w:hint="eastAsia"/>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pStyle w:val="6"/>
        <w:rPr>
          <w:rFonts w:hint="eastAsia" w:ascii="宋体" w:hAnsi="宋体" w:eastAsia="宋体" w:cs="宋体"/>
          <w:color w:val="auto"/>
          <w:sz w:val="24"/>
          <w:highlight w:val="none"/>
        </w:rPr>
      </w:pPr>
    </w:p>
    <w:p>
      <w:pPr>
        <w:rPr>
          <w:rFonts w:hint="eastAsia"/>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pStyle w:val="12"/>
        <w:rPr>
          <w:rFonts w:hint="eastAsia"/>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pStyle w:val="5"/>
        <w:pageBreakBefore w:val="0"/>
        <w:widowControl w:val="0"/>
        <w:numPr>
          <w:ilvl w:val="0"/>
          <w:numId w:val="0"/>
        </w:numPr>
        <w:shd w:val="clear" w:color="auto" w:fill="auto"/>
        <w:kinsoku/>
        <w:wordWrap/>
        <w:overflowPunct/>
        <w:topLinePunct w:val="0"/>
        <w:autoSpaceDE/>
        <w:autoSpaceDN/>
        <w:bidi w:val="0"/>
        <w:snapToGrid/>
        <w:spacing w:before="0" w:line="400" w:lineRule="exact"/>
        <w:jc w:val="center"/>
        <w:rPr>
          <w:rFonts w:hint="eastAsia" w:ascii="宋体" w:hAnsi="宋体" w:eastAsia="宋体" w:cs="宋体"/>
          <w:b/>
          <w:bCs/>
          <w:color w:val="auto"/>
          <w:sz w:val="24"/>
          <w:highlight w:val="none"/>
        </w:rPr>
      </w:pPr>
      <w:bookmarkStart w:id="74" w:name="_Toc515647805"/>
      <w:bookmarkStart w:id="75" w:name="_Toc4844"/>
      <w:bookmarkStart w:id="76" w:name="_Toc29899"/>
      <w:bookmarkStart w:id="77" w:name="_Toc17577"/>
      <w:bookmarkStart w:id="78" w:name="_Toc216582813"/>
      <w:bookmarkStart w:id="79" w:name="_Toc520356217"/>
      <w:bookmarkStart w:id="80" w:name="_Ref467988698"/>
      <w:bookmarkStart w:id="81" w:name="_Toc480942349"/>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 xml:space="preserve"> 法人或者非法人组织的营业执照等证明文件</w:t>
      </w:r>
      <w:bookmarkEnd w:id="74"/>
      <w:bookmarkStart w:id="82" w:name="_Toc515647806"/>
      <w:r>
        <w:rPr>
          <w:rFonts w:hint="eastAsia" w:ascii="宋体" w:hAnsi="宋体" w:eastAsia="宋体" w:cs="宋体"/>
          <w:b/>
          <w:bCs/>
          <w:color w:val="auto"/>
          <w:sz w:val="24"/>
          <w:highlight w:val="none"/>
        </w:rPr>
        <w:t>或自然人的身份证明</w:t>
      </w:r>
      <w:bookmarkEnd w:id="75"/>
      <w:bookmarkEnd w:id="76"/>
      <w:bookmarkEnd w:id="77"/>
      <w:bookmarkEnd w:id="82"/>
    </w:p>
    <w:p>
      <w:pPr>
        <w:pStyle w:val="1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jc w:val="both"/>
        <w:rPr>
          <w:rFonts w:hint="eastAsia" w:ascii="宋体" w:hAnsi="宋体" w:eastAsia="宋体" w:cs="宋体"/>
          <w:b/>
          <w:color w:val="auto"/>
          <w:sz w:val="24"/>
          <w:highlight w:val="none"/>
        </w:rPr>
      </w:pPr>
    </w:p>
    <w:p>
      <w:pPr>
        <w:pStyle w:val="1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b/>
          <w:color w:val="auto"/>
          <w:sz w:val="24"/>
          <w:highlight w:val="none"/>
        </w:rPr>
      </w:pPr>
    </w:p>
    <w:p>
      <w:pPr>
        <w:pStyle w:val="1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b/>
          <w:color w:val="auto"/>
          <w:sz w:val="24"/>
          <w:highlight w:val="none"/>
        </w:rPr>
      </w:pPr>
    </w:p>
    <w:p>
      <w:pPr>
        <w:pStyle w:val="1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说明：1.提供有效的营业执照等证明文件</w:t>
      </w:r>
      <w:r>
        <w:rPr>
          <w:rFonts w:hint="eastAsia" w:hAnsi="宋体" w:cs="宋体"/>
          <w:color w:val="auto"/>
          <w:sz w:val="21"/>
          <w:szCs w:val="21"/>
          <w:highlight w:val="none"/>
          <w:lang w:val="en-US" w:eastAsia="zh-CN"/>
        </w:rPr>
        <w:t>原件扫描件</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原件扫描件</w:t>
      </w:r>
      <w:r>
        <w:rPr>
          <w:rFonts w:hint="eastAsia" w:ascii="宋体" w:hAnsi="宋体" w:eastAsia="宋体" w:cs="宋体"/>
          <w:color w:val="auto"/>
          <w:sz w:val="21"/>
          <w:szCs w:val="21"/>
          <w:highlight w:val="none"/>
        </w:rPr>
        <w:t>上应加盖本单位</w:t>
      </w:r>
      <w:r>
        <w:rPr>
          <w:rFonts w:hint="eastAsia" w:hAnsi="宋体" w:cs="宋体"/>
          <w:color w:val="auto"/>
          <w:sz w:val="21"/>
          <w:szCs w:val="21"/>
          <w:highlight w:val="none"/>
          <w:lang w:val="en-US" w:eastAsia="zh-CN"/>
        </w:rPr>
        <w:t>电子公章。</w:t>
      </w:r>
    </w:p>
    <w:p>
      <w:pPr>
        <w:pStyle w:val="1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投标人为自然人的，应提供身份证明的</w:t>
      </w:r>
      <w:r>
        <w:rPr>
          <w:rFonts w:hint="eastAsia" w:hAnsi="宋体" w:cs="宋体"/>
          <w:color w:val="auto"/>
          <w:sz w:val="21"/>
          <w:szCs w:val="21"/>
          <w:highlight w:val="none"/>
          <w:lang w:val="en-US" w:eastAsia="zh-CN"/>
        </w:rPr>
        <w:t>原件扫描件</w:t>
      </w:r>
      <w:r>
        <w:rPr>
          <w:rFonts w:hint="eastAsia" w:ascii="宋体" w:hAnsi="宋体" w:eastAsia="宋体" w:cs="宋体"/>
          <w:color w:val="auto"/>
          <w:sz w:val="21"/>
          <w:szCs w:val="21"/>
          <w:highlight w:val="none"/>
        </w:rPr>
        <w:t>。</w:t>
      </w:r>
    </w:p>
    <w:p>
      <w:pPr>
        <w:pStyle w:val="1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1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4"/>
          <w:highlight w:val="none"/>
        </w:rPr>
      </w:pPr>
    </w:p>
    <w:p>
      <w:pPr>
        <w:pStyle w:val="15"/>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5"/>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5"/>
        <w:shd w:val="clear" w:color="auto" w:fill="auto"/>
        <w:tabs>
          <w:tab w:val="left" w:pos="5580"/>
        </w:tabs>
        <w:spacing w:line="240" w:lineRule="atLeast"/>
        <w:rPr>
          <w:rFonts w:hint="eastAsia" w:ascii="宋体" w:hAnsi="宋体" w:eastAsia="宋体" w:cs="宋体"/>
          <w:color w:val="auto"/>
          <w:sz w:val="24"/>
          <w:highlight w:val="none"/>
        </w:rPr>
      </w:pPr>
    </w:p>
    <w:p>
      <w:pPr>
        <w:pStyle w:val="15"/>
        <w:shd w:val="clear" w:color="auto" w:fill="auto"/>
        <w:tabs>
          <w:tab w:val="left" w:pos="5580"/>
        </w:tabs>
        <w:spacing w:line="240" w:lineRule="atLeast"/>
        <w:rPr>
          <w:rFonts w:hint="eastAsia" w:ascii="宋体" w:hAnsi="宋体" w:eastAsia="宋体" w:cs="宋体"/>
          <w:color w:val="auto"/>
          <w:sz w:val="24"/>
          <w:highlight w:val="none"/>
        </w:rPr>
      </w:pPr>
    </w:p>
    <w:p>
      <w:pPr>
        <w:pStyle w:val="15"/>
        <w:shd w:val="clear" w:color="auto" w:fill="auto"/>
        <w:tabs>
          <w:tab w:val="left" w:pos="5580"/>
        </w:tabs>
        <w:spacing w:line="240" w:lineRule="atLeast"/>
        <w:rPr>
          <w:rFonts w:hint="eastAsia" w:ascii="宋体" w:hAnsi="宋体" w:eastAsia="宋体" w:cs="宋体"/>
          <w:color w:val="auto"/>
          <w:sz w:val="24"/>
          <w:highlight w:val="none"/>
        </w:rPr>
      </w:pPr>
    </w:p>
    <w:p>
      <w:pPr>
        <w:pStyle w:val="15"/>
        <w:shd w:val="clear" w:color="auto" w:fill="auto"/>
        <w:tabs>
          <w:tab w:val="left" w:pos="5580"/>
        </w:tabs>
        <w:spacing w:line="240" w:lineRule="atLeast"/>
        <w:rPr>
          <w:rFonts w:hint="eastAsia" w:ascii="宋体" w:hAnsi="宋体" w:eastAsia="宋体" w:cs="宋体"/>
          <w:color w:val="auto"/>
          <w:sz w:val="24"/>
          <w:highlight w:val="none"/>
        </w:rPr>
      </w:pPr>
    </w:p>
    <w:p>
      <w:pPr>
        <w:pStyle w:val="15"/>
        <w:shd w:val="clear" w:color="auto" w:fill="auto"/>
        <w:tabs>
          <w:tab w:val="left" w:pos="5580"/>
        </w:tabs>
        <w:spacing w:line="240" w:lineRule="atLeast"/>
        <w:rPr>
          <w:rFonts w:hint="eastAsia" w:ascii="宋体" w:hAnsi="宋体" w:eastAsia="宋体" w:cs="宋体"/>
          <w:color w:val="auto"/>
          <w:sz w:val="24"/>
          <w:highlight w:val="none"/>
        </w:rPr>
      </w:pPr>
    </w:p>
    <w:p>
      <w:pPr>
        <w:pStyle w:val="15"/>
        <w:shd w:val="clear" w:color="auto" w:fill="auto"/>
        <w:tabs>
          <w:tab w:val="left" w:pos="5580"/>
        </w:tabs>
        <w:spacing w:line="240" w:lineRule="atLeast"/>
        <w:rPr>
          <w:rFonts w:hint="eastAsia" w:ascii="宋体" w:hAnsi="宋体" w:eastAsia="宋体" w:cs="宋体"/>
          <w:color w:val="auto"/>
          <w:sz w:val="24"/>
          <w:highlight w:val="none"/>
        </w:rPr>
      </w:pPr>
    </w:p>
    <w:p>
      <w:pPr>
        <w:pStyle w:val="15"/>
        <w:shd w:val="clear" w:color="auto" w:fill="auto"/>
        <w:tabs>
          <w:tab w:val="left" w:pos="5580"/>
        </w:tabs>
        <w:spacing w:line="240" w:lineRule="atLeast"/>
        <w:ind w:left="1087" w:leftChars="257" w:hanging="540"/>
        <w:jc w:val="center"/>
        <w:rPr>
          <w:rFonts w:hint="eastAsia" w:ascii="宋体" w:hAnsi="宋体" w:eastAsia="宋体" w:cs="宋体"/>
          <w:color w:val="auto"/>
          <w:sz w:val="24"/>
          <w:highlight w:val="none"/>
        </w:rPr>
      </w:pPr>
      <w:bookmarkStart w:id="83" w:name="_Toc32520"/>
      <w:bookmarkStart w:id="84" w:name="_Toc7039"/>
      <w:bookmarkStart w:id="85" w:name="_Toc515647808"/>
    </w:p>
    <w:p>
      <w:pPr>
        <w:pStyle w:val="5"/>
        <w:numPr>
          <w:ilvl w:val="0"/>
          <w:numId w:val="0"/>
        </w:numPr>
        <w:shd w:val="clear" w:color="auto" w:fill="auto"/>
        <w:spacing w:before="0" w:line="240" w:lineRule="atLeast"/>
        <w:ind w:leftChars="257"/>
        <w:rPr>
          <w:rFonts w:hint="eastAsia" w:ascii="宋体" w:hAnsi="宋体" w:eastAsia="宋体" w:cs="宋体"/>
          <w:color w:val="auto"/>
          <w:sz w:val="24"/>
          <w:highlight w:val="none"/>
        </w:rPr>
      </w:pPr>
      <w:bookmarkStart w:id="86" w:name="_Toc22472"/>
      <w:bookmarkStart w:id="87" w:name="_Toc1083"/>
      <w:bookmarkStart w:id="88" w:name="_Toc515647807"/>
      <w:bookmarkStart w:id="89" w:name="_Toc23503"/>
    </w:p>
    <w:p>
      <w:pPr>
        <w:shd w:val="clear" w:color="auto" w:fill="auto"/>
        <w:rPr>
          <w:rFonts w:hint="eastAsia" w:ascii="宋体" w:hAnsi="宋体" w:eastAsia="宋体" w:cs="宋体"/>
          <w:color w:val="auto"/>
          <w:sz w:val="24"/>
          <w:highlight w:val="none"/>
        </w:rPr>
      </w:pPr>
    </w:p>
    <w:p>
      <w:pPr>
        <w:pStyle w:val="43"/>
        <w:shd w:val="clear" w:color="auto" w:fill="auto"/>
        <w:rPr>
          <w:rFonts w:hint="eastAsia" w:ascii="宋体" w:hAnsi="宋体" w:eastAsia="宋体" w:cs="宋体"/>
          <w:color w:val="auto"/>
          <w:sz w:val="24"/>
          <w:highlight w:val="none"/>
        </w:rPr>
      </w:pPr>
    </w:p>
    <w:p>
      <w:pPr>
        <w:pStyle w:val="43"/>
        <w:shd w:val="clear" w:color="auto" w:fill="auto"/>
        <w:rPr>
          <w:rFonts w:hint="eastAsia" w:ascii="宋体" w:hAnsi="宋体" w:eastAsia="宋体" w:cs="宋体"/>
          <w:color w:val="auto"/>
          <w:sz w:val="24"/>
          <w:highlight w:val="none"/>
        </w:rPr>
      </w:pPr>
    </w:p>
    <w:p>
      <w:pPr>
        <w:pStyle w:val="43"/>
        <w:shd w:val="clear" w:color="auto" w:fill="auto"/>
        <w:rPr>
          <w:rFonts w:hint="eastAsia" w:ascii="宋体" w:hAnsi="宋体" w:eastAsia="宋体" w:cs="宋体"/>
          <w:color w:val="auto"/>
          <w:sz w:val="24"/>
          <w:highlight w:val="none"/>
        </w:rPr>
      </w:pPr>
    </w:p>
    <w:p>
      <w:pPr>
        <w:pStyle w:val="43"/>
        <w:shd w:val="clear" w:color="auto" w:fill="auto"/>
        <w:rPr>
          <w:rFonts w:hint="eastAsia" w:ascii="宋体" w:hAnsi="宋体" w:eastAsia="宋体" w:cs="宋体"/>
          <w:color w:val="auto"/>
          <w:sz w:val="24"/>
          <w:highlight w:val="none"/>
        </w:rPr>
      </w:pPr>
    </w:p>
    <w:p>
      <w:pPr>
        <w:pStyle w:val="43"/>
        <w:shd w:val="clear" w:color="auto" w:fill="auto"/>
        <w:rPr>
          <w:rFonts w:hint="eastAsia" w:ascii="宋体" w:hAnsi="宋体" w:eastAsia="宋体" w:cs="宋体"/>
          <w:color w:val="auto"/>
          <w:sz w:val="24"/>
          <w:highlight w:val="none"/>
        </w:rPr>
      </w:pPr>
    </w:p>
    <w:p>
      <w:pPr>
        <w:pStyle w:val="43"/>
        <w:shd w:val="clear" w:color="auto" w:fill="auto"/>
        <w:rPr>
          <w:rFonts w:hint="eastAsia" w:ascii="宋体" w:hAnsi="宋体" w:eastAsia="宋体" w:cs="宋体"/>
          <w:color w:val="auto"/>
          <w:sz w:val="24"/>
          <w:highlight w:val="none"/>
        </w:rPr>
      </w:pPr>
    </w:p>
    <w:p>
      <w:pPr>
        <w:pStyle w:val="43"/>
        <w:shd w:val="clear" w:color="auto" w:fill="auto"/>
        <w:rPr>
          <w:rFonts w:hint="eastAsia" w:ascii="宋体" w:hAnsi="宋体" w:eastAsia="宋体" w:cs="宋体"/>
          <w:color w:val="auto"/>
          <w:sz w:val="24"/>
          <w:highlight w:val="none"/>
        </w:rPr>
      </w:pPr>
    </w:p>
    <w:p>
      <w:pPr>
        <w:pStyle w:val="43"/>
        <w:shd w:val="clear" w:color="auto" w:fill="auto"/>
        <w:rPr>
          <w:rFonts w:hint="eastAsia" w:ascii="宋体" w:hAnsi="宋体" w:eastAsia="宋体" w:cs="宋体"/>
          <w:color w:val="auto"/>
          <w:sz w:val="24"/>
          <w:highlight w:val="none"/>
        </w:rPr>
      </w:pPr>
    </w:p>
    <w:p>
      <w:pPr>
        <w:pStyle w:val="43"/>
        <w:shd w:val="clear" w:color="auto" w:fill="auto"/>
        <w:rPr>
          <w:rFonts w:hint="eastAsia" w:ascii="宋体" w:hAnsi="宋体" w:eastAsia="宋体" w:cs="宋体"/>
          <w:color w:val="auto"/>
          <w:sz w:val="24"/>
          <w:highlight w:val="none"/>
        </w:rPr>
      </w:pPr>
    </w:p>
    <w:p>
      <w:pPr>
        <w:pStyle w:val="43"/>
        <w:shd w:val="clear" w:color="auto" w:fill="auto"/>
        <w:rPr>
          <w:rFonts w:hint="eastAsia" w:ascii="宋体" w:hAnsi="宋体" w:eastAsia="宋体" w:cs="宋体"/>
          <w:color w:val="auto"/>
          <w:sz w:val="24"/>
          <w:highlight w:val="none"/>
        </w:rPr>
      </w:pPr>
    </w:p>
    <w:p>
      <w:pPr>
        <w:pStyle w:val="43"/>
        <w:shd w:val="clear" w:color="auto" w:fill="auto"/>
        <w:rPr>
          <w:rFonts w:hint="eastAsia" w:ascii="宋体" w:hAnsi="宋体" w:eastAsia="宋体" w:cs="宋体"/>
          <w:color w:val="auto"/>
          <w:sz w:val="24"/>
          <w:highlight w:val="none"/>
        </w:rPr>
      </w:pPr>
    </w:p>
    <w:p>
      <w:pPr>
        <w:pStyle w:val="43"/>
        <w:shd w:val="clear" w:color="auto" w:fill="auto"/>
        <w:rPr>
          <w:rFonts w:hint="eastAsia" w:ascii="宋体" w:hAnsi="宋体" w:eastAsia="宋体" w:cs="宋体"/>
          <w:color w:val="auto"/>
          <w:sz w:val="24"/>
          <w:highlight w:val="none"/>
        </w:rPr>
      </w:pPr>
    </w:p>
    <w:p>
      <w:pPr>
        <w:pStyle w:val="43"/>
        <w:shd w:val="clear" w:color="auto" w:fill="auto"/>
        <w:rPr>
          <w:rFonts w:hint="eastAsia" w:ascii="宋体" w:hAnsi="宋体" w:eastAsia="宋体" w:cs="宋体"/>
          <w:color w:val="auto"/>
          <w:sz w:val="24"/>
          <w:highlight w:val="none"/>
        </w:rPr>
      </w:pPr>
    </w:p>
    <w:p>
      <w:pPr>
        <w:pStyle w:val="43"/>
        <w:shd w:val="clear" w:color="auto" w:fill="auto"/>
        <w:rPr>
          <w:rFonts w:hint="eastAsia" w:ascii="宋体" w:hAnsi="宋体" w:eastAsia="宋体" w:cs="宋体"/>
          <w:color w:val="auto"/>
          <w:sz w:val="24"/>
          <w:highlight w:val="none"/>
        </w:rPr>
      </w:pPr>
    </w:p>
    <w:p>
      <w:pPr>
        <w:pStyle w:val="43"/>
        <w:shd w:val="clear" w:color="auto" w:fill="auto"/>
        <w:rPr>
          <w:rFonts w:hint="eastAsia" w:ascii="宋体" w:hAnsi="宋体" w:eastAsia="宋体" w:cs="宋体"/>
          <w:color w:val="auto"/>
          <w:sz w:val="24"/>
          <w:highlight w:val="none"/>
        </w:rPr>
      </w:pPr>
    </w:p>
    <w:p>
      <w:pPr>
        <w:pStyle w:val="43"/>
        <w:shd w:val="clear" w:color="auto" w:fill="auto"/>
        <w:rPr>
          <w:rFonts w:hint="eastAsia" w:ascii="宋体" w:hAnsi="宋体" w:eastAsia="宋体" w:cs="宋体"/>
          <w:color w:val="auto"/>
          <w:sz w:val="24"/>
          <w:highlight w:val="none"/>
        </w:rPr>
      </w:pPr>
    </w:p>
    <w:p>
      <w:pPr>
        <w:pStyle w:val="5"/>
        <w:numPr>
          <w:ilvl w:val="0"/>
          <w:numId w:val="0"/>
        </w:numPr>
        <w:shd w:val="clear" w:color="auto" w:fill="auto"/>
        <w:spacing w:before="0" w:line="240" w:lineRule="atLeast"/>
        <w:jc w:val="center"/>
        <w:rPr>
          <w:rFonts w:hint="eastAsia" w:ascii="宋体" w:hAnsi="宋体" w:eastAsia="宋体" w:cs="宋体"/>
          <w:b w:val="0"/>
          <w:color w:val="auto"/>
          <w:sz w:val="24"/>
          <w:highlight w:val="none"/>
          <w:u w:val="single"/>
        </w:rPr>
      </w:pPr>
      <w:bookmarkStart w:id="90" w:name="_Toc30244"/>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法定代表人资格证明书</w:t>
      </w:r>
    </w:p>
    <w:p>
      <w:pPr>
        <w:adjustRightInd w:val="0"/>
        <w:snapToGrid w:val="0"/>
        <w:spacing w:before="240" w:beforeLines="100" w:after="240" w:afterLines="100"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同志，现任我单位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职务，为法定代表人，特此证明。</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                  单位：           （盖章）</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附：代表人性别：            年龄：           身份证号码：</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营业执照号码：              经济性质：</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1、法定代表人为企业事业单位、国家机关、社会团体的主要行政负责人。</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2、内容必须填写真实、清楚、涂改无效，不得转让。</w:t>
      </w:r>
    </w:p>
    <w:p>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3、将此证明书原件提交采购代理机构作为投标文件附件。</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(为避免废标，请投标人务必提供本附件)</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w:t>
                            </w:r>
                            <w:r>
                              <w:rPr>
                                <w:rFonts w:hint="eastAsia" w:hAnsi="宋体" w:cs="宋体"/>
                                <w:color w:val="auto"/>
                                <w:sz w:val="21"/>
                                <w:szCs w:val="21"/>
                                <w:highlight w:val="none"/>
                                <w:lang w:val="en-US" w:eastAsia="zh-CN"/>
                              </w:rPr>
                              <w:t>原件扫描件</w:t>
                            </w:r>
                            <w:r>
                              <w:rPr>
                                <w:rFonts w:hint="eastAsia" w:hAnsi="宋体"/>
                                <w:szCs w:val="21"/>
                                <w:lang w:eastAsia="zh-CN"/>
                              </w:rPr>
                              <w:t>正面</w:t>
                            </w:r>
                          </w:p>
                        </w:txbxContent>
                      </wps:txbx>
                      <wps:bodyPr upright="1"/>
                    </wps:wsp>
                  </a:graphicData>
                </a:graphic>
              </wp:anchor>
            </w:drawing>
          </mc:Choice>
          <mc:Fallback>
            <w:pict>
              <v:shape id="_x0000_s1026"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FwXx41gAAAAgBAAAPAAAAAAAAAAEAIAAAACIAAABkcnMvZG93bnJldi54bWxQSwECFAAUAAAA&#10;CACHTuJAcS+LcykCAABSBAAADgAAAAAAAAABACAAAAAlAQAAZHJzL2Uyb0RvYy54bWxQSwUGAAAA&#10;AAYABgBZAQAAw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w:t>
                      </w:r>
                      <w:r>
                        <w:rPr>
                          <w:rFonts w:hint="eastAsia" w:hAnsi="宋体" w:cs="宋体"/>
                          <w:color w:val="auto"/>
                          <w:sz w:val="21"/>
                          <w:szCs w:val="21"/>
                          <w:highlight w:val="none"/>
                          <w:lang w:val="en-US" w:eastAsia="zh-CN"/>
                        </w:rPr>
                        <w:t>原件扫描件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11" name="流程图: 可选过程 1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w:t>
                            </w:r>
                            <w:r>
                              <w:rPr>
                                <w:rFonts w:hint="eastAsia" w:hAnsi="宋体" w:cs="宋体"/>
                                <w:color w:val="auto"/>
                                <w:sz w:val="21"/>
                                <w:szCs w:val="21"/>
                                <w:highlight w:val="none"/>
                                <w:lang w:val="en-US" w:eastAsia="zh-CN"/>
                              </w:rPr>
                              <w:t>原件扫描件</w:t>
                            </w:r>
                            <w:r>
                              <w:rPr>
                                <w:rFonts w:hint="eastAsia" w:hAnsi="宋体"/>
                                <w:szCs w:val="21"/>
                                <w:lang w:eastAsia="zh-CN"/>
                              </w:rPr>
                              <w:t>反面</w:t>
                            </w:r>
                          </w:p>
                        </w:txbxContent>
                      </wps:txbx>
                      <wps:bodyPr upright="1"/>
                    </wps:wsp>
                  </a:graphicData>
                </a:graphic>
              </wp:anchor>
            </w:drawing>
          </mc:Choice>
          <mc:Fallback>
            <w:pict>
              <v:shape id="_x0000_s1026"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Ae/ppikCAABS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oTxGHYAAAACQEAAA8AAAAAAAAAAQAgAAAAIgAAAGRycy9kb3ducmV2LnhtbFBLAQIUABQA&#10;AAAIAIdO4kAB7+mmKQIAAFIEAAAOAAAAAAAAAAEAIAAAACcBAABkcnMvZTJvRG9jLnhtbFBLBQYA&#10;AAAABgAGAFkBAADC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w:t>
                      </w:r>
                      <w:r>
                        <w:rPr>
                          <w:rFonts w:hint="eastAsia" w:hAnsi="宋体" w:cs="宋体"/>
                          <w:color w:val="auto"/>
                          <w:sz w:val="21"/>
                          <w:szCs w:val="21"/>
                          <w:highlight w:val="none"/>
                          <w:lang w:val="en-US" w:eastAsia="zh-CN"/>
                        </w:rPr>
                        <w:t>原件扫描件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793" w:firstLineChars="327"/>
        <w:rPr>
          <w:rFonts w:hint="eastAsia" w:ascii="宋体" w:hAnsi="宋体" w:eastAsia="宋体" w:cs="宋体"/>
          <w:color w:val="auto"/>
          <w:kern w:val="0"/>
          <w:sz w:val="24"/>
          <w:szCs w:val="24"/>
          <w:highlight w:val="none"/>
        </w:rPr>
      </w:pPr>
    </w:p>
    <w:p>
      <w:pPr>
        <w:pStyle w:val="15"/>
        <w:shd w:val="clear" w:color="auto" w:fill="auto"/>
        <w:tabs>
          <w:tab w:val="left" w:pos="5580"/>
        </w:tabs>
        <w:spacing w:line="240" w:lineRule="atLeast"/>
        <w:ind w:firstLine="486"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15"/>
        <w:shd w:val="clear" w:color="auto" w:fill="auto"/>
        <w:tabs>
          <w:tab w:val="left" w:pos="5580"/>
        </w:tabs>
        <w:spacing w:line="240" w:lineRule="atLeast"/>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shd w:val="clear" w:color="auto" w:fill="auto"/>
        <w:spacing w:line="360" w:lineRule="auto"/>
        <w:ind w:firstLine="486"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spacing w:line="500" w:lineRule="exact"/>
        <w:jc w:val="center"/>
        <w:rPr>
          <w:rFonts w:hint="eastAsia" w:ascii="宋体" w:hAnsi="宋体" w:eastAsia="宋体" w:cs="宋体"/>
          <w:b/>
          <w:color w:val="auto"/>
          <w:sz w:val="28"/>
          <w:szCs w:val="28"/>
          <w:highlight w:val="none"/>
        </w:rPr>
      </w:pPr>
    </w:p>
    <w:p>
      <w:pPr>
        <w:pStyle w:val="43"/>
        <w:rPr>
          <w:rFonts w:hint="eastAsia" w:ascii="宋体" w:hAnsi="宋体" w:eastAsia="宋体" w:cs="宋体"/>
          <w:b/>
          <w:color w:val="auto"/>
          <w:sz w:val="28"/>
          <w:szCs w:val="28"/>
          <w:highlight w:val="none"/>
        </w:rPr>
      </w:pPr>
    </w:p>
    <w:p>
      <w:pPr>
        <w:pStyle w:val="43"/>
        <w:rPr>
          <w:rFonts w:hint="eastAsia" w:ascii="宋体" w:hAnsi="宋体" w:eastAsia="宋体" w:cs="宋体"/>
          <w:b/>
          <w:color w:val="auto"/>
          <w:sz w:val="28"/>
          <w:szCs w:val="28"/>
          <w:highlight w:val="none"/>
        </w:rPr>
      </w:pPr>
    </w:p>
    <w:p>
      <w:pPr>
        <w:pStyle w:val="43"/>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pStyle w:val="5"/>
        <w:numPr>
          <w:ilvl w:val="0"/>
          <w:numId w:val="0"/>
        </w:numPr>
        <w:shd w:val="clear" w:color="auto" w:fill="auto"/>
        <w:spacing w:before="0" w:line="240" w:lineRule="atLeast"/>
        <w:jc w:val="center"/>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法定代表人授权委托书</w:t>
      </w:r>
      <w:bookmarkEnd w:id="86"/>
      <w:bookmarkEnd w:id="87"/>
      <w:bookmarkEnd w:id="88"/>
      <w:bookmarkEnd w:id="89"/>
      <w:bookmarkEnd w:id="90"/>
    </w:p>
    <w:p>
      <w:pPr>
        <w:pStyle w:val="15"/>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pPr>
        <w:pStyle w:val="15"/>
        <w:shd w:val="clear" w:color="auto" w:fill="auto"/>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2"/>
          <w:szCs w:val="18"/>
          <w:highlight w:val="none"/>
        </w:rPr>
        <w:t>本授权书声明</w:t>
      </w:r>
      <w:r>
        <w:rPr>
          <w:rFonts w:hint="eastAsia" w:ascii="宋体" w:hAnsi="宋体" w:eastAsia="宋体" w:cs="宋体"/>
          <w:i w:val="0"/>
          <w:iCs w:val="0"/>
          <w:color w:val="auto"/>
          <w:sz w:val="22"/>
          <w:szCs w:val="18"/>
          <w:highlight w:val="none"/>
        </w:rPr>
        <w:t>：注册于</w:t>
      </w:r>
      <w:r>
        <w:rPr>
          <w:rFonts w:hint="eastAsia" w:ascii="宋体" w:hAnsi="宋体" w:eastAsia="宋体" w:cs="宋体"/>
          <w:i w:val="0"/>
          <w:iCs w:val="0"/>
          <w:color w:val="auto"/>
          <w:sz w:val="22"/>
          <w:szCs w:val="18"/>
          <w:highlight w:val="none"/>
          <w:u w:val="single"/>
        </w:rPr>
        <w:t>（国家或地区的名称）</w:t>
      </w:r>
      <w:r>
        <w:rPr>
          <w:rFonts w:hint="eastAsia" w:ascii="宋体" w:hAnsi="宋体" w:eastAsia="宋体" w:cs="宋体"/>
          <w:i w:val="0"/>
          <w:iCs w:val="0"/>
          <w:color w:val="auto"/>
          <w:sz w:val="22"/>
          <w:szCs w:val="18"/>
          <w:highlight w:val="none"/>
        </w:rPr>
        <w:t>的（</w:t>
      </w:r>
      <w:r>
        <w:rPr>
          <w:rFonts w:hint="eastAsia" w:ascii="宋体" w:hAnsi="宋体" w:eastAsia="宋体" w:cs="宋体"/>
          <w:i w:val="0"/>
          <w:iCs w:val="0"/>
          <w:color w:val="auto"/>
          <w:sz w:val="22"/>
          <w:szCs w:val="18"/>
          <w:highlight w:val="none"/>
          <w:u w:val="single"/>
        </w:rPr>
        <w:t>投标人</w:t>
      </w:r>
      <w:r>
        <w:rPr>
          <w:rFonts w:hint="eastAsia" w:ascii="宋体" w:hAnsi="宋体" w:eastAsia="宋体" w:cs="宋体"/>
          <w:i w:val="0"/>
          <w:iCs w:val="0"/>
          <w:color w:val="auto"/>
          <w:sz w:val="22"/>
          <w:szCs w:val="18"/>
          <w:highlight w:val="none"/>
        </w:rPr>
        <w:t>）的在下面签字的（</w:t>
      </w:r>
      <w:r>
        <w:rPr>
          <w:rFonts w:hint="eastAsia" w:ascii="宋体" w:hAnsi="宋体" w:eastAsia="宋体" w:cs="宋体"/>
          <w:i w:val="0"/>
          <w:iCs w:val="0"/>
          <w:color w:val="auto"/>
          <w:sz w:val="22"/>
          <w:szCs w:val="18"/>
          <w:highlight w:val="none"/>
          <w:u w:val="single"/>
        </w:rPr>
        <w:t>法人代表姓名、职务</w:t>
      </w:r>
      <w:r>
        <w:rPr>
          <w:rFonts w:hint="eastAsia" w:ascii="宋体" w:hAnsi="宋体" w:eastAsia="宋体" w:cs="宋体"/>
          <w:i w:val="0"/>
          <w:iCs w:val="0"/>
          <w:color w:val="auto"/>
          <w:sz w:val="22"/>
          <w:szCs w:val="18"/>
          <w:highlight w:val="none"/>
        </w:rPr>
        <w:t>）代表我单位授权（</w:t>
      </w:r>
      <w:r>
        <w:rPr>
          <w:rFonts w:hint="eastAsia" w:ascii="宋体" w:hAnsi="宋体" w:eastAsia="宋体" w:cs="宋体"/>
          <w:i w:val="0"/>
          <w:iCs w:val="0"/>
          <w:color w:val="auto"/>
          <w:sz w:val="22"/>
          <w:szCs w:val="18"/>
          <w:highlight w:val="none"/>
          <w:u w:val="single"/>
        </w:rPr>
        <w:t>单位名称</w:t>
      </w:r>
      <w:r>
        <w:rPr>
          <w:rFonts w:hint="eastAsia" w:ascii="宋体" w:hAnsi="宋体" w:eastAsia="宋体" w:cs="宋体"/>
          <w:i w:val="0"/>
          <w:iCs w:val="0"/>
          <w:color w:val="auto"/>
          <w:sz w:val="22"/>
          <w:szCs w:val="18"/>
          <w:highlight w:val="none"/>
        </w:rPr>
        <w:t>）的在下面签字的（</w:t>
      </w:r>
      <w:r>
        <w:rPr>
          <w:rFonts w:hint="eastAsia" w:ascii="宋体" w:hAnsi="宋体" w:eastAsia="宋体" w:cs="宋体"/>
          <w:i w:val="0"/>
          <w:iCs w:val="0"/>
          <w:color w:val="auto"/>
          <w:sz w:val="22"/>
          <w:szCs w:val="18"/>
          <w:highlight w:val="none"/>
          <w:u w:val="single"/>
        </w:rPr>
        <w:t>被授权人的姓名、职务</w:t>
      </w:r>
      <w:r>
        <w:rPr>
          <w:rFonts w:hint="eastAsia" w:ascii="宋体" w:hAnsi="宋体" w:eastAsia="宋体" w:cs="宋体"/>
          <w:i w:val="0"/>
          <w:iCs w:val="0"/>
          <w:color w:val="auto"/>
          <w:sz w:val="22"/>
          <w:szCs w:val="18"/>
          <w:highlight w:val="none"/>
        </w:rPr>
        <w:t>）</w:t>
      </w:r>
      <w:r>
        <w:rPr>
          <w:rFonts w:hint="eastAsia" w:ascii="宋体" w:hAnsi="宋体" w:eastAsia="宋体" w:cs="宋体"/>
          <w:color w:val="auto"/>
          <w:sz w:val="22"/>
          <w:szCs w:val="18"/>
          <w:highlight w:val="none"/>
        </w:rPr>
        <w:t>为我单位的合法代理人，</w:t>
      </w:r>
      <w:r>
        <w:rPr>
          <w:rFonts w:hint="eastAsia" w:ascii="宋体" w:hAnsi="宋体" w:eastAsia="宋体" w:cs="宋体"/>
          <w:i w:val="0"/>
          <w:iCs w:val="0"/>
          <w:color w:val="auto"/>
          <w:sz w:val="22"/>
          <w:szCs w:val="18"/>
          <w:highlight w:val="none"/>
        </w:rPr>
        <w:t>就（</w:t>
      </w:r>
      <w:r>
        <w:rPr>
          <w:rFonts w:hint="eastAsia" w:ascii="宋体" w:hAnsi="宋体" w:eastAsia="宋体" w:cs="宋体"/>
          <w:i w:val="0"/>
          <w:iCs w:val="0"/>
          <w:color w:val="auto"/>
          <w:sz w:val="22"/>
          <w:szCs w:val="18"/>
          <w:highlight w:val="none"/>
          <w:u w:val="single"/>
        </w:rPr>
        <w:t>项目名称</w:t>
      </w:r>
      <w:r>
        <w:rPr>
          <w:rFonts w:hint="eastAsia" w:ascii="宋体" w:hAnsi="宋体" w:eastAsia="宋体" w:cs="宋体"/>
          <w:color w:val="auto"/>
          <w:sz w:val="22"/>
          <w:szCs w:val="18"/>
          <w:highlight w:val="none"/>
        </w:rPr>
        <w:t>）投标，以我单位名义处理一切与之有关的事务。</w:t>
      </w:r>
      <w:r>
        <w:rPr>
          <w:rFonts w:hint="eastAsia" w:ascii="宋体" w:hAnsi="宋体" w:eastAsia="宋体" w:cs="宋体"/>
          <w:color w:val="auto"/>
          <w:sz w:val="22"/>
          <w:szCs w:val="18"/>
          <w:highlight w:val="none"/>
        </w:rPr>
        <w:cr/>
      </w:r>
      <w:r>
        <w:rPr>
          <w:rFonts w:hint="eastAsia" w:ascii="宋体" w:hAnsi="宋体" w:eastAsia="宋体" w:cs="宋体"/>
          <w:color w:val="auto"/>
          <w:sz w:val="22"/>
          <w:szCs w:val="18"/>
          <w:highlight w:val="none"/>
        </w:rPr>
        <w:t>　　本授权书于</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年</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月</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日签字生效,特此声明。</w:t>
      </w:r>
      <w:r>
        <w:rPr>
          <w:rFonts w:hint="eastAsia" w:ascii="宋体" w:hAnsi="宋体" w:eastAsia="宋体" w:cs="宋体"/>
          <w:color w:val="auto"/>
          <w:sz w:val="24"/>
          <w:highlight w:val="none"/>
        </w:rPr>
        <w:cr/>
      </w:r>
    </w:p>
    <w:p>
      <w:pPr>
        <w:pStyle w:val="15"/>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jc w:val="center"/>
                              <w:rPr>
                                <w:rFonts w:hint="eastAsia" w:hAnsi="宋体"/>
                              </w:rPr>
                            </w:pPr>
                            <w:r>
                              <w:rPr>
                                <w:rFonts w:hint="eastAsia" w:hAnsi="宋体"/>
                              </w:rPr>
                              <w:t>法人身份证</w:t>
                            </w:r>
                            <w:r>
                              <w:rPr>
                                <w:rFonts w:hint="eastAsia" w:hAnsi="宋体" w:cs="宋体"/>
                                <w:color w:val="auto"/>
                                <w:sz w:val="21"/>
                                <w:szCs w:val="21"/>
                                <w:highlight w:val="none"/>
                                <w:lang w:val="en-US" w:eastAsia="zh-CN"/>
                              </w:rPr>
                              <w:t>原件扫描件</w:t>
                            </w:r>
                            <w:r>
                              <w:rPr>
                                <w:rFonts w:hint="eastAsia" w:hAnsi="宋体"/>
                              </w:rPr>
                              <w:t>反面</w:t>
                            </w:r>
                          </w:p>
                          <w:p/>
                        </w:txbxContent>
                      </wps:txbx>
                      <wps:bodyPr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pPr>
                        <w:rPr>
                          <w:rFonts w:hint="eastAsia" w:hAnsi="宋体"/>
                        </w:rPr>
                      </w:pPr>
                    </w:p>
                    <w:p>
                      <w:pPr>
                        <w:rPr>
                          <w:rFonts w:hint="eastAsia" w:hAnsi="宋体"/>
                        </w:rPr>
                      </w:pPr>
                    </w:p>
                    <w:p>
                      <w:pPr>
                        <w:jc w:val="center"/>
                        <w:rPr>
                          <w:rFonts w:hint="eastAsia" w:hAnsi="宋体"/>
                        </w:rPr>
                      </w:pPr>
                      <w:r>
                        <w:rPr>
                          <w:rFonts w:hint="eastAsia" w:hAnsi="宋体"/>
                        </w:rPr>
                        <w:t>法人身份证</w:t>
                      </w:r>
                      <w:r>
                        <w:rPr>
                          <w:rFonts w:hint="eastAsia" w:hAnsi="宋体" w:cs="宋体"/>
                          <w:color w:val="auto"/>
                          <w:sz w:val="21"/>
                          <w:szCs w:val="21"/>
                          <w:highlight w:val="none"/>
                          <w:lang w:val="en-US" w:eastAsia="zh-CN"/>
                        </w:rPr>
                        <w:t>原件扫描件</w:t>
                      </w:r>
                      <w:r>
                        <w:rPr>
                          <w:rFonts w:hint="eastAsia" w:hAnsi="宋体"/>
                        </w:rPr>
                        <w:t>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pPr>
                            <w:r>
                              <w:rPr>
                                <w:rFonts w:hint="eastAsia" w:hAnsi="宋体"/>
                              </w:rPr>
                              <w:t>法人身份证</w:t>
                            </w:r>
                            <w:r>
                              <w:rPr>
                                <w:rFonts w:hint="eastAsia" w:hAnsi="宋体" w:cs="宋体"/>
                                <w:color w:val="auto"/>
                                <w:sz w:val="21"/>
                                <w:szCs w:val="21"/>
                                <w:highlight w:val="none"/>
                                <w:lang w:val="en-US" w:eastAsia="zh-CN"/>
                              </w:rPr>
                              <w:t>原件扫描件</w:t>
                            </w:r>
                            <w:r>
                              <w:rPr>
                                <w:rFonts w:hint="eastAsia" w:hAnsi="宋体"/>
                              </w:rPr>
                              <w:t>正面</w:t>
                            </w:r>
                          </w:p>
                          <w:p>
                            <w:pPr>
                              <w:jc w:val="center"/>
                              <w:rPr>
                                <w:rFonts w:hint="eastAsia" w:hAnsi="宋体"/>
                              </w:rPr>
                            </w:pPr>
                          </w:p>
                        </w:txbxContent>
                      </wps:txbx>
                      <wps:bodyPr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JH0QGMQIAAF4EAAAOAAAAAAAAAAEAIAAAACUBAABkcnMvZTJvRG9jLnht&#10;bFBLBQYAAAAABgAGAFkBAADIBQ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法人身份证</w:t>
                      </w:r>
                      <w:r>
                        <w:rPr>
                          <w:rFonts w:hint="eastAsia" w:hAnsi="宋体" w:cs="宋体"/>
                          <w:color w:val="auto"/>
                          <w:sz w:val="21"/>
                          <w:szCs w:val="21"/>
                          <w:highlight w:val="none"/>
                          <w:lang w:val="en-US" w:eastAsia="zh-CN"/>
                        </w:rPr>
                        <w:t>原件扫描件</w:t>
                      </w:r>
                      <w:r>
                        <w:rPr>
                          <w:rFonts w:hint="eastAsia" w:hAnsi="宋体"/>
                        </w:rPr>
                        <w:t>正面</w:t>
                      </w:r>
                    </w:p>
                    <w:p>
                      <w:pPr>
                        <w:jc w:val="center"/>
                        <w:rPr>
                          <w:rFonts w:hint="eastAsia" w:hAnsi="宋体"/>
                        </w:rPr>
                      </w:pPr>
                    </w:p>
                  </w:txbxContent>
                </v:textbox>
              </v:shape>
            </w:pict>
          </mc:Fallback>
        </mc:AlternateContent>
      </w: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both"/>
                              <w:rPr>
                                <w:rFonts w:hint="eastAsia" w:hAnsi="宋体"/>
                              </w:rPr>
                            </w:pPr>
                          </w:p>
                          <w:p>
                            <w:pPr>
                              <w:jc w:val="center"/>
                            </w:pPr>
                            <w:r>
                              <w:rPr>
                                <w:rFonts w:hint="eastAsia" w:hAnsi="宋体"/>
                              </w:rPr>
                              <w:t>授权委托人身份证</w:t>
                            </w:r>
                            <w:r>
                              <w:rPr>
                                <w:rFonts w:hint="eastAsia" w:hAnsi="宋体" w:cs="宋体"/>
                                <w:color w:val="auto"/>
                                <w:sz w:val="21"/>
                                <w:szCs w:val="21"/>
                                <w:highlight w:val="none"/>
                                <w:lang w:val="en-US" w:eastAsia="zh-CN"/>
                              </w:rPr>
                              <w:t>原件扫描件</w:t>
                            </w:r>
                            <w:r>
                              <w:rPr>
                                <w:rFonts w:hint="eastAsia" w:hAnsi="宋体"/>
                              </w:rPr>
                              <w:t>反面</w:t>
                            </w:r>
                          </w:p>
                          <w:p>
                            <w:pPr>
                              <w:jc w:val="center"/>
                            </w:pPr>
                          </w:p>
                          <w:p/>
                        </w:txbxContent>
                      </wps:txbx>
                      <wps:bodyPr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OQhKw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JkHzfBdAyCRTquex&#10;gsmK/baH1WRuLTtAO+ycl00LhRhn+mkH2i/rO1yV1N/35xn07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q/jkISsCAABmBAAADgAAAAAAAAABACAAAAApAQAAZHJzL2Uyb0RvYy54bWxQ&#10;SwUGAAAAAAYABgBZAQAAxg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both"/>
                        <w:rPr>
                          <w:rFonts w:hint="eastAsia" w:hAnsi="宋体"/>
                        </w:rPr>
                      </w:pPr>
                    </w:p>
                    <w:p>
                      <w:pPr>
                        <w:jc w:val="center"/>
                      </w:pPr>
                      <w:r>
                        <w:rPr>
                          <w:rFonts w:hint="eastAsia" w:hAnsi="宋体"/>
                        </w:rPr>
                        <w:t>授权委托人身份证</w:t>
                      </w:r>
                      <w:r>
                        <w:rPr>
                          <w:rFonts w:hint="eastAsia" w:hAnsi="宋体" w:cs="宋体"/>
                          <w:color w:val="auto"/>
                          <w:sz w:val="21"/>
                          <w:szCs w:val="21"/>
                          <w:highlight w:val="none"/>
                          <w:lang w:val="en-US" w:eastAsia="zh-CN"/>
                        </w:rPr>
                        <w:t>原件扫描件</w:t>
                      </w:r>
                      <w:r>
                        <w:rPr>
                          <w:rFonts w:hint="eastAsia" w:hAnsi="宋体"/>
                        </w:rPr>
                        <w:t>反面</w:t>
                      </w:r>
                    </w:p>
                    <w:p>
                      <w:pPr>
                        <w:jc w:val="center"/>
                      </w:pP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pPr>
                            <w:r>
                              <w:rPr>
                                <w:rFonts w:hint="eastAsia" w:hAnsi="宋体"/>
                              </w:rPr>
                              <w:t>授权委托人身份证</w:t>
                            </w:r>
                            <w:r>
                              <w:rPr>
                                <w:rFonts w:hint="eastAsia" w:hAnsi="宋体" w:cs="宋体"/>
                                <w:color w:val="auto"/>
                                <w:sz w:val="21"/>
                                <w:szCs w:val="21"/>
                                <w:highlight w:val="none"/>
                                <w:lang w:val="en-US" w:eastAsia="zh-CN"/>
                              </w:rPr>
                              <w:t>原件扫描件</w:t>
                            </w:r>
                            <w:r>
                              <w:rPr>
                                <w:rFonts w:hint="eastAsia" w:hAnsi="宋体"/>
                              </w:rPr>
                              <w:t>正面</w:t>
                            </w:r>
                          </w:p>
                          <w:p>
                            <w:pPr>
                              <w:jc w:val="center"/>
                              <w:rPr>
                                <w:rFonts w:hint="eastAsia" w:hAnsi="宋体"/>
                              </w:rPr>
                            </w:pPr>
                          </w:p>
                          <w:p/>
                        </w:txbxContent>
                      </wps:txbx>
                      <wps:bodyPr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授权委托人身份证</w:t>
                      </w:r>
                      <w:r>
                        <w:rPr>
                          <w:rFonts w:hint="eastAsia" w:hAnsi="宋体" w:cs="宋体"/>
                          <w:color w:val="auto"/>
                          <w:sz w:val="21"/>
                          <w:szCs w:val="21"/>
                          <w:highlight w:val="none"/>
                          <w:lang w:val="en-US" w:eastAsia="zh-CN"/>
                        </w:rPr>
                        <w:t>原件扫描件</w:t>
                      </w:r>
                      <w:r>
                        <w:rPr>
                          <w:rFonts w:hint="eastAsia" w:hAnsi="宋体"/>
                        </w:rPr>
                        <w:t>正面</w:t>
                      </w:r>
                    </w:p>
                    <w:p>
                      <w:pPr>
                        <w:jc w:val="center"/>
                        <w:rPr>
                          <w:rFonts w:hint="eastAsia" w:hAnsi="宋体"/>
                        </w:rPr>
                      </w:pPr>
                    </w:p>
                    <w:p/>
                  </w:txbxContent>
                </v:textbox>
              </v:roundrect>
            </w:pict>
          </mc:Fallback>
        </mc:AlternateContent>
      </w: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pStyle w:val="15"/>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p>
    <w:p>
      <w:pPr>
        <w:pStyle w:val="15"/>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p>
    <w:p>
      <w:pPr>
        <w:pStyle w:val="15"/>
        <w:shd w:val="clear" w:color="auto" w:fill="auto"/>
        <w:tabs>
          <w:tab w:val="left" w:pos="5580"/>
        </w:tabs>
        <w:spacing w:line="240" w:lineRule="atLeast"/>
        <w:ind w:firstLine="446" w:firstLineChars="20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投标人（盖单位章）;</w:t>
      </w:r>
      <w:r>
        <w:rPr>
          <w:rFonts w:hint="eastAsia" w:ascii="宋体" w:hAnsi="宋体" w:eastAsia="宋体" w:cs="宋体"/>
          <w:color w:val="auto"/>
          <w:sz w:val="22"/>
          <w:szCs w:val="18"/>
          <w:highlight w:val="none"/>
          <w:u w:val="single"/>
        </w:rPr>
        <w:t xml:space="preserve">                           </w:t>
      </w:r>
    </w:p>
    <w:p>
      <w:pPr>
        <w:pStyle w:val="15"/>
        <w:shd w:val="clear" w:color="auto" w:fill="auto"/>
        <w:tabs>
          <w:tab w:val="left" w:pos="5580"/>
        </w:tabs>
        <w:spacing w:line="240" w:lineRule="atLeast"/>
        <w:ind w:firstLine="446" w:firstLineChars="20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法定代表人（签字或签章）：</w:t>
      </w:r>
      <w:r>
        <w:rPr>
          <w:rFonts w:hint="eastAsia" w:ascii="宋体" w:hAnsi="宋体" w:eastAsia="宋体" w:cs="宋体"/>
          <w:color w:val="auto"/>
          <w:sz w:val="22"/>
          <w:szCs w:val="18"/>
          <w:highlight w:val="none"/>
          <w:u w:val="single"/>
        </w:rPr>
        <w:t xml:space="preserve">                     </w:t>
      </w:r>
    </w:p>
    <w:p>
      <w:pPr>
        <w:pStyle w:val="15"/>
        <w:shd w:val="clear" w:color="auto" w:fill="auto"/>
        <w:tabs>
          <w:tab w:val="left" w:pos="5580"/>
        </w:tabs>
        <w:spacing w:line="240" w:lineRule="atLeast"/>
        <w:ind w:firstLine="446" w:firstLineChars="20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委托代理人：</w:t>
      </w:r>
      <w:r>
        <w:rPr>
          <w:rFonts w:hint="eastAsia" w:ascii="宋体" w:hAnsi="宋体" w:eastAsia="宋体" w:cs="宋体"/>
          <w:color w:val="auto"/>
          <w:sz w:val="22"/>
          <w:szCs w:val="18"/>
          <w:highlight w:val="none"/>
          <w:u w:val="single"/>
        </w:rPr>
        <w:t xml:space="preserve">                                   </w:t>
      </w:r>
    </w:p>
    <w:p>
      <w:pPr>
        <w:shd w:val="clear" w:color="auto" w:fill="auto"/>
        <w:spacing w:line="360" w:lineRule="auto"/>
        <w:ind w:firstLine="446" w:firstLineChars="200"/>
        <w:jc w:val="left"/>
        <w:rPr>
          <w:rFonts w:hint="eastAsia" w:ascii="宋体" w:hAnsi="宋体" w:eastAsia="宋体" w:cs="宋体"/>
          <w:color w:val="auto"/>
          <w:kern w:val="2"/>
          <w:sz w:val="22"/>
          <w:szCs w:val="18"/>
          <w:highlight w:val="none"/>
          <w:u w:val="none" w:color="000000"/>
          <w:lang w:val="en-US" w:eastAsia="zh-CN" w:bidi="ar-SA"/>
        </w:rPr>
      </w:pPr>
      <w:r>
        <w:rPr>
          <w:rFonts w:hint="eastAsia" w:ascii="宋体" w:hAnsi="宋体" w:eastAsia="宋体" w:cs="宋体"/>
          <w:color w:val="auto"/>
          <w:kern w:val="2"/>
          <w:sz w:val="22"/>
          <w:szCs w:val="18"/>
          <w:highlight w:val="none"/>
          <w:u w:val="none" w:color="000000"/>
          <w:lang w:val="en-US" w:eastAsia="zh-CN" w:bidi="ar-SA"/>
        </w:rPr>
        <w:t xml:space="preserve">年   月   日 </w:t>
      </w:r>
    </w:p>
    <w:p>
      <w:pPr>
        <w:pStyle w:val="5"/>
        <w:numPr>
          <w:ilvl w:val="0"/>
          <w:numId w:val="0"/>
        </w:numPr>
        <w:shd w:val="clear" w:color="auto" w:fill="auto"/>
        <w:spacing w:before="0" w:line="240" w:lineRule="atLeast"/>
        <w:ind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91" w:name="_Toc26357"/>
    </w:p>
    <w:p>
      <w:pPr>
        <w:pStyle w:val="5"/>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w:t>
      </w:r>
      <w:bookmarkEnd w:id="83"/>
      <w:bookmarkEnd w:id="84"/>
      <w:bookmarkEnd w:id="85"/>
      <w:bookmarkEnd w:id="91"/>
      <w:bookmarkStart w:id="92" w:name="_Toc4866"/>
      <w:bookmarkStart w:id="93" w:name="_Toc28445"/>
      <w:bookmarkStart w:id="94" w:name="_Toc11047"/>
      <w:bookmarkStart w:id="95" w:name="_Toc515647809"/>
      <w:r>
        <w:rPr>
          <w:rFonts w:hint="eastAsia" w:ascii="宋体" w:hAnsi="宋体" w:eastAsia="宋体" w:cs="宋体"/>
          <w:b/>
          <w:bCs/>
          <w:color w:val="auto"/>
          <w:sz w:val="24"/>
          <w:highlight w:val="none"/>
        </w:rPr>
        <w:t>投标保证金</w:t>
      </w:r>
      <w:r>
        <w:rPr>
          <w:rFonts w:hint="eastAsia" w:ascii="宋体" w:hAnsi="宋体" w:cs="宋体"/>
          <w:b/>
          <w:bCs/>
          <w:color w:val="auto"/>
          <w:sz w:val="24"/>
          <w:highlight w:val="none"/>
          <w:lang w:val="en-US" w:eastAsia="zh-CN"/>
        </w:rPr>
        <w:t>汇款</w:t>
      </w:r>
      <w:r>
        <w:rPr>
          <w:rFonts w:hint="eastAsia" w:ascii="宋体" w:hAnsi="宋体" w:eastAsia="宋体" w:cs="宋体"/>
          <w:b/>
          <w:bCs/>
          <w:color w:val="auto"/>
          <w:sz w:val="24"/>
          <w:highlight w:val="none"/>
        </w:rPr>
        <w:t>凭证或投标担保函</w:t>
      </w:r>
      <w:bookmarkEnd w:id="92"/>
      <w:bookmarkEnd w:id="93"/>
      <w:bookmarkEnd w:id="94"/>
      <w:bookmarkEnd w:id="95"/>
    </w:p>
    <w:p>
      <w:pPr>
        <w:shd w:val="clear" w:color="auto" w:fill="auto"/>
        <w:ind w:firstLine="426" w:firstLineChars="200"/>
        <w:rPr>
          <w:rFonts w:hint="eastAsia" w:ascii="宋体" w:hAnsi="宋体" w:eastAsia="宋体" w:cs="宋体"/>
          <w:color w:val="auto"/>
          <w:sz w:val="21"/>
          <w:szCs w:val="21"/>
          <w:highlight w:val="none"/>
        </w:rPr>
      </w:pPr>
      <w:bookmarkStart w:id="96" w:name="_Toc494296991"/>
      <w:bookmarkStart w:id="97" w:name="_Toc494296665"/>
    </w:p>
    <w:p>
      <w:pPr>
        <w:shd w:val="clear" w:color="auto" w:fill="auto"/>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投标人可将本项目投标保证金支付的汇款凭证、支票、汇票的</w:t>
      </w:r>
      <w:r>
        <w:rPr>
          <w:rFonts w:hint="eastAsia" w:hAnsi="宋体" w:cs="宋体"/>
          <w:color w:val="auto"/>
          <w:sz w:val="21"/>
          <w:szCs w:val="21"/>
          <w:highlight w:val="none"/>
          <w:lang w:val="en-US" w:eastAsia="zh-CN"/>
        </w:rPr>
        <w:t>原件扫描件</w:t>
      </w:r>
      <w:r>
        <w:rPr>
          <w:rFonts w:hint="eastAsia" w:ascii="宋体" w:hAnsi="宋体" w:eastAsia="宋体" w:cs="宋体"/>
          <w:color w:val="auto"/>
          <w:sz w:val="21"/>
          <w:szCs w:val="21"/>
          <w:highlight w:val="none"/>
        </w:rPr>
        <w:t>作为投标保证金汇款凭证装订在本部分，</w:t>
      </w:r>
      <w:r>
        <w:rPr>
          <w:rFonts w:hint="eastAsia" w:hAnsi="宋体" w:cs="宋体"/>
          <w:color w:val="auto"/>
          <w:sz w:val="21"/>
          <w:szCs w:val="21"/>
          <w:highlight w:val="none"/>
          <w:lang w:val="en-US" w:eastAsia="zh-CN"/>
        </w:rPr>
        <w:t>原件扫描件</w:t>
      </w:r>
      <w:r>
        <w:rPr>
          <w:rFonts w:hint="eastAsia" w:ascii="宋体" w:hAnsi="宋体" w:eastAsia="宋体" w:cs="宋体"/>
          <w:color w:val="auto"/>
          <w:sz w:val="21"/>
          <w:szCs w:val="21"/>
          <w:highlight w:val="none"/>
        </w:rPr>
        <w:t>上应加盖本单位</w:t>
      </w:r>
      <w:r>
        <w:rPr>
          <w:rFonts w:hint="eastAsia" w:ascii="宋体" w:hAnsi="宋体" w:cs="宋体"/>
          <w:color w:val="auto"/>
          <w:sz w:val="21"/>
          <w:szCs w:val="21"/>
          <w:highlight w:val="none"/>
          <w:lang w:val="en-US" w:eastAsia="zh-CN"/>
        </w:rPr>
        <w:t>电子公</w:t>
      </w:r>
      <w:r>
        <w:rPr>
          <w:rFonts w:hint="eastAsia" w:ascii="宋体" w:hAnsi="宋体" w:eastAsia="宋体" w:cs="宋体"/>
          <w:color w:val="auto"/>
          <w:sz w:val="21"/>
          <w:szCs w:val="21"/>
          <w:highlight w:val="none"/>
        </w:rPr>
        <w:t>章；使用银行保函等其他投标担保函的，应将担保函</w:t>
      </w:r>
      <w:r>
        <w:rPr>
          <w:rFonts w:hint="eastAsia" w:ascii="宋体" w:hAnsi="宋体" w:cs="宋体"/>
          <w:color w:val="auto"/>
          <w:sz w:val="21"/>
          <w:szCs w:val="21"/>
          <w:highlight w:val="none"/>
          <w:lang w:val="en-US" w:eastAsia="zh-CN"/>
        </w:rPr>
        <w:t>原件扫描件</w:t>
      </w:r>
      <w:r>
        <w:rPr>
          <w:rFonts w:hint="eastAsia" w:ascii="宋体" w:hAnsi="宋体" w:eastAsia="宋体" w:cs="宋体"/>
          <w:color w:val="auto"/>
          <w:sz w:val="21"/>
          <w:szCs w:val="21"/>
          <w:highlight w:val="none"/>
        </w:rPr>
        <w:t>装订在本部分中；如采用政府采购信用担保形式的，应使用（</w:t>
      </w:r>
      <w:r>
        <w:rPr>
          <w:rFonts w:hint="eastAsia" w:ascii="宋体" w:hAnsi="宋体" w:eastAsia="宋体" w:cs="宋体"/>
          <w:color w:val="auto"/>
          <w:sz w:val="21"/>
          <w:szCs w:val="21"/>
          <w:highlight w:val="none"/>
          <w:lang w:val="en-US" w:eastAsia="zh-CN"/>
        </w:rPr>
        <w:t>下述</w:t>
      </w:r>
      <w:r>
        <w:rPr>
          <w:rFonts w:hint="eastAsia" w:ascii="宋体" w:hAnsi="宋体" w:eastAsia="宋体" w:cs="宋体"/>
          <w:color w:val="auto"/>
          <w:sz w:val="21"/>
          <w:szCs w:val="21"/>
          <w:highlight w:val="none"/>
        </w:rPr>
        <w:t>投标担保函</w:t>
      </w:r>
      <w:r>
        <w:rPr>
          <w:rFonts w:hint="eastAsia" w:ascii="宋体" w:hAnsi="宋体" w:eastAsia="宋体" w:cs="宋体"/>
          <w:color w:val="auto"/>
          <w:sz w:val="21"/>
          <w:szCs w:val="21"/>
          <w:highlight w:val="none"/>
          <w:lang w:val="en-US" w:eastAsia="zh-CN"/>
        </w:rPr>
        <w:t>格式</w:t>
      </w:r>
      <w:r>
        <w:rPr>
          <w:rFonts w:hint="eastAsia" w:ascii="宋体" w:hAnsi="宋体" w:eastAsia="宋体" w:cs="宋体"/>
          <w:color w:val="auto"/>
          <w:sz w:val="21"/>
          <w:szCs w:val="21"/>
          <w:highlight w:val="none"/>
        </w:rPr>
        <w:t xml:space="preserve"> ）,将</w:t>
      </w:r>
      <w:r>
        <w:rPr>
          <w:rFonts w:hint="eastAsia" w:hAnsi="宋体" w:cs="宋体"/>
          <w:color w:val="auto"/>
          <w:sz w:val="21"/>
          <w:szCs w:val="21"/>
          <w:highlight w:val="none"/>
          <w:lang w:val="en-US" w:eastAsia="zh-CN"/>
        </w:rPr>
        <w:t>原件扫描件</w:t>
      </w:r>
      <w:r>
        <w:rPr>
          <w:rFonts w:hint="eastAsia" w:ascii="宋体" w:hAnsi="宋体" w:eastAsia="宋体" w:cs="宋体"/>
          <w:color w:val="auto"/>
          <w:sz w:val="21"/>
          <w:szCs w:val="21"/>
          <w:highlight w:val="none"/>
        </w:rPr>
        <w:t>装订在本部分中。</w:t>
      </w:r>
      <w:bookmarkEnd w:id="96"/>
      <w:bookmarkEnd w:id="97"/>
    </w:p>
    <w:p>
      <w:pPr>
        <w:pStyle w:val="8"/>
        <w:shd w:val="clear" w:color="auto" w:fill="auto"/>
        <w:spacing w:line="360" w:lineRule="auto"/>
        <w:rPr>
          <w:rFonts w:hint="eastAsia" w:ascii="宋体" w:hAnsi="宋体" w:eastAsia="宋体" w:cs="宋体"/>
          <w:color w:val="auto"/>
          <w:highlight w:val="none"/>
        </w:rPr>
      </w:pPr>
    </w:p>
    <w:tbl>
      <w:tblPr>
        <w:tblStyle w:val="28"/>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jc w:val="both"/>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投标保证金</w:t>
            </w:r>
            <w:r>
              <w:rPr>
                <w:rFonts w:hint="eastAsia" w:ascii="宋体" w:hAnsi="宋体" w:cs="宋体"/>
                <w:b/>
                <w:bCs/>
                <w:color w:val="auto"/>
                <w:sz w:val="30"/>
                <w:szCs w:val="30"/>
                <w:highlight w:val="none"/>
                <w:lang w:val="en-US" w:eastAsia="zh-CN"/>
              </w:rPr>
              <w:t>汇款凭证</w:t>
            </w:r>
          </w:p>
        </w:tc>
      </w:tr>
    </w:tbl>
    <w:p>
      <w:pPr>
        <w:pStyle w:val="8"/>
        <w:shd w:val="clear" w:color="auto" w:fill="auto"/>
        <w:rPr>
          <w:rFonts w:hint="eastAsia" w:ascii="宋体" w:hAnsi="宋体" w:eastAsia="宋体" w:cs="宋体"/>
          <w:color w:val="auto"/>
          <w:highlight w:val="none"/>
        </w:rPr>
      </w:pPr>
    </w:p>
    <w:p>
      <w:pPr>
        <w:shd w:val="clear" w:color="auto" w:fill="auto"/>
        <w:spacing w:line="240" w:lineRule="atLeast"/>
        <w:ind w:left="1087" w:leftChars="257" w:hanging="540"/>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8"/>
          <w:szCs w:val="28"/>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pStyle w:val="8"/>
        <w:shd w:val="clear" w:color="auto" w:fill="auto"/>
        <w:rPr>
          <w:rFonts w:hint="eastAsia" w:ascii="宋体" w:hAnsi="宋体" w:eastAsia="宋体" w:cs="宋体"/>
          <w:color w:val="auto"/>
          <w:highlight w:val="none"/>
        </w:rPr>
      </w:pPr>
    </w:p>
    <w:p>
      <w:pPr>
        <w:shd w:val="clear" w:color="auto" w:fill="auto"/>
        <w:jc w:val="both"/>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pStyle w:val="13"/>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pStyle w:val="13"/>
        <w:rPr>
          <w:rFonts w:hint="eastAsia"/>
        </w:rPr>
      </w:pPr>
    </w:p>
    <w:p>
      <w:pPr>
        <w:shd w:val="clear" w:color="auto" w:fill="auto"/>
        <w:jc w:val="center"/>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政府采购投标担保函 （项目用）</w:t>
      </w:r>
    </w:p>
    <w:p>
      <w:pPr>
        <w:pStyle w:val="12"/>
        <w:jc w:val="center"/>
        <w:rPr>
          <w:rFonts w:hint="eastAsia"/>
          <w:lang w:val="en-US" w:eastAsia="zh-CN"/>
        </w:rPr>
      </w:pPr>
      <w:r>
        <w:rPr>
          <w:rFonts w:hint="eastAsia"/>
          <w:lang w:val="en-US" w:eastAsia="zh-CN"/>
        </w:rPr>
        <w:t>（格式仅供参考）</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6816" w:firstLineChars="3200"/>
        <w:rPr>
          <w:rFonts w:hint="eastAsia" w:ascii="宋体" w:hAnsi="宋体" w:eastAsia="宋体" w:cs="宋体"/>
          <w:color w:val="auto"/>
          <w:highlight w:val="none"/>
        </w:rPr>
      </w:pPr>
      <w:r>
        <w:rPr>
          <w:rFonts w:hint="eastAsia" w:ascii="宋体" w:hAnsi="宋体" w:eastAsia="宋体" w:cs="宋体"/>
          <w:color w:val="auto"/>
          <w:highlight w:val="none"/>
        </w:rPr>
        <w:t>编号：</w:t>
      </w:r>
    </w:p>
    <w:p>
      <w:pPr>
        <w:keepNext w:val="0"/>
        <w:keepLines w:val="0"/>
        <w:pageBreakBefore w:val="0"/>
        <w:widowControl w:val="0"/>
        <w:shd w:val="clear" w:color="auto" w:fill="auto"/>
        <w:kinsoku/>
        <w:wordWrap/>
        <w:overflowPunct/>
        <w:topLinePunct w:val="0"/>
        <w:autoSpaceDE/>
        <w:autoSpaceDN/>
        <w:bidi w:val="0"/>
        <w:snapToGrid/>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（采购人或采购代理机构）：</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keepNext w:val="0"/>
        <w:keepLines w:val="0"/>
        <w:pageBreakBefore w:val="0"/>
        <w:widowControl w:val="0"/>
        <w:shd w:val="clear" w:color="auto" w:fill="auto"/>
        <w:kinsoku/>
        <w:wordWrap/>
        <w:overflowPunct/>
        <w:topLinePunct w:val="0"/>
        <w:autoSpaceDE/>
        <w:autoSpaceDN/>
        <w:bidi w:val="0"/>
        <w:snapToGrid/>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w:t>
      </w:r>
      <w:r>
        <w:rPr>
          <w:rFonts w:hint="eastAsia" w:ascii="宋体" w:hAnsi="宋体" w:cs="宋体"/>
          <w:color w:val="auto"/>
          <w:highlight w:val="none"/>
          <w:lang w:val="en-US" w:eastAsia="zh-CN"/>
        </w:rPr>
        <w:t>谈判</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一、保证责任的情形及保证金额</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后投标人无正当理由不与采购人或者采购代理机构签订《政府采购合同》；</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谈判</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规定的投标人应当缴纳保证金的其他情形。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三、承担保证责任的程序</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四、保证责任的终止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五、免责条款</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w:t>
      </w:r>
      <w:r>
        <w:rPr>
          <w:rFonts w:hint="eastAsia" w:ascii="宋体" w:hAnsi="宋体" w:cs="宋体"/>
          <w:color w:val="auto"/>
          <w:highlight w:val="none"/>
          <w:lang w:val="en-US" w:eastAsia="zh-CN"/>
        </w:rPr>
        <w:t>谈判</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六、争议的解决</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七、保函的生效</w:t>
      </w:r>
    </w:p>
    <w:p>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keepNext w:val="0"/>
        <w:keepLines w:val="0"/>
        <w:pageBreakBefore w:val="0"/>
        <w:widowControl w:val="0"/>
        <w:shd w:val="clear" w:color="auto" w:fill="auto"/>
        <w:kinsoku/>
        <w:wordWrap/>
        <w:overflowPunct/>
        <w:topLinePunct w:val="0"/>
        <w:autoSpaceDE/>
        <w:autoSpaceDN/>
        <w:bidi w:val="0"/>
        <w:snapToGrid/>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保证人：（公章）</w:t>
      </w:r>
    </w:p>
    <w:p>
      <w:pPr>
        <w:keepNext w:val="0"/>
        <w:keepLines w:val="0"/>
        <w:pageBreakBefore w:val="0"/>
        <w:widowControl w:val="0"/>
        <w:shd w:val="clear" w:color="auto" w:fill="auto"/>
        <w:kinsoku/>
        <w:wordWrap/>
        <w:overflowPunct/>
        <w:topLinePunct w:val="0"/>
        <w:autoSpaceDE/>
        <w:autoSpaceDN/>
        <w:bidi w:val="0"/>
        <w:snapToGrid/>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年     月      日</w:t>
      </w:r>
    </w:p>
    <w:p>
      <w:pPr>
        <w:pStyle w:val="8"/>
        <w:keepNext w:val="0"/>
        <w:keepLines w:val="0"/>
        <w:pageBreakBefore w:val="0"/>
        <w:widowControl w:val="0"/>
        <w:kinsoku/>
        <w:wordWrap/>
        <w:overflowPunct/>
        <w:topLinePunct w:val="0"/>
        <w:autoSpaceDE/>
        <w:autoSpaceDN/>
        <w:bidi w:val="0"/>
        <w:snapToGrid/>
        <w:spacing w:line="400" w:lineRule="exact"/>
        <w:rPr>
          <w:rFonts w:hint="eastAsia"/>
        </w:rPr>
        <w:sectPr>
          <w:footerReference r:id="rId3" w:type="default"/>
          <w:pgSz w:w="11905" w:h="16838"/>
          <w:pgMar w:top="1440" w:right="1797" w:bottom="1440" w:left="1797" w:header="850" w:footer="992" w:gutter="0"/>
          <w:pgNumType w:fmt="decimal"/>
          <w:cols w:space="720" w:num="1"/>
          <w:rtlGutter w:val="0"/>
          <w:docGrid w:type="linesAndChars" w:linePitch="325" w:charSpace="635"/>
        </w:sectPr>
      </w:pPr>
    </w:p>
    <w:p>
      <w:pPr>
        <w:shd w:val="clear" w:color="auto" w:fill="auto"/>
        <w:jc w:val="both"/>
        <w:rPr>
          <w:rFonts w:hint="eastAsia" w:ascii="宋体" w:hAnsi="宋体" w:eastAsia="宋体" w:cs="宋体"/>
          <w:b/>
          <w:bCs/>
          <w:color w:val="auto"/>
          <w:kern w:val="0"/>
          <w:sz w:val="24"/>
          <w:szCs w:val="20"/>
          <w:highlight w:val="none"/>
          <w:lang w:val="en-US" w:eastAsia="zh-CN" w:bidi="ar-SA"/>
        </w:rPr>
      </w:pPr>
    </w:p>
    <w:p>
      <w:pPr>
        <w:shd w:val="clear" w:color="auto" w:fill="auto"/>
        <w:jc w:val="both"/>
        <w:rPr>
          <w:rFonts w:hint="eastAsia" w:ascii="宋体" w:hAnsi="宋体" w:eastAsia="宋体" w:cs="宋体"/>
          <w:b/>
          <w:bCs/>
          <w:color w:val="auto"/>
          <w:kern w:val="0"/>
          <w:sz w:val="24"/>
          <w:szCs w:val="20"/>
          <w:highlight w:val="none"/>
          <w:lang w:val="en-US" w:eastAsia="zh-CN" w:bidi="ar-SA"/>
        </w:rPr>
      </w:pPr>
    </w:p>
    <w:p>
      <w:pPr>
        <w:shd w:val="clear" w:color="auto" w:fill="auto"/>
        <w:spacing w:line="360" w:lineRule="auto"/>
        <w:jc w:val="both"/>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5、投标企业须提供投标人（被授权在职人员）近</w:t>
      </w:r>
      <w:r>
        <w:rPr>
          <w:rFonts w:hint="eastAsia" w:ascii="宋体" w:hAnsi="宋体" w:cs="宋体"/>
          <w:b/>
          <w:bCs/>
          <w:color w:val="auto"/>
          <w:kern w:val="0"/>
          <w:sz w:val="24"/>
          <w:szCs w:val="20"/>
          <w:highlight w:val="none"/>
          <w:lang w:val="en-US" w:eastAsia="zh-CN" w:bidi="ar-SA"/>
        </w:rPr>
        <w:t>6个月</w:t>
      </w:r>
      <w:r>
        <w:rPr>
          <w:rFonts w:hint="eastAsia" w:ascii="宋体" w:hAnsi="宋体" w:eastAsia="宋体" w:cs="宋体"/>
          <w:b/>
          <w:bCs/>
          <w:color w:val="auto"/>
          <w:kern w:val="0"/>
          <w:sz w:val="24"/>
          <w:szCs w:val="20"/>
          <w:highlight w:val="none"/>
          <w:lang w:val="en-US" w:eastAsia="zh-CN" w:bidi="ar-SA"/>
        </w:rPr>
        <w:t>社保证明</w:t>
      </w:r>
    </w:p>
    <w:p>
      <w:pPr>
        <w:shd w:val="clear" w:color="auto" w:fill="auto"/>
        <w:spacing w:line="360" w:lineRule="auto"/>
        <w:ind w:firstLine="5857" w:firstLineChars="2750"/>
        <w:rPr>
          <w:rFonts w:hint="eastAsia" w:ascii="宋体" w:hAnsi="宋体" w:eastAsia="宋体" w:cs="宋体"/>
          <w:color w:val="auto"/>
          <w:highlight w:val="none"/>
        </w:rPr>
      </w:pPr>
    </w:p>
    <w:p>
      <w:pPr>
        <w:pStyle w:val="5"/>
        <w:numPr>
          <w:ilvl w:val="0"/>
          <w:numId w:val="0"/>
        </w:numPr>
        <w:shd w:val="clear" w:color="auto" w:fill="auto"/>
        <w:spacing w:before="0" w:line="360" w:lineRule="auto"/>
        <w:jc w:val="both"/>
        <w:rPr>
          <w:rFonts w:hint="eastAsia" w:ascii="宋体" w:hAnsi="宋体" w:eastAsia="宋体" w:cs="宋体"/>
          <w:b/>
          <w:bCs/>
          <w:color w:val="auto"/>
          <w:kern w:val="0"/>
          <w:sz w:val="24"/>
          <w:szCs w:val="20"/>
          <w:highlight w:val="none"/>
          <w:lang w:val="en-US" w:eastAsia="zh-CN" w:bidi="ar-SA"/>
        </w:rPr>
      </w:pPr>
      <w:bookmarkStart w:id="98" w:name="_Toc27021"/>
      <w:bookmarkStart w:id="99" w:name="_Toc5710"/>
      <w:bookmarkStart w:id="100" w:name="_Toc18754"/>
      <w:bookmarkStart w:id="101" w:name="_Toc515647810"/>
    </w:p>
    <w:bookmarkEnd w:id="98"/>
    <w:bookmarkEnd w:id="99"/>
    <w:bookmarkEnd w:id="100"/>
    <w:bookmarkEnd w:id="101"/>
    <w:p>
      <w:pPr>
        <w:pStyle w:val="15"/>
        <w:shd w:val="clear" w:color="auto" w:fill="auto"/>
        <w:tabs>
          <w:tab w:val="left" w:pos="5580"/>
        </w:tabs>
        <w:spacing w:line="360" w:lineRule="auto"/>
        <w:ind w:left="1087" w:leftChars="257" w:hanging="540"/>
        <w:jc w:val="center"/>
        <w:rPr>
          <w:rFonts w:hint="eastAsia" w:ascii="宋体" w:hAnsi="宋体" w:eastAsia="宋体" w:cs="宋体"/>
          <w:b/>
          <w:color w:val="auto"/>
          <w:sz w:val="24"/>
          <w:highlight w:val="none"/>
        </w:rPr>
      </w:pPr>
    </w:p>
    <w:p>
      <w:pPr>
        <w:pStyle w:val="15"/>
        <w:shd w:val="clear" w:color="auto" w:fill="auto"/>
        <w:tabs>
          <w:tab w:val="left" w:pos="5580"/>
        </w:tabs>
        <w:spacing w:line="360" w:lineRule="auto"/>
        <w:ind w:left="1087" w:leftChars="257" w:hanging="540"/>
        <w:rPr>
          <w:rFonts w:hint="eastAsia" w:ascii="宋体" w:hAnsi="宋体" w:eastAsia="宋体" w:cs="宋体"/>
          <w:color w:val="auto"/>
          <w:sz w:val="24"/>
          <w:highlight w:val="none"/>
        </w:rPr>
      </w:pPr>
    </w:p>
    <w:p>
      <w:pPr>
        <w:shd w:val="clear" w:color="auto" w:fill="auto"/>
        <w:spacing w:line="360" w:lineRule="auto"/>
        <w:rPr>
          <w:rFonts w:hint="eastAsia" w:ascii="宋体" w:hAnsi="宋体" w:eastAsia="宋体" w:cs="宋体"/>
          <w:b/>
          <w:bCs/>
          <w:color w:val="auto"/>
          <w:highlight w:val="none"/>
          <w:lang w:val="en-US" w:eastAsia="zh-CN"/>
        </w:rPr>
      </w:pPr>
    </w:p>
    <w:p>
      <w:pPr>
        <w:shd w:val="clear" w:color="auto" w:fill="auto"/>
        <w:spacing w:line="360" w:lineRule="auto"/>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6</w:t>
      </w: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供应商</w:t>
      </w:r>
      <w:r>
        <w:rPr>
          <w:rFonts w:hint="eastAsia" w:ascii="宋体" w:hAnsi="宋体" w:eastAsia="宋体" w:cs="宋体"/>
          <w:b/>
          <w:bCs/>
          <w:color w:val="auto"/>
          <w:highlight w:val="none"/>
          <w:lang w:val="en-US" w:eastAsia="zh-CN"/>
        </w:rPr>
        <w:t>未被“信用中国”（www.creditchina.gov.cn）、中国政府采购网（www.ccgp.gov.cn）列入失信被执行人、重大税收违法案件当事人名单、政府采购严重违法失信行为记录名单（提供获取文件期内查询结果网页截图并加盖供应商公章）</w:t>
      </w:r>
    </w:p>
    <w:p>
      <w:pPr>
        <w:shd w:val="clear" w:color="auto" w:fill="auto"/>
        <w:spacing w:line="360" w:lineRule="auto"/>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pStyle w:val="13"/>
        <w:rPr>
          <w:rFonts w:hint="eastAsia"/>
          <w:lang w:val="en-US" w:eastAsia="zh-CN"/>
        </w:rPr>
      </w:pPr>
    </w:p>
    <w:p>
      <w:pPr>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rPr>
          <w:rFonts w:hint="eastAsia" w:ascii="宋体" w:hAnsi="宋体" w:eastAsia="宋体" w:cs="宋体"/>
          <w:b/>
          <w:bCs/>
          <w:color w:val="auto"/>
          <w:highlight w:val="none"/>
          <w:lang w:val="en-US" w:eastAsia="zh-CN"/>
        </w:rPr>
      </w:pPr>
    </w:p>
    <w:p>
      <w:pPr>
        <w:pStyle w:val="12"/>
        <w:rPr>
          <w:rFonts w:hint="eastAsia" w:ascii="宋体" w:hAnsi="宋体" w:eastAsia="宋体" w:cs="宋体"/>
          <w:b/>
          <w:bCs/>
          <w:color w:val="auto"/>
          <w:highlight w:val="none"/>
          <w:lang w:val="en-US" w:eastAsia="zh-CN"/>
        </w:rPr>
      </w:pPr>
    </w:p>
    <w:p>
      <w:pPr>
        <w:rPr>
          <w:rFonts w:hint="eastAsia"/>
          <w:lang w:val="en-US" w:eastAsia="zh-CN"/>
        </w:rPr>
      </w:pPr>
    </w:p>
    <w:p>
      <w:pPr>
        <w:shd w:val="clear" w:color="auto" w:fill="auto"/>
        <w:spacing w:line="360" w:lineRule="auto"/>
        <w:rPr>
          <w:rFonts w:hint="eastAsia" w:ascii="宋体" w:hAnsi="宋体" w:eastAsia="宋体" w:cs="宋体"/>
          <w:b/>
          <w:bCs/>
          <w:color w:val="auto"/>
          <w:highlight w:val="none"/>
          <w:lang w:val="en-US" w:eastAsia="zh-CN"/>
        </w:rPr>
      </w:pPr>
    </w:p>
    <w:p>
      <w:pPr>
        <w:shd w:val="clear" w:color="auto" w:fill="auto"/>
        <w:spacing w:line="360" w:lineRule="auto"/>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7</w:t>
      </w:r>
      <w:r>
        <w:rPr>
          <w:rFonts w:hint="eastAsia" w:ascii="宋体" w:hAnsi="宋体" w:eastAsia="宋体" w:cs="宋体"/>
          <w:b/>
          <w:bCs/>
          <w:color w:val="auto"/>
          <w:highlight w:val="none"/>
          <w:lang w:val="en-US" w:eastAsia="zh-CN"/>
        </w:rPr>
        <w:t>、制造商为中小企业的声明函(货物)</w:t>
      </w:r>
    </w:p>
    <w:p>
      <w:pPr>
        <w:pStyle w:val="5"/>
        <w:numPr>
          <w:ilvl w:val="0"/>
          <w:numId w:val="0"/>
        </w:numPr>
        <w:shd w:val="clear" w:color="auto" w:fill="auto"/>
        <w:spacing w:before="0" w:line="240" w:lineRule="atLeast"/>
        <w:rPr>
          <w:rFonts w:hint="eastAsia" w:ascii="宋体" w:hAnsi="宋体" w:eastAsia="宋体" w:cs="宋体"/>
          <w:color w:val="auto"/>
          <w:sz w:val="24"/>
          <w:highlight w:val="none"/>
        </w:rPr>
      </w:pPr>
    </w:p>
    <w:p>
      <w:pPr>
        <w:pStyle w:val="6"/>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kern w:val="0"/>
          <w:sz w:val="24"/>
          <w:szCs w:val="20"/>
          <w:highlight w:val="none"/>
          <w:u w:val="none"/>
          <w:lang w:val="en-US" w:eastAsia="zh-CN" w:bidi="ar-SA"/>
        </w:rPr>
        <w:t>中小企业声明函(货物)</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本公司郑重声明，根据《政府采购促进中小企业发展管理办法》（财库﹝2020﹞46 号）的规定，本公司参加（单位名称）的（项目名称）采购活动，提供的货物全部由符合政策要求的中小企业制造。相关企业 （含联合体中的中小企业、签订分包意向协议的中小企业） 的具体情况如下： </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1. （标的名称） ，属于（</w:t>
      </w:r>
      <w:r>
        <w:rPr>
          <w:rFonts w:hint="eastAsia" w:ascii="宋体" w:hAnsi="宋体" w:cs="宋体"/>
          <w:color w:val="auto"/>
          <w:kern w:val="2"/>
          <w:sz w:val="21"/>
          <w:szCs w:val="21"/>
          <w:u w:val="none" w:color="000000"/>
          <w:lang w:val="en-US" w:eastAsia="zh-CN" w:bidi="ar-SA"/>
        </w:rPr>
        <w:t>工业</w:t>
      </w:r>
      <w:r>
        <w:rPr>
          <w:rFonts w:hint="eastAsia" w:ascii="宋体" w:hAnsi="宋体" w:eastAsia="宋体" w:cs="宋体"/>
          <w:color w:val="auto"/>
          <w:kern w:val="2"/>
          <w:sz w:val="21"/>
          <w:szCs w:val="21"/>
          <w:u w:val="none" w:color="000000"/>
          <w:lang w:val="en-US" w:eastAsia="zh-CN" w:bidi="ar-SA"/>
        </w:rPr>
        <w:t xml:space="preserve">） 行业；制造商为（企业名称），从业人员     人，营业收 入为   万元，资产总额为   万元，属于（中型企业、小 型企业、微型企业）； </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2. （标的名称） ，属于（采购文件中明确的所属行业）行业；制造商为（企业名称），从业人员     人，营业收入为    万元，资产总额为员     万元，属于（中型企业、小型 企业、微型企业）； </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以上企业，不属于大企业的分支机构，不存在控股股东为大企业的情形，也不存在与大企业的负责人为同一人的情形。</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本企业对上述声明内容的真实性负责。如有虚假，将依法承担相应责任。 </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企业名称（盖章）：      </w:t>
      </w:r>
    </w:p>
    <w:p>
      <w:pPr>
        <w:widowControl/>
        <w:kinsoku/>
        <w:topLinePunct w:val="0"/>
        <w:bidi w:val="0"/>
        <w:spacing w:before="100" w:beforeAutospacing="1" w:after="100" w:afterAutospacing="1" w:line="380" w:lineRule="exact"/>
        <w:ind w:firstLine="420"/>
        <w:jc w:val="left"/>
        <w:rPr>
          <w:rFonts w:hint="eastAsia" w:ascii="宋体" w:hAnsi="宋体" w:eastAsia="宋体" w:cs="宋体"/>
          <w:kern w:val="0"/>
          <w:sz w:val="24"/>
          <w:u w:val="single"/>
        </w:rPr>
      </w:pPr>
      <w:r>
        <w:rPr>
          <w:rFonts w:hint="eastAsia" w:ascii="宋体" w:hAnsi="宋体" w:eastAsia="宋体" w:cs="宋体"/>
          <w:color w:val="auto"/>
          <w:kern w:val="2"/>
          <w:sz w:val="21"/>
          <w:szCs w:val="21"/>
          <w:u w:val="none" w:color="000000"/>
          <w:lang w:val="en-US" w:eastAsia="zh-CN" w:bidi="ar-SA"/>
        </w:rPr>
        <w:t xml:space="preserve">日 期：    </w:t>
      </w:r>
      <w:r>
        <w:rPr>
          <w:rFonts w:hint="eastAsia" w:ascii="宋体" w:hAnsi="宋体" w:eastAsia="宋体" w:cs="宋体"/>
          <w:kern w:val="0"/>
          <w:sz w:val="24"/>
          <w:u w:val="single"/>
          <w:lang w:val="en-US" w:eastAsia="zh-CN"/>
        </w:rPr>
        <w:t xml:space="preserve"> </w:t>
      </w:r>
    </w:p>
    <w:p>
      <w:pPr>
        <w:widowControl/>
        <w:kinsoku/>
        <w:topLinePunct w:val="0"/>
        <w:bidi w:val="0"/>
        <w:spacing w:before="100" w:beforeAutospacing="1" w:after="100" w:afterAutospacing="1" w:line="380" w:lineRule="exact"/>
        <w:ind w:firstLine="3159" w:firstLineChars="1300"/>
        <w:jc w:val="left"/>
        <w:rPr>
          <w:rFonts w:hint="eastAsia" w:ascii="宋体" w:hAnsi="宋体" w:eastAsia="宋体" w:cs="宋体"/>
          <w:kern w:val="0"/>
          <w:sz w:val="24"/>
        </w:rPr>
      </w:pPr>
      <w:r>
        <w:rPr>
          <w:rFonts w:hint="eastAsia" w:ascii="宋体" w:hAnsi="宋体" w:eastAsia="宋体" w:cs="宋体"/>
          <w:kern w:val="0"/>
          <w:sz w:val="24"/>
        </w:rPr>
        <w:t xml:space="preserve">        </w:t>
      </w:r>
    </w:p>
    <w:p>
      <w:pPr>
        <w:pStyle w:val="43"/>
        <w:kinsoku/>
        <w:topLinePunct w:val="0"/>
        <w:bidi w:val="0"/>
        <w:spacing w:line="380" w:lineRule="exact"/>
        <w:rPr>
          <w:rFonts w:hint="eastAsia" w:ascii="宋体" w:hAnsi="宋体" w:eastAsia="宋体" w:cs="宋体"/>
          <w:kern w:val="0"/>
          <w:sz w:val="24"/>
        </w:rPr>
      </w:pPr>
    </w:p>
    <w:p>
      <w:pPr>
        <w:pStyle w:val="43"/>
        <w:kinsoku/>
        <w:topLinePunct w:val="0"/>
        <w:bidi w:val="0"/>
        <w:spacing w:line="380" w:lineRule="exact"/>
        <w:rPr>
          <w:rFonts w:hint="eastAsia" w:ascii="宋体" w:hAnsi="宋体" w:eastAsia="宋体" w:cs="宋体"/>
          <w:kern w:val="0"/>
          <w:sz w:val="24"/>
        </w:rPr>
      </w:pPr>
    </w:p>
    <w:p>
      <w:pPr>
        <w:widowControl/>
        <w:kinsoku/>
        <w:topLinePunct w:val="0"/>
        <w:bidi w:val="0"/>
        <w:spacing w:before="100" w:beforeAutospacing="1" w:after="100" w:afterAutospacing="1" w:line="380" w:lineRule="exact"/>
        <w:ind w:firstLine="420"/>
        <w:jc w:val="left"/>
        <w:rPr>
          <w:rFonts w:hint="eastAsia" w:ascii="宋体" w:hAnsi="宋体" w:eastAsia="宋体" w:cs="宋体"/>
          <w:kern w:val="0"/>
          <w:sz w:val="24"/>
        </w:rPr>
      </w:pPr>
    </w:p>
    <w:p>
      <w:pPr>
        <w:kinsoku/>
        <w:topLinePunct w:val="0"/>
        <w:bidi w:val="0"/>
        <w:spacing w:line="380" w:lineRule="exact"/>
        <w:rPr>
          <w:rFonts w:hint="eastAsia" w:ascii="宋体" w:hAnsi="宋体" w:eastAsia="宋体" w:cs="宋体"/>
        </w:rPr>
      </w:pPr>
      <w:bookmarkStart w:id="102" w:name="_Toc11803"/>
      <w:bookmarkStart w:id="103" w:name="_Toc10977"/>
      <w:bookmarkStart w:id="104" w:name="_Toc10877"/>
      <w:bookmarkStart w:id="105" w:name="_Toc515647824"/>
    </w:p>
    <w:p>
      <w:pPr>
        <w:pStyle w:val="27"/>
        <w:kinsoku/>
        <w:topLinePunct w:val="0"/>
        <w:bidi w:val="0"/>
        <w:spacing w:line="380" w:lineRule="exact"/>
        <w:rPr>
          <w:rFonts w:hint="eastAsia" w:ascii="宋体" w:hAnsi="宋体" w:eastAsia="宋体" w:cs="宋体"/>
        </w:rPr>
      </w:pPr>
    </w:p>
    <w:p>
      <w:pPr>
        <w:kinsoku/>
        <w:topLinePunct w:val="0"/>
        <w:bidi w:val="0"/>
        <w:spacing w:line="380" w:lineRule="exact"/>
        <w:rPr>
          <w:rFonts w:hint="eastAsia" w:ascii="宋体" w:hAnsi="宋体" w:eastAsia="宋体" w:cs="宋体"/>
        </w:rPr>
      </w:pPr>
    </w:p>
    <w:p>
      <w:pPr>
        <w:pStyle w:val="5"/>
        <w:numPr>
          <w:ilvl w:val="0"/>
          <w:numId w:val="0"/>
        </w:numPr>
        <w:kinsoku/>
        <w:topLinePunct w:val="0"/>
        <w:bidi w:val="0"/>
        <w:spacing w:line="380" w:lineRule="exact"/>
        <w:jc w:val="both"/>
        <w:rPr>
          <w:rFonts w:hint="eastAsia" w:ascii="宋体" w:hAnsi="宋体" w:eastAsia="宋体" w:cs="宋体"/>
          <w:b/>
          <w:bCs/>
        </w:rPr>
      </w:pPr>
    </w:p>
    <w:bookmarkEnd w:id="102"/>
    <w:bookmarkEnd w:id="103"/>
    <w:bookmarkEnd w:id="104"/>
    <w:bookmarkEnd w:id="105"/>
    <w:p>
      <w:pPr>
        <w:pStyle w:val="27"/>
        <w:kinsoku/>
        <w:topLinePunct w:val="0"/>
        <w:bidi w:val="0"/>
        <w:spacing w:line="380" w:lineRule="exact"/>
        <w:ind w:left="0" w:leftChars="0" w:firstLine="0" w:firstLineChars="0"/>
        <w:rPr>
          <w:rFonts w:hint="eastAsia" w:ascii="宋体" w:hAnsi="宋体" w:eastAsia="宋体" w:cs="宋体"/>
          <w:lang w:val="en-US" w:eastAsia="zh-CN"/>
        </w:rPr>
      </w:pPr>
    </w:p>
    <w:p>
      <w:pPr>
        <w:pStyle w:val="5"/>
        <w:numPr>
          <w:ilvl w:val="0"/>
          <w:numId w:val="0"/>
        </w:numPr>
        <w:kinsoku/>
        <w:topLinePunct w:val="0"/>
        <w:bidi w:val="0"/>
        <w:spacing w:line="380" w:lineRule="exact"/>
        <w:jc w:val="center"/>
        <w:rPr>
          <w:rFonts w:hint="eastAsia" w:ascii="宋体" w:hAnsi="宋体" w:eastAsia="宋体" w:cs="宋体"/>
          <w:b/>
          <w:bCs/>
        </w:rPr>
      </w:pPr>
      <w:r>
        <w:rPr>
          <w:rFonts w:hint="eastAsia" w:ascii="宋体" w:hAnsi="宋体" w:eastAsia="宋体" w:cs="宋体"/>
          <w:b/>
          <w:bCs/>
        </w:rPr>
        <w:t xml:space="preserve">  残疾人福利性单位声明函</w:t>
      </w:r>
    </w:p>
    <w:p>
      <w:pPr>
        <w:kinsoku/>
        <w:topLinePunct w:val="0"/>
        <w:bidi w:val="0"/>
        <w:spacing w:line="380" w:lineRule="exact"/>
        <w:ind w:left="1087" w:leftChars="257" w:hanging="540"/>
        <w:jc w:val="center"/>
        <w:rPr>
          <w:rFonts w:hint="eastAsia" w:ascii="宋体" w:hAnsi="宋体" w:eastAsia="宋体" w:cs="宋体"/>
          <w:kern w:val="0"/>
          <w:sz w:val="24"/>
          <w:szCs w:val="20"/>
        </w:rPr>
      </w:pP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本单位对上述声明的真实性负责。如有虚假，将依法承担相应责任。</w:t>
      </w: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u w:val="none" w:color="000000"/>
          <w:lang w:val="en-US" w:eastAsia="zh-CN" w:bidi="ar-SA"/>
        </w:rPr>
      </w:pPr>
      <w:r>
        <w:rPr>
          <w:rFonts w:hint="eastAsia" w:ascii="宋体" w:hAnsi="宋体" w:eastAsia="宋体" w:cs="宋体"/>
          <w:color w:val="auto"/>
          <w:kern w:val="2"/>
          <w:sz w:val="21"/>
          <w:szCs w:val="21"/>
          <w:u w:val="none" w:color="000000"/>
          <w:lang w:val="en-US" w:eastAsia="zh-CN" w:bidi="ar-SA"/>
        </w:rPr>
        <w:t xml:space="preserve">        残疾人福利性单位名称（盖单位章）：______________</w:t>
      </w:r>
    </w:p>
    <w:p>
      <w:pPr>
        <w:widowControl/>
        <w:kinsoku/>
        <w:topLinePunct w:val="0"/>
        <w:bidi w:val="0"/>
        <w:spacing w:before="100" w:beforeAutospacing="1" w:after="100" w:afterAutospacing="1" w:line="380" w:lineRule="exact"/>
        <w:ind w:firstLine="420"/>
        <w:jc w:val="left"/>
        <w:rPr>
          <w:rFonts w:hint="eastAsia" w:ascii="宋体" w:hAnsi="宋体" w:eastAsia="宋体" w:cs="宋体"/>
          <w:kern w:val="0"/>
          <w:sz w:val="24"/>
          <w:szCs w:val="20"/>
        </w:rPr>
      </w:pPr>
      <w:r>
        <w:rPr>
          <w:rFonts w:hint="eastAsia" w:ascii="宋体" w:hAnsi="宋体" w:eastAsia="宋体" w:cs="宋体"/>
          <w:color w:val="auto"/>
          <w:kern w:val="2"/>
          <w:sz w:val="21"/>
          <w:szCs w:val="21"/>
          <w:u w:val="none" w:color="000000"/>
          <w:lang w:val="en-US" w:eastAsia="zh-CN" w:bidi="ar-SA"/>
        </w:rPr>
        <w:t xml:space="preserve">         日  期：____________________</w:t>
      </w:r>
      <w:r>
        <w:rPr>
          <w:rFonts w:hint="eastAsia" w:ascii="宋体" w:hAnsi="宋体" w:eastAsia="宋体" w:cs="宋体"/>
          <w:kern w:val="0"/>
          <w:sz w:val="24"/>
          <w:szCs w:val="20"/>
        </w:rPr>
        <w:t>_________________________</w:t>
      </w:r>
    </w:p>
    <w:p>
      <w:pPr>
        <w:kinsoku/>
        <w:topLinePunct w:val="0"/>
        <w:bidi w:val="0"/>
        <w:spacing w:line="380" w:lineRule="exact"/>
        <w:ind w:left="1087" w:leftChars="257" w:hanging="540"/>
        <w:jc w:val="center"/>
        <w:rPr>
          <w:rFonts w:hint="eastAsia" w:ascii="宋体" w:hAnsi="宋体" w:eastAsia="宋体" w:cs="宋体"/>
          <w:b/>
          <w:kern w:val="0"/>
          <w:sz w:val="24"/>
          <w:szCs w:val="20"/>
        </w:rPr>
      </w:pPr>
    </w:p>
    <w:p>
      <w:pPr>
        <w:kinsoku/>
        <w:topLinePunct w:val="0"/>
        <w:bidi w:val="0"/>
        <w:spacing w:line="380" w:lineRule="exact"/>
        <w:ind w:left="1087" w:leftChars="257" w:hanging="540"/>
        <w:jc w:val="center"/>
        <w:rPr>
          <w:rFonts w:hint="eastAsia" w:ascii="宋体" w:hAnsi="宋体" w:eastAsia="宋体" w:cs="宋体"/>
          <w:b/>
          <w:kern w:val="0"/>
          <w:sz w:val="24"/>
          <w:szCs w:val="20"/>
        </w:rPr>
      </w:pPr>
    </w:p>
    <w:p>
      <w:pPr>
        <w:pStyle w:val="5"/>
        <w:numPr>
          <w:ilvl w:val="0"/>
          <w:numId w:val="0"/>
        </w:numPr>
        <w:kinsoku/>
        <w:topLinePunct w:val="0"/>
        <w:bidi w:val="0"/>
        <w:spacing w:line="380" w:lineRule="exact"/>
        <w:ind w:left="547" w:leftChars="257"/>
        <w:rPr>
          <w:rFonts w:hint="eastAsia" w:ascii="宋体" w:hAnsi="宋体" w:eastAsia="宋体" w:cs="宋体"/>
        </w:rPr>
      </w:pPr>
    </w:p>
    <w:p>
      <w:pPr>
        <w:rPr>
          <w:rFonts w:hint="eastAsia" w:ascii="宋体" w:hAnsi="宋体" w:eastAsia="宋体" w:cs="宋体"/>
        </w:rPr>
      </w:pPr>
    </w:p>
    <w:p>
      <w:pPr>
        <w:pStyle w:val="12"/>
        <w:rPr>
          <w:rFonts w:hint="eastAsia" w:ascii="宋体" w:hAnsi="宋体" w:eastAsia="宋体" w:cs="宋体"/>
        </w:rPr>
      </w:pPr>
    </w:p>
    <w:p>
      <w:pPr>
        <w:rPr>
          <w:rFonts w:hint="eastAsia" w:ascii="宋体" w:hAnsi="宋体" w:eastAsia="宋体" w:cs="宋体"/>
        </w:rPr>
      </w:pPr>
    </w:p>
    <w:p>
      <w:pPr>
        <w:pStyle w:val="12"/>
        <w:rPr>
          <w:rFonts w:hint="eastAsia" w:ascii="宋体" w:hAnsi="宋体" w:eastAsia="宋体" w:cs="宋体"/>
        </w:rPr>
      </w:pPr>
    </w:p>
    <w:p>
      <w:pPr>
        <w:rPr>
          <w:rFonts w:hint="eastAsia" w:ascii="宋体" w:hAnsi="宋体" w:eastAsia="宋体" w:cs="宋体"/>
        </w:rPr>
      </w:pPr>
    </w:p>
    <w:p>
      <w:pPr>
        <w:pStyle w:val="12"/>
        <w:rPr>
          <w:rFonts w:hint="eastAsia" w:ascii="宋体" w:hAnsi="宋体" w:eastAsia="宋体" w:cs="宋体"/>
        </w:rPr>
      </w:pPr>
    </w:p>
    <w:p>
      <w:pPr>
        <w:rPr>
          <w:rFonts w:hint="eastAsia" w:ascii="宋体" w:hAnsi="宋体" w:eastAsia="宋体" w:cs="宋体"/>
        </w:rPr>
      </w:pPr>
    </w:p>
    <w:p>
      <w:pPr>
        <w:pStyle w:val="12"/>
        <w:rPr>
          <w:rFonts w:hint="eastAsia"/>
        </w:rPr>
      </w:pPr>
    </w:p>
    <w:p>
      <w:pPr>
        <w:pStyle w:val="5"/>
        <w:numPr>
          <w:ilvl w:val="0"/>
          <w:numId w:val="0"/>
        </w:numPr>
        <w:kinsoku/>
        <w:topLinePunct w:val="0"/>
        <w:bidi w:val="0"/>
        <w:spacing w:line="380" w:lineRule="exact"/>
        <w:ind w:left="547" w:leftChars="257"/>
        <w:jc w:val="center"/>
        <w:rPr>
          <w:rFonts w:hint="eastAsia" w:ascii="宋体" w:hAnsi="宋体" w:eastAsia="宋体" w:cs="宋体"/>
        </w:rPr>
      </w:pPr>
    </w:p>
    <w:p>
      <w:pPr>
        <w:pStyle w:val="5"/>
        <w:numPr>
          <w:ilvl w:val="0"/>
          <w:numId w:val="0"/>
        </w:numPr>
        <w:shd w:val="clear" w:color="auto" w:fill="auto"/>
        <w:spacing w:before="0" w:line="240" w:lineRule="atLeast"/>
        <w:rPr>
          <w:rFonts w:hint="eastAsia" w:ascii="宋体" w:hAnsi="宋体" w:eastAsia="宋体" w:cs="宋体"/>
          <w:b/>
          <w:bCs/>
          <w:color w:val="auto"/>
          <w:kern w:val="2"/>
          <w:sz w:val="21"/>
          <w:szCs w:val="24"/>
          <w:highlight w:val="none"/>
          <w:lang w:val="en-US" w:eastAsia="zh-CN" w:bidi="ar-SA"/>
        </w:rPr>
      </w:pPr>
    </w:p>
    <w:p>
      <w:pPr>
        <w:shd w:val="clear" w:color="auto" w:fill="auto"/>
        <w:spacing w:line="440" w:lineRule="exact"/>
        <w:jc w:val="center"/>
        <w:rPr>
          <w:rFonts w:hint="eastAsia" w:ascii="宋体" w:hAnsi="宋体" w:eastAsia="宋体" w:cs="宋体"/>
          <w:b/>
          <w:bCs/>
          <w:color w:val="auto"/>
          <w:kern w:val="2"/>
          <w:sz w:val="22"/>
          <w:szCs w:val="28"/>
          <w:highlight w:val="none"/>
          <w:lang w:val="en-US" w:eastAsia="zh-CN" w:bidi="ar-SA"/>
        </w:rPr>
      </w:pPr>
      <w:r>
        <w:rPr>
          <w:rFonts w:hint="eastAsia" w:ascii="宋体" w:hAnsi="宋体" w:cs="宋体"/>
          <w:b/>
          <w:bCs/>
          <w:color w:val="auto"/>
          <w:kern w:val="2"/>
          <w:sz w:val="22"/>
          <w:szCs w:val="28"/>
          <w:highlight w:val="none"/>
          <w:lang w:val="en-US" w:eastAsia="zh-CN" w:bidi="ar-SA"/>
        </w:rPr>
        <w:t>8</w:t>
      </w:r>
      <w:r>
        <w:rPr>
          <w:rFonts w:hint="eastAsia" w:ascii="宋体" w:hAnsi="宋体" w:eastAsia="宋体" w:cs="宋体"/>
          <w:b/>
          <w:bCs/>
          <w:color w:val="auto"/>
          <w:kern w:val="2"/>
          <w:sz w:val="22"/>
          <w:szCs w:val="28"/>
          <w:highlight w:val="none"/>
          <w:lang w:val="en-US" w:eastAsia="zh-CN" w:bidi="ar-SA"/>
        </w:rPr>
        <w:t>、投标人须知资料表要求的其他资格证明文件</w:t>
      </w:r>
      <w:r>
        <w:rPr>
          <w:rFonts w:hint="eastAsia" w:ascii="宋体" w:hAnsi="宋体" w:cs="宋体"/>
          <w:b/>
          <w:bCs/>
          <w:color w:val="auto"/>
          <w:kern w:val="2"/>
          <w:sz w:val="22"/>
          <w:szCs w:val="28"/>
          <w:highlight w:val="none"/>
          <w:lang w:val="en-US" w:eastAsia="zh-CN" w:bidi="ar-SA"/>
        </w:rPr>
        <w:t>（如有）</w:t>
      </w:r>
    </w:p>
    <w:p>
      <w:pPr>
        <w:pStyle w:val="5"/>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06" w:name="_Toc24428"/>
      <w:bookmarkStart w:id="107" w:name="_Toc4937"/>
      <w:bookmarkStart w:id="108" w:name="_Toc32670"/>
      <w:bookmarkStart w:id="109" w:name="_Toc515647811"/>
      <w:r>
        <w:rPr>
          <w:rFonts w:hint="eastAsia" w:ascii="宋体" w:hAnsi="宋体" w:eastAsia="宋体" w:cs="宋体"/>
          <w:color w:val="auto"/>
          <w:sz w:val="24"/>
          <w:highlight w:val="none"/>
          <w:lang w:val="en-US" w:eastAsia="zh-CN"/>
        </w:rPr>
        <w:t xml:space="preserve"> </w:t>
      </w:r>
      <w:bookmarkEnd w:id="106"/>
      <w:bookmarkEnd w:id="107"/>
      <w:bookmarkEnd w:id="108"/>
      <w:bookmarkEnd w:id="109"/>
    </w:p>
    <w:p>
      <w:pPr>
        <w:pStyle w:val="4"/>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32"/>
          <w:szCs w:val="32"/>
          <w:highlight w:val="none"/>
        </w:rPr>
      </w:pPr>
      <w:bookmarkStart w:id="110" w:name="_Toc5695"/>
      <w:bookmarkStart w:id="111" w:name="_Toc22967"/>
      <w:bookmarkStart w:id="112" w:name="_Toc11180"/>
      <w:bookmarkStart w:id="113" w:name="_Toc515647816"/>
      <w:r>
        <w:rPr>
          <w:rFonts w:hint="eastAsia"/>
          <w:color w:val="auto"/>
          <w:sz w:val="32"/>
          <w:szCs w:val="32"/>
          <w:highlight w:val="none"/>
        </w:rPr>
        <w:t>第二部分  商务及技术文件</w:t>
      </w:r>
      <w:bookmarkEnd w:id="110"/>
      <w:bookmarkEnd w:id="111"/>
      <w:bookmarkEnd w:id="112"/>
      <w:bookmarkEnd w:id="113"/>
    </w:p>
    <w:bookmarkEnd w:id="78"/>
    <w:bookmarkEnd w:id="79"/>
    <w:bookmarkEnd w:id="80"/>
    <w:bookmarkEnd w:id="81"/>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bookmarkStart w:id="114" w:name="_Toc10107"/>
      <w:bookmarkStart w:id="115" w:name="_Toc1266"/>
      <w:bookmarkStart w:id="116" w:name="_Toc23473"/>
      <w:r>
        <w:rPr>
          <w:rFonts w:hint="eastAsia" w:ascii="宋体" w:hAnsi="宋体" w:eastAsia="宋体" w:cs="Times New Roman"/>
          <w:color w:val="auto"/>
          <w:szCs w:val="21"/>
          <w:highlight w:val="none"/>
          <w:lang w:val="en-US" w:eastAsia="zh-CN"/>
        </w:rPr>
        <w:t>1、投标函</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2、开标一览表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、投标分项报价表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、技术规格偏离表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、商务条款偏离表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、投标人基本情况表</w:t>
      </w:r>
    </w:p>
    <w:p>
      <w:pPr>
        <w:shd w:val="clear" w:color="auto" w:fill="auto"/>
        <w:spacing w:line="440" w:lineRule="exact"/>
        <w:ind w:firstLine="287" w:firstLineChars="135"/>
        <w:rPr>
          <w:rFonts w:hint="eastAsia"/>
          <w:color w:val="auto"/>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、投标人关联单位的说明</w:t>
      </w:r>
    </w:p>
    <w:p>
      <w:pPr>
        <w:shd w:val="clear" w:color="auto" w:fill="auto"/>
        <w:spacing w:line="440" w:lineRule="exact"/>
        <w:ind w:firstLine="287" w:firstLineChars="135"/>
        <w:rPr>
          <w:rFonts w:hint="eastAsia" w:ascii="宋体" w:hAnsi="宋体" w:eastAsia="宋体" w:cs="宋体"/>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w:t>
      </w:r>
      <w:r>
        <w:rPr>
          <w:rFonts w:hint="eastAsia" w:ascii="宋体" w:hAnsi="宋体" w:eastAsia="宋体" w:cs="宋体"/>
          <w:color w:val="auto"/>
          <w:szCs w:val="21"/>
          <w:highlight w:val="none"/>
          <w:lang w:val="en-US" w:eastAsia="zh-CN"/>
        </w:rPr>
        <w:t>供货及售后服务方案（格式自拟）</w:t>
      </w:r>
    </w:p>
    <w:p>
      <w:pPr>
        <w:numPr>
          <w:ilvl w:val="0"/>
          <w:numId w:val="0"/>
        </w:numPr>
        <w:shd w:val="clear" w:color="auto" w:fill="auto"/>
        <w:spacing w:line="400" w:lineRule="exact"/>
        <w:ind w:firstLine="426" w:firstLineChars="200"/>
        <w:rPr>
          <w:rFonts w:hint="eastAsia" w:ascii="宋体" w:hAnsi="宋体" w:eastAsia="宋体" w:cs="宋体"/>
          <w:lang w:eastAsia="zh-CN"/>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投标人认为有必要提供的其他证明材料（格式自拟）</w:t>
      </w:r>
    </w:p>
    <w:p>
      <w:pPr>
        <w:pStyle w:val="1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1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1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1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1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1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1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pPr>
        <w:pStyle w:val="12"/>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28"/>
          <w:szCs w:val="28"/>
          <w:lang w:val="en-US" w:eastAsia="zh-CN"/>
        </w:rPr>
      </w:pPr>
    </w:p>
    <w:p>
      <w:pPr>
        <w:rPr>
          <w:rFonts w:hint="eastAsia" w:ascii="仿宋" w:hAnsi="仿宋" w:eastAsia="仿宋" w:cs="仿宋"/>
          <w:b/>
          <w:bCs/>
          <w:color w:val="auto"/>
          <w:sz w:val="28"/>
          <w:szCs w:val="28"/>
          <w:lang w:val="en-US" w:eastAsia="zh-CN"/>
        </w:rPr>
      </w:pPr>
    </w:p>
    <w:p>
      <w:pPr>
        <w:pStyle w:val="12"/>
        <w:rPr>
          <w:rFonts w:hint="eastAsia" w:ascii="仿宋" w:hAnsi="仿宋" w:eastAsia="仿宋" w:cs="仿宋"/>
          <w:b/>
          <w:bCs/>
          <w:color w:val="auto"/>
          <w:sz w:val="28"/>
          <w:szCs w:val="28"/>
          <w:lang w:val="en-US" w:eastAsia="zh-CN"/>
        </w:rPr>
      </w:pPr>
    </w:p>
    <w:p>
      <w:pPr>
        <w:rPr>
          <w:rFonts w:hint="eastAsia"/>
          <w:lang w:val="en-US" w:eastAsia="zh-CN"/>
        </w:rPr>
      </w:pPr>
    </w:p>
    <w:p>
      <w:pPr>
        <w:pStyle w:val="12"/>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、投标函</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致：</w:t>
      </w:r>
      <w:r>
        <w:rPr>
          <w:rFonts w:hint="eastAsia" w:ascii="宋体" w:hAnsi="宋体" w:eastAsia="宋体" w:cs="宋体"/>
          <w:color w:val="auto"/>
          <w:kern w:val="0"/>
          <w:sz w:val="21"/>
          <w:szCs w:val="21"/>
          <w:u w:val="single"/>
        </w:rPr>
        <w:t xml:space="preserve">                     </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为响应你方组织的</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项目的招标项目编号为：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，我方愿参与投标。</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我方确认收到贵方提供的</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none"/>
        </w:rPr>
        <w:t>招标</w:t>
      </w:r>
      <w:r>
        <w:rPr>
          <w:rFonts w:hint="eastAsia" w:ascii="宋体" w:hAnsi="宋体" w:eastAsia="宋体" w:cs="宋体"/>
          <w:color w:val="auto"/>
          <w:kern w:val="0"/>
          <w:sz w:val="21"/>
          <w:szCs w:val="21"/>
        </w:rPr>
        <w:t>文件的全部内容。</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u w:val="single"/>
        </w:rPr>
        <w:t xml:space="preserve">      (投标人名称)      </w:t>
      </w:r>
      <w:r>
        <w:rPr>
          <w:rFonts w:hint="eastAsia" w:ascii="宋体" w:hAnsi="宋体" w:eastAsia="宋体" w:cs="宋体"/>
          <w:color w:val="auto"/>
          <w:kern w:val="0"/>
          <w:sz w:val="21"/>
          <w:szCs w:val="21"/>
        </w:rPr>
        <w:t>作为投标人正式授权</w:t>
      </w:r>
      <w:r>
        <w:rPr>
          <w:rFonts w:hint="eastAsia" w:ascii="宋体" w:hAnsi="宋体" w:eastAsia="宋体" w:cs="宋体"/>
          <w:color w:val="auto"/>
          <w:kern w:val="0"/>
          <w:sz w:val="21"/>
          <w:szCs w:val="21"/>
          <w:u w:val="single"/>
        </w:rPr>
        <w:t xml:space="preserve">  (授权代表全名, 职务)  </w:t>
      </w:r>
      <w:r>
        <w:rPr>
          <w:rFonts w:hint="eastAsia" w:ascii="宋体" w:hAnsi="宋体" w:eastAsia="宋体" w:cs="宋体"/>
          <w:color w:val="auto"/>
          <w:kern w:val="0"/>
          <w:sz w:val="21"/>
          <w:szCs w:val="21"/>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我方已完全明白招标文件的所有条款要求，并申明如下：</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（一）按招标文件提供的全部货物与相关服务的投标总价详见《报价一览表》。</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（二）本投标文件的有效期为投标截止时间起</w:t>
      </w:r>
      <w:r>
        <w:rPr>
          <w:rFonts w:hint="eastAsia" w:ascii="宋体" w:hAnsi="宋体" w:eastAsia="宋体" w:cs="宋体"/>
          <w:color w:val="auto"/>
          <w:kern w:val="0"/>
          <w:sz w:val="21"/>
          <w:szCs w:val="21"/>
          <w:u w:val="single"/>
          <w:lang w:val="en-US" w:eastAsia="zh-CN"/>
        </w:rPr>
        <w:t>60</w:t>
      </w:r>
      <w:r>
        <w:rPr>
          <w:rFonts w:hint="eastAsia" w:ascii="宋体" w:hAnsi="宋体" w:eastAsia="宋体" w:cs="宋体"/>
          <w:color w:val="auto"/>
          <w:kern w:val="0"/>
          <w:sz w:val="21"/>
          <w:szCs w:val="21"/>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（三）我方同意按照贵方可能提出的要求而提供与投标有关的任何其它数据、信息或资料。</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四</w:t>
      </w:r>
      <w:r>
        <w:rPr>
          <w:rFonts w:hint="eastAsia" w:ascii="宋体" w:hAnsi="宋体" w:eastAsia="宋体" w:cs="宋体"/>
          <w:color w:val="auto"/>
          <w:kern w:val="0"/>
          <w:sz w:val="21"/>
          <w:szCs w:val="21"/>
        </w:rPr>
        <w:t>）我方理解贵方不一定接受最低投标价或任何贵方可能收到的投标。</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五</w:t>
      </w:r>
      <w:r>
        <w:rPr>
          <w:rFonts w:hint="eastAsia" w:ascii="宋体" w:hAnsi="宋体" w:eastAsia="宋体" w:cs="宋体"/>
          <w:color w:val="auto"/>
          <w:kern w:val="0"/>
          <w:sz w:val="21"/>
          <w:szCs w:val="21"/>
        </w:rPr>
        <w:t>）我方如果中标，将保证履行招标文件及其澄清、修改文件（如果有）中的全部责任和义务，按质、按量、按期完成《招标内容》及《合同书》中的全部任务。</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六</w:t>
      </w:r>
      <w:r>
        <w:rPr>
          <w:rFonts w:hint="eastAsia" w:ascii="宋体" w:hAnsi="宋体" w:eastAsia="宋体" w:cs="宋体"/>
          <w:color w:val="auto"/>
          <w:kern w:val="0"/>
          <w:sz w:val="21"/>
          <w:szCs w:val="21"/>
        </w:rPr>
        <w:t>）如我方被授予合同，我方承诺支付就本次招标应支付或将支付的中标服务费（详见按招标文件要求格式填写的《中标服务费支付承诺书》）。</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七</w:t>
      </w:r>
      <w:r>
        <w:rPr>
          <w:rFonts w:hint="eastAsia" w:ascii="宋体" w:hAnsi="宋体" w:eastAsia="宋体" w:cs="宋体"/>
          <w:color w:val="auto"/>
          <w:kern w:val="0"/>
          <w:sz w:val="21"/>
          <w:szCs w:val="21"/>
        </w:rPr>
        <w:t>）我方作为在法律、财务和运作上独立于采购人、招标代理机构的投标人，在此保证所提交的所有文件和全部说明是真实的和正确的。</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八</w:t>
      </w:r>
      <w:r>
        <w:rPr>
          <w:rFonts w:hint="eastAsia" w:ascii="宋体" w:hAnsi="宋体" w:eastAsia="宋体" w:cs="宋体"/>
          <w:color w:val="auto"/>
          <w:kern w:val="0"/>
          <w:sz w:val="21"/>
          <w:szCs w:val="21"/>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九</w:t>
      </w:r>
      <w:r>
        <w:rPr>
          <w:rFonts w:hint="eastAsia" w:ascii="宋体" w:hAnsi="宋体" w:eastAsia="宋体" w:cs="宋体"/>
          <w:color w:val="auto"/>
          <w:kern w:val="0"/>
          <w:sz w:val="21"/>
          <w:szCs w:val="21"/>
        </w:rPr>
        <w:t>）我方与其他投标人不存在单位负责人为同一人或者存在直接控股、管理关系。</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（十）我方承诺未为本项目提供整体设计、规范编制或者项目管理、监理、检测等服务。</w:t>
      </w:r>
    </w:p>
    <w:p>
      <w:pPr>
        <w:spacing w:line="480" w:lineRule="exact"/>
        <w:ind w:firstLine="426"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w:t>
      </w:r>
      <w:r>
        <w:rPr>
          <w:rFonts w:hint="eastAsia" w:ascii="宋体" w:hAnsi="宋体" w:eastAsia="宋体" w:cs="宋体"/>
          <w:color w:val="auto"/>
          <w:kern w:val="0"/>
          <w:sz w:val="21"/>
          <w:szCs w:val="21"/>
          <w:lang w:eastAsia="zh-CN"/>
        </w:rPr>
        <w:t>一</w:t>
      </w:r>
      <w:r>
        <w:rPr>
          <w:rFonts w:hint="eastAsia" w:ascii="宋体" w:hAnsi="宋体" w:eastAsia="宋体" w:cs="宋体"/>
          <w:color w:val="auto"/>
          <w:kern w:val="0"/>
          <w:sz w:val="21"/>
          <w:szCs w:val="21"/>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）我方符合法律、行政法规规定的其他条件。</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    址：</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.邮政编码：</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    话：</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传    真：</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代表姓名：</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.职    务：</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w:t>
      </w:r>
      <w:r>
        <w:rPr>
          <w:rFonts w:hint="eastAsia" w:ascii="宋体" w:hAnsi="宋体" w:eastAsia="宋体" w:cs="宋体"/>
          <w:color w:val="auto"/>
          <w:kern w:val="0"/>
          <w:sz w:val="21"/>
          <w:szCs w:val="21"/>
          <w:u w:val="single"/>
        </w:rPr>
        <w:tab/>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 xml:space="preserve">（公章） </w:t>
      </w:r>
    </w:p>
    <w:p>
      <w:pPr>
        <w:keepNext w:val="0"/>
        <w:keepLines w:val="0"/>
        <w:pageBreakBefore w:val="0"/>
        <w:widowControl w:val="0"/>
        <w:wordWrap w:val="0"/>
        <w:topLinePunct w:val="0"/>
        <w:autoSpaceDE/>
        <w:autoSpaceDN/>
        <w:bidi w:val="0"/>
        <w:adjustRightInd/>
        <w:snapToGrid/>
        <w:spacing w:line="440" w:lineRule="exact"/>
        <w:ind w:firstLine="426" w:firstLineChars="2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法定代表人或委托人：</w:t>
      </w:r>
      <w:r>
        <w:rPr>
          <w:rFonts w:hint="eastAsia" w:ascii="宋体" w:hAnsi="宋体" w:eastAsia="宋体" w:cs="宋体"/>
          <w:color w:val="auto"/>
          <w:kern w:val="0"/>
          <w:sz w:val="21"/>
          <w:szCs w:val="21"/>
        </w:rPr>
        <w:tab/>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签字或盖章</w:t>
      </w:r>
      <w:r>
        <w:rPr>
          <w:rFonts w:hint="eastAsia" w:ascii="宋体" w:hAnsi="宋体" w:eastAsia="宋体" w:cs="宋体"/>
          <w:color w:val="auto"/>
          <w:kern w:val="0"/>
          <w:sz w:val="21"/>
          <w:szCs w:val="21"/>
        </w:rPr>
        <w:t xml:space="preserve">）  </w:t>
      </w:r>
    </w:p>
    <w:p>
      <w:pPr>
        <w:keepNext w:val="0"/>
        <w:keepLines w:val="0"/>
        <w:pageBreakBefore w:val="0"/>
        <w:widowControl w:val="0"/>
        <w:wordWrap w:val="0"/>
        <w:topLinePunct w:val="0"/>
        <w:autoSpaceDE/>
        <w:autoSpaceDN/>
        <w:bidi w:val="0"/>
        <w:adjustRightInd/>
        <w:snapToGrid/>
        <w:spacing w:line="440" w:lineRule="exact"/>
        <w:ind w:firstLine="426" w:firstLineChars="2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rPr>
        <w:tab/>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u w:val="single"/>
        </w:rPr>
        <w:tab/>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月</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日</w:t>
      </w:r>
    </w:p>
    <w:p>
      <w:pPr>
        <w:pStyle w:val="5"/>
        <w:numPr>
          <w:ilvl w:val="0"/>
          <w:numId w:val="0"/>
        </w:numPr>
        <w:shd w:val="clear" w:color="auto" w:fill="auto"/>
        <w:spacing w:before="0" w:line="240" w:lineRule="atLeast"/>
        <w:ind w:left="431" w:leftChars="0"/>
        <w:rPr>
          <w:rFonts w:hint="eastAsia" w:ascii="宋体" w:hAnsi="宋体" w:eastAsia="宋体" w:cs="宋体"/>
          <w:color w:val="auto"/>
          <w:sz w:val="24"/>
          <w:highlight w:val="none"/>
        </w:rPr>
      </w:pPr>
    </w:p>
    <w:p>
      <w:pPr>
        <w:pStyle w:val="6"/>
        <w:rPr>
          <w:rFonts w:hint="eastAsia"/>
        </w:rPr>
      </w:pPr>
    </w:p>
    <w:p>
      <w:pPr>
        <w:pStyle w:val="8"/>
        <w:shd w:val="clear" w:color="auto" w:fill="auto"/>
        <w:tabs>
          <w:tab w:val="left" w:pos="5580"/>
        </w:tabs>
        <w:spacing w:line="240" w:lineRule="atLeast"/>
        <w:ind w:firstLine="3364" w:firstLineChars="927"/>
        <w:jc w:val="both"/>
        <w:rPr>
          <w:rFonts w:hint="eastAsia" w:ascii="宋体" w:hAnsi="宋体" w:eastAsia="宋体" w:cs="宋体"/>
          <w:b/>
          <w:color w:val="auto"/>
          <w:sz w:val="36"/>
          <w:szCs w:val="24"/>
          <w:highlight w:val="none"/>
        </w:rPr>
      </w:pPr>
      <w:bookmarkStart w:id="117" w:name="_Toc494296984"/>
    </w:p>
    <w:bookmarkEnd w:id="117"/>
    <w:p>
      <w:pPr>
        <w:pStyle w:val="8"/>
        <w:tabs>
          <w:tab w:val="left" w:pos="5580"/>
        </w:tabs>
        <w:kinsoku/>
        <w:topLinePunct w:val="0"/>
        <w:bidi w:val="0"/>
        <w:spacing w:line="380" w:lineRule="exact"/>
        <w:ind w:firstLine="0"/>
        <w:jc w:val="center"/>
        <w:rPr>
          <w:rFonts w:hint="eastAsia" w:ascii="宋体" w:hAnsi="宋体" w:eastAsia="宋体" w:cs="宋体"/>
          <w:b/>
          <w:sz w:val="24"/>
          <w:szCs w:val="24"/>
        </w:rPr>
      </w:pPr>
    </w:p>
    <w:p>
      <w:pPr>
        <w:rPr>
          <w:rFonts w:hint="eastAsia"/>
        </w:rPr>
      </w:pPr>
    </w:p>
    <w:p>
      <w:pPr>
        <w:rPr>
          <w:rFonts w:hint="eastAsia"/>
        </w:rPr>
      </w:pPr>
    </w:p>
    <w:p>
      <w:pPr>
        <w:pStyle w:val="8"/>
        <w:tabs>
          <w:tab w:val="left" w:pos="5580"/>
        </w:tabs>
        <w:kinsoku/>
        <w:topLinePunct w:val="0"/>
        <w:bidi w:val="0"/>
        <w:spacing w:line="380" w:lineRule="exact"/>
        <w:ind w:firstLine="0"/>
        <w:jc w:val="center"/>
        <w:rPr>
          <w:rFonts w:hint="eastAsia" w:ascii="宋体" w:hAnsi="宋体" w:eastAsia="宋体" w:cs="宋体"/>
          <w:b/>
          <w:sz w:val="24"/>
          <w:szCs w:val="24"/>
        </w:rPr>
      </w:pPr>
    </w:p>
    <w:p>
      <w:pPr>
        <w:pStyle w:val="8"/>
        <w:tabs>
          <w:tab w:val="left" w:pos="5580"/>
        </w:tabs>
        <w:kinsoku/>
        <w:topLinePunct w:val="0"/>
        <w:bidi w:val="0"/>
        <w:spacing w:line="380" w:lineRule="exact"/>
        <w:ind w:firstLine="0"/>
        <w:jc w:val="center"/>
        <w:rPr>
          <w:rFonts w:hint="eastAsia" w:ascii="宋体" w:hAnsi="宋体" w:eastAsia="宋体" w:cs="宋体"/>
          <w:sz w:val="24"/>
          <w:szCs w:val="24"/>
        </w:rPr>
      </w:pPr>
      <w:r>
        <w:rPr>
          <w:rFonts w:hint="eastAsia" w:ascii="宋体" w:hAnsi="宋体" w:eastAsia="宋体" w:cs="宋体"/>
          <w:b/>
          <w:sz w:val="24"/>
          <w:szCs w:val="24"/>
        </w:rPr>
        <w:t>开标一览表</w:t>
      </w:r>
    </w:p>
    <w:p>
      <w:pPr>
        <w:kinsoku/>
        <w:topLinePunct w:val="0"/>
        <w:bidi w:val="0"/>
        <w:adjustRightInd w:val="0"/>
        <w:snapToGrid w:val="0"/>
        <w:spacing w:line="380" w:lineRule="exact"/>
        <w:rPr>
          <w:rFonts w:hint="eastAsia" w:ascii="宋体" w:hAnsi="宋体" w:eastAsia="宋体" w:cs="宋体"/>
          <w:szCs w:val="21"/>
          <w:u w:val="single"/>
        </w:rPr>
      </w:pPr>
      <w:r>
        <w:rPr>
          <w:rFonts w:hint="eastAsia" w:ascii="宋体" w:hAnsi="宋体" w:eastAsia="宋体" w:cs="宋体"/>
          <w:szCs w:val="21"/>
        </w:rPr>
        <w:t xml:space="preserve">招标项目名称： </w:t>
      </w:r>
      <w:r>
        <w:rPr>
          <w:rFonts w:hint="eastAsia" w:ascii="宋体" w:hAnsi="宋体" w:eastAsia="宋体" w:cs="宋体"/>
          <w:szCs w:val="21"/>
          <w:u w:val="single"/>
        </w:rPr>
        <w:t xml:space="preserve">                         </w:t>
      </w:r>
    </w:p>
    <w:p>
      <w:pPr>
        <w:kinsoku/>
        <w:topLinePunct w:val="0"/>
        <w:bidi w:val="0"/>
        <w:adjustRightInd w:val="0"/>
        <w:snapToGrid w:val="0"/>
        <w:spacing w:line="380" w:lineRule="exact"/>
        <w:rPr>
          <w:rFonts w:hint="eastAsia" w:ascii="宋体" w:hAnsi="宋体" w:eastAsia="宋体" w:cs="宋体"/>
          <w:i/>
          <w:iCs/>
          <w:szCs w:val="21"/>
        </w:rPr>
      </w:pPr>
      <w:r>
        <w:rPr>
          <w:rFonts w:hint="eastAsia" w:ascii="宋体" w:hAnsi="宋体" w:eastAsia="宋体" w:cs="宋体"/>
          <w:szCs w:val="21"/>
        </w:rPr>
        <w:t>招标项目编号：</w:t>
      </w:r>
      <w:r>
        <w:rPr>
          <w:rFonts w:hint="eastAsia" w:ascii="宋体" w:hAnsi="宋体" w:eastAsia="宋体" w:cs="宋体"/>
          <w:i/>
          <w:iCs/>
          <w:szCs w:val="21"/>
        </w:rPr>
        <w:t xml:space="preserve"> </w:t>
      </w:r>
      <w:r>
        <w:rPr>
          <w:rFonts w:hint="eastAsia" w:ascii="宋体" w:hAnsi="宋体" w:eastAsia="宋体" w:cs="宋体"/>
          <w:szCs w:val="21"/>
          <w:u w:val="single"/>
        </w:rPr>
        <w:t xml:space="preserve">                         </w:t>
      </w:r>
    </w:p>
    <w:p>
      <w:pPr>
        <w:kinsoku/>
        <w:topLinePunct w:val="0"/>
        <w:bidi w:val="0"/>
        <w:spacing w:line="380" w:lineRule="exact"/>
        <w:rPr>
          <w:rFonts w:hint="eastAsia" w:ascii="宋体" w:hAnsi="宋体" w:eastAsia="宋体" w:cs="宋体"/>
          <w:szCs w:val="21"/>
        </w:rPr>
      </w:pPr>
      <w:r>
        <w:rPr>
          <w:rFonts w:hint="eastAsia" w:ascii="宋体" w:hAnsi="宋体" w:eastAsia="宋体" w:cs="宋体"/>
          <w:szCs w:val="21"/>
        </w:rPr>
        <w:t xml:space="preserve">                                                 单位：元（人民币）</w:t>
      </w:r>
    </w:p>
    <w:tbl>
      <w:tblPr>
        <w:tblStyle w:val="28"/>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kinsoku/>
              <w:topLinePunct w:val="0"/>
              <w:bidi w:val="0"/>
              <w:spacing w:line="380" w:lineRule="exact"/>
              <w:jc w:val="center"/>
              <w:rPr>
                <w:rFonts w:hint="eastAsia" w:ascii="宋体" w:hAnsi="宋体" w:eastAsia="宋体" w:cs="宋体"/>
                <w:szCs w:val="21"/>
              </w:rPr>
            </w:pPr>
            <w:r>
              <w:rPr>
                <w:rFonts w:hint="eastAsia" w:ascii="宋体" w:hAnsi="宋体" w:eastAsia="宋体" w:cs="宋体"/>
                <w:szCs w:val="21"/>
              </w:rPr>
              <w:t>投标项目名称</w:t>
            </w:r>
          </w:p>
        </w:tc>
        <w:tc>
          <w:tcPr>
            <w:tcW w:w="6185" w:type="dxa"/>
            <w:noWrap w:val="0"/>
            <w:vAlign w:val="center"/>
          </w:tcPr>
          <w:p>
            <w:pPr>
              <w:kinsoku/>
              <w:topLinePunct w:val="0"/>
              <w:bidi w:val="0"/>
              <w:spacing w:line="380" w:lineRule="exac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2595" w:type="dxa"/>
            <w:gridSpan w:val="2"/>
            <w:noWrap w:val="0"/>
            <w:vAlign w:val="center"/>
          </w:tcPr>
          <w:p>
            <w:pPr>
              <w:kinsoku/>
              <w:topLinePunct w:val="0"/>
              <w:bidi w:val="0"/>
              <w:spacing w:line="38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质保期</w:t>
            </w:r>
          </w:p>
        </w:tc>
        <w:tc>
          <w:tcPr>
            <w:tcW w:w="6185" w:type="dxa"/>
            <w:noWrap w:val="0"/>
            <w:vAlign w:val="center"/>
          </w:tcPr>
          <w:p>
            <w:pPr>
              <w:kinsoku/>
              <w:topLinePunct w:val="0"/>
              <w:bidi w:val="0"/>
              <w:spacing w:line="38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2595" w:type="dxa"/>
            <w:gridSpan w:val="2"/>
            <w:noWrap w:val="0"/>
            <w:vAlign w:val="center"/>
          </w:tcPr>
          <w:p>
            <w:pPr>
              <w:kinsoku/>
              <w:topLinePunct w:val="0"/>
              <w:bidi w:val="0"/>
              <w:spacing w:line="38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交货时间</w:t>
            </w:r>
          </w:p>
        </w:tc>
        <w:tc>
          <w:tcPr>
            <w:tcW w:w="6185" w:type="dxa"/>
            <w:noWrap w:val="0"/>
            <w:vAlign w:val="center"/>
          </w:tcPr>
          <w:p>
            <w:pPr>
              <w:kinsoku/>
              <w:topLinePunct w:val="0"/>
              <w:bidi w:val="0"/>
              <w:spacing w:line="38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595" w:type="dxa"/>
            <w:gridSpan w:val="2"/>
            <w:noWrap w:val="0"/>
            <w:vAlign w:val="center"/>
          </w:tcPr>
          <w:p>
            <w:pPr>
              <w:kinsoku/>
              <w:topLinePunct w:val="0"/>
              <w:bidi w:val="0"/>
              <w:spacing w:line="38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交货地点</w:t>
            </w:r>
          </w:p>
        </w:tc>
        <w:tc>
          <w:tcPr>
            <w:tcW w:w="6185" w:type="dxa"/>
            <w:noWrap w:val="0"/>
            <w:vAlign w:val="center"/>
          </w:tcPr>
          <w:p>
            <w:pPr>
              <w:kinsoku/>
              <w:topLinePunct w:val="0"/>
              <w:bidi w:val="0"/>
              <w:spacing w:line="38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595" w:type="dxa"/>
            <w:gridSpan w:val="2"/>
            <w:tcBorders>
              <w:top w:val="single" w:color="auto" w:sz="4" w:space="0"/>
            </w:tcBorders>
            <w:noWrap w:val="0"/>
            <w:vAlign w:val="center"/>
          </w:tcPr>
          <w:p>
            <w:pPr>
              <w:kinsoku/>
              <w:topLinePunct w:val="0"/>
              <w:bidi w:val="0"/>
              <w:spacing w:line="380" w:lineRule="exact"/>
              <w:jc w:val="center"/>
              <w:rPr>
                <w:rFonts w:hint="eastAsia" w:ascii="宋体" w:hAnsi="宋体" w:eastAsia="宋体" w:cs="宋体"/>
                <w:szCs w:val="21"/>
              </w:rPr>
            </w:pPr>
            <w:r>
              <w:rPr>
                <w:rFonts w:hint="eastAsia" w:ascii="宋体" w:hAnsi="宋体" w:eastAsia="宋体" w:cs="宋体"/>
                <w:szCs w:val="21"/>
              </w:rPr>
              <w:t>投标有效期</w:t>
            </w:r>
          </w:p>
        </w:tc>
        <w:tc>
          <w:tcPr>
            <w:tcW w:w="6185" w:type="dxa"/>
            <w:noWrap w:val="0"/>
            <w:vAlign w:val="center"/>
          </w:tcPr>
          <w:p>
            <w:pPr>
              <w:kinsoku/>
              <w:topLinePunct w:val="0"/>
              <w:bidi w:val="0"/>
              <w:spacing w:line="38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2595" w:type="dxa"/>
            <w:gridSpan w:val="2"/>
            <w:tcBorders>
              <w:top w:val="single" w:color="auto" w:sz="4" w:space="0"/>
            </w:tcBorders>
            <w:noWrap w:val="0"/>
            <w:vAlign w:val="center"/>
          </w:tcPr>
          <w:p>
            <w:pPr>
              <w:kinsoku/>
              <w:topLinePunct w:val="0"/>
              <w:bidi w:val="0"/>
              <w:spacing w:line="380" w:lineRule="exact"/>
              <w:jc w:val="center"/>
              <w:rPr>
                <w:rFonts w:hint="default" w:ascii="宋体" w:hAnsi="宋体" w:eastAsia="宋体" w:cs="宋体"/>
                <w:szCs w:val="21"/>
                <w:lang w:val="en-US" w:eastAsia="zh-CN"/>
              </w:rPr>
            </w:pPr>
            <w:r>
              <w:rPr>
                <w:rFonts w:hint="eastAsia" w:ascii="宋体" w:hAnsi="宋体" w:cs="宋体"/>
                <w:szCs w:val="21"/>
                <w:lang w:val="en-US" w:eastAsia="zh-CN"/>
              </w:rPr>
              <w:t>下浮率（%）</w:t>
            </w:r>
          </w:p>
        </w:tc>
        <w:tc>
          <w:tcPr>
            <w:tcW w:w="6185" w:type="dxa"/>
            <w:noWrap w:val="0"/>
            <w:vAlign w:val="center"/>
          </w:tcPr>
          <w:p>
            <w:pPr>
              <w:kinsoku/>
              <w:topLinePunct w:val="0"/>
              <w:bidi w:val="0"/>
              <w:spacing w:line="38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kinsoku/>
              <w:topLinePunct w:val="0"/>
              <w:bidi w:val="0"/>
              <w:spacing w:line="380" w:lineRule="exact"/>
              <w:jc w:val="center"/>
              <w:rPr>
                <w:rFonts w:hint="default" w:ascii="宋体" w:hAnsi="宋体" w:eastAsia="宋体" w:cs="宋体"/>
                <w:color w:val="auto"/>
                <w:kern w:val="2"/>
                <w:sz w:val="21"/>
                <w:szCs w:val="21"/>
                <w:highlight w:val="none"/>
                <w:u w:val="none" w:color="000000"/>
                <w:lang w:val="en-US" w:eastAsia="zh-CN" w:bidi="ar-SA"/>
              </w:rPr>
            </w:pPr>
            <w:r>
              <w:rPr>
                <w:rFonts w:hint="eastAsia" w:hAnsi="宋体" w:cs="宋体"/>
                <w:color w:val="auto"/>
                <w:kern w:val="2"/>
                <w:sz w:val="21"/>
                <w:szCs w:val="21"/>
                <w:highlight w:val="none"/>
                <w:u w:val="none" w:color="000000"/>
                <w:lang w:val="en-US" w:eastAsia="zh-CN" w:bidi="ar-SA"/>
              </w:rPr>
              <w:t>单价</w:t>
            </w:r>
            <w:r>
              <w:rPr>
                <w:rFonts w:hint="eastAsia" w:ascii="宋体" w:hAnsi="宋体" w:eastAsia="宋体" w:cs="宋体"/>
                <w:color w:val="auto"/>
                <w:kern w:val="2"/>
                <w:sz w:val="21"/>
                <w:szCs w:val="21"/>
                <w:highlight w:val="none"/>
                <w:u w:val="none" w:color="000000"/>
                <w:lang w:val="en-US" w:eastAsia="zh-CN" w:bidi="ar-SA"/>
              </w:rPr>
              <w:t>合计</w:t>
            </w:r>
            <w:r>
              <w:rPr>
                <w:rFonts w:hint="eastAsia" w:ascii="宋体" w:hAnsi="宋体" w:cs="宋体"/>
                <w:color w:val="auto"/>
                <w:kern w:val="2"/>
                <w:sz w:val="21"/>
                <w:szCs w:val="21"/>
                <w:highlight w:val="none"/>
                <w:u w:val="none" w:color="000000"/>
                <w:lang w:val="en-US" w:eastAsia="zh-CN" w:bidi="ar-SA"/>
              </w:rPr>
              <w:t>报价</w:t>
            </w:r>
          </w:p>
          <w:p>
            <w:pPr>
              <w:kinsoku/>
              <w:topLinePunct w:val="0"/>
              <w:bidi w:val="0"/>
              <w:spacing w:line="380" w:lineRule="exact"/>
              <w:jc w:val="center"/>
              <w:rPr>
                <w:rFonts w:hint="eastAsia" w:ascii="宋体" w:hAnsi="宋体" w:eastAsia="宋体" w:cs="宋体"/>
                <w:szCs w:val="21"/>
              </w:rPr>
            </w:pPr>
            <w:r>
              <w:rPr>
                <w:rFonts w:hint="eastAsia" w:ascii="宋体" w:hAnsi="宋体" w:eastAsia="宋体" w:cs="宋体"/>
                <w:szCs w:val="21"/>
              </w:rPr>
              <w:t>（人民币）</w:t>
            </w:r>
          </w:p>
        </w:tc>
        <w:tc>
          <w:tcPr>
            <w:tcW w:w="974" w:type="dxa"/>
            <w:tcBorders>
              <w:top w:val="single" w:color="auto" w:sz="4" w:space="0"/>
              <w:bottom w:val="single" w:color="auto" w:sz="4" w:space="0"/>
            </w:tcBorders>
            <w:noWrap w:val="0"/>
            <w:vAlign w:val="center"/>
          </w:tcPr>
          <w:p>
            <w:pPr>
              <w:widowControl/>
              <w:kinsoku/>
              <w:topLinePunct w:val="0"/>
              <w:bidi w:val="0"/>
              <w:spacing w:line="380" w:lineRule="exact"/>
              <w:jc w:val="center"/>
              <w:rPr>
                <w:rFonts w:hint="eastAsia" w:ascii="宋体" w:hAnsi="宋体" w:eastAsia="宋体" w:cs="宋体"/>
                <w:szCs w:val="21"/>
              </w:rPr>
            </w:pPr>
            <w:r>
              <w:rPr>
                <w:rFonts w:hint="eastAsia" w:ascii="宋体" w:hAnsi="宋体" w:eastAsia="宋体" w:cs="宋体"/>
                <w:szCs w:val="21"/>
              </w:rPr>
              <w:t>小写</w:t>
            </w:r>
          </w:p>
        </w:tc>
        <w:tc>
          <w:tcPr>
            <w:tcW w:w="6185" w:type="dxa"/>
            <w:noWrap w:val="0"/>
            <w:vAlign w:val="center"/>
          </w:tcPr>
          <w:p>
            <w:pPr>
              <w:kinsoku/>
              <w:topLinePunct w:val="0"/>
              <w:bidi w:val="0"/>
              <w:spacing w:line="38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kinsoku/>
              <w:topLinePunct w:val="0"/>
              <w:bidi w:val="0"/>
              <w:spacing w:line="380" w:lineRule="exact"/>
              <w:jc w:val="center"/>
              <w:rPr>
                <w:rFonts w:hint="eastAsia" w:ascii="宋体" w:hAnsi="宋体" w:eastAsia="宋体" w:cs="宋体"/>
                <w:szCs w:val="21"/>
              </w:rPr>
            </w:pPr>
          </w:p>
        </w:tc>
        <w:tc>
          <w:tcPr>
            <w:tcW w:w="974" w:type="dxa"/>
            <w:tcBorders>
              <w:top w:val="single" w:color="auto" w:sz="4" w:space="0"/>
              <w:bottom w:val="single" w:color="auto" w:sz="4" w:space="0"/>
            </w:tcBorders>
            <w:noWrap w:val="0"/>
            <w:vAlign w:val="center"/>
          </w:tcPr>
          <w:p>
            <w:pPr>
              <w:widowControl/>
              <w:kinsoku/>
              <w:topLinePunct w:val="0"/>
              <w:bidi w:val="0"/>
              <w:spacing w:line="380" w:lineRule="exact"/>
              <w:jc w:val="center"/>
              <w:rPr>
                <w:rFonts w:hint="eastAsia" w:ascii="宋体" w:hAnsi="宋体" w:eastAsia="宋体" w:cs="宋体"/>
                <w:szCs w:val="21"/>
              </w:rPr>
            </w:pPr>
            <w:r>
              <w:rPr>
                <w:rFonts w:hint="eastAsia" w:ascii="宋体" w:hAnsi="宋体" w:eastAsia="宋体" w:cs="宋体"/>
                <w:szCs w:val="21"/>
              </w:rPr>
              <w:t>大写</w:t>
            </w:r>
          </w:p>
        </w:tc>
        <w:tc>
          <w:tcPr>
            <w:tcW w:w="6185" w:type="dxa"/>
            <w:noWrap w:val="0"/>
            <w:vAlign w:val="center"/>
          </w:tcPr>
          <w:p>
            <w:pPr>
              <w:kinsoku/>
              <w:topLinePunct w:val="0"/>
              <w:bidi w:val="0"/>
              <w:spacing w:line="380" w:lineRule="exact"/>
              <w:jc w:val="center"/>
              <w:rPr>
                <w:rFonts w:hint="eastAsia" w:ascii="宋体" w:hAnsi="宋体" w:eastAsia="宋体" w:cs="宋体"/>
                <w:szCs w:val="21"/>
              </w:rPr>
            </w:pPr>
          </w:p>
        </w:tc>
      </w:tr>
    </w:tbl>
    <w:p>
      <w:pPr>
        <w:kinsoku/>
        <w:topLinePunct w:val="0"/>
        <w:bidi w:val="0"/>
        <w:spacing w:line="380" w:lineRule="exact"/>
        <w:ind w:firstLine="416" w:firstLineChars="196"/>
        <w:rPr>
          <w:rFonts w:hint="eastAsia" w:ascii="宋体" w:hAnsi="宋体" w:eastAsia="宋体" w:cs="宋体"/>
          <w:szCs w:val="21"/>
        </w:rPr>
      </w:pPr>
      <w:r>
        <w:rPr>
          <w:rFonts w:hint="eastAsia" w:ascii="宋体" w:hAnsi="宋体" w:eastAsia="宋体" w:cs="宋体"/>
          <w:szCs w:val="21"/>
        </w:rPr>
        <w:t>填写说明：</w:t>
      </w:r>
    </w:p>
    <w:p>
      <w:pPr>
        <w:kinsoku/>
        <w:topLinePunct w:val="0"/>
        <w:bidi w:val="0"/>
        <w:spacing w:line="380" w:lineRule="exact"/>
        <w:ind w:firstLine="426" w:firstLineChars="200"/>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.开标时，本表中的内容与投标文件中的投标函、货物价格明细表及分项价格表的内容不一致的，以本表为准；大写金额与小写金额不一致的，以大写金额为准；总价金额与按单价</w:t>
      </w:r>
      <w:r>
        <w:rPr>
          <w:rFonts w:hint="eastAsia" w:ascii="宋体" w:hAnsi="宋体" w:cs="宋体"/>
          <w:szCs w:val="21"/>
          <w:lang w:val="en-US" w:eastAsia="zh-CN"/>
        </w:rPr>
        <w:t>合计</w:t>
      </w:r>
      <w:r>
        <w:rPr>
          <w:rFonts w:hint="eastAsia" w:ascii="宋体" w:hAnsi="宋体" w:eastAsia="宋体" w:cs="宋体"/>
          <w:szCs w:val="21"/>
        </w:rPr>
        <w:t>金额不一致的，以单价金额计算结果为准；单价金额小数点有明显错位的，应以</w:t>
      </w:r>
      <w:r>
        <w:rPr>
          <w:rFonts w:hint="eastAsia" w:ascii="宋体" w:hAnsi="宋体" w:cs="宋体"/>
          <w:szCs w:val="21"/>
          <w:lang w:val="en-US" w:eastAsia="zh-CN"/>
        </w:rPr>
        <w:t>单价合计</w:t>
      </w:r>
      <w:r>
        <w:rPr>
          <w:rFonts w:hint="eastAsia" w:ascii="宋体" w:hAnsi="宋体" w:eastAsia="宋体" w:cs="宋体"/>
          <w:szCs w:val="21"/>
        </w:rPr>
        <w:t>为准，并修改单价。</w:t>
      </w:r>
    </w:p>
    <w:p>
      <w:pPr>
        <w:kinsoku/>
        <w:topLinePunct w:val="0"/>
        <w:bidi w:val="0"/>
        <w:spacing w:line="380" w:lineRule="exact"/>
        <w:ind w:firstLine="426" w:firstLineChars="20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.投标总价为招标范围所列全部招标项目的报价总和，并应与投标报价明细表及分项价格表保持一致。</w:t>
      </w:r>
    </w:p>
    <w:p>
      <w:pPr>
        <w:kinsoku/>
        <w:topLinePunct w:val="0"/>
        <w:bidi w:val="0"/>
        <w:spacing w:line="380" w:lineRule="exact"/>
        <w:ind w:firstLine="426" w:firstLineChars="2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.必须在投标文件中装订。</w:t>
      </w:r>
    </w:p>
    <w:p>
      <w:pPr>
        <w:kinsoku/>
        <w:topLinePunct w:val="0"/>
        <w:bidi w:val="0"/>
        <w:spacing w:line="380" w:lineRule="exact"/>
        <w:ind w:firstLine="426" w:firstLineChars="200"/>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.投标报价不得填报选择性报价。</w:t>
      </w:r>
    </w:p>
    <w:p>
      <w:pPr>
        <w:kinsoku/>
        <w:topLinePunct w:val="0"/>
        <w:bidi w:val="0"/>
        <w:spacing w:line="380" w:lineRule="exact"/>
        <w:ind w:firstLine="426" w:firstLineChars="200"/>
        <w:rPr>
          <w:rFonts w:hint="eastAsia" w:ascii="宋体" w:hAnsi="宋体" w:eastAsia="宋体" w:cs="宋体"/>
          <w:szCs w:val="21"/>
        </w:rPr>
      </w:pPr>
      <w:r>
        <w:rPr>
          <w:rFonts w:hint="eastAsia" w:ascii="宋体" w:hAnsi="宋体" w:eastAsia="宋体" w:cs="宋体"/>
          <w:szCs w:val="21"/>
        </w:rPr>
        <w:t>投标人名称：</w:t>
      </w:r>
      <w:r>
        <w:rPr>
          <w:rFonts w:hint="eastAsia" w:ascii="宋体" w:hAnsi="宋体" w:eastAsia="宋体" w:cs="宋体"/>
          <w:szCs w:val="21"/>
          <w:u w:val="single"/>
        </w:rPr>
        <w:t xml:space="preserve">    （加盖公章）     </w:t>
      </w:r>
      <w:r>
        <w:rPr>
          <w:rFonts w:hint="eastAsia" w:ascii="宋体" w:hAnsi="宋体" w:eastAsia="宋体" w:cs="宋体"/>
          <w:szCs w:val="21"/>
        </w:rPr>
        <w:t xml:space="preserve">       </w:t>
      </w:r>
    </w:p>
    <w:p>
      <w:pPr>
        <w:kinsoku/>
        <w:topLinePunct w:val="0"/>
        <w:bidi w:val="0"/>
        <w:spacing w:line="380" w:lineRule="exact"/>
        <w:ind w:firstLine="426" w:firstLineChars="200"/>
        <w:rPr>
          <w:rFonts w:hint="eastAsia" w:ascii="宋体" w:hAnsi="宋体" w:eastAsia="宋体" w:cs="宋体"/>
          <w:szCs w:val="21"/>
        </w:rPr>
      </w:pPr>
      <w:r>
        <w:rPr>
          <w:rFonts w:hint="eastAsia" w:ascii="宋体" w:hAnsi="宋体" w:eastAsia="宋体" w:cs="宋体"/>
          <w:szCs w:val="21"/>
        </w:rPr>
        <w:t>法定代表人签字或盖章：</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kinsoku/>
        <w:topLinePunct w:val="0"/>
        <w:bidi w:val="0"/>
        <w:spacing w:line="380" w:lineRule="exact"/>
        <w:ind w:firstLine="426" w:firstLineChars="200"/>
        <w:rPr>
          <w:rFonts w:hint="eastAsia" w:ascii="宋体" w:hAnsi="宋体" w:eastAsia="宋体" w:cs="宋体"/>
          <w:szCs w:val="21"/>
        </w:rPr>
      </w:pPr>
      <w:r>
        <w:rPr>
          <w:rFonts w:hint="eastAsia" w:ascii="宋体" w:hAnsi="宋体" w:eastAsia="宋体" w:cs="宋体"/>
          <w:szCs w:val="21"/>
        </w:rPr>
        <w:t>授权代表签字或盖章：</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kinsoku/>
        <w:topLinePunct w:val="0"/>
        <w:bidi w:val="0"/>
        <w:spacing w:line="380" w:lineRule="exact"/>
        <w:ind w:firstLine="426" w:firstLineChars="200"/>
        <w:rPr>
          <w:rFonts w:hint="eastAsia" w:ascii="宋体" w:hAnsi="宋体" w:eastAsia="宋体" w:cs="宋体"/>
          <w:color w:val="auto"/>
          <w:szCs w:val="21"/>
          <w:highlight w:val="none"/>
        </w:rPr>
      </w:pPr>
      <w:r>
        <w:rPr>
          <w:rFonts w:hint="eastAsia" w:ascii="宋体" w:hAnsi="宋体" w:eastAsia="宋体" w:cs="宋体"/>
          <w:szCs w:val="21"/>
        </w:rPr>
        <w:t>签署日期：</w:t>
      </w:r>
      <w:r>
        <w:rPr>
          <w:rFonts w:hint="eastAsia" w:ascii="宋体" w:hAnsi="宋体" w:eastAsia="宋体" w:cs="宋体"/>
          <w:szCs w:val="21"/>
          <w:u w:val="single"/>
        </w:rPr>
        <w:t xml:space="preserve">       </w:t>
      </w:r>
      <w:r>
        <w:rPr>
          <w:rFonts w:hint="eastAsia" w:ascii="宋体" w:hAnsi="宋体" w:eastAsia="宋体" w:cs="宋体"/>
          <w:szCs w:val="21"/>
        </w:rPr>
        <w:t xml:space="preserve"> 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p>
    <w:p/>
    <w:p>
      <w:pPr>
        <w:pStyle w:val="6"/>
        <w:rPr>
          <w:rFonts w:hint="eastAsia"/>
        </w:rPr>
      </w:pPr>
    </w:p>
    <w:p>
      <w:pPr>
        <w:rPr>
          <w:rFonts w:hint="eastAsia"/>
        </w:rPr>
      </w:pPr>
    </w:p>
    <w:p>
      <w:pPr>
        <w:pStyle w:val="12"/>
        <w:rPr>
          <w:rFonts w:hint="eastAsia"/>
        </w:rPr>
      </w:pPr>
    </w:p>
    <w:p>
      <w:pPr>
        <w:pStyle w:val="13"/>
        <w:rPr>
          <w:rFonts w:hint="eastAsia"/>
        </w:rPr>
      </w:pPr>
    </w:p>
    <w:p>
      <w:pPr>
        <w:pStyle w:val="5"/>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p>
    <w:p>
      <w:pPr>
        <w:pStyle w:val="5"/>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 </w:t>
      </w:r>
      <w:r>
        <w:rPr>
          <w:rFonts w:hint="eastAsia" w:ascii="宋体" w:hAnsi="宋体" w:eastAsia="宋体" w:cs="宋体"/>
          <w:b/>
          <w:bCs/>
          <w:color w:val="auto"/>
          <w:sz w:val="24"/>
          <w:highlight w:val="none"/>
          <w:lang w:eastAsia="zh-CN"/>
        </w:rPr>
        <w:t>、</w:t>
      </w:r>
      <w:bookmarkEnd w:id="114"/>
      <w:bookmarkEnd w:id="115"/>
      <w:bookmarkEnd w:id="116"/>
      <w:bookmarkStart w:id="118" w:name="_Toc1881"/>
      <w:bookmarkStart w:id="119" w:name="_Toc216582815"/>
      <w:bookmarkStart w:id="120" w:name="_Toc10313"/>
      <w:bookmarkStart w:id="121" w:name="_Toc515647818"/>
      <w:bookmarkStart w:id="122" w:name="_Toc20897"/>
      <w:bookmarkStart w:id="123" w:name="_Toc515647820"/>
      <w:bookmarkStart w:id="124" w:name="_Toc28959"/>
      <w:bookmarkStart w:id="125" w:name="_Toc216582817"/>
      <w:bookmarkStart w:id="126" w:name="_Toc22563"/>
      <w:r>
        <w:rPr>
          <w:rFonts w:hint="eastAsia" w:ascii="宋体" w:hAnsi="宋体" w:eastAsia="宋体" w:cs="宋体"/>
          <w:b/>
          <w:bCs/>
          <w:color w:val="auto"/>
          <w:sz w:val="24"/>
          <w:highlight w:val="none"/>
        </w:rPr>
        <w:t>投标分项报价表</w:t>
      </w:r>
      <w:bookmarkEnd w:id="118"/>
      <w:bookmarkEnd w:id="119"/>
      <w:bookmarkEnd w:id="120"/>
      <w:bookmarkEnd w:id="121"/>
      <w:bookmarkEnd w:id="122"/>
    </w:p>
    <w:p>
      <w:pPr>
        <w:pStyle w:val="15"/>
        <w:shd w:val="clear" w:color="auto" w:fill="auto"/>
        <w:spacing w:line="240" w:lineRule="atLeast"/>
        <w:ind w:left="1087" w:leftChars="257" w:hanging="540"/>
        <w:rPr>
          <w:rFonts w:hint="eastAsia" w:ascii="宋体" w:hAnsi="宋体" w:eastAsia="宋体" w:cs="宋体"/>
          <w:color w:val="auto"/>
          <w:sz w:val="24"/>
          <w:highlight w:val="none"/>
        </w:rPr>
      </w:pPr>
    </w:p>
    <w:p>
      <w:pPr>
        <w:pStyle w:val="15"/>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招标编号:                  包号: 　 </w:t>
      </w:r>
    </w:p>
    <w:p>
      <w:pPr>
        <w:pStyle w:val="15"/>
        <w:shd w:val="clear" w:color="auto" w:fill="auto"/>
        <w:spacing w:line="240" w:lineRule="atLeast"/>
        <w:ind w:left="1087" w:leftChars="257" w:hanging="540"/>
        <w:jc w:val="center"/>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w:t>
      </w:r>
      <w:r>
        <w:rPr>
          <w:rFonts w:hint="eastAsia" w:ascii="仿宋" w:hAnsi="仿宋" w:eastAsia="仿宋" w:cs="仿宋"/>
          <w:color w:val="auto"/>
          <w:sz w:val="21"/>
          <w:szCs w:val="21"/>
          <w:highlight w:val="none"/>
          <w:lang w:val="en-US" w:eastAsia="zh-CN"/>
        </w:rPr>
        <w:t xml:space="preserve"> </w:t>
      </w:r>
      <w:r>
        <w:rPr>
          <w:rFonts w:hint="eastAsia" w:ascii="宋体" w:hAnsi="宋体" w:eastAsia="宋体" w:cs="宋体"/>
          <w:color w:val="auto"/>
          <w:sz w:val="21"/>
          <w:szCs w:val="21"/>
          <w:highlight w:val="none"/>
        </w:rPr>
        <w:t>单位：元（人民币）</w:t>
      </w:r>
    </w:p>
    <w:tbl>
      <w:tblPr>
        <w:tblStyle w:val="28"/>
        <w:tblpPr w:leftFromText="180" w:rightFromText="180" w:vertAnchor="text" w:horzAnchor="page" w:tblpX="1770" w:tblpY="352"/>
        <w:tblOverlap w:val="never"/>
        <w:tblW w:w="8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021"/>
        <w:gridCol w:w="1285"/>
        <w:gridCol w:w="1235"/>
        <w:gridCol w:w="1357"/>
        <w:gridCol w:w="1353"/>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22" w:type="dxa"/>
            <w:noWrap w:val="0"/>
            <w:vAlign w:val="center"/>
          </w:tcPr>
          <w:p>
            <w:pPr>
              <w:pStyle w:val="15"/>
              <w:shd w:val="clear" w:color="auto" w:fill="auto"/>
              <w:tabs>
                <w:tab w:val="left" w:pos="5580"/>
              </w:tabs>
              <w:kinsoku/>
              <w:topLinePunct w:val="0"/>
              <w:bidi w:val="0"/>
              <w:spacing w:line="380" w:lineRule="exact"/>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序号</w:t>
            </w:r>
          </w:p>
        </w:tc>
        <w:tc>
          <w:tcPr>
            <w:tcW w:w="1021" w:type="dxa"/>
            <w:noWrap w:val="0"/>
            <w:vAlign w:val="center"/>
          </w:tcPr>
          <w:p>
            <w:pPr>
              <w:pStyle w:val="15"/>
              <w:shd w:val="clear" w:color="auto" w:fill="auto"/>
              <w:tabs>
                <w:tab w:val="left" w:pos="5580"/>
              </w:tabs>
              <w:kinsoku/>
              <w:topLinePunct w:val="0"/>
              <w:bidi w:val="0"/>
              <w:spacing w:line="380" w:lineRule="exact"/>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货物</w:t>
            </w:r>
          </w:p>
          <w:p>
            <w:pPr>
              <w:pStyle w:val="15"/>
              <w:shd w:val="clear" w:color="auto" w:fill="auto"/>
              <w:tabs>
                <w:tab w:val="left" w:pos="5580"/>
              </w:tabs>
              <w:kinsoku/>
              <w:topLinePunct w:val="0"/>
              <w:bidi w:val="0"/>
              <w:spacing w:line="380" w:lineRule="exact"/>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名称</w:t>
            </w:r>
          </w:p>
        </w:tc>
        <w:tc>
          <w:tcPr>
            <w:tcW w:w="1285" w:type="dxa"/>
            <w:noWrap w:val="0"/>
            <w:vAlign w:val="center"/>
          </w:tcPr>
          <w:p>
            <w:pPr>
              <w:pStyle w:val="15"/>
              <w:shd w:val="clear" w:color="auto" w:fill="auto"/>
              <w:tabs>
                <w:tab w:val="left" w:pos="5580"/>
              </w:tabs>
              <w:kinsoku/>
              <w:topLinePunct w:val="0"/>
              <w:bidi w:val="0"/>
              <w:spacing w:line="380" w:lineRule="exact"/>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品牌</w:t>
            </w:r>
          </w:p>
        </w:tc>
        <w:tc>
          <w:tcPr>
            <w:tcW w:w="1235" w:type="dxa"/>
            <w:noWrap w:val="0"/>
            <w:vAlign w:val="center"/>
          </w:tcPr>
          <w:p>
            <w:pPr>
              <w:pStyle w:val="15"/>
              <w:shd w:val="clear" w:color="auto" w:fill="auto"/>
              <w:tabs>
                <w:tab w:val="left" w:pos="5580"/>
              </w:tabs>
              <w:kinsoku/>
              <w:topLinePunct w:val="0"/>
              <w:bidi w:val="0"/>
              <w:spacing w:line="380" w:lineRule="exact"/>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规格</w:t>
            </w:r>
          </w:p>
        </w:tc>
        <w:tc>
          <w:tcPr>
            <w:tcW w:w="1357" w:type="dxa"/>
            <w:noWrap w:val="0"/>
            <w:vAlign w:val="center"/>
          </w:tcPr>
          <w:p>
            <w:pPr>
              <w:pStyle w:val="15"/>
              <w:shd w:val="clear" w:color="auto" w:fill="auto"/>
              <w:tabs>
                <w:tab w:val="left" w:pos="5580"/>
              </w:tabs>
              <w:kinsoku/>
              <w:topLinePunct w:val="0"/>
              <w:bidi w:val="0"/>
              <w:spacing w:line="380" w:lineRule="exact"/>
              <w:jc w:val="center"/>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单位</w:t>
            </w:r>
          </w:p>
        </w:tc>
        <w:tc>
          <w:tcPr>
            <w:tcW w:w="1353" w:type="dxa"/>
            <w:noWrap w:val="0"/>
            <w:vAlign w:val="center"/>
          </w:tcPr>
          <w:p>
            <w:pPr>
              <w:pStyle w:val="15"/>
              <w:shd w:val="clear" w:color="auto" w:fill="auto"/>
              <w:tabs>
                <w:tab w:val="left" w:pos="5580"/>
              </w:tabs>
              <w:kinsoku/>
              <w:topLinePunct w:val="0"/>
              <w:bidi w:val="0"/>
              <w:spacing w:line="380" w:lineRule="exact"/>
              <w:jc w:val="center"/>
              <w:rPr>
                <w:rFonts w:hint="eastAsia" w:ascii="宋体" w:hAnsi="宋体" w:eastAsia="宋体" w:cs="宋体"/>
                <w:color w:val="auto"/>
                <w:kern w:val="2"/>
                <w:sz w:val="21"/>
                <w:szCs w:val="21"/>
                <w:highlight w:val="none"/>
                <w:u w:val="none" w:color="000000"/>
                <w:lang w:val="en-US" w:eastAsia="zh-CN" w:bidi="ar-SA"/>
              </w:rPr>
            </w:pPr>
            <w:r>
              <w:rPr>
                <w:rFonts w:hint="eastAsia" w:hAnsi="宋体" w:cs="宋体"/>
                <w:color w:val="auto"/>
                <w:kern w:val="2"/>
                <w:sz w:val="21"/>
                <w:szCs w:val="21"/>
                <w:highlight w:val="none"/>
                <w:u w:val="none" w:color="000000"/>
                <w:lang w:val="en-US" w:eastAsia="zh-CN" w:bidi="ar-SA"/>
              </w:rPr>
              <w:t>下浮率</w:t>
            </w:r>
          </w:p>
        </w:tc>
        <w:tc>
          <w:tcPr>
            <w:tcW w:w="1304" w:type="dxa"/>
            <w:noWrap w:val="0"/>
            <w:vAlign w:val="center"/>
          </w:tcPr>
          <w:p>
            <w:pPr>
              <w:pStyle w:val="15"/>
              <w:shd w:val="clear" w:color="auto" w:fill="auto"/>
              <w:tabs>
                <w:tab w:val="left" w:pos="5580"/>
              </w:tabs>
              <w:kinsoku/>
              <w:topLinePunct w:val="0"/>
              <w:bidi w:val="0"/>
              <w:spacing w:line="380" w:lineRule="exact"/>
              <w:jc w:val="center"/>
              <w:rPr>
                <w:rFonts w:hint="eastAsia" w:ascii="宋体" w:hAnsi="宋体" w:eastAsia="宋体" w:cs="宋体"/>
                <w:color w:val="auto"/>
                <w:kern w:val="2"/>
                <w:sz w:val="21"/>
                <w:szCs w:val="21"/>
                <w:highlight w:val="none"/>
                <w:u w:val="none" w:color="000000"/>
                <w:lang w:val="en-US" w:eastAsia="zh-CN" w:bidi="ar-SA"/>
              </w:rPr>
            </w:pPr>
            <w:r>
              <w:rPr>
                <w:rFonts w:hint="eastAsia" w:hAnsi="宋体" w:cs="宋体"/>
                <w:color w:val="auto"/>
                <w:kern w:val="2"/>
                <w:sz w:val="21"/>
                <w:szCs w:val="21"/>
                <w:highlight w:val="none"/>
                <w:u w:val="none" w:color="000000"/>
                <w:lang w:val="en-US" w:eastAsia="zh-CN" w:bidi="ar-SA"/>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22"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021"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85"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35"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357"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353" w:type="dxa"/>
            <w:vMerge w:val="restart"/>
            <w:noWrap w:val="0"/>
            <w:vAlign w:val="center"/>
          </w:tcPr>
          <w:p>
            <w:pPr>
              <w:pStyle w:val="15"/>
              <w:shd w:val="clear" w:color="auto" w:fill="auto"/>
              <w:tabs>
                <w:tab w:val="left" w:pos="5580"/>
              </w:tabs>
              <w:kinsoku/>
              <w:topLinePunct w:val="0"/>
              <w:bidi w:val="0"/>
              <w:spacing w:line="380" w:lineRule="exact"/>
              <w:rPr>
                <w:rFonts w:hint="default" w:ascii="宋体" w:hAnsi="宋体" w:eastAsia="宋体" w:cs="宋体"/>
                <w:color w:val="auto"/>
                <w:kern w:val="2"/>
                <w:sz w:val="21"/>
                <w:szCs w:val="21"/>
                <w:highlight w:val="none"/>
                <w:u w:val="none" w:color="000000"/>
                <w:lang w:val="en-US" w:eastAsia="zh-CN" w:bidi="ar-SA"/>
              </w:rPr>
            </w:pPr>
            <w:r>
              <w:rPr>
                <w:rFonts w:hint="eastAsia" w:hAnsi="宋体" w:cs="宋体"/>
                <w:color w:val="auto"/>
                <w:kern w:val="2"/>
                <w:sz w:val="21"/>
                <w:szCs w:val="21"/>
                <w:highlight w:val="none"/>
                <w:u w:val="none" w:color="000000"/>
                <w:lang w:val="en-US" w:eastAsia="zh-CN" w:bidi="ar-SA"/>
              </w:rPr>
              <w:t>下浮率保持一致</w:t>
            </w:r>
          </w:p>
        </w:tc>
        <w:tc>
          <w:tcPr>
            <w:tcW w:w="1304"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2"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021"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85"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35"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357"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353" w:type="dxa"/>
            <w:vMerge w:val="continue"/>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304"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2"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021"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85"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35"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357"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353" w:type="dxa"/>
            <w:vMerge w:val="continue"/>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304"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2"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021"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85"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35"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357"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353" w:type="dxa"/>
            <w:vMerge w:val="continue"/>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304"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22"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021"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85"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35"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357"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353" w:type="dxa"/>
            <w:vMerge w:val="continue"/>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304"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2"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021"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85"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235"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357"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353" w:type="dxa"/>
            <w:vMerge w:val="continue"/>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1304"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822"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6251" w:type="dxa"/>
            <w:gridSpan w:val="5"/>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r>
              <w:rPr>
                <w:rFonts w:hint="eastAsia" w:hAnsi="宋体" w:cs="宋体"/>
                <w:color w:val="auto"/>
                <w:kern w:val="2"/>
                <w:sz w:val="21"/>
                <w:szCs w:val="21"/>
                <w:highlight w:val="none"/>
                <w:u w:val="none" w:color="000000"/>
                <w:lang w:val="en-US" w:eastAsia="zh-CN" w:bidi="ar-SA"/>
              </w:rPr>
              <w:t>单价</w:t>
            </w:r>
            <w:r>
              <w:rPr>
                <w:rFonts w:hint="eastAsia" w:ascii="宋体" w:hAnsi="宋体" w:eastAsia="宋体" w:cs="宋体"/>
                <w:color w:val="auto"/>
                <w:kern w:val="2"/>
                <w:sz w:val="21"/>
                <w:szCs w:val="21"/>
                <w:highlight w:val="none"/>
                <w:u w:val="none" w:color="000000"/>
                <w:lang w:val="en-US" w:eastAsia="zh-CN" w:bidi="ar-SA"/>
              </w:rPr>
              <w:t>合计：</w:t>
            </w:r>
          </w:p>
        </w:tc>
        <w:tc>
          <w:tcPr>
            <w:tcW w:w="1304"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822"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c>
          <w:tcPr>
            <w:tcW w:w="6251" w:type="dxa"/>
            <w:gridSpan w:val="5"/>
            <w:noWrap w:val="0"/>
            <w:vAlign w:val="center"/>
          </w:tcPr>
          <w:p>
            <w:pPr>
              <w:pStyle w:val="15"/>
              <w:shd w:val="clear" w:color="auto" w:fill="auto"/>
              <w:tabs>
                <w:tab w:val="left" w:pos="5580"/>
              </w:tabs>
              <w:kinsoku/>
              <w:topLinePunct w:val="0"/>
              <w:bidi w:val="0"/>
              <w:spacing w:line="380" w:lineRule="exact"/>
              <w:rPr>
                <w:rFonts w:hint="default" w:hAnsi="宋体" w:cs="宋体"/>
                <w:color w:val="auto"/>
                <w:kern w:val="2"/>
                <w:sz w:val="21"/>
                <w:szCs w:val="21"/>
                <w:highlight w:val="none"/>
                <w:u w:val="none" w:color="000000"/>
                <w:lang w:val="en-US" w:eastAsia="zh-CN" w:bidi="ar-SA"/>
              </w:rPr>
            </w:pPr>
            <w:r>
              <w:rPr>
                <w:rFonts w:hint="eastAsia" w:hAnsi="宋体" w:cs="宋体"/>
                <w:color w:val="auto"/>
                <w:kern w:val="2"/>
                <w:sz w:val="21"/>
                <w:szCs w:val="21"/>
                <w:highlight w:val="none"/>
                <w:u w:val="none" w:color="000000"/>
                <w:lang w:val="en-US" w:eastAsia="zh-CN" w:bidi="ar-SA"/>
              </w:rPr>
              <w:t>下浮率（%）</w:t>
            </w:r>
          </w:p>
        </w:tc>
        <w:tc>
          <w:tcPr>
            <w:tcW w:w="1304" w:type="dxa"/>
            <w:noWrap w:val="0"/>
            <w:vAlign w:val="center"/>
          </w:tcPr>
          <w:p>
            <w:pPr>
              <w:pStyle w:val="15"/>
              <w:shd w:val="clear" w:color="auto" w:fill="auto"/>
              <w:tabs>
                <w:tab w:val="left" w:pos="5580"/>
              </w:tabs>
              <w:kinsoku/>
              <w:topLinePunct w:val="0"/>
              <w:bidi w:val="0"/>
              <w:spacing w:line="380" w:lineRule="exact"/>
              <w:rPr>
                <w:rFonts w:hint="eastAsia" w:ascii="宋体" w:hAnsi="宋体" w:eastAsia="宋体" w:cs="宋体"/>
                <w:color w:val="auto"/>
                <w:kern w:val="2"/>
                <w:sz w:val="21"/>
                <w:szCs w:val="21"/>
                <w:highlight w:val="none"/>
                <w:u w:val="none" w:color="000000"/>
                <w:lang w:val="en-US" w:eastAsia="zh-CN" w:bidi="ar-SA"/>
              </w:rPr>
            </w:pPr>
          </w:p>
        </w:tc>
      </w:tr>
    </w:tbl>
    <w:p>
      <w:pPr>
        <w:pStyle w:val="15"/>
        <w:shd w:val="clear" w:color="auto" w:fill="auto"/>
        <w:spacing w:line="240" w:lineRule="atLeast"/>
        <w:ind w:left="1087" w:leftChars="257" w:hanging="540"/>
        <w:rPr>
          <w:rFonts w:hint="eastAsia" w:ascii="宋体" w:hAnsi="宋体" w:eastAsia="宋体" w:cs="宋体"/>
          <w:color w:val="auto"/>
          <w:sz w:val="21"/>
          <w:szCs w:val="21"/>
          <w:highlight w:val="none"/>
        </w:rPr>
      </w:pPr>
    </w:p>
    <w:p>
      <w:pPr>
        <w:pStyle w:val="15"/>
        <w:shd w:val="clear" w:color="auto" w:fill="auto"/>
        <w:spacing w:line="240" w:lineRule="atLeast"/>
        <w:ind w:left="1087" w:leftChars="257" w:hanging="540"/>
        <w:rPr>
          <w:rFonts w:hint="eastAsia" w:ascii="宋体" w:hAnsi="宋体" w:eastAsia="宋体" w:cs="宋体"/>
          <w:color w:val="auto"/>
          <w:sz w:val="21"/>
          <w:szCs w:val="21"/>
          <w:highlight w:val="none"/>
        </w:rPr>
      </w:pPr>
    </w:p>
    <w:p>
      <w:pPr>
        <w:pStyle w:val="15"/>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pPr>
        <w:pStyle w:val="15"/>
        <w:shd w:val="clear" w:color="auto" w:fill="auto"/>
        <w:tabs>
          <w:tab w:val="left" w:pos="5370"/>
        </w:tabs>
        <w:spacing w:line="240" w:lineRule="atLeast"/>
        <w:ind w:left="1087" w:leftChars="257" w:hanging="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投标人(盖单位章):</w:t>
      </w:r>
      <w:r>
        <w:rPr>
          <w:rFonts w:hint="eastAsia" w:ascii="宋体" w:hAnsi="宋体" w:eastAsia="宋体" w:cs="宋体"/>
          <w:color w:val="auto"/>
          <w:sz w:val="21"/>
          <w:szCs w:val="21"/>
          <w:highlight w:val="none"/>
          <w:u w:val="single"/>
        </w:rPr>
        <w:tab/>
      </w:r>
    </w:p>
    <w:p>
      <w:pPr>
        <w:pStyle w:val="15"/>
        <w:shd w:val="clear" w:color="auto" w:fill="auto"/>
        <w:spacing w:line="240" w:lineRule="atLeast"/>
        <w:ind w:left="1087" w:leftChars="257" w:hanging="540"/>
        <w:rPr>
          <w:rFonts w:hint="eastAsia" w:ascii="宋体" w:hAnsi="宋体" w:eastAsia="宋体" w:cs="宋体"/>
          <w:color w:val="auto"/>
          <w:sz w:val="21"/>
          <w:szCs w:val="21"/>
          <w:highlight w:val="none"/>
        </w:rPr>
      </w:pPr>
    </w:p>
    <w:p>
      <w:pPr>
        <w:pStyle w:val="15"/>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.如果按单价</w:t>
      </w:r>
      <w:r>
        <w:rPr>
          <w:rFonts w:hint="eastAsia" w:hAnsi="宋体" w:cs="宋体"/>
          <w:color w:val="auto"/>
          <w:sz w:val="21"/>
          <w:szCs w:val="21"/>
          <w:highlight w:val="none"/>
          <w:lang w:val="en-US" w:eastAsia="zh-CN"/>
        </w:rPr>
        <w:t>合计</w:t>
      </w:r>
      <w:r>
        <w:rPr>
          <w:rFonts w:hint="eastAsia" w:ascii="宋体" w:hAnsi="宋体" w:eastAsia="宋体" w:cs="宋体"/>
          <w:color w:val="auto"/>
          <w:sz w:val="21"/>
          <w:szCs w:val="21"/>
          <w:highlight w:val="none"/>
        </w:rPr>
        <w:t>的结果与总价不一致,以单价为准修正总价。</w:t>
      </w:r>
    </w:p>
    <w:p>
      <w:pPr>
        <w:pStyle w:val="15"/>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.如果不提供详细分项报价将视为没有实质性</w:t>
      </w:r>
      <w:r>
        <w:rPr>
          <w:rFonts w:hint="eastAsia" w:hAnsi="宋体" w:cs="宋体"/>
          <w:color w:val="auto"/>
          <w:sz w:val="21"/>
          <w:szCs w:val="21"/>
          <w:highlight w:val="none"/>
          <w:lang w:val="en-US" w:eastAsia="zh-CN"/>
        </w:rPr>
        <w:t>谈判</w:t>
      </w:r>
      <w:r>
        <w:rPr>
          <w:rFonts w:hint="eastAsia"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w:t>
      </w:r>
    </w:p>
    <w:p>
      <w:pPr>
        <w:pStyle w:val="15"/>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.如果开标一览表（报价表）内容与投标文件中明细表内容不一致的，以开标一览表（报价表）内容为准。</w:t>
      </w:r>
    </w:p>
    <w:p>
      <w:pPr>
        <w:pStyle w:val="15"/>
        <w:shd w:val="clear" w:color="auto" w:fill="auto"/>
        <w:spacing w:line="240" w:lineRule="atLeast"/>
        <w:ind w:left="1089" w:leftChars="455" w:hanging="120" w:hangingChars="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投标人必须按此表格式中的对应栏目内容填写，若需增加栏目，请在栏目</w:t>
      </w:r>
      <w:r>
        <w:rPr>
          <w:rFonts w:hint="eastAsia" w:ascii="宋体" w:hAnsi="宋体" w:eastAsia="宋体" w:cs="宋体"/>
          <w:color w:val="auto"/>
          <w:sz w:val="21"/>
          <w:szCs w:val="21"/>
          <w:highlight w:val="none"/>
          <w:lang w:val="zh-CN" w:eastAsia="zh-CN"/>
        </w:rPr>
        <w:t>“其</w:t>
      </w:r>
      <w:r>
        <w:rPr>
          <w:rFonts w:hint="eastAsia" w:ascii="宋体" w:hAnsi="宋体" w:eastAsia="宋体" w:cs="宋体"/>
          <w:color w:val="auto"/>
          <w:sz w:val="21"/>
          <w:szCs w:val="21"/>
          <w:highlight w:val="none"/>
        </w:rPr>
        <w:t>它”中填写，并作详细说明。</w:t>
      </w:r>
    </w:p>
    <w:p>
      <w:pPr>
        <w:pStyle w:val="15"/>
        <w:shd w:val="clear" w:color="auto" w:fill="auto"/>
        <w:spacing w:line="240" w:lineRule="atLeast"/>
        <w:ind w:left="1087" w:leftChars="257" w:hanging="54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yellow"/>
        </w:rPr>
        <w:br w:type="page"/>
      </w:r>
      <w:bookmarkStart w:id="127" w:name="_Toc12170"/>
    </w:p>
    <w:p>
      <w:pPr>
        <w:pStyle w:val="5"/>
        <w:numPr>
          <w:ilvl w:val="0"/>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pPr>
        <w:pStyle w:val="5"/>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技术规格偏离表</w:t>
      </w:r>
      <w:bookmarkEnd w:id="123"/>
      <w:bookmarkEnd w:id="124"/>
      <w:bookmarkEnd w:id="125"/>
      <w:bookmarkEnd w:id="126"/>
      <w:bookmarkEnd w:id="127"/>
    </w:p>
    <w:p>
      <w:pPr>
        <w:pStyle w:val="15"/>
        <w:shd w:val="clear" w:color="auto" w:fill="auto"/>
        <w:spacing w:line="240" w:lineRule="atLeast"/>
        <w:ind w:left="1087" w:leftChars="257" w:hanging="540"/>
        <w:rPr>
          <w:rFonts w:hint="eastAsia" w:ascii="宋体" w:hAnsi="宋体" w:eastAsia="宋体" w:cs="宋体"/>
          <w:color w:val="auto"/>
          <w:sz w:val="24"/>
          <w:highlight w:val="none"/>
        </w:rPr>
      </w:pPr>
    </w:p>
    <w:p>
      <w:pPr>
        <w:pStyle w:val="15"/>
        <w:shd w:val="clear" w:color="auto" w:fill="auto"/>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招标编号:                 包号:</w:t>
      </w:r>
    </w:p>
    <w:p>
      <w:pPr>
        <w:pStyle w:val="15"/>
        <w:shd w:val="clear" w:color="auto" w:fill="auto"/>
        <w:spacing w:line="240" w:lineRule="atLeast"/>
        <w:ind w:left="1087" w:leftChars="257" w:hanging="540"/>
        <w:rPr>
          <w:rFonts w:hint="eastAsia" w:ascii="宋体" w:hAnsi="宋体" w:eastAsia="宋体" w:cs="宋体"/>
          <w:color w:val="auto"/>
          <w:sz w:val="24"/>
          <w:highlight w:val="none"/>
        </w:rPr>
      </w:pPr>
    </w:p>
    <w:tbl>
      <w:tblPr>
        <w:tblStyle w:val="28"/>
        <w:tblW w:w="7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20"/>
        <w:gridCol w:w="1357"/>
        <w:gridCol w:w="1250"/>
        <w:gridCol w:w="2285"/>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5"/>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420" w:type="dxa"/>
            <w:noWrap w:val="0"/>
            <w:vAlign w:val="center"/>
          </w:tcPr>
          <w:p>
            <w:pPr>
              <w:pStyle w:val="15"/>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货物</w:t>
            </w:r>
            <w:r>
              <w:rPr>
                <w:rFonts w:hint="eastAsia" w:ascii="宋体" w:hAnsi="宋体" w:eastAsia="宋体" w:cs="宋体"/>
                <w:color w:val="auto"/>
                <w:sz w:val="24"/>
                <w:highlight w:val="none"/>
                <w:lang w:val="en-US" w:eastAsia="zh-CN"/>
              </w:rPr>
              <w:t>名称</w:t>
            </w:r>
          </w:p>
        </w:tc>
        <w:tc>
          <w:tcPr>
            <w:tcW w:w="1357" w:type="dxa"/>
            <w:noWrap w:val="0"/>
            <w:vAlign w:val="center"/>
          </w:tcPr>
          <w:p>
            <w:pPr>
              <w:pStyle w:val="15"/>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250" w:type="dxa"/>
            <w:noWrap w:val="0"/>
            <w:vAlign w:val="center"/>
          </w:tcPr>
          <w:p>
            <w:pPr>
              <w:pStyle w:val="15"/>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2285" w:type="dxa"/>
            <w:noWrap w:val="0"/>
            <w:vAlign w:val="center"/>
          </w:tcPr>
          <w:p>
            <w:pPr>
              <w:pStyle w:val="15"/>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700" w:type="dxa"/>
            <w:noWrap w:val="0"/>
            <w:vAlign w:val="center"/>
          </w:tcPr>
          <w:p>
            <w:pPr>
              <w:pStyle w:val="15"/>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1"/>
                <w:szCs w:val="16"/>
                <w:highlight w:val="none"/>
                <w:lang w:val="en-US" w:eastAsia="zh-CN"/>
              </w:rPr>
            </w:pPr>
          </w:p>
        </w:tc>
        <w:tc>
          <w:tcPr>
            <w:tcW w:w="2285" w:type="dxa"/>
            <w:noWrap w:val="0"/>
            <w:vAlign w:val="center"/>
          </w:tcPr>
          <w:p>
            <w:pPr>
              <w:pStyle w:val="15"/>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sz w:val="21"/>
                <w:szCs w:val="16"/>
                <w:highlight w:val="none"/>
                <w:lang w:val="en-US" w:eastAsia="zh-CN"/>
              </w:rPr>
            </w:pPr>
            <w:r>
              <w:rPr>
                <w:rFonts w:hint="eastAsia" w:hAnsi="宋体" w:eastAsia="宋体" w:cs="宋体"/>
                <w:b/>
                <w:bCs/>
                <w:color w:val="auto"/>
                <w:sz w:val="21"/>
                <w:szCs w:val="16"/>
                <w:highlight w:val="none"/>
                <w:u w:val="single" w:color="auto"/>
                <w:lang w:val="en-US" w:eastAsia="zh-CN"/>
              </w:rPr>
              <w:t>如有正偏离需提供证明材料，证明材料附后(并注明页码)</w:t>
            </w:r>
          </w:p>
        </w:tc>
        <w:tc>
          <w:tcPr>
            <w:tcW w:w="7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4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5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285"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7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bl>
    <w:p>
      <w:pPr>
        <w:pStyle w:val="15"/>
        <w:shd w:val="clear" w:color="auto" w:fill="auto"/>
        <w:spacing w:line="240" w:lineRule="atLeast"/>
        <w:ind w:left="1087" w:leftChars="257" w:hanging="540"/>
        <w:rPr>
          <w:rFonts w:hint="eastAsia" w:ascii="宋体" w:hAnsi="宋体" w:eastAsia="宋体" w:cs="宋体"/>
          <w:color w:val="auto"/>
          <w:sz w:val="24"/>
          <w:highlight w:val="none"/>
        </w:rPr>
      </w:pPr>
    </w:p>
    <w:p>
      <w:pPr>
        <w:pStyle w:val="15"/>
        <w:shd w:val="clear" w:color="auto" w:fill="auto"/>
        <w:spacing w:line="240" w:lineRule="atLeast"/>
        <w:ind w:left="1087" w:leftChars="257" w:hanging="540"/>
        <w:rPr>
          <w:rFonts w:hint="eastAsia" w:ascii="宋体" w:hAnsi="宋体" w:eastAsia="宋体" w:cs="宋体"/>
          <w:color w:val="auto"/>
          <w:sz w:val="24"/>
          <w:highlight w:val="none"/>
          <w:lang w:eastAsia="zh-CN"/>
        </w:rPr>
      </w:pPr>
    </w:p>
    <w:p>
      <w:pPr>
        <w:pStyle w:val="15"/>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15"/>
        <w:shd w:val="clear" w:color="auto" w:fill="auto"/>
        <w:tabs>
          <w:tab w:val="left" w:pos="5370"/>
        </w:tabs>
        <w:spacing w:line="240" w:lineRule="atLeast"/>
        <w:ind w:left="1087"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5"/>
        <w:shd w:val="clear" w:color="auto" w:fill="auto"/>
        <w:tabs>
          <w:tab w:val="left" w:pos="5580"/>
        </w:tabs>
        <w:spacing w:line="240" w:lineRule="atLeast"/>
        <w:ind w:left="1087" w:leftChars="257" w:hanging="540"/>
        <w:rPr>
          <w:rFonts w:hint="eastAsia" w:ascii="宋体" w:hAnsi="宋体" w:eastAsia="宋体" w:cs="宋体"/>
          <w:color w:val="auto"/>
          <w:sz w:val="24"/>
          <w:highlight w:val="yellow"/>
        </w:rPr>
      </w:pPr>
      <w:r>
        <w:rPr>
          <w:rFonts w:hint="eastAsia" w:ascii="宋体" w:hAnsi="宋体" w:eastAsia="宋体" w:cs="宋体"/>
          <w:color w:val="auto"/>
          <w:sz w:val="24"/>
          <w:highlight w:val="none"/>
          <w:lang w:val="en-US" w:eastAsia="zh-CN"/>
        </w:rPr>
        <w:t>日期：          年    月      日</w:t>
      </w:r>
      <w:r>
        <w:rPr>
          <w:rFonts w:hint="eastAsia" w:ascii="宋体" w:hAnsi="宋体" w:eastAsia="宋体" w:cs="宋体"/>
          <w:color w:val="auto"/>
          <w:sz w:val="24"/>
          <w:highlight w:val="yellow"/>
          <w:u w:val="single"/>
        </w:rPr>
        <w:br w:type="page"/>
      </w:r>
    </w:p>
    <w:p>
      <w:pPr>
        <w:pStyle w:val="5"/>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bookmarkStart w:id="128" w:name="_Toc216582818"/>
      <w:bookmarkStart w:id="129" w:name="_Toc515647821"/>
      <w:bookmarkStart w:id="130" w:name="_Toc21391"/>
      <w:bookmarkStart w:id="131" w:name="_Toc1980"/>
      <w:bookmarkStart w:id="132" w:name="_Toc23"/>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商务条款偏离表</w:t>
      </w:r>
      <w:bookmarkEnd w:id="128"/>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九</w:t>
      </w:r>
      <w:r>
        <w:rPr>
          <w:rFonts w:hint="eastAsia" w:ascii="宋体" w:hAnsi="宋体" w:eastAsia="宋体" w:cs="宋体"/>
          <w:b/>
          <w:bCs/>
          <w:color w:val="auto"/>
          <w:sz w:val="24"/>
          <w:highlight w:val="none"/>
        </w:rPr>
        <w:t>）</w:t>
      </w:r>
      <w:bookmarkEnd w:id="129"/>
      <w:bookmarkEnd w:id="130"/>
      <w:bookmarkEnd w:id="131"/>
      <w:bookmarkEnd w:id="132"/>
    </w:p>
    <w:p>
      <w:pPr>
        <w:pStyle w:val="15"/>
        <w:shd w:val="clear" w:color="auto" w:fill="auto"/>
        <w:spacing w:line="240" w:lineRule="atLeast"/>
        <w:ind w:left="1087" w:leftChars="257" w:hanging="540"/>
        <w:rPr>
          <w:rFonts w:hint="eastAsia" w:ascii="宋体" w:hAnsi="宋体" w:eastAsia="宋体" w:cs="宋体"/>
          <w:color w:val="auto"/>
          <w:sz w:val="24"/>
          <w:highlight w:val="none"/>
        </w:rPr>
      </w:pPr>
    </w:p>
    <w:p>
      <w:pPr>
        <w:pStyle w:val="15"/>
        <w:shd w:val="clear" w:color="auto" w:fill="auto"/>
        <w:spacing w:line="240" w:lineRule="atLeast"/>
        <w:ind w:left="1087" w:leftChars="257" w:hanging="540"/>
        <w:rPr>
          <w:rFonts w:hint="eastAsia" w:ascii="宋体" w:hAnsi="宋体" w:eastAsia="宋体" w:cs="宋体"/>
          <w:color w:val="auto"/>
          <w:sz w:val="24"/>
          <w:highlight w:val="none"/>
        </w:rPr>
      </w:pPr>
    </w:p>
    <w:p>
      <w:pPr>
        <w:pStyle w:val="15"/>
        <w:shd w:val="clear" w:color="auto" w:fill="auto"/>
        <w:spacing w:line="240" w:lineRule="atLeast"/>
        <w:ind w:left="1087" w:leftChars="257" w:hanging="54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 xml:space="preserve">项目名称:                      招标编号:    </w:t>
      </w:r>
      <w:r>
        <w:rPr>
          <w:rFonts w:hint="eastAsia" w:hAnsi="宋体" w:eastAsia="宋体" w:cs="宋体"/>
          <w:color w:val="auto"/>
          <w:sz w:val="22"/>
          <w:szCs w:val="18"/>
          <w:highlight w:val="none"/>
          <w:lang w:val="en-US" w:eastAsia="zh-CN"/>
        </w:rPr>
        <w:t xml:space="preserve">       </w:t>
      </w:r>
      <w:r>
        <w:rPr>
          <w:rFonts w:hint="eastAsia" w:ascii="宋体" w:hAnsi="宋体" w:eastAsia="宋体" w:cs="宋体"/>
          <w:color w:val="auto"/>
          <w:sz w:val="22"/>
          <w:szCs w:val="18"/>
          <w:highlight w:val="none"/>
        </w:rPr>
        <w:t xml:space="preserve">      包号:</w:t>
      </w:r>
    </w:p>
    <w:p>
      <w:pPr>
        <w:pStyle w:val="15"/>
        <w:shd w:val="clear" w:color="auto" w:fill="auto"/>
        <w:spacing w:line="240" w:lineRule="atLeast"/>
        <w:ind w:left="1087" w:leftChars="257" w:hanging="540"/>
        <w:rPr>
          <w:rFonts w:hint="eastAsia" w:ascii="宋体" w:hAnsi="宋体" w:eastAsia="宋体" w:cs="宋体"/>
          <w:color w:val="auto"/>
          <w:sz w:val="22"/>
          <w:szCs w:val="18"/>
          <w:highlight w:val="none"/>
        </w:rPr>
      </w:pPr>
    </w:p>
    <w:tbl>
      <w:tblPr>
        <w:tblStyle w:val="2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序号</w:t>
            </w:r>
          </w:p>
        </w:tc>
        <w:tc>
          <w:tcPr>
            <w:tcW w:w="2040" w:type="dxa"/>
            <w:noWrap w:val="0"/>
            <w:vAlign w:val="top"/>
          </w:tcPr>
          <w:p>
            <w:pPr>
              <w:pStyle w:val="15"/>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hAnsi="宋体" w:cs="宋体"/>
                <w:color w:val="auto"/>
                <w:sz w:val="22"/>
                <w:szCs w:val="18"/>
                <w:highlight w:val="none"/>
                <w:lang w:val="en-US" w:eastAsia="zh-CN"/>
              </w:rPr>
              <w:t>谈判</w:t>
            </w:r>
            <w:r>
              <w:rPr>
                <w:rFonts w:hint="eastAsia" w:hAnsi="宋体" w:eastAsia="宋体" w:cs="宋体"/>
                <w:color w:val="auto"/>
                <w:sz w:val="22"/>
                <w:szCs w:val="18"/>
                <w:highlight w:val="none"/>
                <w:lang w:val="en-US" w:eastAsia="zh-CN"/>
              </w:rPr>
              <w:t>文件</w:t>
            </w:r>
            <w:r>
              <w:rPr>
                <w:rFonts w:hint="eastAsia" w:ascii="宋体" w:hAnsi="宋体" w:eastAsia="宋体" w:cs="宋体"/>
                <w:color w:val="auto"/>
                <w:sz w:val="22"/>
                <w:szCs w:val="18"/>
                <w:highlight w:val="none"/>
                <w:lang w:val="en-US" w:eastAsia="zh-CN"/>
              </w:rPr>
              <w:t>条款号</w:t>
            </w:r>
          </w:p>
        </w:tc>
        <w:tc>
          <w:tcPr>
            <w:tcW w:w="2520" w:type="dxa"/>
            <w:noWrap w:val="0"/>
            <w:vAlign w:val="top"/>
          </w:tcPr>
          <w:p>
            <w:pPr>
              <w:pStyle w:val="15"/>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hAnsi="宋体" w:cs="宋体"/>
                <w:color w:val="auto"/>
                <w:sz w:val="22"/>
                <w:szCs w:val="18"/>
                <w:highlight w:val="none"/>
                <w:lang w:val="en-US" w:eastAsia="zh-CN"/>
              </w:rPr>
              <w:t>谈判</w:t>
            </w:r>
            <w:r>
              <w:rPr>
                <w:rFonts w:hint="eastAsia" w:hAnsi="宋体" w:eastAsia="宋体" w:cs="宋体"/>
                <w:color w:val="auto"/>
                <w:sz w:val="22"/>
                <w:szCs w:val="18"/>
                <w:highlight w:val="none"/>
                <w:lang w:val="en-US" w:eastAsia="zh-CN"/>
              </w:rPr>
              <w:t>文件</w:t>
            </w:r>
            <w:r>
              <w:rPr>
                <w:rFonts w:hint="eastAsia" w:ascii="宋体" w:hAnsi="宋体" w:eastAsia="宋体" w:cs="宋体"/>
                <w:color w:val="auto"/>
                <w:sz w:val="22"/>
                <w:szCs w:val="18"/>
                <w:highlight w:val="none"/>
                <w:lang w:val="en-US" w:eastAsia="zh-CN"/>
              </w:rPr>
              <w:t>的商务条款</w:t>
            </w:r>
          </w:p>
        </w:tc>
        <w:tc>
          <w:tcPr>
            <w:tcW w:w="2520" w:type="dxa"/>
            <w:noWrap w:val="0"/>
            <w:vAlign w:val="top"/>
          </w:tcPr>
          <w:p>
            <w:pPr>
              <w:pStyle w:val="15"/>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投标文件的商务条款</w:t>
            </w:r>
          </w:p>
        </w:tc>
        <w:tc>
          <w:tcPr>
            <w:tcW w:w="900" w:type="dxa"/>
            <w:noWrap w:val="0"/>
            <w:vAlign w:val="top"/>
          </w:tcPr>
          <w:p>
            <w:pPr>
              <w:pStyle w:val="15"/>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04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520" w:type="dxa"/>
            <w:noWrap w:val="0"/>
            <w:vAlign w:val="top"/>
          </w:tcPr>
          <w:p>
            <w:pPr>
              <w:pStyle w:val="15"/>
              <w:shd w:val="clear" w:color="auto" w:fill="auto"/>
              <w:spacing w:line="240" w:lineRule="atLeast"/>
              <w:ind w:left="1087" w:leftChars="257" w:hanging="540"/>
              <w:jc w:val="center"/>
              <w:rPr>
                <w:rFonts w:hint="eastAsia" w:ascii="宋体" w:hAnsi="宋体" w:eastAsia="宋体" w:cs="宋体"/>
                <w:color w:val="auto"/>
                <w:sz w:val="22"/>
                <w:szCs w:val="18"/>
                <w:highlight w:val="none"/>
                <w:lang w:val="en-US" w:eastAsia="zh-CN"/>
              </w:rPr>
            </w:pPr>
          </w:p>
        </w:tc>
        <w:tc>
          <w:tcPr>
            <w:tcW w:w="2520" w:type="dxa"/>
            <w:noWrap w:val="0"/>
            <w:vAlign w:val="top"/>
          </w:tcPr>
          <w:p>
            <w:pPr>
              <w:pStyle w:val="15"/>
              <w:shd w:val="clear" w:color="auto" w:fill="auto"/>
              <w:spacing w:line="240" w:lineRule="atLeast"/>
              <w:ind w:left="1087" w:leftChars="257" w:hanging="540"/>
              <w:jc w:val="center"/>
              <w:rPr>
                <w:rFonts w:hint="eastAsia" w:ascii="宋体" w:hAnsi="宋体" w:eastAsia="宋体" w:cs="宋体"/>
                <w:color w:val="auto"/>
                <w:sz w:val="22"/>
                <w:szCs w:val="18"/>
                <w:highlight w:val="none"/>
                <w:lang w:val="en-US" w:eastAsia="zh-CN"/>
              </w:rPr>
            </w:pPr>
          </w:p>
        </w:tc>
        <w:tc>
          <w:tcPr>
            <w:tcW w:w="9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04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9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04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9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04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9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04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9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04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9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04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9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04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9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04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9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04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252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c>
          <w:tcPr>
            <w:tcW w:w="900" w:type="dxa"/>
            <w:noWrap w:val="0"/>
            <w:vAlign w:val="top"/>
          </w:tcPr>
          <w:p>
            <w:pPr>
              <w:pStyle w:val="15"/>
              <w:shd w:val="clear" w:color="auto" w:fill="auto"/>
              <w:spacing w:line="240" w:lineRule="atLeast"/>
              <w:ind w:left="1087" w:leftChars="257" w:hanging="540"/>
              <w:rPr>
                <w:rFonts w:hint="eastAsia" w:ascii="宋体" w:hAnsi="宋体" w:eastAsia="宋体" w:cs="宋体"/>
                <w:color w:val="auto"/>
                <w:sz w:val="24"/>
                <w:highlight w:val="yellow"/>
                <w:lang w:val="en-US" w:eastAsia="zh-CN"/>
              </w:rPr>
            </w:pPr>
          </w:p>
        </w:tc>
      </w:tr>
    </w:tbl>
    <w:p>
      <w:pPr>
        <w:pStyle w:val="15"/>
        <w:shd w:val="clear" w:color="auto" w:fill="auto"/>
        <w:spacing w:line="240" w:lineRule="atLeast"/>
        <w:ind w:left="1087" w:leftChars="257" w:hanging="540"/>
        <w:rPr>
          <w:rFonts w:hint="eastAsia" w:ascii="宋体" w:hAnsi="宋体" w:eastAsia="宋体" w:cs="宋体"/>
          <w:color w:val="auto"/>
          <w:sz w:val="24"/>
          <w:highlight w:val="yellow"/>
        </w:rPr>
      </w:pPr>
    </w:p>
    <w:p>
      <w:pPr>
        <w:pStyle w:val="16"/>
        <w:rPr>
          <w:rFonts w:hint="eastAsia"/>
        </w:rPr>
      </w:pPr>
    </w:p>
    <w:p>
      <w:pPr>
        <w:pStyle w:val="15"/>
        <w:shd w:val="clear" w:color="auto" w:fill="auto"/>
        <w:spacing w:line="240" w:lineRule="atLeast"/>
        <w:ind w:left="1087" w:leftChars="257" w:hanging="540"/>
        <w:rPr>
          <w:rFonts w:hint="eastAsia" w:ascii="宋体" w:hAnsi="宋体" w:eastAsia="宋体" w:cs="宋体"/>
          <w:color w:val="auto"/>
          <w:sz w:val="24"/>
          <w:highlight w:val="yellow"/>
        </w:rPr>
      </w:pPr>
    </w:p>
    <w:p>
      <w:pPr>
        <w:pStyle w:val="15"/>
        <w:shd w:val="clear" w:color="auto" w:fill="auto"/>
        <w:spacing w:line="240" w:lineRule="atLeast"/>
        <w:ind w:left="1087" w:leftChars="257" w:hanging="54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法定代表人或其委托代理人签字:</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u w:val="single"/>
        </w:rPr>
        <w:tab/>
      </w:r>
      <w:r>
        <w:rPr>
          <w:rFonts w:hint="eastAsia" w:ascii="宋体" w:hAnsi="宋体" w:eastAsia="宋体" w:cs="宋体"/>
          <w:color w:val="auto"/>
          <w:sz w:val="22"/>
          <w:szCs w:val="18"/>
          <w:highlight w:val="none"/>
          <w:u w:val="single"/>
        </w:rPr>
        <w:t xml:space="preserve">                 </w:t>
      </w:r>
    </w:p>
    <w:p>
      <w:pPr>
        <w:pStyle w:val="15"/>
        <w:shd w:val="clear" w:color="auto" w:fill="auto"/>
        <w:tabs>
          <w:tab w:val="left" w:pos="5370"/>
        </w:tabs>
        <w:spacing w:line="240" w:lineRule="atLeast"/>
        <w:ind w:left="1087" w:leftChars="257" w:hanging="54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投标人(盖单位章):</w:t>
      </w:r>
      <w:r>
        <w:rPr>
          <w:rFonts w:hint="eastAsia" w:ascii="宋体" w:hAnsi="宋体" w:eastAsia="宋体" w:cs="宋体"/>
          <w:color w:val="auto"/>
          <w:sz w:val="22"/>
          <w:szCs w:val="18"/>
          <w:highlight w:val="none"/>
          <w:u w:val="single"/>
        </w:rPr>
        <w:tab/>
      </w:r>
    </w:p>
    <w:p>
      <w:pPr>
        <w:pStyle w:val="84"/>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val="en-US" w:eastAsia="zh-CN"/>
        </w:rPr>
      </w:pPr>
      <w:r>
        <w:rPr>
          <w:rFonts w:hint="eastAsia" w:ascii="宋体" w:hAnsi="宋体" w:eastAsia="宋体" w:cs="宋体"/>
          <w:color w:val="auto"/>
          <w:highlight w:val="none"/>
        </w:rPr>
        <w:br w:type="page"/>
      </w:r>
      <w:bookmarkStart w:id="133" w:name="_Toc21312"/>
      <w:bookmarkStart w:id="134" w:name="_Toc515647823"/>
      <w:bookmarkStart w:id="135" w:name="_Toc10725"/>
      <w:bookmarkStart w:id="136" w:name="_Toc2963"/>
      <w:r>
        <w:rPr>
          <w:rFonts w:hint="eastAsia" w:ascii="宋体" w:hAnsi="宋体" w:eastAsia="宋体" w:cs="宋体"/>
          <w:b/>
          <w:bCs/>
          <w:color w:val="auto"/>
          <w:spacing w:val="0"/>
          <w:w w:val="100"/>
          <w:position w:val="0"/>
          <w:sz w:val="24"/>
          <w:szCs w:val="24"/>
          <w:lang w:val="en-US" w:eastAsia="zh-CN"/>
        </w:rPr>
        <w:t>6、投标人基本情况表</w:t>
      </w:r>
    </w:p>
    <w:p>
      <w:pPr>
        <w:pStyle w:val="12"/>
        <w:numPr>
          <w:ilvl w:val="0"/>
          <w:numId w:val="0"/>
        </w:numPr>
        <w:kinsoku w:val="0"/>
        <w:overflowPunct w:val="0"/>
        <w:spacing w:before="5"/>
        <w:ind w:leftChars="0" w:right="0" w:rightChars="0"/>
        <w:rPr>
          <w:rFonts w:hint="eastAsia" w:ascii="仿宋" w:hAnsi="仿宋" w:eastAsia="仿宋" w:cs="仿宋"/>
          <w:b/>
          <w:bCs/>
          <w:color w:val="auto"/>
          <w:sz w:val="6"/>
          <w:szCs w:val="6"/>
        </w:rPr>
      </w:pPr>
    </w:p>
    <w:tbl>
      <w:tblPr>
        <w:tblStyle w:val="28"/>
        <w:tblW w:w="8714" w:type="dxa"/>
        <w:jc w:val="center"/>
        <w:tblLayout w:type="fixed"/>
        <w:tblCellMar>
          <w:top w:w="0" w:type="dxa"/>
          <w:left w:w="0" w:type="dxa"/>
          <w:bottom w:w="0" w:type="dxa"/>
          <w:right w:w="0" w:type="dxa"/>
        </w:tblCellMar>
      </w:tblPr>
      <w:tblGrid>
        <w:gridCol w:w="1242"/>
        <w:gridCol w:w="1445"/>
        <w:gridCol w:w="849"/>
        <w:gridCol w:w="493"/>
        <w:gridCol w:w="1343"/>
        <w:gridCol w:w="458"/>
        <w:gridCol w:w="919"/>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145"/>
              <w:ind w:left="137"/>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tc>
        <w:tc>
          <w:tcPr>
            <w:tcW w:w="7472"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145"/>
              <w:ind w:left="137"/>
              <w:rPr>
                <w:rFonts w:hint="eastAsia" w:ascii="宋体" w:hAnsi="宋体" w:eastAsia="宋体" w:cs="宋体"/>
                <w:color w:val="auto"/>
                <w:sz w:val="21"/>
                <w:szCs w:val="21"/>
              </w:rPr>
            </w:pPr>
            <w:r>
              <w:rPr>
                <w:rFonts w:hint="eastAsia" w:ascii="宋体" w:hAnsi="宋体" w:eastAsia="宋体" w:cs="宋体"/>
                <w:color w:val="auto"/>
                <w:sz w:val="21"/>
                <w:szCs w:val="21"/>
              </w:rPr>
              <w:t>单位地址</w:t>
            </w:r>
          </w:p>
        </w:tc>
        <w:tc>
          <w:tcPr>
            <w:tcW w:w="7472"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145"/>
              <w:ind w:left="137"/>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c>
          <w:tcPr>
            <w:tcW w:w="2294" w:type="dxa"/>
            <w:gridSpan w:val="3"/>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145"/>
              <w:ind w:left="181"/>
              <w:rPr>
                <w:rFonts w:hint="eastAsia" w:ascii="宋体" w:hAnsi="宋体" w:eastAsia="宋体" w:cs="宋体"/>
                <w:color w:val="auto"/>
                <w:sz w:val="21"/>
                <w:szCs w:val="21"/>
              </w:rPr>
            </w:pPr>
            <w:r>
              <w:rPr>
                <w:rFonts w:hint="eastAsia" w:ascii="宋体" w:hAnsi="宋体" w:eastAsia="宋体" w:cs="宋体"/>
                <w:color w:val="auto"/>
                <w:sz w:val="21"/>
                <w:szCs w:val="21"/>
              </w:rPr>
              <w:t>注册资金（万元）</w:t>
            </w:r>
          </w:p>
        </w:tc>
        <w:tc>
          <w:tcPr>
            <w:tcW w:w="288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146"/>
              <w:ind w:left="137"/>
              <w:rPr>
                <w:rFonts w:hint="eastAsia" w:ascii="宋体" w:hAnsi="宋体" w:eastAsia="宋体" w:cs="宋体"/>
                <w:color w:val="auto"/>
                <w:sz w:val="21"/>
                <w:szCs w:val="21"/>
              </w:rPr>
            </w:pPr>
            <w:r>
              <w:rPr>
                <w:rFonts w:hint="eastAsia" w:ascii="宋体" w:hAnsi="宋体" w:eastAsia="宋体" w:cs="宋体"/>
                <w:color w:val="auto"/>
                <w:sz w:val="21"/>
                <w:szCs w:val="21"/>
              </w:rPr>
              <w:t>单位性质</w:t>
            </w:r>
          </w:p>
        </w:tc>
        <w:tc>
          <w:tcPr>
            <w:tcW w:w="7472"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141" w:line="312" w:lineRule="exact"/>
              <w:ind w:left="257" w:right="133" w:hanging="120"/>
              <w:rPr>
                <w:rFonts w:hint="eastAsia" w:ascii="宋体" w:hAnsi="宋体" w:eastAsia="宋体" w:cs="宋体"/>
                <w:color w:val="auto"/>
                <w:sz w:val="21"/>
                <w:szCs w:val="21"/>
              </w:rPr>
            </w:pPr>
            <w:r>
              <w:rPr>
                <w:rFonts w:hint="eastAsia" w:ascii="宋体" w:hAnsi="宋体" w:eastAsia="宋体" w:cs="宋体"/>
                <w:color w:val="auto"/>
                <w:sz w:val="21"/>
                <w:szCs w:val="21"/>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4"/>
              <w:rPr>
                <w:rFonts w:hint="eastAsia" w:ascii="宋体" w:hAnsi="宋体" w:eastAsia="宋体" w:cs="宋体"/>
                <w:b/>
                <w:bCs/>
                <w:color w:val="auto"/>
                <w:sz w:val="21"/>
                <w:szCs w:val="21"/>
              </w:rPr>
            </w:pPr>
          </w:p>
          <w:p>
            <w:pPr>
              <w:pStyle w:val="54"/>
              <w:kinsoku w:val="0"/>
              <w:overflowPunct w:val="0"/>
              <w:ind w:left="366"/>
              <w:rPr>
                <w:rFonts w:hint="eastAsia" w:ascii="宋体" w:hAnsi="宋体" w:eastAsia="宋体" w:cs="宋体"/>
                <w:color w:val="auto"/>
                <w:sz w:val="21"/>
                <w:szCs w:val="21"/>
              </w:rPr>
            </w:pPr>
            <w:r>
              <w:rPr>
                <w:rFonts w:hint="eastAsia" w:ascii="宋体" w:hAnsi="宋体" w:eastAsia="宋体" w:cs="宋体"/>
                <w:color w:val="auto"/>
                <w:sz w:val="21"/>
                <w:szCs w:val="21"/>
              </w:rPr>
              <w:t>电 话</w:t>
            </w:r>
          </w:p>
        </w:tc>
        <w:tc>
          <w:tcPr>
            <w:tcW w:w="13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c>
          <w:tcPr>
            <w:tcW w:w="1377" w:type="dxa"/>
            <w:gridSpan w:val="2"/>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4"/>
              <w:rPr>
                <w:rFonts w:hint="eastAsia" w:ascii="宋体" w:hAnsi="宋体" w:eastAsia="宋体" w:cs="宋体"/>
                <w:b/>
                <w:bCs/>
                <w:color w:val="auto"/>
                <w:sz w:val="21"/>
                <w:szCs w:val="21"/>
              </w:rPr>
            </w:pPr>
          </w:p>
          <w:p>
            <w:pPr>
              <w:pStyle w:val="54"/>
              <w:kinsoku w:val="0"/>
              <w:overflowPunct w:val="0"/>
              <w:ind w:left="383"/>
              <w:rPr>
                <w:rFonts w:hint="eastAsia" w:ascii="宋体" w:hAnsi="宋体" w:eastAsia="宋体" w:cs="宋体"/>
                <w:color w:val="auto"/>
                <w:sz w:val="21"/>
                <w:szCs w:val="21"/>
              </w:rPr>
            </w:pPr>
            <w:r>
              <w:rPr>
                <w:rFonts w:hint="eastAsia" w:ascii="宋体" w:hAnsi="宋体" w:eastAsia="宋体" w:cs="宋体"/>
                <w:color w:val="auto"/>
                <w:sz w:val="21"/>
                <w:szCs w:val="21"/>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141" w:line="312" w:lineRule="exact"/>
              <w:ind w:right="133"/>
              <w:jc w:val="center"/>
              <w:rPr>
                <w:rFonts w:hint="eastAsia" w:ascii="宋体" w:hAnsi="宋体" w:eastAsia="宋体" w:cs="宋体"/>
                <w:color w:val="auto"/>
                <w:sz w:val="21"/>
                <w:szCs w:val="21"/>
              </w:rPr>
            </w:pPr>
            <w:r>
              <w:rPr>
                <w:rFonts w:hint="eastAsia" w:ascii="宋体" w:hAnsi="宋体" w:eastAsia="宋体" w:cs="宋体"/>
                <w:color w:val="auto"/>
                <w:sz w:val="21"/>
                <w:szCs w:val="21"/>
              </w:rPr>
              <w:t>职工总数</w:t>
            </w:r>
          </w:p>
        </w:tc>
        <w:tc>
          <w:tcPr>
            <w:tcW w:w="7472"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287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4"/>
              <w:kinsoku w:val="0"/>
              <w:overflowPunct w:val="0"/>
              <w:spacing w:before="141" w:line="312" w:lineRule="exact"/>
              <w:ind w:left="257" w:right="133" w:hanging="120"/>
              <w:rPr>
                <w:rFonts w:hint="eastAsia" w:ascii="宋体" w:hAnsi="宋体" w:eastAsia="宋体" w:cs="宋体"/>
                <w:color w:val="auto"/>
                <w:sz w:val="21"/>
                <w:szCs w:val="21"/>
              </w:rPr>
            </w:pPr>
          </w:p>
          <w:p>
            <w:pPr>
              <w:pStyle w:val="54"/>
              <w:kinsoku w:val="0"/>
              <w:overflowPunct w:val="0"/>
              <w:spacing w:before="141" w:line="312" w:lineRule="exact"/>
              <w:ind w:left="257" w:right="133" w:hanging="120"/>
              <w:rPr>
                <w:rFonts w:hint="eastAsia" w:ascii="宋体" w:hAnsi="宋体" w:eastAsia="宋体" w:cs="宋体"/>
                <w:color w:val="auto"/>
                <w:sz w:val="21"/>
                <w:szCs w:val="21"/>
              </w:rPr>
            </w:pPr>
          </w:p>
          <w:p>
            <w:pPr>
              <w:pStyle w:val="54"/>
              <w:kinsoku w:val="0"/>
              <w:overflowPunct w:val="0"/>
              <w:spacing w:before="141" w:line="312" w:lineRule="exact"/>
              <w:ind w:left="257" w:right="133" w:hanging="120"/>
              <w:rPr>
                <w:rFonts w:hint="eastAsia" w:ascii="宋体" w:hAnsi="宋体" w:eastAsia="宋体" w:cs="宋体"/>
                <w:color w:val="auto"/>
                <w:sz w:val="21"/>
                <w:szCs w:val="21"/>
              </w:rPr>
            </w:pPr>
            <w:r>
              <w:rPr>
                <w:rFonts w:hint="eastAsia" w:ascii="宋体" w:hAnsi="宋体" w:eastAsia="宋体" w:cs="宋体"/>
                <w:color w:val="auto"/>
                <w:sz w:val="21"/>
                <w:szCs w:val="21"/>
              </w:rPr>
              <w:t>单位概况</w:t>
            </w:r>
          </w:p>
        </w:tc>
        <w:tc>
          <w:tcPr>
            <w:tcW w:w="7472"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rPr>
            </w:pPr>
          </w:p>
        </w:tc>
      </w:tr>
    </w:tbl>
    <w:p>
      <w:pPr>
        <w:pStyle w:val="8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default"/>
          <w:color w:val="auto"/>
          <w:highlight w:val="none"/>
          <w:lang w:val="en-US" w:eastAsia="zh-CN"/>
        </w:rPr>
      </w:pPr>
      <w:r>
        <w:rPr>
          <w:rFonts w:hint="eastAsia"/>
          <w:color w:val="auto"/>
          <w:highlight w:val="none"/>
          <w:lang w:val="en-US" w:eastAsia="zh-CN"/>
        </w:rPr>
        <w:t>后附固定的经营场所证明材料；（提供场所图片、货架图片、购房或租赁合同等证明材料）</w:t>
      </w:r>
    </w:p>
    <w:p>
      <w:pPr>
        <w:pStyle w:val="8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8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bookmarkEnd w:id="133"/>
    <w:bookmarkEnd w:id="134"/>
    <w:bookmarkEnd w:id="135"/>
    <w:bookmarkEnd w:id="136"/>
    <w:p>
      <w:pPr>
        <w:pStyle w:val="43"/>
        <w:shd w:val="clear" w:color="auto" w:fill="auto"/>
        <w:rPr>
          <w:rFonts w:hint="eastAsia" w:ascii="宋体" w:hAnsi="宋体" w:eastAsia="宋体" w:cs="宋体"/>
          <w:color w:val="auto"/>
          <w:sz w:val="24"/>
          <w:highlight w:val="none"/>
        </w:rPr>
      </w:pPr>
      <w:bookmarkStart w:id="137" w:name="_Toc6386"/>
    </w:p>
    <w:p>
      <w:pPr>
        <w:pStyle w:val="5"/>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投标人关联单位的说明</w:t>
      </w:r>
      <w:bookmarkEnd w:id="137"/>
    </w:p>
    <w:p>
      <w:pPr>
        <w:pStyle w:val="8"/>
        <w:shd w:val="clear" w:color="auto" w:fill="auto"/>
        <w:jc w:val="center"/>
        <w:rPr>
          <w:rFonts w:hint="eastAsia" w:ascii="宋体" w:hAnsi="宋体" w:eastAsia="宋体" w:cs="宋体"/>
          <w:color w:val="auto"/>
          <w:highlight w:val="none"/>
        </w:rPr>
      </w:pPr>
    </w:p>
    <w:p>
      <w:pPr>
        <w:pStyle w:val="8"/>
        <w:shd w:val="clear" w:color="auto" w:fill="auto"/>
        <w:ind w:firstLine="426"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说明：投标人应当如实披露与本单位存在下列关联关系的单位名称：</w:t>
      </w:r>
    </w:p>
    <w:p>
      <w:pPr>
        <w:pStyle w:val="8"/>
        <w:shd w:val="clear" w:color="auto" w:fill="auto"/>
        <w:ind w:firstLine="426" w:firstLineChars="200"/>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rPr>
        <w:t>（1）与投标人单位负责人为同一人的其他单位；</w:t>
      </w:r>
    </w:p>
    <w:p>
      <w:pPr>
        <w:pStyle w:val="8"/>
        <w:shd w:val="clear" w:color="auto" w:fill="auto"/>
        <w:ind w:firstLine="426"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（2）与投标人存在直接控股、管理关系的其他单位。</w:t>
      </w:r>
    </w:p>
    <w:p>
      <w:pPr>
        <w:pStyle w:val="8"/>
        <w:shd w:val="clear" w:color="auto" w:fill="auto"/>
        <w:ind w:firstLine="0"/>
        <w:rPr>
          <w:rFonts w:hint="eastAsia" w:ascii="宋体" w:hAnsi="宋体" w:eastAsia="宋体" w:cs="宋体"/>
          <w:color w:val="auto"/>
          <w:highlight w:val="none"/>
        </w:rPr>
      </w:pPr>
      <w:bookmarkStart w:id="138" w:name="_Toc17333"/>
      <w:bookmarkStart w:id="139" w:name="_Toc515647828"/>
      <w:bookmarkStart w:id="140" w:name="_Toc7414"/>
    </w:p>
    <w:p>
      <w:pPr>
        <w:pStyle w:val="43"/>
        <w:shd w:val="clear" w:color="auto" w:fill="auto"/>
        <w:ind w:left="0" w:leftChars="0" w:firstLine="0" w:firstLineChars="0"/>
        <w:rPr>
          <w:rFonts w:hint="eastAsia" w:ascii="宋体" w:hAnsi="宋体" w:eastAsia="宋体" w:cs="宋体"/>
          <w:color w:val="auto"/>
          <w:highlight w:val="none"/>
        </w:rPr>
      </w:pPr>
    </w:p>
    <w:p>
      <w:pPr>
        <w:pStyle w:val="43"/>
        <w:shd w:val="clear" w:color="auto" w:fill="auto"/>
        <w:rPr>
          <w:rFonts w:hint="eastAsia" w:ascii="宋体" w:hAnsi="宋体" w:eastAsia="宋体" w:cs="宋体"/>
          <w:color w:val="auto"/>
          <w:highlight w:val="none"/>
        </w:rPr>
      </w:pPr>
    </w:p>
    <w:p>
      <w:pPr>
        <w:pStyle w:val="43"/>
        <w:shd w:val="clear" w:color="auto" w:fill="auto"/>
        <w:rPr>
          <w:rFonts w:hint="eastAsia" w:ascii="宋体" w:hAnsi="宋体" w:eastAsia="宋体" w:cs="宋体"/>
          <w:color w:val="auto"/>
          <w:highlight w:val="none"/>
        </w:rPr>
      </w:pPr>
    </w:p>
    <w:p>
      <w:pPr>
        <w:pStyle w:val="43"/>
        <w:shd w:val="clear" w:color="auto" w:fill="auto"/>
        <w:rPr>
          <w:rFonts w:hint="eastAsia" w:ascii="宋体" w:hAnsi="宋体" w:eastAsia="宋体" w:cs="宋体"/>
          <w:color w:val="auto"/>
          <w:highlight w:val="none"/>
        </w:rPr>
      </w:pPr>
    </w:p>
    <w:p>
      <w:pPr>
        <w:pStyle w:val="43"/>
        <w:shd w:val="clear" w:color="auto" w:fill="auto"/>
        <w:ind w:left="0" w:leftChars="0" w:firstLine="0" w:firstLineChars="0"/>
        <w:rPr>
          <w:rFonts w:hint="eastAsia" w:ascii="宋体" w:hAnsi="宋体" w:eastAsia="宋体" w:cs="宋体"/>
          <w:color w:val="auto"/>
          <w:highlight w:val="none"/>
        </w:rPr>
      </w:pPr>
    </w:p>
    <w:p>
      <w:pPr>
        <w:pStyle w:val="43"/>
        <w:shd w:val="clear" w:color="auto" w:fill="auto"/>
        <w:rPr>
          <w:rFonts w:hint="eastAsia" w:ascii="宋体" w:hAnsi="宋体" w:eastAsia="宋体" w:cs="宋体"/>
          <w:color w:val="auto"/>
          <w:highlight w:val="none"/>
        </w:rPr>
      </w:pPr>
    </w:p>
    <w:bookmarkEnd w:id="138"/>
    <w:bookmarkEnd w:id="139"/>
    <w:bookmarkEnd w:id="140"/>
    <w:p>
      <w:pPr>
        <w:pStyle w:val="43"/>
        <w:shd w:val="clear" w:color="auto" w:fill="auto"/>
        <w:jc w:val="center"/>
        <w:rPr>
          <w:rFonts w:hint="default"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8、供货及售后服务方案（格式自拟）</w:t>
      </w:r>
    </w:p>
    <w:p>
      <w:pPr>
        <w:pStyle w:val="5"/>
        <w:numPr>
          <w:ilvl w:val="1"/>
          <w:numId w:val="0"/>
        </w:numPr>
        <w:shd w:val="clear" w:color="auto" w:fill="auto"/>
        <w:spacing w:before="0" w:line="240" w:lineRule="atLeast"/>
        <w:ind w:leftChars="257"/>
        <w:jc w:val="center"/>
        <w:rPr>
          <w:rFonts w:hint="eastAsia" w:ascii="宋体" w:hAnsi="宋体" w:eastAsia="宋体" w:cs="宋体"/>
          <w:b/>
          <w:bCs/>
          <w:color w:val="auto"/>
          <w:kern w:val="0"/>
          <w:sz w:val="24"/>
          <w:szCs w:val="20"/>
          <w:highlight w:val="none"/>
          <w:lang w:val="en-US" w:eastAsia="zh-CN" w:bidi="ar-SA"/>
        </w:rPr>
      </w:pPr>
    </w:p>
    <w:p>
      <w:pPr>
        <w:pStyle w:val="5"/>
        <w:numPr>
          <w:ilvl w:val="1"/>
          <w:numId w:val="0"/>
        </w:numPr>
        <w:shd w:val="clear" w:color="auto" w:fill="auto"/>
        <w:spacing w:before="0" w:line="240" w:lineRule="atLeast"/>
        <w:jc w:val="left"/>
        <w:rPr>
          <w:rFonts w:hint="eastAsia" w:ascii="宋体" w:hAnsi="宋体" w:eastAsia="宋体" w:cs="宋体"/>
          <w:color w:val="auto"/>
          <w:sz w:val="24"/>
          <w:highlight w:val="none"/>
          <w:lang w:val="en-US" w:eastAsia="zh-CN"/>
        </w:rPr>
      </w:pPr>
    </w:p>
    <w:p>
      <w:pPr>
        <w:rPr>
          <w:rFonts w:hint="eastAsia" w:ascii="宋体" w:hAnsi="宋体" w:eastAsia="宋体" w:cs="宋体"/>
          <w:color w:val="auto"/>
          <w:sz w:val="24"/>
          <w:highlight w:val="none"/>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5"/>
        <w:numPr>
          <w:ilvl w:val="1"/>
          <w:numId w:val="0"/>
        </w:numPr>
        <w:shd w:val="clear" w:color="auto" w:fill="auto"/>
        <w:spacing w:before="0" w:line="240" w:lineRule="atLeast"/>
        <w:jc w:val="center"/>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投标人认为有必要提供的其他证明材料（格式自拟）</w:t>
      </w:r>
    </w:p>
    <w:p>
      <w:pPr>
        <w:shd w:val="clear" w:color="auto" w:fill="auto"/>
        <w:rPr>
          <w:rFonts w:hint="eastAsia" w:ascii="宋体" w:hAnsi="宋体" w:eastAsia="宋体" w:cs="宋体"/>
          <w:color w:val="auto"/>
          <w:highlight w:val="none"/>
        </w:rPr>
      </w:pPr>
    </w:p>
    <w:p>
      <w:pPr>
        <w:pStyle w:val="15"/>
        <w:shd w:val="clear" w:color="auto" w:fill="auto"/>
        <w:tabs>
          <w:tab w:val="left" w:pos="5580"/>
        </w:tabs>
        <w:spacing w:line="240" w:lineRule="atLeast"/>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w:t>
      </w:r>
      <w:r>
        <w:rPr>
          <w:rFonts w:hint="eastAsia" w:ascii="宋体" w:hAnsi="宋体" w:eastAsia="宋体" w:cs="宋体"/>
          <w:color w:val="auto"/>
          <w:sz w:val="24"/>
          <w:highlight w:val="none"/>
          <w:lang w:val="en-US" w:eastAsia="zh-CN"/>
        </w:rPr>
        <w:t>原件扫描件</w:t>
      </w:r>
      <w:r>
        <w:rPr>
          <w:rFonts w:hint="eastAsia" w:ascii="宋体" w:hAnsi="宋体" w:eastAsia="宋体" w:cs="宋体"/>
          <w:color w:val="auto"/>
          <w:sz w:val="24"/>
          <w:highlight w:val="none"/>
        </w:rPr>
        <w:t>上应加盖本单位</w:t>
      </w:r>
      <w:r>
        <w:rPr>
          <w:rFonts w:hint="eastAsia" w:hAnsi="宋体" w:cs="宋体"/>
          <w:color w:val="auto"/>
          <w:sz w:val="24"/>
          <w:highlight w:val="none"/>
          <w:lang w:val="en-US" w:eastAsia="zh-CN"/>
        </w:rPr>
        <w:t>电子公</w:t>
      </w:r>
      <w:r>
        <w:rPr>
          <w:rFonts w:hint="eastAsia" w:ascii="宋体" w:hAnsi="宋体" w:eastAsia="宋体" w:cs="宋体"/>
          <w:color w:val="auto"/>
          <w:sz w:val="24"/>
          <w:highlight w:val="none"/>
        </w:rPr>
        <w:t>章</w:t>
      </w:r>
    </w:p>
    <w:p>
      <w:pPr>
        <w:pStyle w:val="15"/>
        <w:shd w:val="clear" w:color="auto" w:fill="auto"/>
        <w:tabs>
          <w:tab w:val="left" w:pos="5580"/>
        </w:tabs>
        <w:spacing w:line="240" w:lineRule="atLeast"/>
        <w:ind w:left="1214" w:leftChars="570" w:firstLine="0" w:firstLineChars="0"/>
        <w:rPr>
          <w:rFonts w:hint="eastAsia"/>
          <w:color w:val="auto"/>
          <w:highlight w:val="none"/>
        </w:rPr>
      </w:pPr>
      <w:r>
        <w:rPr>
          <w:rFonts w:hint="eastAsia" w:ascii="宋体" w:hAnsi="宋体" w:eastAsia="宋体" w:cs="宋体"/>
          <w:b w:val="0"/>
          <w:bCs w:val="0"/>
          <w:color w:val="auto"/>
          <w:kern w:val="2"/>
          <w:sz w:val="24"/>
          <w:szCs w:val="20"/>
          <w:highlight w:val="none"/>
          <w:u w:val="none" w:color="000000"/>
          <w:lang w:val="en-US" w:eastAsia="zh-CN" w:bidi="ar-SA"/>
        </w:rPr>
        <w:t>2.（本项目不接受联合体）如果是联合体投标，联合体各方需提供的满足</w:t>
      </w:r>
      <w:r>
        <w:rPr>
          <w:rFonts w:hint="eastAsia" w:hAnsi="宋体" w:cs="宋体"/>
          <w:b w:val="0"/>
          <w:bCs w:val="0"/>
          <w:color w:val="auto"/>
          <w:kern w:val="2"/>
          <w:sz w:val="24"/>
          <w:szCs w:val="20"/>
          <w:highlight w:val="none"/>
          <w:u w:val="none" w:color="000000"/>
          <w:lang w:val="en-US" w:eastAsia="zh-CN" w:bidi="ar-SA"/>
        </w:rPr>
        <w:t>谈判</w:t>
      </w:r>
      <w:r>
        <w:rPr>
          <w:rFonts w:hint="eastAsia" w:hAnsi="宋体" w:eastAsia="宋体" w:cs="宋体"/>
          <w:b w:val="0"/>
          <w:bCs w:val="0"/>
          <w:color w:val="auto"/>
          <w:kern w:val="2"/>
          <w:sz w:val="24"/>
          <w:szCs w:val="20"/>
          <w:highlight w:val="none"/>
          <w:u w:val="none" w:color="000000"/>
          <w:lang w:val="en-US" w:eastAsia="zh-CN" w:bidi="ar-SA"/>
        </w:rPr>
        <w:t>文件</w:t>
      </w:r>
      <w:r>
        <w:rPr>
          <w:rFonts w:hint="eastAsia" w:ascii="宋体" w:hAnsi="宋体" w:eastAsia="宋体" w:cs="宋体"/>
          <w:b w:val="0"/>
          <w:bCs w:val="0"/>
          <w:color w:val="auto"/>
          <w:kern w:val="2"/>
          <w:sz w:val="24"/>
          <w:szCs w:val="20"/>
          <w:highlight w:val="none"/>
          <w:u w:val="none" w:color="000000"/>
          <w:lang w:val="en-US" w:eastAsia="zh-CN" w:bidi="ar-SA"/>
        </w:rPr>
        <w:t>要求的其他资格证明文件。</w:t>
      </w:r>
    </w:p>
    <w:p>
      <w:pPr>
        <w:pStyle w:val="15"/>
        <w:shd w:val="clear" w:color="auto" w:fill="auto"/>
        <w:tabs>
          <w:tab w:val="left" w:pos="5580"/>
        </w:tabs>
        <w:spacing w:line="240" w:lineRule="atLeast"/>
        <w:rPr>
          <w:rFonts w:hint="eastAsia"/>
          <w:color w:val="auto"/>
          <w:highlight w:val="none"/>
        </w:rPr>
      </w:pPr>
    </w:p>
    <w:sectPr>
      <w:headerReference r:id="rId4" w:type="default"/>
      <w:footerReference r:id="rId5" w:type="default"/>
      <w:pgSz w:w="11905" w:h="16838"/>
      <w:pgMar w:top="1440" w:right="1797" w:bottom="1440" w:left="1797" w:header="850" w:footer="992" w:gutter="0"/>
      <w:pgNumType w:fmt="decimal"/>
      <w:cols w:space="720" w:num="1"/>
      <w:rtlGutter w:val="0"/>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_x000B__x000C_">
    <w:altName w:val="Courier New"/>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ヒラギノ角ゴ Pro W3">
    <w:altName w:val="Yu Gothic"/>
    <w:panose1 w:val="00000000000000000000"/>
    <w:charset w:val="80"/>
    <w:family w:val="auto"/>
    <w:pitch w:val="default"/>
    <w:sig w:usb0="00000000" w:usb1="00000000" w:usb2="00000012" w:usb3="00000000" w:csb0="0002000D" w:csb1="00000000"/>
  </w:font>
  <w:font w:name="长城仿宋">
    <w:altName w:val="宋体"/>
    <w:panose1 w:val="02010609000101010101"/>
    <w:charset w:val="86"/>
    <w:family w:val="modern"/>
    <w:pitch w:val="default"/>
    <w:sig w:usb0="00000000" w:usb1="00000000" w:usb2="00000010" w:usb3="00000000" w:csb0="00040000" w:csb1="00000000"/>
  </w:font>
  <w:font w:name="华文仿宋">
    <w:altName w:val="仿宋"/>
    <w:panose1 w:val="02010600040101010101"/>
    <w:charset w:val="86"/>
    <w:family w:val="swiss"/>
    <w:pitch w:val="default"/>
    <w:sig w:usb0="00000000" w:usb1="0000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both"/>
      <w:rPr>
        <w:rFonts w:hint="eastAsia"/>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color w:val="800000"/>
        <w:sz w:val="16"/>
        <w:szCs w:val="20"/>
        <w:lang w:val="en-US" w:eastAsia="zh-CN"/>
      </w:rPr>
      <w:t xml:space="preserve">      </w:t>
    </w:r>
  </w:p>
  <w:p>
    <w:pPr>
      <w:pStyle w:val="18"/>
      <w:tabs>
        <w:tab w:val="center" w:pos="4320"/>
        <w:tab w:val="right" w:pos="864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both"/>
      <w:rPr>
        <w:rFonts w:hint="eastAsia"/>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68</w:t>
                    </w:r>
                    <w:r>
                      <w:fldChar w:fldCharType="end"/>
                    </w:r>
                  </w:p>
                </w:txbxContent>
              </v:textbox>
            </v:shape>
          </w:pict>
        </mc:Fallback>
      </mc:AlternateContent>
    </w:r>
    <w:r>
      <w:rPr>
        <w:rFonts w:hint="eastAsia"/>
        <w:color w:val="800000"/>
        <w:sz w:val="16"/>
        <w:szCs w:val="20"/>
        <w:lang w:val="en-US" w:eastAsia="zh-CN"/>
      </w:rPr>
      <w:t xml:space="preserve">        </w:t>
    </w:r>
  </w:p>
  <w:p>
    <w:pPr>
      <w:pStyle w:val="18"/>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8"/>
      <w:tabs>
        <w:tab w:val="left" w:pos="4651"/>
      </w:tabs>
      <w:ind w:right="360"/>
      <w:jc w:val="left"/>
      <w:rPr>
        <w:rFonts w:hint="eastAsia" w:eastAsia="宋体"/>
        <w:lang w:eastAsia="zh-CN"/>
      </w:rPr>
    </w:pPr>
    <w:r>
      <w:rPr>
        <w:rFonts w:hint="eastAsia"/>
        <w:lang w:eastAsia="zh-CN"/>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0"/>
      </w:pBdr>
      <w:jc w:val="left"/>
      <w:rPr>
        <w:rFonts w:hint="eastAsia" w:ascii="宋体" w:hAnsi="宋体" w:eastAsia="宋体" w:cs="宋体"/>
        <w:b w:val="0"/>
        <w:bCs w:val="0"/>
        <w:sz w:val="21"/>
        <w:szCs w:val="21"/>
        <w:lang w:val="en-US" w:eastAsia="zh-CN"/>
      </w:rPr>
    </w:pPr>
    <w:r>
      <w:rPr>
        <w:rFonts w:hint="eastAsia" w:ascii="Times New Roman" w:hAnsi="Times New Roman" w:eastAsia="宋体" w:cs="Times New Roman"/>
        <w:sz w:val="22"/>
        <w:szCs w:val="2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C482C"/>
    <w:multiLevelType w:val="singleLevel"/>
    <w:tmpl w:val="B36C482C"/>
    <w:lvl w:ilvl="0" w:tentative="0">
      <w:start w:val="2"/>
      <w:numFmt w:val="chineseCounting"/>
      <w:suff w:val="space"/>
      <w:lvlText w:val="第%1章"/>
      <w:lvlJc w:val="left"/>
      <w:pPr>
        <w:ind w:left="-1816"/>
      </w:pPr>
      <w:rPr>
        <w:rFonts w:hint="eastAsia"/>
      </w:rPr>
    </w:lvl>
  </w:abstractNum>
  <w:abstractNum w:abstractNumId="1">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11A64EEE"/>
    <w:multiLevelType w:val="singleLevel"/>
    <w:tmpl w:val="11A64EEE"/>
    <w:lvl w:ilvl="0" w:tentative="0">
      <w:start w:val="1"/>
      <w:numFmt w:val="chineseCounting"/>
      <w:suff w:val="nothing"/>
      <w:lvlText w:val="%1、"/>
      <w:lvlJc w:val="left"/>
      <w:pPr>
        <w:ind w:left="0"/>
      </w:pPr>
      <w:rPr>
        <w:rFonts w:hint="eastAsia"/>
      </w:rPr>
    </w:lvl>
  </w:abstractNum>
  <w:abstractNum w:abstractNumId="4">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5"/>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3A831405"/>
    <w:multiLevelType w:val="singleLevel"/>
    <w:tmpl w:val="3A831405"/>
    <w:lvl w:ilvl="0" w:tentative="0">
      <w:start w:val="1"/>
      <w:numFmt w:val="decimal"/>
      <w:suff w:val="nothing"/>
      <w:lvlText w:val="%1、"/>
      <w:lvlJc w:val="left"/>
    </w:lvl>
  </w:abstractNum>
  <w:abstractNum w:abstractNumId="6">
    <w:nsid w:val="3AFBD39F"/>
    <w:multiLevelType w:val="singleLevel"/>
    <w:tmpl w:val="3AFBD39F"/>
    <w:lvl w:ilvl="0" w:tentative="0">
      <w:start w:val="7"/>
      <w:numFmt w:val="chineseCounting"/>
      <w:suff w:val="nothing"/>
      <w:lvlText w:val="%1、"/>
      <w:lvlJc w:val="left"/>
      <w:rPr>
        <w:rFonts w:hint="eastAsia"/>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6EC8727B"/>
    <w:multiLevelType w:val="singleLevel"/>
    <w:tmpl w:val="6EC8727B"/>
    <w:lvl w:ilvl="0" w:tentative="0">
      <w:start w:val="1"/>
      <w:numFmt w:val="decimal"/>
      <w:suff w:val="nothing"/>
      <w:lvlText w:val="%1、"/>
      <w:lvlJc w:val="left"/>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4"/>
  </w:num>
  <w:num w:numId="2">
    <w:abstractNumId w:val="7"/>
  </w:num>
  <w:num w:numId="3">
    <w:abstractNumId w:val="6"/>
  </w:num>
  <w:num w:numId="4">
    <w:abstractNumId w:val="0"/>
  </w:num>
  <w:num w:numId="5">
    <w:abstractNumId w:val="3"/>
  </w:num>
  <w:num w:numId="6">
    <w:abstractNumId w:val="9"/>
  </w:num>
  <w:num w:numId="7">
    <w:abstractNumId w:val="5"/>
  </w:num>
  <w:num w:numId="8">
    <w:abstractNumId w:val="8"/>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6"/>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mEyZWZmMWFjMmQ3NjJkMTFlNWMxNTIzYWNlM2Y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3B5"/>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0A7B"/>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135"/>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E38"/>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0827C0"/>
    <w:rsid w:val="014F04E5"/>
    <w:rsid w:val="01920401"/>
    <w:rsid w:val="0195644C"/>
    <w:rsid w:val="019E4202"/>
    <w:rsid w:val="01B87B26"/>
    <w:rsid w:val="01C072D1"/>
    <w:rsid w:val="01C62F65"/>
    <w:rsid w:val="0255198A"/>
    <w:rsid w:val="027423B3"/>
    <w:rsid w:val="028E7BDF"/>
    <w:rsid w:val="02B472A9"/>
    <w:rsid w:val="02C95469"/>
    <w:rsid w:val="02D34744"/>
    <w:rsid w:val="02D61B95"/>
    <w:rsid w:val="03101E00"/>
    <w:rsid w:val="032D5B2F"/>
    <w:rsid w:val="037978CE"/>
    <w:rsid w:val="03E11484"/>
    <w:rsid w:val="04552530"/>
    <w:rsid w:val="04585927"/>
    <w:rsid w:val="0465519A"/>
    <w:rsid w:val="04B05277"/>
    <w:rsid w:val="04B14A54"/>
    <w:rsid w:val="04F14B3B"/>
    <w:rsid w:val="05087233"/>
    <w:rsid w:val="050D4295"/>
    <w:rsid w:val="05371AF0"/>
    <w:rsid w:val="0548574A"/>
    <w:rsid w:val="05544350"/>
    <w:rsid w:val="05D02834"/>
    <w:rsid w:val="05E64C20"/>
    <w:rsid w:val="05ED6429"/>
    <w:rsid w:val="064A0705"/>
    <w:rsid w:val="06897EFF"/>
    <w:rsid w:val="06A04F45"/>
    <w:rsid w:val="06AF7AFE"/>
    <w:rsid w:val="06B04F83"/>
    <w:rsid w:val="06D500D3"/>
    <w:rsid w:val="074143D2"/>
    <w:rsid w:val="07443158"/>
    <w:rsid w:val="074E6108"/>
    <w:rsid w:val="07D41F0B"/>
    <w:rsid w:val="07EF451C"/>
    <w:rsid w:val="080A62FE"/>
    <w:rsid w:val="082779D0"/>
    <w:rsid w:val="08305869"/>
    <w:rsid w:val="088F1F3E"/>
    <w:rsid w:val="089E6217"/>
    <w:rsid w:val="08C96CD9"/>
    <w:rsid w:val="08D82CBE"/>
    <w:rsid w:val="08DF2475"/>
    <w:rsid w:val="08E421C5"/>
    <w:rsid w:val="08F63846"/>
    <w:rsid w:val="08F830FA"/>
    <w:rsid w:val="091F4B4B"/>
    <w:rsid w:val="092A4459"/>
    <w:rsid w:val="09F101AC"/>
    <w:rsid w:val="09F547F1"/>
    <w:rsid w:val="0A1641A0"/>
    <w:rsid w:val="0A374116"/>
    <w:rsid w:val="0A425D09"/>
    <w:rsid w:val="0A615213"/>
    <w:rsid w:val="0AD361DF"/>
    <w:rsid w:val="0AF139A7"/>
    <w:rsid w:val="0B660A46"/>
    <w:rsid w:val="0BAF7383"/>
    <w:rsid w:val="0BB97AC8"/>
    <w:rsid w:val="0BCE4606"/>
    <w:rsid w:val="0BCF5D24"/>
    <w:rsid w:val="0BE5300B"/>
    <w:rsid w:val="0C174BC2"/>
    <w:rsid w:val="0C1A784C"/>
    <w:rsid w:val="0C7D722D"/>
    <w:rsid w:val="0CB97FA9"/>
    <w:rsid w:val="0CCA1B5D"/>
    <w:rsid w:val="0CCB1770"/>
    <w:rsid w:val="0CCE5B94"/>
    <w:rsid w:val="0CFF1A4A"/>
    <w:rsid w:val="0D3F1B32"/>
    <w:rsid w:val="0D5F286E"/>
    <w:rsid w:val="0DEB14A0"/>
    <w:rsid w:val="0DEB54DD"/>
    <w:rsid w:val="0E096438"/>
    <w:rsid w:val="0E33119A"/>
    <w:rsid w:val="0E484B44"/>
    <w:rsid w:val="0EEF05BA"/>
    <w:rsid w:val="0F0F11BE"/>
    <w:rsid w:val="0F2203CF"/>
    <w:rsid w:val="0F272863"/>
    <w:rsid w:val="0F2C78B5"/>
    <w:rsid w:val="0F49256A"/>
    <w:rsid w:val="0F6256F4"/>
    <w:rsid w:val="0FAC2639"/>
    <w:rsid w:val="0FB2671F"/>
    <w:rsid w:val="0FBF4B97"/>
    <w:rsid w:val="10130368"/>
    <w:rsid w:val="102E514F"/>
    <w:rsid w:val="104C77C0"/>
    <w:rsid w:val="1061783B"/>
    <w:rsid w:val="10BF71E9"/>
    <w:rsid w:val="10D241D0"/>
    <w:rsid w:val="10E35D14"/>
    <w:rsid w:val="11105DEF"/>
    <w:rsid w:val="111123A7"/>
    <w:rsid w:val="11252143"/>
    <w:rsid w:val="1132247A"/>
    <w:rsid w:val="11511AAD"/>
    <w:rsid w:val="11552A4A"/>
    <w:rsid w:val="11714438"/>
    <w:rsid w:val="117C475F"/>
    <w:rsid w:val="118B5106"/>
    <w:rsid w:val="119D24C1"/>
    <w:rsid w:val="11CF30C3"/>
    <w:rsid w:val="11D10160"/>
    <w:rsid w:val="1204469C"/>
    <w:rsid w:val="121E04E8"/>
    <w:rsid w:val="12200177"/>
    <w:rsid w:val="126E04C4"/>
    <w:rsid w:val="12900868"/>
    <w:rsid w:val="131A74E6"/>
    <w:rsid w:val="13441AE5"/>
    <w:rsid w:val="134C6DD6"/>
    <w:rsid w:val="136D666B"/>
    <w:rsid w:val="139F799A"/>
    <w:rsid w:val="13B17C71"/>
    <w:rsid w:val="13CE17D5"/>
    <w:rsid w:val="1405689D"/>
    <w:rsid w:val="1425441D"/>
    <w:rsid w:val="14301B0C"/>
    <w:rsid w:val="14711FFC"/>
    <w:rsid w:val="147C18B9"/>
    <w:rsid w:val="147E2158"/>
    <w:rsid w:val="14970D4A"/>
    <w:rsid w:val="14AD4DB8"/>
    <w:rsid w:val="14C4258A"/>
    <w:rsid w:val="153F3BAF"/>
    <w:rsid w:val="15EC220C"/>
    <w:rsid w:val="15F555B1"/>
    <w:rsid w:val="161E3404"/>
    <w:rsid w:val="169C77DB"/>
    <w:rsid w:val="16CE0FCB"/>
    <w:rsid w:val="16F76CF7"/>
    <w:rsid w:val="170A6E3A"/>
    <w:rsid w:val="1720040C"/>
    <w:rsid w:val="175005C5"/>
    <w:rsid w:val="17BA0860"/>
    <w:rsid w:val="17E05DED"/>
    <w:rsid w:val="17FF1CA5"/>
    <w:rsid w:val="186576DB"/>
    <w:rsid w:val="1870581D"/>
    <w:rsid w:val="18852DC4"/>
    <w:rsid w:val="18B43EE8"/>
    <w:rsid w:val="18B86F9C"/>
    <w:rsid w:val="19940024"/>
    <w:rsid w:val="19B73F44"/>
    <w:rsid w:val="1A0149D1"/>
    <w:rsid w:val="1A1C0075"/>
    <w:rsid w:val="1A2235E4"/>
    <w:rsid w:val="1A304E0A"/>
    <w:rsid w:val="1A943AF7"/>
    <w:rsid w:val="1ADC3C25"/>
    <w:rsid w:val="1B2C68C9"/>
    <w:rsid w:val="1B6A170F"/>
    <w:rsid w:val="1B8A22F8"/>
    <w:rsid w:val="1BA809D0"/>
    <w:rsid w:val="1BAD4A8B"/>
    <w:rsid w:val="1BC8769B"/>
    <w:rsid w:val="1C041A94"/>
    <w:rsid w:val="1C456AEB"/>
    <w:rsid w:val="1C54620B"/>
    <w:rsid w:val="1C723FA6"/>
    <w:rsid w:val="1C817B9F"/>
    <w:rsid w:val="1C8C41A9"/>
    <w:rsid w:val="1C913B90"/>
    <w:rsid w:val="1C982E58"/>
    <w:rsid w:val="1CAA2094"/>
    <w:rsid w:val="1CB338B2"/>
    <w:rsid w:val="1CF52D14"/>
    <w:rsid w:val="1D076741"/>
    <w:rsid w:val="1D0F3860"/>
    <w:rsid w:val="1D2A5E93"/>
    <w:rsid w:val="1D5C49B8"/>
    <w:rsid w:val="1D6227F8"/>
    <w:rsid w:val="1D644556"/>
    <w:rsid w:val="1D7F4232"/>
    <w:rsid w:val="1DAB7C59"/>
    <w:rsid w:val="1DB00010"/>
    <w:rsid w:val="1DC96A0D"/>
    <w:rsid w:val="1DE1661E"/>
    <w:rsid w:val="1DFE291F"/>
    <w:rsid w:val="1E141822"/>
    <w:rsid w:val="1E385966"/>
    <w:rsid w:val="1E7D1FC4"/>
    <w:rsid w:val="1E990AA4"/>
    <w:rsid w:val="1EE42889"/>
    <w:rsid w:val="1F4C5B16"/>
    <w:rsid w:val="1F852551"/>
    <w:rsid w:val="1FA73631"/>
    <w:rsid w:val="1FBB64FE"/>
    <w:rsid w:val="1FC009DE"/>
    <w:rsid w:val="1FC35DD8"/>
    <w:rsid w:val="1FF90AD1"/>
    <w:rsid w:val="20112FE8"/>
    <w:rsid w:val="201448F3"/>
    <w:rsid w:val="2056004D"/>
    <w:rsid w:val="205F5715"/>
    <w:rsid w:val="20616C82"/>
    <w:rsid w:val="206B2007"/>
    <w:rsid w:val="207B4905"/>
    <w:rsid w:val="20A04297"/>
    <w:rsid w:val="20AF2D63"/>
    <w:rsid w:val="20C20C31"/>
    <w:rsid w:val="20C84D12"/>
    <w:rsid w:val="210F6386"/>
    <w:rsid w:val="21543824"/>
    <w:rsid w:val="2197751D"/>
    <w:rsid w:val="21A6126D"/>
    <w:rsid w:val="21BA77C5"/>
    <w:rsid w:val="21CD2F3E"/>
    <w:rsid w:val="21E40288"/>
    <w:rsid w:val="220F1E76"/>
    <w:rsid w:val="224F3E0C"/>
    <w:rsid w:val="225D0766"/>
    <w:rsid w:val="227578EC"/>
    <w:rsid w:val="227F3C44"/>
    <w:rsid w:val="22813E3B"/>
    <w:rsid w:val="22D14F53"/>
    <w:rsid w:val="22F4274D"/>
    <w:rsid w:val="23447230"/>
    <w:rsid w:val="23DB0465"/>
    <w:rsid w:val="240E27FB"/>
    <w:rsid w:val="2460453E"/>
    <w:rsid w:val="24613453"/>
    <w:rsid w:val="24C82820"/>
    <w:rsid w:val="24D16C22"/>
    <w:rsid w:val="24D740D4"/>
    <w:rsid w:val="25011339"/>
    <w:rsid w:val="256E3D48"/>
    <w:rsid w:val="25F05FF0"/>
    <w:rsid w:val="25F50CB6"/>
    <w:rsid w:val="26163EB5"/>
    <w:rsid w:val="26321F0A"/>
    <w:rsid w:val="26C568DA"/>
    <w:rsid w:val="26D905D7"/>
    <w:rsid w:val="26EA6665"/>
    <w:rsid w:val="2746688A"/>
    <w:rsid w:val="276B6060"/>
    <w:rsid w:val="27822A1D"/>
    <w:rsid w:val="278F23C0"/>
    <w:rsid w:val="27B2145C"/>
    <w:rsid w:val="27FA7131"/>
    <w:rsid w:val="281A0EA7"/>
    <w:rsid w:val="28435545"/>
    <w:rsid w:val="287C121A"/>
    <w:rsid w:val="28962D82"/>
    <w:rsid w:val="28C22024"/>
    <w:rsid w:val="28FB2A87"/>
    <w:rsid w:val="290129D3"/>
    <w:rsid w:val="29F56D48"/>
    <w:rsid w:val="2A0D0CC4"/>
    <w:rsid w:val="2A1B2201"/>
    <w:rsid w:val="2A613DAE"/>
    <w:rsid w:val="2AC8240E"/>
    <w:rsid w:val="2AE474F4"/>
    <w:rsid w:val="2AE91610"/>
    <w:rsid w:val="2AF23A16"/>
    <w:rsid w:val="2AF80F72"/>
    <w:rsid w:val="2B2D0EF2"/>
    <w:rsid w:val="2B69661F"/>
    <w:rsid w:val="2BA271EA"/>
    <w:rsid w:val="2BAE7D76"/>
    <w:rsid w:val="2BCD7395"/>
    <w:rsid w:val="2BCE4856"/>
    <w:rsid w:val="2BEC2B5B"/>
    <w:rsid w:val="2C0B1EB7"/>
    <w:rsid w:val="2C3708A1"/>
    <w:rsid w:val="2C740C6A"/>
    <w:rsid w:val="2C8F5842"/>
    <w:rsid w:val="2CBA5B43"/>
    <w:rsid w:val="2CF92365"/>
    <w:rsid w:val="2CFE750E"/>
    <w:rsid w:val="2D05394C"/>
    <w:rsid w:val="2D0F7889"/>
    <w:rsid w:val="2D874C30"/>
    <w:rsid w:val="2DF42E5B"/>
    <w:rsid w:val="2E0D4939"/>
    <w:rsid w:val="2E376CBA"/>
    <w:rsid w:val="2E6C5C5A"/>
    <w:rsid w:val="2E734E6D"/>
    <w:rsid w:val="2EE46E89"/>
    <w:rsid w:val="2F3C2100"/>
    <w:rsid w:val="2F3E7857"/>
    <w:rsid w:val="2F5E167A"/>
    <w:rsid w:val="2F624773"/>
    <w:rsid w:val="2F9060E8"/>
    <w:rsid w:val="2FE00F3D"/>
    <w:rsid w:val="2FEC4067"/>
    <w:rsid w:val="2FF02C24"/>
    <w:rsid w:val="2FF40230"/>
    <w:rsid w:val="30246A80"/>
    <w:rsid w:val="305C0CAD"/>
    <w:rsid w:val="307325D9"/>
    <w:rsid w:val="30B11ABF"/>
    <w:rsid w:val="30C51EF2"/>
    <w:rsid w:val="311037CB"/>
    <w:rsid w:val="318750EF"/>
    <w:rsid w:val="318C73AC"/>
    <w:rsid w:val="31E71DFA"/>
    <w:rsid w:val="31F2015C"/>
    <w:rsid w:val="31F67EDC"/>
    <w:rsid w:val="325D5CAE"/>
    <w:rsid w:val="32E53E60"/>
    <w:rsid w:val="333E257D"/>
    <w:rsid w:val="337C0898"/>
    <w:rsid w:val="33CB789E"/>
    <w:rsid w:val="341774EA"/>
    <w:rsid w:val="343C6007"/>
    <w:rsid w:val="3474525E"/>
    <w:rsid w:val="34806769"/>
    <w:rsid w:val="348231C8"/>
    <w:rsid w:val="349756CD"/>
    <w:rsid w:val="34BB1D0D"/>
    <w:rsid w:val="34DB703E"/>
    <w:rsid w:val="352B6080"/>
    <w:rsid w:val="352E7A4E"/>
    <w:rsid w:val="355D1BDD"/>
    <w:rsid w:val="35F273D0"/>
    <w:rsid w:val="35FF1075"/>
    <w:rsid w:val="36312BA6"/>
    <w:rsid w:val="363E3E80"/>
    <w:rsid w:val="364147F8"/>
    <w:rsid w:val="36AB0D07"/>
    <w:rsid w:val="36F44901"/>
    <w:rsid w:val="371216F3"/>
    <w:rsid w:val="371562DB"/>
    <w:rsid w:val="37201BB6"/>
    <w:rsid w:val="37256F21"/>
    <w:rsid w:val="37555A58"/>
    <w:rsid w:val="37B26BC7"/>
    <w:rsid w:val="37BA272F"/>
    <w:rsid w:val="37DF7667"/>
    <w:rsid w:val="3810197F"/>
    <w:rsid w:val="382F7F59"/>
    <w:rsid w:val="3898459D"/>
    <w:rsid w:val="38B4677D"/>
    <w:rsid w:val="38D65532"/>
    <w:rsid w:val="39585248"/>
    <w:rsid w:val="39682C9F"/>
    <w:rsid w:val="39C0030D"/>
    <w:rsid w:val="3AF96F3C"/>
    <w:rsid w:val="3AFF6407"/>
    <w:rsid w:val="3B4E1274"/>
    <w:rsid w:val="3B6A75F8"/>
    <w:rsid w:val="3B8A2759"/>
    <w:rsid w:val="3BA20BFD"/>
    <w:rsid w:val="3BA42B0A"/>
    <w:rsid w:val="3BC40B50"/>
    <w:rsid w:val="3C003D8D"/>
    <w:rsid w:val="3C3917A1"/>
    <w:rsid w:val="3C3B785C"/>
    <w:rsid w:val="3C5C2847"/>
    <w:rsid w:val="3C775A3F"/>
    <w:rsid w:val="3C925059"/>
    <w:rsid w:val="3CB5559F"/>
    <w:rsid w:val="3CBC2B52"/>
    <w:rsid w:val="3CE753A4"/>
    <w:rsid w:val="3D0F0D6D"/>
    <w:rsid w:val="3D1F312E"/>
    <w:rsid w:val="3D6A7724"/>
    <w:rsid w:val="3DDC1163"/>
    <w:rsid w:val="3E3711E2"/>
    <w:rsid w:val="3E386F7F"/>
    <w:rsid w:val="3E421533"/>
    <w:rsid w:val="3E4E44C1"/>
    <w:rsid w:val="3E8D5E6B"/>
    <w:rsid w:val="3ED01430"/>
    <w:rsid w:val="3EDC25BB"/>
    <w:rsid w:val="3F140200"/>
    <w:rsid w:val="3F66594E"/>
    <w:rsid w:val="3F796D91"/>
    <w:rsid w:val="3F9733C2"/>
    <w:rsid w:val="3FA30497"/>
    <w:rsid w:val="3FD247CD"/>
    <w:rsid w:val="3FD414E4"/>
    <w:rsid w:val="3FE91E36"/>
    <w:rsid w:val="40BC0987"/>
    <w:rsid w:val="40D45C40"/>
    <w:rsid w:val="40DB5220"/>
    <w:rsid w:val="40E81C84"/>
    <w:rsid w:val="40F94293"/>
    <w:rsid w:val="41516F68"/>
    <w:rsid w:val="4157061F"/>
    <w:rsid w:val="41662610"/>
    <w:rsid w:val="41921B27"/>
    <w:rsid w:val="41CF1B57"/>
    <w:rsid w:val="41D75722"/>
    <w:rsid w:val="429E34F1"/>
    <w:rsid w:val="42AA6865"/>
    <w:rsid w:val="42C57F36"/>
    <w:rsid w:val="42D27F5D"/>
    <w:rsid w:val="42EA6221"/>
    <w:rsid w:val="431F4DAC"/>
    <w:rsid w:val="434A46EC"/>
    <w:rsid w:val="435C7A89"/>
    <w:rsid w:val="4392187A"/>
    <w:rsid w:val="43941B2C"/>
    <w:rsid w:val="43CB2F74"/>
    <w:rsid w:val="444A568D"/>
    <w:rsid w:val="444C4C47"/>
    <w:rsid w:val="44590819"/>
    <w:rsid w:val="445B488C"/>
    <w:rsid w:val="446E48E9"/>
    <w:rsid w:val="44784B34"/>
    <w:rsid w:val="447B1C4D"/>
    <w:rsid w:val="450F3328"/>
    <w:rsid w:val="451E1FAA"/>
    <w:rsid w:val="453252CE"/>
    <w:rsid w:val="453A4CCF"/>
    <w:rsid w:val="45597105"/>
    <w:rsid w:val="455E0086"/>
    <w:rsid w:val="45640302"/>
    <w:rsid w:val="456C63D5"/>
    <w:rsid w:val="45763405"/>
    <w:rsid w:val="46293689"/>
    <w:rsid w:val="465A35BD"/>
    <w:rsid w:val="465D0485"/>
    <w:rsid w:val="465F0134"/>
    <w:rsid w:val="46CC1167"/>
    <w:rsid w:val="46D93AEF"/>
    <w:rsid w:val="47113641"/>
    <w:rsid w:val="4742292E"/>
    <w:rsid w:val="475E2568"/>
    <w:rsid w:val="47842674"/>
    <w:rsid w:val="4795427E"/>
    <w:rsid w:val="479F32A6"/>
    <w:rsid w:val="47B9126E"/>
    <w:rsid w:val="48322A33"/>
    <w:rsid w:val="4866371A"/>
    <w:rsid w:val="48A95C04"/>
    <w:rsid w:val="48CE652C"/>
    <w:rsid w:val="48D91605"/>
    <w:rsid w:val="48F97216"/>
    <w:rsid w:val="492275A4"/>
    <w:rsid w:val="49446E29"/>
    <w:rsid w:val="49C56192"/>
    <w:rsid w:val="49C9699B"/>
    <w:rsid w:val="49DD50AA"/>
    <w:rsid w:val="4A241BB8"/>
    <w:rsid w:val="4A496086"/>
    <w:rsid w:val="4A6C513B"/>
    <w:rsid w:val="4A74295D"/>
    <w:rsid w:val="4AC11C68"/>
    <w:rsid w:val="4ACE1952"/>
    <w:rsid w:val="4AEF15D8"/>
    <w:rsid w:val="4B005883"/>
    <w:rsid w:val="4B036369"/>
    <w:rsid w:val="4B254D20"/>
    <w:rsid w:val="4B61791F"/>
    <w:rsid w:val="4B7A0F54"/>
    <w:rsid w:val="4BE40D01"/>
    <w:rsid w:val="4C147838"/>
    <w:rsid w:val="4C4C09CF"/>
    <w:rsid w:val="4C4D6CFC"/>
    <w:rsid w:val="4CA02851"/>
    <w:rsid w:val="4D0B51DE"/>
    <w:rsid w:val="4D141FE0"/>
    <w:rsid w:val="4D646B23"/>
    <w:rsid w:val="4DAC05E6"/>
    <w:rsid w:val="4DC236BE"/>
    <w:rsid w:val="4E0524B6"/>
    <w:rsid w:val="4E0E5897"/>
    <w:rsid w:val="4E4242CC"/>
    <w:rsid w:val="4E5F5F0E"/>
    <w:rsid w:val="4E677615"/>
    <w:rsid w:val="4ED079B5"/>
    <w:rsid w:val="4ED127FF"/>
    <w:rsid w:val="4ED96A7E"/>
    <w:rsid w:val="4F540514"/>
    <w:rsid w:val="4F6666E3"/>
    <w:rsid w:val="4F9C22EA"/>
    <w:rsid w:val="4FA72771"/>
    <w:rsid w:val="4FB22195"/>
    <w:rsid w:val="4FFE3062"/>
    <w:rsid w:val="500372D1"/>
    <w:rsid w:val="50C01628"/>
    <w:rsid w:val="50C65FDD"/>
    <w:rsid w:val="50C77758"/>
    <w:rsid w:val="50E028B4"/>
    <w:rsid w:val="5119769F"/>
    <w:rsid w:val="51271000"/>
    <w:rsid w:val="51695940"/>
    <w:rsid w:val="517D674F"/>
    <w:rsid w:val="51B11960"/>
    <w:rsid w:val="5200468D"/>
    <w:rsid w:val="520B596A"/>
    <w:rsid w:val="5226253D"/>
    <w:rsid w:val="526D37FE"/>
    <w:rsid w:val="52C728C5"/>
    <w:rsid w:val="52E57E15"/>
    <w:rsid w:val="52EB0BC7"/>
    <w:rsid w:val="52FD43C9"/>
    <w:rsid w:val="5305612D"/>
    <w:rsid w:val="531B187C"/>
    <w:rsid w:val="533C110A"/>
    <w:rsid w:val="536A3A27"/>
    <w:rsid w:val="53737AE7"/>
    <w:rsid w:val="53DE35D5"/>
    <w:rsid w:val="5403105C"/>
    <w:rsid w:val="543E122D"/>
    <w:rsid w:val="544544DB"/>
    <w:rsid w:val="54454A38"/>
    <w:rsid w:val="54603722"/>
    <w:rsid w:val="5460414F"/>
    <w:rsid w:val="546E385E"/>
    <w:rsid w:val="546E6143"/>
    <w:rsid w:val="54994D7E"/>
    <w:rsid w:val="54B76D9A"/>
    <w:rsid w:val="54C44B46"/>
    <w:rsid w:val="54D34337"/>
    <w:rsid w:val="54DA5D8D"/>
    <w:rsid w:val="54ED35AA"/>
    <w:rsid w:val="551D40DC"/>
    <w:rsid w:val="55B921AE"/>
    <w:rsid w:val="55C217A6"/>
    <w:rsid w:val="55F964C0"/>
    <w:rsid w:val="565A665B"/>
    <w:rsid w:val="566B44F9"/>
    <w:rsid w:val="568000FE"/>
    <w:rsid w:val="56CE1E48"/>
    <w:rsid w:val="57441971"/>
    <w:rsid w:val="5781344E"/>
    <w:rsid w:val="578923D3"/>
    <w:rsid w:val="57C837F3"/>
    <w:rsid w:val="57D27E9C"/>
    <w:rsid w:val="58002426"/>
    <w:rsid w:val="5810485C"/>
    <w:rsid w:val="58150567"/>
    <w:rsid w:val="5817739E"/>
    <w:rsid w:val="584E6149"/>
    <w:rsid w:val="585A65D3"/>
    <w:rsid w:val="587873A1"/>
    <w:rsid w:val="587C29ED"/>
    <w:rsid w:val="587D598D"/>
    <w:rsid w:val="589F3852"/>
    <w:rsid w:val="58BB798B"/>
    <w:rsid w:val="58E77E9A"/>
    <w:rsid w:val="59154646"/>
    <w:rsid w:val="5935428B"/>
    <w:rsid w:val="59537423"/>
    <w:rsid w:val="59695434"/>
    <w:rsid w:val="59883613"/>
    <w:rsid w:val="59CA7788"/>
    <w:rsid w:val="59D06384"/>
    <w:rsid w:val="59EB363D"/>
    <w:rsid w:val="59F359C5"/>
    <w:rsid w:val="5A6E2A15"/>
    <w:rsid w:val="5AF54CD9"/>
    <w:rsid w:val="5B105132"/>
    <w:rsid w:val="5B314FB8"/>
    <w:rsid w:val="5B395408"/>
    <w:rsid w:val="5B5136E8"/>
    <w:rsid w:val="5B8542BD"/>
    <w:rsid w:val="5BB22788"/>
    <w:rsid w:val="5BEF0AD5"/>
    <w:rsid w:val="5C0E64BD"/>
    <w:rsid w:val="5C0F3B78"/>
    <w:rsid w:val="5C36729C"/>
    <w:rsid w:val="5C390BBD"/>
    <w:rsid w:val="5C520E7C"/>
    <w:rsid w:val="5C5611D3"/>
    <w:rsid w:val="5C6E5A67"/>
    <w:rsid w:val="5CC055C4"/>
    <w:rsid w:val="5CC07DD9"/>
    <w:rsid w:val="5CEE520E"/>
    <w:rsid w:val="5D0D35F8"/>
    <w:rsid w:val="5D123E93"/>
    <w:rsid w:val="5D1C654D"/>
    <w:rsid w:val="5D2017FC"/>
    <w:rsid w:val="5D653C56"/>
    <w:rsid w:val="5DC23869"/>
    <w:rsid w:val="5E6D4E5F"/>
    <w:rsid w:val="5E8343A9"/>
    <w:rsid w:val="5ECF7C24"/>
    <w:rsid w:val="5ED70C07"/>
    <w:rsid w:val="5EFA2F5D"/>
    <w:rsid w:val="5F0E6877"/>
    <w:rsid w:val="5F1405A9"/>
    <w:rsid w:val="5F4E2C09"/>
    <w:rsid w:val="5F7C47FC"/>
    <w:rsid w:val="5FB4164A"/>
    <w:rsid w:val="5FF41E65"/>
    <w:rsid w:val="60195162"/>
    <w:rsid w:val="60675D31"/>
    <w:rsid w:val="606E61E9"/>
    <w:rsid w:val="60D17C50"/>
    <w:rsid w:val="60D5347C"/>
    <w:rsid w:val="60F2622A"/>
    <w:rsid w:val="61152866"/>
    <w:rsid w:val="61CE7FA1"/>
    <w:rsid w:val="622017F1"/>
    <w:rsid w:val="62DD1EB5"/>
    <w:rsid w:val="63154001"/>
    <w:rsid w:val="633D39F4"/>
    <w:rsid w:val="63D0339F"/>
    <w:rsid w:val="6413263F"/>
    <w:rsid w:val="64B27796"/>
    <w:rsid w:val="64CA1A25"/>
    <w:rsid w:val="64E83DE8"/>
    <w:rsid w:val="64EC3D37"/>
    <w:rsid w:val="64EE1A97"/>
    <w:rsid w:val="65025A22"/>
    <w:rsid w:val="65810E59"/>
    <w:rsid w:val="65817895"/>
    <w:rsid w:val="658E039D"/>
    <w:rsid w:val="65924CA9"/>
    <w:rsid w:val="65B46B2F"/>
    <w:rsid w:val="65C26A8E"/>
    <w:rsid w:val="65D563B0"/>
    <w:rsid w:val="65DF45BB"/>
    <w:rsid w:val="65E51C8D"/>
    <w:rsid w:val="65FF6E40"/>
    <w:rsid w:val="660D2ED6"/>
    <w:rsid w:val="6612135A"/>
    <w:rsid w:val="6659207B"/>
    <w:rsid w:val="667E0188"/>
    <w:rsid w:val="668D1B06"/>
    <w:rsid w:val="66AE7DC2"/>
    <w:rsid w:val="66D6776C"/>
    <w:rsid w:val="672A3F5C"/>
    <w:rsid w:val="672C66EE"/>
    <w:rsid w:val="674D4335"/>
    <w:rsid w:val="67726657"/>
    <w:rsid w:val="678A4ED6"/>
    <w:rsid w:val="67BB05DB"/>
    <w:rsid w:val="68120612"/>
    <w:rsid w:val="68744C4B"/>
    <w:rsid w:val="687C1771"/>
    <w:rsid w:val="688A35DC"/>
    <w:rsid w:val="6896352A"/>
    <w:rsid w:val="68D51FF8"/>
    <w:rsid w:val="68F41093"/>
    <w:rsid w:val="691D1325"/>
    <w:rsid w:val="69232A11"/>
    <w:rsid w:val="694F6758"/>
    <w:rsid w:val="695E2B47"/>
    <w:rsid w:val="69721525"/>
    <w:rsid w:val="69874162"/>
    <w:rsid w:val="69886D18"/>
    <w:rsid w:val="699C0B46"/>
    <w:rsid w:val="699E6EDB"/>
    <w:rsid w:val="69A1722F"/>
    <w:rsid w:val="6A0C5CC5"/>
    <w:rsid w:val="6A0D4726"/>
    <w:rsid w:val="6A1011E7"/>
    <w:rsid w:val="6A5C61DA"/>
    <w:rsid w:val="6A7D7D3F"/>
    <w:rsid w:val="6A9C5931"/>
    <w:rsid w:val="6AF6662F"/>
    <w:rsid w:val="6B327947"/>
    <w:rsid w:val="6BC92D5B"/>
    <w:rsid w:val="6BD20370"/>
    <w:rsid w:val="6BDC2A11"/>
    <w:rsid w:val="6BDC31C7"/>
    <w:rsid w:val="6BE85984"/>
    <w:rsid w:val="6C4179F9"/>
    <w:rsid w:val="6CCA7D73"/>
    <w:rsid w:val="6D2356D5"/>
    <w:rsid w:val="6D374CDD"/>
    <w:rsid w:val="6D7A376E"/>
    <w:rsid w:val="6D924ED4"/>
    <w:rsid w:val="6E1F559C"/>
    <w:rsid w:val="6E74415F"/>
    <w:rsid w:val="6EC425A0"/>
    <w:rsid w:val="6F155591"/>
    <w:rsid w:val="6F564781"/>
    <w:rsid w:val="6F944336"/>
    <w:rsid w:val="6FA110A6"/>
    <w:rsid w:val="6FAD4F96"/>
    <w:rsid w:val="6FC64B3E"/>
    <w:rsid w:val="700A0487"/>
    <w:rsid w:val="70393F60"/>
    <w:rsid w:val="706E6C67"/>
    <w:rsid w:val="70A408DB"/>
    <w:rsid w:val="70D34E08"/>
    <w:rsid w:val="70EF5AB4"/>
    <w:rsid w:val="712C3D7F"/>
    <w:rsid w:val="71411CC9"/>
    <w:rsid w:val="71502811"/>
    <w:rsid w:val="717E4766"/>
    <w:rsid w:val="71915D58"/>
    <w:rsid w:val="719427B7"/>
    <w:rsid w:val="71C10F2E"/>
    <w:rsid w:val="71C87C41"/>
    <w:rsid w:val="71C93E5C"/>
    <w:rsid w:val="720D672D"/>
    <w:rsid w:val="722453CB"/>
    <w:rsid w:val="72365B57"/>
    <w:rsid w:val="72611287"/>
    <w:rsid w:val="72BB5F8B"/>
    <w:rsid w:val="72BB6655"/>
    <w:rsid w:val="72C712E1"/>
    <w:rsid w:val="72FA1A10"/>
    <w:rsid w:val="73322ECF"/>
    <w:rsid w:val="73662167"/>
    <w:rsid w:val="73952CB3"/>
    <w:rsid w:val="73C55FFA"/>
    <w:rsid w:val="751C6001"/>
    <w:rsid w:val="752C54C6"/>
    <w:rsid w:val="75686957"/>
    <w:rsid w:val="761A4816"/>
    <w:rsid w:val="76772852"/>
    <w:rsid w:val="769D3F76"/>
    <w:rsid w:val="76D36956"/>
    <w:rsid w:val="770B16B4"/>
    <w:rsid w:val="771D3195"/>
    <w:rsid w:val="7758241F"/>
    <w:rsid w:val="779A6594"/>
    <w:rsid w:val="77CE2B0A"/>
    <w:rsid w:val="77F20D4D"/>
    <w:rsid w:val="77F838AE"/>
    <w:rsid w:val="780E7E28"/>
    <w:rsid w:val="781B0555"/>
    <w:rsid w:val="784E07A8"/>
    <w:rsid w:val="78533409"/>
    <w:rsid w:val="78705799"/>
    <w:rsid w:val="78774B27"/>
    <w:rsid w:val="787765F1"/>
    <w:rsid w:val="78D26A7E"/>
    <w:rsid w:val="78F9553C"/>
    <w:rsid w:val="79117B72"/>
    <w:rsid w:val="79940026"/>
    <w:rsid w:val="7A162C99"/>
    <w:rsid w:val="7A173ECC"/>
    <w:rsid w:val="7A72753A"/>
    <w:rsid w:val="7AF47429"/>
    <w:rsid w:val="7B0862D8"/>
    <w:rsid w:val="7B130B37"/>
    <w:rsid w:val="7B406A51"/>
    <w:rsid w:val="7B6B4CD9"/>
    <w:rsid w:val="7B9B00FB"/>
    <w:rsid w:val="7BBF3D8E"/>
    <w:rsid w:val="7BDD1145"/>
    <w:rsid w:val="7BF7374C"/>
    <w:rsid w:val="7C01654E"/>
    <w:rsid w:val="7C09018C"/>
    <w:rsid w:val="7C3A2988"/>
    <w:rsid w:val="7C420122"/>
    <w:rsid w:val="7C541224"/>
    <w:rsid w:val="7C675C0A"/>
    <w:rsid w:val="7C727ADF"/>
    <w:rsid w:val="7CF02627"/>
    <w:rsid w:val="7D087779"/>
    <w:rsid w:val="7D114D01"/>
    <w:rsid w:val="7D741635"/>
    <w:rsid w:val="7D9F61D8"/>
    <w:rsid w:val="7DDC6E34"/>
    <w:rsid w:val="7E205AED"/>
    <w:rsid w:val="7E23216E"/>
    <w:rsid w:val="7E751182"/>
    <w:rsid w:val="7E8E57B1"/>
    <w:rsid w:val="7EA41695"/>
    <w:rsid w:val="7EAC1347"/>
    <w:rsid w:val="7ED96E19"/>
    <w:rsid w:val="7F245858"/>
    <w:rsid w:val="7F9A1827"/>
    <w:rsid w:val="7FA22F78"/>
    <w:rsid w:val="7FA27CF2"/>
    <w:rsid w:val="7FAF4BA7"/>
    <w:rsid w:val="7FB201B2"/>
    <w:rsid w:val="7FB3011B"/>
    <w:rsid w:val="7FBA3291"/>
    <w:rsid w:val="7FF00A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6">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7">
    <w:name w:val="heading 4"/>
    <w:basedOn w:val="1"/>
    <w:next w:val="1"/>
    <w:qFormat/>
    <w:uiPriority w:val="1"/>
    <w:pPr>
      <w:ind w:left="652"/>
      <w:outlineLvl w:val="3"/>
    </w:pPr>
    <w:rPr>
      <w:b/>
      <w:bCs/>
      <w:sz w:val="30"/>
      <w:szCs w:val="30"/>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line="240" w:lineRule="auto"/>
      <w:ind w:left="420" w:leftChars="200" w:firstLine="420"/>
    </w:pPr>
    <w:rPr>
      <w:rFonts w:cs="宋体"/>
      <w:sz w:val="21"/>
      <w:szCs w:val="21"/>
    </w:rPr>
  </w:style>
  <w:style w:type="paragraph" w:styleId="3">
    <w:name w:val="Body Text Indent"/>
    <w:basedOn w:val="1"/>
    <w:next w:val="1"/>
    <w:qFormat/>
    <w:uiPriority w:val="0"/>
    <w:pPr>
      <w:spacing w:after="120"/>
      <w:ind w:left="200" w:leftChars="200"/>
    </w:pPr>
  </w:style>
  <w:style w:type="paragraph" w:styleId="8">
    <w:name w:val="Normal Indent"/>
    <w:basedOn w:val="1"/>
    <w:next w:val="1"/>
    <w:qFormat/>
    <w:uiPriority w:val="0"/>
    <w:pPr>
      <w:adjustRightInd w:val="0"/>
      <w:spacing w:line="360" w:lineRule="atLeast"/>
      <w:ind w:firstLine="482"/>
      <w:textAlignment w:val="baseline"/>
    </w:pPr>
    <w:rPr>
      <w:kern w:val="0"/>
      <w:sz w:val="24"/>
      <w:szCs w:val="20"/>
    </w:r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qFormat/>
    <w:uiPriority w:val="0"/>
    <w:pPr>
      <w:jc w:val="left"/>
    </w:pPr>
  </w:style>
  <w:style w:type="paragraph" w:styleId="11">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12">
    <w:name w:val="Body Text"/>
    <w:basedOn w:val="1"/>
    <w:next w:val="13"/>
    <w:link w:val="44"/>
    <w:qFormat/>
    <w:uiPriority w:val="0"/>
    <w:pPr>
      <w:spacing w:after="120"/>
    </w:pPr>
  </w:style>
  <w:style w:type="paragraph" w:customStyle="1" w:styleId="13">
    <w:name w:val="_Style 2"/>
    <w:basedOn w:val="1"/>
    <w:next w:val="1"/>
    <w:qFormat/>
    <w:uiPriority w:val="0"/>
    <w:pPr>
      <w:ind w:firstLine="200" w:firstLineChars="200"/>
    </w:pPr>
    <w:rPr>
      <w:rFonts w:ascii="Calibri" w:hAnsi="Calibri"/>
      <w:sz w:val="28"/>
      <w:szCs w:val="22"/>
    </w:rPr>
  </w:style>
  <w:style w:type="paragraph" w:styleId="14">
    <w:name w:val="toc 3"/>
    <w:basedOn w:val="1"/>
    <w:next w:val="1"/>
    <w:qFormat/>
    <w:uiPriority w:val="39"/>
    <w:pPr>
      <w:tabs>
        <w:tab w:val="right" w:leader="dot" w:pos="9288"/>
      </w:tabs>
      <w:ind w:left="400" w:leftChars="400"/>
    </w:pPr>
    <w:rPr>
      <w:rFonts w:ascii="宋体"/>
    </w:rPr>
  </w:style>
  <w:style w:type="paragraph" w:styleId="15">
    <w:name w:val="Plain Text"/>
    <w:basedOn w:val="1"/>
    <w:next w:val="16"/>
    <w:link w:val="45"/>
    <w:qFormat/>
    <w:uiPriority w:val="0"/>
    <w:rPr>
      <w:rFonts w:ascii="宋体"/>
      <w:color w:val="000000"/>
      <w:szCs w:val="20"/>
      <w:u w:val="none" w:color="000000"/>
    </w:rPr>
  </w:style>
  <w:style w:type="paragraph" w:styleId="16">
    <w:name w:val="index 7"/>
    <w:basedOn w:val="1"/>
    <w:next w:val="1"/>
    <w:qFormat/>
    <w:uiPriority w:val="0"/>
    <w:pPr>
      <w:autoSpaceDE/>
      <w:autoSpaceDN/>
      <w:adjustRightInd/>
      <w:ind w:left="1200" w:leftChars="1200"/>
    </w:pPr>
    <w:rPr>
      <w:color w:val="auto"/>
      <w:kern w:val="2"/>
      <w:szCs w:val="24"/>
    </w:rPr>
  </w:style>
  <w:style w:type="paragraph" w:styleId="17">
    <w:name w:val="Date"/>
    <w:basedOn w:val="1"/>
    <w:next w:val="1"/>
    <w:link w:val="46"/>
    <w:qFormat/>
    <w:uiPriority w:val="0"/>
    <w:rPr>
      <w:rFonts w:ascii="Arial" w:hAnsi="Arial" w:eastAsia="仿宋_GB2312"/>
      <w:color w:val="000000"/>
      <w:sz w:val="32"/>
      <w:szCs w:val="20"/>
      <w:u w:val="none" w:color="000000"/>
    </w:rPr>
  </w:style>
  <w:style w:type="paragraph" w:styleId="18">
    <w:name w:val="footer"/>
    <w:basedOn w:val="1"/>
    <w:link w:val="47"/>
    <w:qFormat/>
    <w:uiPriority w:val="0"/>
    <w:pPr>
      <w:tabs>
        <w:tab w:val="center" w:pos="4153"/>
        <w:tab w:val="right" w:pos="8306"/>
      </w:tabs>
      <w:snapToGrid w:val="0"/>
      <w:jc w:val="left"/>
    </w:pPr>
    <w:rPr>
      <w:sz w:val="18"/>
      <w:szCs w:val="18"/>
    </w:rPr>
  </w:style>
  <w:style w:type="paragraph" w:styleId="19">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2">
    <w:name w:val="footnote text"/>
    <w:basedOn w:val="1"/>
    <w:next w:val="12"/>
    <w:qFormat/>
    <w:uiPriority w:val="0"/>
    <w:pPr>
      <w:snapToGrid w:val="0"/>
      <w:jc w:val="left"/>
    </w:pPr>
    <w:rPr>
      <w:rFonts w:ascii="Times New Roman" w:hAnsi="Times New Roman" w:eastAsia="宋体" w:cs="Times New Roman"/>
      <w:sz w:val="18"/>
    </w:rPr>
  </w:style>
  <w:style w:type="paragraph" w:styleId="23">
    <w:name w:val="toc 2"/>
    <w:basedOn w:val="1"/>
    <w:next w:val="1"/>
    <w:qFormat/>
    <w:uiPriority w:val="39"/>
    <w:pPr>
      <w:ind w:left="200" w:leftChars="200"/>
    </w:pPr>
  </w:style>
  <w:style w:type="paragraph" w:styleId="24">
    <w:name w:val="Body Text 2"/>
    <w:basedOn w:val="1"/>
    <w:qFormat/>
    <w:uiPriority w:val="0"/>
    <w:pPr>
      <w:tabs>
        <w:tab w:val="left" w:pos="0"/>
      </w:tabs>
      <w:spacing w:line="400" w:lineRule="atLeast"/>
    </w:pPr>
    <w:rPr>
      <w:rFonts w:ascii="Arial" w:hAnsi="Arial"/>
      <w:color w:val="000000"/>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link w:val="77"/>
    <w:qFormat/>
    <w:uiPriority w:val="0"/>
    <w:pPr>
      <w:spacing w:before="240" w:after="60"/>
      <w:ind w:left="425" w:hanging="425"/>
      <w:jc w:val="center"/>
      <w:outlineLvl w:val="0"/>
    </w:pPr>
    <w:rPr>
      <w:rFonts w:ascii="Arial" w:hAnsi="Arial" w:cs="Arial"/>
      <w:b/>
      <w:bCs/>
      <w:sz w:val="32"/>
      <w:szCs w:val="32"/>
    </w:rPr>
  </w:style>
  <w:style w:type="paragraph" w:styleId="27">
    <w:name w:val="Body Text First Indent"/>
    <w:basedOn w:val="12"/>
    <w:next w:val="1"/>
    <w:unhideWhenUsed/>
    <w:qFormat/>
    <w:uiPriority w:val="0"/>
    <w:pPr>
      <w:adjustRightInd/>
      <w:spacing w:after="120" w:line="240" w:lineRule="auto"/>
      <w:ind w:firstLine="420" w:firstLineChars="100"/>
      <w:jc w:val="both"/>
    </w:pPr>
    <w:rPr>
      <w:rFonts w:ascii="Times New Roman"/>
      <w:kern w:val="2"/>
      <w:sz w:val="21"/>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FollowedHyperlink"/>
    <w:qFormat/>
    <w:uiPriority w:val="0"/>
    <w:rPr>
      <w:color w:val="333333"/>
      <w:u w:val="none"/>
    </w:rPr>
  </w:style>
  <w:style w:type="character" w:styleId="34">
    <w:name w:val="HTML Definition"/>
    <w:basedOn w:val="30"/>
    <w:qFormat/>
    <w:uiPriority w:val="0"/>
  </w:style>
  <w:style w:type="character" w:styleId="35">
    <w:name w:val="HTML Typewriter"/>
    <w:basedOn w:val="30"/>
    <w:qFormat/>
    <w:uiPriority w:val="0"/>
    <w:rPr>
      <w:rFonts w:ascii="monospace" w:hAnsi="monospace" w:eastAsia="monospace" w:cs="monospace"/>
      <w:sz w:val="20"/>
    </w:rPr>
  </w:style>
  <w:style w:type="character" w:styleId="36">
    <w:name w:val="HTML Acronym"/>
    <w:basedOn w:val="30"/>
    <w:qFormat/>
    <w:uiPriority w:val="0"/>
  </w:style>
  <w:style w:type="character" w:styleId="37">
    <w:name w:val="HTML Variable"/>
    <w:basedOn w:val="30"/>
    <w:qFormat/>
    <w:uiPriority w:val="0"/>
  </w:style>
  <w:style w:type="character" w:styleId="38">
    <w:name w:val="Hyperlink"/>
    <w:qFormat/>
    <w:uiPriority w:val="99"/>
    <w:rPr>
      <w:color w:val="0000FF"/>
      <w:u w:val="single"/>
    </w:rPr>
  </w:style>
  <w:style w:type="character" w:styleId="39">
    <w:name w:val="HTML Code"/>
    <w:basedOn w:val="30"/>
    <w:qFormat/>
    <w:uiPriority w:val="0"/>
    <w:rPr>
      <w:rFonts w:hint="default" w:ascii="monospace" w:hAnsi="monospace" w:eastAsia="monospace" w:cs="monospace"/>
      <w:sz w:val="20"/>
    </w:rPr>
  </w:style>
  <w:style w:type="character" w:styleId="40">
    <w:name w:val="HTML Cite"/>
    <w:basedOn w:val="30"/>
    <w:qFormat/>
    <w:uiPriority w:val="0"/>
  </w:style>
  <w:style w:type="character" w:styleId="41">
    <w:name w:val="HTML Keyboard"/>
    <w:basedOn w:val="30"/>
    <w:qFormat/>
    <w:uiPriority w:val="0"/>
    <w:rPr>
      <w:rFonts w:hint="default" w:ascii="monospace" w:hAnsi="monospace" w:eastAsia="monospace" w:cs="monospace"/>
      <w:sz w:val="20"/>
    </w:rPr>
  </w:style>
  <w:style w:type="character" w:styleId="42">
    <w:name w:val="HTML Sample"/>
    <w:basedOn w:val="30"/>
    <w:qFormat/>
    <w:uiPriority w:val="0"/>
    <w:rPr>
      <w:rFonts w:hint="default" w:ascii="monospace" w:hAnsi="monospace" w:eastAsia="monospace" w:cs="monospace"/>
    </w:rPr>
  </w:style>
  <w:style w:type="paragraph" w:customStyle="1" w:styleId="43">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44">
    <w:name w:val="正文文本 Char"/>
    <w:link w:val="12"/>
    <w:semiHidden/>
    <w:qFormat/>
    <w:locked/>
    <w:uiPriority w:val="0"/>
    <w:rPr>
      <w:rFonts w:eastAsia="宋体"/>
      <w:kern w:val="2"/>
      <w:sz w:val="21"/>
      <w:szCs w:val="24"/>
      <w:lang w:val="en-US" w:eastAsia="zh-CN" w:bidi="ar-SA"/>
    </w:rPr>
  </w:style>
  <w:style w:type="character" w:customStyle="1" w:styleId="45">
    <w:name w:val="纯文本 Char"/>
    <w:link w:val="15"/>
    <w:qFormat/>
    <w:uiPriority w:val="0"/>
    <w:rPr>
      <w:rFonts w:ascii="宋体"/>
      <w:color w:val="000000"/>
      <w:kern w:val="2"/>
      <w:sz w:val="21"/>
      <w:u w:val="none" w:color="000000"/>
    </w:rPr>
  </w:style>
  <w:style w:type="character" w:customStyle="1" w:styleId="46">
    <w:name w:val="日期 Char"/>
    <w:link w:val="17"/>
    <w:qFormat/>
    <w:uiPriority w:val="0"/>
    <w:rPr>
      <w:rFonts w:ascii="Arial" w:hAnsi="Arial" w:eastAsia="仿宋_GB2312"/>
      <w:color w:val="000000"/>
      <w:kern w:val="2"/>
      <w:sz w:val="32"/>
      <w:u w:val="none" w:color="000000"/>
      <w:lang w:val="en-US" w:eastAsia="zh-CN" w:bidi="ar-SA"/>
    </w:rPr>
  </w:style>
  <w:style w:type="character" w:customStyle="1" w:styleId="47">
    <w:name w:val="页脚 Char"/>
    <w:link w:val="18"/>
    <w:qFormat/>
    <w:locked/>
    <w:uiPriority w:val="0"/>
    <w:rPr>
      <w:rFonts w:eastAsia="宋体"/>
      <w:kern w:val="2"/>
      <w:sz w:val="18"/>
      <w:szCs w:val="18"/>
      <w:lang w:val="en-US" w:eastAsia="zh-CN" w:bidi="ar-SA"/>
    </w:rPr>
  </w:style>
  <w:style w:type="character" w:customStyle="1" w:styleId="48">
    <w:name w:val="页眉 Char"/>
    <w:link w:val="19"/>
    <w:qFormat/>
    <w:locked/>
    <w:uiPriority w:val="0"/>
    <w:rPr>
      <w:rFonts w:eastAsia="宋体"/>
      <w:kern w:val="2"/>
      <w:sz w:val="18"/>
      <w:szCs w:val="18"/>
      <w:lang w:val="en-US" w:eastAsia="zh-CN" w:bidi="ar-SA"/>
    </w:rPr>
  </w:style>
  <w:style w:type="paragraph" w:customStyle="1" w:styleId="49">
    <w:name w:val="正文缩进1"/>
    <w:basedOn w:val="1"/>
    <w:qFormat/>
    <w:uiPriority w:val="0"/>
    <w:pPr>
      <w:ind w:firstLine="420" w:firstLineChars="200"/>
    </w:pPr>
  </w:style>
  <w:style w:type="character" w:customStyle="1" w:styleId="50">
    <w:name w:val="font01"/>
    <w:basedOn w:val="30"/>
    <w:qFormat/>
    <w:uiPriority w:val="0"/>
    <w:rPr>
      <w:rFonts w:hint="eastAsia" w:ascii="宋体" w:hAnsi="宋体" w:eastAsia="宋体" w:cs="宋体"/>
      <w:color w:val="000000"/>
      <w:sz w:val="22"/>
      <w:szCs w:val="22"/>
      <w:u w:val="none"/>
    </w:rPr>
  </w:style>
  <w:style w:type="character" w:customStyle="1" w:styleId="51">
    <w:name w:val="font111"/>
    <w:basedOn w:val="30"/>
    <w:qFormat/>
    <w:uiPriority w:val="0"/>
    <w:rPr>
      <w:rFonts w:ascii="Arial" w:hAnsi="Arial" w:cs="Arial"/>
      <w:color w:val="000000"/>
      <w:sz w:val="18"/>
      <w:szCs w:val="18"/>
      <w:u w:val="none"/>
    </w:rPr>
  </w:style>
  <w:style w:type="character" w:customStyle="1" w:styleId="52">
    <w:name w:val="Body Text Char"/>
    <w:qFormat/>
    <w:locked/>
    <w:uiPriority w:val="0"/>
    <w:rPr>
      <w:rFonts w:ascii="宋体" w:hAnsi="Arial"/>
      <w:sz w:val="28"/>
    </w:rPr>
  </w:style>
  <w:style w:type="paragraph" w:customStyle="1" w:styleId="53">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54">
    <w:name w:val="Table Paragraph"/>
    <w:basedOn w:val="1"/>
    <w:qFormat/>
    <w:uiPriority w:val="1"/>
  </w:style>
  <w:style w:type="paragraph" w:customStyle="1" w:styleId="55">
    <w:name w:val="Body 1"/>
    <w:qFormat/>
    <w:uiPriority w:val="0"/>
    <w:pPr>
      <w:outlineLvl w:val="0"/>
    </w:pPr>
    <w:rPr>
      <w:rFonts w:ascii="Helvetica" w:hAnsi="Helvetica" w:eastAsia="ヒラギノ角ゴ Pro W3" w:cs="Times New Roman"/>
      <w:color w:val="000000"/>
      <w:sz w:val="22"/>
      <w:lang w:val="en-US" w:eastAsia="zh-CN" w:bidi="ar-SA"/>
    </w:rPr>
  </w:style>
  <w:style w:type="paragraph" w:customStyle="1" w:styleId="5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7">
    <w:name w:val="Char"/>
    <w:basedOn w:val="1"/>
    <w:next w:val="1"/>
    <w:qFormat/>
    <w:uiPriority w:val="0"/>
    <w:pPr>
      <w:widowControl/>
      <w:spacing w:line="360" w:lineRule="auto"/>
      <w:jc w:val="left"/>
    </w:pPr>
    <w:rPr>
      <w:kern w:val="0"/>
      <w:szCs w:val="20"/>
      <w:lang w:eastAsia="en-US"/>
    </w:rPr>
  </w:style>
  <w:style w:type="paragraph" w:customStyle="1" w:styleId="5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59">
    <w:name w:val="p0"/>
    <w:basedOn w:val="1"/>
    <w:qFormat/>
    <w:uiPriority w:val="0"/>
    <w:pPr>
      <w:widowControl/>
      <w:jc w:val="left"/>
    </w:pPr>
    <w:rPr>
      <w:rFonts w:ascii="宋体" w:hAnsi="宋体" w:cs="宋体"/>
      <w:kern w:val="0"/>
      <w:sz w:val="18"/>
      <w:szCs w:val="18"/>
    </w:rPr>
  </w:style>
  <w:style w:type="paragraph" w:customStyle="1" w:styleId="60">
    <w:name w:val="WPS Plain"/>
    <w:qFormat/>
    <w:uiPriority w:val="0"/>
    <w:rPr>
      <w:rFonts w:ascii="Times New Roman" w:hAnsi="Times New Roman" w:eastAsia="宋体" w:cs="Times New Roman"/>
      <w:lang w:val="en-US" w:eastAsia="zh-CN" w:bidi="ar-SA"/>
    </w:rPr>
  </w:style>
  <w:style w:type="paragraph" w:customStyle="1" w:styleId="61">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styleId="62">
    <w:name w:val="List Paragraph"/>
    <w:basedOn w:val="1"/>
    <w:qFormat/>
    <w:uiPriority w:val="0"/>
    <w:pPr>
      <w:spacing w:line="360" w:lineRule="auto"/>
      <w:ind w:firstLine="420" w:firstLineChars="200"/>
    </w:pPr>
    <w:rPr>
      <w:rFonts w:ascii="宋体" w:hAnsi="宋体" w:cs="宋体"/>
      <w:sz w:val="24"/>
    </w:rPr>
  </w:style>
  <w:style w:type="paragraph" w:customStyle="1" w:styleId="63">
    <w:name w:val="样式 左侧:  0 厘米 悬挂缩进: 2.5 字符"/>
    <w:basedOn w:val="1"/>
    <w:qFormat/>
    <w:uiPriority w:val="0"/>
    <w:pPr>
      <w:ind w:left="525" w:hanging="525" w:hangingChars="250"/>
    </w:pPr>
    <w:rPr>
      <w:szCs w:val="20"/>
    </w:rPr>
  </w:style>
  <w:style w:type="paragraph" w:customStyle="1" w:styleId="64">
    <w:name w:val="标题 5（有编号）（绿盟科技）"/>
    <w:basedOn w:val="1"/>
    <w:next w:val="56"/>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图例"/>
    <w:basedOn w:val="1"/>
    <w:qFormat/>
    <w:uiPriority w:val="0"/>
    <w:pPr>
      <w:spacing w:before="120" w:beforeLines="0" w:after="120" w:afterLines="0" w:line="360" w:lineRule="auto"/>
      <w:jc w:val="center"/>
    </w:pPr>
    <w:rPr>
      <w:rFonts w:eastAsia="仿宋_GB2312"/>
      <w:b/>
      <w:sz w:val="24"/>
    </w:rPr>
  </w:style>
  <w:style w:type="character" w:customStyle="1" w:styleId="67">
    <w:name w:val="font71"/>
    <w:basedOn w:val="30"/>
    <w:qFormat/>
    <w:uiPriority w:val="0"/>
    <w:rPr>
      <w:rFonts w:hint="default" w:ascii="Calibri" w:hAnsi="Calibri" w:cs="Calibri"/>
      <w:b/>
      <w:bCs/>
      <w:color w:val="000000"/>
      <w:sz w:val="21"/>
      <w:szCs w:val="21"/>
      <w:u w:val="none"/>
    </w:rPr>
  </w:style>
  <w:style w:type="character" w:customStyle="1" w:styleId="68">
    <w:name w:val="font61"/>
    <w:basedOn w:val="30"/>
    <w:qFormat/>
    <w:uiPriority w:val="0"/>
    <w:rPr>
      <w:rFonts w:hint="eastAsia" w:ascii="华文仿宋" w:hAnsi="华文仿宋" w:eastAsia="华文仿宋" w:cs="华文仿宋"/>
      <w:color w:val="000000"/>
      <w:sz w:val="21"/>
      <w:szCs w:val="21"/>
      <w:u w:val="none"/>
    </w:rPr>
  </w:style>
  <w:style w:type="character" w:customStyle="1" w:styleId="69">
    <w:name w:val="font91"/>
    <w:basedOn w:val="30"/>
    <w:qFormat/>
    <w:uiPriority w:val="0"/>
    <w:rPr>
      <w:rFonts w:hint="default" w:ascii="Calibri" w:hAnsi="Calibri" w:cs="Calibri"/>
      <w:b/>
      <w:bCs/>
      <w:color w:val="FF0000"/>
      <w:sz w:val="21"/>
      <w:szCs w:val="21"/>
      <w:u w:val="none"/>
    </w:rPr>
  </w:style>
  <w:style w:type="character" w:customStyle="1" w:styleId="70">
    <w:name w:val="font101"/>
    <w:basedOn w:val="30"/>
    <w:qFormat/>
    <w:uiPriority w:val="0"/>
    <w:rPr>
      <w:rFonts w:hint="eastAsia" w:ascii="宋体" w:hAnsi="宋体" w:eastAsia="宋体" w:cs="宋体"/>
      <w:color w:val="000000"/>
      <w:sz w:val="21"/>
      <w:szCs w:val="21"/>
      <w:u w:val="none"/>
    </w:rPr>
  </w:style>
  <w:style w:type="character" w:customStyle="1" w:styleId="71">
    <w:name w:val="font81"/>
    <w:basedOn w:val="30"/>
    <w:qFormat/>
    <w:uiPriority w:val="0"/>
    <w:rPr>
      <w:rFonts w:hint="default" w:ascii="Calibri" w:hAnsi="Calibri" w:cs="Calibri"/>
      <w:color w:val="000000"/>
      <w:sz w:val="21"/>
      <w:szCs w:val="21"/>
      <w:u w:val="none"/>
    </w:rPr>
  </w:style>
  <w:style w:type="character" w:customStyle="1" w:styleId="72">
    <w:name w:val="first-child"/>
    <w:basedOn w:val="30"/>
    <w:qFormat/>
    <w:uiPriority w:val="0"/>
  </w:style>
  <w:style w:type="character" w:customStyle="1" w:styleId="73">
    <w:name w:val="layui-layer-tabnow"/>
    <w:basedOn w:val="30"/>
    <w:qFormat/>
    <w:uiPriority w:val="0"/>
    <w:rPr>
      <w:bdr w:val="single" w:color="CCCCCC" w:sz="6" w:space="0"/>
      <w:shd w:val="clear" w:fill="FFFFFF"/>
    </w:rPr>
  </w:style>
  <w:style w:type="paragraph" w:customStyle="1" w:styleId="7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75">
    <w:name w:val="答复表头"/>
    <w:basedOn w:val="76"/>
    <w:next w:val="1"/>
    <w:qFormat/>
    <w:uiPriority w:val="0"/>
    <w:pPr>
      <w:tabs>
        <w:tab w:val="left" w:pos="480"/>
      </w:tabs>
    </w:pPr>
    <w:rPr>
      <w:b/>
    </w:rPr>
  </w:style>
  <w:style w:type="paragraph" w:customStyle="1" w:styleId="7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77">
    <w:name w:val="标题 字符"/>
    <w:link w:val="26"/>
    <w:qFormat/>
    <w:uiPriority w:val="0"/>
    <w:rPr>
      <w:rFonts w:ascii="Arial" w:hAnsi="Arial" w:cs="Arial"/>
      <w:b/>
      <w:bCs/>
      <w:sz w:val="32"/>
      <w:szCs w:val="32"/>
    </w:rPr>
  </w:style>
  <w:style w:type="character" w:customStyle="1" w:styleId="78">
    <w:name w:val="font112"/>
    <w:basedOn w:val="30"/>
    <w:qFormat/>
    <w:uiPriority w:val="0"/>
    <w:rPr>
      <w:rFonts w:hint="eastAsia" w:ascii="黑体" w:hAnsi="宋体" w:eastAsia="黑体" w:cs="黑体"/>
      <w:b/>
      <w:bCs/>
      <w:color w:val="000000"/>
      <w:sz w:val="22"/>
      <w:szCs w:val="22"/>
      <w:u w:val="none"/>
    </w:rPr>
  </w:style>
  <w:style w:type="character" w:customStyle="1" w:styleId="79">
    <w:name w:val="font41"/>
    <w:basedOn w:val="30"/>
    <w:qFormat/>
    <w:uiPriority w:val="0"/>
    <w:rPr>
      <w:rFonts w:hint="eastAsia" w:ascii="仿宋" w:hAnsi="仿宋" w:eastAsia="仿宋" w:cs="仿宋"/>
      <w:b/>
      <w:bCs/>
      <w:color w:val="000000"/>
      <w:sz w:val="21"/>
      <w:szCs w:val="21"/>
      <w:u w:val="none"/>
    </w:rPr>
  </w:style>
  <w:style w:type="character" w:customStyle="1" w:styleId="80">
    <w:name w:val="font51"/>
    <w:basedOn w:val="30"/>
    <w:qFormat/>
    <w:uiPriority w:val="0"/>
    <w:rPr>
      <w:rFonts w:hint="eastAsia" w:ascii="宋体" w:hAnsi="宋体" w:eastAsia="宋体" w:cs="宋体"/>
      <w:color w:val="000000"/>
      <w:sz w:val="22"/>
      <w:szCs w:val="22"/>
      <w:u w:val="none"/>
    </w:rPr>
  </w:style>
  <w:style w:type="character" w:customStyle="1" w:styleId="81">
    <w:name w:val="font121"/>
    <w:basedOn w:val="30"/>
    <w:qFormat/>
    <w:uiPriority w:val="0"/>
    <w:rPr>
      <w:rFonts w:hint="eastAsia" w:ascii="宋体" w:hAnsi="宋体" w:eastAsia="宋体" w:cs="宋体"/>
      <w:color w:val="000000"/>
      <w:sz w:val="24"/>
      <w:szCs w:val="24"/>
      <w:u w:val="none"/>
    </w:rPr>
  </w:style>
  <w:style w:type="character" w:customStyle="1" w:styleId="82">
    <w:name w:val="font131"/>
    <w:basedOn w:val="30"/>
    <w:qFormat/>
    <w:uiPriority w:val="0"/>
    <w:rPr>
      <w:rFonts w:hint="eastAsia" w:ascii="仿宋" w:hAnsi="仿宋" w:eastAsia="仿宋" w:cs="仿宋"/>
      <w:color w:val="000000"/>
      <w:sz w:val="24"/>
      <w:szCs w:val="24"/>
      <w:u w:val="none"/>
    </w:rPr>
  </w:style>
  <w:style w:type="character" w:customStyle="1" w:styleId="83">
    <w:name w:val="font141"/>
    <w:basedOn w:val="30"/>
    <w:qFormat/>
    <w:uiPriority w:val="0"/>
    <w:rPr>
      <w:rFonts w:hint="eastAsia" w:ascii="宋体" w:hAnsi="宋体" w:eastAsia="宋体" w:cs="宋体"/>
      <w:color w:val="FF0000"/>
      <w:sz w:val="22"/>
      <w:szCs w:val="22"/>
      <w:u w:val="none"/>
    </w:rPr>
  </w:style>
  <w:style w:type="paragraph" w:customStyle="1" w:styleId="84">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85">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86">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79</Pages>
  <Words>45662</Words>
  <Characters>50492</Characters>
  <Lines>310</Lines>
  <Paragraphs>87</Paragraphs>
  <TotalTime>1</TotalTime>
  <ScaleCrop>false</ScaleCrop>
  <LinksUpToDate>false</LinksUpToDate>
  <CharactersWithSpaces>53828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凯丽在这里</cp:lastModifiedBy>
  <cp:lastPrinted>2023-10-18T04:46:00Z</cp:lastPrinted>
  <dcterms:modified xsi:type="dcterms:W3CDTF">2023-11-20T04:16:34Z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D175E7989F0C4D719E024F2D48363CDD_13</vt:lpwstr>
  </property>
</Properties>
</file>