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bCs/>
          <w:sz w:val="52"/>
          <w:szCs w:val="72"/>
        </w:rPr>
      </w:pPr>
    </w:p>
    <w:p>
      <w:pPr>
        <w:jc w:val="center"/>
        <w:rPr>
          <w:rFonts w:ascii="仿宋" w:hAnsi="仿宋" w:eastAsia="仿宋" w:cs="仿宋"/>
          <w:b/>
          <w:bCs/>
          <w:sz w:val="52"/>
          <w:szCs w:val="72"/>
        </w:rPr>
      </w:pPr>
      <w:r>
        <w:rPr>
          <w:rFonts w:hint="eastAsia" w:ascii="仿宋" w:hAnsi="仿宋" w:eastAsia="仿宋" w:cs="仿宋"/>
          <w:b/>
          <w:bCs/>
          <w:sz w:val="52"/>
          <w:szCs w:val="72"/>
        </w:rPr>
        <w:t>墨玉县三个日间照料中心提升改造项目竞争性谈判文件</w:t>
      </w:r>
    </w:p>
    <w:p>
      <w:pPr>
        <w:pStyle w:val="32"/>
        <w:spacing w:line="240" w:lineRule="auto"/>
        <w:ind w:left="0" w:leftChars="0" w:firstLine="0" w:firstLineChars="0"/>
        <w:rPr>
          <w:rFonts w:ascii="仿宋" w:hAnsi="仿宋" w:eastAsia="仿宋" w:cs="仿宋"/>
          <w:b/>
          <w:bCs/>
          <w:sz w:val="52"/>
          <w:szCs w:val="72"/>
        </w:rPr>
      </w:pPr>
    </w:p>
    <w:p>
      <w:pPr>
        <w:pStyle w:val="32"/>
        <w:spacing w:line="240" w:lineRule="auto"/>
        <w:ind w:left="315" w:firstLine="1044"/>
        <w:rPr>
          <w:rFonts w:ascii="仿宋" w:hAnsi="仿宋" w:eastAsia="仿宋" w:cs="仿宋"/>
          <w:b/>
          <w:bCs/>
          <w:sz w:val="52"/>
          <w:szCs w:val="72"/>
        </w:rPr>
      </w:pPr>
    </w:p>
    <w:p>
      <w:pPr>
        <w:pStyle w:val="32"/>
        <w:spacing w:line="240" w:lineRule="auto"/>
        <w:ind w:left="315" w:firstLine="1044"/>
        <w:rPr>
          <w:rFonts w:ascii="仿宋" w:hAnsi="仿宋" w:eastAsia="仿宋" w:cs="仿宋"/>
          <w:b/>
          <w:bCs/>
          <w:sz w:val="52"/>
          <w:szCs w:val="72"/>
        </w:rPr>
      </w:pPr>
    </w:p>
    <w:p>
      <w:pPr>
        <w:jc w:val="center"/>
        <w:rPr>
          <w:rFonts w:ascii="仿宋" w:hAnsi="仿宋" w:eastAsia="仿宋" w:cs="仿宋"/>
          <w:b/>
          <w:bCs/>
          <w:sz w:val="36"/>
          <w:szCs w:val="32"/>
        </w:rPr>
      </w:pPr>
      <w:r>
        <w:rPr>
          <w:rFonts w:hint="eastAsia" w:ascii="仿宋" w:hAnsi="仿宋" w:eastAsia="仿宋" w:cs="仿宋"/>
          <w:b/>
          <w:bCs/>
          <w:sz w:val="36"/>
          <w:szCs w:val="32"/>
        </w:rPr>
        <w:t>项目编码：ZXZC-MYXCG-2023-28号</w:t>
      </w:r>
    </w:p>
    <w:p>
      <w:pPr>
        <w:pStyle w:val="32"/>
        <w:spacing w:line="240" w:lineRule="auto"/>
        <w:ind w:left="315" w:firstLine="1044"/>
        <w:rPr>
          <w:rFonts w:ascii="仿宋" w:hAnsi="仿宋" w:eastAsia="仿宋" w:cs="仿宋"/>
          <w:b/>
          <w:bCs/>
          <w:sz w:val="52"/>
          <w:szCs w:val="72"/>
        </w:rPr>
      </w:pPr>
    </w:p>
    <w:p>
      <w:pPr>
        <w:pStyle w:val="32"/>
        <w:spacing w:line="240" w:lineRule="auto"/>
        <w:ind w:left="315" w:firstLine="1044"/>
        <w:rPr>
          <w:rFonts w:ascii="仿宋" w:hAnsi="仿宋" w:eastAsia="仿宋" w:cs="仿宋"/>
          <w:b/>
          <w:bCs/>
          <w:sz w:val="52"/>
          <w:szCs w:val="72"/>
        </w:rPr>
      </w:pPr>
    </w:p>
    <w:p>
      <w:pPr>
        <w:pStyle w:val="32"/>
        <w:spacing w:line="240" w:lineRule="auto"/>
        <w:ind w:left="315" w:firstLine="1044"/>
        <w:rPr>
          <w:rFonts w:ascii="仿宋" w:hAnsi="仿宋" w:eastAsia="仿宋" w:cs="仿宋"/>
          <w:b/>
          <w:bCs/>
          <w:sz w:val="52"/>
          <w:szCs w:val="72"/>
        </w:rPr>
      </w:pPr>
    </w:p>
    <w:p>
      <w:pPr>
        <w:pStyle w:val="32"/>
        <w:spacing w:line="240" w:lineRule="auto"/>
        <w:ind w:left="0" w:leftChars="0" w:firstLine="0" w:firstLineChars="0"/>
        <w:rPr>
          <w:rFonts w:ascii="仿宋" w:hAnsi="仿宋" w:eastAsia="仿宋" w:cs="仿宋"/>
          <w:b/>
          <w:bCs/>
          <w:sz w:val="52"/>
          <w:szCs w:val="72"/>
        </w:rPr>
      </w:pPr>
    </w:p>
    <w:p>
      <w:pPr>
        <w:ind w:left="2926" w:leftChars="456" w:hanging="1968" w:hangingChars="700"/>
        <w:jc w:val="left"/>
        <w:rPr>
          <w:rFonts w:ascii="仿宋" w:hAnsi="仿宋" w:eastAsia="仿宋" w:cs="仿宋"/>
          <w:b/>
          <w:sz w:val="28"/>
          <w:szCs w:val="28"/>
        </w:rPr>
      </w:pPr>
    </w:p>
    <w:p>
      <w:pPr>
        <w:ind w:left="2919" w:leftChars="855" w:hanging="1124" w:hangingChars="400"/>
        <w:jc w:val="left"/>
        <w:rPr>
          <w:rFonts w:ascii="仿宋" w:hAnsi="仿宋" w:eastAsia="仿宋" w:cs="仿宋"/>
          <w:b/>
          <w:sz w:val="28"/>
          <w:szCs w:val="28"/>
        </w:rPr>
      </w:pPr>
      <w:r>
        <w:rPr>
          <w:rFonts w:hint="eastAsia" w:ascii="仿宋" w:hAnsi="仿宋" w:eastAsia="仿宋" w:cs="仿宋"/>
          <w:b/>
          <w:sz w:val="28"/>
          <w:szCs w:val="28"/>
        </w:rPr>
        <w:t>采购人：墨玉县民政局</w:t>
      </w:r>
    </w:p>
    <w:p>
      <w:pPr>
        <w:ind w:left="2919" w:leftChars="855" w:hanging="1124" w:hangingChars="400"/>
        <w:jc w:val="left"/>
        <w:rPr>
          <w:rFonts w:ascii="仿宋" w:hAnsi="仿宋" w:eastAsia="仿宋" w:cs="仿宋"/>
          <w:b/>
          <w:sz w:val="28"/>
          <w:szCs w:val="28"/>
        </w:rPr>
      </w:pPr>
      <w:r>
        <w:rPr>
          <w:rFonts w:hint="eastAsia" w:ascii="仿宋" w:hAnsi="仿宋" w:eastAsia="仿宋" w:cs="仿宋"/>
          <w:b/>
          <w:sz w:val="28"/>
          <w:szCs w:val="28"/>
        </w:rPr>
        <w:t>联系人：孟主任</w:t>
      </w:r>
    </w:p>
    <w:p>
      <w:pPr>
        <w:ind w:left="2919" w:leftChars="855" w:hanging="1124" w:hangingChars="400"/>
        <w:jc w:val="left"/>
        <w:rPr>
          <w:rFonts w:ascii="仿宋" w:hAnsi="仿宋" w:eastAsia="仿宋" w:cs="仿宋"/>
          <w:b/>
          <w:sz w:val="28"/>
          <w:szCs w:val="28"/>
        </w:rPr>
      </w:pPr>
      <w:r>
        <w:rPr>
          <w:rFonts w:hint="eastAsia" w:ascii="仿宋" w:hAnsi="仿宋" w:eastAsia="仿宋" w:cs="仿宋"/>
          <w:b/>
          <w:sz w:val="28"/>
          <w:szCs w:val="28"/>
        </w:rPr>
        <w:t xml:space="preserve">联系电话： </w:t>
      </w:r>
      <w:r>
        <w:rPr>
          <w:rFonts w:ascii="仿宋" w:hAnsi="仿宋" w:eastAsia="仿宋" w:cs="仿宋"/>
          <w:b/>
          <w:sz w:val="28"/>
          <w:szCs w:val="28"/>
        </w:rPr>
        <w:t>0903-6512330</w:t>
      </w:r>
    </w:p>
    <w:p>
      <w:pPr>
        <w:ind w:left="2926" w:leftChars="456" w:hanging="1968" w:hangingChars="700"/>
        <w:jc w:val="left"/>
        <w:rPr>
          <w:rFonts w:ascii="仿宋" w:hAnsi="仿宋" w:eastAsia="仿宋" w:cs="仿宋"/>
          <w:b/>
          <w:sz w:val="28"/>
          <w:szCs w:val="28"/>
        </w:rPr>
      </w:pPr>
    </w:p>
    <w:p>
      <w:pPr>
        <w:ind w:left="2926" w:leftChars="456" w:hanging="1968" w:hangingChars="700"/>
        <w:jc w:val="left"/>
        <w:rPr>
          <w:rFonts w:ascii="仿宋" w:hAnsi="仿宋" w:eastAsia="仿宋" w:cs="仿宋"/>
          <w:b/>
          <w:sz w:val="28"/>
          <w:szCs w:val="28"/>
        </w:rPr>
      </w:pPr>
    </w:p>
    <w:p>
      <w:pPr>
        <w:ind w:left="2926" w:leftChars="456" w:hanging="1968" w:hangingChars="700"/>
        <w:jc w:val="left"/>
        <w:rPr>
          <w:rFonts w:ascii="仿宋" w:hAnsi="仿宋" w:eastAsia="仿宋" w:cs="仿宋"/>
          <w:b/>
          <w:sz w:val="28"/>
          <w:szCs w:val="28"/>
        </w:rPr>
      </w:pPr>
    </w:p>
    <w:p>
      <w:pPr>
        <w:ind w:left="2919" w:leftChars="855" w:hanging="1124" w:hangingChars="400"/>
        <w:jc w:val="left"/>
        <w:rPr>
          <w:rFonts w:ascii="仿宋" w:hAnsi="仿宋" w:eastAsia="仿宋" w:cs="仿宋"/>
          <w:b/>
          <w:sz w:val="28"/>
          <w:szCs w:val="28"/>
        </w:rPr>
      </w:pPr>
      <w:r>
        <w:rPr>
          <w:rFonts w:hint="eastAsia" w:ascii="仿宋" w:hAnsi="仿宋" w:eastAsia="仿宋" w:cs="仿宋"/>
          <w:b/>
          <w:sz w:val="28"/>
          <w:szCs w:val="28"/>
        </w:rPr>
        <w:t>招标代理机构：墨玉县众信智诚工程项目管理有限公司</w:t>
      </w:r>
    </w:p>
    <w:p>
      <w:pPr>
        <w:ind w:left="2919" w:leftChars="855" w:hanging="1124" w:hangingChars="400"/>
        <w:jc w:val="left"/>
        <w:rPr>
          <w:rFonts w:ascii="仿宋" w:hAnsi="仿宋" w:eastAsia="仿宋" w:cs="仿宋"/>
          <w:b/>
          <w:sz w:val="28"/>
          <w:szCs w:val="28"/>
        </w:rPr>
      </w:pPr>
      <w:r>
        <w:rPr>
          <w:rFonts w:hint="eastAsia" w:ascii="仿宋" w:hAnsi="仿宋" w:eastAsia="仿宋" w:cs="仿宋"/>
          <w:b/>
          <w:sz w:val="28"/>
          <w:szCs w:val="28"/>
        </w:rPr>
        <w:t>联系人：张天淑</w:t>
      </w:r>
    </w:p>
    <w:p>
      <w:pPr>
        <w:ind w:left="2919" w:leftChars="855" w:hanging="1124" w:hangingChars="400"/>
        <w:jc w:val="left"/>
        <w:rPr>
          <w:rFonts w:ascii="仿宋" w:hAnsi="仿宋" w:eastAsia="仿宋" w:cs="仿宋"/>
          <w:b/>
          <w:sz w:val="28"/>
          <w:szCs w:val="28"/>
        </w:rPr>
      </w:pPr>
      <w:r>
        <w:rPr>
          <w:rFonts w:hint="eastAsia" w:ascii="仿宋" w:hAnsi="仿宋" w:eastAsia="仿宋" w:cs="仿宋"/>
          <w:b/>
          <w:sz w:val="28"/>
          <w:szCs w:val="28"/>
        </w:rPr>
        <w:t>联系电话：0903-6530990</w:t>
      </w:r>
    </w:p>
    <w:p>
      <w:pPr>
        <w:rPr>
          <w:rFonts w:ascii="仿宋" w:hAnsi="仿宋" w:eastAsia="仿宋" w:cs="仿宋"/>
          <w:b/>
          <w:bCs/>
          <w:sz w:val="40"/>
          <w:szCs w:val="48"/>
        </w:rPr>
      </w:pPr>
      <w:r>
        <w:rPr>
          <w:rFonts w:hint="eastAsia" w:ascii="仿宋" w:hAnsi="仿宋" w:eastAsia="仿宋" w:cs="仿宋"/>
          <w:b/>
          <w:bCs/>
          <w:sz w:val="40"/>
          <w:szCs w:val="48"/>
        </w:rPr>
        <w:t xml:space="preserve">  </w:t>
      </w:r>
    </w:p>
    <w:p>
      <w:pPr>
        <w:pStyle w:val="32"/>
        <w:spacing w:line="240" w:lineRule="auto"/>
        <w:ind w:left="315"/>
        <w:rPr>
          <w:rFonts w:ascii="仿宋" w:hAnsi="仿宋" w:eastAsia="仿宋" w:cs="仿宋"/>
        </w:rPr>
      </w:pPr>
    </w:p>
    <w:p>
      <w:pPr>
        <w:pStyle w:val="32"/>
        <w:spacing w:line="240" w:lineRule="auto"/>
        <w:ind w:left="315"/>
        <w:rPr>
          <w:rFonts w:ascii="仿宋" w:hAnsi="仿宋" w:eastAsia="仿宋" w:cs="仿宋"/>
        </w:rPr>
      </w:pPr>
    </w:p>
    <w:p>
      <w:pPr>
        <w:jc w:val="center"/>
        <w:rPr>
          <w:rFonts w:ascii="仿宋" w:hAnsi="仿宋" w:eastAsia="仿宋" w:cs="仿宋"/>
          <w:b/>
          <w:bCs/>
          <w:sz w:val="24"/>
          <w:szCs w:val="32"/>
        </w:rPr>
        <w:sectPr>
          <w:headerReference r:id="rId3" w:type="first"/>
          <w:footerReference r:id="rId5" w:type="first"/>
          <w:footerReference r:id="rId4" w:type="default"/>
          <w:pgSz w:w="11905" w:h="16838"/>
          <w:pgMar w:top="1440" w:right="1080" w:bottom="1440" w:left="1080" w:header="850" w:footer="850" w:gutter="0"/>
          <w:pgNumType w:start="1"/>
          <w:cols w:space="0" w:num="1"/>
        </w:sectPr>
      </w:pPr>
      <w:r>
        <w:rPr>
          <w:rFonts w:hint="eastAsia" w:ascii="仿宋" w:hAnsi="仿宋" w:eastAsia="仿宋" w:cs="仿宋"/>
          <w:b/>
          <w:bCs/>
          <w:sz w:val="24"/>
          <w:szCs w:val="32"/>
        </w:rPr>
        <w:t>日期：2023年11月</w:t>
      </w:r>
    </w:p>
    <w:p>
      <w:pPr>
        <w:rPr>
          <w:rFonts w:ascii="仿宋" w:hAnsi="仿宋" w:eastAsia="仿宋" w:cs="仿宋"/>
          <w:b/>
          <w:bCs/>
          <w:sz w:val="24"/>
        </w:rPr>
      </w:pPr>
    </w:p>
    <w:p>
      <w:pPr>
        <w:jc w:val="center"/>
        <w:rPr>
          <w:rFonts w:ascii="仿宋" w:hAnsi="仿宋" w:eastAsia="仿宋" w:cs="仿宋"/>
          <w:b/>
          <w:bCs/>
          <w:sz w:val="28"/>
          <w:szCs w:val="36"/>
        </w:rPr>
      </w:pPr>
      <w:r>
        <w:rPr>
          <w:rFonts w:hint="eastAsia" w:ascii="仿宋" w:hAnsi="仿宋" w:eastAsia="仿宋" w:cs="仿宋"/>
          <w:b/>
          <w:bCs/>
          <w:sz w:val="28"/>
          <w:szCs w:val="36"/>
        </w:rPr>
        <w:t>目       录</w:t>
      </w:r>
    </w:p>
    <w:p>
      <w:pPr>
        <w:pStyle w:val="24"/>
        <w:tabs>
          <w:tab w:val="right" w:leader="dot" w:pos="9404"/>
        </w:tabs>
        <w:spacing w:line="360" w:lineRule="auto"/>
        <w:rPr>
          <w:rFonts w:ascii="仿宋" w:hAnsi="仿宋" w:eastAsia="仿宋" w:cs="仿宋"/>
          <w:sz w:val="24"/>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r>
        <w:fldChar w:fldCharType="begin"/>
      </w:r>
      <w:r>
        <w:instrText xml:space="preserve"> HYPERLINK \l "_Toc30664" </w:instrText>
      </w:r>
      <w:r>
        <w:fldChar w:fldCharType="separate"/>
      </w:r>
      <w:r>
        <w:rPr>
          <w:rFonts w:hint="eastAsia" w:ascii="仿宋" w:hAnsi="仿宋" w:eastAsia="仿宋" w:cs="仿宋"/>
          <w:bCs/>
          <w:sz w:val="24"/>
          <w:szCs w:val="36"/>
        </w:rPr>
        <w:t>第一章</w:t>
      </w:r>
      <w:r>
        <w:rPr>
          <w:rFonts w:hint="eastAsia" w:ascii="仿宋" w:hAnsi="仿宋" w:eastAsia="仿宋" w:cs="仿宋"/>
          <w:sz w:val="24"/>
          <w:szCs w:val="36"/>
        </w:rPr>
        <w:t xml:space="preserve">  供应商须知资料表</w:t>
      </w:r>
      <w:r>
        <w:rPr>
          <w:rFonts w:hint="eastAsia" w:ascii="仿宋" w:hAnsi="仿宋" w:eastAsia="仿宋" w:cs="仿宋"/>
          <w:sz w:val="24"/>
          <w:szCs w:val="32"/>
        </w:rPr>
        <w:tab/>
      </w:r>
      <w:r>
        <w:rPr>
          <w:rFonts w:hint="eastAsia" w:ascii="仿宋" w:hAnsi="仿宋" w:eastAsia="仿宋" w:cs="仿宋"/>
          <w:sz w:val="24"/>
          <w:szCs w:val="32"/>
        </w:rPr>
        <w:t>4</w:t>
      </w:r>
      <w:r>
        <w:rPr>
          <w:rFonts w:hint="eastAsia" w:ascii="仿宋" w:hAnsi="仿宋" w:eastAsia="仿宋" w:cs="仿宋"/>
          <w:sz w:val="24"/>
          <w:szCs w:val="32"/>
        </w:rPr>
        <w:fldChar w:fldCharType="end"/>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"_Toc17134" </w:instrText>
      </w:r>
      <w:r>
        <w:fldChar w:fldCharType="separate"/>
      </w:r>
      <w:r>
        <w:rPr>
          <w:rFonts w:hint="eastAsia" w:ascii="仿宋" w:hAnsi="仿宋" w:eastAsia="仿宋" w:cs="仿宋"/>
          <w:bCs/>
          <w:sz w:val="24"/>
          <w:szCs w:val="36"/>
        </w:rPr>
        <w:t>第二章  供应商须知</w:t>
      </w:r>
      <w:r>
        <w:rPr>
          <w:rFonts w:hint="eastAsia" w:ascii="仿宋" w:hAnsi="仿宋" w:eastAsia="仿宋" w:cs="仿宋"/>
          <w:sz w:val="24"/>
          <w:szCs w:val="32"/>
        </w:rPr>
        <w:tab/>
      </w:r>
      <w:r>
        <w:rPr>
          <w:rFonts w:hint="eastAsia" w:ascii="仿宋" w:hAnsi="仿宋" w:eastAsia="仿宋" w:cs="仿宋"/>
          <w:sz w:val="24"/>
          <w:szCs w:val="32"/>
        </w:rPr>
        <w:t>1</w:t>
      </w:r>
      <w:r>
        <w:rPr>
          <w:rFonts w:hint="eastAsia" w:ascii="仿宋" w:hAnsi="仿宋" w:eastAsia="仿宋" w:cs="仿宋"/>
          <w:sz w:val="24"/>
          <w:szCs w:val="32"/>
        </w:rPr>
        <w:fldChar w:fldCharType="end"/>
      </w:r>
      <w:r>
        <w:rPr>
          <w:rFonts w:hint="eastAsia" w:ascii="仿宋" w:hAnsi="仿宋" w:eastAsia="仿宋" w:cs="仿宋"/>
          <w:bCs/>
          <w:sz w:val="24"/>
          <w:szCs w:val="32"/>
        </w:rPr>
        <w:t>0</w:t>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"_Toc5021" </w:instrText>
      </w:r>
      <w:r>
        <w:fldChar w:fldCharType="separate"/>
      </w:r>
      <w:r>
        <w:rPr>
          <w:rFonts w:hint="eastAsia" w:ascii="仿宋" w:hAnsi="仿宋" w:eastAsia="仿宋" w:cs="仿宋"/>
          <w:bCs/>
          <w:sz w:val="24"/>
          <w:szCs w:val="36"/>
        </w:rPr>
        <w:t xml:space="preserve">第三章  </w:t>
      </w:r>
      <w:r>
        <w:rPr>
          <w:rFonts w:hint="eastAsia" w:ascii="仿宋" w:hAnsi="仿宋" w:eastAsia="仿宋" w:cs="仿宋"/>
          <w:sz w:val="24"/>
          <w:szCs w:val="36"/>
        </w:rPr>
        <w:t>采购清单参数及要求</w:t>
      </w:r>
      <w:r>
        <w:rPr>
          <w:rFonts w:hint="eastAsia" w:ascii="仿宋" w:hAnsi="仿宋" w:eastAsia="仿宋" w:cs="仿宋"/>
          <w:sz w:val="24"/>
          <w:szCs w:val="32"/>
        </w:rPr>
        <w:tab/>
      </w:r>
      <w:r>
        <w:rPr>
          <w:rFonts w:hint="eastAsia" w:ascii="仿宋" w:hAnsi="仿宋" w:eastAsia="仿宋" w:cs="仿宋"/>
          <w:sz w:val="24"/>
          <w:szCs w:val="32"/>
        </w:rPr>
        <w:t>2</w:t>
      </w:r>
      <w:r>
        <w:rPr>
          <w:rFonts w:hint="eastAsia" w:ascii="仿宋" w:hAnsi="仿宋" w:eastAsia="仿宋" w:cs="仿宋"/>
          <w:sz w:val="24"/>
          <w:szCs w:val="32"/>
        </w:rPr>
        <w:fldChar w:fldCharType="end"/>
      </w:r>
      <w:r>
        <w:rPr>
          <w:rFonts w:hint="eastAsia" w:ascii="仿宋" w:hAnsi="仿宋" w:eastAsia="仿宋" w:cs="仿宋"/>
          <w:bCs/>
          <w:sz w:val="24"/>
          <w:szCs w:val="32"/>
        </w:rPr>
        <w:t>1</w:t>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"_Toc17568" </w:instrText>
      </w:r>
      <w:r>
        <w:fldChar w:fldCharType="separate"/>
      </w:r>
      <w:r>
        <w:rPr>
          <w:rFonts w:hint="eastAsia" w:ascii="仿宋" w:hAnsi="仿宋" w:eastAsia="仿宋" w:cs="仿宋"/>
          <w:sz w:val="24"/>
          <w:szCs w:val="52"/>
        </w:rPr>
        <w:t xml:space="preserve">第四章  </w:t>
      </w:r>
      <w:r>
        <w:rPr>
          <w:rFonts w:hint="eastAsia" w:ascii="仿宋" w:hAnsi="仿宋" w:eastAsia="仿宋" w:cs="仿宋"/>
          <w:bCs/>
          <w:sz w:val="24"/>
          <w:szCs w:val="36"/>
        </w:rPr>
        <w:t xml:space="preserve"> </w:t>
      </w:r>
      <w:r>
        <w:rPr>
          <w:rFonts w:hint="eastAsia" w:ascii="仿宋" w:hAnsi="仿宋" w:eastAsia="仿宋" w:cs="仿宋"/>
          <w:sz w:val="24"/>
          <w:szCs w:val="52"/>
        </w:rPr>
        <w:t>合同条款</w:t>
      </w:r>
      <w:r>
        <w:rPr>
          <w:rFonts w:hint="eastAsia" w:ascii="仿宋" w:hAnsi="仿宋" w:eastAsia="仿宋" w:cs="仿宋"/>
          <w:sz w:val="24"/>
          <w:szCs w:val="32"/>
        </w:rPr>
        <w:tab/>
      </w:r>
      <w:r>
        <w:rPr>
          <w:rFonts w:hint="eastAsia" w:ascii="仿宋" w:hAnsi="仿宋" w:eastAsia="仿宋" w:cs="仿宋"/>
          <w:sz w:val="24"/>
          <w:szCs w:val="32"/>
        </w:rPr>
        <w:t>3</w:t>
      </w:r>
      <w:r>
        <w:rPr>
          <w:rFonts w:hint="eastAsia" w:ascii="仿宋" w:hAnsi="仿宋" w:eastAsia="仿宋" w:cs="仿宋"/>
          <w:sz w:val="24"/>
          <w:szCs w:val="32"/>
        </w:rPr>
        <w:fldChar w:fldCharType="end"/>
      </w:r>
      <w:r>
        <w:rPr>
          <w:rFonts w:hint="eastAsia" w:ascii="仿宋" w:hAnsi="仿宋" w:eastAsia="仿宋" w:cs="仿宋"/>
          <w:bCs/>
          <w:sz w:val="24"/>
          <w:szCs w:val="32"/>
        </w:rPr>
        <w:t>8</w:t>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"_Toc23571" </w:instrText>
      </w:r>
      <w:r>
        <w:fldChar w:fldCharType="separate"/>
      </w:r>
      <w:r>
        <w:rPr>
          <w:rFonts w:hint="eastAsia" w:ascii="仿宋" w:hAnsi="仿宋" w:eastAsia="仿宋" w:cs="仿宋"/>
          <w:bCs/>
          <w:sz w:val="24"/>
          <w:szCs w:val="56"/>
        </w:rPr>
        <w:t>第五章  响应文件组成和格式</w:t>
      </w:r>
      <w:r>
        <w:rPr>
          <w:rFonts w:hint="eastAsia" w:ascii="仿宋" w:hAnsi="仿宋" w:eastAsia="仿宋" w:cs="仿宋"/>
          <w:sz w:val="24"/>
          <w:szCs w:val="32"/>
        </w:rPr>
        <w:tab/>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bCs/>
          <w:sz w:val="24"/>
          <w:szCs w:val="32"/>
        </w:rPr>
        <w:t>8</w:t>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"_Toc6964" </w:instrText>
      </w:r>
      <w:r>
        <w:fldChar w:fldCharType="separate"/>
      </w:r>
      <w:r>
        <w:rPr>
          <w:rFonts w:hint="eastAsia" w:ascii="仿宋" w:hAnsi="仿宋" w:eastAsia="仿宋" w:cs="仿宋"/>
          <w:bCs/>
          <w:sz w:val="24"/>
          <w:szCs w:val="72"/>
        </w:rPr>
        <w:t>经济报价部分</w:t>
      </w:r>
      <w:r>
        <w:rPr>
          <w:rFonts w:hint="eastAsia" w:ascii="仿宋" w:hAnsi="仿宋" w:eastAsia="仿宋" w:cs="仿宋"/>
          <w:sz w:val="24"/>
          <w:szCs w:val="32"/>
        </w:rPr>
        <w:tab/>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bCs/>
          <w:sz w:val="24"/>
          <w:szCs w:val="32"/>
        </w:rPr>
        <w:t>0</w:t>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"_Toc32401" </w:instrText>
      </w:r>
      <w:r>
        <w:fldChar w:fldCharType="separate"/>
      </w:r>
      <w:r>
        <w:rPr>
          <w:rFonts w:hint="eastAsia" w:ascii="仿宋" w:hAnsi="仿宋" w:eastAsia="仿宋" w:cs="仿宋"/>
          <w:sz w:val="24"/>
          <w:szCs w:val="32"/>
        </w:rPr>
        <w:t>商务报价部分</w:t>
      </w:r>
      <w:r>
        <w:rPr>
          <w:rFonts w:hint="eastAsia" w:ascii="仿宋" w:hAnsi="仿宋" w:eastAsia="仿宋" w:cs="仿宋"/>
          <w:sz w:val="24"/>
          <w:szCs w:val="32"/>
        </w:rPr>
        <w:tab/>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bCs/>
          <w:sz w:val="24"/>
          <w:szCs w:val="32"/>
        </w:rPr>
        <w:t>4</w:t>
      </w:r>
    </w:p>
    <w:p>
      <w:pPr>
        <w:pStyle w:val="24"/>
        <w:tabs>
          <w:tab w:val="right" w:leader="dot" w:pos="9404"/>
        </w:tabs>
        <w:spacing w:line="360" w:lineRule="auto"/>
        <w:rPr>
          <w:rFonts w:ascii="仿宋" w:hAnsi="仿宋" w:eastAsia="仿宋" w:cs="仿宋"/>
          <w:sz w:val="24"/>
          <w:szCs w:val="32"/>
        </w:rPr>
      </w:pPr>
      <w:r>
        <w:fldChar w:fldCharType="begin"/>
      </w:r>
      <w:r>
        <w:instrText xml:space="preserve"> HYPERLINK \l "_Toc7849" </w:instrText>
      </w:r>
      <w:r>
        <w:fldChar w:fldCharType="separate"/>
      </w:r>
      <w:r>
        <w:rPr>
          <w:rFonts w:hint="eastAsia" w:ascii="仿宋" w:hAnsi="仿宋" w:eastAsia="仿宋" w:cs="仿宋"/>
          <w:bCs/>
          <w:sz w:val="24"/>
          <w:szCs w:val="32"/>
        </w:rPr>
        <w:t>技术部分</w:t>
      </w:r>
      <w:r>
        <w:rPr>
          <w:rFonts w:hint="eastAsia" w:ascii="仿宋" w:hAnsi="仿宋" w:eastAsia="仿宋" w:cs="仿宋"/>
          <w:sz w:val="24"/>
          <w:szCs w:val="32"/>
        </w:rPr>
        <w:tab/>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bCs/>
          <w:sz w:val="24"/>
          <w:szCs w:val="32"/>
        </w:rPr>
        <w:t>5</w:t>
      </w:r>
    </w:p>
    <w:p>
      <w:pPr>
        <w:pStyle w:val="24"/>
        <w:tabs>
          <w:tab w:val="right" w:leader="dot" w:pos="9404"/>
        </w:tabs>
        <w:rPr>
          <w:rFonts w:ascii="仿宋" w:hAnsi="仿宋" w:eastAsia="仿宋" w:cs="仿宋"/>
          <w:sz w:val="24"/>
          <w:szCs w:val="32"/>
        </w:rPr>
      </w:pPr>
    </w:p>
    <w:p>
      <w:pPr>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26"/>
        <w:spacing w:line="240" w:lineRule="auto"/>
        <w:rPr>
          <w:rFonts w:ascii="仿宋" w:hAnsi="仿宋" w:eastAsia="仿宋" w:cs="仿宋"/>
          <w:sz w:val="24"/>
          <w:szCs w:val="32"/>
        </w:rPr>
      </w:pPr>
    </w:p>
    <w:p>
      <w:pPr>
        <w:pStyle w:val="3"/>
        <w:numPr>
          <w:ilvl w:val="0"/>
          <w:numId w:val="0"/>
        </w:numPr>
        <w:tabs>
          <w:tab w:val="left" w:pos="0"/>
        </w:tabs>
        <w:autoSpaceDE w:val="0"/>
        <w:autoSpaceDN w:val="0"/>
        <w:adjustRightInd w:val="0"/>
        <w:spacing w:before="0" w:after="0" w:line="240" w:lineRule="auto"/>
        <w:jc w:val="center"/>
        <w:rPr>
          <w:rFonts w:ascii="仿宋" w:hAnsi="仿宋" w:eastAsia="仿宋" w:cs="仿宋"/>
          <w:bCs/>
          <w:sz w:val="24"/>
          <w:szCs w:val="32"/>
        </w:rPr>
      </w:pPr>
      <w:r>
        <w:rPr>
          <w:rFonts w:hint="eastAsia" w:ascii="仿宋" w:hAnsi="仿宋" w:eastAsia="仿宋" w:cs="仿宋"/>
          <w:bCs/>
          <w:sz w:val="24"/>
          <w:szCs w:val="32"/>
        </w:rPr>
        <w:fldChar w:fldCharType="end"/>
      </w:r>
      <w:bookmarkStart w:id="0" w:name="_Toc28359011"/>
      <w:bookmarkStart w:id="1" w:name="_Toc35393797"/>
    </w:p>
    <w:p>
      <w:pPr>
        <w:pStyle w:val="3"/>
        <w:numPr>
          <w:ilvl w:val="0"/>
          <w:numId w:val="0"/>
        </w:numPr>
        <w:tabs>
          <w:tab w:val="left" w:pos="0"/>
        </w:tabs>
        <w:autoSpaceDE w:val="0"/>
        <w:autoSpaceDN w:val="0"/>
        <w:adjustRightInd w:val="0"/>
        <w:spacing w:before="0" w:after="0" w:line="240" w:lineRule="auto"/>
        <w:jc w:val="center"/>
        <w:rPr>
          <w:rFonts w:ascii="仿宋" w:hAnsi="仿宋" w:eastAsia="仿宋" w:cs="仿宋"/>
          <w:bCs/>
          <w:sz w:val="24"/>
          <w:szCs w:val="32"/>
        </w:rPr>
      </w:pPr>
    </w:p>
    <w:p>
      <w:pPr>
        <w:pStyle w:val="3"/>
        <w:numPr>
          <w:ilvl w:val="0"/>
          <w:numId w:val="0"/>
        </w:numPr>
        <w:tabs>
          <w:tab w:val="left" w:pos="0"/>
        </w:tabs>
        <w:autoSpaceDE w:val="0"/>
        <w:autoSpaceDN w:val="0"/>
        <w:adjustRightInd w:val="0"/>
        <w:spacing w:before="0" w:after="0" w:line="240" w:lineRule="auto"/>
        <w:rPr>
          <w:rFonts w:ascii="仿宋" w:hAnsi="仿宋" w:eastAsia="仿宋" w:cs="仿宋"/>
          <w:bCs/>
          <w:sz w:val="24"/>
          <w:szCs w:val="32"/>
        </w:rPr>
      </w:pPr>
    </w:p>
    <w:p>
      <w:pPr>
        <w:rPr>
          <w:rFonts w:ascii="仿宋" w:hAnsi="仿宋" w:eastAsia="仿宋" w:cs="仿宋"/>
        </w:rPr>
      </w:pPr>
      <w:r>
        <w:rPr>
          <w:rFonts w:hint="eastAsia" w:ascii="仿宋" w:hAnsi="仿宋" w:eastAsia="仿宋" w:cs="仿宋"/>
        </w:rPr>
        <w:br w:type="page"/>
      </w:r>
    </w:p>
    <w:p>
      <w:pPr>
        <w:rPr>
          <w:rFonts w:ascii="仿宋" w:hAnsi="仿宋" w:eastAsia="仿宋" w:cs="仿宋"/>
        </w:rPr>
      </w:pPr>
    </w:p>
    <w:bookmarkEnd w:id="0"/>
    <w:bookmarkEnd w:id="1"/>
    <w:p>
      <w:pPr>
        <w:pStyle w:val="3"/>
        <w:numPr>
          <w:ilvl w:val="0"/>
          <w:numId w:val="0"/>
        </w:numPr>
        <w:tabs>
          <w:tab w:val="left" w:pos="0"/>
        </w:tabs>
        <w:autoSpaceDE w:val="0"/>
        <w:autoSpaceDN w:val="0"/>
        <w:adjustRightInd w:val="0"/>
        <w:spacing w:before="0" w:after="0" w:line="240" w:lineRule="auto"/>
        <w:jc w:val="center"/>
        <w:rPr>
          <w:rFonts w:ascii="仿宋" w:hAnsi="仿宋" w:eastAsia="仿宋" w:cs="仿宋"/>
          <w:bCs/>
          <w:kern w:val="2"/>
          <w:sz w:val="32"/>
          <w:szCs w:val="32"/>
        </w:rPr>
      </w:pPr>
      <w:bookmarkStart w:id="2" w:name="_Hlk151044126"/>
      <w:r>
        <w:rPr>
          <w:rFonts w:hint="eastAsia" w:ascii="仿宋" w:hAnsi="仿宋" w:eastAsia="仿宋" w:cs="仿宋"/>
          <w:bCs/>
          <w:kern w:val="2"/>
          <w:sz w:val="32"/>
          <w:szCs w:val="32"/>
        </w:rPr>
        <w:t>墨玉县三个日间照料中心提升改造项目竞争性谈判公告</w:t>
      </w:r>
    </w:p>
    <w:p>
      <w:pPr>
        <w:rPr>
          <w:rFonts w:ascii="仿宋" w:hAnsi="仿宋" w:eastAsia="仿宋" w:cs="仿宋"/>
        </w:rPr>
      </w:pPr>
    </w:p>
    <w:p>
      <w:pPr>
        <w:pBdr>
          <w:top w:val="single" w:color="auto" w:sz="4" w:space="1"/>
          <w:left w:val="single" w:color="auto" w:sz="4" w:space="4"/>
          <w:bottom w:val="single" w:color="auto" w:sz="4" w:space="1"/>
          <w:right w:val="single" w:color="auto" w:sz="4" w:space="4"/>
        </w:pBdr>
        <w:rPr>
          <w:rFonts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rPr>
      </w:pPr>
      <w:r>
        <w:rPr>
          <w:rFonts w:hint="eastAsia" w:ascii="仿宋" w:hAnsi="仿宋" w:eastAsia="仿宋" w:cs="仿宋"/>
          <w:sz w:val="24"/>
          <w:u w:val="single"/>
        </w:rPr>
        <w:t xml:space="preserve"> 墨玉县三个日间照料中心提升改造项目 </w:t>
      </w:r>
      <w:r>
        <w:rPr>
          <w:rFonts w:hint="eastAsia" w:ascii="仿宋" w:hAnsi="仿宋" w:eastAsia="仿宋" w:cs="仿宋"/>
          <w:sz w:val="24"/>
        </w:rPr>
        <w:t>的潜在供应商应在</w:t>
      </w:r>
      <w:r>
        <w:rPr>
          <w:rFonts w:hint="eastAsia" w:ascii="仿宋" w:hAnsi="仿宋" w:eastAsia="仿宋" w:cs="仿宋"/>
          <w:sz w:val="24"/>
          <w:u w:val="single"/>
        </w:rPr>
        <w:t>政采云平台https://www.zcygov.cn/在线申请获取采购文件（进入“项目采购”应用，在获取采购文件菜单中选择项目，申请获取采购文件）</w:t>
      </w:r>
      <w:r>
        <w:rPr>
          <w:rFonts w:hint="eastAsia" w:ascii="仿宋" w:hAnsi="仿宋" w:eastAsia="仿宋" w:cs="仿宋"/>
          <w:sz w:val="24"/>
        </w:rPr>
        <w:t>，并于2023年11月2</w:t>
      </w:r>
      <w:r>
        <w:rPr>
          <w:rFonts w:ascii="仿宋" w:hAnsi="仿宋" w:eastAsia="仿宋" w:cs="仿宋"/>
          <w:sz w:val="24"/>
        </w:rPr>
        <w:t>7</w:t>
      </w:r>
      <w:r>
        <w:rPr>
          <w:rFonts w:hint="eastAsia" w:ascii="仿宋" w:hAnsi="仿宋" w:eastAsia="仿宋" w:cs="仿宋"/>
          <w:sz w:val="24"/>
        </w:rPr>
        <w:t>日11点00分（北京时间）前提交响应文件。</w:t>
      </w:r>
    </w:p>
    <w:p>
      <w:pPr>
        <w:pStyle w:val="4"/>
        <w:numPr>
          <w:ilvl w:val="0"/>
          <w:numId w:val="3"/>
        </w:numPr>
        <w:spacing w:line="240" w:lineRule="auto"/>
        <w:rPr>
          <w:rFonts w:ascii="仿宋" w:hAnsi="仿宋" w:eastAsia="仿宋" w:cs="仿宋"/>
          <w:sz w:val="24"/>
          <w:szCs w:val="24"/>
        </w:rPr>
      </w:pPr>
      <w:bookmarkStart w:id="3" w:name="_Toc35393629"/>
      <w:bookmarkStart w:id="4" w:name="_Toc35393798"/>
      <w:bookmarkStart w:id="5" w:name="_Toc28359012"/>
      <w:bookmarkStart w:id="6" w:name="_Toc28359089"/>
      <w:r>
        <w:rPr>
          <w:rFonts w:hint="eastAsia" w:ascii="仿宋" w:hAnsi="仿宋" w:eastAsia="仿宋" w:cs="仿宋"/>
          <w:sz w:val="24"/>
          <w:szCs w:val="24"/>
        </w:rPr>
        <w:t>项目基本情况</w:t>
      </w:r>
      <w:bookmarkEnd w:id="3"/>
      <w:bookmarkEnd w:id="4"/>
      <w:bookmarkEnd w:id="5"/>
      <w:bookmarkEnd w:id="6"/>
    </w:p>
    <w:p>
      <w:pPr>
        <w:ind w:firstLine="480" w:firstLineChars="200"/>
        <w:rPr>
          <w:rFonts w:ascii="仿宋" w:hAnsi="仿宋" w:eastAsia="仿宋" w:cs="仿宋"/>
          <w:sz w:val="24"/>
        </w:rPr>
      </w:pPr>
      <w:r>
        <w:rPr>
          <w:rFonts w:hint="eastAsia" w:ascii="仿宋" w:hAnsi="仿宋" w:eastAsia="仿宋" w:cs="仿宋"/>
          <w:sz w:val="24"/>
        </w:rPr>
        <w:t>项目编号：ZXZC-MYXCG-2023-28号</w:t>
      </w:r>
    </w:p>
    <w:p>
      <w:pPr>
        <w:ind w:firstLine="480" w:firstLineChars="200"/>
        <w:rPr>
          <w:rFonts w:ascii="仿宋" w:hAnsi="仿宋" w:eastAsia="仿宋" w:cs="仿宋"/>
          <w:sz w:val="24"/>
        </w:rPr>
      </w:pPr>
      <w:r>
        <w:rPr>
          <w:rFonts w:hint="eastAsia" w:ascii="仿宋" w:hAnsi="仿宋" w:eastAsia="仿宋" w:cs="仿宋"/>
          <w:sz w:val="24"/>
        </w:rPr>
        <w:t>项目名称：墨玉县三个日间照料中心提升改造项目</w:t>
      </w:r>
    </w:p>
    <w:p>
      <w:pPr>
        <w:ind w:firstLine="480" w:firstLineChars="200"/>
        <w:rPr>
          <w:rFonts w:ascii="仿宋" w:hAnsi="仿宋" w:eastAsia="仿宋" w:cs="仿宋"/>
          <w:sz w:val="24"/>
        </w:rPr>
      </w:pPr>
      <w:r>
        <w:rPr>
          <w:rFonts w:hint="eastAsia" w:ascii="仿宋" w:hAnsi="仿宋" w:eastAsia="仿宋" w:cs="仿宋"/>
          <w:sz w:val="24"/>
        </w:rPr>
        <w:t>采购方式：竞争性谈判</w:t>
      </w:r>
    </w:p>
    <w:p>
      <w:pPr>
        <w:ind w:firstLine="480" w:firstLineChars="200"/>
        <w:rPr>
          <w:rFonts w:ascii="仿宋" w:hAnsi="仿宋" w:eastAsia="仿宋" w:cs="仿宋"/>
          <w:sz w:val="24"/>
        </w:rPr>
      </w:pPr>
      <w:r>
        <w:rPr>
          <w:rFonts w:hint="eastAsia" w:ascii="仿宋" w:hAnsi="仿宋" w:eastAsia="仿宋" w:cs="仿宋"/>
          <w:sz w:val="24"/>
        </w:rPr>
        <w:t>采购需求：</w:t>
      </w:r>
    </w:p>
    <w:tbl>
      <w:tblPr>
        <w:tblStyle w:val="34"/>
        <w:tblW w:w="10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709"/>
        <w:gridCol w:w="1276"/>
        <w:gridCol w:w="1475"/>
        <w:gridCol w:w="704"/>
        <w:gridCol w:w="334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28"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标项序号</w:t>
            </w:r>
          </w:p>
        </w:tc>
        <w:tc>
          <w:tcPr>
            <w:tcW w:w="1690"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标项名称</w:t>
            </w:r>
          </w:p>
        </w:tc>
        <w:tc>
          <w:tcPr>
            <w:tcW w:w="709"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数量</w:t>
            </w:r>
          </w:p>
        </w:tc>
        <w:tc>
          <w:tcPr>
            <w:tcW w:w="1276"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预算金额（万元）</w:t>
            </w:r>
          </w:p>
        </w:tc>
        <w:tc>
          <w:tcPr>
            <w:tcW w:w="1475" w:type="dxa"/>
            <w:vAlign w:val="center"/>
          </w:tcPr>
          <w:p>
            <w:pPr>
              <w:jc w:val="center"/>
              <w:rPr>
                <w:rFonts w:hint="default" w:ascii="仿宋" w:hAnsi="仿宋" w:eastAsia="仿宋" w:cs="仿宋"/>
                <w:bCs/>
                <w:sz w:val="24"/>
                <w:szCs w:val="40"/>
                <w:lang w:val="en-US" w:eastAsia="zh-CN"/>
              </w:rPr>
            </w:pPr>
            <w:r>
              <w:rPr>
                <w:rFonts w:hint="eastAsia" w:ascii="仿宋" w:hAnsi="仿宋" w:eastAsia="仿宋" w:cs="仿宋"/>
                <w:bCs/>
                <w:sz w:val="24"/>
                <w:szCs w:val="40"/>
                <w:lang w:val="en-US" w:eastAsia="zh-CN"/>
              </w:rPr>
              <w:t>最高限价（万元）</w:t>
            </w:r>
          </w:p>
        </w:tc>
        <w:tc>
          <w:tcPr>
            <w:tcW w:w="704"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单位</w:t>
            </w:r>
          </w:p>
        </w:tc>
        <w:tc>
          <w:tcPr>
            <w:tcW w:w="3348"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简要规格描述</w:t>
            </w:r>
          </w:p>
        </w:tc>
        <w:tc>
          <w:tcPr>
            <w:tcW w:w="709"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28"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1</w:t>
            </w:r>
          </w:p>
        </w:tc>
        <w:tc>
          <w:tcPr>
            <w:tcW w:w="1690"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墨玉县三个日间照料中心提升改造项目</w:t>
            </w:r>
          </w:p>
        </w:tc>
        <w:tc>
          <w:tcPr>
            <w:tcW w:w="709"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1</w:t>
            </w:r>
          </w:p>
        </w:tc>
        <w:tc>
          <w:tcPr>
            <w:tcW w:w="1276"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100</w:t>
            </w:r>
          </w:p>
        </w:tc>
        <w:tc>
          <w:tcPr>
            <w:tcW w:w="1475" w:type="dxa"/>
            <w:vAlign w:val="center"/>
          </w:tcPr>
          <w:p>
            <w:pPr>
              <w:jc w:val="center"/>
              <w:rPr>
                <w:rFonts w:hint="default" w:ascii="仿宋" w:hAnsi="仿宋" w:eastAsia="仿宋" w:cs="仿宋"/>
                <w:bCs/>
                <w:sz w:val="24"/>
                <w:szCs w:val="40"/>
                <w:lang w:val="en-US" w:eastAsia="zh-CN"/>
              </w:rPr>
            </w:pPr>
            <w:r>
              <w:rPr>
                <w:rFonts w:hint="eastAsia" w:ascii="仿宋" w:hAnsi="仿宋" w:eastAsia="仿宋" w:cs="仿宋"/>
                <w:bCs/>
                <w:sz w:val="24"/>
                <w:szCs w:val="40"/>
                <w:lang w:val="en-US" w:eastAsia="zh-CN"/>
              </w:rPr>
              <w:t>99.7</w:t>
            </w:r>
          </w:p>
        </w:tc>
        <w:tc>
          <w:tcPr>
            <w:tcW w:w="704" w:type="dxa"/>
            <w:vAlign w:val="center"/>
          </w:tcPr>
          <w:p>
            <w:pPr>
              <w:jc w:val="center"/>
              <w:rPr>
                <w:rFonts w:ascii="仿宋" w:hAnsi="仿宋" w:eastAsia="仿宋" w:cs="仿宋"/>
                <w:bCs/>
                <w:sz w:val="24"/>
                <w:szCs w:val="40"/>
              </w:rPr>
            </w:pPr>
            <w:r>
              <w:rPr>
                <w:rFonts w:hint="eastAsia" w:ascii="仿宋" w:hAnsi="仿宋" w:eastAsia="仿宋" w:cs="仿宋"/>
                <w:bCs/>
                <w:sz w:val="24"/>
                <w:szCs w:val="40"/>
              </w:rPr>
              <w:t>批</w:t>
            </w:r>
          </w:p>
        </w:tc>
        <w:tc>
          <w:tcPr>
            <w:tcW w:w="3348" w:type="dxa"/>
            <w:vAlign w:val="center"/>
          </w:tcPr>
          <w:p>
            <w:pPr>
              <w:jc w:val="left"/>
              <w:rPr>
                <w:rFonts w:ascii="仿宋" w:hAnsi="仿宋" w:eastAsia="仿宋" w:cs="仿宋"/>
                <w:bCs/>
                <w:sz w:val="24"/>
                <w:szCs w:val="40"/>
              </w:rPr>
            </w:pPr>
            <w:r>
              <w:rPr>
                <w:rFonts w:hint="eastAsia" w:ascii="仿宋" w:hAnsi="仿宋" w:eastAsia="仿宋" w:cs="仿宋"/>
                <w:bCs/>
                <w:sz w:val="24"/>
                <w:szCs w:val="40"/>
              </w:rPr>
              <w:t>现需对墨玉县古勒齐社区、依甫巴扎社区、古则社区3个社区日间照料中心进行提升改造及设施设备购置等。</w:t>
            </w:r>
          </w:p>
        </w:tc>
        <w:tc>
          <w:tcPr>
            <w:tcW w:w="709" w:type="dxa"/>
            <w:vAlign w:val="center"/>
          </w:tcPr>
          <w:p>
            <w:pPr>
              <w:jc w:val="center"/>
              <w:rPr>
                <w:rFonts w:ascii="仿宋" w:hAnsi="仿宋" w:eastAsia="仿宋" w:cs="仿宋"/>
                <w:bCs/>
                <w:sz w:val="24"/>
                <w:szCs w:val="40"/>
              </w:rPr>
            </w:pPr>
          </w:p>
        </w:tc>
      </w:tr>
    </w:tbl>
    <w:p>
      <w:pPr>
        <w:ind w:firstLine="480" w:firstLineChars="200"/>
        <w:rPr>
          <w:rFonts w:ascii="仿宋" w:hAnsi="仿宋" w:eastAsia="仿宋" w:cs="仿宋"/>
          <w:sz w:val="24"/>
        </w:rPr>
      </w:pPr>
      <w:r>
        <w:rPr>
          <w:rFonts w:hint="eastAsia" w:ascii="仿宋" w:hAnsi="仿宋" w:eastAsia="仿宋" w:cs="仿宋"/>
          <w:sz w:val="24"/>
        </w:rPr>
        <w:t>服务期限：自合同签订之日起</w:t>
      </w:r>
      <w:r>
        <w:rPr>
          <w:rFonts w:ascii="仿宋" w:hAnsi="仿宋" w:eastAsia="仿宋" w:cs="仿宋"/>
          <w:sz w:val="24"/>
        </w:rPr>
        <w:t>10</w:t>
      </w:r>
      <w:r>
        <w:rPr>
          <w:rFonts w:hint="eastAsia" w:ascii="仿宋" w:hAnsi="仿宋" w:eastAsia="仿宋" w:cs="仿宋"/>
          <w:sz w:val="24"/>
        </w:rPr>
        <w:t>天内交货并完成安装调试。</w:t>
      </w:r>
    </w:p>
    <w:p>
      <w:pPr>
        <w:ind w:firstLine="480" w:firstLineChars="200"/>
        <w:rPr>
          <w:rFonts w:ascii="仿宋" w:hAnsi="仿宋" w:eastAsia="仿宋" w:cs="仿宋"/>
          <w:sz w:val="24"/>
        </w:rPr>
      </w:pPr>
      <w:r>
        <w:rPr>
          <w:rFonts w:hint="eastAsia" w:ascii="仿宋" w:hAnsi="仿宋" w:eastAsia="仿宋" w:cs="仿宋"/>
          <w:sz w:val="24"/>
        </w:rPr>
        <w:t>本项目不接受联合体。</w:t>
      </w:r>
    </w:p>
    <w:p>
      <w:pPr>
        <w:tabs>
          <w:tab w:val="left" w:pos="3398"/>
        </w:tabs>
        <w:jc w:val="left"/>
        <w:rPr>
          <w:rFonts w:ascii="仿宋" w:hAnsi="仿宋" w:eastAsia="仿宋" w:cs="仿宋"/>
          <w:b/>
          <w:bCs/>
          <w:sz w:val="24"/>
        </w:rPr>
      </w:pPr>
      <w:bookmarkStart w:id="7" w:name="_Toc28359013"/>
      <w:bookmarkStart w:id="8" w:name="_Toc35393799"/>
      <w:bookmarkStart w:id="9" w:name="_Toc28359090"/>
      <w:bookmarkStart w:id="10" w:name="_Toc35393630"/>
      <w:r>
        <w:rPr>
          <w:rFonts w:hint="eastAsia" w:ascii="仿宋" w:hAnsi="仿宋" w:eastAsia="仿宋" w:cs="仿宋"/>
          <w:b/>
          <w:bCs/>
          <w:sz w:val="24"/>
        </w:rPr>
        <w:t>二、申请人的资格要求：</w:t>
      </w:r>
      <w:bookmarkEnd w:id="7"/>
      <w:bookmarkEnd w:id="8"/>
      <w:bookmarkEnd w:id="9"/>
      <w:bookmarkEnd w:id="10"/>
      <w:bookmarkStart w:id="11" w:name="_Toc28359005"/>
      <w:bookmarkStart w:id="12" w:name="_Toc35393793"/>
      <w:bookmarkStart w:id="13" w:name="_Toc35393624"/>
      <w:bookmarkStart w:id="14" w:name="_Toc28359082"/>
      <w:bookmarkStart w:id="15" w:name="_Toc28359018"/>
      <w:bookmarkStart w:id="16" w:name="_Toc28359095"/>
      <w:bookmarkStart w:id="17" w:name="_Toc35393636"/>
      <w:bookmarkStart w:id="18" w:name="_Toc35393805"/>
    </w:p>
    <w:p>
      <w:pPr>
        <w:numPr>
          <w:ilvl w:val="0"/>
          <w:numId w:val="4"/>
        </w:numPr>
        <w:tabs>
          <w:tab w:val="left" w:pos="3398"/>
        </w:tabs>
        <w:ind w:firstLine="482" w:firstLineChars="200"/>
        <w:jc w:val="left"/>
        <w:rPr>
          <w:rFonts w:ascii="仿宋" w:hAnsi="仿宋" w:eastAsia="仿宋" w:cs="仿宋"/>
          <w:b/>
          <w:bCs/>
          <w:sz w:val="24"/>
        </w:rPr>
      </w:pPr>
      <w:r>
        <w:rPr>
          <w:rFonts w:hint="eastAsia" w:ascii="仿宋" w:hAnsi="仿宋" w:eastAsia="仿宋" w:cs="仿宋"/>
          <w:b/>
          <w:bCs/>
          <w:sz w:val="24"/>
        </w:rPr>
        <w:t>满足《中华人民共和国政府采购法》第二十二条规定</w:t>
      </w:r>
    </w:p>
    <w:p>
      <w:pPr>
        <w:tabs>
          <w:tab w:val="left" w:pos="3398"/>
        </w:tabs>
        <w:ind w:firstLine="482" w:firstLineChars="200"/>
        <w:jc w:val="left"/>
        <w:rPr>
          <w:rFonts w:ascii="仿宋" w:hAnsi="仿宋" w:eastAsia="仿宋" w:cs="仿宋"/>
          <w:b/>
          <w:sz w:val="24"/>
        </w:rPr>
      </w:pPr>
      <w:r>
        <w:rPr>
          <w:rFonts w:hint="eastAsia" w:ascii="仿宋" w:hAnsi="仿宋" w:eastAsia="仿宋" w:cs="仿宋"/>
          <w:b/>
          <w:sz w:val="24"/>
        </w:rPr>
        <w:t>2.落实政府采购政策需满足的资格要求：</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2.1 中小企业政策</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□本项目不专门面向中小企业预留采购份额。</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☑本项目专门面向  ☑中小 ☑小微企业  采购。即：提供的货物或服务全部由符合政策要求的中小/小微企业制造、服务全部由符合政策要求的中小/小微企业承接。</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2.2 其它落实政府采购政策的资格要求</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 xml:space="preserve">（1） 财政部、工业和信息化部《关于印发《政府采购促进中小企业发展管理办法》的通知》（财库[2020]46号文）《关于进一步加大政府采购支持中小企业力度的通知》（财库[2022]19号文）执行； </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（2）财政部、民政部、中国残疾人联合会《关于促进残疾人就业政府采购政策的通知》（财库[2017]141号）；</w:t>
      </w:r>
    </w:p>
    <w:p>
      <w:pPr>
        <w:tabs>
          <w:tab w:val="left" w:pos="3398"/>
        </w:tabs>
        <w:ind w:firstLine="480" w:firstLineChars="200"/>
        <w:jc w:val="left"/>
        <w:rPr>
          <w:rFonts w:ascii="仿宋" w:hAnsi="仿宋" w:eastAsia="仿宋" w:cs="仿宋"/>
          <w:sz w:val="24"/>
        </w:rPr>
      </w:pPr>
      <w:r>
        <w:rPr>
          <w:rFonts w:hint="eastAsia" w:ascii="仿宋" w:hAnsi="仿宋" w:eastAsia="仿宋" w:cs="仿宋"/>
          <w:bCs/>
          <w:sz w:val="24"/>
        </w:rPr>
        <w:t>3.本项目的特定资格要求：</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供应商须具备三证合一的营业执照；</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 xml:space="preserve">如法人参加投标需提供《法定代表人证明书》及法定代表人身份证（原件扫描件）；如委托代理人参加投标需提供《法定代表人授权委托书》及委托代理人身份证（原件扫描件）；    </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提供单位近六个月交纳社保证明，新公司交纳社保不足六个月的按实际交纳提供；</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提供税务机关出具近三个月的完税证明或报税材料（依法免缴的，应提供依法免缴的相关证明文件），新公司按实际发生提供；</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提供2022年度由第三方财务审计机构出具的财务审计报告（2023年新成立的公司可不提供但需提供银行出具的近一个月的资信证明）；</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提供参加政府采购活动前 3 年内在经营活动中没有重大违法记录的书面声明；</w:t>
      </w:r>
    </w:p>
    <w:p>
      <w:pPr>
        <w:numPr>
          <w:ilvl w:val="0"/>
          <w:numId w:val="5"/>
        </w:numPr>
        <w:tabs>
          <w:tab w:val="left" w:pos="3398"/>
        </w:tabs>
        <w:ind w:firstLine="480" w:firstLineChars="200"/>
        <w:jc w:val="left"/>
        <w:rPr>
          <w:rFonts w:ascii="仿宋" w:hAnsi="仿宋" w:eastAsia="仿宋" w:cs="仿宋"/>
          <w:sz w:val="24"/>
        </w:rPr>
      </w:pPr>
      <w:r>
        <w:rPr>
          <w:rFonts w:hint="eastAsia" w:ascii="仿宋" w:hAnsi="仿宋" w:eastAsia="仿宋" w:cs="仿宋"/>
          <w:sz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投标人处于被责令停业、财产被接管、冻结和破产状态，以及投标资格被取消或者被暂停且在暂停期内;提供书面声明函。</w:t>
      </w:r>
    </w:p>
    <w:p>
      <w:pPr>
        <w:tabs>
          <w:tab w:val="left" w:pos="3398"/>
        </w:tabs>
        <w:ind w:firstLine="482" w:firstLineChars="200"/>
        <w:jc w:val="left"/>
        <w:rPr>
          <w:rFonts w:ascii="仿宋" w:hAnsi="仿宋" w:eastAsia="仿宋" w:cs="仿宋"/>
          <w:b/>
          <w:sz w:val="24"/>
        </w:rPr>
      </w:pPr>
      <w:r>
        <w:rPr>
          <w:rFonts w:hint="eastAsia" w:ascii="仿宋" w:hAnsi="仿宋" w:eastAsia="仿宋" w:cs="仿宋"/>
          <w:b/>
          <w:sz w:val="24"/>
        </w:rPr>
        <w:t>三、获取采购文件</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时间：2023年11月</w:t>
      </w:r>
      <w:r>
        <w:rPr>
          <w:rFonts w:hint="eastAsia" w:ascii="仿宋" w:hAnsi="仿宋" w:eastAsia="仿宋" w:cs="仿宋"/>
          <w:bCs/>
          <w:sz w:val="24"/>
          <w:lang w:val="en-US" w:eastAsia="zh-CN"/>
        </w:rPr>
        <w:t>21</w:t>
      </w:r>
      <w:bookmarkStart w:id="79" w:name="_GoBack"/>
      <w:bookmarkEnd w:id="79"/>
      <w:r>
        <w:rPr>
          <w:rFonts w:hint="eastAsia" w:ascii="仿宋" w:hAnsi="仿宋" w:eastAsia="仿宋" w:cs="仿宋"/>
          <w:bCs/>
          <w:sz w:val="24"/>
        </w:rPr>
        <w:t>日至2023年11月</w:t>
      </w:r>
      <w:r>
        <w:rPr>
          <w:rFonts w:ascii="仿宋" w:hAnsi="仿宋" w:eastAsia="仿宋" w:cs="仿宋"/>
          <w:bCs/>
          <w:sz w:val="24"/>
        </w:rPr>
        <w:t>26</w:t>
      </w:r>
      <w:r>
        <w:rPr>
          <w:rFonts w:hint="eastAsia" w:ascii="仿宋" w:hAnsi="仿宋" w:eastAsia="仿宋" w:cs="仿宋"/>
          <w:bCs/>
          <w:sz w:val="24"/>
        </w:rPr>
        <w:t>日</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北京时间：00:00至12:00，12:00至23:59（法定节假日除外）</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地点：</w:t>
      </w:r>
      <w:bookmarkEnd w:id="11"/>
      <w:bookmarkEnd w:id="12"/>
      <w:bookmarkEnd w:id="13"/>
      <w:bookmarkEnd w:id="14"/>
      <w:r>
        <w:rPr>
          <w:rFonts w:hint="eastAsia" w:ascii="仿宋" w:hAnsi="仿宋" w:eastAsia="仿宋" w:cs="仿宋"/>
          <w:bCs/>
          <w:sz w:val="24"/>
        </w:rPr>
        <w:t>供应商登陆政采云平台https://www.zcygov.cn/在线申请获取采购文件 </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方式：</w:t>
      </w:r>
      <w:bookmarkStart w:id="19" w:name="_Toc28359085"/>
      <w:bookmarkStart w:id="20" w:name="_Toc35393796"/>
      <w:bookmarkStart w:id="21" w:name="_Toc35393627"/>
      <w:bookmarkStart w:id="22" w:name="_Toc28359008"/>
      <w:r>
        <w:rPr>
          <w:rFonts w:hint="eastAsia" w:ascii="仿宋" w:hAnsi="仿宋" w:eastAsia="仿宋" w:cs="仿宋"/>
          <w:bCs/>
          <w:sz w:val="24"/>
        </w:rPr>
        <w:t>供应商登录政采云平台https://www.zcygov.cn/在线申请获取采购文件（进入“项目采购”应用，在获取采购文件菜单中选择项目，申请获取采购文件）</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售价（元）：0</w:t>
      </w:r>
    </w:p>
    <w:p>
      <w:pPr>
        <w:numPr>
          <w:ilvl w:val="0"/>
          <w:numId w:val="6"/>
        </w:numPr>
        <w:tabs>
          <w:tab w:val="left" w:pos="3398"/>
        </w:tabs>
        <w:ind w:firstLine="482" w:firstLineChars="200"/>
        <w:jc w:val="left"/>
        <w:rPr>
          <w:rFonts w:ascii="仿宋" w:hAnsi="仿宋" w:eastAsia="仿宋" w:cs="仿宋"/>
          <w:b/>
          <w:sz w:val="24"/>
        </w:rPr>
      </w:pPr>
      <w:r>
        <w:rPr>
          <w:rFonts w:hint="eastAsia" w:ascii="仿宋" w:hAnsi="仿宋" w:eastAsia="仿宋" w:cs="仿宋"/>
          <w:b/>
          <w:sz w:val="24"/>
        </w:rPr>
        <w:t>提交投标文件截止时间、开标时间和地点</w:t>
      </w:r>
      <w:bookmarkStart w:id="23" w:name="_Toc28359084"/>
      <w:bookmarkStart w:id="24" w:name="_Toc35393794"/>
      <w:bookmarkStart w:id="25" w:name="_Toc35393625"/>
      <w:bookmarkStart w:id="26" w:name="_Toc28359007"/>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提交投标文件截止时间：2023年11月</w:t>
      </w:r>
      <w:r>
        <w:rPr>
          <w:rFonts w:ascii="仿宋" w:hAnsi="仿宋" w:eastAsia="仿宋" w:cs="仿宋"/>
          <w:bCs/>
          <w:sz w:val="24"/>
        </w:rPr>
        <w:t>27</w:t>
      </w:r>
      <w:r>
        <w:rPr>
          <w:rFonts w:hint="eastAsia" w:ascii="仿宋" w:hAnsi="仿宋" w:eastAsia="仿宋" w:cs="仿宋"/>
          <w:bCs/>
          <w:sz w:val="24"/>
        </w:rPr>
        <w:t>日11:00（北京时间）</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投标地点：新疆政府采购网政采云平台（www.zcygov.cn）</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开标时间：2023年11月</w:t>
      </w:r>
      <w:r>
        <w:rPr>
          <w:rFonts w:ascii="仿宋" w:hAnsi="仿宋" w:eastAsia="仿宋" w:cs="仿宋"/>
          <w:bCs/>
          <w:sz w:val="24"/>
        </w:rPr>
        <w:t>27</w:t>
      </w:r>
      <w:r>
        <w:rPr>
          <w:rFonts w:hint="eastAsia" w:ascii="仿宋" w:hAnsi="仿宋" w:eastAsia="仿宋" w:cs="仿宋"/>
          <w:bCs/>
          <w:sz w:val="24"/>
        </w:rPr>
        <w:t>日11:00（北京时间）</w:t>
      </w:r>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开标地点：新疆政府采购网政采云平台（www.zcygov.cn）</w:t>
      </w:r>
    </w:p>
    <w:p>
      <w:pPr>
        <w:numPr>
          <w:ilvl w:val="0"/>
          <w:numId w:val="6"/>
        </w:numPr>
        <w:tabs>
          <w:tab w:val="left" w:pos="3398"/>
        </w:tabs>
        <w:ind w:firstLine="482" w:firstLineChars="200"/>
        <w:jc w:val="left"/>
        <w:rPr>
          <w:rFonts w:ascii="仿宋" w:hAnsi="仿宋" w:eastAsia="仿宋" w:cs="仿宋"/>
          <w:b/>
          <w:sz w:val="24"/>
        </w:rPr>
      </w:pPr>
      <w:r>
        <w:rPr>
          <w:rFonts w:hint="eastAsia" w:ascii="仿宋" w:hAnsi="仿宋" w:eastAsia="仿宋" w:cs="仿宋"/>
          <w:b/>
          <w:sz w:val="24"/>
        </w:rPr>
        <w:t>公告期限</w:t>
      </w:r>
      <w:bookmarkEnd w:id="23"/>
      <w:bookmarkEnd w:id="24"/>
      <w:bookmarkEnd w:id="25"/>
      <w:bookmarkEnd w:id="26"/>
    </w:p>
    <w:p>
      <w:pPr>
        <w:tabs>
          <w:tab w:val="left" w:pos="3398"/>
        </w:tabs>
        <w:ind w:firstLine="480" w:firstLineChars="200"/>
        <w:jc w:val="left"/>
        <w:rPr>
          <w:rFonts w:ascii="仿宋" w:hAnsi="仿宋" w:eastAsia="仿宋" w:cs="仿宋"/>
          <w:bCs/>
          <w:sz w:val="24"/>
        </w:rPr>
      </w:pPr>
      <w:r>
        <w:rPr>
          <w:rFonts w:hint="eastAsia" w:ascii="仿宋" w:hAnsi="仿宋" w:eastAsia="仿宋" w:cs="仿宋"/>
          <w:bCs/>
          <w:sz w:val="24"/>
        </w:rPr>
        <w:t>自本公告发布之日起3个工作日。</w:t>
      </w:r>
      <w:bookmarkStart w:id="27" w:name="_Toc35393626"/>
      <w:bookmarkStart w:id="28" w:name="_Toc35393795"/>
    </w:p>
    <w:p>
      <w:pPr>
        <w:numPr>
          <w:ilvl w:val="0"/>
          <w:numId w:val="6"/>
        </w:numPr>
        <w:tabs>
          <w:tab w:val="left" w:pos="3398"/>
        </w:tabs>
        <w:ind w:firstLine="482" w:firstLineChars="200"/>
        <w:jc w:val="left"/>
        <w:rPr>
          <w:rFonts w:ascii="仿宋" w:hAnsi="仿宋" w:eastAsia="仿宋" w:cs="仿宋"/>
          <w:b/>
          <w:sz w:val="24"/>
        </w:rPr>
      </w:pPr>
      <w:r>
        <w:rPr>
          <w:rFonts w:hint="eastAsia" w:ascii="仿宋" w:hAnsi="仿宋" w:eastAsia="仿宋" w:cs="仿宋"/>
          <w:b/>
          <w:sz w:val="24"/>
        </w:rPr>
        <w:t>其他补充事宜</w:t>
      </w:r>
      <w:bookmarkEnd w:id="19"/>
      <w:bookmarkEnd w:id="20"/>
      <w:bookmarkEnd w:id="21"/>
      <w:bookmarkEnd w:id="22"/>
      <w:bookmarkEnd w:id="27"/>
      <w:bookmarkEnd w:id="28"/>
    </w:p>
    <w:p>
      <w:pPr>
        <w:numPr>
          <w:ilvl w:val="0"/>
          <w:numId w:val="7"/>
        </w:numPr>
        <w:tabs>
          <w:tab w:val="left" w:pos="3398"/>
        </w:tabs>
        <w:ind w:firstLine="482"/>
        <w:jc w:val="left"/>
        <w:rPr>
          <w:rFonts w:ascii="仿宋" w:hAnsi="仿宋" w:eastAsia="仿宋" w:cs="仿宋"/>
          <w:bCs/>
          <w:sz w:val="24"/>
        </w:rPr>
      </w:pPr>
      <w:r>
        <w:rPr>
          <w:rFonts w:hint="eastAsia" w:ascii="仿宋" w:hAnsi="仿宋" w:eastAsia="仿宋" w:cs="仿宋"/>
          <w:bCs/>
          <w:sz w:val="24"/>
        </w:rPr>
        <w:t>本项目实行网上投标，采用电子投标文件。若供应商参与投标，自行承担投标一切费用。</w:t>
      </w:r>
    </w:p>
    <w:p>
      <w:pPr>
        <w:numPr>
          <w:ilvl w:val="0"/>
          <w:numId w:val="7"/>
        </w:numPr>
        <w:tabs>
          <w:tab w:val="left" w:pos="3398"/>
        </w:tabs>
        <w:ind w:firstLine="482"/>
        <w:jc w:val="left"/>
        <w:rPr>
          <w:rFonts w:ascii="仿宋" w:hAnsi="仿宋" w:eastAsia="仿宋" w:cs="仿宋"/>
          <w:bCs/>
          <w:sz w:val="24"/>
        </w:rPr>
      </w:pPr>
      <w:r>
        <w:rPr>
          <w:rFonts w:hint="eastAsia" w:ascii="仿宋" w:hAnsi="仿宋" w:eastAsia="仿宋" w:cs="仿宋"/>
          <w:bCs/>
          <w:sz w:val="24"/>
        </w:rPr>
        <w:t>各供应商应在开标前应确保成为新疆维吾尔自治区政府采购网正式注册入库供应商，并完成CA数字证书申领。因未注册入库、未办理CA数字证书等原因造成无法投标或投标失败等后果由供应商自行承担。</w:t>
      </w:r>
    </w:p>
    <w:p>
      <w:pPr>
        <w:numPr>
          <w:ilvl w:val="0"/>
          <w:numId w:val="7"/>
        </w:numPr>
        <w:tabs>
          <w:tab w:val="left" w:pos="3398"/>
        </w:tabs>
        <w:ind w:firstLine="482"/>
        <w:jc w:val="left"/>
        <w:rPr>
          <w:rFonts w:ascii="仿宋" w:hAnsi="仿宋" w:eastAsia="仿宋" w:cs="仿宋"/>
          <w:bCs/>
          <w:sz w:val="24"/>
        </w:rPr>
      </w:pPr>
      <w:r>
        <w:rPr>
          <w:rFonts w:hint="eastAsia" w:ascii="仿宋" w:hAnsi="仿宋" w:eastAsia="仿宋" w:cs="仿宋"/>
          <w:bCs/>
          <w:sz w:val="24"/>
        </w:rPr>
        <w:t>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numPr>
          <w:ilvl w:val="0"/>
          <w:numId w:val="7"/>
        </w:numPr>
        <w:tabs>
          <w:tab w:val="left" w:pos="3398"/>
        </w:tabs>
        <w:ind w:firstLine="482"/>
        <w:jc w:val="left"/>
        <w:rPr>
          <w:rFonts w:ascii="仿宋" w:hAnsi="仿宋" w:eastAsia="仿宋" w:cs="仿宋"/>
          <w:bCs/>
          <w:sz w:val="24"/>
        </w:rPr>
      </w:pPr>
      <w:r>
        <w:rPr>
          <w:rFonts w:hint="eastAsia" w:ascii="仿宋" w:hAnsi="仿宋" w:eastAsia="仿宋" w:cs="仿宋"/>
          <w:bCs/>
          <w:sz w:val="24"/>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numPr>
          <w:ilvl w:val="0"/>
          <w:numId w:val="7"/>
        </w:numPr>
        <w:tabs>
          <w:tab w:val="left" w:pos="3398"/>
        </w:tabs>
        <w:ind w:firstLine="482"/>
        <w:jc w:val="left"/>
        <w:rPr>
          <w:rFonts w:ascii="仿宋" w:hAnsi="仿宋" w:eastAsia="仿宋" w:cs="仿宋"/>
          <w:bCs/>
          <w:sz w:val="24"/>
        </w:rPr>
      </w:pPr>
      <w:r>
        <w:rPr>
          <w:rFonts w:hint="eastAsia" w:ascii="仿宋" w:hAnsi="仿宋" w:eastAsia="仿宋" w:cs="仿宋"/>
          <w:bCs/>
          <w:sz w:val="24"/>
        </w:rPr>
        <w:t>根据财政部、工业和信息化部关于印发《政府采购促进中小企业发展管理办法》的通知（财库〔2020〕46 号），第三条款：采购人在政府采购活动中应当通过加强采购需求管理，落实预留采购份额、价格评审优惠、优先采购等措施，提高中小企业在政府采购中的份额，支持中小企业发展。本项目响应该条款要求，全面面向中小企业采购。</w:t>
      </w:r>
    </w:p>
    <w:p>
      <w:pPr>
        <w:tabs>
          <w:tab w:val="left" w:pos="3398"/>
        </w:tabs>
        <w:ind w:left="420"/>
        <w:jc w:val="left"/>
        <w:rPr>
          <w:rFonts w:ascii="仿宋" w:hAnsi="仿宋" w:eastAsia="仿宋" w:cs="仿宋"/>
          <w:b/>
          <w:sz w:val="24"/>
        </w:rPr>
      </w:pPr>
      <w:r>
        <w:rPr>
          <w:rFonts w:hint="eastAsia" w:ascii="仿宋" w:hAnsi="仿宋" w:eastAsia="仿宋" w:cs="仿宋"/>
          <w:b/>
          <w:sz w:val="24"/>
        </w:rPr>
        <w:t>特别提示：</w:t>
      </w:r>
    </w:p>
    <w:p>
      <w:pPr>
        <w:tabs>
          <w:tab w:val="left" w:pos="3398"/>
        </w:tabs>
        <w:ind w:left="420"/>
        <w:jc w:val="left"/>
        <w:rPr>
          <w:rFonts w:ascii="仿宋" w:hAnsi="仿宋" w:eastAsia="仿宋" w:cs="仿宋"/>
          <w:bCs/>
          <w:sz w:val="24"/>
        </w:rPr>
      </w:pPr>
      <w:r>
        <w:rPr>
          <w:rFonts w:hint="eastAsia" w:ascii="仿宋" w:hAnsi="仿宋" w:eastAsia="仿宋" w:cs="仿宋"/>
          <w:bCs/>
          <w:sz w:val="24"/>
        </w:rPr>
        <w:t>1、采购限额标准以上，200万元以下的货物和服务采购项目、400万元以下的工程采购项目，适宜由中小企业提供的，采购人应当专门面向中小企业采购。</w:t>
      </w:r>
    </w:p>
    <w:p>
      <w:pPr>
        <w:tabs>
          <w:tab w:val="left" w:pos="3398"/>
        </w:tabs>
        <w:ind w:left="420"/>
        <w:jc w:val="left"/>
        <w:rPr>
          <w:rFonts w:ascii="仿宋" w:hAnsi="仿宋" w:eastAsia="仿宋" w:cs="仿宋"/>
          <w:bCs/>
          <w:sz w:val="24"/>
        </w:rPr>
      </w:pPr>
      <w:r>
        <w:rPr>
          <w:rFonts w:hint="eastAsia" w:ascii="仿宋" w:hAnsi="仿宋" w:eastAsia="仿宋" w:cs="仿宋"/>
          <w:bCs/>
          <w:sz w:val="24"/>
        </w:rPr>
        <w:t>2、超过200万元的货物和服务采购项目、超过400万元的工程采购项目中适宜由中小企业提供的，预留该部分采购项目预算总额的30%以上专门面向中小企业采购，其中预留给小微企业的比例不低于60%。</w:t>
      </w:r>
    </w:p>
    <w:p>
      <w:pPr>
        <w:tabs>
          <w:tab w:val="left" w:pos="3398"/>
        </w:tabs>
        <w:ind w:left="420"/>
        <w:jc w:val="left"/>
        <w:rPr>
          <w:rFonts w:ascii="仿宋" w:hAnsi="仿宋" w:eastAsia="仿宋" w:cs="仿宋"/>
          <w:bCs/>
          <w:sz w:val="24"/>
        </w:rPr>
      </w:pPr>
      <w:r>
        <w:rPr>
          <w:rFonts w:hint="eastAsia" w:ascii="仿宋" w:hAnsi="仿宋" w:eastAsia="仿宋" w:cs="仿宋"/>
          <w:bCs/>
          <w:sz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tabs>
          <w:tab w:val="left" w:pos="3398"/>
        </w:tabs>
        <w:ind w:left="420"/>
        <w:jc w:val="left"/>
        <w:rPr>
          <w:rFonts w:ascii="仿宋" w:hAnsi="仿宋" w:eastAsia="仿宋" w:cs="仿宋"/>
          <w:bCs/>
          <w:sz w:val="24"/>
        </w:rPr>
      </w:pPr>
      <w:r>
        <w:rPr>
          <w:rFonts w:hint="eastAsia" w:ascii="仿宋" w:hAnsi="仿宋" w:eastAsia="仿宋" w:cs="仿宋"/>
          <w:bCs/>
          <w:sz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4"/>
        <w:spacing w:line="240" w:lineRule="auto"/>
        <w:ind w:firstLine="482" w:firstLineChars="200"/>
        <w:rPr>
          <w:rFonts w:ascii="仿宋" w:hAnsi="仿宋" w:eastAsia="仿宋" w:cs="仿宋"/>
          <w:bCs w:val="0"/>
          <w:sz w:val="24"/>
          <w:szCs w:val="24"/>
        </w:rPr>
      </w:pPr>
      <w:r>
        <w:rPr>
          <w:rFonts w:hint="eastAsia" w:ascii="仿宋" w:hAnsi="仿宋" w:eastAsia="仿宋" w:cs="仿宋"/>
          <w:bCs w:val="0"/>
          <w:sz w:val="24"/>
          <w:szCs w:val="24"/>
        </w:rPr>
        <w:t>七、凡对本次采购提出询问，请按以下方式联系。</w:t>
      </w:r>
      <w:bookmarkEnd w:id="15"/>
      <w:bookmarkEnd w:id="16"/>
      <w:bookmarkEnd w:id="17"/>
      <w:bookmarkEnd w:id="18"/>
    </w:p>
    <w:p>
      <w:pPr>
        <w:ind w:firstLine="480" w:firstLineChars="200"/>
        <w:rPr>
          <w:rFonts w:ascii="仿宋" w:hAnsi="仿宋" w:eastAsia="仿宋" w:cs="仿宋"/>
          <w:sz w:val="24"/>
        </w:rPr>
      </w:pPr>
      <w:r>
        <w:rPr>
          <w:rFonts w:hint="eastAsia" w:ascii="仿宋" w:hAnsi="仿宋" w:eastAsia="仿宋" w:cs="仿宋"/>
          <w:sz w:val="24"/>
        </w:rPr>
        <w:t>采购人：墨玉县民政局</w:t>
      </w:r>
    </w:p>
    <w:p>
      <w:pPr>
        <w:pStyle w:val="17"/>
        <w:ind w:firstLine="480" w:firstLineChars="200"/>
        <w:rPr>
          <w:rFonts w:ascii="仿宋" w:hAnsi="仿宋" w:eastAsia="仿宋" w:cs="仿宋"/>
        </w:rPr>
      </w:pPr>
      <w:r>
        <w:rPr>
          <w:rFonts w:hint="eastAsia" w:ascii="仿宋" w:hAnsi="仿宋" w:eastAsia="仿宋" w:cs="仿宋"/>
          <w:sz w:val="24"/>
          <w:szCs w:val="24"/>
        </w:rPr>
        <w:t>联系人：孟主任</w:t>
      </w:r>
    </w:p>
    <w:p>
      <w:pPr>
        <w:ind w:firstLine="480" w:firstLineChars="200"/>
        <w:rPr>
          <w:rFonts w:ascii="仿宋" w:hAnsi="仿宋" w:eastAsia="仿宋" w:cs="仿宋"/>
          <w:sz w:val="24"/>
        </w:rPr>
      </w:pPr>
      <w:r>
        <w:rPr>
          <w:rFonts w:hint="eastAsia" w:ascii="仿宋" w:hAnsi="仿宋" w:eastAsia="仿宋" w:cs="仿宋"/>
          <w:sz w:val="24"/>
        </w:rPr>
        <w:t xml:space="preserve">地  址：墨玉县 </w:t>
      </w:r>
    </w:p>
    <w:p>
      <w:pPr>
        <w:ind w:firstLine="480" w:firstLineChars="200"/>
        <w:rPr>
          <w:rFonts w:ascii="仿宋" w:hAnsi="仿宋" w:eastAsia="仿宋" w:cs="仿宋"/>
          <w:sz w:val="24"/>
        </w:rPr>
      </w:pPr>
      <w:r>
        <w:rPr>
          <w:rFonts w:hint="eastAsia" w:ascii="仿宋" w:hAnsi="仿宋" w:eastAsia="仿宋" w:cs="仿宋"/>
          <w:sz w:val="24"/>
        </w:rPr>
        <w:t xml:space="preserve">联系方式：0903-6512330 </w:t>
      </w:r>
    </w:p>
    <w:p>
      <w:pPr>
        <w:ind w:firstLine="480" w:firstLineChars="200"/>
        <w:rPr>
          <w:rFonts w:ascii="仿宋" w:hAnsi="仿宋" w:eastAsia="仿宋" w:cs="仿宋"/>
          <w:sz w:val="24"/>
        </w:rPr>
      </w:pPr>
      <w:r>
        <w:rPr>
          <w:rFonts w:hint="eastAsia" w:ascii="仿宋" w:hAnsi="仿宋" w:eastAsia="仿宋" w:cs="仿宋"/>
          <w:sz w:val="24"/>
        </w:rPr>
        <w:t xml:space="preserve">　　　 </w:t>
      </w:r>
    </w:p>
    <w:p>
      <w:pPr>
        <w:ind w:firstLine="480" w:firstLineChars="200"/>
        <w:rPr>
          <w:rFonts w:ascii="仿宋" w:hAnsi="仿宋" w:eastAsia="仿宋" w:cs="仿宋"/>
          <w:sz w:val="24"/>
          <w:u w:val="single"/>
        </w:rPr>
      </w:pPr>
      <w:bookmarkStart w:id="29" w:name="_Toc35393807"/>
      <w:bookmarkStart w:id="30" w:name="_Toc28359020"/>
      <w:bookmarkStart w:id="31" w:name="_Toc35393638"/>
      <w:bookmarkStart w:id="32" w:name="_Toc28359097"/>
      <w:r>
        <w:rPr>
          <w:rFonts w:hint="eastAsia" w:ascii="仿宋" w:hAnsi="仿宋" w:eastAsia="仿宋" w:cs="仿宋"/>
          <w:sz w:val="24"/>
        </w:rPr>
        <w:t>采购代理机构</w:t>
      </w:r>
      <w:bookmarkEnd w:id="29"/>
      <w:bookmarkEnd w:id="30"/>
      <w:bookmarkEnd w:id="31"/>
      <w:bookmarkEnd w:id="32"/>
      <w:r>
        <w:rPr>
          <w:rFonts w:hint="eastAsia" w:ascii="仿宋" w:hAnsi="仿宋" w:eastAsia="仿宋" w:cs="仿宋"/>
          <w:sz w:val="24"/>
        </w:rPr>
        <w:t>：墨玉县众信智诚工程项目管理有限公司</w:t>
      </w:r>
    </w:p>
    <w:p>
      <w:pPr>
        <w:pStyle w:val="17"/>
        <w:ind w:firstLine="480" w:firstLineChars="200"/>
        <w:rPr>
          <w:rFonts w:ascii="仿宋" w:hAnsi="仿宋" w:eastAsia="仿宋" w:cs="仿宋"/>
        </w:rPr>
      </w:pPr>
      <w:r>
        <w:rPr>
          <w:rFonts w:hint="eastAsia" w:ascii="仿宋" w:hAnsi="仿宋" w:eastAsia="仿宋" w:cs="仿宋"/>
          <w:sz w:val="24"/>
          <w:szCs w:val="24"/>
        </w:rPr>
        <w:t>联系人：张天淑</w:t>
      </w:r>
    </w:p>
    <w:p>
      <w:pPr>
        <w:ind w:firstLine="480" w:firstLineChars="200"/>
        <w:rPr>
          <w:rFonts w:ascii="仿宋" w:hAnsi="仿宋" w:eastAsia="仿宋" w:cs="仿宋"/>
        </w:rPr>
        <w:sectPr>
          <w:pgSz w:w="11905" w:h="16838"/>
          <w:pgMar w:top="1440" w:right="1080" w:bottom="1440" w:left="1080" w:header="850" w:footer="850" w:gutter="0"/>
          <w:cols w:space="0" w:num="1"/>
          <w:docGrid w:linePitch="312" w:charSpace="0"/>
        </w:sectPr>
      </w:pPr>
      <w:r>
        <w:rPr>
          <w:rFonts w:hint="eastAsia" w:ascii="仿宋" w:hAnsi="仿宋" w:eastAsia="仿宋" w:cs="仿宋"/>
          <w:sz w:val="24"/>
        </w:rPr>
        <w:t>联系方式：0903-6530990</w:t>
      </w:r>
    </w:p>
    <w:bookmarkEnd w:id="2"/>
    <w:p>
      <w:pPr>
        <w:rPr>
          <w:rFonts w:ascii="仿宋" w:hAnsi="仿宋" w:eastAsia="仿宋" w:cs="仿宋"/>
        </w:rPr>
      </w:pPr>
    </w:p>
    <w:p>
      <w:pPr>
        <w:jc w:val="center"/>
        <w:outlineLvl w:val="0"/>
        <w:rPr>
          <w:rFonts w:ascii="仿宋" w:hAnsi="仿宋" w:eastAsia="仿宋" w:cs="仿宋"/>
          <w:sz w:val="32"/>
          <w:szCs w:val="32"/>
        </w:rPr>
      </w:pPr>
      <w:bookmarkStart w:id="33" w:name="_Toc30664"/>
      <w:r>
        <w:rPr>
          <w:rFonts w:hint="eastAsia" w:ascii="仿宋" w:hAnsi="仿宋" w:eastAsia="仿宋" w:cs="仿宋"/>
          <w:b/>
          <w:bCs/>
          <w:sz w:val="32"/>
          <w:szCs w:val="32"/>
        </w:rPr>
        <w:t>第一章</w:t>
      </w:r>
      <w:r>
        <w:rPr>
          <w:rFonts w:hint="eastAsia" w:ascii="仿宋" w:hAnsi="仿宋" w:eastAsia="仿宋" w:cs="仿宋"/>
          <w:b/>
          <w:sz w:val="32"/>
          <w:szCs w:val="32"/>
        </w:rPr>
        <w:t xml:space="preserve">  供应商须知资料表</w:t>
      </w:r>
      <w:bookmarkEnd w:id="33"/>
    </w:p>
    <w:p>
      <w:pPr>
        <w:pStyle w:val="27"/>
        <w:spacing w:line="240" w:lineRule="auto"/>
        <w:rPr>
          <w:rFonts w:ascii="仿宋" w:hAnsi="仿宋" w:eastAsia="仿宋" w:cs="仿宋"/>
          <w:b/>
          <w:bCs/>
          <w:szCs w:val="24"/>
        </w:rPr>
      </w:pPr>
      <w:r>
        <w:rPr>
          <w:rFonts w:hint="eastAsia" w:ascii="仿宋" w:hAnsi="仿宋" w:eastAsia="仿宋" w:cs="仿宋"/>
          <w:szCs w:val="24"/>
        </w:rPr>
        <w:t xml:space="preserve">    本表关于要采购的货物及服务的具体资料是对“第二章供应商须知”的具体补充和修改，如有矛盾，应以本资料表为准。</w:t>
      </w:r>
      <w:bookmarkStart w:id="34" w:name="_Toc17134"/>
    </w:p>
    <w:tbl>
      <w:tblPr>
        <w:tblStyle w:val="33"/>
        <w:tblW w:w="9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86"/>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2" w:type="dxa"/>
            <w:vAlign w:val="center"/>
          </w:tcPr>
          <w:p>
            <w:pPr>
              <w:jc w:val="center"/>
              <w:rPr>
                <w:rFonts w:ascii="仿宋" w:hAnsi="仿宋" w:eastAsia="仿宋" w:cs="仿宋"/>
                <w:b/>
                <w:bCs/>
                <w:sz w:val="24"/>
              </w:rPr>
            </w:pPr>
            <w:r>
              <w:rPr>
                <w:rFonts w:hint="eastAsia" w:ascii="仿宋" w:hAnsi="仿宋" w:eastAsia="仿宋" w:cs="仿宋"/>
                <w:b/>
                <w:bCs/>
                <w:sz w:val="24"/>
              </w:rPr>
              <w:t>项号</w:t>
            </w:r>
          </w:p>
        </w:tc>
        <w:tc>
          <w:tcPr>
            <w:tcW w:w="2186" w:type="dxa"/>
            <w:vAlign w:val="center"/>
          </w:tcPr>
          <w:p>
            <w:pPr>
              <w:jc w:val="center"/>
              <w:rPr>
                <w:rFonts w:ascii="仿宋" w:hAnsi="仿宋" w:eastAsia="仿宋" w:cs="仿宋"/>
                <w:b/>
                <w:bCs/>
                <w:sz w:val="24"/>
              </w:rPr>
            </w:pPr>
            <w:r>
              <w:rPr>
                <w:rFonts w:hint="eastAsia" w:ascii="仿宋" w:hAnsi="仿宋" w:eastAsia="仿宋" w:cs="仿宋"/>
                <w:b/>
                <w:bCs/>
                <w:sz w:val="24"/>
              </w:rPr>
              <w:t>内容</w:t>
            </w:r>
          </w:p>
        </w:tc>
        <w:tc>
          <w:tcPr>
            <w:tcW w:w="6492" w:type="dxa"/>
            <w:vAlign w:val="center"/>
          </w:tcPr>
          <w:p>
            <w:pPr>
              <w:jc w:val="center"/>
              <w:rPr>
                <w:rFonts w:ascii="仿宋" w:hAnsi="仿宋" w:eastAsia="仿宋" w:cs="仿宋"/>
                <w:b/>
                <w:bCs/>
                <w:sz w:val="24"/>
              </w:rPr>
            </w:pPr>
            <w:r>
              <w:rPr>
                <w:rFonts w:hint="eastAsia" w:ascii="仿宋" w:hAnsi="仿宋" w:eastAsia="仿宋" w:cs="仿宋"/>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w:t>
            </w:r>
          </w:p>
        </w:tc>
        <w:tc>
          <w:tcPr>
            <w:tcW w:w="2186" w:type="dxa"/>
            <w:vAlign w:val="center"/>
          </w:tcPr>
          <w:p>
            <w:pPr>
              <w:jc w:val="center"/>
              <w:rPr>
                <w:rFonts w:ascii="仿宋" w:hAnsi="仿宋" w:eastAsia="仿宋" w:cs="仿宋"/>
                <w:b/>
                <w:bCs/>
                <w:sz w:val="24"/>
              </w:rPr>
            </w:pPr>
            <w:r>
              <w:rPr>
                <w:rFonts w:hint="eastAsia" w:ascii="仿宋" w:hAnsi="仿宋" w:eastAsia="仿宋" w:cs="仿宋"/>
                <w:sz w:val="24"/>
              </w:rPr>
              <w:t>招标人</w:t>
            </w:r>
          </w:p>
        </w:tc>
        <w:tc>
          <w:tcPr>
            <w:tcW w:w="6492" w:type="dxa"/>
            <w:vAlign w:val="center"/>
          </w:tcPr>
          <w:p>
            <w:pPr>
              <w:ind w:leftChars="-1" w:hanging="2" w:hangingChars="1"/>
              <w:rPr>
                <w:rFonts w:ascii="仿宋" w:hAnsi="仿宋" w:eastAsia="仿宋" w:cs="仿宋"/>
                <w:sz w:val="24"/>
              </w:rPr>
            </w:pPr>
            <w:r>
              <w:rPr>
                <w:rFonts w:hint="eastAsia" w:ascii="仿宋" w:hAnsi="仿宋" w:eastAsia="仿宋" w:cs="仿宋"/>
                <w:sz w:val="24"/>
              </w:rPr>
              <w:t>招标人：墨玉县民政局</w:t>
            </w:r>
          </w:p>
          <w:p>
            <w:pPr>
              <w:ind w:leftChars="-1" w:hanging="2" w:hangingChars="1"/>
              <w:rPr>
                <w:rFonts w:ascii="仿宋" w:hAnsi="仿宋" w:eastAsia="仿宋" w:cs="仿宋"/>
              </w:rPr>
            </w:pPr>
            <w:r>
              <w:rPr>
                <w:rFonts w:hint="eastAsia" w:ascii="仿宋" w:hAnsi="仿宋" w:eastAsia="仿宋" w:cs="仿宋"/>
                <w:sz w:val="24"/>
              </w:rPr>
              <w:t>联系人：孟主任</w:t>
            </w:r>
          </w:p>
          <w:p>
            <w:pPr>
              <w:rPr>
                <w:rFonts w:ascii="仿宋" w:hAnsi="仿宋" w:eastAsia="仿宋" w:cs="仿宋"/>
                <w:b/>
                <w:bCs/>
                <w:sz w:val="24"/>
              </w:rPr>
            </w:pPr>
            <w:r>
              <w:rPr>
                <w:rFonts w:hint="eastAsia" w:ascii="仿宋" w:hAnsi="仿宋" w:eastAsia="仿宋" w:cs="仿宋"/>
                <w:sz w:val="24"/>
              </w:rPr>
              <w:t>电  话：0903-6512330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2</w:t>
            </w:r>
          </w:p>
        </w:tc>
        <w:tc>
          <w:tcPr>
            <w:tcW w:w="2186" w:type="dxa"/>
            <w:vAlign w:val="center"/>
          </w:tcPr>
          <w:p>
            <w:pPr>
              <w:jc w:val="center"/>
              <w:rPr>
                <w:rFonts w:ascii="仿宋" w:hAnsi="仿宋" w:eastAsia="仿宋" w:cs="仿宋"/>
                <w:b/>
                <w:bCs/>
                <w:sz w:val="24"/>
              </w:rPr>
            </w:pPr>
            <w:r>
              <w:rPr>
                <w:rFonts w:hint="eastAsia" w:ascii="仿宋" w:hAnsi="仿宋" w:eastAsia="仿宋" w:cs="仿宋"/>
                <w:sz w:val="24"/>
              </w:rPr>
              <w:t>招标代理机构</w:t>
            </w:r>
          </w:p>
        </w:tc>
        <w:tc>
          <w:tcPr>
            <w:tcW w:w="6492" w:type="dxa"/>
            <w:vAlign w:val="center"/>
          </w:tcPr>
          <w:p>
            <w:pPr>
              <w:ind w:leftChars="-1" w:hanging="2" w:hangingChars="1"/>
              <w:rPr>
                <w:rFonts w:ascii="仿宋" w:hAnsi="仿宋" w:eastAsia="仿宋" w:cs="仿宋"/>
                <w:sz w:val="24"/>
              </w:rPr>
            </w:pPr>
            <w:r>
              <w:rPr>
                <w:rFonts w:hint="eastAsia" w:ascii="仿宋" w:hAnsi="仿宋" w:eastAsia="仿宋" w:cs="仿宋"/>
                <w:sz w:val="24"/>
              </w:rPr>
              <w:t>名  称：墨玉县众信智诚工程项目管理有限公司</w:t>
            </w:r>
          </w:p>
          <w:p>
            <w:pPr>
              <w:ind w:leftChars="-1" w:hanging="2" w:hangingChars="1"/>
              <w:rPr>
                <w:rFonts w:hint="default"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张天淑</w:t>
            </w:r>
          </w:p>
          <w:p>
            <w:pPr>
              <w:ind w:leftChars="-1" w:hanging="2" w:hangingChars="1"/>
              <w:rPr>
                <w:rFonts w:ascii="仿宋" w:hAnsi="仿宋" w:eastAsia="仿宋" w:cs="仿宋"/>
                <w:b/>
                <w:bCs/>
                <w:sz w:val="24"/>
              </w:rPr>
            </w:pPr>
            <w:r>
              <w:rPr>
                <w:rFonts w:hint="eastAsia" w:ascii="仿宋" w:hAnsi="仿宋" w:eastAsia="仿宋" w:cs="仿宋"/>
                <w:sz w:val="24"/>
              </w:rPr>
              <w:t>电  话：0903-6530990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3</w:t>
            </w:r>
          </w:p>
        </w:tc>
        <w:tc>
          <w:tcPr>
            <w:tcW w:w="2186" w:type="dxa"/>
            <w:vAlign w:val="center"/>
          </w:tcPr>
          <w:p>
            <w:pPr>
              <w:jc w:val="center"/>
              <w:rPr>
                <w:rFonts w:ascii="仿宋" w:hAnsi="仿宋" w:eastAsia="仿宋" w:cs="仿宋"/>
                <w:sz w:val="24"/>
              </w:rPr>
            </w:pPr>
            <w:r>
              <w:rPr>
                <w:rFonts w:hint="eastAsia" w:ascii="仿宋" w:hAnsi="仿宋" w:eastAsia="仿宋" w:cs="仿宋"/>
                <w:sz w:val="24"/>
              </w:rPr>
              <w:t>项目名称</w:t>
            </w:r>
          </w:p>
        </w:tc>
        <w:tc>
          <w:tcPr>
            <w:tcW w:w="6492" w:type="dxa"/>
            <w:vAlign w:val="center"/>
          </w:tcPr>
          <w:p>
            <w:pPr>
              <w:rPr>
                <w:rFonts w:ascii="仿宋" w:hAnsi="仿宋" w:eastAsia="仿宋" w:cs="仿宋"/>
                <w:sz w:val="24"/>
              </w:rPr>
            </w:pPr>
            <w:r>
              <w:rPr>
                <w:rFonts w:hint="eastAsia" w:ascii="仿宋" w:hAnsi="仿宋" w:eastAsia="仿宋" w:cs="仿宋"/>
                <w:sz w:val="24"/>
              </w:rPr>
              <w:t xml:space="preserve">墨玉县三个日间照料中心提升改造项目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4</w:t>
            </w:r>
          </w:p>
        </w:tc>
        <w:tc>
          <w:tcPr>
            <w:tcW w:w="2186" w:type="dxa"/>
            <w:vAlign w:val="center"/>
          </w:tcPr>
          <w:p>
            <w:pPr>
              <w:jc w:val="center"/>
              <w:rPr>
                <w:rFonts w:ascii="仿宋" w:hAnsi="仿宋" w:eastAsia="仿宋" w:cs="仿宋"/>
                <w:sz w:val="24"/>
              </w:rPr>
            </w:pPr>
            <w:r>
              <w:rPr>
                <w:rFonts w:hint="eastAsia" w:ascii="仿宋" w:hAnsi="仿宋" w:eastAsia="仿宋" w:cs="仿宋"/>
                <w:kern w:val="0"/>
                <w:sz w:val="24"/>
              </w:rPr>
              <w:t>服务期限</w:t>
            </w:r>
          </w:p>
        </w:tc>
        <w:tc>
          <w:tcPr>
            <w:tcW w:w="6492" w:type="dxa"/>
            <w:vAlign w:val="center"/>
          </w:tcPr>
          <w:p>
            <w:pPr>
              <w:rPr>
                <w:rFonts w:ascii="仿宋" w:hAnsi="仿宋" w:eastAsia="仿宋" w:cs="仿宋"/>
              </w:rPr>
            </w:pPr>
            <w:r>
              <w:rPr>
                <w:rFonts w:hint="eastAsia" w:ascii="仿宋" w:hAnsi="仿宋" w:eastAsia="仿宋" w:cs="仿宋"/>
                <w:sz w:val="24"/>
              </w:rPr>
              <w:t>服务期限：自合同签订之日起</w:t>
            </w:r>
            <w:r>
              <w:rPr>
                <w:rFonts w:ascii="仿宋" w:hAnsi="仿宋" w:eastAsia="仿宋" w:cs="仿宋"/>
                <w:sz w:val="24"/>
              </w:rPr>
              <w:t>10</w:t>
            </w:r>
            <w:r>
              <w:rPr>
                <w:rFonts w:hint="eastAsia" w:ascii="仿宋" w:hAnsi="仿宋" w:eastAsia="仿宋" w:cs="仿宋"/>
                <w:sz w:val="24"/>
              </w:rPr>
              <w:t>天内交货并完成安装调试。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5</w:t>
            </w:r>
          </w:p>
        </w:tc>
        <w:tc>
          <w:tcPr>
            <w:tcW w:w="2186" w:type="dxa"/>
            <w:vAlign w:val="center"/>
          </w:tcPr>
          <w:p>
            <w:pPr>
              <w:jc w:val="center"/>
              <w:rPr>
                <w:rFonts w:ascii="仿宋" w:hAnsi="仿宋" w:eastAsia="仿宋" w:cs="仿宋"/>
                <w:sz w:val="24"/>
              </w:rPr>
            </w:pPr>
            <w:r>
              <w:rPr>
                <w:rFonts w:hint="eastAsia" w:ascii="仿宋" w:hAnsi="仿宋" w:eastAsia="仿宋" w:cs="仿宋"/>
                <w:sz w:val="24"/>
              </w:rPr>
              <w:t>采购内容</w:t>
            </w:r>
          </w:p>
        </w:tc>
        <w:tc>
          <w:tcPr>
            <w:tcW w:w="6492" w:type="dxa"/>
            <w:vAlign w:val="center"/>
          </w:tcPr>
          <w:p>
            <w:pPr>
              <w:rPr>
                <w:rFonts w:ascii="仿宋" w:hAnsi="仿宋" w:eastAsia="仿宋" w:cs="仿宋"/>
                <w:sz w:val="24"/>
              </w:rPr>
            </w:pPr>
            <w:r>
              <w:rPr>
                <w:rFonts w:hint="eastAsia" w:ascii="仿宋" w:hAnsi="仿宋" w:eastAsia="仿宋" w:cs="仿宋"/>
                <w:sz w:val="24"/>
              </w:rPr>
              <w:t>现需对墨玉县古勒齐社区、依甫巴扎社区、古则社区3个社区日间照料中心进行提升改造及设施设备购置等。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6</w:t>
            </w:r>
          </w:p>
        </w:tc>
        <w:tc>
          <w:tcPr>
            <w:tcW w:w="2186" w:type="dxa"/>
            <w:vAlign w:val="center"/>
          </w:tcPr>
          <w:p>
            <w:pPr>
              <w:jc w:val="center"/>
              <w:rPr>
                <w:rFonts w:ascii="仿宋" w:hAnsi="仿宋" w:eastAsia="仿宋" w:cs="仿宋"/>
                <w:sz w:val="24"/>
              </w:rPr>
            </w:pPr>
            <w:r>
              <w:rPr>
                <w:rFonts w:hint="eastAsia" w:ascii="仿宋" w:hAnsi="仿宋" w:eastAsia="仿宋" w:cs="仿宋"/>
                <w:sz w:val="24"/>
              </w:rPr>
              <w:t>预算价（最高限价）</w:t>
            </w:r>
          </w:p>
        </w:tc>
        <w:tc>
          <w:tcPr>
            <w:tcW w:w="6492" w:type="dxa"/>
            <w:vAlign w:val="center"/>
          </w:tcPr>
          <w:p>
            <w:pPr>
              <w:rPr>
                <w:rFonts w:hint="default" w:ascii="仿宋" w:hAnsi="仿宋" w:eastAsia="仿宋" w:cs="仿宋"/>
                <w:sz w:val="24"/>
                <w:lang w:val="en-US" w:eastAsia="zh-CN"/>
              </w:rPr>
            </w:pPr>
            <w:r>
              <w:rPr>
                <w:rFonts w:hint="eastAsia" w:ascii="仿宋" w:hAnsi="仿宋" w:eastAsia="仿宋" w:cs="仿宋"/>
                <w:sz w:val="24"/>
                <w:lang w:val="en-US" w:eastAsia="zh-CN"/>
              </w:rPr>
              <w:t>采购</w:t>
            </w:r>
            <w:r>
              <w:rPr>
                <w:rFonts w:hint="eastAsia" w:ascii="仿宋" w:hAnsi="仿宋" w:eastAsia="仿宋" w:cs="仿宋"/>
                <w:sz w:val="24"/>
                <w:lang w:eastAsia="zh-CN"/>
              </w:rPr>
              <w:t>预算：</w:t>
            </w:r>
            <w:r>
              <w:rPr>
                <w:rFonts w:hint="eastAsia" w:ascii="仿宋" w:hAnsi="仿宋" w:eastAsia="仿宋" w:cs="仿宋"/>
                <w:sz w:val="24"/>
                <w:lang w:val="en-US" w:eastAsia="zh-CN"/>
              </w:rPr>
              <w:t>100万元；</w:t>
            </w:r>
          </w:p>
          <w:p>
            <w:pPr>
              <w:rPr>
                <w:rFonts w:hint="eastAsia" w:ascii="仿宋" w:hAnsi="仿宋" w:eastAsia="仿宋" w:cs="仿宋"/>
                <w:sz w:val="24"/>
                <w:lang w:eastAsia="zh-CN"/>
              </w:rPr>
            </w:pPr>
            <w:r>
              <w:rPr>
                <w:rFonts w:hint="eastAsia" w:ascii="仿宋" w:hAnsi="仿宋" w:eastAsia="仿宋" w:cs="仿宋"/>
                <w:sz w:val="24"/>
                <w:lang w:eastAsia="zh-CN"/>
              </w:rPr>
              <w:t>最高限价：</w:t>
            </w:r>
            <w:r>
              <w:rPr>
                <w:rFonts w:hint="eastAsia" w:ascii="仿宋" w:hAnsi="仿宋" w:eastAsia="仿宋" w:cs="仿宋"/>
                <w:sz w:val="24"/>
                <w:lang w:val="en-US" w:eastAsia="zh-CN"/>
              </w:rPr>
              <w:t>99.7万元</w:t>
            </w:r>
            <w:r>
              <w:rPr>
                <w:rFonts w:hint="eastAsia" w:ascii="仿宋" w:hAnsi="仿宋" w:eastAsia="仿宋" w:cs="仿宋"/>
                <w:sz w:val="24"/>
                <w:lang w:eastAsia="zh-CN"/>
              </w:rPr>
              <w:t>；</w:t>
            </w:r>
          </w:p>
          <w:p>
            <w:pPr>
              <w:rPr>
                <w:rFonts w:ascii="仿宋" w:hAnsi="仿宋" w:eastAsia="仿宋" w:cs="仿宋"/>
                <w:sz w:val="24"/>
              </w:rPr>
            </w:pPr>
            <w:r>
              <w:rPr>
                <w:rFonts w:hint="eastAsia" w:ascii="仿宋" w:hAnsi="仿宋" w:eastAsia="仿宋" w:cs="仿宋"/>
                <w:sz w:val="24"/>
                <w:lang w:eastAsia="zh-CN"/>
              </w:rPr>
              <w:t>供应商投标报价超过预算（最高限价）的，其投标报价按无效投标处理。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7</w:t>
            </w:r>
          </w:p>
        </w:tc>
        <w:tc>
          <w:tcPr>
            <w:tcW w:w="2186" w:type="dxa"/>
            <w:vAlign w:val="center"/>
          </w:tcPr>
          <w:p>
            <w:pPr>
              <w:jc w:val="center"/>
              <w:rPr>
                <w:rFonts w:ascii="仿宋" w:hAnsi="仿宋" w:eastAsia="仿宋" w:cs="仿宋"/>
                <w:sz w:val="24"/>
              </w:rPr>
            </w:pPr>
            <w:r>
              <w:rPr>
                <w:rFonts w:hint="eastAsia" w:ascii="仿宋" w:hAnsi="仿宋" w:eastAsia="仿宋" w:cs="仿宋"/>
                <w:sz w:val="24"/>
              </w:rPr>
              <w:t>信息公告媒体</w:t>
            </w:r>
          </w:p>
        </w:tc>
        <w:tc>
          <w:tcPr>
            <w:tcW w:w="6492" w:type="dxa"/>
            <w:vAlign w:val="center"/>
          </w:tcPr>
          <w:p>
            <w:pPr>
              <w:rPr>
                <w:rFonts w:ascii="仿宋" w:hAnsi="仿宋" w:eastAsia="仿宋" w:cs="仿宋"/>
                <w:sz w:val="24"/>
              </w:rPr>
            </w:pPr>
            <w:r>
              <w:rPr>
                <w:rFonts w:hint="eastAsia" w:ascii="仿宋" w:hAnsi="仿宋" w:eastAsia="仿宋" w:cs="仿宋"/>
                <w:sz w:val="24"/>
              </w:rPr>
              <w:t>新疆政府采购网 (</w:t>
            </w:r>
            <w:r>
              <w:fldChar w:fldCharType="begin"/>
            </w:r>
            <w:r>
              <w:instrText xml:space="preserve"> HYPERLINK "http://www.ccgp-xinjiang.gov.cn/" </w:instrText>
            </w:r>
            <w:r>
              <w:fldChar w:fldCharType="separate"/>
            </w:r>
            <w:r>
              <w:rPr>
                <w:rFonts w:hint="eastAsia" w:ascii="仿宋" w:hAnsi="仿宋" w:eastAsia="仿宋" w:cs="仿宋"/>
                <w:sz w:val="24"/>
              </w:rPr>
              <w:t>http://www.ccgp-xinjiang.gov.cn/</w:t>
            </w:r>
            <w:r>
              <w:rPr>
                <w:rFonts w:hint="eastAsia" w:ascii="仿宋" w:hAnsi="仿宋" w:eastAsia="仿宋" w:cs="仿宋"/>
                <w:sz w:val="24"/>
              </w:rPr>
              <w:fldChar w:fldCharType="end"/>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8</w:t>
            </w:r>
          </w:p>
        </w:tc>
        <w:tc>
          <w:tcPr>
            <w:tcW w:w="2186" w:type="dxa"/>
            <w:vAlign w:val="center"/>
          </w:tcPr>
          <w:p>
            <w:pPr>
              <w:jc w:val="center"/>
              <w:rPr>
                <w:rFonts w:ascii="仿宋" w:hAnsi="仿宋" w:eastAsia="仿宋" w:cs="仿宋"/>
                <w:sz w:val="24"/>
              </w:rPr>
            </w:pPr>
            <w:r>
              <w:rPr>
                <w:rFonts w:hint="eastAsia" w:ascii="仿宋" w:hAnsi="仿宋" w:eastAsia="仿宋" w:cs="仿宋"/>
                <w:sz w:val="24"/>
              </w:rPr>
              <w:t>招标方式</w:t>
            </w:r>
          </w:p>
        </w:tc>
        <w:tc>
          <w:tcPr>
            <w:tcW w:w="6492" w:type="dxa"/>
            <w:vAlign w:val="center"/>
          </w:tcPr>
          <w:p>
            <w:pPr>
              <w:rPr>
                <w:rFonts w:ascii="仿宋" w:hAnsi="仿宋" w:eastAsia="仿宋" w:cs="仿宋"/>
                <w:sz w:val="24"/>
              </w:rPr>
            </w:pPr>
            <w:r>
              <w:rPr>
                <w:rFonts w:hint="eastAsia" w:ascii="仿宋" w:hAnsi="仿宋" w:eastAsia="仿宋" w:cs="仿宋"/>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9</w:t>
            </w:r>
          </w:p>
        </w:tc>
        <w:tc>
          <w:tcPr>
            <w:tcW w:w="2186" w:type="dxa"/>
            <w:vAlign w:val="center"/>
          </w:tcPr>
          <w:p>
            <w:pPr>
              <w:jc w:val="center"/>
              <w:rPr>
                <w:rFonts w:ascii="仿宋" w:hAnsi="仿宋" w:eastAsia="仿宋" w:cs="仿宋"/>
                <w:sz w:val="24"/>
              </w:rPr>
            </w:pPr>
            <w:r>
              <w:rPr>
                <w:rFonts w:hint="eastAsia" w:ascii="仿宋" w:hAnsi="仿宋" w:eastAsia="仿宋" w:cs="仿宋"/>
                <w:sz w:val="24"/>
              </w:rPr>
              <w:t>投标供应商的资格</w:t>
            </w:r>
          </w:p>
        </w:tc>
        <w:tc>
          <w:tcPr>
            <w:tcW w:w="6492" w:type="dxa"/>
            <w:vAlign w:val="center"/>
          </w:tcPr>
          <w:p>
            <w:pPr>
              <w:tabs>
                <w:tab w:val="left" w:pos="3398"/>
              </w:tabs>
              <w:ind w:firstLine="480" w:firstLineChars="200"/>
              <w:jc w:val="left"/>
              <w:rPr>
                <w:rFonts w:ascii="仿宋" w:hAnsi="仿宋" w:eastAsia="仿宋" w:cs="仿宋"/>
                <w:sz w:val="24"/>
              </w:rPr>
            </w:pPr>
          </w:p>
          <w:p>
            <w:pPr>
              <w:numPr>
                <w:ilvl w:val="0"/>
                <w:numId w:val="0"/>
              </w:numPr>
              <w:tabs>
                <w:tab w:val="left" w:pos="3398"/>
              </w:tabs>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供应商须具备三证合一的营业执照；</w:t>
            </w:r>
          </w:p>
          <w:p>
            <w:pPr>
              <w:numPr>
                <w:ilvl w:val="0"/>
                <w:numId w:val="0"/>
              </w:numPr>
              <w:tabs>
                <w:tab w:val="left" w:pos="3398"/>
              </w:tabs>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 xml:space="preserve">如法人参加投标需提供《法定代表人证明书》及法定代表人身份证（原件扫描件）；如委托代理人参加投标需提供《法定代表人授权委托书》及委托代理人身份证（原件扫描件）；    </w:t>
            </w:r>
          </w:p>
          <w:p>
            <w:pPr>
              <w:numPr>
                <w:ilvl w:val="0"/>
                <w:numId w:val="0"/>
              </w:numPr>
              <w:tabs>
                <w:tab w:val="left" w:pos="3398"/>
              </w:tabs>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提供单位近六个月交纳社保证明，新公司交纳社保不足六个月的按实际交纳提供；</w:t>
            </w:r>
          </w:p>
          <w:p>
            <w:pPr>
              <w:numPr>
                <w:ilvl w:val="0"/>
                <w:numId w:val="0"/>
              </w:numPr>
              <w:tabs>
                <w:tab w:val="left" w:pos="3398"/>
              </w:tabs>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4</w:t>
            </w:r>
            <w:r>
              <w:rPr>
                <w:rFonts w:hint="eastAsia" w:ascii="仿宋" w:hAnsi="仿宋" w:eastAsia="仿宋" w:cs="仿宋"/>
                <w:sz w:val="24"/>
                <w:lang w:eastAsia="zh-CN"/>
              </w:rPr>
              <w:t>）</w:t>
            </w:r>
            <w:r>
              <w:rPr>
                <w:rFonts w:hint="eastAsia" w:ascii="仿宋" w:hAnsi="仿宋" w:eastAsia="仿宋" w:cs="仿宋"/>
                <w:sz w:val="24"/>
              </w:rPr>
              <w:t>提供税务机关出具近三个月的完税证明或报税材料（依法免缴的，应提供依法免缴的相关证明文件），新公司按实际发生提供；</w:t>
            </w:r>
          </w:p>
          <w:p>
            <w:pPr>
              <w:numPr>
                <w:ilvl w:val="0"/>
                <w:numId w:val="0"/>
              </w:numPr>
              <w:tabs>
                <w:tab w:val="left" w:pos="3398"/>
              </w:tabs>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w:t>
            </w:r>
            <w:r>
              <w:rPr>
                <w:rFonts w:hint="eastAsia" w:ascii="仿宋" w:hAnsi="仿宋" w:eastAsia="仿宋" w:cs="仿宋"/>
                <w:sz w:val="24"/>
              </w:rPr>
              <w:t>提供2022年度由第三方财务审计机构出具的财务审计报告（2023年新成立的公司可不提供但需提供银行出具的近一个月的资信证明）；</w:t>
            </w:r>
          </w:p>
          <w:p>
            <w:pPr>
              <w:numPr>
                <w:ilvl w:val="0"/>
                <w:numId w:val="0"/>
              </w:numPr>
              <w:tabs>
                <w:tab w:val="left" w:pos="3398"/>
              </w:tabs>
              <w:jc w:val="lef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6</w:t>
            </w:r>
            <w:r>
              <w:rPr>
                <w:rFonts w:hint="eastAsia" w:ascii="仿宋" w:hAnsi="仿宋" w:eastAsia="仿宋" w:cs="仿宋"/>
                <w:sz w:val="24"/>
                <w:lang w:eastAsia="zh-CN"/>
              </w:rPr>
              <w:t>）</w:t>
            </w:r>
            <w:r>
              <w:rPr>
                <w:rFonts w:hint="eastAsia" w:ascii="仿宋" w:hAnsi="仿宋" w:eastAsia="仿宋" w:cs="仿宋"/>
                <w:sz w:val="24"/>
              </w:rPr>
              <w:t>提供参加政府采购活动前 3 年内在经营活动中没有重大违法记录的书面声明；</w:t>
            </w:r>
          </w:p>
          <w:p>
            <w:pPr>
              <w:ind w:leftChars="-1" w:hanging="2" w:hangingChars="1"/>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7</w:t>
            </w:r>
            <w:r>
              <w:rPr>
                <w:rFonts w:hint="eastAsia" w:ascii="仿宋" w:hAnsi="仿宋" w:eastAsia="仿宋" w:cs="仿宋"/>
                <w:sz w:val="24"/>
                <w:lang w:eastAsia="zh-CN"/>
              </w:rPr>
              <w:t>）</w:t>
            </w:r>
            <w:r>
              <w:rPr>
                <w:rFonts w:hint="eastAsia" w:ascii="仿宋" w:hAnsi="仿宋" w:eastAsia="仿宋" w:cs="仿宋"/>
                <w:sz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投标人处于被责令停业、财产被接管、冻结和破产状态，以及投标资格被取消或者被暂停且在暂停期内;提供书面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10</w:t>
            </w:r>
          </w:p>
        </w:tc>
        <w:tc>
          <w:tcPr>
            <w:tcW w:w="2186" w:type="dxa"/>
            <w:vAlign w:val="center"/>
          </w:tcPr>
          <w:p>
            <w:pPr>
              <w:ind w:leftChars="-1" w:hanging="2" w:hangingChars="1"/>
              <w:jc w:val="center"/>
              <w:rPr>
                <w:rFonts w:ascii="仿宋" w:hAnsi="仿宋" w:eastAsia="仿宋" w:cs="仿宋"/>
                <w:sz w:val="24"/>
              </w:rPr>
            </w:pPr>
            <w:r>
              <w:rPr>
                <w:rFonts w:hint="eastAsia" w:ascii="仿宋" w:hAnsi="仿宋" w:eastAsia="仿宋" w:cs="仿宋"/>
                <w:sz w:val="24"/>
              </w:rPr>
              <w:t>开标时间</w:t>
            </w:r>
          </w:p>
          <w:p>
            <w:pPr>
              <w:ind w:leftChars="-1" w:hanging="2" w:hangingChars="1"/>
              <w:jc w:val="center"/>
              <w:rPr>
                <w:rFonts w:ascii="仿宋" w:hAnsi="仿宋" w:eastAsia="仿宋" w:cs="仿宋"/>
                <w:sz w:val="24"/>
              </w:rPr>
            </w:pPr>
            <w:r>
              <w:rPr>
                <w:rFonts w:hint="eastAsia" w:ascii="仿宋" w:hAnsi="仿宋" w:eastAsia="仿宋" w:cs="仿宋"/>
                <w:sz w:val="24"/>
              </w:rPr>
              <w:t>（投标截止时间）</w:t>
            </w:r>
          </w:p>
        </w:tc>
        <w:tc>
          <w:tcPr>
            <w:tcW w:w="6492" w:type="dxa"/>
            <w:vAlign w:val="center"/>
          </w:tcPr>
          <w:p>
            <w:pPr>
              <w:ind w:leftChars="-1" w:hanging="2" w:hangingChars="1"/>
              <w:rPr>
                <w:rFonts w:ascii="仿宋" w:hAnsi="仿宋" w:eastAsia="仿宋" w:cs="仿宋"/>
                <w:sz w:val="24"/>
              </w:rPr>
            </w:pPr>
            <w:r>
              <w:rPr>
                <w:rFonts w:hint="eastAsia" w:ascii="仿宋" w:hAnsi="仿宋" w:eastAsia="仿宋" w:cs="仿宋"/>
                <w:sz w:val="24"/>
              </w:rPr>
              <w:t>2023年11月</w:t>
            </w:r>
            <w:r>
              <w:rPr>
                <w:rFonts w:ascii="仿宋" w:hAnsi="仿宋" w:eastAsia="仿宋" w:cs="仿宋"/>
                <w:sz w:val="24"/>
              </w:rPr>
              <w:t>27</w:t>
            </w:r>
            <w:r>
              <w:rPr>
                <w:rFonts w:hint="eastAsia" w:ascii="仿宋" w:hAnsi="仿宋" w:eastAsia="仿宋" w:cs="仿宋"/>
                <w:sz w:val="24"/>
              </w:rPr>
              <w:t>日11点00分（北京时间）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11</w:t>
            </w:r>
          </w:p>
        </w:tc>
        <w:tc>
          <w:tcPr>
            <w:tcW w:w="2186" w:type="dxa"/>
            <w:vAlign w:val="center"/>
          </w:tcPr>
          <w:p>
            <w:pPr>
              <w:ind w:leftChars="-1" w:hanging="2" w:hangingChars="1"/>
              <w:jc w:val="center"/>
              <w:rPr>
                <w:rFonts w:ascii="仿宋" w:hAnsi="仿宋" w:eastAsia="仿宋" w:cs="仿宋"/>
                <w:sz w:val="24"/>
              </w:rPr>
            </w:pPr>
            <w:r>
              <w:rPr>
                <w:rFonts w:hint="eastAsia" w:ascii="仿宋" w:hAnsi="仿宋" w:eastAsia="仿宋" w:cs="仿宋"/>
                <w:sz w:val="24"/>
              </w:rPr>
              <w:t>开标地点</w:t>
            </w:r>
          </w:p>
        </w:tc>
        <w:tc>
          <w:tcPr>
            <w:tcW w:w="6492" w:type="dxa"/>
            <w:vAlign w:val="center"/>
          </w:tcPr>
          <w:p>
            <w:pPr>
              <w:ind w:leftChars="-1" w:hanging="2" w:hangingChars="1"/>
              <w:rPr>
                <w:rFonts w:ascii="仿宋" w:hAnsi="仿宋" w:eastAsia="仿宋" w:cs="仿宋"/>
                <w:sz w:val="24"/>
              </w:rPr>
            </w:pPr>
            <w:r>
              <w:rPr>
                <w:rFonts w:hint="eastAsia" w:ascii="仿宋" w:hAnsi="仿宋" w:eastAsia="仿宋" w:cs="仿宋"/>
                <w:sz w:val="24"/>
              </w:rPr>
              <w:t>墨玉县公共资源交易平台中心（墨玉县玉华社区院内）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12</w:t>
            </w:r>
          </w:p>
        </w:tc>
        <w:tc>
          <w:tcPr>
            <w:tcW w:w="2186" w:type="dxa"/>
            <w:vAlign w:val="center"/>
          </w:tcPr>
          <w:p>
            <w:pPr>
              <w:ind w:leftChars="-1" w:hanging="2" w:hangingChars="1"/>
              <w:jc w:val="center"/>
              <w:rPr>
                <w:rFonts w:ascii="仿宋" w:hAnsi="仿宋" w:eastAsia="仿宋" w:cs="仿宋"/>
                <w:sz w:val="24"/>
              </w:rPr>
            </w:pPr>
            <w:r>
              <w:rPr>
                <w:rFonts w:hint="eastAsia" w:ascii="仿宋" w:hAnsi="仿宋" w:eastAsia="仿宋" w:cs="仿宋"/>
                <w:sz w:val="24"/>
              </w:rPr>
              <w:t>资格审查</w:t>
            </w:r>
          </w:p>
        </w:tc>
        <w:tc>
          <w:tcPr>
            <w:tcW w:w="6492" w:type="dxa"/>
            <w:vAlign w:val="center"/>
          </w:tcPr>
          <w:p>
            <w:pPr>
              <w:ind w:leftChars="-1" w:hanging="2" w:hangingChars="1"/>
              <w:rPr>
                <w:rFonts w:ascii="仿宋" w:hAnsi="仿宋" w:eastAsia="仿宋" w:cs="仿宋"/>
                <w:sz w:val="24"/>
              </w:rPr>
            </w:pPr>
            <w:r>
              <w:rPr>
                <w:rFonts w:hint="eastAsia" w:ascii="仿宋" w:hAnsi="仿宋" w:eastAsia="仿宋" w:cs="仿宋"/>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13</w:t>
            </w:r>
          </w:p>
        </w:tc>
        <w:tc>
          <w:tcPr>
            <w:tcW w:w="2186" w:type="dxa"/>
            <w:vAlign w:val="center"/>
          </w:tcPr>
          <w:p>
            <w:pPr>
              <w:ind w:leftChars="-1" w:hanging="2" w:hangingChars="1"/>
              <w:jc w:val="center"/>
              <w:rPr>
                <w:rFonts w:ascii="仿宋" w:hAnsi="仿宋" w:eastAsia="仿宋" w:cs="仿宋"/>
                <w:sz w:val="24"/>
              </w:rPr>
            </w:pPr>
            <w:r>
              <w:rPr>
                <w:rFonts w:hint="eastAsia" w:ascii="仿宋" w:hAnsi="仿宋" w:eastAsia="仿宋" w:cs="仿宋"/>
                <w:sz w:val="24"/>
              </w:rPr>
              <w:t>资格后审时间</w:t>
            </w:r>
          </w:p>
        </w:tc>
        <w:tc>
          <w:tcPr>
            <w:tcW w:w="6492" w:type="dxa"/>
            <w:vAlign w:val="center"/>
          </w:tcPr>
          <w:p>
            <w:pPr>
              <w:ind w:leftChars="-1" w:hanging="2" w:hangingChars="1"/>
              <w:rPr>
                <w:rFonts w:ascii="仿宋" w:hAnsi="仿宋" w:eastAsia="仿宋" w:cs="仿宋"/>
                <w:sz w:val="24"/>
              </w:rPr>
            </w:pPr>
            <w:r>
              <w:rPr>
                <w:rFonts w:hint="eastAsia" w:ascii="仿宋" w:hAnsi="仿宋" w:eastAsia="仿宋" w:cs="仿宋"/>
                <w:sz w:val="24"/>
              </w:rPr>
              <w:t>2023年11月</w:t>
            </w:r>
            <w:r>
              <w:rPr>
                <w:rFonts w:ascii="仿宋" w:hAnsi="仿宋" w:eastAsia="仿宋" w:cs="仿宋"/>
                <w:sz w:val="24"/>
              </w:rPr>
              <w:t>27</w:t>
            </w:r>
            <w:r>
              <w:rPr>
                <w:rFonts w:hint="eastAsia" w:ascii="仿宋" w:hAnsi="仿宋" w:eastAsia="仿宋" w:cs="仿宋"/>
                <w:sz w:val="24"/>
              </w:rPr>
              <w:t>日11点00分（北京时间）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14</w:t>
            </w:r>
          </w:p>
        </w:tc>
        <w:tc>
          <w:tcPr>
            <w:tcW w:w="2186" w:type="dxa"/>
            <w:vAlign w:val="center"/>
          </w:tcPr>
          <w:p>
            <w:pPr>
              <w:jc w:val="center"/>
              <w:rPr>
                <w:rFonts w:ascii="仿宋" w:hAnsi="仿宋" w:eastAsia="仿宋" w:cs="仿宋"/>
                <w:sz w:val="24"/>
              </w:rPr>
            </w:pPr>
            <w:r>
              <w:rPr>
                <w:rFonts w:hint="eastAsia" w:ascii="仿宋" w:hAnsi="仿宋" w:eastAsia="仿宋" w:cs="仿宋"/>
                <w:sz w:val="24"/>
              </w:rPr>
              <w:t>联合体协议</w:t>
            </w:r>
          </w:p>
        </w:tc>
        <w:tc>
          <w:tcPr>
            <w:tcW w:w="6492" w:type="dxa"/>
            <w:vAlign w:val="center"/>
          </w:tcPr>
          <w:p>
            <w:pPr>
              <w:rPr>
                <w:rFonts w:ascii="仿宋" w:hAnsi="仿宋" w:eastAsia="仿宋" w:cs="仿宋"/>
                <w:sz w:val="24"/>
              </w:rPr>
            </w:pPr>
            <w:r>
              <w:rPr>
                <w:rFonts w:hint="eastAsia" w:ascii="仿宋" w:hAnsi="仿宋" w:eastAsia="仿宋" w:cs="仿宋"/>
                <w:sz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15</w:t>
            </w:r>
          </w:p>
        </w:tc>
        <w:tc>
          <w:tcPr>
            <w:tcW w:w="2186" w:type="dxa"/>
            <w:vAlign w:val="center"/>
          </w:tcPr>
          <w:p>
            <w:pPr>
              <w:jc w:val="center"/>
              <w:rPr>
                <w:rFonts w:ascii="仿宋" w:hAnsi="仿宋" w:eastAsia="仿宋" w:cs="仿宋"/>
                <w:sz w:val="24"/>
              </w:rPr>
            </w:pPr>
            <w:r>
              <w:rPr>
                <w:rFonts w:hint="eastAsia" w:ascii="仿宋" w:hAnsi="仿宋" w:eastAsia="仿宋" w:cs="仿宋"/>
                <w:sz w:val="24"/>
              </w:rPr>
              <w:t>投标有效期</w:t>
            </w:r>
          </w:p>
        </w:tc>
        <w:tc>
          <w:tcPr>
            <w:tcW w:w="6492" w:type="dxa"/>
            <w:vAlign w:val="center"/>
          </w:tcPr>
          <w:p>
            <w:pPr>
              <w:rPr>
                <w:rFonts w:ascii="仿宋" w:hAnsi="仿宋" w:eastAsia="仿宋" w:cs="仿宋"/>
                <w:sz w:val="24"/>
              </w:rPr>
            </w:pPr>
            <w:r>
              <w:rPr>
                <w:rFonts w:hint="eastAsia" w:ascii="仿宋" w:hAnsi="仿宋" w:eastAsia="仿宋" w:cs="仿宋"/>
                <w:sz w:val="24"/>
              </w:rPr>
              <w:t>90日历日（从投标截止之日算起）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vAlign w:val="center"/>
          </w:tcPr>
          <w:p>
            <w:pPr>
              <w:jc w:val="center"/>
              <w:rPr>
                <w:rFonts w:ascii="仿宋" w:hAnsi="仿宋" w:eastAsia="仿宋" w:cs="仿宋"/>
                <w:sz w:val="24"/>
              </w:rPr>
            </w:pPr>
            <w:r>
              <w:rPr>
                <w:rFonts w:hint="eastAsia" w:ascii="仿宋" w:hAnsi="仿宋" w:eastAsia="仿宋" w:cs="仿宋"/>
                <w:sz w:val="24"/>
              </w:rPr>
              <w:t>16</w:t>
            </w:r>
          </w:p>
        </w:tc>
        <w:tc>
          <w:tcPr>
            <w:tcW w:w="2186" w:type="dxa"/>
            <w:vAlign w:val="center"/>
          </w:tcPr>
          <w:p>
            <w:pPr>
              <w:ind w:firstLine="240" w:firstLineChars="100"/>
              <w:rPr>
                <w:rFonts w:ascii="仿宋" w:hAnsi="仿宋" w:eastAsia="仿宋" w:cs="仿宋"/>
              </w:rPr>
            </w:pPr>
            <w:r>
              <w:rPr>
                <w:rFonts w:hint="eastAsia" w:ascii="仿宋" w:hAnsi="仿宋" w:eastAsia="仿宋" w:cs="仿宋"/>
                <w:sz w:val="24"/>
              </w:rPr>
              <w:t>响应文件份数</w:t>
            </w:r>
          </w:p>
        </w:tc>
        <w:tc>
          <w:tcPr>
            <w:tcW w:w="6492" w:type="dxa"/>
            <w:vAlign w:val="center"/>
          </w:tcPr>
          <w:p>
            <w:pPr>
              <w:rPr>
                <w:rFonts w:ascii="仿宋" w:hAnsi="仿宋" w:eastAsia="仿宋" w:cs="仿宋"/>
              </w:rPr>
            </w:pPr>
            <w:r>
              <w:rPr>
                <w:rFonts w:hint="eastAsia" w:ascii="仿宋" w:hAnsi="仿宋" w:eastAsia="仿宋" w:cs="仿宋"/>
              </w:rPr>
              <w:t>电子投标文件</w:t>
            </w:r>
          </w:p>
          <w:p>
            <w:pPr>
              <w:rPr>
                <w:rFonts w:ascii="仿宋" w:hAnsi="仿宋" w:eastAsia="仿宋" w:cs="仿宋"/>
              </w:rPr>
            </w:pPr>
            <w:r>
              <w:rPr>
                <w:rFonts w:hint="eastAsia" w:ascii="仿宋" w:hAnsi="仿宋" w:eastAsia="仿宋" w:cs="仿宋"/>
              </w:rPr>
              <w:t>注：中标企业须提供三份纸质版的响应文件；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17</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谈判文件售价</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0.00元/份。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18</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付款方式</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具体由双方协商决定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19</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递交投标文件地点</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投标人应于2023年11月</w:t>
            </w:r>
            <w:r>
              <w:rPr>
                <w:rFonts w:ascii="仿宋" w:hAnsi="仿宋" w:eastAsia="仿宋" w:cs="仿宋"/>
                <w:sz w:val="24"/>
              </w:rPr>
              <w:t>27</w:t>
            </w:r>
            <w:r>
              <w:rPr>
                <w:rFonts w:hint="eastAsia" w:ascii="仿宋" w:hAnsi="仿宋" w:eastAsia="仿宋" w:cs="仿宋"/>
                <w:sz w:val="24"/>
              </w:rPr>
              <w:t>日11:00时之前将电子投标文件上传到“政采云”平台。应按照本项目谈判文件和政采云平台的要求编制、加密传输投标文件。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20</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评标办法</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b/>
                <w:bCs/>
                <w:sz w:val="24"/>
              </w:rPr>
              <w:t>有二次报价、根据质量和服务均能满足采购文件实质性响应要求且二次报价最低的原则确定成交供应商。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21</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投标保证金</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投标保证金：</w:t>
            </w:r>
            <w:r>
              <w:rPr>
                <w:rFonts w:hint="eastAsia" w:ascii="仿宋" w:hAnsi="仿宋" w:eastAsia="仿宋" w:cs="仿宋"/>
                <w:sz w:val="24"/>
                <w:lang w:val="en-US" w:eastAsia="zh-CN"/>
              </w:rPr>
              <w:t>9</w:t>
            </w:r>
            <w:r>
              <w:rPr>
                <w:rFonts w:hint="eastAsia" w:ascii="仿宋" w:hAnsi="仿宋" w:eastAsia="仿宋" w:cs="仿宋"/>
                <w:sz w:val="24"/>
              </w:rPr>
              <w:t>000.00元（大写:</w:t>
            </w:r>
            <w:r>
              <w:rPr>
                <w:rFonts w:hint="eastAsia" w:ascii="仿宋" w:hAnsi="仿宋" w:eastAsia="仿宋" w:cs="仿宋"/>
                <w:sz w:val="24"/>
                <w:lang w:val="en-US" w:eastAsia="zh-CN"/>
              </w:rPr>
              <w:t>玖仟元整</w:t>
            </w:r>
            <w:r>
              <w:rPr>
                <w:rFonts w:hint="eastAsia" w:ascii="仿宋" w:hAnsi="仿宋" w:eastAsia="仿宋" w:cs="仿宋"/>
                <w:sz w:val="24"/>
              </w:rPr>
              <w:t>）</w:t>
            </w:r>
          </w:p>
          <w:p>
            <w:pPr>
              <w:pStyle w:val="26"/>
              <w:spacing w:line="240" w:lineRule="auto"/>
              <w:rPr>
                <w:rFonts w:ascii="仿宋" w:hAnsi="仿宋" w:eastAsia="仿宋" w:cs="仿宋"/>
                <w:sz w:val="24"/>
              </w:rPr>
            </w:pPr>
            <w:r>
              <w:rPr>
                <w:rFonts w:hint="eastAsia" w:ascii="仿宋" w:hAnsi="仿宋" w:eastAsia="仿宋" w:cs="仿宋"/>
                <w:sz w:val="24"/>
              </w:rPr>
              <w:t>缴纳方式：投标保证金的提交形式：电汇转账、保函</w:t>
            </w:r>
          </w:p>
          <w:p>
            <w:pPr>
              <w:pStyle w:val="26"/>
              <w:spacing w:line="240" w:lineRule="auto"/>
              <w:rPr>
                <w:rFonts w:ascii="仿宋" w:hAnsi="仿宋" w:eastAsia="仿宋" w:cs="仿宋"/>
                <w:sz w:val="24"/>
              </w:rPr>
            </w:pPr>
            <w:r>
              <w:rPr>
                <w:rFonts w:hint="eastAsia" w:ascii="仿宋" w:hAnsi="仿宋" w:eastAsia="仿宋" w:cs="仿宋"/>
                <w:sz w:val="24"/>
              </w:rPr>
              <w:t>收款单位：墨玉县公共资源交易平台中心</w:t>
            </w:r>
          </w:p>
          <w:p>
            <w:pPr>
              <w:pStyle w:val="26"/>
              <w:spacing w:line="240" w:lineRule="auto"/>
              <w:rPr>
                <w:rFonts w:ascii="仿宋" w:hAnsi="仿宋" w:eastAsia="仿宋" w:cs="仿宋"/>
                <w:sz w:val="24"/>
              </w:rPr>
            </w:pPr>
            <w:r>
              <w:rPr>
                <w:rFonts w:hint="eastAsia" w:ascii="仿宋" w:hAnsi="仿宋" w:eastAsia="仿宋" w:cs="仿宋"/>
                <w:sz w:val="24"/>
              </w:rPr>
              <w:t>账    号：879010012010178915451</w:t>
            </w:r>
          </w:p>
          <w:p>
            <w:pPr>
              <w:pStyle w:val="26"/>
              <w:spacing w:line="240" w:lineRule="auto"/>
              <w:rPr>
                <w:rFonts w:ascii="仿宋" w:hAnsi="仿宋" w:eastAsia="仿宋" w:cs="仿宋"/>
                <w:sz w:val="24"/>
              </w:rPr>
            </w:pPr>
            <w:r>
              <w:rPr>
                <w:rFonts w:hint="eastAsia" w:ascii="仿宋" w:hAnsi="仿宋" w:eastAsia="仿宋" w:cs="仿宋"/>
                <w:sz w:val="24"/>
              </w:rPr>
              <w:t>开户银行：墨玉县农村信用合作联社</w:t>
            </w:r>
          </w:p>
          <w:p>
            <w:pPr>
              <w:pStyle w:val="26"/>
              <w:spacing w:line="240" w:lineRule="auto"/>
              <w:rPr>
                <w:rFonts w:ascii="仿宋" w:hAnsi="仿宋" w:eastAsia="仿宋" w:cs="仿宋"/>
                <w:sz w:val="24"/>
              </w:rPr>
            </w:pPr>
            <w:r>
              <w:rPr>
                <w:rFonts w:hint="eastAsia" w:ascii="仿宋" w:hAnsi="仿宋" w:eastAsia="仿宋" w:cs="仿宋"/>
                <w:sz w:val="24"/>
              </w:rPr>
              <w:t>行号：402896300016</w:t>
            </w:r>
          </w:p>
          <w:p>
            <w:pPr>
              <w:pStyle w:val="26"/>
              <w:spacing w:line="240" w:lineRule="auto"/>
              <w:rPr>
                <w:rFonts w:ascii="仿宋" w:hAnsi="仿宋" w:eastAsia="仿宋" w:cs="仿宋"/>
                <w:sz w:val="24"/>
              </w:rPr>
            </w:pPr>
            <w:r>
              <w:rPr>
                <w:rFonts w:hint="eastAsia" w:ascii="仿宋" w:hAnsi="仿宋" w:eastAsia="仿宋" w:cs="仿宋"/>
                <w:sz w:val="24"/>
              </w:rPr>
              <w:t>联系电话：0903-7863806</w:t>
            </w:r>
          </w:p>
          <w:p>
            <w:pPr>
              <w:pStyle w:val="26"/>
              <w:spacing w:line="240" w:lineRule="auto"/>
              <w:rPr>
                <w:rFonts w:ascii="仿宋" w:hAnsi="仿宋" w:eastAsia="仿宋" w:cs="仿宋"/>
                <w:sz w:val="24"/>
              </w:rPr>
            </w:pPr>
            <w:r>
              <w:rPr>
                <w:rFonts w:hint="eastAsia" w:ascii="仿宋" w:hAnsi="仿宋" w:eastAsia="仿宋" w:cs="仿宋"/>
                <w:sz w:val="24"/>
              </w:rPr>
              <w:t>注：（1）投标保证金请于投标截止时间之前（北京时间）缴入指定账户，各投标企业保证金缴纳只接受企业基本帐户足额对公转帐，其他以私人名义或现金缴纳等存入、汇款方式均视为无效投标保证金，未按规定时间交保证金的供应商不得参加本次投标（以到账时间为准）。</w:t>
            </w:r>
          </w:p>
          <w:p>
            <w:pPr>
              <w:pStyle w:val="26"/>
              <w:numPr>
                <w:ilvl w:val="0"/>
                <w:numId w:val="8"/>
              </w:numPr>
              <w:spacing w:line="240" w:lineRule="auto"/>
              <w:rPr>
                <w:rFonts w:ascii="仿宋" w:hAnsi="仿宋" w:eastAsia="仿宋" w:cs="仿宋"/>
                <w:sz w:val="24"/>
              </w:rPr>
            </w:pPr>
            <w:r>
              <w:rPr>
                <w:rFonts w:hint="eastAsia" w:ascii="仿宋" w:hAnsi="仿宋" w:eastAsia="仿宋" w:cs="仿宋"/>
                <w:sz w:val="24"/>
              </w:rPr>
              <w:t>投标单位须在汇款单备注栏标明：XXX项目XXX包段（标段）或项目编号。</w:t>
            </w:r>
          </w:p>
          <w:p>
            <w:pPr>
              <w:pStyle w:val="26"/>
              <w:spacing w:line="240" w:lineRule="auto"/>
              <w:rPr>
                <w:rFonts w:ascii="仿宋" w:hAnsi="仿宋" w:eastAsia="仿宋" w:cs="仿宋"/>
                <w:sz w:val="24"/>
              </w:rPr>
            </w:pPr>
            <w:r>
              <w:rPr>
                <w:rFonts w:hint="eastAsia" w:ascii="仿宋" w:hAnsi="仿宋" w:eastAsia="仿宋" w:cs="仿宋"/>
                <w:sz w:val="24"/>
              </w:rPr>
              <w:t>（3）保函承保期限：90日历天</w:t>
            </w:r>
          </w:p>
          <w:p>
            <w:pPr>
              <w:pStyle w:val="26"/>
              <w:spacing w:line="240" w:lineRule="auto"/>
              <w:rPr>
                <w:rFonts w:ascii="仿宋" w:hAnsi="仿宋" w:eastAsia="仿宋" w:cs="仿宋"/>
                <w:sz w:val="24"/>
              </w:rPr>
            </w:pPr>
            <w:r>
              <w:rPr>
                <w:rFonts w:hint="eastAsia" w:ascii="仿宋" w:hAnsi="仿宋" w:eastAsia="仿宋" w:cs="仿宋"/>
                <w:sz w:val="24"/>
              </w:rPr>
              <w:t>3、退保证金说明：为了方便各企业投标保证金能在公示期后及时退回，请在开标结束后向墨玉县公共资源交易平台中心提供以下材料：</w:t>
            </w:r>
          </w:p>
          <w:p>
            <w:pPr>
              <w:pStyle w:val="26"/>
              <w:spacing w:line="240" w:lineRule="auto"/>
              <w:rPr>
                <w:rFonts w:ascii="仿宋" w:hAnsi="仿宋" w:eastAsia="仿宋" w:cs="仿宋"/>
                <w:sz w:val="24"/>
              </w:rPr>
            </w:pPr>
            <w:r>
              <w:rPr>
                <w:rFonts w:hint="eastAsia" w:ascii="仿宋" w:hAnsi="仿宋" w:eastAsia="仿宋" w:cs="仿宋"/>
                <w:sz w:val="24"/>
              </w:rPr>
              <w:t>所有复印件上必须加盖公司公章；</w:t>
            </w:r>
          </w:p>
          <w:p>
            <w:pPr>
              <w:pStyle w:val="26"/>
              <w:spacing w:line="240" w:lineRule="auto"/>
              <w:rPr>
                <w:rFonts w:ascii="仿宋" w:hAnsi="仿宋" w:eastAsia="仿宋" w:cs="仿宋"/>
                <w:sz w:val="24"/>
              </w:rPr>
            </w:pPr>
            <w:r>
              <w:rPr>
                <w:rFonts w:hint="eastAsia" w:ascii="仿宋" w:hAnsi="仿宋" w:eastAsia="仿宋" w:cs="仿宋"/>
                <w:sz w:val="24"/>
              </w:rPr>
              <w:t>（1）开户许可证复印件或账户基本信息（与缴纳投标保证金账户一致）；</w:t>
            </w:r>
          </w:p>
          <w:p>
            <w:pPr>
              <w:pStyle w:val="26"/>
              <w:spacing w:line="240" w:lineRule="auto"/>
              <w:rPr>
                <w:rFonts w:ascii="仿宋" w:hAnsi="仿宋" w:eastAsia="仿宋" w:cs="仿宋"/>
                <w:sz w:val="24"/>
              </w:rPr>
            </w:pPr>
            <w:r>
              <w:rPr>
                <w:rFonts w:hint="eastAsia" w:ascii="仿宋" w:hAnsi="仿宋" w:eastAsia="仿宋" w:cs="仿宋"/>
                <w:sz w:val="24"/>
              </w:rPr>
              <w:t>（2）法人身份证复印件或办理退付手续委托书原件；</w:t>
            </w:r>
          </w:p>
          <w:p>
            <w:pPr>
              <w:pStyle w:val="26"/>
              <w:spacing w:line="240" w:lineRule="auto"/>
              <w:rPr>
                <w:rFonts w:ascii="仿宋" w:hAnsi="仿宋" w:eastAsia="仿宋" w:cs="仿宋"/>
                <w:sz w:val="24"/>
              </w:rPr>
            </w:pPr>
            <w:r>
              <w:rPr>
                <w:rFonts w:hint="eastAsia" w:ascii="仿宋" w:hAnsi="仿宋" w:eastAsia="仿宋" w:cs="仿宋"/>
                <w:sz w:val="24"/>
              </w:rPr>
              <w:t>（3）该公司缴纳投标保证金回单；</w:t>
            </w:r>
          </w:p>
          <w:p>
            <w:pPr>
              <w:pStyle w:val="26"/>
              <w:spacing w:line="240" w:lineRule="auto"/>
              <w:rPr>
                <w:rFonts w:ascii="仿宋" w:hAnsi="仿宋" w:eastAsia="仿宋" w:cs="仿宋"/>
                <w:sz w:val="24"/>
              </w:rPr>
            </w:pPr>
            <w:r>
              <w:rPr>
                <w:rFonts w:hint="eastAsia" w:ascii="仿宋" w:hAnsi="仿宋" w:eastAsia="仿宋" w:cs="仿宋"/>
                <w:sz w:val="24"/>
              </w:rPr>
              <w:t>（4）该公司所开具的收据。</w:t>
            </w:r>
          </w:p>
          <w:p>
            <w:pPr>
              <w:pStyle w:val="26"/>
              <w:spacing w:line="240" w:lineRule="auto"/>
              <w:rPr>
                <w:rFonts w:ascii="仿宋" w:hAnsi="仿宋" w:eastAsia="仿宋" w:cs="仿宋"/>
                <w:sz w:val="24"/>
              </w:rPr>
            </w:pPr>
            <w:r>
              <w:rPr>
                <w:rFonts w:hint="eastAsia" w:ascii="仿宋" w:hAnsi="仿宋" w:eastAsia="仿宋" w:cs="仿宋"/>
                <w:sz w:val="24"/>
              </w:rPr>
              <w:t>中标企业应在签订合同后5个工作日内，另行提供；甲方单位关于退付投标保证金证明原件、中标通知书和合同复印件（合同第一部分及质保约定部分）、缴纳履约保证金的收据复印件（不缴纳履约保证金的忽略）；</w:t>
            </w:r>
          </w:p>
          <w:p>
            <w:pPr>
              <w:pStyle w:val="26"/>
              <w:spacing w:line="240" w:lineRule="auto"/>
              <w:rPr>
                <w:rFonts w:ascii="仿宋" w:hAnsi="仿宋" w:eastAsia="仿宋" w:cs="仿宋"/>
                <w:sz w:val="24"/>
              </w:rPr>
            </w:pPr>
            <w:r>
              <w:rPr>
                <w:rFonts w:hint="eastAsia" w:ascii="仿宋" w:hAnsi="仿宋" w:eastAsia="仿宋" w:cs="仿宋"/>
                <w:sz w:val="24"/>
              </w:rPr>
              <w:t>电子保函使用方法：</w:t>
            </w:r>
          </w:p>
          <w:p>
            <w:pPr>
              <w:pStyle w:val="26"/>
              <w:spacing w:line="240" w:lineRule="auto"/>
              <w:rPr>
                <w:rFonts w:ascii="仿宋" w:hAnsi="仿宋" w:eastAsia="仿宋" w:cs="仿宋"/>
                <w:sz w:val="24"/>
              </w:rPr>
            </w:pPr>
            <w:r>
              <w:rPr>
                <w:rFonts w:hint="eastAsia" w:ascii="仿宋" w:hAnsi="仿宋" w:eastAsia="仿宋" w:cs="仿宋"/>
                <w:sz w:val="24"/>
              </w:rPr>
              <w:t>1、登录新疆自治区政府采购网，首页点击“电子保函”直接进入新疆政府采购电子保函申请页，点击【立即申请】</w:t>
            </w:r>
          </w:p>
          <w:p>
            <w:pPr>
              <w:pStyle w:val="26"/>
              <w:spacing w:line="240" w:lineRule="auto"/>
              <w:rPr>
                <w:rFonts w:ascii="仿宋" w:hAnsi="仿宋" w:eastAsia="仿宋" w:cs="仿宋"/>
                <w:sz w:val="24"/>
              </w:rPr>
            </w:pPr>
            <w:r>
              <w:rPr>
                <w:rFonts w:hint="eastAsia" w:ascii="仿宋" w:hAnsi="仿宋" w:eastAsia="仿宋" w:cs="仿宋"/>
                <w:sz w:val="24"/>
              </w:rPr>
              <w:t>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22</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特别提示</w:t>
            </w:r>
          </w:p>
        </w:tc>
        <w:tc>
          <w:tcPr>
            <w:tcW w:w="6492" w:type="dxa"/>
            <w:tcBorders>
              <w:top w:val="single" w:color="auto" w:sz="4" w:space="0"/>
              <w:left w:val="single" w:color="auto" w:sz="4" w:space="0"/>
              <w:bottom w:val="single" w:color="auto" w:sz="4" w:space="0"/>
              <w:right w:val="single" w:color="auto" w:sz="4" w:space="0"/>
            </w:tcBorders>
            <w:vAlign w:val="center"/>
          </w:tcPr>
          <w:p>
            <w:pPr>
              <w:ind w:left="-4" w:leftChars="-2"/>
              <w:rPr>
                <w:rFonts w:ascii="仿宋" w:hAnsi="仿宋" w:eastAsia="仿宋" w:cs="仿宋"/>
                <w:kern w:val="0"/>
                <w:sz w:val="24"/>
              </w:rPr>
            </w:pPr>
            <w:r>
              <w:rPr>
                <w:rFonts w:hint="eastAsia" w:ascii="仿宋" w:hAnsi="仿宋" w:eastAsia="仿宋" w:cs="仿宋"/>
                <w:kern w:val="0"/>
                <w:sz w:val="24"/>
              </w:rPr>
              <w:t>1、所有供应商对谈判文件中所有条款如有疑问或异议请在</w:t>
            </w:r>
            <w:r>
              <w:rPr>
                <w:rFonts w:hint="eastAsia" w:ascii="仿宋" w:hAnsi="仿宋" w:eastAsia="仿宋" w:cs="仿宋"/>
                <w:kern w:val="0"/>
                <w:sz w:val="24"/>
                <w:lang w:val="zh-CN"/>
              </w:rPr>
              <w:t>投标截止日前</w:t>
            </w:r>
            <w:r>
              <w:rPr>
                <w:rFonts w:hint="eastAsia" w:ascii="仿宋" w:hAnsi="仿宋" w:eastAsia="仿宋" w:cs="仿宋"/>
                <w:kern w:val="0"/>
                <w:sz w:val="24"/>
              </w:rPr>
              <w:t>以书面形式</w:t>
            </w:r>
            <w:r>
              <w:rPr>
                <w:rFonts w:hint="eastAsia" w:ascii="仿宋" w:hAnsi="仿宋" w:eastAsia="仿宋" w:cs="仿宋"/>
                <w:sz w:val="24"/>
              </w:rPr>
              <w:t>（加盖公章）</w:t>
            </w:r>
            <w:r>
              <w:rPr>
                <w:rFonts w:hint="eastAsia" w:ascii="仿宋" w:hAnsi="仿宋" w:eastAsia="仿宋" w:cs="仿宋"/>
                <w:kern w:val="0"/>
                <w:sz w:val="24"/>
              </w:rPr>
              <w:t>提出，否则不予受理。</w:t>
            </w:r>
          </w:p>
          <w:p>
            <w:pPr>
              <w:rPr>
                <w:rFonts w:ascii="仿宋" w:hAnsi="仿宋" w:eastAsia="仿宋" w:cs="仿宋"/>
                <w:sz w:val="24"/>
              </w:rPr>
            </w:pPr>
            <w:r>
              <w:rPr>
                <w:rFonts w:hint="eastAsia" w:ascii="仿宋" w:hAnsi="仿宋" w:eastAsia="仿宋" w:cs="仿宋"/>
                <w:kern w:val="0"/>
                <w:sz w:val="24"/>
              </w:rPr>
              <w:t>2、供应商的报价明显低于其他投标报价或者明显低于标底时，经评标委员会认可后，视为无效报价（即作否决投标处理）。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23</w:t>
            </w:r>
          </w:p>
        </w:tc>
        <w:tc>
          <w:tcPr>
            <w:tcW w:w="2186" w:type="dxa"/>
            <w:tcBorders>
              <w:top w:val="single" w:color="auto" w:sz="4" w:space="0"/>
              <w:left w:val="single" w:color="auto" w:sz="4" w:space="0"/>
              <w:bottom w:val="single" w:color="auto" w:sz="4" w:space="0"/>
              <w:right w:val="single" w:color="auto" w:sz="4" w:space="0"/>
            </w:tcBorders>
            <w:vAlign w:val="center"/>
          </w:tcPr>
          <w:p>
            <w:pPr>
              <w:spacing w:line="300" w:lineRule="exact"/>
              <w:ind w:left="120" w:hanging="120" w:hangingChars="50"/>
              <w:jc w:val="center"/>
              <w:rPr>
                <w:rFonts w:ascii="仿宋" w:hAnsi="仿宋" w:eastAsia="仿宋" w:cs="仿宋"/>
                <w:sz w:val="24"/>
              </w:rPr>
            </w:pPr>
            <w:r>
              <w:rPr>
                <w:rFonts w:hint="eastAsia" w:ascii="仿宋" w:hAnsi="仿宋" w:eastAsia="仿宋" w:cs="仿宋"/>
                <w:sz w:val="24"/>
              </w:rPr>
              <w:t>政府采购政策支持</w:t>
            </w:r>
          </w:p>
        </w:tc>
        <w:tc>
          <w:tcPr>
            <w:tcW w:w="6492" w:type="dxa"/>
            <w:tcBorders>
              <w:top w:val="single" w:color="auto" w:sz="4" w:space="0"/>
              <w:left w:val="single" w:color="auto" w:sz="4" w:space="0"/>
              <w:bottom w:val="single" w:color="auto" w:sz="4" w:space="0"/>
              <w:right w:val="single" w:color="auto" w:sz="4" w:space="0"/>
            </w:tcBorders>
          </w:tcPr>
          <w:p>
            <w:pPr>
              <w:spacing w:line="300" w:lineRule="exact"/>
              <w:ind w:firstLine="480" w:firstLineChars="200"/>
              <w:rPr>
                <w:rFonts w:ascii="仿宋" w:hAnsi="仿宋" w:eastAsia="仿宋" w:cs="仿宋"/>
                <w:sz w:val="24"/>
              </w:rPr>
            </w:pPr>
            <w:r>
              <w:rPr>
                <w:rFonts w:hint="eastAsia" w:ascii="仿宋" w:hAnsi="仿宋" w:eastAsia="仿宋" w:cs="仿宋"/>
                <w:sz w:val="24"/>
              </w:rPr>
              <w:t xml:space="preserve">根据《中华人民共和国政府采购法》、财政部、 工信部《政府采购促进中小企业发展管理办法》（财 库〔2020〕46 号）、《关于进一步加大政府采购支持中小企业力度的通知财库〔2022〕19 号》等有关法律法规执行； </w:t>
            </w:r>
          </w:p>
          <w:p>
            <w:pPr>
              <w:spacing w:line="300" w:lineRule="exact"/>
              <w:ind w:firstLine="480" w:firstLineChars="200"/>
              <w:rPr>
                <w:rFonts w:ascii="仿宋" w:hAnsi="仿宋" w:eastAsia="仿宋" w:cs="仿宋"/>
                <w:sz w:val="24"/>
              </w:rPr>
            </w:pPr>
            <w:r>
              <w:rPr>
                <w:rFonts w:hint="eastAsia" w:ascii="仿宋" w:hAnsi="仿宋" w:eastAsia="仿宋" w:cs="仿宋"/>
                <w:sz w:val="24"/>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spacing w:line="300" w:lineRule="exact"/>
              <w:ind w:firstLine="480" w:firstLineChars="200"/>
              <w:rPr>
                <w:rFonts w:ascii="仿宋" w:hAnsi="仿宋" w:eastAsia="仿宋" w:cs="仿宋"/>
                <w:sz w:val="24"/>
              </w:rPr>
            </w:pPr>
            <w:r>
              <w:rPr>
                <w:rFonts w:hint="eastAsia" w:ascii="仿宋" w:hAnsi="仿宋" w:eastAsia="仿宋" w:cs="仿宋"/>
                <w:sz w:val="24"/>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spacing w:line="300" w:lineRule="exact"/>
              <w:rPr>
                <w:rFonts w:ascii="仿宋" w:hAnsi="仿宋" w:eastAsia="仿宋" w:cs="仿宋"/>
                <w:sz w:val="24"/>
              </w:rPr>
            </w:pPr>
            <w:r>
              <w:rPr>
                <w:rFonts w:hint="eastAsia" w:ascii="仿宋" w:hAnsi="仿宋" w:eastAsia="仿宋" w:cs="仿宋"/>
                <w:sz w:val="24"/>
              </w:rPr>
              <w:t>本项目为专门面向中小企业（含中型、小型、微型企业）采购项目，根据《政府采购促进中小企业发展暂行办法》（财库〔2020〕46号）的规定：超过200万元的货物和服务采购项目、超过400万元的工程采购项目中适宜由中小企业提供的，预留该部分采购项目预算总额的40%以上专门面向中小企业采购，其中预留给小微企业的比例不低于60%。</w:t>
            </w:r>
          </w:p>
          <w:p>
            <w:pPr>
              <w:spacing w:line="300" w:lineRule="exact"/>
              <w:ind w:left="120" w:hanging="120" w:hangingChars="50"/>
              <w:rPr>
                <w:rFonts w:ascii="仿宋" w:hAnsi="仿宋" w:eastAsia="仿宋" w:cs="仿宋"/>
                <w:b/>
                <w:bCs/>
                <w:sz w:val="24"/>
              </w:rPr>
            </w:pPr>
            <w:r>
              <w:rPr>
                <w:rFonts w:hint="eastAsia" w:ascii="仿宋" w:hAnsi="仿宋" w:eastAsia="仿宋" w:cs="仿宋"/>
                <w:b/>
                <w:bCs/>
                <w:sz w:val="24"/>
              </w:rPr>
              <w:t>本项目所属行业：其他未列明行业。从业人员300人以下的为中小微型企业。其中，从业人员100人及以上的为中型企业；从业人员10人及以上的为小型企业；从业人员10人以下的为微型企业。</w:t>
            </w:r>
          </w:p>
          <w:p>
            <w:pPr>
              <w:spacing w:line="300" w:lineRule="exact"/>
              <w:ind w:left="120" w:hanging="120" w:hangingChars="50"/>
              <w:rPr>
                <w:rFonts w:ascii="仿宋" w:hAnsi="仿宋" w:eastAsia="仿宋" w:cs="仿宋"/>
                <w:kern w:val="0"/>
                <w:sz w:val="24"/>
              </w:rPr>
            </w:pPr>
            <w:r>
              <w:rPr>
                <w:rFonts w:hint="eastAsia" w:ascii="仿宋" w:hAnsi="仿宋" w:eastAsia="仿宋" w:cs="仿宋"/>
                <w:sz w:val="24"/>
              </w:rPr>
              <w:t>中小企业以供应商填写的《中小企业声明函》（见投标文件格式）为判定标准，否则不予认定。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24</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b/>
                <w:sz w:val="24"/>
              </w:rPr>
              <w:t>响应国家政策</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bCs/>
                <w:sz w:val="24"/>
              </w:rPr>
            </w:pPr>
            <w:r>
              <w:rPr>
                <w:rFonts w:hint="eastAsia" w:ascii="仿宋" w:hAnsi="仿宋" w:eastAsia="仿宋" w:cs="仿宋"/>
                <w:b/>
                <w:bCs/>
                <w:sz w:val="24"/>
              </w:rPr>
              <w:t>1、若所列产品属于政府强制采购的节能产品，须提供政府最新一期的节能清单。</w:t>
            </w:r>
          </w:p>
          <w:p>
            <w:pPr>
              <w:rPr>
                <w:rFonts w:ascii="仿宋" w:hAnsi="仿宋" w:eastAsia="仿宋" w:cs="仿宋"/>
                <w:b/>
                <w:bCs/>
                <w:sz w:val="24"/>
              </w:rPr>
            </w:pPr>
            <w:r>
              <w:rPr>
                <w:rFonts w:hint="eastAsia" w:ascii="仿宋" w:hAnsi="仿宋" w:eastAsia="仿宋" w:cs="仿宋"/>
                <w:b/>
                <w:bCs/>
                <w:sz w:val="24"/>
              </w:rPr>
              <w:t>2、节能政策：在技术、服务等指标同等条件下，优先采购属于国家公布的节能清单中产品；</w:t>
            </w:r>
          </w:p>
          <w:p>
            <w:pPr>
              <w:rPr>
                <w:rFonts w:ascii="仿宋" w:hAnsi="仿宋" w:eastAsia="仿宋" w:cs="仿宋"/>
                <w:b/>
                <w:bCs/>
                <w:sz w:val="24"/>
              </w:rPr>
            </w:pPr>
            <w:r>
              <w:rPr>
                <w:rFonts w:hint="eastAsia" w:ascii="仿宋" w:hAnsi="仿宋" w:eastAsia="仿宋" w:cs="仿宋"/>
                <w:b/>
                <w:bCs/>
                <w:sz w:val="24"/>
              </w:rPr>
              <w:t>3、环保政策：在性能、技术、服务等指标同等条件下，优先采购国家公布的环保产品清单中的产品。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25</w:t>
            </w:r>
          </w:p>
        </w:tc>
        <w:tc>
          <w:tcPr>
            <w:tcW w:w="21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 w:val="24"/>
              </w:rPr>
            </w:pPr>
            <w:r>
              <w:rPr>
                <w:rFonts w:hint="eastAsia" w:ascii="仿宋" w:hAnsi="仿宋" w:eastAsia="仿宋" w:cs="仿宋"/>
                <w:b/>
                <w:bCs/>
                <w:sz w:val="24"/>
              </w:rPr>
              <w:t>招标代理费</w:t>
            </w:r>
          </w:p>
        </w:tc>
        <w:tc>
          <w:tcPr>
            <w:tcW w:w="6492"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
                <w:szCs w:val="21"/>
              </w:rPr>
            </w:pPr>
            <w:r>
              <w:rPr>
                <w:rFonts w:hint="eastAsia" w:ascii="仿宋" w:hAnsi="仿宋" w:eastAsia="仿宋" w:cs="仿宋"/>
                <w:b/>
                <w:szCs w:val="21"/>
              </w:rPr>
              <w:t>招标代理服务费由中标单位领取中标通知书时一次性支付,投标人在投标报价时，应考虑招标代理费。成交供应商在收到成交通知书前，须向墨玉县众信智诚工程项目管理有限公司支付采购代理费。收费标准：参考文件标准计取。敬请供应商注意！</w:t>
            </w:r>
          </w:p>
          <w:p>
            <w:pPr>
              <w:pStyle w:val="144"/>
              <w:rPr>
                <w:rFonts w:ascii="仿宋" w:hAnsi="仿宋" w:eastAsia="仿宋" w:cs="仿宋"/>
                <w:b/>
              </w:rPr>
            </w:pPr>
            <w:r>
              <w:drawing>
                <wp:inline distT="0" distB="0" distL="114300" distR="114300">
                  <wp:extent cx="3414395" cy="1396365"/>
                  <wp:effectExtent l="0" t="0" r="14605" b="13335"/>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3"/>
                          <a:stretch>
                            <a:fillRect/>
                          </a:stretch>
                        </pic:blipFill>
                        <pic:spPr>
                          <a:xfrm>
                            <a:off x="0" y="0"/>
                            <a:ext cx="3414395" cy="1396365"/>
                          </a:xfrm>
                          <a:prstGeom prst="rect">
                            <a:avLst/>
                          </a:prstGeom>
                          <a:noFill/>
                          <a:ln>
                            <a:noFill/>
                          </a:ln>
                        </pic:spPr>
                      </pic:pic>
                    </a:graphicData>
                  </a:graphic>
                </wp:inline>
              </w:drawing>
            </w:r>
          </w:p>
          <w:p>
            <w:pP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30" w:type="dxa"/>
            <w:gridSpan w:val="3"/>
            <w:tcBorders>
              <w:top w:val="single" w:color="auto" w:sz="4" w:space="0"/>
              <w:left w:val="single" w:color="auto" w:sz="4" w:space="0"/>
              <w:bottom w:val="single" w:color="auto" w:sz="4" w:space="0"/>
              <w:right w:val="single" w:color="auto" w:sz="4" w:space="0"/>
            </w:tcBorders>
            <w:vAlign w:val="center"/>
          </w:tcPr>
          <w:p>
            <w:pPr>
              <w:ind w:firstLine="480" w:firstLineChars="200"/>
              <w:rPr>
                <w:rFonts w:ascii="仿宋" w:hAnsi="仿宋" w:eastAsia="仿宋" w:cs="仿宋"/>
                <w:b/>
                <w:bCs/>
                <w:sz w:val="24"/>
              </w:rPr>
            </w:pPr>
            <w:r>
              <w:rPr>
                <w:rFonts w:hint="eastAsia" w:ascii="仿宋" w:hAnsi="仿宋" w:eastAsia="仿宋" w:cs="仿宋"/>
                <w:sz w:val="24"/>
              </w:rPr>
              <w:t>备注：</w:t>
            </w:r>
            <w:r>
              <w:rPr>
                <w:rFonts w:hint="eastAsia" w:ascii="仿宋" w:hAnsi="仿宋" w:eastAsia="仿宋" w:cs="仿宋"/>
                <w:b/>
                <w:bCs/>
                <w:sz w:val="24"/>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ind w:firstLine="480" w:firstLineChars="200"/>
              <w:rPr>
                <w:rFonts w:ascii="仿宋" w:hAnsi="仿宋" w:eastAsia="仿宋" w:cs="仿宋"/>
                <w:sz w:val="24"/>
              </w:rPr>
            </w:pPr>
            <w:r>
              <w:rPr>
                <w:rFonts w:hint="eastAsia" w:ascii="仿宋" w:hAnsi="仿宋" w:eastAsia="仿宋" w:cs="仿宋"/>
                <w:sz w:val="24"/>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w:t>
            </w:r>
          </w:p>
          <w:p>
            <w:pPr>
              <w:ind w:firstLine="480" w:firstLineChars="200"/>
              <w:rPr>
                <w:rFonts w:ascii="仿宋" w:hAnsi="仿宋" w:eastAsia="仿宋" w:cs="仿宋"/>
                <w:sz w:val="24"/>
                <w:lang w:val="zh-CN"/>
              </w:rPr>
            </w:pPr>
            <w:r>
              <w:rPr>
                <w:rFonts w:hint="eastAsia" w:ascii="仿宋" w:hAnsi="仿宋" w:eastAsia="仿宋" w:cs="仿宋"/>
                <w:sz w:val="24"/>
              </w:rPr>
              <w:t>3、</w:t>
            </w:r>
            <w:r>
              <w:rPr>
                <w:rFonts w:hint="eastAsia" w:ascii="仿宋" w:hAnsi="仿宋" w:eastAsia="仿宋" w:cs="仿宋"/>
                <w:sz w:val="24"/>
                <w:lang w:val="zh-CN"/>
              </w:rPr>
              <w:t>本项目的招标投标活动以及相关当事人须接受财政监督部门依法实施的监督。</w:t>
            </w:r>
          </w:p>
          <w:p>
            <w:pPr>
              <w:ind w:firstLine="480" w:firstLineChars="200"/>
              <w:rPr>
                <w:rFonts w:ascii="仿宋" w:hAnsi="仿宋" w:eastAsia="仿宋" w:cs="仿宋"/>
                <w:sz w:val="24"/>
              </w:rPr>
            </w:pPr>
            <w:r>
              <w:rPr>
                <w:rFonts w:hint="eastAsia" w:ascii="仿宋" w:hAnsi="仿宋" w:eastAsia="仿宋" w:cs="仿宋"/>
                <w:sz w:val="24"/>
              </w:rPr>
              <w:t>4、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ind w:firstLine="480" w:firstLineChars="200"/>
              <w:rPr>
                <w:rFonts w:ascii="仿宋" w:hAnsi="仿宋" w:eastAsia="仿宋" w:cs="仿宋"/>
                <w:sz w:val="24"/>
              </w:rPr>
            </w:pPr>
            <w:r>
              <w:rPr>
                <w:rFonts w:hint="eastAsia" w:ascii="仿宋" w:hAnsi="仿宋" w:eastAsia="仿宋" w:cs="仿宋"/>
                <w:sz w:val="24"/>
              </w:rPr>
              <w:t>5、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jc w:val="left"/>
              <w:rPr>
                <w:rFonts w:ascii="仿宋" w:hAnsi="仿宋" w:eastAsia="仿宋" w:cs="仿宋"/>
                <w:sz w:val="24"/>
              </w:rPr>
            </w:pPr>
            <w:r>
              <w:rPr>
                <w:rFonts w:hint="eastAsia" w:ascii="仿宋" w:hAnsi="仿宋" w:eastAsia="仿宋" w:cs="仿宋"/>
                <w:sz w:val="24"/>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bl>
    <w:p>
      <w:pPr>
        <w:pStyle w:val="26"/>
        <w:spacing w:line="240" w:lineRule="auto"/>
        <w:rPr>
          <w:rFonts w:ascii="仿宋" w:hAnsi="仿宋" w:eastAsia="仿宋" w:cs="仿宋"/>
          <w:sz w:val="24"/>
        </w:rPr>
        <w:sectPr>
          <w:headerReference r:id="rId6" w:type="default"/>
          <w:footerReference r:id="rId7" w:type="default"/>
          <w:pgSz w:w="11905" w:h="16838"/>
          <w:pgMar w:top="1440" w:right="1080" w:bottom="1440" w:left="1080" w:header="850" w:footer="850" w:gutter="0"/>
          <w:cols w:space="0" w:num="1"/>
          <w:docGrid w:linePitch="323" w:charSpace="0"/>
        </w:sectPr>
      </w:pPr>
    </w:p>
    <w:p>
      <w:pPr>
        <w:jc w:val="center"/>
        <w:outlineLvl w:val="0"/>
        <w:rPr>
          <w:rFonts w:ascii="仿宋" w:hAnsi="仿宋" w:eastAsia="仿宋" w:cs="仿宋"/>
          <w:b/>
          <w:bCs/>
          <w:sz w:val="24"/>
        </w:rPr>
      </w:pPr>
      <w:r>
        <w:rPr>
          <w:rFonts w:hint="eastAsia" w:ascii="仿宋" w:hAnsi="仿宋" w:eastAsia="仿宋" w:cs="仿宋"/>
          <w:b/>
          <w:bCs/>
          <w:sz w:val="24"/>
        </w:rPr>
        <w:t>第二章  供应商须知</w:t>
      </w:r>
      <w:bookmarkEnd w:id="34"/>
    </w:p>
    <w:p>
      <w:pPr>
        <w:tabs>
          <w:tab w:val="left" w:pos="6845"/>
        </w:tabs>
        <w:ind w:right="281" w:rightChars="134"/>
        <w:rPr>
          <w:rFonts w:ascii="仿宋" w:hAnsi="仿宋" w:eastAsia="仿宋" w:cs="仿宋"/>
          <w:b/>
          <w:bCs/>
          <w:sz w:val="24"/>
        </w:rPr>
      </w:pPr>
      <w:r>
        <w:rPr>
          <w:rFonts w:hint="eastAsia" w:ascii="仿宋" w:hAnsi="仿宋" w:eastAsia="仿宋" w:cs="仿宋"/>
          <w:b/>
          <w:bCs/>
          <w:sz w:val="24"/>
        </w:rPr>
        <w:t>一、说明</w:t>
      </w:r>
      <w:r>
        <w:rPr>
          <w:rFonts w:hint="eastAsia" w:ascii="仿宋" w:hAnsi="仿宋" w:eastAsia="仿宋" w:cs="仿宋"/>
          <w:b/>
          <w:bCs/>
          <w:sz w:val="24"/>
        </w:rPr>
        <w:tab/>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1. 资金来源</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1.1   2</w:t>
      </w:r>
      <w:r>
        <w:rPr>
          <w:rFonts w:ascii="仿宋" w:hAnsi="仿宋" w:eastAsia="仿宋" w:cs="仿宋"/>
          <w:sz w:val="24"/>
        </w:rPr>
        <w:t>023</w:t>
      </w:r>
      <w:r>
        <w:rPr>
          <w:rFonts w:hint="eastAsia" w:ascii="仿宋" w:hAnsi="仿宋" w:eastAsia="仿宋" w:cs="仿宋"/>
          <w:sz w:val="24"/>
        </w:rPr>
        <w:t>年本级彩票公益金支持社会福利事业专项资金。</w:t>
      </w:r>
    </w:p>
    <w:p>
      <w:pPr>
        <w:tabs>
          <w:tab w:val="left" w:pos="8640"/>
        </w:tabs>
        <w:ind w:right="281" w:rightChars="134"/>
        <w:rPr>
          <w:rFonts w:ascii="仿宋" w:hAnsi="仿宋" w:eastAsia="仿宋" w:cs="仿宋"/>
          <w:sz w:val="24"/>
        </w:rPr>
      </w:pPr>
      <w:r>
        <w:rPr>
          <w:rFonts w:hint="eastAsia" w:ascii="仿宋" w:hAnsi="仿宋" w:eastAsia="仿宋" w:cs="仿宋"/>
          <w:sz w:val="24"/>
        </w:rPr>
        <w:t>1.2   标段划分：墨玉县三个日间照料中心提升改造项目</w:t>
      </w:r>
    </w:p>
    <w:p>
      <w:pPr>
        <w:tabs>
          <w:tab w:val="left" w:pos="8640"/>
        </w:tabs>
        <w:ind w:right="281" w:rightChars="134"/>
        <w:rPr>
          <w:rFonts w:hint="eastAsia" w:ascii="仿宋" w:hAnsi="仿宋" w:eastAsia="仿宋" w:cs="仿宋"/>
          <w:sz w:val="24"/>
        </w:rPr>
      </w:pPr>
      <w:r>
        <w:rPr>
          <w:rFonts w:hint="eastAsia" w:ascii="仿宋" w:hAnsi="仿宋" w:eastAsia="仿宋" w:cs="仿宋"/>
          <w:sz w:val="24"/>
        </w:rPr>
        <w:t>1.3   预算金额：100万元。</w:t>
      </w:r>
    </w:p>
    <w:p>
      <w:pPr>
        <w:tabs>
          <w:tab w:val="left" w:pos="8640"/>
        </w:tabs>
        <w:ind w:right="281" w:rightChars="134"/>
        <w:rPr>
          <w:rFonts w:hint="eastAsia" w:ascii="仿宋" w:hAnsi="仿宋" w:eastAsia="仿宋" w:cs="仿宋"/>
          <w:sz w:val="24"/>
        </w:rPr>
      </w:pPr>
      <w:r>
        <w:rPr>
          <w:rFonts w:hint="eastAsia" w:ascii="仿宋" w:hAnsi="仿宋" w:eastAsia="仿宋" w:cs="仿宋"/>
          <w:sz w:val="24"/>
          <w:lang w:val="en-US" w:eastAsia="zh-CN"/>
        </w:rPr>
        <w:t>1.4  最高限价：99.7万元</w:t>
      </w:r>
      <w:r>
        <w:rPr>
          <w:rFonts w:hint="eastAsia" w:ascii="仿宋" w:hAnsi="仿宋" w:eastAsia="仿宋" w:cs="仿宋"/>
          <w:sz w:val="24"/>
        </w:rPr>
        <w:t>（此预算为最高限价，超过预算为无效报价）</w:t>
      </w:r>
    </w:p>
    <w:p>
      <w:pPr>
        <w:tabs>
          <w:tab w:val="left" w:pos="8640"/>
        </w:tabs>
        <w:ind w:left="723" w:right="281" w:rightChars="134" w:hanging="723" w:hangingChars="300"/>
        <w:rPr>
          <w:rFonts w:ascii="仿宋" w:hAnsi="仿宋" w:eastAsia="仿宋" w:cs="仿宋"/>
          <w:b/>
          <w:bCs/>
          <w:sz w:val="24"/>
        </w:rPr>
      </w:pPr>
      <w:r>
        <w:rPr>
          <w:rFonts w:hint="eastAsia" w:ascii="仿宋" w:hAnsi="仿宋" w:eastAsia="仿宋" w:cs="仿宋"/>
          <w:b/>
          <w:bCs/>
          <w:sz w:val="24"/>
        </w:rPr>
        <w:t>2. 供应商资格</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b/>
          <w:sz w:val="24"/>
        </w:rPr>
        <w:t xml:space="preserve">2.1 </w:t>
      </w:r>
      <w:r>
        <w:rPr>
          <w:rFonts w:hint="eastAsia" w:ascii="仿宋" w:hAnsi="仿宋" w:eastAsia="仿宋" w:cs="仿宋"/>
          <w:b/>
          <w:spacing w:val="-5"/>
          <w:kern w:val="0"/>
          <w:sz w:val="24"/>
        </w:rPr>
        <w:t>以下项内容为投标资格审查时必备条件，开评标时如果审查缺项，则以无效标处理。</w:t>
      </w:r>
    </w:p>
    <w:p>
      <w:pPr>
        <w:ind w:leftChars="-1" w:hanging="2" w:hangingChars="1"/>
        <w:rPr>
          <w:rFonts w:ascii="仿宋" w:hAnsi="仿宋" w:eastAsia="仿宋" w:cs="仿宋"/>
          <w:sz w:val="24"/>
        </w:rPr>
      </w:pPr>
      <w:r>
        <w:rPr>
          <w:rFonts w:hint="eastAsia" w:ascii="仿宋" w:hAnsi="仿宋" w:eastAsia="仿宋" w:cs="仿宋"/>
          <w:sz w:val="24"/>
        </w:rPr>
        <w:t>（1）供应商须具备三证合一的营业执照；</w:t>
      </w:r>
    </w:p>
    <w:p>
      <w:pPr>
        <w:ind w:leftChars="-1" w:hanging="2" w:hangingChars="1"/>
        <w:rPr>
          <w:rFonts w:ascii="仿宋" w:hAnsi="仿宋" w:eastAsia="仿宋" w:cs="仿宋"/>
          <w:sz w:val="24"/>
        </w:rPr>
      </w:pPr>
      <w:r>
        <w:rPr>
          <w:rFonts w:hint="eastAsia" w:ascii="仿宋" w:hAnsi="仿宋" w:eastAsia="仿宋" w:cs="仿宋"/>
          <w:sz w:val="24"/>
        </w:rPr>
        <w:t>（2）如法人参加投标需提供《法定代表人证明书》及法定代表人身份证（原件扫描件）；如委托代理人参加投标需提供《法定代表人授权委托书》及委托代理人身份证（原件扫描件）；</w:t>
      </w:r>
    </w:p>
    <w:p>
      <w:pPr>
        <w:ind w:leftChars="-1" w:hanging="2" w:hangingChars="1"/>
        <w:rPr>
          <w:rFonts w:ascii="仿宋" w:hAnsi="仿宋" w:eastAsia="仿宋" w:cs="仿宋"/>
          <w:sz w:val="24"/>
        </w:rPr>
      </w:pPr>
      <w:r>
        <w:rPr>
          <w:rFonts w:hint="eastAsia" w:ascii="仿宋" w:hAnsi="仿宋" w:eastAsia="仿宋" w:cs="仿宋"/>
          <w:sz w:val="24"/>
        </w:rPr>
        <w:t>（3）提供单位近六个月交纳社保证明，新公司交纳社保不足六个月的按实际交纳提供；</w:t>
      </w:r>
    </w:p>
    <w:p>
      <w:pPr>
        <w:ind w:leftChars="-1" w:hanging="2" w:hangingChars="1"/>
        <w:rPr>
          <w:rFonts w:ascii="仿宋" w:hAnsi="仿宋" w:eastAsia="仿宋" w:cs="仿宋"/>
          <w:sz w:val="24"/>
        </w:rPr>
      </w:pPr>
      <w:r>
        <w:rPr>
          <w:rFonts w:hint="eastAsia" w:ascii="仿宋" w:hAnsi="仿宋" w:eastAsia="仿宋" w:cs="仿宋"/>
          <w:sz w:val="24"/>
        </w:rPr>
        <w:t>（4）提供税务机关出具近三个月的完税证明或报税材料（依法免缴的，应提供依法免缴的相关证明文件），新公司按实际发生提供；</w:t>
      </w:r>
    </w:p>
    <w:p>
      <w:pPr>
        <w:ind w:leftChars="-1" w:hanging="2" w:hangingChars="1"/>
        <w:rPr>
          <w:rFonts w:ascii="仿宋" w:hAnsi="仿宋" w:eastAsia="仿宋" w:cs="仿宋"/>
          <w:sz w:val="24"/>
        </w:rPr>
      </w:pPr>
      <w:r>
        <w:rPr>
          <w:rFonts w:hint="eastAsia" w:ascii="仿宋" w:hAnsi="仿宋" w:eastAsia="仿宋" w:cs="仿宋"/>
          <w:sz w:val="24"/>
        </w:rPr>
        <w:t>（5）提供2022年度由第三方财务审计机构出具的财务审计报告（2023年新成立的公司可不提供但需提供银行出具的近一个月的资信证明）；</w:t>
      </w:r>
    </w:p>
    <w:p>
      <w:pPr>
        <w:ind w:leftChars="-1" w:hanging="2" w:hangingChars="1"/>
        <w:rPr>
          <w:rFonts w:ascii="仿宋" w:hAnsi="仿宋" w:eastAsia="仿宋" w:cs="仿宋"/>
          <w:sz w:val="24"/>
        </w:rPr>
      </w:pPr>
      <w:r>
        <w:rPr>
          <w:rFonts w:hint="eastAsia" w:ascii="仿宋" w:hAnsi="仿宋" w:eastAsia="仿宋" w:cs="仿宋"/>
          <w:sz w:val="24"/>
        </w:rPr>
        <w:t>（6）提供参加政府采购活动前 3 年内在经营活动中没有重大违法记录的书面声明；</w:t>
      </w:r>
    </w:p>
    <w:p>
      <w:pPr>
        <w:tabs>
          <w:tab w:val="left" w:pos="8640"/>
        </w:tabs>
        <w:ind w:left="103" w:leftChars="49" w:right="281" w:rightChars="134"/>
        <w:rPr>
          <w:rFonts w:ascii="仿宋" w:hAnsi="仿宋" w:eastAsia="仿宋" w:cs="仿宋"/>
          <w:sz w:val="24"/>
        </w:rPr>
      </w:pPr>
      <w:r>
        <w:rPr>
          <w:rFonts w:hint="eastAsia" w:ascii="仿宋" w:hAnsi="仿宋" w:eastAsia="仿宋" w:cs="仿宋"/>
          <w:sz w:val="24"/>
        </w:rPr>
        <w:t>（7）单位负责人为同一人或者存在直接控股、管理关系的不同投标人，不得参加同一合同项下的政府采购活动。为采购项目提供整体设计、规范编制或者项目管理、监理、检测等服务的投标人，不得再参加该采购项目的其他采购活动:投标人处于被责令停业、财产被接管、冻结和破产状态，以及投标资格被取消或者被暂停且在暂停期内;提供书面声明函。</w:t>
      </w:r>
    </w:p>
    <w:p>
      <w:pPr>
        <w:tabs>
          <w:tab w:val="left" w:pos="8640"/>
        </w:tabs>
        <w:ind w:left="103" w:leftChars="49" w:right="281" w:rightChars="134"/>
        <w:rPr>
          <w:rFonts w:ascii="仿宋" w:hAnsi="仿宋" w:eastAsia="仿宋" w:cs="仿宋"/>
          <w:b/>
          <w:bCs/>
          <w:sz w:val="24"/>
        </w:rPr>
      </w:pPr>
      <w:r>
        <w:rPr>
          <w:rFonts w:hint="eastAsia" w:ascii="仿宋" w:hAnsi="仿宋" w:eastAsia="仿宋" w:cs="仿宋"/>
          <w:b/>
          <w:bCs/>
          <w:sz w:val="24"/>
        </w:rPr>
        <w:t>2.2 供应商应符合《政府采购法》第二十二条的规定，即</w:t>
      </w:r>
    </w:p>
    <w:p>
      <w:pPr>
        <w:tabs>
          <w:tab w:val="left" w:pos="8640"/>
        </w:tabs>
        <w:ind w:left="103" w:leftChars="49" w:right="281" w:rightChars="134"/>
        <w:rPr>
          <w:rFonts w:ascii="仿宋" w:hAnsi="仿宋" w:eastAsia="仿宋" w:cs="仿宋"/>
          <w:sz w:val="24"/>
        </w:rPr>
      </w:pPr>
      <w:r>
        <w:rPr>
          <w:rFonts w:hint="eastAsia" w:ascii="仿宋" w:hAnsi="仿宋" w:eastAsia="仿宋" w:cs="仿宋"/>
          <w:sz w:val="24"/>
        </w:rPr>
        <w:t>（1）具有独立承担民事责任的能力；</w:t>
      </w:r>
    </w:p>
    <w:p>
      <w:pPr>
        <w:tabs>
          <w:tab w:val="left" w:pos="8640"/>
        </w:tabs>
        <w:ind w:left="103" w:leftChars="49" w:right="281" w:rightChars="134"/>
        <w:rPr>
          <w:rFonts w:ascii="仿宋" w:hAnsi="仿宋" w:eastAsia="仿宋" w:cs="仿宋"/>
          <w:sz w:val="24"/>
        </w:rPr>
      </w:pPr>
      <w:r>
        <w:rPr>
          <w:rFonts w:hint="eastAsia" w:ascii="仿宋" w:hAnsi="仿宋" w:eastAsia="仿宋" w:cs="仿宋"/>
          <w:sz w:val="24"/>
        </w:rPr>
        <w:t>（2）具有良好的商业信誉和健全的财务会计制度；</w:t>
      </w:r>
    </w:p>
    <w:p>
      <w:pPr>
        <w:tabs>
          <w:tab w:val="left" w:pos="8640"/>
        </w:tabs>
        <w:ind w:left="103" w:leftChars="49" w:right="281" w:rightChars="134"/>
        <w:rPr>
          <w:rFonts w:ascii="仿宋" w:hAnsi="仿宋" w:eastAsia="仿宋" w:cs="仿宋"/>
          <w:sz w:val="24"/>
        </w:rPr>
      </w:pPr>
      <w:r>
        <w:rPr>
          <w:rFonts w:hint="eastAsia" w:ascii="仿宋" w:hAnsi="仿宋" w:eastAsia="仿宋" w:cs="仿宋"/>
          <w:sz w:val="24"/>
        </w:rPr>
        <w:t>（3）具有履行合同所必需的货物和专业技术能力；</w:t>
      </w:r>
    </w:p>
    <w:p>
      <w:pPr>
        <w:tabs>
          <w:tab w:val="left" w:pos="8640"/>
        </w:tabs>
        <w:ind w:left="103" w:leftChars="49" w:right="281" w:rightChars="134"/>
        <w:rPr>
          <w:rFonts w:ascii="仿宋" w:hAnsi="仿宋" w:eastAsia="仿宋" w:cs="仿宋"/>
          <w:sz w:val="24"/>
        </w:rPr>
      </w:pPr>
      <w:r>
        <w:rPr>
          <w:rFonts w:hint="eastAsia" w:ascii="仿宋" w:hAnsi="仿宋" w:eastAsia="仿宋" w:cs="仿宋"/>
          <w:sz w:val="24"/>
        </w:rPr>
        <w:t>（4）有依法缴纳税收和社会保障资金的良好记录；</w:t>
      </w:r>
    </w:p>
    <w:p>
      <w:pPr>
        <w:tabs>
          <w:tab w:val="left" w:pos="8640"/>
        </w:tabs>
        <w:ind w:left="103" w:leftChars="49" w:right="281" w:rightChars="134"/>
        <w:rPr>
          <w:rFonts w:ascii="仿宋" w:hAnsi="仿宋" w:eastAsia="仿宋" w:cs="仿宋"/>
          <w:sz w:val="24"/>
        </w:rPr>
      </w:pPr>
      <w:r>
        <w:rPr>
          <w:rFonts w:hint="eastAsia" w:ascii="仿宋" w:hAnsi="仿宋" w:eastAsia="仿宋" w:cs="仿宋"/>
          <w:sz w:val="24"/>
        </w:rPr>
        <w:t>（5）参加政府采购活动前三年内，在经营活动中没有重大违法记录；</w:t>
      </w:r>
    </w:p>
    <w:p>
      <w:pPr>
        <w:autoSpaceDE w:val="0"/>
        <w:autoSpaceDN w:val="0"/>
        <w:ind w:left="60" w:right="-187"/>
        <w:textAlignment w:val="bottom"/>
        <w:rPr>
          <w:rFonts w:ascii="仿宋" w:hAnsi="仿宋" w:eastAsia="仿宋" w:cs="仿宋"/>
          <w:sz w:val="24"/>
        </w:rPr>
      </w:pPr>
      <w:r>
        <w:rPr>
          <w:rFonts w:hint="eastAsia" w:ascii="仿宋" w:hAnsi="仿宋" w:eastAsia="仿宋" w:cs="仿宋"/>
          <w:sz w:val="24"/>
        </w:rPr>
        <w:t>（6）法律、行政法规规定的其他条件。</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3. 投标费用</w:t>
      </w:r>
    </w:p>
    <w:p>
      <w:pPr>
        <w:rPr>
          <w:rFonts w:ascii="仿宋" w:hAnsi="仿宋" w:eastAsia="仿宋" w:cs="仿宋"/>
          <w:sz w:val="24"/>
        </w:rPr>
      </w:pPr>
      <w:r>
        <w:rPr>
          <w:rFonts w:hint="eastAsia" w:ascii="仿宋" w:hAnsi="仿宋" w:eastAsia="仿宋" w:cs="仿宋"/>
          <w:sz w:val="24"/>
        </w:rPr>
        <w:t>3.1、无论投标结果如何，凡参与招标、投标活动有关的所有费用将由投标方自行承担。</w:t>
      </w:r>
    </w:p>
    <w:p>
      <w:pPr>
        <w:tabs>
          <w:tab w:val="left" w:pos="1185"/>
        </w:tabs>
        <w:rPr>
          <w:rFonts w:ascii="仿宋" w:hAnsi="仿宋" w:eastAsia="仿宋" w:cs="仿宋"/>
          <w:sz w:val="24"/>
        </w:rPr>
      </w:pPr>
      <w:r>
        <w:rPr>
          <w:rFonts w:hint="eastAsia" w:ascii="仿宋" w:hAnsi="仿宋" w:eastAsia="仿宋" w:cs="仿宋"/>
          <w:sz w:val="24"/>
        </w:rPr>
        <w:t>3.2、供应商被视为熟悉本招标项目的各种情况以及与履行合同有关的一切情况。</w:t>
      </w:r>
    </w:p>
    <w:p>
      <w:pPr>
        <w:tabs>
          <w:tab w:val="left" w:pos="8640"/>
        </w:tabs>
        <w:ind w:right="281" w:rightChars="134"/>
        <w:rPr>
          <w:rFonts w:ascii="仿宋" w:hAnsi="仿宋" w:eastAsia="仿宋" w:cs="仿宋"/>
          <w:sz w:val="24"/>
        </w:rPr>
      </w:pPr>
      <w:r>
        <w:rPr>
          <w:rFonts w:hint="eastAsia" w:ascii="仿宋" w:hAnsi="仿宋" w:eastAsia="仿宋" w:cs="仿宋"/>
          <w:b/>
          <w:bCs/>
          <w:sz w:val="24"/>
        </w:rPr>
        <w:t xml:space="preserve">二、谈判文件 </w:t>
      </w:r>
    </w:p>
    <w:p>
      <w:pPr>
        <w:ind w:firstLine="482" w:firstLineChars="200"/>
        <w:rPr>
          <w:rFonts w:ascii="仿宋" w:hAnsi="仿宋" w:eastAsia="仿宋" w:cs="仿宋"/>
          <w:b/>
          <w:bCs/>
          <w:sz w:val="24"/>
        </w:rPr>
      </w:pPr>
      <w:r>
        <w:rPr>
          <w:rFonts w:hint="eastAsia" w:ascii="仿宋" w:hAnsi="仿宋" w:eastAsia="仿宋" w:cs="仿宋"/>
          <w:b/>
          <w:bCs/>
          <w:sz w:val="24"/>
        </w:rPr>
        <w:t>4. 谈判文件 构成</w:t>
      </w:r>
    </w:p>
    <w:p>
      <w:pPr>
        <w:ind w:firstLine="480" w:firstLineChars="200"/>
        <w:rPr>
          <w:rFonts w:ascii="仿宋" w:hAnsi="仿宋" w:eastAsia="仿宋" w:cs="仿宋"/>
          <w:sz w:val="24"/>
        </w:rPr>
      </w:pPr>
      <w:r>
        <w:rPr>
          <w:rFonts w:hint="eastAsia" w:ascii="仿宋" w:hAnsi="仿宋" w:eastAsia="仿宋" w:cs="仿宋"/>
          <w:sz w:val="24"/>
        </w:rPr>
        <w:t>4.1供应商须知前附表；</w:t>
      </w:r>
    </w:p>
    <w:p>
      <w:pPr>
        <w:ind w:firstLine="480" w:firstLineChars="200"/>
        <w:rPr>
          <w:rFonts w:ascii="仿宋" w:hAnsi="仿宋" w:eastAsia="仿宋" w:cs="仿宋"/>
          <w:sz w:val="24"/>
        </w:rPr>
      </w:pPr>
      <w:r>
        <w:rPr>
          <w:rFonts w:hint="eastAsia" w:ascii="仿宋" w:hAnsi="仿宋" w:eastAsia="仿宋" w:cs="仿宋"/>
          <w:sz w:val="24"/>
        </w:rPr>
        <w:t>4.2供应商须知；</w:t>
      </w:r>
    </w:p>
    <w:p>
      <w:pPr>
        <w:ind w:firstLine="480" w:firstLineChars="200"/>
        <w:rPr>
          <w:rFonts w:ascii="仿宋" w:hAnsi="仿宋" w:eastAsia="仿宋" w:cs="仿宋"/>
          <w:sz w:val="24"/>
        </w:rPr>
      </w:pPr>
      <w:r>
        <w:rPr>
          <w:rFonts w:hint="eastAsia" w:ascii="仿宋" w:hAnsi="仿宋" w:eastAsia="仿宋" w:cs="仿宋"/>
          <w:sz w:val="24"/>
        </w:rPr>
        <w:t>4.3技术规格要求；</w:t>
      </w:r>
    </w:p>
    <w:p>
      <w:pPr>
        <w:ind w:firstLine="480" w:firstLineChars="200"/>
        <w:rPr>
          <w:rFonts w:ascii="仿宋" w:hAnsi="仿宋" w:eastAsia="仿宋" w:cs="仿宋"/>
          <w:sz w:val="24"/>
        </w:rPr>
      </w:pPr>
      <w:r>
        <w:rPr>
          <w:rFonts w:hint="eastAsia" w:ascii="仿宋" w:hAnsi="仿宋" w:eastAsia="仿宋" w:cs="仿宋"/>
          <w:sz w:val="24"/>
        </w:rPr>
        <w:t>4.4 合同条款；</w:t>
      </w:r>
    </w:p>
    <w:p>
      <w:pPr>
        <w:ind w:firstLine="480" w:firstLineChars="200"/>
        <w:rPr>
          <w:rFonts w:ascii="仿宋" w:hAnsi="仿宋" w:eastAsia="仿宋" w:cs="仿宋"/>
          <w:sz w:val="24"/>
        </w:rPr>
      </w:pPr>
      <w:r>
        <w:rPr>
          <w:rFonts w:hint="eastAsia" w:ascii="仿宋" w:hAnsi="仿宋" w:eastAsia="仿宋" w:cs="仿宋"/>
          <w:sz w:val="24"/>
        </w:rPr>
        <w:t>4.5响应文件格式；</w:t>
      </w:r>
    </w:p>
    <w:p>
      <w:pPr>
        <w:ind w:firstLine="480" w:firstLineChars="200"/>
        <w:rPr>
          <w:rFonts w:ascii="仿宋" w:hAnsi="仿宋" w:eastAsia="仿宋" w:cs="仿宋"/>
          <w:sz w:val="24"/>
        </w:rPr>
      </w:pPr>
      <w:r>
        <w:rPr>
          <w:rFonts w:hint="eastAsia" w:ascii="仿宋" w:hAnsi="仿宋" w:eastAsia="仿宋" w:cs="仿宋"/>
          <w:sz w:val="24"/>
        </w:rPr>
        <w:t>4.6供应商应仔细谈判文件 中的所有内容。招标机构将拒绝未按谈判文件的要求提供全部资料或提交的响应文件未对谈判文件作出实质性响应的投标。</w:t>
      </w:r>
    </w:p>
    <w:p>
      <w:pPr>
        <w:rPr>
          <w:rFonts w:ascii="仿宋" w:hAnsi="仿宋" w:eastAsia="仿宋" w:cs="仿宋"/>
          <w:b/>
          <w:bCs/>
          <w:sz w:val="24"/>
        </w:rPr>
      </w:pPr>
      <w:r>
        <w:rPr>
          <w:rFonts w:hint="eastAsia" w:ascii="仿宋" w:hAnsi="仿宋" w:eastAsia="仿宋" w:cs="仿宋"/>
          <w:b/>
          <w:bCs/>
          <w:sz w:val="24"/>
        </w:rPr>
        <w:t>5. 谈判文件 的澄清</w:t>
      </w:r>
    </w:p>
    <w:p>
      <w:pPr>
        <w:tabs>
          <w:tab w:val="left" w:pos="8640"/>
        </w:tabs>
        <w:ind w:left="780" w:right="281" w:rightChars="134" w:hanging="780" w:hangingChars="325"/>
        <w:rPr>
          <w:rFonts w:ascii="仿宋" w:hAnsi="仿宋" w:eastAsia="仿宋" w:cs="仿宋"/>
          <w:sz w:val="24"/>
        </w:rPr>
      </w:pPr>
      <w:r>
        <w:rPr>
          <w:rFonts w:hint="eastAsia" w:ascii="仿宋" w:hAnsi="仿宋" w:eastAsia="仿宋" w:cs="仿宋"/>
          <w:sz w:val="24"/>
        </w:rPr>
        <w:t>5.1   任何要求对谈判文件 进行澄清的供应商，请于投标截止前一个工作日内，以书面形式通知代理机构，代理机构对其在资料表中所述递交响应文件截止期以前收到的对谈判文件 的澄清要求将以书面形式予以答复，同时将书面答复通知所有购买谈判文件 的供应商(答复中不注明问题的来源)。</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6. 对谈判文件的修改</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6.1   在《响应文件》递交截止日期前的任何时候，无论出于何种原因，代理机构可主动地或在解答供应商提出的澄清问题时对《谈判文件 》进行修改。</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6.2   谈判文件 的修改将以书面形式通知所有购买谈判文件的供应商，并对其具有约束力。供应商在收到上述通知后，应立即向代理机构回函确认收妥。</w:t>
      </w:r>
    </w:p>
    <w:p>
      <w:pPr>
        <w:tabs>
          <w:tab w:val="left" w:pos="8640"/>
        </w:tabs>
        <w:ind w:right="281" w:rightChars="134"/>
        <w:rPr>
          <w:rFonts w:ascii="仿宋" w:hAnsi="仿宋" w:eastAsia="仿宋" w:cs="仿宋"/>
          <w:b/>
          <w:bCs/>
          <w:sz w:val="24"/>
        </w:rPr>
      </w:pPr>
      <w:r>
        <w:rPr>
          <w:rFonts w:hint="eastAsia" w:ascii="仿宋" w:hAnsi="仿宋" w:eastAsia="仿宋" w:cs="仿宋"/>
          <w:b/>
          <w:bCs/>
          <w:sz w:val="24"/>
        </w:rPr>
        <w:t>三、响应文件的编制</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7. 语言</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7.1   供应商提交的响应文件以及供应商与代理机构和招标人就有关招标的所有来往函电均应使用“资料表”中规定的语言书写。供应商提交的证明文件和印制的资料可以用另一种语言，但应附有“资料表”中规定语言的翻译本，在解释时以翻译本为准。</w:t>
      </w:r>
    </w:p>
    <w:p>
      <w:pPr>
        <w:tabs>
          <w:tab w:val="left" w:pos="8640"/>
        </w:tabs>
        <w:ind w:right="281" w:rightChars="134"/>
        <w:rPr>
          <w:rFonts w:ascii="仿宋" w:hAnsi="仿宋" w:eastAsia="仿宋" w:cs="仿宋"/>
          <w:b/>
          <w:bCs/>
          <w:sz w:val="24"/>
        </w:rPr>
      </w:pPr>
      <w:r>
        <w:rPr>
          <w:rFonts w:hint="eastAsia" w:ascii="仿宋" w:hAnsi="仿宋" w:eastAsia="仿宋" w:cs="仿宋"/>
          <w:b/>
          <w:bCs/>
          <w:sz w:val="24"/>
        </w:rPr>
        <w:t>8. 响应文件构成</w:t>
      </w:r>
    </w:p>
    <w:p>
      <w:pPr>
        <w:ind w:left="720" w:hanging="720" w:hangingChars="300"/>
        <w:rPr>
          <w:rFonts w:ascii="仿宋" w:hAnsi="仿宋" w:eastAsia="仿宋" w:cs="仿宋"/>
          <w:sz w:val="24"/>
        </w:rPr>
      </w:pPr>
      <w:r>
        <w:rPr>
          <w:rFonts w:hint="eastAsia" w:ascii="仿宋" w:hAnsi="仿宋" w:eastAsia="仿宋" w:cs="仿宋"/>
          <w:sz w:val="24"/>
        </w:rPr>
        <w:t>8.1   响应文件的组成和顺序:响应文件由经济报价部分、商务部分、技术部分三部分组成，合装成一本标书。</w:t>
      </w:r>
    </w:p>
    <w:p>
      <w:pPr>
        <w:rPr>
          <w:rFonts w:ascii="仿宋" w:hAnsi="仿宋" w:eastAsia="仿宋" w:cs="仿宋"/>
          <w:b/>
          <w:bCs/>
          <w:sz w:val="24"/>
        </w:rPr>
      </w:pPr>
      <w:r>
        <w:rPr>
          <w:rFonts w:hint="eastAsia" w:ascii="仿宋" w:hAnsi="仿宋" w:eastAsia="仿宋" w:cs="仿宋"/>
          <w:b/>
          <w:bCs/>
          <w:sz w:val="24"/>
        </w:rPr>
        <w:t>8.1.1经济报价部分</w:t>
      </w:r>
    </w:p>
    <w:p>
      <w:pPr>
        <w:ind w:firstLine="480" w:firstLineChars="200"/>
        <w:rPr>
          <w:rFonts w:ascii="仿宋" w:hAnsi="仿宋" w:eastAsia="仿宋" w:cs="仿宋"/>
          <w:sz w:val="24"/>
        </w:rPr>
      </w:pPr>
      <w:r>
        <w:rPr>
          <w:rFonts w:hint="eastAsia" w:ascii="仿宋" w:hAnsi="仿宋" w:eastAsia="仿宋" w:cs="仿宋"/>
          <w:sz w:val="24"/>
        </w:rPr>
        <w:t>（1）投标函；</w:t>
      </w:r>
    </w:p>
    <w:p>
      <w:pPr>
        <w:ind w:firstLine="480" w:firstLineChars="200"/>
        <w:rPr>
          <w:rFonts w:ascii="仿宋" w:hAnsi="仿宋" w:eastAsia="仿宋" w:cs="仿宋"/>
          <w:sz w:val="24"/>
        </w:rPr>
      </w:pPr>
      <w:r>
        <w:rPr>
          <w:rFonts w:hint="eastAsia" w:ascii="仿宋" w:hAnsi="仿宋" w:eastAsia="仿宋" w:cs="仿宋"/>
          <w:sz w:val="24"/>
        </w:rPr>
        <w:t>（2）开标一览表；</w:t>
      </w:r>
    </w:p>
    <w:p>
      <w:pPr>
        <w:ind w:firstLine="480" w:firstLineChars="200"/>
        <w:rPr>
          <w:rFonts w:ascii="仿宋" w:hAnsi="仿宋" w:eastAsia="仿宋" w:cs="仿宋"/>
          <w:sz w:val="24"/>
        </w:rPr>
      </w:pPr>
      <w:r>
        <w:rPr>
          <w:rFonts w:hint="eastAsia" w:ascii="仿宋" w:hAnsi="仿宋" w:eastAsia="仿宋" w:cs="仿宋"/>
          <w:sz w:val="24"/>
        </w:rPr>
        <w:t>（3）报价明细表；</w:t>
      </w:r>
    </w:p>
    <w:p>
      <w:pPr>
        <w:rPr>
          <w:rFonts w:ascii="仿宋" w:hAnsi="仿宋" w:eastAsia="仿宋" w:cs="仿宋"/>
          <w:b/>
          <w:bCs/>
          <w:sz w:val="24"/>
        </w:rPr>
      </w:pPr>
      <w:r>
        <w:rPr>
          <w:rFonts w:hint="eastAsia" w:ascii="仿宋" w:hAnsi="仿宋" w:eastAsia="仿宋" w:cs="仿宋"/>
          <w:b/>
          <w:bCs/>
          <w:sz w:val="24"/>
        </w:rPr>
        <w:t>8.1.2商务部分</w:t>
      </w:r>
    </w:p>
    <w:p>
      <w:pPr>
        <w:ind w:firstLine="480" w:firstLineChars="200"/>
        <w:rPr>
          <w:rFonts w:ascii="仿宋" w:hAnsi="仿宋" w:eastAsia="仿宋" w:cs="仿宋"/>
          <w:sz w:val="24"/>
        </w:rPr>
      </w:pPr>
      <w:r>
        <w:rPr>
          <w:rFonts w:hint="eastAsia" w:ascii="仿宋" w:hAnsi="仿宋" w:eastAsia="仿宋" w:cs="仿宋"/>
          <w:sz w:val="24"/>
        </w:rPr>
        <w:t>（4）投标方的资格声明（格式见附件）；</w:t>
      </w:r>
    </w:p>
    <w:p>
      <w:pPr>
        <w:ind w:left="719" w:leftChars="228" w:hanging="240" w:hangingChars="100"/>
        <w:rPr>
          <w:rFonts w:ascii="仿宋" w:hAnsi="仿宋" w:eastAsia="仿宋" w:cs="仿宋"/>
          <w:sz w:val="24"/>
        </w:rPr>
      </w:pPr>
      <w:r>
        <w:rPr>
          <w:rFonts w:hint="eastAsia" w:ascii="仿宋" w:hAnsi="仿宋" w:eastAsia="仿宋" w:cs="仿宋"/>
          <w:sz w:val="24"/>
        </w:rPr>
        <w:t>（5）供应商简介，并有效期内的具有企业法人营业执照（三证合一）、《银行开户许可证》或《基本存款账户信息》；</w:t>
      </w:r>
    </w:p>
    <w:p>
      <w:pPr>
        <w:ind w:firstLine="480" w:firstLineChars="200"/>
        <w:rPr>
          <w:rFonts w:ascii="仿宋" w:hAnsi="仿宋" w:eastAsia="仿宋" w:cs="仿宋"/>
          <w:sz w:val="24"/>
        </w:rPr>
      </w:pPr>
      <w:r>
        <w:rPr>
          <w:rFonts w:hint="eastAsia" w:ascii="仿宋" w:hAnsi="仿宋" w:eastAsia="仿宋" w:cs="仿宋"/>
          <w:sz w:val="24"/>
        </w:rPr>
        <w:t>（6）出具法人营业执照（格式见附件）；</w:t>
      </w:r>
    </w:p>
    <w:p>
      <w:pPr>
        <w:ind w:firstLine="480" w:firstLineChars="200"/>
        <w:rPr>
          <w:rFonts w:ascii="仿宋" w:hAnsi="仿宋" w:eastAsia="仿宋" w:cs="仿宋"/>
          <w:sz w:val="24"/>
        </w:rPr>
      </w:pPr>
      <w:r>
        <w:rPr>
          <w:rFonts w:hint="eastAsia" w:ascii="仿宋" w:hAnsi="仿宋" w:eastAsia="仿宋" w:cs="仿宋"/>
          <w:sz w:val="24"/>
        </w:rPr>
        <w:t>（7）法定代表人证明书（格式见附件）；</w:t>
      </w:r>
    </w:p>
    <w:p>
      <w:pPr>
        <w:ind w:firstLine="480" w:firstLineChars="200"/>
        <w:rPr>
          <w:rFonts w:ascii="仿宋" w:hAnsi="仿宋" w:eastAsia="仿宋" w:cs="仿宋"/>
          <w:sz w:val="24"/>
        </w:rPr>
      </w:pPr>
      <w:r>
        <w:rPr>
          <w:rFonts w:hint="eastAsia" w:ascii="仿宋" w:hAnsi="仿宋" w:eastAsia="仿宋" w:cs="仿宋"/>
          <w:sz w:val="24"/>
        </w:rPr>
        <w:t>（8）法定代表人授权委托书（如有授权）；</w:t>
      </w:r>
    </w:p>
    <w:p>
      <w:pPr>
        <w:ind w:firstLine="480" w:firstLineChars="200"/>
        <w:rPr>
          <w:rFonts w:ascii="仿宋" w:hAnsi="仿宋" w:eastAsia="仿宋" w:cs="仿宋"/>
          <w:sz w:val="24"/>
        </w:rPr>
      </w:pPr>
      <w:r>
        <w:rPr>
          <w:rFonts w:hint="eastAsia" w:ascii="仿宋" w:hAnsi="仿宋" w:eastAsia="仿宋" w:cs="仿宋"/>
          <w:sz w:val="24"/>
        </w:rPr>
        <w:t>（9）近三年的销售业绩表及相关证明；（格式见附件）</w:t>
      </w:r>
    </w:p>
    <w:p>
      <w:pPr>
        <w:ind w:firstLine="480" w:firstLineChars="200"/>
        <w:rPr>
          <w:rFonts w:ascii="仿宋" w:hAnsi="仿宋" w:eastAsia="仿宋" w:cs="仿宋"/>
          <w:sz w:val="24"/>
        </w:rPr>
      </w:pPr>
      <w:r>
        <w:rPr>
          <w:rFonts w:hint="eastAsia" w:ascii="仿宋" w:hAnsi="仿宋" w:eastAsia="仿宋" w:cs="仿宋"/>
          <w:sz w:val="24"/>
        </w:rPr>
        <w:t>（10）质量保证书；（格式见附件）</w:t>
      </w:r>
    </w:p>
    <w:p>
      <w:pPr>
        <w:ind w:firstLine="480" w:firstLineChars="200"/>
        <w:rPr>
          <w:rFonts w:ascii="仿宋" w:hAnsi="仿宋" w:eastAsia="仿宋" w:cs="仿宋"/>
          <w:sz w:val="24"/>
        </w:rPr>
      </w:pPr>
      <w:r>
        <w:rPr>
          <w:rFonts w:hint="eastAsia" w:ascii="仿宋" w:hAnsi="仿宋" w:eastAsia="仿宋" w:cs="仿宋"/>
          <w:sz w:val="24"/>
        </w:rPr>
        <w:t>（11）供应商反商业贿赂承诺书；（格式见附件）</w:t>
      </w:r>
    </w:p>
    <w:p>
      <w:pPr>
        <w:pStyle w:val="29"/>
        <w:widowControl/>
        <w:spacing w:before="75" w:beforeAutospacing="0" w:after="75" w:afterAutospacing="0"/>
        <w:ind w:firstLine="480" w:firstLineChars="200"/>
        <w:rPr>
          <w:rFonts w:ascii="仿宋" w:hAnsi="仿宋" w:eastAsia="仿宋" w:cs="仿宋"/>
        </w:rPr>
      </w:pPr>
      <w:r>
        <w:rPr>
          <w:rFonts w:hint="eastAsia" w:ascii="仿宋" w:hAnsi="仿宋" w:eastAsia="仿宋" w:cs="仿宋"/>
        </w:rPr>
        <w:t>（12）提供税务机关出具近三个月的完税证明或报税材料（依法免缴的，应提供依法免缴的相关证明文件），新公司按实际发生提供；</w:t>
      </w:r>
      <w:r>
        <w:rPr>
          <w:rFonts w:hint="eastAsia" w:ascii="仿宋" w:hAnsi="仿宋" w:eastAsia="仿宋" w:cs="仿宋"/>
          <w:kern w:val="2"/>
        </w:rPr>
        <w:t>如法人参加投标需提供《法定代表人证明书》及法定代表人身份证（原件扫描件）；如委托代理人参加投标需提供《法定代表人授权委托书》及委托代理人身份证（原件扫描件）；</w:t>
      </w:r>
      <w:r>
        <w:rPr>
          <w:rFonts w:hint="eastAsia" w:ascii="仿宋" w:hAnsi="仿宋" w:eastAsia="仿宋" w:cs="仿宋"/>
        </w:rPr>
        <w:t>提供单位近六个月交纳社保证明，新公司交纳社保不足六个月的按实际交纳提供；</w:t>
      </w:r>
    </w:p>
    <w:p>
      <w:pPr>
        <w:ind w:firstLine="480" w:firstLineChars="200"/>
        <w:rPr>
          <w:rFonts w:ascii="仿宋" w:hAnsi="仿宋" w:eastAsia="仿宋" w:cs="仿宋"/>
          <w:sz w:val="24"/>
        </w:rPr>
      </w:pPr>
      <w:r>
        <w:rPr>
          <w:rFonts w:hint="eastAsia" w:ascii="仿宋" w:hAnsi="仿宋" w:eastAsia="仿宋" w:cs="仿宋"/>
          <w:sz w:val="24"/>
        </w:rPr>
        <w:t>（13）投标保证金汇款凭证或保函；</w:t>
      </w:r>
    </w:p>
    <w:p>
      <w:pPr>
        <w:ind w:firstLine="480" w:firstLineChars="200"/>
        <w:rPr>
          <w:rFonts w:ascii="仿宋" w:hAnsi="仿宋" w:eastAsia="仿宋" w:cs="仿宋"/>
          <w:sz w:val="24"/>
        </w:rPr>
      </w:pPr>
      <w:r>
        <w:rPr>
          <w:rFonts w:hint="eastAsia" w:ascii="仿宋" w:hAnsi="仿宋" w:eastAsia="仿宋" w:cs="仿宋"/>
          <w:sz w:val="24"/>
        </w:rPr>
        <w:t>（14）潜在供应商对产品兼容方面作出书面承诺（格式自拟）；</w:t>
      </w:r>
    </w:p>
    <w:p>
      <w:pPr>
        <w:ind w:firstLine="480" w:firstLineChars="200"/>
        <w:rPr>
          <w:rFonts w:ascii="仿宋" w:hAnsi="仿宋" w:eastAsia="仿宋" w:cs="仿宋"/>
          <w:sz w:val="24"/>
        </w:rPr>
      </w:pPr>
      <w:r>
        <w:rPr>
          <w:rFonts w:hint="eastAsia" w:ascii="仿宋" w:hAnsi="仿宋" w:eastAsia="仿宋" w:cs="仿宋"/>
          <w:sz w:val="24"/>
        </w:rPr>
        <w:t>（15）具有良好的商业信誉和健全的财务会计制度，提供2022年度由第三方财务审计机构出具的财务审计报告（2023年新成立的公司可不提供但需提供银行出具的近一个月的资信证明）；</w:t>
      </w:r>
    </w:p>
    <w:p>
      <w:pPr>
        <w:ind w:firstLine="480" w:firstLineChars="200"/>
        <w:rPr>
          <w:rFonts w:ascii="仿宋" w:hAnsi="仿宋" w:eastAsia="仿宋" w:cs="仿宋"/>
          <w:sz w:val="24"/>
        </w:rPr>
      </w:pPr>
      <w:r>
        <w:rPr>
          <w:rFonts w:hint="eastAsia" w:ascii="仿宋" w:hAnsi="仿宋" w:eastAsia="仿宋" w:cs="仿宋"/>
          <w:sz w:val="24"/>
        </w:rPr>
        <w:t>（16）参与政府采购活动前3年内未被列入失信、重大税收违法案件、财政部门禁止参加政府采购活动的承诺书；</w:t>
      </w:r>
    </w:p>
    <w:p>
      <w:pPr>
        <w:ind w:firstLine="480" w:firstLineChars="200"/>
        <w:rPr>
          <w:rFonts w:ascii="仿宋" w:hAnsi="仿宋" w:eastAsia="仿宋" w:cs="仿宋"/>
          <w:sz w:val="24"/>
        </w:rPr>
      </w:pPr>
      <w:r>
        <w:rPr>
          <w:rFonts w:hint="eastAsia" w:ascii="仿宋" w:hAnsi="仿宋" w:eastAsia="仿宋" w:cs="仿宋"/>
          <w:sz w:val="24"/>
        </w:rPr>
        <w:t>（17）商务偏离表；（格式见附件）</w:t>
      </w:r>
    </w:p>
    <w:p>
      <w:pPr>
        <w:ind w:firstLine="482" w:firstLineChars="200"/>
        <w:rPr>
          <w:rFonts w:ascii="仿宋" w:hAnsi="仿宋" w:eastAsia="仿宋" w:cs="仿宋"/>
          <w:b/>
          <w:bCs/>
          <w:sz w:val="24"/>
        </w:rPr>
      </w:pPr>
      <w:r>
        <w:rPr>
          <w:rFonts w:hint="eastAsia" w:ascii="仿宋" w:hAnsi="仿宋" w:eastAsia="仿宋" w:cs="仿宋"/>
          <w:b/>
          <w:bCs/>
          <w:sz w:val="24"/>
        </w:rPr>
        <w:t>8.1.3技术部分</w:t>
      </w:r>
    </w:p>
    <w:p>
      <w:pPr>
        <w:ind w:firstLine="480" w:firstLineChars="200"/>
        <w:rPr>
          <w:rFonts w:ascii="仿宋" w:hAnsi="仿宋" w:eastAsia="仿宋" w:cs="仿宋"/>
          <w:sz w:val="24"/>
        </w:rPr>
      </w:pPr>
      <w:r>
        <w:rPr>
          <w:rFonts w:hint="eastAsia" w:ascii="仿宋" w:hAnsi="仿宋" w:eastAsia="仿宋" w:cs="仿宋"/>
          <w:sz w:val="24"/>
        </w:rPr>
        <w:t>（18） 售后服务承诺及相关售后人员信息；</w:t>
      </w:r>
    </w:p>
    <w:p>
      <w:pPr>
        <w:ind w:left="1439" w:leftChars="228" w:hanging="960" w:hangingChars="400"/>
        <w:rPr>
          <w:rFonts w:ascii="仿宋" w:hAnsi="仿宋" w:eastAsia="仿宋" w:cs="仿宋"/>
          <w:sz w:val="24"/>
        </w:rPr>
      </w:pPr>
      <w:r>
        <w:rPr>
          <w:rFonts w:hint="eastAsia" w:ascii="仿宋" w:hAnsi="仿宋" w:eastAsia="仿宋" w:cs="仿宋"/>
          <w:sz w:val="24"/>
        </w:rPr>
        <w:t>（19） 结合本项目特点，潜在供应商作出服务方案、培训方案和紧急方案等。</w:t>
      </w:r>
    </w:p>
    <w:p>
      <w:pPr>
        <w:ind w:firstLine="480" w:firstLineChars="200"/>
        <w:rPr>
          <w:rFonts w:ascii="仿宋" w:hAnsi="仿宋" w:eastAsia="仿宋" w:cs="仿宋"/>
          <w:sz w:val="24"/>
        </w:rPr>
      </w:pPr>
      <w:r>
        <w:rPr>
          <w:rFonts w:hint="eastAsia" w:ascii="仿宋" w:hAnsi="仿宋" w:eastAsia="仿宋" w:cs="仿宋"/>
          <w:sz w:val="24"/>
        </w:rPr>
        <w:t>（20）关于对本响应文件（响应文件）中资料真实性的承诺</w:t>
      </w:r>
    </w:p>
    <w:p>
      <w:pPr>
        <w:ind w:firstLine="480" w:firstLineChars="200"/>
        <w:rPr>
          <w:rFonts w:ascii="仿宋" w:hAnsi="仿宋" w:eastAsia="仿宋" w:cs="仿宋"/>
          <w:sz w:val="24"/>
        </w:rPr>
      </w:pPr>
      <w:r>
        <w:rPr>
          <w:rFonts w:hint="eastAsia" w:ascii="仿宋" w:hAnsi="仿宋" w:eastAsia="仿宋" w:cs="仿宋"/>
          <w:sz w:val="24"/>
        </w:rPr>
        <w:t>（21）其他资料（供应商认为需提供的其他资料）</w:t>
      </w:r>
    </w:p>
    <w:p>
      <w:pPr>
        <w:ind w:firstLine="482" w:firstLineChars="200"/>
        <w:rPr>
          <w:rFonts w:ascii="仿宋" w:hAnsi="仿宋" w:eastAsia="仿宋" w:cs="仿宋"/>
          <w:b/>
          <w:bCs/>
          <w:sz w:val="24"/>
        </w:rPr>
      </w:pPr>
      <w:r>
        <w:rPr>
          <w:rFonts w:hint="eastAsia" w:ascii="仿宋" w:hAnsi="仿宋" w:eastAsia="仿宋" w:cs="仿宋"/>
          <w:b/>
          <w:bCs/>
          <w:sz w:val="24"/>
        </w:rPr>
        <w:t>注：响应文件按统一格式、顺序编写。</w:t>
      </w:r>
    </w:p>
    <w:p>
      <w:pPr>
        <w:ind w:right="281" w:rightChars="134"/>
        <w:rPr>
          <w:rFonts w:ascii="仿宋" w:hAnsi="仿宋" w:eastAsia="仿宋" w:cs="仿宋"/>
          <w:sz w:val="24"/>
        </w:rPr>
      </w:pPr>
      <w:r>
        <w:rPr>
          <w:rFonts w:hint="eastAsia" w:ascii="仿宋" w:hAnsi="仿宋" w:eastAsia="仿宋" w:cs="仿宋"/>
          <w:sz w:val="24"/>
        </w:rPr>
        <w:t>8.2  响应文件数量：</w:t>
      </w:r>
    </w:p>
    <w:p>
      <w:pPr>
        <w:tabs>
          <w:tab w:val="left" w:pos="8640"/>
        </w:tabs>
        <w:ind w:left="720" w:right="281" w:rightChars="134" w:hanging="720"/>
        <w:rPr>
          <w:rFonts w:ascii="仿宋" w:hAnsi="仿宋" w:eastAsia="仿宋" w:cs="仿宋"/>
          <w:b/>
          <w:sz w:val="24"/>
        </w:rPr>
      </w:pPr>
      <w:r>
        <w:rPr>
          <w:rFonts w:hint="eastAsia" w:ascii="仿宋" w:hAnsi="仿宋" w:eastAsia="仿宋" w:cs="仿宋"/>
          <w:b/>
          <w:sz w:val="24"/>
        </w:rPr>
        <w:t xml:space="preserve">8.2.2 </w:t>
      </w:r>
      <w:r>
        <w:rPr>
          <w:rFonts w:hint="eastAsia" w:ascii="仿宋" w:hAnsi="仿宋" w:eastAsia="仿宋" w:cs="仿宋"/>
          <w:sz w:val="24"/>
        </w:rPr>
        <w:t>供应商应按附件的要求提交资格文件，并对这些资格文件的真实性负责。</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9. 报价（投标报价超预算金额的，其报价无效，不进入下一阶段）</w:t>
      </w:r>
    </w:p>
    <w:p>
      <w:pPr>
        <w:numPr>
          <w:ilvl w:val="1"/>
          <w:numId w:val="9"/>
        </w:numPr>
        <w:tabs>
          <w:tab w:val="left" w:pos="8640"/>
        </w:tabs>
        <w:ind w:right="281" w:rightChars="134"/>
        <w:rPr>
          <w:rFonts w:ascii="仿宋" w:hAnsi="仿宋" w:eastAsia="仿宋" w:cs="仿宋"/>
          <w:sz w:val="24"/>
        </w:rPr>
      </w:pPr>
      <w:r>
        <w:rPr>
          <w:rFonts w:hint="eastAsia" w:ascii="仿宋" w:hAnsi="仿宋" w:eastAsia="仿宋" w:cs="仿宋"/>
          <w:sz w:val="24"/>
        </w:rPr>
        <w:t>供应商应按谈判文件 第五章招标报价表格式填写所报货物的单价，谈判文件 对每种货物只允许有一个报价，采购单位不接受有任何选择的报价。</w:t>
      </w:r>
    </w:p>
    <w:p>
      <w:pPr>
        <w:numPr>
          <w:ilvl w:val="1"/>
          <w:numId w:val="9"/>
        </w:numPr>
        <w:tabs>
          <w:tab w:val="left" w:pos="8640"/>
        </w:tabs>
        <w:ind w:right="281" w:rightChars="134"/>
        <w:rPr>
          <w:rFonts w:ascii="仿宋" w:hAnsi="仿宋" w:eastAsia="仿宋" w:cs="仿宋"/>
          <w:sz w:val="24"/>
        </w:rPr>
      </w:pPr>
      <w:r>
        <w:rPr>
          <w:rFonts w:hint="eastAsia" w:ascii="仿宋" w:hAnsi="仿宋" w:eastAsia="仿宋" w:cs="仿宋"/>
          <w:sz w:val="24"/>
        </w:rPr>
        <w:t>报价表中的所报总价应已包括供应商若最终成交的到货价，到货价应当包括完成本项目所支出的一切费用，含税费、调试费、售后服务等各项内容。</w:t>
      </w:r>
    </w:p>
    <w:p>
      <w:pPr>
        <w:numPr>
          <w:ilvl w:val="1"/>
          <w:numId w:val="9"/>
        </w:numPr>
        <w:tabs>
          <w:tab w:val="left" w:pos="8640"/>
        </w:tabs>
        <w:ind w:right="281" w:rightChars="134"/>
        <w:rPr>
          <w:rFonts w:ascii="仿宋" w:hAnsi="仿宋" w:eastAsia="仿宋" w:cs="仿宋"/>
          <w:bCs/>
          <w:sz w:val="24"/>
        </w:rPr>
      </w:pPr>
      <w:r>
        <w:rPr>
          <w:rFonts w:hint="eastAsia" w:ascii="仿宋" w:hAnsi="仿宋" w:eastAsia="仿宋" w:cs="仿宋"/>
          <w:bCs/>
          <w:sz w:val="24"/>
        </w:rPr>
        <w:t>报价总价包括供应商为完成本项目所发生的一切费用。供应商估算错误或漏项的风险均由供应商承担。</w:t>
      </w:r>
    </w:p>
    <w:p>
      <w:pPr>
        <w:numPr>
          <w:ilvl w:val="1"/>
          <w:numId w:val="9"/>
        </w:numPr>
        <w:tabs>
          <w:tab w:val="left" w:pos="8640"/>
        </w:tabs>
        <w:ind w:right="281" w:rightChars="134"/>
        <w:rPr>
          <w:rFonts w:ascii="仿宋" w:hAnsi="仿宋" w:eastAsia="仿宋" w:cs="仿宋"/>
          <w:sz w:val="24"/>
        </w:rPr>
      </w:pPr>
      <w:r>
        <w:rPr>
          <w:rFonts w:hint="eastAsia" w:ascii="仿宋" w:hAnsi="仿宋" w:eastAsia="仿宋" w:cs="仿宋"/>
          <w:sz w:val="24"/>
        </w:rPr>
        <w:t>供应商按上述9.1款要求填写报价供招标小组评审方便，但不限制采购人以其它方式签订合同的权力。</w:t>
      </w:r>
    </w:p>
    <w:p>
      <w:pPr>
        <w:numPr>
          <w:ilvl w:val="1"/>
          <w:numId w:val="9"/>
        </w:numPr>
        <w:tabs>
          <w:tab w:val="left" w:pos="8640"/>
        </w:tabs>
        <w:ind w:right="281" w:rightChars="134"/>
        <w:rPr>
          <w:rFonts w:ascii="仿宋" w:hAnsi="仿宋" w:eastAsia="仿宋" w:cs="仿宋"/>
          <w:sz w:val="24"/>
        </w:rPr>
      </w:pPr>
      <w:r>
        <w:rPr>
          <w:rFonts w:hint="eastAsia" w:ascii="仿宋" w:hAnsi="仿宋" w:eastAsia="仿宋" w:cs="仿宋"/>
          <w:sz w:val="24"/>
        </w:rPr>
        <w:t>所有报价均以人民币价。服务、保险所造成的费用由供应商自行承担；如果授予合同，</w:t>
      </w:r>
      <w:r>
        <w:rPr>
          <w:rFonts w:hint="eastAsia" w:ascii="仿宋" w:hAnsi="仿宋" w:eastAsia="仿宋" w:cs="仿宋"/>
          <w:b/>
          <w:bCs/>
          <w:sz w:val="24"/>
        </w:rPr>
        <w:t>将向税务部门交纳的销售税和其它税也要由供应商自行承担</w:t>
      </w:r>
      <w:r>
        <w:rPr>
          <w:rFonts w:hint="eastAsia" w:ascii="仿宋" w:hAnsi="仿宋" w:eastAsia="仿宋" w:cs="仿宋"/>
          <w:sz w:val="24"/>
        </w:rPr>
        <w:t>；供应商所报的投标价在合同执行过程中是固定不变的，不得以任何理由予以变更。</w:t>
      </w:r>
    </w:p>
    <w:p>
      <w:pPr>
        <w:numPr>
          <w:ilvl w:val="1"/>
          <w:numId w:val="9"/>
        </w:numPr>
        <w:tabs>
          <w:tab w:val="left" w:pos="8640"/>
        </w:tabs>
        <w:ind w:right="281" w:rightChars="134"/>
        <w:rPr>
          <w:rFonts w:ascii="仿宋" w:hAnsi="仿宋" w:eastAsia="仿宋" w:cs="仿宋"/>
          <w:sz w:val="24"/>
        </w:rPr>
      </w:pPr>
      <w:r>
        <w:rPr>
          <w:rFonts w:hint="eastAsia" w:ascii="仿宋" w:hAnsi="仿宋" w:eastAsia="仿宋" w:cs="仿宋"/>
          <w:sz w:val="24"/>
        </w:rPr>
        <w:t>供应商应对谈判文件 技术需求书中的所有项目进行应答和报价，不得分拆只选择部分项目报价；供应商未经采购人同意不得将本项目分包或转包。</w:t>
      </w:r>
    </w:p>
    <w:p>
      <w:pPr>
        <w:numPr>
          <w:ilvl w:val="1"/>
          <w:numId w:val="9"/>
        </w:numPr>
        <w:tabs>
          <w:tab w:val="left" w:pos="8640"/>
        </w:tabs>
        <w:ind w:right="281" w:rightChars="134"/>
        <w:rPr>
          <w:rFonts w:ascii="仿宋" w:hAnsi="仿宋" w:eastAsia="仿宋" w:cs="仿宋"/>
          <w:sz w:val="24"/>
        </w:rPr>
      </w:pPr>
      <w:r>
        <w:rPr>
          <w:rFonts w:hint="eastAsia" w:ascii="仿宋" w:hAnsi="仿宋" w:eastAsia="仿宋" w:cs="仿宋"/>
          <w:sz w:val="24"/>
        </w:rPr>
        <w:t>供应商在投标的投价表上标明单价、总价。（一）响应文件中开标一览表内容与响应文件中相应内容不一致的，以开标一览表为准；（二）大写金额和小写金额不一致的，以大写金额为准；（三）单价金额小数点或者百分比有明显错位的，以开标一览表的总价为准，并修改单价；（四）总价金额与按单价汇总金额不一致的，以单价金额计算结果为准。供应商应在投标报价表中标明其提供的所有货物及其相关工作范围内所在费用的总价。</w:t>
      </w:r>
    </w:p>
    <w:p>
      <w:pPr>
        <w:tabs>
          <w:tab w:val="left" w:pos="8640"/>
        </w:tabs>
        <w:ind w:right="281" w:rightChars="134"/>
        <w:rPr>
          <w:rFonts w:ascii="仿宋" w:hAnsi="仿宋" w:eastAsia="仿宋" w:cs="仿宋"/>
          <w:b/>
          <w:bCs/>
          <w:sz w:val="24"/>
        </w:rPr>
      </w:pPr>
      <w:r>
        <w:rPr>
          <w:rFonts w:hint="eastAsia" w:ascii="仿宋" w:hAnsi="仿宋" w:eastAsia="仿宋" w:cs="仿宋"/>
          <w:b/>
          <w:bCs/>
          <w:sz w:val="24"/>
        </w:rPr>
        <w:t>10. 报价币种</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10.1 报价文件、报价表中的报价一律用人民币填报。</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 xml:space="preserve">11. 保证金  </w:t>
      </w:r>
    </w:p>
    <w:p>
      <w:pPr>
        <w:rPr>
          <w:rFonts w:ascii="仿宋" w:hAnsi="仿宋" w:eastAsia="仿宋" w:cs="仿宋"/>
          <w:sz w:val="24"/>
        </w:rPr>
      </w:pPr>
      <w:r>
        <w:rPr>
          <w:rFonts w:hint="eastAsia" w:ascii="仿宋" w:hAnsi="仿宋" w:eastAsia="仿宋" w:cs="仿宋"/>
          <w:sz w:val="24"/>
        </w:rPr>
        <w:t>11.1  供应商应提交“供应商须知资料表”中规定金额的保证金，并作为其响应文件的一部分。</w:t>
      </w:r>
    </w:p>
    <w:p>
      <w:pPr>
        <w:tabs>
          <w:tab w:val="left" w:pos="8640"/>
        </w:tabs>
        <w:ind w:left="540" w:right="281" w:rightChars="134" w:hanging="540" w:hangingChars="225"/>
        <w:rPr>
          <w:rFonts w:ascii="仿宋" w:hAnsi="仿宋" w:eastAsia="仿宋" w:cs="仿宋"/>
          <w:sz w:val="24"/>
        </w:rPr>
      </w:pPr>
      <w:r>
        <w:rPr>
          <w:rFonts w:hint="eastAsia" w:ascii="仿宋" w:hAnsi="仿宋" w:eastAsia="仿宋" w:cs="仿宋"/>
          <w:sz w:val="24"/>
        </w:rPr>
        <w:t>11.2  保证金是为了保护代理机构和采购人免遭因供应商的原因而蒙受的损失，代理机构和采购人在因供应商的行为受到损害时可根据本须知第11.4条的规定没收供应商的保证金。</w:t>
      </w:r>
    </w:p>
    <w:p>
      <w:pPr>
        <w:tabs>
          <w:tab w:val="left" w:pos="8640"/>
        </w:tabs>
        <w:ind w:left="540" w:right="281" w:rightChars="134" w:hanging="540" w:hangingChars="225"/>
        <w:rPr>
          <w:rFonts w:ascii="仿宋" w:hAnsi="仿宋" w:eastAsia="仿宋" w:cs="仿宋"/>
          <w:sz w:val="24"/>
        </w:rPr>
      </w:pPr>
      <w:r>
        <w:rPr>
          <w:rFonts w:hint="eastAsia" w:ascii="仿宋" w:hAnsi="仿宋" w:eastAsia="仿宋" w:cs="仿宋"/>
          <w:sz w:val="24"/>
        </w:rPr>
        <w:t>11.3  凡没有根据供应商须知第11.1和11.2条的规定随响应文件提交保证金的，招标小组按供应商须知有关规定视为非实质性响应谈判文件予以拒绝。</w:t>
      </w:r>
    </w:p>
    <w:p>
      <w:pPr>
        <w:tabs>
          <w:tab w:val="left" w:pos="8640"/>
        </w:tabs>
        <w:ind w:right="281" w:rightChars="134"/>
        <w:rPr>
          <w:rFonts w:ascii="仿宋" w:hAnsi="仿宋" w:eastAsia="仿宋" w:cs="仿宋"/>
          <w:b/>
          <w:bCs/>
          <w:sz w:val="24"/>
        </w:rPr>
      </w:pPr>
      <w:r>
        <w:rPr>
          <w:rFonts w:hint="eastAsia" w:ascii="仿宋" w:hAnsi="仿宋" w:eastAsia="仿宋" w:cs="仿宋"/>
          <w:b/>
          <w:bCs/>
          <w:sz w:val="24"/>
        </w:rPr>
        <w:t>11.4  下列任何情况发生时，保证金将被没收：</w:t>
      </w:r>
    </w:p>
    <w:p>
      <w:pPr>
        <w:numPr>
          <w:ilvl w:val="0"/>
          <w:numId w:val="10"/>
        </w:numPr>
        <w:tabs>
          <w:tab w:val="left" w:pos="8640"/>
        </w:tabs>
        <w:ind w:right="281" w:rightChars="134"/>
        <w:rPr>
          <w:rFonts w:ascii="仿宋" w:hAnsi="仿宋" w:eastAsia="仿宋" w:cs="仿宋"/>
          <w:sz w:val="24"/>
        </w:rPr>
      </w:pPr>
      <w:r>
        <w:rPr>
          <w:rFonts w:hint="eastAsia" w:ascii="仿宋" w:hAnsi="仿宋" w:eastAsia="仿宋" w:cs="仿宋"/>
          <w:sz w:val="24"/>
        </w:rPr>
        <w:t>供应商在其响应文件中规定的有效期内撤回其文件。</w:t>
      </w:r>
    </w:p>
    <w:p>
      <w:pPr>
        <w:numPr>
          <w:ilvl w:val="0"/>
          <w:numId w:val="10"/>
        </w:numPr>
        <w:tabs>
          <w:tab w:val="left" w:pos="8640"/>
        </w:tabs>
        <w:ind w:right="281" w:rightChars="134"/>
        <w:rPr>
          <w:rFonts w:ascii="仿宋" w:hAnsi="仿宋" w:eastAsia="仿宋" w:cs="仿宋"/>
          <w:sz w:val="24"/>
        </w:rPr>
      </w:pPr>
      <w:r>
        <w:rPr>
          <w:rFonts w:hint="eastAsia" w:ascii="仿宋" w:hAnsi="仿宋" w:eastAsia="仿宋" w:cs="仿宋"/>
          <w:sz w:val="24"/>
        </w:rPr>
        <w:t>中标人在收到中标通知书后10日内未能按本须知规定交纳成交服务费。</w:t>
      </w:r>
    </w:p>
    <w:p>
      <w:pPr>
        <w:numPr>
          <w:ilvl w:val="0"/>
          <w:numId w:val="10"/>
        </w:numPr>
        <w:tabs>
          <w:tab w:val="left" w:pos="8640"/>
        </w:tabs>
        <w:ind w:right="281" w:rightChars="134"/>
        <w:rPr>
          <w:rFonts w:ascii="仿宋" w:hAnsi="仿宋" w:eastAsia="仿宋" w:cs="仿宋"/>
          <w:sz w:val="24"/>
        </w:rPr>
      </w:pPr>
      <w:r>
        <w:rPr>
          <w:rFonts w:hint="eastAsia" w:ascii="仿宋" w:hAnsi="仿宋" w:eastAsia="仿宋" w:cs="仿宋"/>
          <w:sz w:val="24"/>
        </w:rPr>
        <w:t>中标通知书发出后，中标人放弃中标项目的，无正当理由不与采购人签订合同的。</w:t>
      </w:r>
    </w:p>
    <w:p>
      <w:pPr>
        <w:pStyle w:val="2"/>
        <w:spacing w:line="240" w:lineRule="auto"/>
        <w:ind w:firstLine="480" w:firstLineChars="200"/>
        <w:rPr>
          <w:rFonts w:ascii="仿宋" w:hAnsi="仿宋" w:eastAsia="仿宋" w:cs="仿宋"/>
          <w:sz w:val="24"/>
          <w:szCs w:val="24"/>
        </w:rPr>
      </w:pPr>
      <w:r>
        <w:rPr>
          <w:rFonts w:hint="eastAsia" w:ascii="仿宋" w:hAnsi="仿宋" w:eastAsia="仿宋" w:cs="仿宋"/>
          <w:b w:val="0"/>
          <w:bCs w:val="0"/>
          <w:sz w:val="24"/>
          <w:szCs w:val="24"/>
        </w:rPr>
        <w:t>4）开标过程中的违规、违纪、违法等行为。</w:t>
      </w:r>
    </w:p>
    <w:p>
      <w:pPr>
        <w:tabs>
          <w:tab w:val="left" w:pos="8640"/>
        </w:tabs>
        <w:ind w:right="281" w:rightChars="134"/>
        <w:rPr>
          <w:rFonts w:ascii="仿宋" w:hAnsi="仿宋" w:eastAsia="仿宋" w:cs="仿宋"/>
          <w:b/>
          <w:bCs/>
          <w:sz w:val="24"/>
        </w:rPr>
      </w:pPr>
      <w:r>
        <w:rPr>
          <w:rFonts w:hint="eastAsia" w:ascii="仿宋" w:hAnsi="仿宋" w:eastAsia="仿宋" w:cs="仿宋"/>
          <w:b/>
          <w:bCs/>
          <w:sz w:val="24"/>
        </w:rPr>
        <w:t>12. 响应文件有效期</w:t>
      </w:r>
    </w:p>
    <w:p>
      <w:pPr>
        <w:tabs>
          <w:tab w:val="left" w:pos="8640"/>
        </w:tabs>
        <w:ind w:left="720" w:right="281" w:rightChars="134" w:hanging="720" w:hangingChars="300"/>
        <w:rPr>
          <w:rFonts w:ascii="仿宋" w:hAnsi="仿宋" w:eastAsia="仿宋" w:cs="仿宋"/>
          <w:b/>
          <w:bCs/>
          <w:sz w:val="24"/>
        </w:rPr>
      </w:pPr>
      <w:r>
        <w:rPr>
          <w:rFonts w:hint="eastAsia" w:ascii="仿宋" w:hAnsi="仿宋" w:eastAsia="仿宋" w:cs="仿宋"/>
          <w:sz w:val="24"/>
        </w:rPr>
        <w:t>12.1  响应文件有效期应自本须知规定的响应文件递交截至日起，并在“供应商须知资料表”中所述时期内保持有效。</w:t>
      </w:r>
      <w:r>
        <w:rPr>
          <w:rFonts w:hint="eastAsia" w:ascii="仿宋" w:hAnsi="仿宋" w:eastAsia="仿宋" w:cs="仿宋"/>
          <w:b/>
          <w:bCs/>
          <w:sz w:val="24"/>
        </w:rPr>
        <w:t>响应文件有效期未按谈判文件 规定填写的将被予以拒绝。</w:t>
      </w:r>
    </w:p>
    <w:p>
      <w:pPr>
        <w:tabs>
          <w:tab w:val="left" w:pos="8640"/>
        </w:tabs>
        <w:ind w:right="281" w:rightChars="134"/>
        <w:rPr>
          <w:rFonts w:ascii="仿宋" w:hAnsi="仿宋" w:eastAsia="仿宋" w:cs="仿宋"/>
          <w:sz w:val="24"/>
        </w:rPr>
      </w:pPr>
      <w:r>
        <w:rPr>
          <w:rFonts w:hint="eastAsia" w:ascii="仿宋" w:hAnsi="仿宋" w:eastAsia="仿宋" w:cs="仿宋"/>
          <w:b/>
          <w:bCs/>
          <w:sz w:val="24"/>
        </w:rPr>
        <w:t>四、响应文件的递交</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13.1 响应文件递交截止时间</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供应商应于“供应商须知资料表”中规定的截止日期和时间前将响应文件递交</w:t>
      </w:r>
    </w:p>
    <w:p>
      <w:pPr>
        <w:tabs>
          <w:tab w:val="left" w:pos="8640"/>
        </w:tabs>
        <w:ind w:left="720" w:right="281" w:rightChars="134" w:hanging="720" w:hangingChars="300"/>
        <w:rPr>
          <w:rFonts w:ascii="仿宋" w:hAnsi="仿宋" w:eastAsia="仿宋" w:cs="仿宋"/>
          <w:sz w:val="24"/>
        </w:rPr>
      </w:pPr>
      <w:r>
        <w:rPr>
          <w:rFonts w:hint="eastAsia" w:ascii="仿宋" w:hAnsi="仿宋" w:eastAsia="仿宋" w:cs="仿宋"/>
          <w:sz w:val="24"/>
        </w:rPr>
        <w:t>至新疆政府采购网政采云平台https://www.zcygov.cn/。</w:t>
      </w:r>
    </w:p>
    <w:p>
      <w:pPr>
        <w:rPr>
          <w:rFonts w:ascii="仿宋" w:hAnsi="仿宋" w:eastAsia="仿宋" w:cs="仿宋"/>
          <w:sz w:val="24"/>
        </w:rPr>
      </w:pPr>
      <w:r>
        <w:rPr>
          <w:rFonts w:hint="eastAsia" w:ascii="仿宋" w:hAnsi="仿宋" w:eastAsia="仿宋" w:cs="仿宋"/>
          <w:sz w:val="24"/>
        </w:rPr>
        <w:t>13.2未按谈判文件加密的响应文件，采购人不予受理。</w:t>
      </w:r>
    </w:p>
    <w:p>
      <w:pPr>
        <w:tabs>
          <w:tab w:val="left" w:pos="8640"/>
        </w:tabs>
        <w:ind w:right="281" w:rightChars="134"/>
        <w:rPr>
          <w:rFonts w:ascii="仿宋" w:hAnsi="仿宋" w:eastAsia="仿宋" w:cs="仿宋"/>
          <w:sz w:val="24"/>
        </w:rPr>
      </w:pPr>
      <w:r>
        <w:rPr>
          <w:rFonts w:hint="eastAsia" w:ascii="仿宋" w:hAnsi="仿宋" w:eastAsia="仿宋" w:cs="仿宋"/>
          <w:b/>
          <w:bCs/>
          <w:sz w:val="24"/>
        </w:rPr>
        <w:t>五、开标与评标</w:t>
      </w:r>
    </w:p>
    <w:p>
      <w:pPr>
        <w:widowControl/>
        <w:tabs>
          <w:tab w:val="left" w:pos="1260"/>
          <w:tab w:val="left" w:pos="1890"/>
        </w:tabs>
        <w:overflowPunct w:val="0"/>
        <w:autoSpaceDE w:val="0"/>
        <w:autoSpaceDN w:val="0"/>
        <w:adjustRightInd w:val="0"/>
        <w:snapToGrid w:val="0"/>
        <w:textAlignment w:val="baseline"/>
        <w:rPr>
          <w:rFonts w:ascii="仿宋" w:hAnsi="仿宋" w:eastAsia="仿宋" w:cs="仿宋"/>
          <w:b/>
          <w:bCs/>
          <w:sz w:val="24"/>
        </w:rPr>
      </w:pPr>
      <w:r>
        <w:rPr>
          <w:rFonts w:hint="eastAsia" w:ascii="仿宋" w:hAnsi="仿宋" w:eastAsia="仿宋" w:cs="仿宋"/>
          <w:b/>
          <w:bCs/>
          <w:sz w:val="24"/>
        </w:rPr>
        <w:t>14.开标</w:t>
      </w:r>
    </w:p>
    <w:p>
      <w:pPr>
        <w:widowControl/>
        <w:tabs>
          <w:tab w:val="left" w:pos="1798"/>
        </w:tabs>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z w:val="24"/>
        </w:rPr>
        <w:t>14.1.招标方将按投标方须知所规定的投标时间、地点开标。</w:t>
      </w:r>
      <w:r>
        <w:rPr>
          <w:rFonts w:hint="eastAsia" w:ascii="仿宋" w:hAnsi="仿宋" w:eastAsia="仿宋" w:cs="仿宋"/>
          <w:spacing w:val="-5"/>
          <w:kern w:val="0"/>
          <w:sz w:val="24"/>
        </w:rPr>
        <w:t>开标仪式由代理公司主持，有关监督人员和工作人员参加。</w:t>
      </w:r>
    </w:p>
    <w:p>
      <w:pPr>
        <w:widowControl/>
        <w:tabs>
          <w:tab w:val="left" w:pos="1798"/>
        </w:tabs>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z w:val="24"/>
        </w:rPr>
        <w:t>14.2.首先打开申请“撤回”投标材料的投标方的撤回通知书，而该投标方的响应文件将不予开封。随后，按响应文件递交的顺序，逐一拆封唱标，唱正本“开标一览表”内容以及招标方认为合适的其他内容。</w:t>
      </w:r>
    </w:p>
    <w:p>
      <w:pPr>
        <w:widowControl/>
        <w:tabs>
          <w:tab w:val="left" w:pos="1798"/>
        </w:tabs>
        <w:overflowPunct w:val="0"/>
        <w:autoSpaceDE w:val="0"/>
        <w:autoSpaceDN w:val="0"/>
        <w:adjustRightInd w:val="0"/>
        <w:snapToGrid w:val="0"/>
        <w:textAlignment w:val="baseline"/>
        <w:rPr>
          <w:rFonts w:ascii="仿宋" w:hAnsi="仿宋" w:eastAsia="仿宋" w:cs="仿宋"/>
          <w:b/>
          <w:spacing w:val="-5"/>
          <w:kern w:val="0"/>
          <w:sz w:val="24"/>
        </w:rPr>
      </w:pPr>
      <w:r>
        <w:rPr>
          <w:rFonts w:hint="eastAsia" w:ascii="仿宋" w:hAnsi="仿宋" w:eastAsia="仿宋" w:cs="仿宋"/>
          <w:b/>
          <w:spacing w:val="-5"/>
          <w:kern w:val="0"/>
          <w:sz w:val="24"/>
        </w:rPr>
        <w:t>14.3.凡有下列情况之一者，响应文件将视为无效：</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(1)响应文件未按谈判文件 要求规定签署、盖章、提交和标记的；</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(2)规定的投标时间外送达的响应文件；</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(3)未经法定代表人签字和未加盖供应商法人单位公章及法人章的；</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(4)投标方法定代表人或者其授权代表人不能准时参加开标会；</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(5)响应文件经符合性鉴定认为实质不响应谈判文件要求的；</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(6)弄虚作假、隐瞒真实情况的；</w:t>
      </w:r>
    </w:p>
    <w:p>
      <w:pPr>
        <w:pStyle w:val="20"/>
        <w:tabs>
          <w:tab w:val="left" w:pos="2158"/>
        </w:tabs>
        <w:spacing w:after="0" w:line="240" w:lineRule="auto"/>
        <w:rPr>
          <w:rFonts w:ascii="仿宋" w:hAnsi="仿宋" w:eastAsia="仿宋" w:cs="仿宋"/>
          <w:sz w:val="24"/>
        </w:rPr>
      </w:pPr>
      <w:r>
        <w:rPr>
          <w:rFonts w:hint="eastAsia" w:ascii="仿宋" w:hAnsi="仿宋" w:eastAsia="仿宋" w:cs="仿宋"/>
          <w:sz w:val="24"/>
        </w:rPr>
        <w:t>(7)未按规定格式填写、制作响应文件的，内容不全或字迹模糊辨认不清。</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14.4.招标方将做开标</w:t>
      </w:r>
      <w:r>
        <w:rPr>
          <w:rFonts w:hint="eastAsia" w:ascii="仿宋" w:hAnsi="仿宋" w:eastAsia="仿宋" w:cs="仿宋"/>
          <w:sz w:val="24"/>
        </w:rPr>
        <w:t>记录</w:t>
      </w:r>
      <w:r>
        <w:rPr>
          <w:rFonts w:hint="eastAsia" w:ascii="仿宋" w:hAnsi="仿宋" w:eastAsia="仿宋" w:cs="仿宋"/>
          <w:spacing w:val="-5"/>
          <w:kern w:val="0"/>
          <w:sz w:val="24"/>
        </w:rPr>
        <w:t>（包括投标方名称、响应文件的密封性和完整性是否符合规定、投标报价等）。</w:t>
      </w:r>
    </w:p>
    <w:p>
      <w:pPr>
        <w:widowControl/>
        <w:overflowPunct w:val="0"/>
        <w:autoSpaceDE w:val="0"/>
        <w:autoSpaceDN w:val="0"/>
        <w:adjustRightInd w:val="0"/>
        <w:snapToGrid w:val="0"/>
        <w:textAlignment w:val="baseline"/>
        <w:rPr>
          <w:rFonts w:ascii="仿宋" w:hAnsi="仿宋" w:eastAsia="仿宋" w:cs="仿宋"/>
          <w:b/>
          <w:spacing w:val="-5"/>
          <w:kern w:val="0"/>
          <w:sz w:val="24"/>
        </w:rPr>
      </w:pPr>
      <w:r>
        <w:rPr>
          <w:rFonts w:hint="eastAsia" w:ascii="仿宋" w:hAnsi="仿宋" w:eastAsia="仿宋" w:cs="仿宋"/>
          <w:b/>
          <w:spacing w:val="-5"/>
          <w:kern w:val="0"/>
          <w:sz w:val="24"/>
        </w:rPr>
        <w:t>15.废标条款</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15.1.符合专业条件的供应商或者对谈判文件 作实质响应的供应商不足三家的。</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15.2.出现影响采购公正的违法、违规行为的。</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15.3.供应商的报价均超过了采购预算,采购人不能支付的。</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15.4.因重大变故,采购任务取消的。</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15.5 本谈判文件 14.3条所列内容的。</w:t>
      </w:r>
    </w:p>
    <w:p>
      <w:pPr>
        <w:spacing w:before="50" w:after="50"/>
        <w:rPr>
          <w:rFonts w:ascii="仿宋" w:hAnsi="仿宋" w:eastAsia="仿宋" w:cs="仿宋"/>
          <w:b/>
          <w:sz w:val="24"/>
        </w:rPr>
      </w:pPr>
      <w:r>
        <w:rPr>
          <w:rFonts w:hint="eastAsia" w:ascii="仿宋" w:hAnsi="仿宋" w:eastAsia="仿宋" w:cs="仿宋"/>
          <w:b/>
          <w:sz w:val="24"/>
        </w:rPr>
        <w:t>16.评标</w:t>
      </w:r>
    </w:p>
    <w:p>
      <w:pPr>
        <w:widowControl/>
        <w:tabs>
          <w:tab w:val="left" w:pos="1798"/>
        </w:tabs>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z w:val="24"/>
        </w:rPr>
        <w:t>16.1评审原则和评审方法：</w:t>
      </w:r>
    </w:p>
    <w:p>
      <w:pPr>
        <w:widowControl/>
        <w:tabs>
          <w:tab w:val="left" w:pos="1798"/>
        </w:tabs>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z w:val="24"/>
        </w:rPr>
        <w:t>16.1.1评审办法：按国家计委等七部委颁发的《评标委员会和评标办法暂行规定》，结合本项目的特点，本次竞争性谈判的评审方法采用最低评标价法。</w:t>
      </w:r>
    </w:p>
    <w:p>
      <w:pPr>
        <w:widowControl/>
        <w:tabs>
          <w:tab w:val="left" w:pos="1798"/>
        </w:tabs>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z w:val="24"/>
        </w:rPr>
        <w:t>16.1.2本次竞争性谈判采用</w:t>
      </w:r>
      <w:r>
        <w:rPr>
          <w:rFonts w:hint="eastAsia" w:ascii="仿宋" w:hAnsi="仿宋" w:eastAsia="仿宋" w:cs="仿宋"/>
          <w:b/>
          <w:bCs/>
          <w:sz w:val="24"/>
          <w:u w:val="single"/>
        </w:rPr>
        <w:t>最低评标价法</w:t>
      </w:r>
      <w:r>
        <w:rPr>
          <w:rFonts w:hint="eastAsia" w:ascii="仿宋" w:hAnsi="仿宋" w:eastAsia="仿宋" w:cs="仿宋"/>
          <w:sz w:val="24"/>
        </w:rPr>
        <w:t>评标。首先，成立评标委员会。</w:t>
      </w:r>
      <w:r>
        <w:rPr>
          <w:rFonts w:hint="eastAsia" w:ascii="仿宋" w:hAnsi="仿宋" w:eastAsia="仿宋" w:cs="仿宋"/>
          <w:b/>
          <w:bCs/>
          <w:sz w:val="24"/>
          <w:u w:val="single"/>
        </w:rPr>
        <w:t>评标委员会由业主专家1名和相关专业专家2名，共三人组成</w:t>
      </w:r>
      <w:r>
        <w:rPr>
          <w:rFonts w:hint="eastAsia" w:ascii="仿宋" w:hAnsi="仿宋" w:eastAsia="仿宋" w:cs="仿宋"/>
          <w:sz w:val="24"/>
        </w:rPr>
        <w:t>，其中专家的人数不得少于成员总数的三分之二。由评审委员会根据响应文件要求审核各响应文件是否合格、有效，凡不符合要求和未能实质性响应竞争性谈判文件要求的响应文件均不进入谈判程序。</w:t>
      </w:r>
    </w:p>
    <w:p>
      <w:pPr>
        <w:widowControl/>
        <w:tabs>
          <w:tab w:val="left" w:pos="1798"/>
        </w:tabs>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z w:val="24"/>
        </w:rPr>
        <w:t>16.1.3采购单位就谈判文件征询过意见的专家，不得再作为评标专家参加评标。采购人不得以专家身份参与本部门或者本项目的评标。招标代理机构工作人员不得参加由本机构代理的招标项目的评标。</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16.1.4采购人或者采购代理机构负责组织评标工作，并履行下列职责：</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（一）核对评审专家身份和采购人代表授权函，对评审专家在政府采购活动中的职责履行情况予以记录，并及时将有关违法违规行为向财政部门报告；</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（二）宣布评标纪律；</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（三）公布供应商名单，告知评审专家应当回避的情形；</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（四）组织评标委员会推选评标组长，采购人代表不得担任组长；</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（五）在评标期间采取必要的通讯管理措施，保证评标活动不受外界干扰；</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（六）根据评标委员会的要求介绍政府采购相关政策法规、谈判文件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（七）维护评标秩序，监督评标委员会依照谈判文件 规定的评标程序、方法和标准进行独立评审，及时制止和纠正采购人代表、评审专家的倾向性言论或者违法违规行为；</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（八）核对评标结果，要求评标委员会复核或者书面说明理由，评标委员会拒绝的，应予记录并向本级财政部门报告；</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（九）评审工作完成后，按照规定向评审专家支付劳务报酬和异地评审差旅费，不得向评审专家以外的其他人员支付评审劳务报酬；</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（十）处理与评标有关的其他事项。</w:t>
      </w:r>
    </w:p>
    <w:p>
      <w:pPr>
        <w:widowControl/>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16.1.5评标委员会成员应当履行下列义务：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（一）遵纪守法，客观、公正、廉洁地履行职责；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（二）按照谈判文件 规定的评标方法和评标标准进行评标，对评审意见承担个人责任；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（三）对评标过程和结果，以及供应商的商业秘密保密；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（四）参与评标报告的起草；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（五）配合有关部门的投诉处理工作； </w:t>
      </w:r>
    </w:p>
    <w:p>
      <w:pPr>
        <w:widowControl/>
        <w:overflowPunct w:val="0"/>
        <w:autoSpaceDE w:val="0"/>
        <w:autoSpaceDN w:val="0"/>
        <w:adjustRightInd w:val="0"/>
        <w:snapToGrid w:val="0"/>
        <w:ind w:firstLine="460" w:firstLineChars="200"/>
        <w:textAlignment w:val="baseline"/>
        <w:rPr>
          <w:rFonts w:ascii="仿宋" w:hAnsi="仿宋" w:eastAsia="仿宋" w:cs="仿宋"/>
          <w:spacing w:val="-5"/>
          <w:kern w:val="0"/>
          <w:sz w:val="24"/>
        </w:rPr>
      </w:pPr>
      <w:r>
        <w:rPr>
          <w:rFonts w:hint="eastAsia" w:ascii="仿宋" w:hAnsi="仿宋" w:eastAsia="仿宋" w:cs="仿宋"/>
          <w:spacing w:val="-5"/>
          <w:kern w:val="0"/>
          <w:sz w:val="24"/>
        </w:rPr>
        <w:t xml:space="preserve">（六）配合招标单位答复投标供应商提出的质疑。 </w:t>
      </w:r>
    </w:p>
    <w:p>
      <w:pPr>
        <w:widowControl/>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pacing w:val="-5"/>
          <w:kern w:val="0"/>
          <w:sz w:val="24"/>
        </w:rPr>
        <w:t>16.1.6按照评标程序的规定和依据，各位评委就每个通过响应文件初审的有效投标供应商的情况及其对谈判文件 要求的响应情况进行评估，综合比较并进行评价。</w:t>
      </w:r>
    </w:p>
    <w:p>
      <w:pPr>
        <w:rPr>
          <w:rFonts w:ascii="仿宋" w:hAnsi="仿宋" w:eastAsia="仿宋" w:cs="仿宋"/>
          <w:sz w:val="24"/>
        </w:rPr>
      </w:pPr>
      <w:r>
        <w:rPr>
          <w:rFonts w:hint="eastAsia" w:ascii="仿宋" w:hAnsi="仿宋" w:eastAsia="仿宋" w:cs="仿宋"/>
          <w:sz w:val="24"/>
        </w:rPr>
        <w:t>16.2谈判文件 提供的工艺、材料、参考的商标或样本目录号码等仅作为说明并没有限制性，供应商在投标中可以选用替代标准，但这些替代标准要优于或相当于技术规格中要求的标准，以满足采购单位的需要。</w:t>
      </w:r>
    </w:p>
    <w:p>
      <w:pPr>
        <w:rPr>
          <w:rFonts w:ascii="仿宋" w:hAnsi="仿宋" w:eastAsia="仿宋" w:cs="仿宋"/>
          <w:b/>
          <w:sz w:val="24"/>
        </w:rPr>
      </w:pPr>
      <w:r>
        <w:rPr>
          <w:rFonts w:hint="eastAsia" w:ascii="仿宋" w:hAnsi="仿宋" w:eastAsia="仿宋" w:cs="仿宋"/>
          <w:sz w:val="24"/>
        </w:rPr>
        <w:t>16.3评委会判断响应文件的响应性仅基于响应文件本身而不靠外部证据。</w:t>
      </w:r>
    </w:p>
    <w:p>
      <w:pPr>
        <w:jc w:val="center"/>
        <w:rPr>
          <w:rFonts w:ascii="仿宋" w:hAnsi="仿宋" w:eastAsia="仿宋" w:cs="仿宋"/>
        </w:rPr>
      </w:pPr>
      <w:r>
        <w:rPr>
          <w:rFonts w:hint="eastAsia" w:ascii="仿宋" w:hAnsi="仿宋" w:eastAsia="仿宋" w:cs="仿宋"/>
          <w:b/>
          <w:bCs/>
          <w:sz w:val="28"/>
          <w:szCs w:val="28"/>
        </w:rPr>
        <w:t>《资格性审查标准》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7817"/>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7817" w:type="dxa"/>
            <w:tcBorders>
              <w:tl2br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 xml:space="preserve">                               供应商</w:t>
            </w:r>
          </w:p>
          <w:p>
            <w:pPr>
              <w:ind w:firstLine="843" w:firstLineChars="400"/>
              <w:rPr>
                <w:rFonts w:ascii="仿宋" w:hAnsi="仿宋" w:eastAsia="仿宋" w:cs="仿宋"/>
                <w:b/>
                <w:bCs/>
                <w:szCs w:val="21"/>
              </w:rPr>
            </w:pPr>
            <w:r>
              <w:rPr>
                <w:rFonts w:hint="eastAsia" w:ascii="仿宋" w:hAnsi="仿宋" w:eastAsia="仿宋" w:cs="仿宋"/>
                <w:b/>
                <w:bCs/>
                <w:szCs w:val="21"/>
              </w:rPr>
              <w:t>项目</w:t>
            </w:r>
          </w:p>
        </w:tc>
        <w:tc>
          <w:tcPr>
            <w:tcW w:w="895"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1</w:t>
            </w:r>
          </w:p>
        </w:tc>
        <w:tc>
          <w:tcPr>
            <w:tcW w:w="7817" w:type="dxa"/>
          </w:tcPr>
          <w:p>
            <w:pPr>
              <w:jc w:val="left"/>
              <w:rPr>
                <w:rFonts w:ascii="仿宋" w:hAnsi="仿宋" w:eastAsia="仿宋" w:cs="仿宋"/>
                <w:b/>
                <w:bCs/>
                <w:szCs w:val="21"/>
              </w:rPr>
            </w:pPr>
            <w:r>
              <w:rPr>
                <w:rFonts w:hint="eastAsia" w:ascii="仿宋" w:hAnsi="仿宋" w:eastAsia="仿宋" w:cs="仿宋"/>
                <w:sz w:val="24"/>
              </w:rPr>
              <w:t>供应商须具备三证合一的营业执照；</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2</w:t>
            </w:r>
          </w:p>
        </w:tc>
        <w:tc>
          <w:tcPr>
            <w:tcW w:w="7817" w:type="dxa"/>
          </w:tcPr>
          <w:p>
            <w:pPr>
              <w:rPr>
                <w:rFonts w:ascii="仿宋" w:hAnsi="仿宋" w:eastAsia="仿宋" w:cs="仿宋"/>
                <w:b/>
                <w:bCs/>
                <w:szCs w:val="21"/>
              </w:rPr>
            </w:pPr>
            <w:r>
              <w:rPr>
                <w:rFonts w:hint="eastAsia" w:ascii="仿宋" w:hAnsi="仿宋" w:eastAsia="仿宋" w:cs="仿宋"/>
                <w:sz w:val="24"/>
              </w:rPr>
              <w:t>法人参加投标需提供《法定代表人证明书》及法定代表人身份证（原件扫描件）；如委托代理人参加投标需提供《法定代表人授权委托书》及委托代理人身份证（原件扫描件）；</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3</w:t>
            </w:r>
          </w:p>
        </w:tc>
        <w:tc>
          <w:tcPr>
            <w:tcW w:w="7817" w:type="dxa"/>
          </w:tcPr>
          <w:p>
            <w:pPr>
              <w:ind w:leftChars="-1" w:hanging="2" w:hangingChars="1"/>
              <w:rPr>
                <w:rFonts w:ascii="仿宋" w:hAnsi="仿宋" w:eastAsia="仿宋" w:cs="仿宋"/>
                <w:sz w:val="24"/>
              </w:rPr>
            </w:pPr>
            <w:r>
              <w:rPr>
                <w:rFonts w:hint="eastAsia" w:ascii="仿宋" w:hAnsi="仿宋" w:eastAsia="仿宋" w:cs="仿宋"/>
                <w:sz w:val="24"/>
              </w:rPr>
              <w:t>提供单位近六个月交纳社保证明，新公司交纳社保不足六个月的按实际交纳提供；</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4</w:t>
            </w:r>
          </w:p>
        </w:tc>
        <w:tc>
          <w:tcPr>
            <w:tcW w:w="7817" w:type="dxa"/>
          </w:tcPr>
          <w:p>
            <w:pPr>
              <w:jc w:val="left"/>
              <w:rPr>
                <w:rFonts w:ascii="仿宋" w:hAnsi="仿宋" w:eastAsia="仿宋" w:cs="仿宋"/>
                <w:sz w:val="24"/>
              </w:rPr>
            </w:pPr>
            <w:r>
              <w:rPr>
                <w:rFonts w:hint="eastAsia" w:ascii="仿宋" w:hAnsi="仿宋" w:eastAsia="仿宋" w:cs="仿宋"/>
                <w:sz w:val="24"/>
              </w:rPr>
              <w:t>提供税务机关出具近三个月的完税证明或报税材料（依法免缴的，应提供依法免缴的相关证明文件），新公司按实际发生提供；</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5</w:t>
            </w:r>
          </w:p>
        </w:tc>
        <w:tc>
          <w:tcPr>
            <w:tcW w:w="7817" w:type="dxa"/>
            <w:vAlign w:val="center"/>
          </w:tcPr>
          <w:p>
            <w:pPr>
              <w:ind w:leftChars="-1" w:hanging="2" w:hangingChars="1"/>
              <w:rPr>
                <w:rFonts w:ascii="仿宋" w:hAnsi="仿宋" w:eastAsia="仿宋" w:cs="仿宋"/>
                <w:b/>
                <w:bCs/>
                <w:szCs w:val="21"/>
              </w:rPr>
            </w:pPr>
            <w:r>
              <w:rPr>
                <w:rFonts w:hint="eastAsia" w:ascii="仿宋" w:hAnsi="仿宋" w:eastAsia="仿宋" w:cs="仿宋"/>
                <w:sz w:val="24"/>
              </w:rPr>
              <w:t>提供2022年度由第三方财务审计机构出具的财务审计报告（2023年新成立的公司可不提供但需提供银行出具的近一个月的资信证明）；</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6</w:t>
            </w:r>
          </w:p>
        </w:tc>
        <w:tc>
          <w:tcPr>
            <w:tcW w:w="7817" w:type="dxa"/>
          </w:tcPr>
          <w:p>
            <w:pPr>
              <w:ind w:leftChars="-1" w:hanging="2" w:hangingChars="1"/>
              <w:rPr>
                <w:rFonts w:ascii="仿宋" w:hAnsi="仿宋" w:eastAsia="仿宋" w:cs="仿宋"/>
                <w:b/>
                <w:bCs/>
                <w:szCs w:val="21"/>
              </w:rPr>
            </w:pPr>
            <w:r>
              <w:rPr>
                <w:rFonts w:hint="eastAsia" w:ascii="仿宋" w:hAnsi="仿宋" w:eastAsia="仿宋" w:cs="仿宋"/>
                <w:sz w:val="24"/>
              </w:rPr>
              <w:t>提供参加政府采购活动前 3 年内在经营活动中没有重大违法记录的书面声明；</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7</w:t>
            </w:r>
          </w:p>
        </w:tc>
        <w:tc>
          <w:tcPr>
            <w:tcW w:w="7817" w:type="dxa"/>
          </w:tcPr>
          <w:p>
            <w:pPr>
              <w:jc w:val="left"/>
              <w:rPr>
                <w:rFonts w:ascii="仿宋" w:hAnsi="仿宋" w:eastAsia="仿宋" w:cs="仿宋"/>
                <w:b/>
                <w:bCs/>
                <w:szCs w:val="21"/>
              </w:rPr>
            </w:pPr>
            <w:r>
              <w:rPr>
                <w:rFonts w:hint="eastAsia" w:ascii="仿宋" w:hAnsi="仿宋" w:eastAsia="仿宋" w:cs="仿宋"/>
                <w:sz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投标人处于被责令停业、财产被接管、冻结和破产状态，以及投标资格被取消或者被暂停且在暂停期内；提供书面声明函。</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8</w:t>
            </w:r>
          </w:p>
        </w:tc>
        <w:tc>
          <w:tcPr>
            <w:tcW w:w="7817" w:type="dxa"/>
            <w:vAlign w:val="center"/>
          </w:tcPr>
          <w:p>
            <w:pPr>
              <w:jc w:val="left"/>
              <w:rPr>
                <w:rFonts w:ascii="仿宋" w:hAnsi="仿宋" w:eastAsia="仿宋" w:cs="仿宋"/>
                <w:sz w:val="24"/>
              </w:rPr>
            </w:pPr>
            <w:r>
              <w:rPr>
                <w:rFonts w:hint="eastAsia" w:ascii="仿宋" w:hAnsi="仿宋" w:eastAsia="仿宋" w:cs="仿宋"/>
                <w:sz w:val="24"/>
              </w:rPr>
              <w:t>提供针对本次项目《反商业贿赂承诺书》；</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9</w:t>
            </w:r>
          </w:p>
        </w:tc>
        <w:tc>
          <w:tcPr>
            <w:tcW w:w="7817" w:type="dxa"/>
            <w:vAlign w:val="center"/>
          </w:tcPr>
          <w:p>
            <w:pPr>
              <w:jc w:val="left"/>
              <w:rPr>
                <w:rFonts w:ascii="仿宋" w:hAnsi="仿宋" w:eastAsia="仿宋" w:cs="仿宋"/>
                <w:b/>
                <w:bCs/>
                <w:szCs w:val="21"/>
              </w:rPr>
            </w:pPr>
            <w:r>
              <w:rPr>
                <w:rFonts w:hint="eastAsia" w:ascii="仿宋" w:hAnsi="仿宋" w:eastAsia="仿宋" w:cs="仿宋"/>
                <w:sz w:val="24"/>
              </w:rPr>
              <w:t>投标保证金银行打款凭证或保函；</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38" w:type="dxa"/>
            <w:vAlign w:val="center"/>
          </w:tcPr>
          <w:p>
            <w:pPr>
              <w:jc w:val="center"/>
              <w:rPr>
                <w:rFonts w:ascii="仿宋" w:hAnsi="仿宋" w:eastAsia="仿宋" w:cs="仿宋"/>
                <w:b/>
                <w:bCs/>
                <w:szCs w:val="21"/>
              </w:rPr>
            </w:pPr>
            <w:r>
              <w:rPr>
                <w:rFonts w:hint="eastAsia" w:ascii="仿宋" w:hAnsi="仿宋" w:eastAsia="仿宋" w:cs="仿宋"/>
                <w:b/>
                <w:bCs/>
                <w:szCs w:val="21"/>
              </w:rPr>
              <w:t>10</w:t>
            </w:r>
          </w:p>
        </w:tc>
        <w:tc>
          <w:tcPr>
            <w:tcW w:w="7817" w:type="dxa"/>
            <w:vAlign w:val="center"/>
          </w:tcPr>
          <w:p>
            <w:pPr>
              <w:jc w:val="left"/>
              <w:rPr>
                <w:rFonts w:ascii="仿宋" w:hAnsi="仿宋" w:eastAsia="仿宋" w:cs="仿宋"/>
                <w:sz w:val="24"/>
              </w:rPr>
            </w:pPr>
            <w:r>
              <w:rPr>
                <w:rFonts w:hint="eastAsia" w:ascii="仿宋" w:hAnsi="仿宋" w:eastAsia="仿宋" w:cs="仿宋"/>
                <w:sz w:val="24"/>
              </w:rPr>
              <w:t>提供中小企业声明函；</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55" w:type="dxa"/>
            <w:gridSpan w:val="2"/>
            <w:vAlign w:val="center"/>
          </w:tcPr>
          <w:p>
            <w:pPr>
              <w:jc w:val="center"/>
              <w:rPr>
                <w:rFonts w:ascii="仿宋" w:hAnsi="仿宋" w:eastAsia="仿宋" w:cs="仿宋"/>
                <w:b/>
                <w:bCs/>
                <w:szCs w:val="21"/>
              </w:rPr>
            </w:pPr>
            <w:r>
              <w:rPr>
                <w:rFonts w:hint="eastAsia" w:ascii="仿宋" w:hAnsi="仿宋" w:eastAsia="仿宋" w:cs="仿宋"/>
                <w:b/>
                <w:bCs/>
                <w:szCs w:val="21"/>
              </w:rPr>
              <w:t>结论</w:t>
            </w:r>
          </w:p>
        </w:tc>
        <w:tc>
          <w:tcPr>
            <w:tcW w:w="895" w:type="dxa"/>
            <w:vAlign w:val="center"/>
          </w:tcPr>
          <w:p>
            <w:pPr>
              <w:jc w:val="center"/>
              <w:rPr>
                <w:rFonts w:ascii="仿宋" w:hAnsi="仿宋" w:eastAsia="仿宋" w:cs="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350" w:type="dxa"/>
            <w:gridSpan w:val="3"/>
            <w:vAlign w:val="center"/>
          </w:tcPr>
          <w:p>
            <w:pPr>
              <w:jc w:val="left"/>
              <w:rPr>
                <w:rFonts w:ascii="仿宋" w:hAnsi="仿宋" w:eastAsia="仿宋" w:cs="仿宋"/>
                <w:b/>
                <w:bCs/>
                <w:szCs w:val="21"/>
              </w:rPr>
            </w:pPr>
            <w:r>
              <w:rPr>
                <w:rFonts w:hint="eastAsia" w:ascii="仿宋" w:hAnsi="仿宋" w:eastAsia="仿宋" w:cs="仿宋"/>
                <w:b/>
                <w:bCs/>
                <w:kern w:val="0"/>
                <w:szCs w:val="21"/>
              </w:rPr>
              <w:t>注：通过打“符合”，未通过打“不符合”</w:t>
            </w:r>
          </w:p>
        </w:tc>
      </w:tr>
    </w:tbl>
    <w:p>
      <w:pPr>
        <w:jc w:val="left"/>
        <w:rPr>
          <w:rFonts w:ascii="仿宋" w:hAnsi="仿宋" w:eastAsia="仿宋" w:cs="仿宋"/>
          <w:b/>
          <w:bCs/>
          <w:sz w:val="28"/>
          <w:szCs w:val="28"/>
        </w:rPr>
      </w:pPr>
      <w:r>
        <w:rPr>
          <w:rFonts w:hint="eastAsia" w:ascii="仿宋" w:hAnsi="仿宋" w:eastAsia="仿宋" w:cs="仿宋"/>
          <w:sz w:val="24"/>
        </w:rPr>
        <w:t xml:space="preserve">  如果响应性文件中有一项未通过上述审查标准，评审委员会将认定整个响应性文件不响应谈判文件而予以废标，并且不允许供应商通过修改或撤销其不符合要求的差异或保留，使之成为具有响应性的谈判。</w:t>
      </w:r>
    </w:p>
    <w:p>
      <w:pPr>
        <w:jc w:val="center"/>
        <w:rPr>
          <w:rFonts w:ascii="仿宋" w:hAnsi="仿宋" w:eastAsia="仿宋" w:cs="仿宋"/>
          <w:b/>
          <w:sz w:val="24"/>
        </w:rPr>
      </w:pPr>
      <w:r>
        <w:rPr>
          <w:rFonts w:hint="eastAsia" w:ascii="仿宋" w:hAnsi="仿宋" w:eastAsia="仿宋" w:cs="仿宋"/>
          <w:b/>
          <w:bCs/>
          <w:sz w:val="28"/>
          <w:szCs w:val="28"/>
        </w:rPr>
        <w:t>《符合性审查标准》</w:t>
      </w:r>
    </w:p>
    <w:tbl>
      <w:tblPr>
        <w:tblStyle w:val="3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tcPr>
          <w:p>
            <w:pPr>
              <w:jc w:val="center"/>
              <w:rPr>
                <w:rFonts w:ascii="仿宋" w:hAnsi="仿宋" w:eastAsia="仿宋" w:cs="仿宋"/>
                <w:bCs/>
                <w:sz w:val="24"/>
              </w:rPr>
            </w:pPr>
            <w:r>
              <w:rPr>
                <w:rFonts w:hint="eastAsia" w:ascii="仿宋" w:hAnsi="仿宋" w:eastAsia="仿宋" w:cs="仿宋"/>
                <w:bCs/>
                <w:sz w:val="24"/>
              </w:rPr>
              <w:t>序号</w:t>
            </w:r>
          </w:p>
        </w:tc>
        <w:tc>
          <w:tcPr>
            <w:tcW w:w="8253" w:type="dxa"/>
          </w:tcPr>
          <w:p>
            <w:pPr>
              <w:ind w:firstLine="480" w:firstLineChars="200"/>
              <w:jc w:val="center"/>
              <w:rPr>
                <w:rFonts w:ascii="仿宋" w:hAnsi="仿宋" w:eastAsia="仿宋" w:cs="仿宋"/>
                <w:bCs/>
                <w:sz w:val="24"/>
              </w:rPr>
            </w:pPr>
            <w:r>
              <w:rPr>
                <w:rFonts w:hint="eastAsia" w:ascii="仿宋" w:hAnsi="仿宋" w:eastAsia="仿宋" w:cs="仿宋"/>
                <w:bCs/>
                <w:sz w:val="24"/>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1</w:t>
            </w:r>
          </w:p>
        </w:tc>
        <w:tc>
          <w:tcPr>
            <w:tcW w:w="8253" w:type="dxa"/>
            <w:vAlign w:val="center"/>
          </w:tcPr>
          <w:p>
            <w:pPr>
              <w:pStyle w:val="17"/>
              <w:shd w:val="clear" w:color="auto" w:fill="FFFFFF"/>
              <w:adjustRightInd w:val="0"/>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响应文件是否按照谈判文件要求签字、盖章；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2</w:t>
            </w:r>
          </w:p>
        </w:tc>
        <w:tc>
          <w:tcPr>
            <w:tcW w:w="8253" w:type="dxa"/>
            <w:vAlign w:val="center"/>
          </w:tcPr>
          <w:p>
            <w:pPr>
              <w:pStyle w:val="17"/>
              <w:shd w:val="clear" w:color="auto" w:fill="FFFFFF"/>
              <w:adjustRightInd w:val="0"/>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响应文件是否按谈判文件要求编制制作，是否有目录、页码，内容是否全面、字迹是否模糊、辨认不清的；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3</w:t>
            </w:r>
          </w:p>
        </w:tc>
        <w:tc>
          <w:tcPr>
            <w:tcW w:w="8253" w:type="dxa"/>
            <w:vAlign w:val="center"/>
          </w:tcPr>
          <w:p>
            <w:pPr>
              <w:pStyle w:val="17"/>
              <w:shd w:val="clear" w:color="auto" w:fill="FFFFFF"/>
              <w:adjustRightInd w:val="0"/>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技术参数、技术性能是否满足谈判文件要求的；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4</w:t>
            </w:r>
          </w:p>
        </w:tc>
        <w:tc>
          <w:tcPr>
            <w:tcW w:w="8253" w:type="dxa"/>
            <w:vAlign w:val="center"/>
          </w:tcPr>
          <w:p>
            <w:pPr>
              <w:pStyle w:val="17"/>
              <w:shd w:val="clear" w:color="auto" w:fill="FFFFFF"/>
              <w:adjustRightInd w:val="0"/>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投标保证金是否足额缴纳，且与主体交纳一致；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5</w:t>
            </w:r>
          </w:p>
        </w:tc>
        <w:tc>
          <w:tcPr>
            <w:tcW w:w="8253" w:type="dxa"/>
            <w:vAlign w:val="center"/>
          </w:tcPr>
          <w:p>
            <w:pPr>
              <w:pStyle w:val="17"/>
              <w:shd w:val="clear" w:color="auto" w:fill="FFFFFF"/>
              <w:tabs>
                <w:tab w:val="center" w:pos="4018"/>
              </w:tabs>
              <w:adjustRightInd w:val="0"/>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潜在供应商响应文件是否存在雷同、相似、相互借鉴及抄袭；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6</w:t>
            </w:r>
          </w:p>
        </w:tc>
        <w:tc>
          <w:tcPr>
            <w:tcW w:w="8253" w:type="dxa"/>
            <w:vAlign w:val="center"/>
          </w:tcPr>
          <w:p>
            <w:pPr>
              <w:pStyle w:val="17"/>
              <w:shd w:val="clear" w:color="auto" w:fill="FFFFFF"/>
              <w:adjustRightInd w:val="0"/>
              <w:snapToGrid w:val="0"/>
              <w:jc w:val="left"/>
              <w:rPr>
                <w:rFonts w:ascii="仿宋" w:hAnsi="仿宋" w:eastAsia="仿宋" w:cs="仿宋"/>
                <w:kern w:val="0"/>
                <w:sz w:val="24"/>
                <w:szCs w:val="24"/>
                <w:lang w:bidi="ar"/>
              </w:rPr>
            </w:pPr>
            <w:r>
              <w:rPr>
                <w:rFonts w:hint="eastAsia" w:ascii="仿宋" w:hAnsi="仿宋" w:eastAsia="仿宋" w:cs="仿宋"/>
                <w:kern w:val="0"/>
                <w:sz w:val="24"/>
                <w:szCs w:val="24"/>
                <w:lang w:bidi="ar"/>
              </w:rPr>
              <w:t>响应文件是否符合谈判文件实质性要求的；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7</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投标报价是否高于采购预算额度，供应商对同一采购项目作出两个以上报价未明确效力的；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8</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交货期是否满足谈判文件要求；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9</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投标有效期是否满足谈判文件要求；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10</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响应文件组成是否完整；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11</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是否提供售后服务方案、质量保证期限、服务承诺及应急处理方案；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47" w:type="dxa"/>
            <w:vAlign w:val="center"/>
          </w:tcPr>
          <w:p>
            <w:pPr>
              <w:jc w:val="center"/>
              <w:rPr>
                <w:rFonts w:ascii="仿宋" w:hAnsi="仿宋" w:eastAsia="仿宋" w:cs="仿宋"/>
                <w:bCs/>
                <w:sz w:val="24"/>
              </w:rPr>
            </w:pPr>
            <w:r>
              <w:rPr>
                <w:rFonts w:hint="eastAsia" w:ascii="仿宋" w:hAnsi="仿宋" w:eastAsia="仿宋" w:cs="仿宋"/>
                <w:bCs/>
                <w:sz w:val="24"/>
              </w:rPr>
              <w:t>12</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spacing w:val="-2"/>
                <w:sz w:val="24"/>
              </w:rPr>
              <w:t>是否超过规定的最高限价金额；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947" w:type="dxa"/>
            <w:vAlign w:val="center"/>
          </w:tcPr>
          <w:p>
            <w:pPr>
              <w:ind w:firstLine="240" w:firstLineChars="100"/>
              <w:rPr>
                <w:rFonts w:ascii="仿宋" w:hAnsi="仿宋" w:eastAsia="仿宋" w:cs="仿宋"/>
                <w:bCs/>
                <w:sz w:val="24"/>
              </w:rPr>
            </w:pPr>
            <w:r>
              <w:rPr>
                <w:rFonts w:hint="eastAsia" w:ascii="仿宋" w:hAnsi="仿宋" w:eastAsia="仿宋" w:cs="仿宋"/>
                <w:bCs/>
                <w:sz w:val="24"/>
              </w:rPr>
              <w:t>13</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不符合法律、法规和谈判文件中规定的其它实质性要求的；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47" w:type="dxa"/>
            <w:vAlign w:val="center"/>
          </w:tcPr>
          <w:p>
            <w:pPr>
              <w:ind w:firstLine="240" w:firstLineChars="100"/>
              <w:rPr>
                <w:rFonts w:ascii="仿宋" w:hAnsi="仿宋" w:eastAsia="仿宋" w:cs="仿宋"/>
                <w:bCs/>
                <w:sz w:val="24"/>
              </w:rPr>
            </w:pPr>
            <w:r>
              <w:rPr>
                <w:rFonts w:hint="eastAsia" w:ascii="仿宋" w:hAnsi="仿宋" w:eastAsia="仿宋" w:cs="仿宋"/>
                <w:bCs/>
                <w:sz w:val="24"/>
              </w:rPr>
              <w:t>14</w:t>
            </w:r>
          </w:p>
        </w:tc>
        <w:tc>
          <w:tcPr>
            <w:tcW w:w="8253" w:type="dxa"/>
            <w:vAlign w:val="center"/>
          </w:tcPr>
          <w:p>
            <w:pPr>
              <w:widowControl/>
              <w:textAlignment w:val="center"/>
              <w:rPr>
                <w:rFonts w:ascii="仿宋" w:hAnsi="仿宋" w:eastAsia="仿宋" w:cs="仿宋"/>
                <w:kern w:val="0"/>
                <w:sz w:val="24"/>
                <w:lang w:bidi="ar"/>
              </w:rPr>
            </w:pPr>
            <w:r>
              <w:rPr>
                <w:rFonts w:hint="eastAsia" w:ascii="仿宋" w:hAnsi="仿宋" w:eastAsia="仿宋" w:cs="仿宋"/>
                <w:kern w:val="0"/>
                <w:sz w:val="24"/>
                <w:lang w:bidi="ar"/>
              </w:rPr>
              <w:t>响应文件附有招标人不能接受的其他条件；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00" w:type="dxa"/>
            <w:gridSpan w:val="2"/>
            <w:vAlign w:val="center"/>
          </w:tcPr>
          <w:p>
            <w:pPr>
              <w:pStyle w:val="17"/>
              <w:shd w:val="clear" w:color="auto" w:fill="FFFFFF"/>
              <w:adjustRightInd w:val="0"/>
              <w:snapToGrid w:val="0"/>
              <w:rPr>
                <w:rFonts w:ascii="仿宋" w:hAnsi="仿宋" w:eastAsia="仿宋" w:cs="仿宋"/>
                <w:bCs/>
                <w:sz w:val="24"/>
                <w:szCs w:val="24"/>
              </w:rPr>
            </w:pPr>
            <w:r>
              <w:rPr>
                <w:rFonts w:hint="eastAsia" w:ascii="仿宋" w:hAnsi="仿宋" w:eastAsia="仿宋" w:cs="仿宋"/>
                <w:kern w:val="0"/>
                <w:sz w:val="24"/>
                <w:szCs w:val="24"/>
                <w:lang w:bidi="ar"/>
              </w:rPr>
              <w:t>结论：</w:t>
            </w:r>
            <w:r>
              <w:rPr>
                <w:rFonts w:hint="eastAsia" w:ascii="仿宋" w:hAnsi="仿宋" w:eastAsia="仿宋" w:cs="仿宋"/>
                <w:b/>
                <w:bCs/>
                <w:kern w:val="0"/>
              </w:rPr>
              <w:t>通过打“符合”，未通过打“不符合”</w:t>
            </w:r>
          </w:p>
        </w:tc>
      </w:tr>
    </w:tbl>
    <w:p>
      <w:pPr>
        <w:pStyle w:val="26"/>
        <w:spacing w:line="240" w:lineRule="auto"/>
        <w:ind w:firstLine="480" w:firstLineChars="200"/>
        <w:rPr>
          <w:rFonts w:ascii="仿宋" w:hAnsi="仿宋" w:eastAsia="仿宋" w:cs="仿宋"/>
          <w:b/>
          <w:sz w:val="24"/>
        </w:rPr>
      </w:pPr>
      <w:r>
        <w:rPr>
          <w:rFonts w:hint="eastAsia" w:ascii="仿宋" w:hAnsi="仿宋" w:eastAsia="仿宋" w:cs="仿宋"/>
          <w:sz w:val="24"/>
        </w:rPr>
        <w:t>如果响应性文件中有一项未通过上述审查标准，评审委员会将认定整个响应性文件不响应谈判文件而予以废标，并且不允许供应商通过修改或撤销其不符合要求的差异或保留，使之成为具有响应性的谈判。</w:t>
      </w:r>
    </w:p>
    <w:p>
      <w:pPr>
        <w:rPr>
          <w:rFonts w:ascii="仿宋" w:hAnsi="仿宋" w:eastAsia="仿宋" w:cs="仿宋"/>
          <w:b/>
          <w:sz w:val="24"/>
        </w:rPr>
      </w:pPr>
      <w:r>
        <w:rPr>
          <w:rFonts w:hint="eastAsia" w:ascii="仿宋" w:hAnsi="仿宋" w:eastAsia="仿宋" w:cs="仿宋"/>
          <w:b/>
          <w:sz w:val="24"/>
        </w:rPr>
        <w:t>17.评标办法</w:t>
      </w:r>
    </w:p>
    <w:p>
      <w:pPr>
        <w:rPr>
          <w:rFonts w:ascii="仿宋" w:hAnsi="仿宋" w:eastAsia="仿宋" w:cs="仿宋"/>
          <w:b/>
          <w:sz w:val="24"/>
        </w:rPr>
      </w:pPr>
      <w:r>
        <w:rPr>
          <w:rFonts w:hint="eastAsia" w:ascii="仿宋" w:hAnsi="仿宋" w:eastAsia="仿宋" w:cs="仿宋"/>
          <w:bCs/>
          <w:sz w:val="24"/>
        </w:rPr>
        <w:t>17.1.评标时将采用最低评标价法；需要进行两轮报价，第一轮报价以投标书中为准，对合格的投标企业进行第二次报价，在“符合采购需求、质量和服务等”的前提下，</w:t>
      </w:r>
      <w:r>
        <w:rPr>
          <w:rFonts w:hint="eastAsia" w:ascii="仿宋" w:hAnsi="仿宋" w:eastAsia="仿宋" w:cs="仿宋"/>
          <w:b/>
          <w:sz w:val="24"/>
        </w:rPr>
        <w:t>以第二次报价为准，报价由低至高排序，价格最低者为第一中标候选人。</w:t>
      </w:r>
    </w:p>
    <w:p>
      <w:pPr>
        <w:rPr>
          <w:rFonts w:ascii="仿宋" w:hAnsi="仿宋" w:eastAsia="仿宋" w:cs="仿宋"/>
          <w:b/>
          <w:sz w:val="24"/>
        </w:rPr>
      </w:pPr>
      <w:r>
        <w:rPr>
          <w:rFonts w:hint="eastAsia" w:ascii="仿宋" w:hAnsi="仿宋" w:eastAsia="仿宋" w:cs="仿宋"/>
          <w:b/>
          <w:sz w:val="24"/>
        </w:rPr>
        <w:t>（特别提醒：第二轮报价中，若报价相同，将以随机抽取的方式确定中标候选人。）</w:t>
      </w:r>
    </w:p>
    <w:p>
      <w:pPr>
        <w:rPr>
          <w:rFonts w:ascii="仿宋" w:hAnsi="仿宋" w:eastAsia="仿宋" w:cs="仿宋"/>
          <w:b/>
          <w:sz w:val="24"/>
        </w:rPr>
      </w:pPr>
      <w:r>
        <w:rPr>
          <w:rFonts w:hint="eastAsia" w:ascii="仿宋" w:hAnsi="仿宋" w:eastAsia="仿宋" w:cs="仿宋"/>
          <w:b/>
          <w:sz w:val="24"/>
        </w:rPr>
        <w:t>六、中标</w:t>
      </w:r>
    </w:p>
    <w:p>
      <w:pPr>
        <w:tabs>
          <w:tab w:val="left" w:pos="420"/>
          <w:tab w:val="left" w:pos="840"/>
        </w:tabs>
        <w:rPr>
          <w:rFonts w:ascii="仿宋" w:hAnsi="仿宋" w:eastAsia="仿宋" w:cs="仿宋"/>
          <w:sz w:val="24"/>
        </w:rPr>
      </w:pPr>
      <w:r>
        <w:rPr>
          <w:rFonts w:hint="eastAsia" w:ascii="仿宋" w:hAnsi="仿宋" w:eastAsia="仿宋" w:cs="仿宋"/>
          <w:sz w:val="24"/>
        </w:rPr>
        <w:t>18.1.定标，招标方将根据评标委员会的评标结果及谈判结果确定中标方，并在5日内在相关媒体上进行公示，公示为一个工作日，向中标方以书面形式出具中标通知书。</w:t>
      </w:r>
    </w:p>
    <w:p>
      <w:pPr>
        <w:tabs>
          <w:tab w:val="left" w:pos="420"/>
          <w:tab w:val="left" w:pos="840"/>
        </w:tabs>
        <w:rPr>
          <w:rFonts w:ascii="仿宋" w:hAnsi="仿宋" w:eastAsia="仿宋" w:cs="仿宋"/>
          <w:sz w:val="24"/>
        </w:rPr>
      </w:pPr>
      <w:r>
        <w:rPr>
          <w:rFonts w:hint="eastAsia" w:ascii="仿宋" w:hAnsi="仿宋" w:eastAsia="仿宋" w:cs="仿宋"/>
          <w:sz w:val="24"/>
        </w:rPr>
        <w:t>18.2.在签署了合同协议书后，中标通知书将构成合同的一个组成部分，对招标方和投标方具有同等法律效力。</w:t>
      </w:r>
    </w:p>
    <w:p>
      <w:pPr>
        <w:tabs>
          <w:tab w:val="left" w:pos="420"/>
          <w:tab w:val="left" w:pos="840"/>
        </w:tabs>
        <w:rPr>
          <w:rFonts w:ascii="仿宋" w:hAnsi="仿宋" w:eastAsia="仿宋" w:cs="仿宋"/>
          <w:sz w:val="24"/>
        </w:rPr>
      </w:pPr>
      <w:r>
        <w:rPr>
          <w:rFonts w:hint="eastAsia" w:ascii="仿宋" w:hAnsi="仿宋" w:eastAsia="仿宋" w:cs="仿宋"/>
          <w:sz w:val="24"/>
        </w:rPr>
        <w:t>18.3.招标方无义务向未中标人解释落标原因和退还响应文件。</w:t>
      </w:r>
    </w:p>
    <w:p>
      <w:pPr>
        <w:rPr>
          <w:rFonts w:ascii="仿宋" w:hAnsi="仿宋" w:eastAsia="仿宋" w:cs="仿宋"/>
          <w:b/>
          <w:sz w:val="24"/>
        </w:rPr>
      </w:pPr>
      <w:r>
        <w:rPr>
          <w:rFonts w:hint="eastAsia" w:ascii="仿宋" w:hAnsi="仿宋" w:eastAsia="仿宋" w:cs="仿宋"/>
          <w:b/>
          <w:sz w:val="24"/>
        </w:rPr>
        <w:t>七、授予合同</w:t>
      </w:r>
    </w:p>
    <w:p>
      <w:pPr>
        <w:widowControl/>
        <w:tabs>
          <w:tab w:val="left" w:pos="1140"/>
          <w:tab w:val="left" w:pos="1656"/>
        </w:tabs>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z w:val="24"/>
        </w:rPr>
        <w:t>19.1.合同的签订，由甲、乙双方签字盖章。</w:t>
      </w:r>
    </w:p>
    <w:p>
      <w:pPr>
        <w:widowControl/>
        <w:tabs>
          <w:tab w:val="left" w:pos="1140"/>
          <w:tab w:val="left" w:pos="1656"/>
        </w:tabs>
        <w:overflowPunct w:val="0"/>
        <w:autoSpaceDE w:val="0"/>
        <w:autoSpaceDN w:val="0"/>
        <w:adjustRightInd w:val="0"/>
        <w:snapToGrid w:val="0"/>
        <w:textAlignment w:val="baseline"/>
        <w:rPr>
          <w:rFonts w:ascii="仿宋" w:hAnsi="仿宋" w:eastAsia="仿宋" w:cs="仿宋"/>
          <w:sz w:val="24"/>
        </w:rPr>
      </w:pPr>
      <w:r>
        <w:rPr>
          <w:rFonts w:hint="eastAsia" w:ascii="仿宋" w:hAnsi="仿宋" w:eastAsia="仿宋" w:cs="仿宋"/>
          <w:sz w:val="24"/>
        </w:rPr>
        <w:t>19.2.中标方应在收到“中标通知书”后即按中标通知书规定的时间、地点和招标、响应文件、实际技术要求与业主进行技术交底，并根据《中华人民共和国合同法》，按照招标、响应文件有关内容与业主签订中标经济合同，否则按开标后撤回投标处理。</w:t>
      </w:r>
    </w:p>
    <w:p>
      <w:pPr>
        <w:widowControl/>
        <w:tabs>
          <w:tab w:val="left" w:pos="1140"/>
          <w:tab w:val="left" w:pos="1656"/>
        </w:tabs>
        <w:overflowPunct w:val="0"/>
        <w:autoSpaceDE w:val="0"/>
        <w:autoSpaceDN w:val="0"/>
        <w:adjustRightInd w:val="0"/>
        <w:snapToGrid w:val="0"/>
        <w:textAlignment w:val="baseline"/>
        <w:rPr>
          <w:rFonts w:ascii="仿宋" w:hAnsi="仿宋" w:eastAsia="仿宋" w:cs="仿宋"/>
          <w:spacing w:val="-5"/>
          <w:kern w:val="0"/>
          <w:sz w:val="24"/>
        </w:rPr>
      </w:pPr>
      <w:r>
        <w:rPr>
          <w:rFonts w:hint="eastAsia" w:ascii="仿宋" w:hAnsi="仿宋" w:eastAsia="仿宋" w:cs="仿宋"/>
          <w:sz w:val="24"/>
        </w:rPr>
        <w:t>19.3.谈判文件 、中标方的响应文件及其附件、评标过程中有关澄清文件、中标通知书等均作为签订合同的依据和</w:t>
      </w:r>
      <w:r>
        <w:rPr>
          <w:rFonts w:hint="eastAsia" w:ascii="仿宋" w:hAnsi="仿宋" w:eastAsia="仿宋" w:cs="仿宋"/>
          <w:spacing w:val="-5"/>
          <w:kern w:val="0"/>
          <w:sz w:val="24"/>
        </w:rPr>
        <w:t>附件，与合同具有同等法律效力。</w:t>
      </w:r>
    </w:p>
    <w:p>
      <w:pPr>
        <w:tabs>
          <w:tab w:val="left" w:pos="8640"/>
        </w:tabs>
        <w:ind w:left="720" w:right="281" w:rightChars="134" w:hanging="720"/>
        <w:rPr>
          <w:rFonts w:ascii="仿宋" w:hAnsi="仿宋" w:eastAsia="仿宋" w:cs="仿宋"/>
          <w:b/>
          <w:bCs/>
          <w:sz w:val="24"/>
        </w:rPr>
      </w:pPr>
      <w:r>
        <w:rPr>
          <w:rFonts w:hint="eastAsia" w:ascii="仿宋" w:hAnsi="仿宋" w:eastAsia="仿宋" w:cs="仿宋"/>
          <w:b/>
          <w:bCs/>
          <w:sz w:val="24"/>
        </w:rPr>
        <w:t>20. 中标通知书</w:t>
      </w:r>
    </w:p>
    <w:p>
      <w:pPr>
        <w:tabs>
          <w:tab w:val="left" w:pos="8640"/>
        </w:tabs>
        <w:ind w:right="281" w:rightChars="134"/>
        <w:rPr>
          <w:rFonts w:ascii="仿宋" w:hAnsi="仿宋" w:eastAsia="仿宋" w:cs="仿宋"/>
          <w:sz w:val="24"/>
        </w:rPr>
      </w:pPr>
      <w:r>
        <w:rPr>
          <w:rFonts w:hint="eastAsia" w:ascii="仿宋" w:hAnsi="仿宋" w:eastAsia="仿宋" w:cs="仿宋"/>
          <w:sz w:val="24"/>
        </w:rPr>
        <w:t>20.1  中标人确定后，代理机构将向中标人发出中标通知书。</w:t>
      </w:r>
    </w:p>
    <w:p>
      <w:pPr>
        <w:tabs>
          <w:tab w:val="left" w:pos="8640"/>
        </w:tabs>
        <w:ind w:right="281" w:rightChars="134"/>
        <w:rPr>
          <w:rFonts w:ascii="仿宋" w:hAnsi="仿宋" w:eastAsia="仿宋" w:cs="仿宋"/>
        </w:rPr>
        <w:sectPr>
          <w:footerReference r:id="rId8" w:type="default"/>
          <w:pgSz w:w="11905" w:h="16838"/>
          <w:pgMar w:top="1440" w:right="1080" w:bottom="1440" w:left="1080" w:header="850" w:footer="850" w:gutter="0"/>
          <w:cols w:space="0" w:num="1"/>
          <w:docGrid w:linePitch="462" w:charSpace="0"/>
        </w:sectPr>
      </w:pPr>
      <w:r>
        <w:rPr>
          <w:rFonts w:hint="eastAsia" w:ascii="仿宋" w:hAnsi="仿宋" w:eastAsia="仿宋" w:cs="仿宋"/>
          <w:sz w:val="24"/>
        </w:rPr>
        <w:t>20.2  中标通知书是合同的一个组成部分。</w:t>
      </w:r>
    </w:p>
    <w:p>
      <w:pPr>
        <w:pStyle w:val="44"/>
        <w:numPr>
          <w:ilvl w:val="0"/>
          <w:numId w:val="11"/>
        </w:numPr>
        <w:jc w:val="center"/>
        <w:rPr>
          <w:rFonts w:ascii="仿宋" w:hAnsi="仿宋" w:eastAsia="仿宋" w:cs="仿宋"/>
          <w:b/>
          <w:sz w:val="32"/>
          <w:szCs w:val="32"/>
        </w:rPr>
      </w:pPr>
      <w:r>
        <w:rPr>
          <w:rFonts w:hint="eastAsia" w:ascii="仿宋" w:hAnsi="仿宋" w:eastAsia="仿宋" w:cs="仿宋"/>
          <w:b/>
          <w:bCs/>
          <w:sz w:val="32"/>
          <w:szCs w:val="32"/>
        </w:rPr>
        <w:t xml:space="preserve"> </w:t>
      </w:r>
      <w:bookmarkStart w:id="35" w:name="_Hlk151044277"/>
      <w:r>
        <w:rPr>
          <w:rFonts w:hint="eastAsia" w:ascii="仿宋" w:hAnsi="仿宋" w:eastAsia="仿宋" w:cs="仿宋"/>
          <w:b/>
          <w:sz w:val="32"/>
          <w:szCs w:val="32"/>
        </w:rPr>
        <w:t>采购清单参数及要求</w:t>
      </w:r>
    </w:p>
    <w:bookmarkEnd w:id="35"/>
    <w:p>
      <w:pPr>
        <w:pStyle w:val="12"/>
        <w:kinsoku w:val="0"/>
        <w:overflowPunct w:val="0"/>
        <w:spacing w:before="68"/>
        <w:jc w:val="center"/>
        <w:rPr>
          <w:rFonts w:cs="宋体"/>
          <w:b/>
          <w:bCs/>
          <w:color w:val="182F44"/>
          <w:kern w:val="0"/>
          <w:sz w:val="32"/>
          <w:szCs w:val="32"/>
        </w:rPr>
      </w:pPr>
      <w:bookmarkStart w:id="36" w:name="_Toc65186921"/>
      <w:r>
        <w:rPr>
          <w:rFonts w:hint="eastAsia" w:cs="宋体"/>
          <w:b/>
          <w:bCs/>
          <w:color w:val="233F56"/>
          <w:kern w:val="0"/>
          <w:sz w:val="32"/>
          <w:szCs w:val="32"/>
        </w:rPr>
        <w:t>依甫巴</w:t>
      </w:r>
      <w:r>
        <w:rPr>
          <w:rFonts w:hint="eastAsia" w:cs="宋体"/>
          <w:b/>
          <w:bCs/>
          <w:color w:val="0E1C2D"/>
          <w:kern w:val="0"/>
          <w:sz w:val="32"/>
          <w:szCs w:val="32"/>
        </w:rPr>
        <w:t>扎日间照料中心</w:t>
      </w:r>
      <w:r>
        <w:rPr>
          <w:rFonts w:hint="eastAsia" w:cs="宋体"/>
          <w:b/>
          <w:bCs/>
          <w:color w:val="3F647E"/>
          <w:kern w:val="0"/>
          <w:sz w:val="32"/>
          <w:szCs w:val="32"/>
        </w:rPr>
        <w:t>一</w:t>
      </w:r>
      <w:r>
        <w:rPr>
          <w:rFonts w:hint="eastAsia" w:cs="宋体"/>
          <w:b/>
          <w:bCs/>
          <w:color w:val="182F44"/>
          <w:kern w:val="0"/>
          <w:sz w:val="32"/>
          <w:szCs w:val="32"/>
        </w:rPr>
        <w:t>楼改造工程量</w:t>
      </w:r>
    </w:p>
    <w:p>
      <w:pPr>
        <w:pStyle w:val="44"/>
        <w:rPr>
          <w:rFonts w:ascii="仿宋" w:hAnsi="仿宋" w:eastAsia="仿宋" w:cs="仿宋"/>
        </w:rPr>
      </w:pPr>
    </w:p>
    <w:tbl>
      <w:tblPr>
        <w:tblStyle w:val="33"/>
        <w:tblW w:w="9766"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2"/>
        <w:gridCol w:w="1903"/>
        <w:gridCol w:w="1097"/>
        <w:gridCol w:w="4159"/>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项目</w:t>
            </w:r>
          </w:p>
          <w:p>
            <w:pPr>
              <w:widowControl/>
              <w:jc w:val="center"/>
              <w:rPr>
                <w:rFonts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　</w:t>
            </w:r>
          </w:p>
        </w:tc>
        <w:tc>
          <w:tcPr>
            <w:tcW w:w="1903"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单</w:t>
            </w:r>
          </w:p>
          <w:p>
            <w:pPr>
              <w:widowControl/>
              <w:jc w:val="center"/>
              <w:rPr>
                <w:rFonts w:cs="宋体"/>
                <w:color w:val="0E1C2D"/>
                <w:kern w:val="0"/>
                <w:sz w:val="24"/>
                <w:szCs w:val="24"/>
              </w:rPr>
            </w:pPr>
            <w:r>
              <w:rPr>
                <w:rFonts w:hint="eastAsia" w:cs="宋体"/>
                <w:color w:val="0E1C2D"/>
                <w:kern w:val="0"/>
                <w:sz w:val="24"/>
                <w:szCs w:val="24"/>
              </w:rPr>
              <w:t>位</w:t>
            </w:r>
          </w:p>
          <w:p>
            <w:pPr>
              <w:widowControl/>
              <w:jc w:val="center"/>
              <w:rPr>
                <w:rFonts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　</w:t>
            </w:r>
          </w:p>
        </w:tc>
        <w:tc>
          <w:tcPr>
            <w:tcW w:w="1097"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hint="eastAsia" w:cs="宋体"/>
                <w:color w:val="0E1C2D"/>
                <w:kern w:val="0"/>
                <w:sz w:val="24"/>
                <w:szCs w:val="24"/>
              </w:rPr>
            </w:pPr>
            <w:r>
              <w:rPr>
                <w:rFonts w:hint="eastAsia" w:cs="宋体"/>
                <w:color w:val="0E1C2D"/>
                <w:kern w:val="0"/>
                <w:sz w:val="24"/>
                <w:szCs w:val="24"/>
              </w:rPr>
              <w:t>数批</w:t>
            </w:r>
          </w:p>
          <w:p>
            <w:pPr>
              <w:widowControl/>
              <w:jc w:val="center"/>
              <w:rPr>
                <w:rFonts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　</w:t>
            </w:r>
          </w:p>
        </w:tc>
        <w:tc>
          <w:tcPr>
            <w:tcW w:w="4164" w:type="dxa"/>
            <w:gridSpan w:val="2"/>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备注</w:t>
            </w:r>
          </w:p>
          <w:p>
            <w:pPr>
              <w:widowControl/>
              <w:jc w:val="center"/>
              <w:rPr>
                <w:rFonts w:cs="宋体"/>
                <w:color w:val="0E1C2D"/>
                <w:kern w:val="0"/>
                <w:sz w:val="24"/>
                <w:szCs w:val="24"/>
              </w:rPr>
            </w:pPr>
            <w:r>
              <w:rPr>
                <w:rFonts w:hint="eastAsia"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天棚面龙骨及饰</w:t>
            </w:r>
          </w:p>
          <w:p>
            <w:pPr>
              <w:widowControl/>
              <w:jc w:val="center"/>
              <w:rPr>
                <w:rFonts w:cs="宋体"/>
                <w:color w:val="0E1C2D"/>
                <w:kern w:val="0"/>
                <w:sz w:val="24"/>
                <w:szCs w:val="24"/>
              </w:rPr>
            </w:pPr>
            <w:r>
              <w:rPr>
                <w:rFonts w:hint="eastAsia" w:cs="宋体"/>
                <w:color w:val="0E1C2D"/>
                <w:kern w:val="0"/>
                <w:sz w:val="24"/>
                <w:szCs w:val="24"/>
              </w:rPr>
              <w:t>面拆除</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cs="宋体"/>
                <w:color w:val="0E1C2D"/>
                <w:kern w:val="0"/>
                <w:sz w:val="24"/>
                <w:szCs w:val="24"/>
              </w:rPr>
            </w:pPr>
            <w:r>
              <w:rPr>
                <w:rFonts w:cs="宋体"/>
                <w:color w:val="0E1C2D"/>
                <w:kern w:val="0"/>
                <w:sz w:val="24"/>
                <w:szCs w:val="24"/>
              </w:rPr>
              <w:t>334.95</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天棚矿棉板吊顶</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cs="宋体"/>
                <w:color w:val="0E1C2D"/>
                <w:kern w:val="0"/>
                <w:sz w:val="24"/>
                <w:szCs w:val="24"/>
              </w:rPr>
            </w:pPr>
            <w:r>
              <w:rPr>
                <w:rFonts w:cs="宋体"/>
                <w:color w:val="0E1C2D"/>
                <w:kern w:val="0"/>
                <w:sz w:val="24"/>
                <w:szCs w:val="24"/>
              </w:rPr>
              <w:t>316.97</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塑胶卷材楼地面</w:t>
            </w:r>
          </w:p>
          <w:p>
            <w:pPr>
              <w:widowControl/>
              <w:jc w:val="center"/>
              <w:rPr>
                <w:rFonts w:cs="宋体"/>
                <w:color w:val="0E1C2D"/>
                <w:kern w:val="0"/>
                <w:sz w:val="24"/>
                <w:szCs w:val="24"/>
              </w:rPr>
            </w:pPr>
            <w:r>
              <w:rPr>
                <w:rFonts w:hint="eastAsia" w:cs="宋体"/>
                <w:color w:val="0E1C2D"/>
                <w:kern w:val="0"/>
                <w:sz w:val="24"/>
                <w:szCs w:val="24"/>
              </w:rPr>
              <w:t>地胶</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cs="宋体"/>
                <w:color w:val="0E1C2D"/>
                <w:kern w:val="0"/>
                <w:sz w:val="24"/>
                <w:szCs w:val="24"/>
              </w:rPr>
              <w:t>316.97</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塑胶卷材台阶面</w:t>
            </w:r>
          </w:p>
          <w:p>
            <w:pPr>
              <w:widowControl/>
              <w:jc w:val="center"/>
              <w:rPr>
                <w:rFonts w:cs="宋体"/>
                <w:color w:val="0E1C2D"/>
                <w:kern w:val="0"/>
                <w:sz w:val="24"/>
                <w:szCs w:val="24"/>
              </w:rPr>
            </w:pPr>
            <w:r>
              <w:rPr>
                <w:rFonts w:hint="eastAsia" w:cs="宋体"/>
                <w:color w:val="0E1C2D"/>
                <w:kern w:val="0"/>
                <w:sz w:val="24"/>
                <w:szCs w:val="24"/>
              </w:rPr>
              <w:t>地板胶</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米</w:t>
            </w:r>
          </w:p>
        </w:tc>
        <w:tc>
          <w:tcPr>
            <w:tcW w:w="1097"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 xml:space="preserve"> </w:t>
            </w:r>
            <w:r>
              <w:rPr>
                <w:rFonts w:cs="宋体"/>
                <w:color w:val="0E1C2D"/>
                <w:kern w:val="0"/>
                <w:sz w:val="24"/>
                <w:szCs w:val="24"/>
              </w:rPr>
              <w:t>46.21</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卫生间、厨房铝扣</w:t>
            </w:r>
          </w:p>
          <w:p>
            <w:pPr>
              <w:widowControl/>
              <w:jc w:val="center"/>
              <w:rPr>
                <w:rFonts w:cs="宋体"/>
                <w:color w:val="0E1C2D"/>
                <w:kern w:val="0"/>
                <w:sz w:val="24"/>
                <w:szCs w:val="24"/>
              </w:rPr>
            </w:pPr>
            <w:r>
              <w:rPr>
                <w:rFonts w:hint="eastAsia" w:cs="宋体"/>
                <w:color w:val="0E1C2D"/>
                <w:kern w:val="0"/>
                <w:sz w:val="24"/>
                <w:szCs w:val="24"/>
              </w:rPr>
              <w:t>板吊顶天棚</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cs="宋体"/>
                <w:color w:val="0E1C2D"/>
                <w:kern w:val="0"/>
                <w:sz w:val="24"/>
                <w:szCs w:val="24"/>
              </w:rPr>
              <w:t>17.98</w:t>
            </w:r>
          </w:p>
        </w:tc>
        <w:tc>
          <w:tcPr>
            <w:tcW w:w="4164" w:type="dxa"/>
            <w:gridSpan w:val="2"/>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铝合金方板吊顶</w:t>
            </w:r>
            <w:r>
              <w:rPr>
                <w:rFonts w:cs="宋体"/>
                <w:color w:val="0E1C2D"/>
                <w:kern w:val="0"/>
                <w:sz w:val="24"/>
                <w:szCs w:val="24"/>
              </w:rPr>
              <w:t>600*300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自流平楼地面</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cs="宋体"/>
                <w:color w:val="0E1C2D"/>
                <w:kern w:val="0"/>
                <w:sz w:val="24"/>
                <w:szCs w:val="24"/>
              </w:rPr>
            </w:pPr>
            <w:r>
              <w:rPr>
                <w:rFonts w:cs="宋体"/>
                <w:color w:val="0E1C2D"/>
                <w:kern w:val="0"/>
                <w:sz w:val="24"/>
                <w:szCs w:val="24"/>
              </w:rPr>
              <w:t>316.97</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断桥隔热铝合金门</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cs="宋体"/>
                <w:color w:val="0E1C2D"/>
                <w:kern w:val="0"/>
                <w:sz w:val="24"/>
                <w:szCs w:val="24"/>
              </w:rPr>
              <w:t>16.2</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成品定制实木套</w:t>
            </w:r>
          </w:p>
          <w:p>
            <w:pPr>
              <w:widowControl/>
              <w:jc w:val="center"/>
              <w:rPr>
                <w:rFonts w:cs="宋体"/>
                <w:color w:val="0E1C2D"/>
                <w:kern w:val="0"/>
                <w:sz w:val="24"/>
                <w:szCs w:val="24"/>
              </w:rPr>
            </w:pPr>
            <w:r>
              <w:rPr>
                <w:rFonts w:hint="eastAsia" w:cs="宋体"/>
                <w:color w:val="0E1C2D"/>
                <w:kern w:val="0"/>
                <w:sz w:val="24"/>
                <w:szCs w:val="24"/>
              </w:rPr>
              <w:t>装门</w:t>
            </w:r>
          </w:p>
          <w:p>
            <w:pPr>
              <w:widowControl/>
              <w:jc w:val="center"/>
              <w:rPr>
                <w:rFonts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　</w:t>
            </w:r>
          </w:p>
        </w:tc>
        <w:tc>
          <w:tcPr>
            <w:tcW w:w="1903"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樘</w:t>
            </w:r>
          </w:p>
          <w:p>
            <w:pPr>
              <w:widowControl/>
              <w:jc w:val="center"/>
              <w:rPr>
                <w:rFonts w:cs="宋体"/>
                <w:color w:val="0E1C2D"/>
                <w:kern w:val="0"/>
                <w:sz w:val="24"/>
                <w:szCs w:val="24"/>
              </w:rPr>
            </w:pPr>
            <w:r>
              <w:rPr>
                <w:rFonts w:hint="eastAsia" w:cs="宋体"/>
                <w:color w:val="0E1C2D"/>
                <w:kern w:val="0"/>
                <w:sz w:val="24"/>
                <w:szCs w:val="24"/>
              </w:rPr>
              <w:t>　</w:t>
            </w:r>
          </w:p>
        </w:tc>
        <w:tc>
          <w:tcPr>
            <w:tcW w:w="1097"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cs="宋体"/>
                <w:color w:val="0E1C2D"/>
                <w:kern w:val="0"/>
                <w:sz w:val="24"/>
                <w:szCs w:val="24"/>
              </w:rPr>
              <w:t>7</w:t>
            </w:r>
          </w:p>
          <w:p>
            <w:pPr>
              <w:widowControl/>
              <w:jc w:val="center"/>
              <w:rPr>
                <w:rFonts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hint="eastAsia" w:cs="宋体"/>
                <w:color w:val="0E1C2D"/>
                <w:kern w:val="0"/>
                <w:sz w:val="24"/>
                <w:szCs w:val="24"/>
              </w:rPr>
              <w:t>　</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成品钢制防盗门</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樘</w:t>
            </w:r>
          </w:p>
        </w:tc>
        <w:tc>
          <w:tcPr>
            <w:tcW w:w="1097" w:type="dxa"/>
            <w:shd w:val="clear" w:color="auto" w:fill="auto"/>
            <w:vAlign w:val="center"/>
          </w:tcPr>
          <w:p>
            <w:pPr>
              <w:widowControl/>
              <w:jc w:val="center"/>
              <w:rPr>
                <w:rFonts w:cs="宋体"/>
                <w:color w:val="0E1C2D"/>
                <w:kern w:val="0"/>
                <w:sz w:val="24"/>
                <w:szCs w:val="24"/>
              </w:rPr>
            </w:pPr>
            <w:r>
              <w:rPr>
                <w:rFonts w:cs="宋体"/>
                <w:color w:val="0E1C2D"/>
                <w:kern w:val="0"/>
                <w:sz w:val="24"/>
                <w:szCs w:val="24"/>
              </w:rPr>
              <w:t>1</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14*24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602"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成品定制实木套</w:t>
            </w:r>
          </w:p>
          <w:p>
            <w:pPr>
              <w:widowControl/>
              <w:jc w:val="center"/>
              <w:rPr>
                <w:rFonts w:cs="宋体"/>
                <w:color w:val="0E1C2D"/>
                <w:kern w:val="0"/>
                <w:sz w:val="24"/>
                <w:szCs w:val="24"/>
              </w:rPr>
            </w:pPr>
            <w:r>
              <w:rPr>
                <w:rFonts w:hint="eastAsia" w:cs="宋体"/>
                <w:color w:val="0E1C2D"/>
                <w:kern w:val="0"/>
                <w:sz w:val="24"/>
                <w:szCs w:val="24"/>
              </w:rPr>
              <w:t>装门</w:t>
            </w:r>
          </w:p>
        </w:tc>
        <w:tc>
          <w:tcPr>
            <w:tcW w:w="1903" w:type="dxa"/>
            <w:shd w:val="clear" w:color="auto" w:fill="auto"/>
          </w:tcPr>
          <w:p>
            <w:pPr>
              <w:widowControl/>
              <w:jc w:val="center"/>
              <w:rPr>
                <w:rFonts w:cs="宋体"/>
                <w:color w:val="0E1C2D"/>
                <w:kern w:val="0"/>
                <w:sz w:val="24"/>
                <w:szCs w:val="24"/>
              </w:rPr>
            </w:pPr>
            <w:r>
              <w:rPr>
                <w:rFonts w:hint="eastAsia" w:cs="宋体"/>
                <w:color w:val="0E1C2D"/>
                <w:kern w:val="0"/>
                <w:sz w:val="24"/>
                <w:szCs w:val="24"/>
              </w:rPr>
              <w:t>樘</w:t>
            </w:r>
          </w:p>
        </w:tc>
        <w:tc>
          <w:tcPr>
            <w:tcW w:w="1097" w:type="dxa"/>
            <w:shd w:val="clear" w:color="auto" w:fill="auto"/>
            <w:vAlign w:val="center"/>
          </w:tcPr>
          <w:p>
            <w:pPr>
              <w:widowControl/>
              <w:jc w:val="center"/>
              <w:rPr>
                <w:rFonts w:hint="eastAsia" w:cs="宋体"/>
                <w:color w:val="0E1C2D"/>
                <w:kern w:val="0"/>
                <w:sz w:val="24"/>
                <w:szCs w:val="24"/>
              </w:rPr>
            </w:pPr>
            <w:r>
              <w:rPr>
                <w:rFonts w:hint="eastAsia" w:cs="宋体"/>
                <w:color w:val="0E1C2D"/>
                <w:kern w:val="0"/>
                <w:sz w:val="24"/>
                <w:szCs w:val="24"/>
              </w:rPr>
              <w:t>　</w:t>
            </w:r>
          </w:p>
          <w:p>
            <w:pPr>
              <w:widowControl/>
              <w:jc w:val="center"/>
              <w:rPr>
                <w:rFonts w:cs="宋体"/>
                <w:color w:val="0E1C2D"/>
                <w:kern w:val="0"/>
                <w:sz w:val="24"/>
                <w:szCs w:val="24"/>
              </w:rPr>
            </w:pPr>
            <w:r>
              <w:rPr>
                <w:rFonts w:cs="宋体"/>
                <w:color w:val="0E1C2D"/>
                <w:kern w:val="0"/>
                <w:sz w:val="24"/>
                <w:szCs w:val="24"/>
              </w:rPr>
              <w:t>1</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15*24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木门拆除</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w:t>
            </w:r>
          </w:p>
        </w:tc>
        <w:tc>
          <w:tcPr>
            <w:tcW w:w="1097" w:type="dxa"/>
            <w:shd w:val="clear" w:color="auto" w:fill="auto"/>
            <w:vAlign w:val="center"/>
          </w:tcPr>
          <w:p>
            <w:pPr>
              <w:widowControl/>
              <w:jc w:val="center"/>
              <w:rPr>
                <w:rFonts w:cs="宋体"/>
                <w:color w:val="0E1C2D"/>
                <w:kern w:val="0"/>
                <w:sz w:val="24"/>
                <w:szCs w:val="24"/>
              </w:rPr>
            </w:pPr>
            <w:r>
              <w:rPr>
                <w:rFonts w:cs="宋体"/>
                <w:color w:val="0E1C2D"/>
                <w:kern w:val="0"/>
                <w:sz w:val="24"/>
                <w:szCs w:val="24"/>
              </w:rPr>
              <w:t>23. 76</w:t>
            </w:r>
          </w:p>
        </w:tc>
        <w:tc>
          <w:tcPr>
            <w:tcW w:w="4164" w:type="dxa"/>
            <w:gridSpan w:val="2"/>
            <w:shd w:val="clear" w:color="auto" w:fill="auto"/>
            <w:vAlign w:val="center"/>
          </w:tcPr>
          <w:p>
            <w:pPr>
              <w:widowControl/>
              <w:jc w:val="center"/>
              <w:rPr>
                <w:rFonts w:cs="宋体"/>
                <w:color w:val="0E1C2D"/>
                <w:kern w:val="0"/>
                <w:sz w:val="24"/>
                <w:szCs w:val="24"/>
              </w:rPr>
            </w:pPr>
            <w:r>
              <w:rPr>
                <w:rFonts w:cs="宋体"/>
                <w:color w:val="0E1C2D"/>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块料踢脚线 ，米</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米</w:t>
            </w:r>
          </w:p>
        </w:tc>
        <w:tc>
          <w:tcPr>
            <w:tcW w:w="1097" w:type="dxa"/>
            <w:shd w:val="clear" w:color="auto" w:fill="auto"/>
            <w:vAlign w:val="center"/>
          </w:tcPr>
          <w:p>
            <w:pPr>
              <w:widowControl/>
              <w:jc w:val="center"/>
              <w:rPr>
                <w:rFonts w:cs="宋体"/>
                <w:color w:val="0E1C2D"/>
                <w:kern w:val="0"/>
                <w:sz w:val="24"/>
                <w:szCs w:val="24"/>
              </w:rPr>
            </w:pPr>
            <w:r>
              <w:rPr>
                <w:rFonts w:cs="宋体"/>
                <w:color w:val="0E1C2D"/>
                <w:kern w:val="0"/>
                <w:sz w:val="24"/>
                <w:szCs w:val="24"/>
              </w:rPr>
              <w:t>144.45</w:t>
            </w:r>
          </w:p>
        </w:tc>
        <w:tc>
          <w:tcPr>
            <w:tcW w:w="4164" w:type="dxa"/>
            <w:gridSpan w:val="2"/>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瓷砖</w:t>
            </w:r>
            <w:r>
              <w:rPr>
                <w:rFonts w:cs="宋体"/>
                <w:color w:val="0E1C2D"/>
                <w:kern w:val="0"/>
                <w:sz w:val="24"/>
                <w:szCs w:val="24"/>
              </w:rPr>
              <w:t>600*120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02"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楼（地）面卷材防水</w:t>
            </w:r>
          </w:p>
        </w:tc>
        <w:tc>
          <w:tcPr>
            <w:tcW w:w="1903"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米</w:t>
            </w:r>
          </w:p>
        </w:tc>
        <w:tc>
          <w:tcPr>
            <w:tcW w:w="1097" w:type="dxa"/>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2</w:t>
            </w:r>
            <w:r>
              <w:rPr>
                <w:rFonts w:cs="宋体"/>
                <w:color w:val="0E1C2D"/>
                <w:kern w:val="0"/>
                <w:sz w:val="24"/>
                <w:szCs w:val="24"/>
              </w:rPr>
              <w:t>5.08</w:t>
            </w:r>
          </w:p>
        </w:tc>
        <w:tc>
          <w:tcPr>
            <w:tcW w:w="4164" w:type="dxa"/>
            <w:gridSpan w:val="2"/>
            <w:shd w:val="clear" w:color="auto" w:fill="auto"/>
            <w:vAlign w:val="center"/>
          </w:tcPr>
          <w:p>
            <w:pPr>
              <w:widowControl/>
              <w:jc w:val="center"/>
              <w:rPr>
                <w:rFonts w:cs="宋体"/>
                <w:color w:val="0E1C2D"/>
                <w:kern w:val="0"/>
                <w:sz w:val="24"/>
                <w:szCs w:val="24"/>
              </w:rPr>
            </w:pPr>
            <w:r>
              <w:rPr>
                <w:rFonts w:hint="eastAsia" w:cs="宋体"/>
                <w:color w:val="0E1C2D"/>
                <w:kern w:val="0"/>
                <w:sz w:val="24"/>
                <w:szCs w:val="24"/>
              </w:rPr>
              <w:t>卫生间楼地面增加防水，防水层为</w:t>
            </w:r>
            <w:r>
              <w:rPr>
                <w:rFonts w:cs="宋体"/>
                <w:color w:val="0E1C2D"/>
                <w:kern w:val="0"/>
                <w:sz w:val="24"/>
                <w:szCs w:val="24"/>
              </w:rPr>
              <w:t>4.0</w:t>
            </w:r>
            <w:r>
              <w:rPr>
                <w:rFonts w:hint="eastAsia" w:cs="宋体"/>
                <w:color w:val="0E1C2D"/>
                <w:kern w:val="0"/>
                <w:sz w:val="24"/>
                <w:szCs w:val="24"/>
              </w:rPr>
              <w:t>厚</w:t>
            </w:r>
            <w:r>
              <w:rPr>
                <w:rFonts w:cs="宋体"/>
                <w:color w:val="0E1C2D"/>
                <w:kern w:val="0"/>
                <w:sz w:val="24"/>
                <w:szCs w:val="24"/>
              </w:rPr>
              <w:t>SBS</w:t>
            </w:r>
            <w:r>
              <w:rPr>
                <w:rFonts w:hint="eastAsia" w:cs="宋体"/>
                <w:color w:val="0E1C2D"/>
                <w:kern w:val="0"/>
                <w:sz w:val="24"/>
                <w:szCs w:val="24"/>
              </w:rPr>
              <w:t>改性沥青防水</w:t>
            </w:r>
          </w:p>
          <w:p>
            <w:pPr>
              <w:widowControl/>
              <w:jc w:val="center"/>
              <w:rPr>
                <w:rFonts w:cs="宋体"/>
                <w:color w:val="0E1C2D"/>
                <w:kern w:val="0"/>
                <w:sz w:val="24"/>
                <w:szCs w:val="24"/>
              </w:rPr>
            </w:pPr>
            <w:r>
              <w:rPr>
                <w:rFonts w:hint="eastAsia" w:cs="宋体"/>
                <w:color w:val="0E1C2D"/>
                <w:kern w:val="0"/>
                <w:sz w:val="24"/>
                <w:szCs w:val="24"/>
              </w:rPr>
              <w:t>卷材</w:t>
            </w:r>
            <w:r>
              <w:rPr>
                <w:rFonts w:cs="宋体"/>
                <w:color w:val="0E1C2D"/>
                <w:kern w:val="0"/>
                <w:sz w:val="24"/>
                <w:szCs w:val="24"/>
              </w:rPr>
              <w:t>(II</w:t>
            </w:r>
            <w:r>
              <w:rPr>
                <w:rFonts w:hint="eastAsia" w:cs="宋体"/>
                <w:color w:val="0E1C2D"/>
                <w:kern w:val="0"/>
                <w:sz w:val="24"/>
                <w:szCs w:val="24"/>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386"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窗帘</w:t>
            </w:r>
          </w:p>
        </w:tc>
        <w:tc>
          <w:tcPr>
            <w:tcW w:w="1903" w:type="dxa"/>
          </w:tcPr>
          <w:p>
            <w:pPr>
              <w:widowControl/>
              <w:jc w:val="center"/>
              <w:rPr>
                <w:rFonts w:cs="宋体"/>
                <w:color w:val="0E1C2D"/>
                <w:kern w:val="0"/>
                <w:sz w:val="23"/>
                <w:szCs w:val="23"/>
              </w:rPr>
            </w:pPr>
            <w:r>
              <w:rPr>
                <w:rFonts w:hint="eastAsia" w:cs="宋体"/>
                <w:color w:val="0E1C2D"/>
                <w:kern w:val="0"/>
                <w:sz w:val="23"/>
                <w:szCs w:val="23"/>
              </w:rPr>
              <w:t>米</w:t>
            </w:r>
          </w:p>
        </w:tc>
        <w:tc>
          <w:tcPr>
            <w:tcW w:w="1097" w:type="dxa"/>
          </w:tcPr>
          <w:p>
            <w:pPr>
              <w:widowControl/>
              <w:jc w:val="center"/>
              <w:rPr>
                <w:rFonts w:cs="宋体"/>
                <w:color w:val="0E1C2D"/>
                <w:kern w:val="0"/>
                <w:sz w:val="23"/>
                <w:szCs w:val="23"/>
              </w:rPr>
            </w:pPr>
            <w:r>
              <w:rPr>
                <w:rFonts w:cs="宋体"/>
                <w:color w:val="0E1C2D"/>
                <w:kern w:val="0"/>
                <w:sz w:val="23"/>
                <w:szCs w:val="23"/>
              </w:rPr>
              <w:t>43.2</w:t>
            </w:r>
          </w:p>
        </w:tc>
        <w:tc>
          <w:tcPr>
            <w:tcW w:w="4159" w:type="dxa"/>
          </w:tcPr>
          <w:p>
            <w:pPr>
              <w:widowControl/>
              <w:jc w:val="center"/>
              <w:rPr>
                <w:rFonts w:cs="宋体"/>
                <w:color w:val="0E1C2D"/>
                <w:kern w:val="0"/>
                <w:sz w:val="23"/>
                <w:szCs w:val="23"/>
              </w:rPr>
            </w:pPr>
            <w:r>
              <w:rPr>
                <w:rFonts w:hint="eastAsia" w:cs="宋体"/>
                <w:color w:val="0E1C2D"/>
                <w:kern w:val="0"/>
                <w:sz w:val="23"/>
                <w:szCs w:val="23"/>
              </w:rPr>
              <w:t>高端纯棉窗帘布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378"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带子</w:t>
            </w:r>
          </w:p>
        </w:tc>
        <w:tc>
          <w:tcPr>
            <w:tcW w:w="1903" w:type="dxa"/>
          </w:tcPr>
          <w:p>
            <w:pPr>
              <w:widowControl/>
              <w:jc w:val="center"/>
              <w:rPr>
                <w:rFonts w:cs="宋体"/>
                <w:color w:val="0E1C2D"/>
                <w:kern w:val="0"/>
                <w:sz w:val="23"/>
                <w:szCs w:val="23"/>
              </w:rPr>
            </w:pPr>
            <w:r>
              <w:rPr>
                <w:rFonts w:hint="eastAsia" w:cs="宋体"/>
                <w:color w:val="0E1C2D"/>
                <w:kern w:val="0"/>
                <w:sz w:val="23"/>
                <w:szCs w:val="23"/>
              </w:rPr>
              <w:t>米</w:t>
            </w:r>
          </w:p>
        </w:tc>
        <w:tc>
          <w:tcPr>
            <w:tcW w:w="1097" w:type="dxa"/>
          </w:tcPr>
          <w:p>
            <w:pPr>
              <w:widowControl/>
              <w:jc w:val="center"/>
              <w:rPr>
                <w:rFonts w:cs="宋体"/>
                <w:color w:val="0E1C2D"/>
                <w:kern w:val="0"/>
                <w:sz w:val="23"/>
                <w:szCs w:val="23"/>
              </w:rPr>
            </w:pPr>
            <w:r>
              <w:rPr>
                <w:rFonts w:cs="宋体"/>
                <w:color w:val="0E1C2D"/>
                <w:kern w:val="0"/>
                <w:sz w:val="23"/>
                <w:szCs w:val="23"/>
              </w:rPr>
              <w:t>43.2</w:t>
            </w:r>
          </w:p>
        </w:tc>
        <w:tc>
          <w:tcPr>
            <w:tcW w:w="4159" w:type="dxa"/>
          </w:tcPr>
          <w:p>
            <w:pPr>
              <w:widowControl/>
              <w:jc w:val="center"/>
              <w:rPr>
                <w:rFonts w:cs="宋体"/>
                <w:color w:val="0E1C2D"/>
                <w:kern w:val="0"/>
                <w:sz w:val="23"/>
                <w:szCs w:val="23"/>
              </w:rPr>
            </w:pPr>
            <w:r>
              <w:rPr>
                <w:rFonts w:hint="eastAsia" w:cs="宋体"/>
                <w:color w:val="0E1C2D"/>
                <w:kern w:val="0"/>
                <w:sz w:val="23"/>
                <w:szCs w:val="23"/>
              </w:rPr>
              <w:t>窗帘上下开口封边带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402"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哑口套</w:t>
            </w:r>
          </w:p>
        </w:tc>
        <w:tc>
          <w:tcPr>
            <w:tcW w:w="1903" w:type="dxa"/>
          </w:tcPr>
          <w:p>
            <w:pPr>
              <w:widowControl/>
              <w:jc w:val="center"/>
              <w:rPr>
                <w:rFonts w:cs="宋体"/>
                <w:color w:val="0E1C2D"/>
                <w:kern w:val="0"/>
                <w:sz w:val="23"/>
                <w:szCs w:val="23"/>
              </w:rPr>
            </w:pPr>
            <w:r>
              <w:rPr>
                <w:rFonts w:hint="eastAsia" w:cs="宋体"/>
                <w:color w:val="0E1C2D"/>
                <w:kern w:val="0"/>
                <w:sz w:val="23"/>
                <w:szCs w:val="23"/>
              </w:rPr>
              <w:t>米</w:t>
            </w:r>
          </w:p>
        </w:tc>
        <w:tc>
          <w:tcPr>
            <w:tcW w:w="1097" w:type="dxa"/>
          </w:tcPr>
          <w:p>
            <w:pPr>
              <w:widowControl/>
              <w:jc w:val="center"/>
              <w:rPr>
                <w:rFonts w:cs="宋体"/>
                <w:color w:val="0E1C2D"/>
                <w:kern w:val="0"/>
                <w:sz w:val="23"/>
                <w:szCs w:val="23"/>
              </w:rPr>
            </w:pPr>
            <w:r>
              <w:rPr>
                <w:rFonts w:cs="宋体"/>
                <w:color w:val="0E1C2D"/>
                <w:kern w:val="0"/>
                <w:sz w:val="23"/>
                <w:szCs w:val="23"/>
              </w:rPr>
              <w:t>7</w:t>
            </w:r>
          </w:p>
        </w:tc>
        <w:tc>
          <w:tcPr>
            <w:tcW w:w="4159" w:type="dxa"/>
          </w:tcPr>
          <w:p>
            <w:pPr>
              <w:widowControl/>
              <w:jc w:val="center"/>
              <w:rPr>
                <w:rFonts w:cs="宋体"/>
                <w:color w:val="0E1C2D"/>
                <w:kern w:val="0"/>
                <w:sz w:val="23"/>
                <w:szCs w:val="23"/>
              </w:rPr>
            </w:pPr>
            <w:r>
              <w:rPr>
                <w:rFonts w:hint="eastAsia" w:cs="宋体"/>
                <w:color w:val="0E1C2D"/>
                <w:kern w:val="0"/>
                <w:sz w:val="23"/>
                <w:szCs w:val="23"/>
              </w:rPr>
              <w:t>水泥砂浆面、</w:t>
            </w:r>
            <w:r>
              <w:rPr>
                <w:rFonts w:cs="宋体"/>
                <w:color w:val="0E1C2D"/>
                <w:kern w:val="0"/>
                <w:sz w:val="23"/>
                <w:szCs w:val="23"/>
              </w:rPr>
              <w:t>2400*2400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408"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大环</w:t>
            </w:r>
          </w:p>
        </w:tc>
        <w:tc>
          <w:tcPr>
            <w:tcW w:w="1903" w:type="dxa"/>
          </w:tcPr>
          <w:p>
            <w:pPr>
              <w:widowControl/>
              <w:jc w:val="center"/>
              <w:rPr>
                <w:rFonts w:cs="宋体"/>
                <w:color w:val="0E1C2D"/>
                <w:kern w:val="0"/>
                <w:sz w:val="23"/>
                <w:szCs w:val="23"/>
              </w:rPr>
            </w:pPr>
            <w:r>
              <w:rPr>
                <w:rFonts w:hint="eastAsia" w:cs="宋体"/>
                <w:color w:val="0E1C2D"/>
                <w:kern w:val="0"/>
                <w:sz w:val="23"/>
                <w:szCs w:val="23"/>
              </w:rPr>
              <w:t>个</w:t>
            </w:r>
          </w:p>
        </w:tc>
        <w:tc>
          <w:tcPr>
            <w:tcW w:w="1097" w:type="dxa"/>
          </w:tcPr>
          <w:p>
            <w:pPr>
              <w:widowControl/>
              <w:jc w:val="center"/>
              <w:rPr>
                <w:rFonts w:cs="宋体"/>
                <w:color w:val="0E1C2D"/>
                <w:kern w:val="0"/>
                <w:sz w:val="23"/>
                <w:szCs w:val="23"/>
              </w:rPr>
            </w:pPr>
            <w:r>
              <w:rPr>
                <w:rFonts w:cs="宋体"/>
                <w:color w:val="0E1C2D"/>
                <w:kern w:val="0"/>
                <w:sz w:val="23"/>
                <w:szCs w:val="23"/>
              </w:rPr>
              <w:t>2</w:t>
            </w:r>
            <w:r>
              <w:rPr>
                <w:rFonts w:hint="eastAsia" w:cs="宋体"/>
                <w:color w:val="0E1C2D"/>
                <w:kern w:val="0"/>
                <w:sz w:val="23"/>
                <w:szCs w:val="23"/>
              </w:rPr>
              <w:t>伈</w:t>
            </w:r>
          </w:p>
        </w:tc>
        <w:tc>
          <w:tcPr>
            <w:tcW w:w="4159" w:type="dxa"/>
          </w:tcPr>
          <w:p>
            <w:pPr>
              <w:widowControl/>
              <w:jc w:val="center"/>
              <w:rPr>
                <w:rFonts w:cs="宋体"/>
                <w:color w:val="0E1C2D"/>
                <w:kern w:val="0"/>
                <w:sz w:val="23"/>
                <w:szCs w:val="23"/>
              </w:rPr>
            </w:pPr>
            <w:r>
              <w:rPr>
                <w:rFonts w:hint="eastAsia" w:cs="宋体"/>
                <w:color w:val="0E1C2D"/>
                <w:kern w:val="0"/>
                <w:sz w:val="23"/>
                <w:szCs w:val="23"/>
              </w:rPr>
              <w:t>防阻铝合金成品大环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395"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窗帘杆</w:t>
            </w:r>
          </w:p>
        </w:tc>
        <w:tc>
          <w:tcPr>
            <w:tcW w:w="1903" w:type="dxa"/>
          </w:tcPr>
          <w:p>
            <w:pPr>
              <w:widowControl/>
              <w:jc w:val="center"/>
              <w:rPr>
                <w:rFonts w:cs="宋体"/>
                <w:color w:val="0E1C2D"/>
                <w:kern w:val="0"/>
                <w:sz w:val="23"/>
                <w:szCs w:val="23"/>
              </w:rPr>
            </w:pPr>
            <w:r>
              <w:rPr>
                <w:rFonts w:hint="eastAsia" w:cs="宋体"/>
                <w:color w:val="0E1C2D"/>
                <w:kern w:val="0"/>
                <w:sz w:val="23"/>
                <w:szCs w:val="23"/>
              </w:rPr>
              <w:t>米</w:t>
            </w:r>
          </w:p>
        </w:tc>
        <w:tc>
          <w:tcPr>
            <w:tcW w:w="1097" w:type="dxa"/>
          </w:tcPr>
          <w:p>
            <w:pPr>
              <w:widowControl/>
              <w:jc w:val="center"/>
              <w:rPr>
                <w:rFonts w:cs="宋体"/>
                <w:color w:val="0E1C2D"/>
                <w:kern w:val="0"/>
                <w:sz w:val="23"/>
                <w:szCs w:val="23"/>
              </w:rPr>
            </w:pPr>
            <w:r>
              <w:rPr>
                <w:rFonts w:cs="宋体"/>
                <w:color w:val="0E1C2D"/>
                <w:kern w:val="0"/>
                <w:sz w:val="23"/>
                <w:szCs w:val="23"/>
              </w:rPr>
              <w:t>43.2</w:t>
            </w:r>
          </w:p>
          <w:p>
            <w:pPr>
              <w:widowControl/>
              <w:jc w:val="center"/>
              <w:rPr>
                <w:rFonts w:cs="宋体"/>
                <w:color w:val="0E1C2D"/>
                <w:kern w:val="0"/>
                <w:sz w:val="23"/>
                <w:szCs w:val="23"/>
              </w:rPr>
            </w:pPr>
            <w:r>
              <w:rPr>
                <w:rFonts w:cs="宋体"/>
                <w:color w:val="0E1C2D"/>
                <w:kern w:val="0"/>
                <w:sz w:val="23"/>
                <w:szCs w:val="23"/>
              </w:rPr>
              <w:t>..</w:t>
            </w:r>
          </w:p>
        </w:tc>
        <w:tc>
          <w:tcPr>
            <w:tcW w:w="4159" w:type="dxa"/>
          </w:tcPr>
          <w:p>
            <w:pPr>
              <w:widowControl/>
              <w:jc w:val="center"/>
              <w:rPr>
                <w:rFonts w:cs="宋体"/>
                <w:color w:val="0E1C2D"/>
                <w:kern w:val="0"/>
                <w:sz w:val="23"/>
                <w:szCs w:val="23"/>
              </w:rPr>
            </w:pPr>
            <w:r>
              <w:rPr>
                <w:rFonts w:hint="eastAsia" w:cs="宋体"/>
                <w:color w:val="0E1C2D"/>
                <w:kern w:val="0"/>
                <w:sz w:val="23"/>
                <w:szCs w:val="23"/>
              </w:rPr>
              <w:t>成品不锈钢烤漆罗马杆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408"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外墙瓷砖清洗</w:t>
            </w:r>
          </w:p>
        </w:tc>
        <w:tc>
          <w:tcPr>
            <w:tcW w:w="1903" w:type="dxa"/>
          </w:tcPr>
          <w:p>
            <w:pPr>
              <w:widowControl/>
              <w:jc w:val="center"/>
              <w:rPr>
                <w:rFonts w:cs="宋体"/>
                <w:color w:val="0E1C2D"/>
                <w:kern w:val="0"/>
                <w:sz w:val="23"/>
                <w:szCs w:val="23"/>
              </w:rPr>
            </w:pPr>
            <w:r>
              <w:rPr>
                <w:rFonts w:hint="eastAsia" w:cs="宋体"/>
                <w:color w:val="0E1C2D"/>
                <w:kern w:val="0"/>
                <w:sz w:val="23"/>
                <w:szCs w:val="23"/>
              </w:rPr>
              <w:t>㎡</w:t>
            </w:r>
          </w:p>
        </w:tc>
        <w:tc>
          <w:tcPr>
            <w:tcW w:w="1097" w:type="dxa"/>
          </w:tcPr>
          <w:p>
            <w:pPr>
              <w:widowControl/>
              <w:jc w:val="center"/>
              <w:rPr>
                <w:rFonts w:cs="宋体"/>
                <w:color w:val="0E1C2D"/>
                <w:kern w:val="0"/>
                <w:sz w:val="23"/>
                <w:szCs w:val="23"/>
              </w:rPr>
            </w:pPr>
            <w:r>
              <w:rPr>
                <w:rFonts w:cs="宋体"/>
                <w:color w:val="0E1C2D"/>
                <w:kern w:val="0"/>
                <w:sz w:val="23"/>
                <w:szCs w:val="23"/>
              </w:rPr>
              <w:t>60</w:t>
            </w:r>
          </w:p>
        </w:tc>
        <w:tc>
          <w:tcPr>
            <w:tcW w:w="4159" w:type="dxa"/>
          </w:tcPr>
          <w:p>
            <w:pPr>
              <w:widowControl/>
              <w:jc w:val="center"/>
              <w:rPr>
                <w:rFonts w:cs="宋体"/>
                <w:color w:val="0E1C2D"/>
                <w:kern w:val="0"/>
                <w:sz w:val="23"/>
                <w:szCs w:val="23"/>
              </w:rPr>
            </w:pPr>
            <w:r>
              <w:rPr>
                <w:rFonts w:hint="eastAsia" w:cs="宋体"/>
                <w:color w:val="0E1C2D"/>
                <w:kern w:val="0"/>
                <w:sz w:val="23"/>
                <w:szCs w:val="23"/>
              </w:rPr>
              <w:t>外墙勒脚处瓷砖清洗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外墙面乳胶漆拆</w:t>
            </w:r>
          </w:p>
          <w:p>
            <w:pPr>
              <w:widowControl/>
              <w:jc w:val="center"/>
              <w:rPr>
                <w:rFonts w:cs="宋体"/>
                <w:color w:val="0E1C2D"/>
                <w:kern w:val="0"/>
                <w:sz w:val="23"/>
                <w:szCs w:val="23"/>
              </w:rPr>
            </w:pPr>
            <w:r>
              <w:rPr>
                <w:rFonts w:hint="eastAsia" w:cs="宋体"/>
                <w:color w:val="0E1C2D"/>
                <w:kern w:val="0"/>
                <w:sz w:val="23"/>
                <w:szCs w:val="23"/>
              </w:rPr>
              <w:t>除</w:t>
            </w:r>
          </w:p>
        </w:tc>
        <w:tc>
          <w:tcPr>
            <w:tcW w:w="1903"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w:t>
            </w:r>
          </w:p>
        </w:tc>
        <w:tc>
          <w:tcPr>
            <w:tcW w:w="1097" w:type="dxa"/>
          </w:tcPr>
          <w:p>
            <w:pPr>
              <w:widowControl/>
              <w:jc w:val="center"/>
              <w:rPr>
                <w:rFonts w:cs="宋体"/>
                <w:color w:val="0E1C2D"/>
                <w:kern w:val="0"/>
                <w:sz w:val="23"/>
                <w:szCs w:val="23"/>
              </w:rPr>
            </w:pPr>
            <w:r>
              <w:rPr>
                <w:rFonts w:cs="宋体"/>
                <w:color w:val="0E1C2D"/>
                <w:kern w:val="0"/>
                <w:sz w:val="23"/>
                <w:szCs w:val="23"/>
              </w:rPr>
              <w:t>213</w:t>
            </w:r>
          </w:p>
        </w:tc>
        <w:tc>
          <w:tcPr>
            <w:tcW w:w="4159"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未注明内墙及顶棚涂料颜色均为白色乳胶漆。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p>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外墙面装饰抹灰</w:t>
            </w:r>
          </w:p>
        </w:tc>
        <w:tc>
          <w:tcPr>
            <w:tcW w:w="1903"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w:t>
            </w:r>
          </w:p>
        </w:tc>
        <w:tc>
          <w:tcPr>
            <w:tcW w:w="1097"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cs="宋体"/>
                <w:color w:val="0E1C2D"/>
                <w:kern w:val="0"/>
                <w:sz w:val="23"/>
                <w:szCs w:val="23"/>
              </w:rPr>
              <w:t>213</w:t>
            </w:r>
          </w:p>
        </w:tc>
        <w:tc>
          <w:tcPr>
            <w:tcW w:w="4159" w:type="dxa"/>
          </w:tcPr>
          <w:p>
            <w:pPr>
              <w:widowControl/>
              <w:jc w:val="center"/>
              <w:rPr>
                <w:rFonts w:cs="宋体"/>
                <w:color w:val="0E1C2D"/>
                <w:kern w:val="0"/>
                <w:sz w:val="23"/>
                <w:szCs w:val="23"/>
              </w:rPr>
            </w:pPr>
            <w:r>
              <w:rPr>
                <w:rFonts w:hint="eastAsia" w:cs="宋体"/>
                <w:color w:val="0E1C2D"/>
                <w:kern w:val="0"/>
                <w:sz w:val="23"/>
                <w:szCs w:val="23"/>
              </w:rPr>
              <w:t>外墙面拆除至外墙保温层、保温层找平层修复、底层厚度砂</w:t>
            </w:r>
          </w:p>
          <w:p>
            <w:pPr>
              <w:widowControl/>
              <w:jc w:val="center"/>
              <w:rPr>
                <w:rFonts w:cs="宋体"/>
                <w:color w:val="0E1C2D"/>
                <w:kern w:val="0"/>
                <w:sz w:val="23"/>
                <w:szCs w:val="23"/>
              </w:rPr>
            </w:pPr>
            <w:r>
              <w:rPr>
                <w:rFonts w:hint="eastAsia" w:cs="宋体"/>
                <w:color w:val="0E1C2D"/>
                <w:kern w:val="0"/>
                <w:sz w:val="23"/>
                <w:szCs w:val="23"/>
              </w:rPr>
              <w:t>浆配合比</w:t>
            </w:r>
            <w:r>
              <w:rPr>
                <w:rFonts w:cs="宋体"/>
                <w:color w:val="0E1C2D"/>
                <w:kern w:val="0"/>
                <w:sz w:val="23"/>
                <w:szCs w:val="23"/>
              </w:rPr>
              <w:t>6</w:t>
            </w:r>
            <w:r>
              <w:rPr>
                <w:rFonts w:hint="eastAsia" w:cs="宋体"/>
                <w:color w:val="0E1C2D"/>
                <w:kern w:val="0"/>
                <w:sz w:val="23"/>
                <w:szCs w:val="23"/>
              </w:rPr>
              <w:t>厚石膏砂浆压入一道网格布、面层厚度</w:t>
            </w:r>
            <w:r>
              <w:rPr>
                <w:rFonts w:cs="宋体"/>
                <w:color w:val="0E1C2D"/>
                <w:kern w:val="0"/>
                <w:sz w:val="23"/>
                <w:szCs w:val="23"/>
              </w:rPr>
              <w:t>4</w:t>
            </w:r>
            <w:r>
              <w:rPr>
                <w:rFonts w:hint="eastAsia" w:cs="宋体"/>
                <w:color w:val="0E1C2D"/>
                <w:kern w:val="0"/>
                <w:sz w:val="23"/>
                <w:szCs w:val="23"/>
              </w:rPr>
              <w:t>厚</w:t>
            </w:r>
            <w:r>
              <w:rPr>
                <w:rFonts w:cs="宋体"/>
                <w:color w:val="0E1C2D"/>
                <w:kern w:val="0"/>
                <w:sz w:val="23"/>
                <w:szCs w:val="23"/>
              </w:rPr>
              <w:t xml:space="preserve">1:2 </w:t>
            </w:r>
            <w:r>
              <w:rPr>
                <w:rFonts w:hint="eastAsia" w:cs="宋体"/>
                <w:color w:val="0E1C2D"/>
                <w:kern w:val="0"/>
                <w:sz w:val="23"/>
                <w:szCs w:val="23"/>
              </w:rPr>
              <w:t>水泥砂浆找平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墙面乳胶漆</w:t>
            </w:r>
          </w:p>
        </w:tc>
        <w:tc>
          <w:tcPr>
            <w:tcW w:w="1903" w:type="dxa"/>
          </w:tcPr>
          <w:p>
            <w:pPr>
              <w:widowControl/>
              <w:jc w:val="center"/>
              <w:rPr>
                <w:rFonts w:cs="宋体"/>
                <w:color w:val="0E1C2D"/>
                <w:kern w:val="0"/>
                <w:sz w:val="23"/>
                <w:szCs w:val="23"/>
              </w:rPr>
            </w:pPr>
            <w:r>
              <w:rPr>
                <w:rFonts w:hint="eastAsia" w:cs="宋体"/>
                <w:color w:val="0E1C2D"/>
                <w:kern w:val="0"/>
                <w:sz w:val="23"/>
                <w:szCs w:val="23"/>
              </w:rPr>
              <w:t>㎡</w:t>
            </w:r>
          </w:p>
        </w:tc>
        <w:tc>
          <w:tcPr>
            <w:tcW w:w="1097" w:type="dxa"/>
          </w:tcPr>
          <w:p>
            <w:pPr>
              <w:widowControl/>
              <w:jc w:val="center"/>
              <w:rPr>
                <w:rFonts w:cs="宋体"/>
                <w:color w:val="0E1C2D"/>
                <w:kern w:val="0"/>
                <w:sz w:val="23"/>
                <w:szCs w:val="23"/>
              </w:rPr>
            </w:pPr>
            <w:r>
              <w:rPr>
                <w:rFonts w:cs="宋体"/>
                <w:color w:val="0E1C2D"/>
                <w:kern w:val="0"/>
                <w:sz w:val="23"/>
                <w:szCs w:val="23"/>
              </w:rPr>
              <w:t>213</w:t>
            </w:r>
          </w:p>
        </w:tc>
        <w:tc>
          <w:tcPr>
            <w:tcW w:w="4159" w:type="dxa"/>
          </w:tcPr>
          <w:p>
            <w:pPr>
              <w:widowControl/>
              <w:jc w:val="center"/>
              <w:rPr>
                <w:rFonts w:cs="宋体"/>
                <w:color w:val="0E1C2D"/>
                <w:kern w:val="0"/>
                <w:sz w:val="23"/>
                <w:szCs w:val="23"/>
              </w:rPr>
            </w:pPr>
            <w:r>
              <w:rPr>
                <w:rFonts w:hint="eastAsia" w:cs="宋体"/>
                <w:color w:val="0E1C2D"/>
                <w:kern w:val="0"/>
                <w:sz w:val="23"/>
                <w:szCs w:val="23"/>
              </w:rPr>
              <w:t>外墙面抹面砂浆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旧墙面乳胶漆拆</w:t>
            </w:r>
          </w:p>
          <w:p>
            <w:pPr>
              <w:widowControl/>
              <w:jc w:val="center"/>
              <w:rPr>
                <w:rFonts w:cs="宋体"/>
                <w:color w:val="0E1C2D"/>
                <w:kern w:val="0"/>
                <w:sz w:val="23"/>
                <w:szCs w:val="23"/>
              </w:rPr>
            </w:pPr>
            <w:r>
              <w:rPr>
                <w:rFonts w:hint="eastAsia" w:cs="宋体"/>
                <w:color w:val="0E1C2D"/>
                <w:kern w:val="0"/>
                <w:sz w:val="23"/>
                <w:szCs w:val="23"/>
              </w:rPr>
              <w:t>除</w:t>
            </w:r>
          </w:p>
        </w:tc>
        <w:tc>
          <w:tcPr>
            <w:tcW w:w="1903" w:type="dxa"/>
          </w:tcPr>
          <w:p>
            <w:pPr>
              <w:widowControl/>
              <w:jc w:val="center"/>
              <w:rPr>
                <w:rFonts w:cs="宋体"/>
                <w:color w:val="0E1C2D"/>
                <w:kern w:val="0"/>
                <w:sz w:val="23"/>
                <w:szCs w:val="23"/>
              </w:rPr>
            </w:pPr>
            <w:r>
              <w:rPr>
                <w:rFonts w:hint="eastAsia" w:cs="宋体"/>
                <w:color w:val="0E1C2D"/>
                <w:kern w:val="0"/>
                <w:sz w:val="23"/>
                <w:szCs w:val="23"/>
              </w:rPr>
              <w:t>㎡</w:t>
            </w:r>
          </w:p>
        </w:tc>
        <w:tc>
          <w:tcPr>
            <w:tcW w:w="1097"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cs="宋体"/>
                <w:color w:val="0E1C2D"/>
                <w:kern w:val="0"/>
                <w:sz w:val="23"/>
                <w:szCs w:val="23"/>
              </w:rPr>
              <w:t>772</w:t>
            </w:r>
          </w:p>
        </w:tc>
        <w:tc>
          <w:tcPr>
            <w:tcW w:w="4159"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拆除内墙面乳胶漆抹灰水泥砂浆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墙面装饰抹灰</w:t>
            </w:r>
          </w:p>
        </w:tc>
        <w:tc>
          <w:tcPr>
            <w:tcW w:w="1903" w:type="dxa"/>
          </w:tcPr>
          <w:p>
            <w:pPr>
              <w:widowControl/>
              <w:jc w:val="center"/>
              <w:rPr>
                <w:rFonts w:cs="宋体"/>
                <w:color w:val="0E1C2D"/>
                <w:kern w:val="0"/>
                <w:sz w:val="23"/>
                <w:szCs w:val="23"/>
              </w:rPr>
            </w:pPr>
            <w:r>
              <w:rPr>
                <w:rFonts w:hint="eastAsia" w:cs="宋体"/>
                <w:color w:val="0E1C2D"/>
                <w:kern w:val="0"/>
                <w:sz w:val="23"/>
                <w:szCs w:val="23"/>
              </w:rPr>
              <w:t>㎡</w:t>
            </w:r>
          </w:p>
        </w:tc>
        <w:tc>
          <w:tcPr>
            <w:tcW w:w="1097"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cs="宋体"/>
                <w:color w:val="0E1C2D"/>
                <w:kern w:val="0"/>
                <w:sz w:val="23"/>
                <w:szCs w:val="23"/>
              </w:rPr>
              <w:t>240.5</w:t>
            </w:r>
          </w:p>
        </w:tc>
        <w:tc>
          <w:tcPr>
            <w:tcW w:w="4159" w:type="dxa"/>
          </w:tcPr>
          <w:p>
            <w:pPr>
              <w:widowControl/>
              <w:jc w:val="center"/>
              <w:rPr>
                <w:rFonts w:cs="宋体"/>
                <w:color w:val="0E1C2D"/>
                <w:kern w:val="0"/>
                <w:sz w:val="23"/>
                <w:szCs w:val="23"/>
              </w:rPr>
            </w:pPr>
            <w:r>
              <w:rPr>
                <w:rFonts w:hint="eastAsia" w:cs="宋体"/>
                <w:color w:val="0E1C2D"/>
                <w:kern w:val="0"/>
                <w:sz w:val="23"/>
                <w:szCs w:val="23"/>
              </w:rPr>
              <w:t>内墙面拆除后破损外墙面、底层厚度砂浆配合比</w:t>
            </w:r>
            <w:r>
              <w:rPr>
                <w:rFonts w:cs="宋体"/>
                <w:color w:val="0E1C2D"/>
                <w:kern w:val="0"/>
                <w:sz w:val="23"/>
                <w:szCs w:val="23"/>
              </w:rPr>
              <w:t>6</w:t>
            </w:r>
            <w:r>
              <w:rPr>
                <w:rFonts w:hint="eastAsia" w:cs="宋体"/>
                <w:color w:val="0E1C2D"/>
                <w:kern w:val="0"/>
                <w:sz w:val="23"/>
                <w:szCs w:val="23"/>
              </w:rPr>
              <w:t>厚石膏砂</w:t>
            </w:r>
          </w:p>
          <w:p>
            <w:pPr>
              <w:widowControl/>
              <w:jc w:val="center"/>
              <w:rPr>
                <w:rFonts w:cs="宋体"/>
                <w:color w:val="0E1C2D"/>
                <w:kern w:val="0"/>
                <w:sz w:val="23"/>
                <w:szCs w:val="23"/>
              </w:rPr>
            </w:pPr>
            <w:r>
              <w:rPr>
                <w:rFonts w:hint="eastAsia" w:cs="宋体"/>
                <w:color w:val="0E1C2D"/>
                <w:kern w:val="0"/>
                <w:sz w:val="23"/>
                <w:szCs w:val="23"/>
              </w:rPr>
              <w:t>浆压入一道网格布、面层厚度</w:t>
            </w:r>
            <w:r>
              <w:rPr>
                <w:rFonts w:cs="宋体"/>
                <w:color w:val="0E1C2D"/>
                <w:kern w:val="0"/>
                <w:sz w:val="23"/>
                <w:szCs w:val="23"/>
              </w:rPr>
              <w:t>4</w:t>
            </w:r>
            <w:r>
              <w:rPr>
                <w:rFonts w:hint="eastAsia" w:cs="宋体"/>
                <w:color w:val="0E1C2D"/>
                <w:kern w:val="0"/>
                <w:sz w:val="23"/>
                <w:szCs w:val="23"/>
              </w:rPr>
              <w:t>厚</w:t>
            </w:r>
            <w:r>
              <w:rPr>
                <w:rFonts w:cs="宋体"/>
                <w:color w:val="0E1C2D"/>
                <w:kern w:val="0"/>
                <w:sz w:val="23"/>
                <w:szCs w:val="23"/>
              </w:rPr>
              <w:t>1:2</w:t>
            </w:r>
            <w:r>
              <w:rPr>
                <w:rFonts w:hint="eastAsia" w:cs="宋体"/>
                <w:color w:val="0E1C2D"/>
                <w:kern w:val="0"/>
                <w:sz w:val="23"/>
                <w:szCs w:val="23"/>
              </w:rPr>
              <w:t>水泥砂浆找平</w:t>
            </w:r>
            <w:r>
              <w:rPr>
                <w:rFonts w:cs="宋体"/>
                <w:color w:val="0E1C2D"/>
                <w:kern w:val="0"/>
                <w:sz w:val="23"/>
                <w:szCs w:val="23"/>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墙面乳胶漆</w:t>
            </w:r>
          </w:p>
        </w:tc>
        <w:tc>
          <w:tcPr>
            <w:tcW w:w="1903" w:type="dxa"/>
          </w:tcPr>
          <w:p>
            <w:pPr>
              <w:widowControl/>
              <w:jc w:val="center"/>
              <w:rPr>
                <w:rFonts w:cs="宋体"/>
                <w:color w:val="0E1C2D"/>
                <w:kern w:val="0"/>
                <w:sz w:val="23"/>
                <w:szCs w:val="23"/>
              </w:rPr>
            </w:pPr>
            <w:r>
              <w:rPr>
                <w:rFonts w:cs="宋体"/>
                <w:color w:val="0E1C2D"/>
                <w:kern w:val="0"/>
                <w:sz w:val="23"/>
                <w:szCs w:val="23"/>
              </w:rPr>
              <w:t xml:space="preserve"> </w:t>
            </w:r>
            <w:r>
              <w:rPr>
                <w:rFonts w:hint="eastAsia" w:cs="宋体"/>
                <w:color w:val="0E1C2D"/>
                <w:kern w:val="0"/>
                <w:sz w:val="23"/>
                <w:szCs w:val="23"/>
              </w:rPr>
              <w:t>㎡</w:t>
            </w:r>
          </w:p>
        </w:tc>
        <w:tc>
          <w:tcPr>
            <w:tcW w:w="1097" w:type="dxa"/>
          </w:tcPr>
          <w:p>
            <w:pPr>
              <w:widowControl/>
              <w:jc w:val="center"/>
              <w:rPr>
                <w:rFonts w:cs="宋体"/>
                <w:color w:val="0E1C2D"/>
                <w:kern w:val="0"/>
                <w:sz w:val="23"/>
                <w:szCs w:val="23"/>
              </w:rPr>
            </w:pPr>
            <w:r>
              <w:rPr>
                <w:rFonts w:cs="宋体"/>
                <w:color w:val="0E1C2D"/>
                <w:kern w:val="0"/>
                <w:sz w:val="23"/>
                <w:szCs w:val="23"/>
              </w:rPr>
              <w:t>772</w:t>
            </w:r>
          </w:p>
        </w:tc>
        <w:tc>
          <w:tcPr>
            <w:tcW w:w="4159" w:type="dxa"/>
          </w:tcPr>
          <w:p>
            <w:pPr>
              <w:widowControl/>
              <w:jc w:val="center"/>
              <w:rPr>
                <w:rFonts w:cs="宋体"/>
                <w:color w:val="0E1C2D"/>
                <w:kern w:val="0"/>
                <w:sz w:val="23"/>
                <w:szCs w:val="23"/>
              </w:rPr>
            </w:pPr>
            <w:r>
              <w:rPr>
                <w:rFonts w:hint="eastAsia" w:cs="宋体"/>
                <w:color w:val="0E1C2D"/>
                <w:kern w:val="0"/>
                <w:sz w:val="23"/>
                <w:szCs w:val="23"/>
              </w:rPr>
              <w:t>找平层、腻子粉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垃圾弃运</w:t>
            </w:r>
          </w:p>
        </w:tc>
        <w:tc>
          <w:tcPr>
            <w:tcW w:w="1903" w:type="dxa"/>
          </w:tcPr>
          <w:p>
            <w:pPr>
              <w:widowControl/>
              <w:jc w:val="center"/>
              <w:rPr>
                <w:rFonts w:cs="宋体"/>
                <w:color w:val="0E1C2D"/>
                <w:kern w:val="0"/>
                <w:sz w:val="23"/>
                <w:szCs w:val="23"/>
              </w:rPr>
            </w:pPr>
            <w:r>
              <w:rPr>
                <w:rFonts w:cs="宋体"/>
                <w:color w:val="0E1C2D"/>
                <w:kern w:val="0"/>
                <w:sz w:val="23"/>
                <w:szCs w:val="23"/>
              </w:rPr>
              <w:t>M</w:t>
            </w:r>
            <w:r>
              <w:rPr>
                <w:rFonts w:hint="eastAsia" w:cs="宋体"/>
                <w:color w:val="0E1C2D"/>
                <w:kern w:val="0"/>
                <w:sz w:val="23"/>
                <w:szCs w:val="23"/>
              </w:rPr>
              <w:t>³</w:t>
            </w:r>
          </w:p>
        </w:tc>
        <w:tc>
          <w:tcPr>
            <w:tcW w:w="1097" w:type="dxa"/>
          </w:tcPr>
          <w:p>
            <w:pPr>
              <w:widowControl/>
              <w:jc w:val="center"/>
              <w:rPr>
                <w:rFonts w:cs="宋体"/>
                <w:color w:val="0E1C2D"/>
                <w:kern w:val="0"/>
                <w:sz w:val="23"/>
                <w:szCs w:val="23"/>
              </w:rPr>
            </w:pPr>
            <w:r>
              <w:rPr>
                <w:rFonts w:cs="宋体"/>
                <w:color w:val="0E1C2D"/>
                <w:kern w:val="0"/>
                <w:sz w:val="23"/>
                <w:szCs w:val="23"/>
              </w:rPr>
              <w:t>30</w:t>
            </w:r>
          </w:p>
        </w:tc>
        <w:tc>
          <w:tcPr>
            <w:tcW w:w="4159" w:type="dxa"/>
          </w:tcPr>
          <w:p>
            <w:pPr>
              <w:widowControl/>
              <w:jc w:val="center"/>
              <w:rPr>
                <w:rFonts w:cs="宋体"/>
                <w:color w:val="0E1C2D"/>
                <w:kern w:val="0"/>
                <w:sz w:val="23"/>
                <w:szCs w:val="23"/>
              </w:rPr>
            </w:pPr>
            <w:r>
              <w:rPr>
                <w:rFonts w:hint="eastAsia" w:cs="宋体"/>
                <w:color w:val="0E1C2D"/>
                <w:kern w:val="0"/>
                <w:sz w:val="23"/>
                <w:szCs w:val="23"/>
              </w:rPr>
              <w:t>拆除后垃圾车砌运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改电</w:t>
            </w:r>
          </w:p>
        </w:tc>
        <w:tc>
          <w:tcPr>
            <w:tcW w:w="1903" w:type="dxa"/>
          </w:tcPr>
          <w:p>
            <w:pPr>
              <w:widowControl/>
              <w:jc w:val="center"/>
              <w:rPr>
                <w:rFonts w:cs="宋体"/>
                <w:color w:val="0E1C2D"/>
                <w:kern w:val="0"/>
                <w:sz w:val="23"/>
                <w:szCs w:val="23"/>
              </w:rPr>
            </w:pPr>
            <w:r>
              <w:rPr>
                <w:rFonts w:cs="宋体"/>
                <w:color w:val="0E1C2D"/>
                <w:kern w:val="0"/>
                <w:sz w:val="23"/>
                <w:szCs w:val="23"/>
              </w:rPr>
              <w:t xml:space="preserve">  </w:t>
            </w:r>
            <w:r>
              <w:rPr>
                <w:rFonts w:hint="eastAsia" w:cs="宋体"/>
                <w:color w:val="0E1C2D"/>
                <w:kern w:val="0"/>
                <w:sz w:val="23"/>
                <w:szCs w:val="23"/>
              </w:rPr>
              <w:t>㎡</w:t>
            </w:r>
          </w:p>
        </w:tc>
        <w:tc>
          <w:tcPr>
            <w:tcW w:w="1097" w:type="dxa"/>
          </w:tcPr>
          <w:p>
            <w:pPr>
              <w:widowControl/>
              <w:jc w:val="center"/>
              <w:rPr>
                <w:rFonts w:cs="宋体"/>
                <w:color w:val="0E1C2D"/>
                <w:kern w:val="0"/>
                <w:sz w:val="23"/>
                <w:szCs w:val="23"/>
              </w:rPr>
            </w:pPr>
            <w:r>
              <w:rPr>
                <w:rFonts w:cs="宋体"/>
                <w:color w:val="0E1C2D"/>
                <w:kern w:val="0"/>
                <w:sz w:val="23"/>
                <w:szCs w:val="23"/>
              </w:rPr>
              <w:t>369.24</w:t>
            </w:r>
          </w:p>
        </w:tc>
        <w:tc>
          <w:tcPr>
            <w:tcW w:w="4159" w:type="dxa"/>
          </w:tcPr>
          <w:p>
            <w:pPr>
              <w:widowControl/>
              <w:jc w:val="center"/>
              <w:rPr>
                <w:rFonts w:cs="宋体"/>
                <w:color w:val="0E1C2D"/>
                <w:kern w:val="0"/>
                <w:sz w:val="23"/>
                <w:szCs w:val="23"/>
              </w:rPr>
            </w:pPr>
            <w:r>
              <w:rPr>
                <w:rFonts w:hint="eastAsia" w:cs="宋体"/>
                <w:color w:val="0E1C2D"/>
                <w:kern w:val="0"/>
                <w:sz w:val="23"/>
                <w:szCs w:val="23"/>
              </w:rPr>
              <w:t>拆除原有路线、灯具等、重新开槽布线（插座、开关、灯、</w:t>
            </w:r>
          </w:p>
          <w:p>
            <w:pPr>
              <w:widowControl/>
              <w:jc w:val="center"/>
              <w:rPr>
                <w:rFonts w:cs="宋体"/>
                <w:color w:val="0E1C2D"/>
                <w:kern w:val="0"/>
                <w:sz w:val="23"/>
                <w:szCs w:val="23"/>
              </w:rPr>
            </w:pPr>
            <w:r>
              <w:rPr>
                <w:rFonts w:hint="eastAsia" w:cs="宋体"/>
                <w:color w:val="0E1C2D"/>
                <w:kern w:val="0"/>
                <w:sz w:val="23"/>
                <w:szCs w:val="23"/>
              </w:rPr>
              <w:t>网线）安装用电器具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改水</w:t>
            </w:r>
          </w:p>
        </w:tc>
        <w:tc>
          <w:tcPr>
            <w:tcW w:w="1903" w:type="dxa"/>
          </w:tcPr>
          <w:p>
            <w:pPr>
              <w:widowControl/>
              <w:jc w:val="center"/>
              <w:rPr>
                <w:rFonts w:cs="宋体"/>
                <w:color w:val="0E1C2D"/>
                <w:kern w:val="0"/>
                <w:sz w:val="23"/>
                <w:szCs w:val="23"/>
              </w:rPr>
            </w:pPr>
            <w:r>
              <w:rPr>
                <w:rFonts w:cs="宋体"/>
                <w:color w:val="0E1C2D"/>
                <w:kern w:val="0"/>
                <w:sz w:val="23"/>
                <w:szCs w:val="23"/>
              </w:rPr>
              <w:t xml:space="preserve">  </w:t>
            </w:r>
            <w:r>
              <w:rPr>
                <w:rFonts w:hint="eastAsia" w:cs="宋体"/>
                <w:color w:val="0E1C2D"/>
                <w:kern w:val="0"/>
                <w:sz w:val="23"/>
                <w:szCs w:val="23"/>
              </w:rPr>
              <w:t>㎡</w:t>
            </w:r>
          </w:p>
        </w:tc>
        <w:tc>
          <w:tcPr>
            <w:tcW w:w="1097" w:type="dxa"/>
          </w:tcPr>
          <w:p>
            <w:pPr>
              <w:widowControl/>
              <w:jc w:val="center"/>
              <w:rPr>
                <w:rFonts w:cs="宋体"/>
                <w:color w:val="0E1C2D"/>
                <w:kern w:val="0"/>
                <w:sz w:val="23"/>
                <w:szCs w:val="23"/>
              </w:rPr>
            </w:pPr>
            <w:r>
              <w:rPr>
                <w:rFonts w:cs="宋体"/>
                <w:color w:val="0E1C2D"/>
                <w:kern w:val="0"/>
                <w:sz w:val="23"/>
                <w:szCs w:val="23"/>
              </w:rPr>
              <w:t>369.24</w:t>
            </w:r>
          </w:p>
        </w:tc>
        <w:tc>
          <w:tcPr>
            <w:tcW w:w="4159" w:type="dxa"/>
          </w:tcPr>
          <w:p>
            <w:pPr>
              <w:widowControl/>
              <w:jc w:val="center"/>
              <w:rPr>
                <w:rFonts w:cs="宋体"/>
                <w:color w:val="0E1C2D"/>
                <w:kern w:val="0"/>
                <w:sz w:val="23"/>
                <w:szCs w:val="23"/>
              </w:rPr>
            </w:pPr>
            <w:r>
              <w:rPr>
                <w:rFonts w:hint="eastAsia" w:cs="宋体"/>
                <w:color w:val="0E1C2D"/>
                <w:kern w:val="0"/>
                <w:sz w:val="23"/>
                <w:szCs w:val="23"/>
              </w:rPr>
              <w:t>拆除原有管线、阀门、老旧采暖设备、安装新管道阀门等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hint="eastAsia" w:cs="宋体"/>
                <w:color w:val="0E1C2D"/>
                <w:kern w:val="0"/>
                <w:sz w:val="23"/>
                <w:szCs w:val="23"/>
              </w:rPr>
              <w:t>改暖气管道</w:t>
            </w:r>
          </w:p>
        </w:tc>
        <w:tc>
          <w:tcPr>
            <w:tcW w:w="1903" w:type="dxa"/>
          </w:tcPr>
          <w:p>
            <w:pPr>
              <w:widowControl/>
              <w:jc w:val="center"/>
              <w:rPr>
                <w:rFonts w:cs="宋体"/>
                <w:color w:val="0E1C2D"/>
                <w:kern w:val="0"/>
                <w:sz w:val="23"/>
                <w:szCs w:val="23"/>
              </w:rPr>
            </w:pPr>
            <w:r>
              <w:rPr>
                <w:rFonts w:cs="宋体"/>
                <w:color w:val="0E1C2D"/>
                <w:kern w:val="0"/>
                <w:sz w:val="23"/>
                <w:szCs w:val="23"/>
              </w:rPr>
              <w:t xml:space="preserve">  </w:t>
            </w:r>
            <w:r>
              <w:rPr>
                <w:rFonts w:hint="eastAsia" w:cs="宋体"/>
                <w:color w:val="0E1C2D"/>
                <w:kern w:val="0"/>
                <w:sz w:val="23"/>
                <w:szCs w:val="23"/>
              </w:rPr>
              <w:t>㎡</w:t>
            </w:r>
          </w:p>
        </w:tc>
        <w:tc>
          <w:tcPr>
            <w:tcW w:w="1097" w:type="dxa"/>
          </w:tcPr>
          <w:p>
            <w:pPr>
              <w:widowControl/>
              <w:jc w:val="center"/>
              <w:rPr>
                <w:rFonts w:cs="宋体"/>
                <w:color w:val="0E1C2D"/>
                <w:kern w:val="0"/>
                <w:sz w:val="23"/>
                <w:szCs w:val="23"/>
              </w:rPr>
            </w:pPr>
          </w:p>
          <w:p>
            <w:pPr>
              <w:widowControl/>
              <w:jc w:val="center"/>
              <w:rPr>
                <w:rFonts w:cs="宋体"/>
                <w:color w:val="0E1C2D"/>
                <w:kern w:val="0"/>
                <w:sz w:val="23"/>
                <w:szCs w:val="23"/>
              </w:rPr>
            </w:pPr>
            <w:r>
              <w:rPr>
                <w:rFonts w:cs="宋体"/>
                <w:color w:val="0E1C2D"/>
                <w:kern w:val="0"/>
                <w:sz w:val="23"/>
                <w:szCs w:val="23"/>
              </w:rPr>
              <w:t>369.24</w:t>
            </w:r>
          </w:p>
        </w:tc>
        <w:tc>
          <w:tcPr>
            <w:tcW w:w="4159" w:type="dxa"/>
          </w:tcPr>
          <w:p>
            <w:pPr>
              <w:widowControl/>
              <w:jc w:val="center"/>
              <w:rPr>
                <w:rFonts w:cs="宋体"/>
                <w:color w:val="0E1C2D"/>
                <w:kern w:val="0"/>
                <w:sz w:val="23"/>
                <w:szCs w:val="23"/>
              </w:rPr>
            </w:pPr>
            <w:r>
              <w:rPr>
                <w:rFonts w:hint="eastAsia" w:cs="宋体"/>
                <w:color w:val="0E1C2D"/>
                <w:kern w:val="0"/>
                <w:sz w:val="23"/>
                <w:szCs w:val="23"/>
              </w:rPr>
              <w:t>拆除原有管线、阀门、老旧用水设备、安装新管道阀门、采</w:t>
            </w:r>
          </w:p>
          <w:p>
            <w:pPr>
              <w:widowControl/>
              <w:jc w:val="center"/>
              <w:rPr>
                <w:rFonts w:cs="宋体"/>
                <w:color w:val="0E1C2D"/>
                <w:kern w:val="0"/>
                <w:sz w:val="23"/>
                <w:szCs w:val="23"/>
              </w:rPr>
            </w:pPr>
            <w:r>
              <w:rPr>
                <w:rFonts w:hint="eastAsia" w:cs="宋体"/>
                <w:color w:val="0E1C2D"/>
                <w:kern w:val="0"/>
                <w:sz w:val="23"/>
                <w:szCs w:val="23"/>
              </w:rPr>
              <w:t>暖设备等等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普通灯具</w:t>
            </w:r>
          </w:p>
        </w:tc>
        <w:tc>
          <w:tcPr>
            <w:tcW w:w="1903" w:type="dxa"/>
          </w:tcPr>
          <w:p>
            <w:pPr>
              <w:widowControl/>
              <w:jc w:val="center"/>
              <w:rPr>
                <w:rFonts w:cs="宋体"/>
                <w:color w:val="0E1C2D"/>
                <w:kern w:val="0"/>
                <w:sz w:val="23"/>
                <w:szCs w:val="23"/>
              </w:rPr>
            </w:pPr>
            <w:r>
              <w:rPr>
                <w:rFonts w:hint="eastAsia" w:cs="宋体"/>
                <w:color w:val="0E1C2D"/>
                <w:kern w:val="0"/>
                <w:sz w:val="23"/>
                <w:szCs w:val="23"/>
              </w:rPr>
              <w:t xml:space="preserve"> </w:t>
            </w:r>
            <w:r>
              <w:rPr>
                <w:rFonts w:cs="宋体"/>
                <w:color w:val="0E1C2D"/>
                <w:kern w:val="0"/>
                <w:sz w:val="23"/>
                <w:szCs w:val="23"/>
              </w:rPr>
              <w:t xml:space="preserve"> </w:t>
            </w:r>
            <w:r>
              <w:rPr>
                <w:rFonts w:hint="eastAsia" w:cs="宋体"/>
                <w:color w:val="0E1C2D"/>
                <w:kern w:val="0"/>
                <w:sz w:val="23"/>
                <w:szCs w:val="23"/>
              </w:rPr>
              <w:t>套</w:t>
            </w:r>
          </w:p>
        </w:tc>
        <w:tc>
          <w:tcPr>
            <w:tcW w:w="1097" w:type="dxa"/>
          </w:tcPr>
          <w:p>
            <w:pPr>
              <w:widowControl/>
              <w:jc w:val="center"/>
              <w:rPr>
                <w:rFonts w:cs="宋体"/>
                <w:color w:val="0E1C2D"/>
                <w:kern w:val="0"/>
                <w:sz w:val="23"/>
                <w:szCs w:val="23"/>
              </w:rPr>
            </w:pPr>
            <w:r>
              <w:rPr>
                <w:rFonts w:cs="宋体"/>
                <w:color w:val="0E1C2D"/>
                <w:kern w:val="0"/>
                <w:sz w:val="23"/>
                <w:szCs w:val="23"/>
              </w:rPr>
              <w:t>28</w:t>
            </w:r>
          </w:p>
        </w:tc>
        <w:tc>
          <w:tcPr>
            <w:tcW w:w="4159" w:type="dxa"/>
          </w:tcPr>
          <w:p>
            <w:pPr>
              <w:widowControl/>
              <w:jc w:val="center"/>
              <w:rPr>
                <w:rFonts w:cs="宋体"/>
                <w:color w:val="0E1C2D"/>
                <w:kern w:val="0"/>
                <w:sz w:val="23"/>
                <w:szCs w:val="23"/>
              </w:rPr>
            </w:pPr>
            <w:r>
              <w:rPr>
                <w:rFonts w:cs="宋体"/>
                <w:color w:val="0E1C2D"/>
                <w:kern w:val="0"/>
                <w:sz w:val="23"/>
                <w:szCs w:val="23"/>
              </w:rPr>
              <w:t>LED</w:t>
            </w:r>
            <w:r>
              <w:rPr>
                <w:rFonts w:hint="eastAsia" w:cs="宋体"/>
                <w:color w:val="0E1C2D"/>
                <w:kern w:val="0"/>
                <w:sz w:val="23"/>
                <w:szCs w:val="23"/>
              </w:rPr>
              <w:t>嵌入式平板灯具型号</w:t>
            </w:r>
            <w:r>
              <w:rPr>
                <w:rFonts w:cs="宋体"/>
                <w:color w:val="0E1C2D"/>
                <w:kern w:val="0"/>
                <w:sz w:val="23"/>
                <w:szCs w:val="23"/>
              </w:rPr>
              <w:t>600*600</w:t>
            </w:r>
            <w:r>
              <w:rPr>
                <w:rFonts w:hint="eastAsia" w:cs="宋体"/>
                <w:color w:val="0E1C2D"/>
                <w:kern w:val="0"/>
                <w:sz w:val="23"/>
                <w:szCs w:val="23"/>
              </w:rPr>
              <w:t>、</w:t>
            </w:r>
            <w:r>
              <w:rPr>
                <w:rFonts w:cs="宋体"/>
                <w:color w:val="0E1C2D"/>
                <w:kern w:val="0"/>
                <w:sz w:val="23"/>
                <w:szCs w:val="23"/>
              </w:rPr>
              <w:t>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 w:type="dxa"/>
          <w:trHeight w:val="827" w:hRule="atLeast"/>
        </w:trPr>
        <w:tc>
          <w:tcPr>
            <w:tcW w:w="2602" w:type="dxa"/>
          </w:tcPr>
          <w:p>
            <w:pPr>
              <w:widowControl/>
              <w:jc w:val="center"/>
              <w:rPr>
                <w:rFonts w:cs="宋体"/>
                <w:color w:val="0E1C2D"/>
                <w:kern w:val="0"/>
                <w:sz w:val="23"/>
                <w:szCs w:val="23"/>
              </w:rPr>
            </w:pPr>
            <w:r>
              <w:rPr>
                <w:rFonts w:hint="eastAsia" w:cs="宋体"/>
                <w:color w:val="0E1C2D"/>
                <w:kern w:val="0"/>
                <w:sz w:val="23"/>
                <w:szCs w:val="23"/>
              </w:rPr>
              <w:t>安全出口灯</w:t>
            </w:r>
          </w:p>
        </w:tc>
        <w:tc>
          <w:tcPr>
            <w:tcW w:w="1903" w:type="dxa"/>
          </w:tcPr>
          <w:p>
            <w:pPr>
              <w:widowControl/>
              <w:jc w:val="center"/>
              <w:rPr>
                <w:rFonts w:cs="宋体"/>
                <w:color w:val="0E1C2D"/>
                <w:kern w:val="0"/>
                <w:sz w:val="23"/>
                <w:szCs w:val="23"/>
              </w:rPr>
            </w:pPr>
            <w:r>
              <w:rPr>
                <w:rFonts w:hint="eastAsia" w:cs="宋体"/>
                <w:color w:val="0E1C2D"/>
                <w:kern w:val="0"/>
                <w:sz w:val="23"/>
                <w:szCs w:val="23"/>
              </w:rPr>
              <w:t>套</w:t>
            </w:r>
          </w:p>
        </w:tc>
        <w:tc>
          <w:tcPr>
            <w:tcW w:w="1097" w:type="dxa"/>
          </w:tcPr>
          <w:p>
            <w:pPr>
              <w:widowControl/>
              <w:jc w:val="center"/>
              <w:rPr>
                <w:rFonts w:cs="宋体"/>
                <w:color w:val="0E1C2D"/>
                <w:kern w:val="0"/>
                <w:sz w:val="23"/>
                <w:szCs w:val="23"/>
              </w:rPr>
            </w:pPr>
            <w:r>
              <w:rPr>
                <w:rFonts w:cs="宋体"/>
                <w:color w:val="0E1C2D"/>
                <w:kern w:val="0"/>
                <w:sz w:val="23"/>
                <w:szCs w:val="23"/>
              </w:rPr>
              <w:t>7</w:t>
            </w:r>
          </w:p>
        </w:tc>
        <w:tc>
          <w:tcPr>
            <w:tcW w:w="4159" w:type="dxa"/>
          </w:tcPr>
          <w:p>
            <w:pPr>
              <w:widowControl/>
              <w:jc w:val="center"/>
              <w:rPr>
                <w:rFonts w:cs="宋体"/>
                <w:color w:val="0E1C2D"/>
                <w:kern w:val="0"/>
                <w:sz w:val="23"/>
                <w:szCs w:val="23"/>
              </w:rPr>
            </w:pPr>
            <w:r>
              <w:rPr>
                <w:rFonts w:hint="eastAsia" w:cs="宋体"/>
                <w:color w:val="0E1C2D"/>
                <w:kern w:val="0"/>
                <w:sz w:val="23"/>
                <w:szCs w:val="23"/>
              </w:rPr>
              <w:t>安全出口灯、</w:t>
            </w:r>
            <w:r>
              <w:rPr>
                <w:rFonts w:cs="宋体"/>
                <w:color w:val="0E1C2D"/>
                <w:kern w:val="0"/>
                <w:sz w:val="23"/>
                <w:szCs w:val="23"/>
              </w:rPr>
              <w:t>LED</w:t>
            </w:r>
            <w:r>
              <w:rPr>
                <w:rFonts w:hint="eastAsia" w:cs="宋体"/>
                <w:color w:val="0E1C2D"/>
                <w:kern w:val="0"/>
                <w:sz w:val="23"/>
                <w:szCs w:val="23"/>
              </w:rPr>
              <w:t>雷士灯工厂</w:t>
            </w:r>
          </w:p>
        </w:tc>
      </w:tr>
    </w:tbl>
    <w:p>
      <w:pPr>
        <w:pStyle w:val="30"/>
        <w:rPr>
          <w:rFonts w:ascii="Times New Roman" w:hAnsi="Times New Roman" w:cs="宋体"/>
          <w:b w:val="0"/>
          <w:bCs w:val="0"/>
          <w:color w:val="0E1C2D"/>
          <w:kern w:val="0"/>
          <w:sz w:val="23"/>
          <w:szCs w:val="23"/>
        </w:rPr>
      </w:pPr>
    </w:p>
    <w:p>
      <w:pPr>
        <w:rPr>
          <w:rFonts w:ascii="Times New Roman" w:hAnsi="Times New Roman" w:cs="宋体"/>
          <w:b w:val="0"/>
          <w:bCs w:val="0"/>
          <w:color w:val="0E1C2D"/>
          <w:kern w:val="0"/>
          <w:sz w:val="23"/>
          <w:szCs w:val="23"/>
        </w:rPr>
      </w:pPr>
    </w:p>
    <w:p>
      <w:pPr>
        <w:pStyle w:val="17"/>
      </w:pPr>
    </w:p>
    <w:p>
      <w:pPr>
        <w:rPr>
          <w:rFonts w:cs="宋体"/>
          <w:color w:val="0E1C2D"/>
          <w:kern w:val="0"/>
          <w:sz w:val="23"/>
          <w:szCs w:val="23"/>
        </w:rPr>
      </w:pPr>
    </w:p>
    <w:p>
      <w:pPr>
        <w:kinsoku w:val="0"/>
        <w:overflowPunct w:val="0"/>
        <w:autoSpaceDE w:val="0"/>
        <w:autoSpaceDN w:val="0"/>
        <w:adjustRightInd w:val="0"/>
        <w:spacing w:before="69"/>
        <w:ind w:left="2779"/>
        <w:jc w:val="left"/>
        <w:rPr>
          <w:rFonts w:hint="eastAsia" w:cs="宋体"/>
          <w:color w:val="0E1C2D"/>
          <w:kern w:val="0"/>
          <w:sz w:val="23"/>
          <w:szCs w:val="23"/>
        </w:rPr>
      </w:pPr>
    </w:p>
    <w:p>
      <w:pPr>
        <w:kinsoku w:val="0"/>
        <w:overflowPunct w:val="0"/>
        <w:autoSpaceDE w:val="0"/>
        <w:autoSpaceDN w:val="0"/>
        <w:adjustRightInd w:val="0"/>
        <w:spacing w:before="69"/>
        <w:ind w:left="2779"/>
        <w:jc w:val="left"/>
        <w:rPr>
          <w:rFonts w:hint="eastAsia" w:cs="宋体"/>
          <w:color w:val="0E1C2D"/>
          <w:kern w:val="0"/>
          <w:sz w:val="23"/>
          <w:szCs w:val="23"/>
        </w:rPr>
      </w:pPr>
    </w:p>
    <w:p>
      <w:pPr>
        <w:kinsoku w:val="0"/>
        <w:overflowPunct w:val="0"/>
        <w:autoSpaceDE w:val="0"/>
        <w:autoSpaceDN w:val="0"/>
        <w:adjustRightInd w:val="0"/>
        <w:spacing w:before="69"/>
        <w:ind w:left="2779"/>
        <w:jc w:val="left"/>
        <w:rPr>
          <w:rFonts w:hint="eastAsia" w:cs="宋体"/>
          <w:color w:val="0E1C2D"/>
          <w:kern w:val="0"/>
          <w:sz w:val="23"/>
          <w:szCs w:val="23"/>
        </w:rPr>
      </w:pPr>
    </w:p>
    <w:p>
      <w:pPr>
        <w:kinsoku w:val="0"/>
        <w:overflowPunct w:val="0"/>
        <w:autoSpaceDE w:val="0"/>
        <w:autoSpaceDN w:val="0"/>
        <w:adjustRightInd w:val="0"/>
        <w:spacing w:before="69"/>
        <w:jc w:val="center"/>
        <w:rPr>
          <w:rFonts w:cs="宋体"/>
          <w:b/>
          <w:bCs/>
          <w:color w:val="0E1C2D"/>
          <w:kern w:val="0"/>
          <w:sz w:val="32"/>
          <w:szCs w:val="32"/>
        </w:rPr>
      </w:pPr>
      <w:r>
        <w:rPr>
          <w:rFonts w:hint="eastAsia" w:cs="宋体"/>
          <w:b/>
          <w:bCs/>
          <w:color w:val="0E1C2D"/>
          <w:kern w:val="0"/>
          <w:sz w:val="32"/>
          <w:szCs w:val="32"/>
        </w:rPr>
        <w:t>依甫巴扎日间照料中心设备采购清单</w:t>
      </w:r>
    </w:p>
    <w:p>
      <w:pPr>
        <w:kinsoku w:val="0"/>
        <w:overflowPunct w:val="0"/>
        <w:autoSpaceDE w:val="0"/>
        <w:autoSpaceDN w:val="0"/>
        <w:adjustRightInd w:val="0"/>
        <w:spacing w:before="5"/>
        <w:jc w:val="left"/>
        <w:rPr>
          <w:rFonts w:cs="宋体"/>
          <w:color w:val="0E1C2D"/>
          <w:kern w:val="0"/>
          <w:sz w:val="23"/>
          <w:szCs w:val="23"/>
        </w:rPr>
      </w:pPr>
    </w:p>
    <w:tbl>
      <w:tblPr>
        <w:tblStyle w:val="33"/>
        <w:tblW w:w="9528" w:type="dxa"/>
        <w:jc w:val="center"/>
        <w:tblLayout w:type="fixed"/>
        <w:tblCellMar>
          <w:top w:w="0" w:type="dxa"/>
          <w:left w:w="0" w:type="dxa"/>
          <w:bottom w:w="0" w:type="dxa"/>
          <w:right w:w="0" w:type="dxa"/>
        </w:tblCellMar>
      </w:tblPr>
      <w:tblGrid>
        <w:gridCol w:w="565"/>
        <w:gridCol w:w="1160"/>
        <w:gridCol w:w="577"/>
        <w:gridCol w:w="660"/>
        <w:gridCol w:w="5290"/>
        <w:gridCol w:w="1276"/>
      </w:tblGrid>
      <w:tr>
        <w:tblPrEx>
          <w:tblCellMar>
            <w:top w:w="0" w:type="dxa"/>
            <w:left w:w="0" w:type="dxa"/>
            <w:bottom w:w="0" w:type="dxa"/>
            <w:right w:w="0" w:type="dxa"/>
          </w:tblCellMar>
        </w:tblPrEx>
        <w:trPr>
          <w:trHeight w:val="633" w:hRule="atLeast"/>
          <w:jc w:val="center"/>
        </w:trPr>
        <w:tc>
          <w:tcPr>
            <w:tcW w:w="565"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line="320" w:lineRule="atLeast"/>
              <w:ind w:left="201" w:right="142" w:hanging="1"/>
              <w:jc w:val="left"/>
              <w:rPr>
                <w:rFonts w:cs="宋体"/>
                <w:color w:val="0E1C2D"/>
                <w:kern w:val="0"/>
                <w:sz w:val="23"/>
                <w:szCs w:val="23"/>
              </w:rPr>
            </w:pPr>
            <w:r>
              <w:rPr>
                <w:rFonts w:hint="eastAsia" w:cs="宋体"/>
                <w:color w:val="0E1C2D"/>
                <w:kern w:val="0"/>
                <w:sz w:val="23"/>
                <w:szCs w:val="23"/>
              </w:rPr>
              <w:t>序号</w:t>
            </w:r>
          </w:p>
        </w:tc>
        <w:tc>
          <w:tcPr>
            <w:tcW w:w="1160"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11"/>
              <w:jc w:val="left"/>
              <w:rPr>
                <w:rFonts w:cs="宋体"/>
                <w:color w:val="0E1C2D"/>
                <w:kern w:val="0"/>
                <w:sz w:val="23"/>
                <w:szCs w:val="23"/>
              </w:rPr>
            </w:pPr>
          </w:p>
          <w:p>
            <w:pPr>
              <w:kinsoku w:val="0"/>
              <w:overflowPunct w:val="0"/>
              <w:autoSpaceDE w:val="0"/>
              <w:autoSpaceDN w:val="0"/>
              <w:adjustRightInd w:val="0"/>
              <w:ind w:left="121" w:right="113"/>
              <w:jc w:val="center"/>
              <w:rPr>
                <w:rFonts w:cs="宋体"/>
                <w:color w:val="0E1C2D"/>
                <w:kern w:val="0"/>
                <w:sz w:val="23"/>
                <w:szCs w:val="23"/>
              </w:rPr>
            </w:pPr>
            <w:r>
              <w:rPr>
                <w:rFonts w:hint="eastAsia" w:cs="宋体"/>
                <w:color w:val="0E1C2D"/>
                <w:kern w:val="0"/>
                <w:sz w:val="23"/>
                <w:szCs w:val="23"/>
              </w:rPr>
              <w:t>名称</w:t>
            </w:r>
          </w:p>
        </w:tc>
        <w:tc>
          <w:tcPr>
            <w:tcW w:w="577"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line="320" w:lineRule="atLeast"/>
              <w:ind w:left="205" w:right="150" w:hanging="2"/>
              <w:jc w:val="left"/>
              <w:rPr>
                <w:rFonts w:cs="宋体"/>
                <w:color w:val="0E1C2D"/>
                <w:kern w:val="0"/>
                <w:sz w:val="23"/>
                <w:szCs w:val="23"/>
              </w:rPr>
            </w:pPr>
            <w:r>
              <w:rPr>
                <w:rFonts w:hint="eastAsia" w:cs="宋体"/>
                <w:color w:val="0E1C2D"/>
                <w:kern w:val="0"/>
                <w:sz w:val="23"/>
                <w:szCs w:val="23"/>
              </w:rPr>
              <w:t>单位</w:t>
            </w:r>
          </w:p>
        </w:tc>
        <w:tc>
          <w:tcPr>
            <w:tcW w:w="660" w:type="dxa"/>
            <w:tcBorders>
              <w:top w:val="single" w:color="000000" w:sz="8" w:space="0"/>
              <w:left w:val="single" w:color="000000" w:sz="8" w:space="0"/>
              <w:bottom w:val="single" w:color="000000" w:sz="8" w:space="0"/>
              <w:right w:val="single" w:color="000000" w:sz="4" w:space="0"/>
            </w:tcBorders>
          </w:tcPr>
          <w:p>
            <w:pPr>
              <w:kinsoku w:val="0"/>
              <w:overflowPunct w:val="0"/>
              <w:autoSpaceDE w:val="0"/>
              <w:autoSpaceDN w:val="0"/>
              <w:adjustRightInd w:val="0"/>
              <w:spacing w:before="6"/>
              <w:jc w:val="left"/>
              <w:rPr>
                <w:rFonts w:cs="宋体"/>
                <w:color w:val="0E1C2D"/>
                <w:kern w:val="0"/>
                <w:sz w:val="23"/>
                <w:szCs w:val="23"/>
              </w:rPr>
            </w:pPr>
          </w:p>
          <w:p>
            <w:pPr>
              <w:kinsoku w:val="0"/>
              <w:overflowPunct w:val="0"/>
              <w:autoSpaceDE w:val="0"/>
              <w:autoSpaceDN w:val="0"/>
              <w:adjustRightInd w:val="0"/>
              <w:ind w:left="133" w:right="76"/>
              <w:jc w:val="center"/>
              <w:rPr>
                <w:rFonts w:cs="宋体"/>
                <w:color w:val="0E1C2D"/>
                <w:kern w:val="0"/>
                <w:sz w:val="23"/>
                <w:szCs w:val="23"/>
              </w:rPr>
            </w:pPr>
            <w:r>
              <w:rPr>
                <w:rFonts w:hint="eastAsia" w:cs="宋体"/>
                <w:color w:val="0E1C2D"/>
                <w:kern w:val="0"/>
                <w:sz w:val="23"/>
                <w:szCs w:val="23"/>
              </w:rPr>
              <w:t>数量</w:t>
            </w:r>
          </w:p>
        </w:tc>
        <w:tc>
          <w:tcPr>
            <w:tcW w:w="5290" w:type="dxa"/>
            <w:tcBorders>
              <w:top w:val="single" w:color="000000" w:sz="8" w:space="0"/>
              <w:left w:val="single" w:color="000000" w:sz="4" w:space="0"/>
              <w:bottom w:val="single" w:color="000000" w:sz="8" w:space="0"/>
              <w:right w:val="single" w:color="000000" w:sz="4" w:space="0"/>
            </w:tcBorders>
          </w:tcPr>
          <w:p>
            <w:pPr>
              <w:kinsoku w:val="0"/>
              <w:overflowPunct w:val="0"/>
              <w:autoSpaceDE w:val="0"/>
              <w:autoSpaceDN w:val="0"/>
              <w:adjustRightInd w:val="0"/>
              <w:jc w:val="left"/>
              <w:rPr>
                <w:rFonts w:cs="宋体"/>
                <w:color w:val="0E1C2D"/>
                <w:kern w:val="0"/>
                <w:sz w:val="23"/>
                <w:szCs w:val="23"/>
              </w:rPr>
            </w:pPr>
          </w:p>
          <w:p>
            <w:pPr>
              <w:kinsoku w:val="0"/>
              <w:overflowPunct w:val="0"/>
              <w:autoSpaceDE w:val="0"/>
              <w:autoSpaceDN w:val="0"/>
              <w:adjustRightInd w:val="0"/>
              <w:ind w:left="2182" w:right="2093"/>
              <w:jc w:val="center"/>
              <w:rPr>
                <w:rFonts w:cs="宋体"/>
                <w:color w:val="0E1C2D"/>
                <w:kern w:val="0"/>
                <w:sz w:val="23"/>
                <w:szCs w:val="23"/>
              </w:rPr>
            </w:pPr>
            <w:r>
              <w:rPr>
                <w:rFonts w:hint="eastAsia" w:cs="宋体"/>
                <w:color w:val="0E1C2D"/>
                <w:kern w:val="0"/>
                <w:sz w:val="23"/>
                <w:szCs w:val="23"/>
              </w:rPr>
              <w:t>规格</w:t>
            </w:r>
          </w:p>
        </w:tc>
        <w:tc>
          <w:tcPr>
            <w:tcW w:w="1276" w:type="dxa"/>
            <w:tcBorders>
              <w:top w:val="single" w:color="000000" w:sz="4" w:space="0"/>
              <w:left w:val="single" w:color="000000" w:sz="4" w:space="0"/>
              <w:bottom w:val="single" w:color="000000" w:sz="4" w:space="0"/>
              <w:right w:val="single" w:color="000000" w:sz="4" w:space="0"/>
            </w:tcBorders>
          </w:tcPr>
          <w:p>
            <w:pPr>
              <w:kinsoku w:val="0"/>
              <w:overflowPunct w:val="0"/>
              <w:autoSpaceDE w:val="0"/>
              <w:autoSpaceDN w:val="0"/>
              <w:adjustRightInd w:val="0"/>
              <w:spacing w:before="6"/>
              <w:jc w:val="left"/>
              <w:rPr>
                <w:rFonts w:cs="宋体"/>
                <w:color w:val="0E1C2D"/>
                <w:kern w:val="0"/>
                <w:sz w:val="23"/>
                <w:szCs w:val="23"/>
              </w:rPr>
            </w:pPr>
          </w:p>
          <w:p>
            <w:pPr>
              <w:kinsoku w:val="0"/>
              <w:overflowPunct w:val="0"/>
              <w:autoSpaceDE w:val="0"/>
              <w:autoSpaceDN w:val="0"/>
              <w:adjustRightInd w:val="0"/>
              <w:ind w:left="356"/>
              <w:jc w:val="left"/>
              <w:rPr>
                <w:rFonts w:cs="宋体"/>
                <w:color w:val="0E1C2D"/>
                <w:kern w:val="0"/>
                <w:sz w:val="23"/>
                <w:szCs w:val="23"/>
              </w:rPr>
            </w:pPr>
            <w:r>
              <w:rPr>
                <w:rFonts w:hint="eastAsia" w:cs="宋体"/>
                <w:color w:val="0E1C2D"/>
                <w:kern w:val="0"/>
                <w:sz w:val="23"/>
                <w:szCs w:val="23"/>
              </w:rPr>
              <w:t>备注</w:t>
            </w:r>
          </w:p>
        </w:tc>
      </w:tr>
      <w:tr>
        <w:tblPrEx>
          <w:tblCellMar>
            <w:top w:w="0" w:type="dxa"/>
            <w:left w:w="0" w:type="dxa"/>
            <w:bottom w:w="0" w:type="dxa"/>
            <w:right w:w="0" w:type="dxa"/>
          </w:tblCellMar>
        </w:tblPrEx>
        <w:trPr>
          <w:trHeight w:val="431" w:hRule="atLeast"/>
          <w:jc w:val="center"/>
        </w:trPr>
        <w:tc>
          <w:tcPr>
            <w:tcW w:w="565"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143"/>
              <w:ind w:left="71"/>
              <w:jc w:val="center"/>
              <w:rPr>
                <w:rFonts w:cs="宋体"/>
                <w:color w:val="0E1C2D"/>
                <w:kern w:val="0"/>
                <w:sz w:val="23"/>
                <w:szCs w:val="23"/>
              </w:rPr>
            </w:pPr>
            <w:r>
              <w:rPr>
                <w:rFonts w:cs="宋体"/>
                <w:color w:val="0E1C2D"/>
                <w:kern w:val="0"/>
                <w:sz w:val="23"/>
                <w:szCs w:val="23"/>
              </w:rPr>
              <w:t>1</w:t>
            </w:r>
          </w:p>
        </w:tc>
        <w:tc>
          <w:tcPr>
            <w:tcW w:w="1160"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45"/>
              <w:ind w:left="146" w:right="113"/>
              <w:jc w:val="center"/>
              <w:rPr>
                <w:rFonts w:cs="宋体"/>
                <w:color w:val="0E1C2D"/>
                <w:kern w:val="0"/>
                <w:sz w:val="23"/>
                <w:szCs w:val="23"/>
              </w:rPr>
            </w:pPr>
            <w:r>
              <w:rPr>
                <w:rFonts w:hint="eastAsia" w:cs="宋体"/>
                <w:color w:val="0E1C2D"/>
                <w:kern w:val="0"/>
                <w:sz w:val="23"/>
                <w:szCs w:val="23"/>
              </w:rPr>
              <w:t>休闲桌椅</w:t>
            </w:r>
          </w:p>
        </w:tc>
        <w:tc>
          <w:tcPr>
            <w:tcW w:w="577"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39"/>
              <w:ind w:right="146"/>
              <w:jc w:val="right"/>
              <w:rPr>
                <w:rFonts w:cs="宋体"/>
                <w:color w:val="0E1C2D"/>
                <w:kern w:val="0"/>
                <w:sz w:val="23"/>
                <w:szCs w:val="23"/>
              </w:rPr>
            </w:pPr>
            <w:r>
              <w:rPr>
                <w:rFonts w:hint="eastAsia" w:cs="宋体"/>
                <w:color w:val="0E1C2D"/>
                <w:kern w:val="0"/>
                <w:sz w:val="23"/>
                <w:szCs w:val="23"/>
              </w:rPr>
              <w:t>套</w:t>
            </w:r>
          </w:p>
        </w:tc>
        <w:tc>
          <w:tcPr>
            <w:tcW w:w="660" w:type="dxa"/>
            <w:tcBorders>
              <w:top w:val="single" w:color="000000" w:sz="8" w:space="0"/>
              <w:left w:val="single" w:color="000000" w:sz="8" w:space="0"/>
              <w:bottom w:val="single" w:color="000000" w:sz="8" w:space="0"/>
              <w:right w:val="single" w:color="000000" w:sz="4" w:space="0"/>
            </w:tcBorders>
          </w:tcPr>
          <w:p>
            <w:pPr>
              <w:kinsoku w:val="0"/>
              <w:overflowPunct w:val="0"/>
              <w:autoSpaceDE w:val="0"/>
              <w:autoSpaceDN w:val="0"/>
              <w:adjustRightInd w:val="0"/>
              <w:spacing w:before="30"/>
              <w:ind w:left="66"/>
              <w:jc w:val="center"/>
              <w:rPr>
                <w:rFonts w:cs="宋体"/>
                <w:color w:val="0E1C2D"/>
                <w:kern w:val="0"/>
                <w:sz w:val="23"/>
                <w:szCs w:val="23"/>
              </w:rPr>
            </w:pPr>
            <w:r>
              <w:rPr>
                <w:rFonts w:cs="宋体"/>
                <w:color w:val="0E1C2D"/>
                <w:kern w:val="0"/>
                <w:sz w:val="23"/>
                <w:szCs w:val="23"/>
              </w:rPr>
              <w:t>2</w:t>
            </w:r>
          </w:p>
        </w:tc>
        <w:tc>
          <w:tcPr>
            <w:tcW w:w="5290" w:type="dxa"/>
            <w:tcBorders>
              <w:top w:val="single" w:color="000000" w:sz="8" w:space="0"/>
              <w:left w:val="single" w:color="000000" w:sz="4" w:space="0"/>
              <w:bottom w:val="single" w:color="000000" w:sz="8" w:space="0"/>
              <w:right w:val="single" w:color="000000" w:sz="8" w:space="0"/>
            </w:tcBorders>
          </w:tcPr>
          <w:p>
            <w:pPr>
              <w:kinsoku w:val="0"/>
              <w:overflowPunct w:val="0"/>
              <w:autoSpaceDE w:val="0"/>
              <w:autoSpaceDN w:val="0"/>
              <w:adjustRightInd w:val="0"/>
              <w:spacing w:before="21"/>
              <w:ind w:left="1000" w:right="915"/>
              <w:jc w:val="center"/>
              <w:rPr>
                <w:rFonts w:cs="宋体"/>
                <w:color w:val="0E1C2D"/>
                <w:kern w:val="0"/>
                <w:sz w:val="23"/>
                <w:szCs w:val="23"/>
              </w:rPr>
            </w:pPr>
            <w:r>
              <w:rPr>
                <w:rFonts w:hint="eastAsia" w:cs="宋体"/>
                <w:color w:val="0E1C2D"/>
                <w:kern w:val="0"/>
                <w:sz w:val="23"/>
                <w:szCs w:val="23"/>
              </w:rPr>
              <w:t>桌面</w:t>
            </w:r>
            <w:r>
              <w:rPr>
                <w:rFonts w:cs="宋体"/>
                <w:color w:val="0E1C2D"/>
                <w:kern w:val="0"/>
                <w:sz w:val="23"/>
                <w:szCs w:val="23"/>
              </w:rPr>
              <w:t>600</w:t>
            </w:r>
            <w:r>
              <w:rPr>
                <w:rFonts w:hint="eastAsia" w:cs="宋体"/>
                <w:color w:val="0E1C2D"/>
                <w:kern w:val="0"/>
                <w:sz w:val="23"/>
                <w:szCs w:val="23"/>
              </w:rPr>
              <w:t>圆形岩板台面高</w:t>
            </w:r>
            <w:r>
              <w:rPr>
                <w:rFonts w:cs="宋体"/>
                <w:color w:val="0E1C2D"/>
                <w:kern w:val="0"/>
                <w:sz w:val="23"/>
                <w:szCs w:val="23"/>
              </w:rPr>
              <w:t>800</w:t>
            </w:r>
          </w:p>
        </w:tc>
        <w:tc>
          <w:tcPr>
            <w:tcW w:w="1276" w:type="dxa"/>
            <w:tcBorders>
              <w:top w:val="single" w:color="000000" w:sz="4" w:space="0"/>
              <w:left w:val="single" w:color="000000" w:sz="8" w:space="0"/>
              <w:bottom w:val="single" w:color="000000" w:sz="8" w:space="0"/>
              <w:right w:val="single" w:color="000000" w:sz="8" w:space="0"/>
            </w:tcBorders>
          </w:tcPr>
          <w:p>
            <w:pPr>
              <w:kinsoku w:val="0"/>
              <w:overflowPunct w:val="0"/>
              <w:autoSpaceDE w:val="0"/>
              <w:autoSpaceDN w:val="0"/>
              <w:adjustRightInd w:val="0"/>
              <w:jc w:val="left"/>
              <w:rPr>
                <w:rFonts w:cs="宋体"/>
                <w:color w:val="0E1C2D"/>
                <w:kern w:val="0"/>
                <w:sz w:val="23"/>
                <w:szCs w:val="23"/>
              </w:rPr>
            </w:pPr>
          </w:p>
        </w:tc>
      </w:tr>
      <w:tr>
        <w:tblPrEx>
          <w:tblCellMar>
            <w:top w:w="0" w:type="dxa"/>
            <w:left w:w="0" w:type="dxa"/>
            <w:bottom w:w="0" w:type="dxa"/>
            <w:right w:w="0" w:type="dxa"/>
          </w:tblCellMar>
        </w:tblPrEx>
        <w:trPr>
          <w:trHeight w:val="413" w:hRule="atLeast"/>
          <w:jc w:val="center"/>
        </w:trPr>
        <w:tc>
          <w:tcPr>
            <w:tcW w:w="565"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137"/>
              <w:ind w:left="61"/>
              <w:jc w:val="center"/>
              <w:rPr>
                <w:rFonts w:cs="宋体"/>
                <w:color w:val="0E1C2D"/>
                <w:kern w:val="0"/>
                <w:sz w:val="23"/>
                <w:szCs w:val="23"/>
              </w:rPr>
            </w:pPr>
            <w:r>
              <w:rPr>
                <w:rFonts w:cs="宋体"/>
                <w:color w:val="0E1C2D"/>
                <w:kern w:val="0"/>
                <w:sz w:val="23"/>
                <w:szCs w:val="23"/>
              </w:rPr>
              <w:t>2</w:t>
            </w:r>
          </w:p>
        </w:tc>
        <w:tc>
          <w:tcPr>
            <w:tcW w:w="1160"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45"/>
              <w:ind w:left="146" w:right="109"/>
              <w:jc w:val="center"/>
              <w:rPr>
                <w:rFonts w:cs="宋体"/>
                <w:color w:val="0E1C2D"/>
                <w:kern w:val="0"/>
                <w:sz w:val="23"/>
                <w:szCs w:val="23"/>
              </w:rPr>
            </w:pPr>
            <w:r>
              <w:rPr>
                <w:rFonts w:hint="eastAsia" w:cs="宋体"/>
                <w:color w:val="0E1C2D"/>
                <w:kern w:val="0"/>
                <w:sz w:val="23"/>
                <w:szCs w:val="23"/>
              </w:rPr>
              <w:t>办公桌</w:t>
            </w:r>
          </w:p>
        </w:tc>
        <w:tc>
          <w:tcPr>
            <w:tcW w:w="577"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spacing w:before="39"/>
              <w:ind w:right="138"/>
              <w:jc w:val="right"/>
              <w:rPr>
                <w:rFonts w:cs="宋体"/>
                <w:color w:val="0E1C2D"/>
                <w:kern w:val="0"/>
                <w:sz w:val="23"/>
                <w:szCs w:val="23"/>
              </w:rPr>
            </w:pPr>
            <w:r>
              <w:rPr>
                <w:rFonts w:hint="eastAsia" w:cs="宋体"/>
                <w:color w:val="0E1C2D"/>
                <w:kern w:val="0"/>
                <w:sz w:val="23"/>
                <w:szCs w:val="23"/>
              </w:rPr>
              <w:t>套</w:t>
            </w:r>
          </w:p>
        </w:tc>
        <w:tc>
          <w:tcPr>
            <w:tcW w:w="660" w:type="dxa"/>
            <w:tcBorders>
              <w:top w:val="single" w:color="000000" w:sz="8" w:space="0"/>
              <w:left w:val="single" w:color="000000" w:sz="8" w:space="0"/>
              <w:bottom w:val="single" w:color="000000" w:sz="8" w:space="0"/>
              <w:right w:val="single" w:color="000000" w:sz="4" w:space="0"/>
            </w:tcBorders>
          </w:tcPr>
          <w:p>
            <w:pPr>
              <w:kinsoku w:val="0"/>
              <w:overflowPunct w:val="0"/>
              <w:autoSpaceDE w:val="0"/>
              <w:autoSpaceDN w:val="0"/>
              <w:adjustRightInd w:val="0"/>
              <w:spacing w:before="30"/>
              <w:ind w:left="61"/>
              <w:jc w:val="center"/>
              <w:rPr>
                <w:rFonts w:cs="宋体"/>
                <w:color w:val="0E1C2D"/>
                <w:kern w:val="0"/>
                <w:sz w:val="23"/>
                <w:szCs w:val="23"/>
              </w:rPr>
            </w:pPr>
            <w:r>
              <w:rPr>
                <w:rFonts w:cs="宋体"/>
                <w:color w:val="0E1C2D"/>
                <w:kern w:val="0"/>
                <w:sz w:val="23"/>
                <w:szCs w:val="23"/>
              </w:rPr>
              <w:t>5</w:t>
            </w:r>
          </w:p>
        </w:tc>
        <w:tc>
          <w:tcPr>
            <w:tcW w:w="5290" w:type="dxa"/>
            <w:tcBorders>
              <w:top w:val="single" w:color="000000" w:sz="8" w:space="0"/>
              <w:left w:val="single" w:color="000000" w:sz="4" w:space="0"/>
              <w:bottom w:val="single" w:color="000000" w:sz="8" w:space="0"/>
              <w:right w:val="single" w:color="000000" w:sz="8" w:space="0"/>
            </w:tcBorders>
          </w:tcPr>
          <w:p>
            <w:pPr>
              <w:kinsoku w:val="0"/>
              <w:overflowPunct w:val="0"/>
              <w:autoSpaceDE w:val="0"/>
              <w:autoSpaceDN w:val="0"/>
              <w:adjustRightInd w:val="0"/>
              <w:spacing w:before="15"/>
              <w:ind w:left="986" w:right="915"/>
              <w:jc w:val="center"/>
              <w:rPr>
                <w:rFonts w:cs="宋体"/>
                <w:color w:val="0E1C2D"/>
                <w:kern w:val="0"/>
                <w:sz w:val="23"/>
                <w:szCs w:val="23"/>
              </w:rPr>
            </w:pPr>
            <w:r>
              <w:rPr>
                <w:rFonts w:hint="eastAsia" w:cs="宋体"/>
                <w:color w:val="0E1C2D"/>
                <w:kern w:val="0"/>
                <w:sz w:val="23"/>
                <w:szCs w:val="23"/>
              </w:rPr>
              <w:t>四人位成品烤漆</w:t>
            </w:r>
          </w:p>
        </w:tc>
        <w:tc>
          <w:tcPr>
            <w:tcW w:w="1276" w:type="dxa"/>
            <w:tcBorders>
              <w:top w:val="single" w:color="000000" w:sz="8" w:space="0"/>
              <w:left w:val="single" w:color="000000" w:sz="8" w:space="0"/>
              <w:bottom w:val="single" w:color="000000" w:sz="8" w:space="0"/>
              <w:right w:val="single" w:color="000000" w:sz="8" w:space="0"/>
            </w:tcBorders>
          </w:tcPr>
          <w:p>
            <w:pPr>
              <w:kinsoku w:val="0"/>
              <w:overflowPunct w:val="0"/>
              <w:autoSpaceDE w:val="0"/>
              <w:autoSpaceDN w:val="0"/>
              <w:adjustRightInd w:val="0"/>
              <w:jc w:val="left"/>
              <w:rPr>
                <w:rFonts w:cs="宋体"/>
                <w:color w:val="0E1C2D"/>
                <w:kern w:val="0"/>
                <w:sz w:val="23"/>
                <w:szCs w:val="23"/>
              </w:rPr>
            </w:pPr>
          </w:p>
        </w:tc>
      </w:tr>
    </w:tbl>
    <w:p>
      <w:pPr>
        <w:pStyle w:val="30"/>
        <w:rPr>
          <w:rFonts w:ascii="Times New Roman" w:hAnsi="Times New Roman" w:cs="宋体"/>
          <w:b w:val="0"/>
          <w:bCs w:val="0"/>
          <w:color w:val="0E1C2D"/>
          <w:kern w:val="0"/>
          <w:sz w:val="23"/>
          <w:szCs w:val="23"/>
        </w:rPr>
      </w:pPr>
    </w:p>
    <w:p>
      <w:pPr>
        <w:kinsoku w:val="0"/>
        <w:overflowPunct w:val="0"/>
        <w:autoSpaceDE w:val="0"/>
        <w:autoSpaceDN w:val="0"/>
        <w:adjustRightInd w:val="0"/>
        <w:spacing w:before="69"/>
        <w:jc w:val="center"/>
        <w:rPr>
          <w:rFonts w:hint="eastAsia" w:cs="宋体"/>
          <w:b/>
          <w:bCs/>
          <w:color w:val="0E1C2D"/>
          <w:kern w:val="0"/>
          <w:sz w:val="32"/>
          <w:szCs w:val="32"/>
        </w:rPr>
      </w:pPr>
      <w:r>
        <w:rPr>
          <w:rFonts w:hint="eastAsia" w:cs="宋体"/>
          <w:b/>
          <w:bCs/>
          <w:color w:val="0E1C2D"/>
          <w:kern w:val="0"/>
          <w:sz w:val="32"/>
          <w:szCs w:val="32"/>
        </w:rPr>
        <w:t>依甫巴扎日间照料中心二楼改造工程量</w:t>
      </w:r>
    </w:p>
    <w:p>
      <w:pPr>
        <w:kinsoku w:val="0"/>
        <w:overflowPunct w:val="0"/>
        <w:autoSpaceDE w:val="0"/>
        <w:autoSpaceDN w:val="0"/>
        <w:adjustRightInd w:val="0"/>
        <w:spacing w:before="7"/>
        <w:jc w:val="left"/>
        <w:rPr>
          <w:rFonts w:cs="宋体"/>
          <w:color w:val="0E1C2D"/>
          <w:kern w:val="0"/>
          <w:sz w:val="23"/>
          <w:szCs w:val="23"/>
        </w:rPr>
      </w:pPr>
    </w:p>
    <w:tbl>
      <w:tblPr>
        <w:tblStyle w:val="33"/>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2"/>
        <w:gridCol w:w="1198"/>
        <w:gridCol w:w="460"/>
        <w:gridCol w:w="840"/>
        <w:gridCol w:w="550"/>
        <w:gridCol w:w="662"/>
        <w:gridCol w:w="5087"/>
        <w:gridCol w:w="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2070" w:type="dxa"/>
            <w:gridSpan w:val="3"/>
          </w:tcPr>
          <w:p>
            <w:pPr>
              <w:kinsoku w:val="0"/>
              <w:overflowPunct w:val="0"/>
              <w:autoSpaceDE w:val="0"/>
              <w:autoSpaceDN w:val="0"/>
              <w:adjustRightInd w:val="0"/>
              <w:spacing w:before="1"/>
              <w:jc w:val="left"/>
              <w:rPr>
                <w:rFonts w:cs="宋体"/>
                <w:color w:val="0E1C2D"/>
                <w:kern w:val="0"/>
                <w:sz w:val="24"/>
                <w:szCs w:val="24"/>
              </w:rPr>
            </w:pPr>
          </w:p>
          <w:p>
            <w:pPr>
              <w:kinsoku w:val="0"/>
              <w:overflowPunct w:val="0"/>
              <w:autoSpaceDE w:val="0"/>
              <w:autoSpaceDN w:val="0"/>
              <w:adjustRightInd w:val="0"/>
              <w:ind w:left="123" w:right="146"/>
              <w:jc w:val="center"/>
              <w:rPr>
                <w:rFonts w:cs="宋体"/>
                <w:color w:val="0E1C2D"/>
                <w:kern w:val="0"/>
                <w:sz w:val="24"/>
                <w:szCs w:val="24"/>
              </w:rPr>
            </w:pPr>
            <w:r>
              <w:rPr>
                <w:rFonts w:hint="eastAsia" w:cs="宋体"/>
                <w:color w:val="0E1C2D"/>
                <w:kern w:val="0"/>
                <w:sz w:val="24"/>
                <w:szCs w:val="24"/>
              </w:rPr>
              <w:t>项目</w:t>
            </w:r>
          </w:p>
        </w:tc>
        <w:tc>
          <w:tcPr>
            <w:tcW w:w="840" w:type="dxa"/>
          </w:tcPr>
          <w:p>
            <w:pPr>
              <w:kinsoku w:val="0"/>
              <w:overflowPunct w:val="0"/>
              <w:autoSpaceDE w:val="0"/>
              <w:autoSpaceDN w:val="0"/>
              <w:adjustRightInd w:val="0"/>
              <w:spacing w:before="36"/>
              <w:ind w:left="164"/>
              <w:jc w:val="left"/>
              <w:rPr>
                <w:rFonts w:cs="宋体"/>
                <w:color w:val="0E1C2D"/>
                <w:kern w:val="0"/>
                <w:sz w:val="24"/>
                <w:szCs w:val="24"/>
              </w:rPr>
            </w:pPr>
            <w:r>
              <w:rPr>
                <w:rFonts w:hint="eastAsia" w:cs="宋体"/>
                <w:color w:val="0E1C2D"/>
                <w:kern w:val="0"/>
                <w:sz w:val="24"/>
                <w:szCs w:val="24"/>
              </w:rPr>
              <w:t>单</w:t>
            </w:r>
          </w:p>
          <w:p>
            <w:pPr>
              <w:kinsoku w:val="0"/>
              <w:overflowPunct w:val="0"/>
              <w:autoSpaceDE w:val="0"/>
              <w:autoSpaceDN w:val="0"/>
              <w:adjustRightInd w:val="0"/>
              <w:spacing w:before="176"/>
              <w:ind w:left="166"/>
              <w:jc w:val="left"/>
              <w:rPr>
                <w:rFonts w:cs="宋体"/>
                <w:color w:val="0E1C2D"/>
                <w:kern w:val="0"/>
                <w:sz w:val="24"/>
                <w:szCs w:val="24"/>
              </w:rPr>
            </w:pPr>
            <w:r>
              <w:rPr>
                <w:rFonts w:hint="eastAsia" w:cs="宋体"/>
                <w:color w:val="0E1C2D"/>
                <w:kern w:val="0"/>
                <w:sz w:val="24"/>
                <w:szCs w:val="24"/>
              </w:rPr>
              <w:t>位</w:t>
            </w:r>
          </w:p>
        </w:tc>
        <w:tc>
          <w:tcPr>
            <w:tcW w:w="1212" w:type="dxa"/>
            <w:gridSpan w:val="2"/>
          </w:tcPr>
          <w:p>
            <w:pPr>
              <w:kinsoku w:val="0"/>
              <w:overflowPunct w:val="0"/>
              <w:autoSpaceDE w:val="0"/>
              <w:autoSpaceDN w:val="0"/>
              <w:adjustRightInd w:val="0"/>
              <w:spacing w:before="9"/>
              <w:jc w:val="left"/>
              <w:rPr>
                <w:rFonts w:cs="宋体"/>
                <w:color w:val="0E1C2D"/>
                <w:kern w:val="0"/>
                <w:sz w:val="24"/>
                <w:szCs w:val="24"/>
              </w:rPr>
            </w:pPr>
          </w:p>
          <w:p>
            <w:pPr>
              <w:kinsoku w:val="0"/>
              <w:overflowPunct w:val="0"/>
              <w:autoSpaceDE w:val="0"/>
              <w:autoSpaceDN w:val="0"/>
              <w:adjustRightInd w:val="0"/>
              <w:spacing w:before="1"/>
              <w:ind w:left="321"/>
              <w:jc w:val="left"/>
              <w:rPr>
                <w:rFonts w:cs="宋体"/>
                <w:color w:val="0E1C2D"/>
                <w:kern w:val="0"/>
                <w:sz w:val="24"/>
                <w:szCs w:val="24"/>
              </w:rPr>
            </w:pPr>
            <w:r>
              <w:rPr>
                <w:rFonts w:hint="eastAsia" w:cs="宋体"/>
                <w:color w:val="0E1C2D"/>
                <w:kern w:val="0"/>
                <w:sz w:val="24"/>
                <w:szCs w:val="24"/>
              </w:rPr>
              <w:t>数量</w:t>
            </w:r>
          </w:p>
        </w:tc>
        <w:tc>
          <w:tcPr>
            <w:tcW w:w="5495" w:type="dxa"/>
            <w:gridSpan w:val="2"/>
          </w:tcPr>
          <w:p>
            <w:pPr>
              <w:kinsoku w:val="0"/>
              <w:overflowPunct w:val="0"/>
              <w:autoSpaceDE w:val="0"/>
              <w:autoSpaceDN w:val="0"/>
              <w:adjustRightInd w:val="0"/>
              <w:spacing w:before="5"/>
              <w:jc w:val="left"/>
              <w:rPr>
                <w:rFonts w:cs="宋体"/>
                <w:color w:val="0E1C2D"/>
                <w:kern w:val="0"/>
                <w:sz w:val="24"/>
                <w:szCs w:val="24"/>
              </w:rPr>
            </w:pPr>
          </w:p>
          <w:p>
            <w:pPr>
              <w:kinsoku w:val="0"/>
              <w:overflowPunct w:val="0"/>
              <w:autoSpaceDE w:val="0"/>
              <w:autoSpaceDN w:val="0"/>
              <w:adjustRightInd w:val="0"/>
              <w:ind w:left="168"/>
              <w:jc w:val="center"/>
              <w:rPr>
                <w:rFonts w:cs="宋体"/>
                <w:color w:val="0E1C2D"/>
                <w:kern w:val="0"/>
                <w:sz w:val="24"/>
                <w:szCs w:val="24"/>
              </w:rPr>
            </w:pPr>
            <w:r>
              <w:rPr>
                <w:rFonts w:hint="eastAsia" w:cs="宋体"/>
                <w:color w:val="0E1C2D"/>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2070" w:type="dxa"/>
            <w:gridSpan w:val="3"/>
          </w:tcPr>
          <w:p>
            <w:pPr>
              <w:kinsoku w:val="0"/>
              <w:overflowPunct w:val="0"/>
              <w:autoSpaceDE w:val="0"/>
              <w:autoSpaceDN w:val="0"/>
              <w:adjustRightInd w:val="0"/>
              <w:spacing w:before="64"/>
              <w:ind w:left="123" w:right="152"/>
              <w:jc w:val="center"/>
              <w:rPr>
                <w:rFonts w:cs="宋体"/>
                <w:color w:val="0E1C2D"/>
                <w:kern w:val="0"/>
                <w:sz w:val="24"/>
                <w:szCs w:val="24"/>
              </w:rPr>
            </w:pPr>
            <w:r>
              <w:rPr>
                <w:rFonts w:hint="eastAsia" w:cs="宋体"/>
                <w:color w:val="0E1C2D"/>
                <w:kern w:val="0"/>
                <w:sz w:val="24"/>
                <w:szCs w:val="24"/>
              </w:rPr>
              <w:t>天棚面龙骨及饰面</w:t>
            </w:r>
          </w:p>
          <w:p>
            <w:pPr>
              <w:kinsoku w:val="0"/>
              <w:overflowPunct w:val="0"/>
              <w:autoSpaceDE w:val="0"/>
              <w:autoSpaceDN w:val="0"/>
              <w:adjustRightInd w:val="0"/>
              <w:spacing w:before="177"/>
              <w:ind w:left="121" w:right="152"/>
              <w:jc w:val="center"/>
              <w:rPr>
                <w:rFonts w:cs="宋体"/>
                <w:color w:val="0E1C2D"/>
                <w:kern w:val="0"/>
                <w:sz w:val="24"/>
                <w:szCs w:val="24"/>
              </w:rPr>
            </w:pPr>
            <w:r>
              <w:rPr>
                <w:rFonts w:hint="eastAsia" w:cs="宋体"/>
                <w:color w:val="0E1C2D"/>
                <w:kern w:val="0"/>
                <w:sz w:val="24"/>
                <w:szCs w:val="24"/>
              </w:rPr>
              <w:t>拆除</w:t>
            </w:r>
          </w:p>
        </w:tc>
        <w:tc>
          <w:tcPr>
            <w:tcW w:w="840" w:type="dxa"/>
          </w:tcPr>
          <w:p>
            <w:pPr>
              <w:kinsoku w:val="0"/>
              <w:overflowPunct w:val="0"/>
              <w:autoSpaceDE w:val="0"/>
              <w:autoSpaceDN w:val="0"/>
              <w:adjustRightInd w:val="0"/>
              <w:spacing w:before="214"/>
              <w:ind w:left="158"/>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
              <w:jc w:val="left"/>
              <w:rPr>
                <w:rFonts w:cs="宋体"/>
                <w:color w:val="0E1C2D"/>
                <w:kern w:val="0"/>
                <w:sz w:val="24"/>
                <w:szCs w:val="24"/>
              </w:rPr>
            </w:pPr>
          </w:p>
          <w:p>
            <w:pPr>
              <w:kinsoku w:val="0"/>
              <w:overflowPunct w:val="0"/>
              <w:autoSpaceDE w:val="0"/>
              <w:autoSpaceDN w:val="0"/>
              <w:adjustRightInd w:val="0"/>
              <w:ind w:left="196"/>
              <w:jc w:val="left"/>
              <w:rPr>
                <w:rFonts w:cs="宋体"/>
                <w:color w:val="0E1C2D"/>
                <w:kern w:val="0"/>
                <w:sz w:val="24"/>
                <w:szCs w:val="24"/>
              </w:rPr>
            </w:pPr>
            <w:r>
              <w:rPr>
                <w:rFonts w:cs="宋体"/>
                <w:color w:val="0E1C2D"/>
                <w:kern w:val="0"/>
                <w:sz w:val="24"/>
                <w:szCs w:val="24"/>
              </w:rPr>
              <w:t>138.64</w:t>
            </w:r>
          </w:p>
        </w:tc>
        <w:tc>
          <w:tcPr>
            <w:tcW w:w="5495" w:type="dxa"/>
            <w:gridSpan w:val="2"/>
          </w:tcPr>
          <w:p>
            <w:pPr>
              <w:kinsoku w:val="0"/>
              <w:overflowPunct w:val="0"/>
              <w:autoSpaceDE w:val="0"/>
              <w:autoSpaceDN w:val="0"/>
              <w:adjustRightInd w:val="0"/>
              <w:spacing w:before="10"/>
              <w:ind w:left="143" w:right="14"/>
              <w:jc w:val="center"/>
              <w:rPr>
                <w:rFonts w:cs="宋体"/>
                <w:color w:val="0E1C2D"/>
                <w:kern w:val="0"/>
                <w:sz w:val="24"/>
                <w:szCs w:val="24"/>
              </w:rPr>
            </w:pPr>
            <w:r>
              <w:rPr>
                <w:rFonts w:hint="eastAsia" w:cs="宋体"/>
                <w:color w:val="0E1C2D"/>
                <w:kern w:val="0"/>
                <w:sz w:val="24"/>
                <w:szCs w:val="24"/>
              </w:rPr>
              <w:t>拆除的基层类型：轻钢龙骨、龙骨及饰面种类：原有</w:t>
            </w:r>
          </w:p>
          <w:p>
            <w:pPr>
              <w:kinsoku w:val="0"/>
              <w:overflowPunct w:val="0"/>
              <w:autoSpaceDE w:val="0"/>
              <w:autoSpaceDN w:val="0"/>
              <w:adjustRightInd w:val="0"/>
              <w:spacing w:before="3"/>
              <w:jc w:val="left"/>
              <w:rPr>
                <w:rFonts w:cs="宋体"/>
                <w:color w:val="0E1C2D"/>
                <w:kern w:val="0"/>
                <w:sz w:val="24"/>
                <w:szCs w:val="24"/>
              </w:rPr>
            </w:pPr>
          </w:p>
          <w:p>
            <w:pPr>
              <w:kinsoku w:val="0"/>
              <w:overflowPunct w:val="0"/>
              <w:autoSpaceDE w:val="0"/>
              <w:autoSpaceDN w:val="0"/>
              <w:adjustRightInd w:val="0"/>
              <w:ind w:left="155" w:right="14"/>
              <w:jc w:val="center"/>
              <w:rPr>
                <w:rFonts w:cs="宋体"/>
                <w:color w:val="0E1C2D"/>
                <w:kern w:val="0"/>
                <w:sz w:val="24"/>
                <w:szCs w:val="24"/>
              </w:rPr>
            </w:pPr>
            <w:r>
              <w:rPr>
                <w:rFonts w:hint="eastAsia" w:cs="宋体"/>
                <w:color w:val="0E1C2D"/>
                <w:kern w:val="0"/>
                <w:sz w:val="24"/>
                <w:szCs w:val="24"/>
              </w:rPr>
              <w:t>旧吊顶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2070" w:type="dxa"/>
            <w:gridSpan w:val="3"/>
          </w:tcPr>
          <w:p>
            <w:pPr>
              <w:kinsoku w:val="0"/>
              <w:overflowPunct w:val="0"/>
              <w:autoSpaceDE w:val="0"/>
              <w:autoSpaceDN w:val="0"/>
              <w:adjustRightInd w:val="0"/>
              <w:spacing w:before="58"/>
              <w:ind w:left="257"/>
              <w:jc w:val="left"/>
              <w:rPr>
                <w:rFonts w:cs="宋体"/>
                <w:color w:val="0E1C2D"/>
                <w:kern w:val="0"/>
                <w:sz w:val="24"/>
                <w:szCs w:val="24"/>
              </w:rPr>
            </w:pPr>
            <w:r>
              <w:rPr>
                <w:rFonts w:hint="eastAsia" w:cs="宋体"/>
                <w:color w:val="0E1C2D"/>
                <w:kern w:val="0"/>
                <w:sz w:val="24"/>
                <w:szCs w:val="24"/>
              </w:rPr>
              <w:t>天棚矿棉板吊顶</w:t>
            </w:r>
          </w:p>
        </w:tc>
        <w:tc>
          <w:tcPr>
            <w:tcW w:w="840" w:type="dxa"/>
          </w:tcPr>
          <w:p>
            <w:pPr>
              <w:kinsoku w:val="0"/>
              <w:overflowPunct w:val="0"/>
              <w:autoSpaceDE w:val="0"/>
              <w:autoSpaceDN w:val="0"/>
              <w:adjustRightInd w:val="0"/>
              <w:spacing w:line="273" w:lineRule="exact"/>
              <w:ind w:left="152"/>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9"/>
              <w:ind w:left="196"/>
              <w:jc w:val="left"/>
              <w:rPr>
                <w:rFonts w:cs="宋体"/>
                <w:color w:val="0E1C2D"/>
                <w:kern w:val="0"/>
                <w:sz w:val="24"/>
                <w:szCs w:val="24"/>
              </w:rPr>
            </w:pPr>
            <w:r>
              <w:rPr>
                <w:rFonts w:cs="宋体"/>
                <w:color w:val="0E1C2D"/>
                <w:kern w:val="0"/>
                <w:sz w:val="24"/>
                <w:szCs w:val="24"/>
              </w:rPr>
              <w:t>138.64</w:t>
            </w:r>
          </w:p>
        </w:tc>
        <w:tc>
          <w:tcPr>
            <w:tcW w:w="5495" w:type="dxa"/>
            <w:gridSpan w:val="2"/>
          </w:tcPr>
          <w:p>
            <w:pPr>
              <w:kinsoku w:val="0"/>
              <w:overflowPunct w:val="0"/>
              <w:autoSpaceDE w:val="0"/>
              <w:autoSpaceDN w:val="0"/>
              <w:adjustRightInd w:val="0"/>
              <w:spacing w:before="17"/>
              <w:ind w:left="149" w:right="14"/>
              <w:jc w:val="center"/>
              <w:rPr>
                <w:rFonts w:cs="宋体"/>
                <w:color w:val="0E1C2D"/>
                <w:kern w:val="0"/>
                <w:sz w:val="24"/>
                <w:szCs w:val="24"/>
              </w:rPr>
            </w:pPr>
            <w:r>
              <w:rPr>
                <w:rFonts w:cs="宋体"/>
                <w:color w:val="0E1C2D"/>
                <w:kern w:val="0"/>
                <w:sz w:val="24"/>
                <w:szCs w:val="24"/>
              </w:rPr>
              <w:t>600*600*1.2</w:t>
            </w:r>
            <w:r>
              <w:rPr>
                <w:rFonts w:hint="eastAsia" w:cs="宋体"/>
                <w:color w:val="0E1C2D"/>
                <w:kern w:val="0"/>
                <w:sz w:val="24"/>
                <w:szCs w:val="24"/>
              </w:rPr>
              <w:t>矿棉板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2070" w:type="dxa"/>
            <w:gridSpan w:val="3"/>
          </w:tcPr>
          <w:p>
            <w:pPr>
              <w:kinsoku w:val="0"/>
              <w:overflowPunct w:val="0"/>
              <w:autoSpaceDE w:val="0"/>
              <w:autoSpaceDN w:val="0"/>
              <w:adjustRightInd w:val="0"/>
              <w:spacing w:before="46"/>
              <w:ind w:left="113" w:right="152"/>
              <w:jc w:val="center"/>
              <w:rPr>
                <w:rFonts w:cs="宋体"/>
                <w:color w:val="0E1C2D"/>
                <w:kern w:val="0"/>
                <w:sz w:val="24"/>
                <w:szCs w:val="24"/>
              </w:rPr>
            </w:pPr>
            <w:r>
              <w:rPr>
                <w:rFonts w:hint="eastAsia" w:cs="宋体"/>
                <w:color w:val="0E1C2D"/>
                <w:kern w:val="0"/>
                <w:sz w:val="24"/>
                <w:szCs w:val="24"/>
              </w:rPr>
              <w:t>塑料卷材楼地面地</w:t>
            </w:r>
          </w:p>
          <w:p>
            <w:pPr>
              <w:kinsoku w:val="0"/>
              <w:overflowPunct w:val="0"/>
              <w:autoSpaceDE w:val="0"/>
              <w:autoSpaceDN w:val="0"/>
              <w:adjustRightInd w:val="0"/>
              <w:spacing w:before="10"/>
              <w:jc w:val="left"/>
              <w:rPr>
                <w:rFonts w:cs="宋体"/>
                <w:color w:val="0E1C2D"/>
                <w:kern w:val="0"/>
                <w:sz w:val="24"/>
                <w:szCs w:val="24"/>
              </w:rPr>
            </w:pPr>
          </w:p>
          <w:p>
            <w:pPr>
              <w:kinsoku w:val="0"/>
              <w:overflowPunct w:val="0"/>
              <w:autoSpaceDE w:val="0"/>
              <w:autoSpaceDN w:val="0"/>
              <w:adjustRightInd w:val="0"/>
              <w:ind w:right="39"/>
              <w:jc w:val="center"/>
              <w:rPr>
                <w:rFonts w:cs="宋体"/>
                <w:color w:val="0E1C2D"/>
                <w:kern w:val="0"/>
                <w:sz w:val="24"/>
                <w:szCs w:val="24"/>
              </w:rPr>
            </w:pPr>
            <w:r>
              <w:rPr>
                <w:rFonts w:hint="eastAsia" w:cs="宋体"/>
                <w:color w:val="0E1C2D"/>
                <w:kern w:val="0"/>
                <w:sz w:val="24"/>
                <w:szCs w:val="24"/>
              </w:rPr>
              <w:t>胶</w:t>
            </w:r>
          </w:p>
        </w:tc>
        <w:tc>
          <w:tcPr>
            <w:tcW w:w="840" w:type="dxa"/>
          </w:tcPr>
          <w:p>
            <w:pPr>
              <w:kinsoku w:val="0"/>
              <w:overflowPunct w:val="0"/>
              <w:autoSpaceDE w:val="0"/>
              <w:autoSpaceDN w:val="0"/>
              <w:adjustRightInd w:val="0"/>
              <w:spacing w:before="239"/>
              <w:ind w:left="158"/>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
              <w:jc w:val="left"/>
              <w:rPr>
                <w:rFonts w:cs="宋体"/>
                <w:color w:val="0E1C2D"/>
                <w:kern w:val="0"/>
                <w:sz w:val="24"/>
                <w:szCs w:val="24"/>
              </w:rPr>
            </w:pPr>
          </w:p>
          <w:p>
            <w:pPr>
              <w:kinsoku w:val="0"/>
              <w:overflowPunct w:val="0"/>
              <w:autoSpaceDE w:val="0"/>
              <w:autoSpaceDN w:val="0"/>
              <w:adjustRightInd w:val="0"/>
              <w:ind w:left="196"/>
              <w:jc w:val="left"/>
              <w:rPr>
                <w:rFonts w:cs="宋体"/>
                <w:color w:val="0E1C2D"/>
                <w:kern w:val="0"/>
                <w:sz w:val="24"/>
                <w:szCs w:val="24"/>
              </w:rPr>
            </w:pPr>
            <w:r>
              <w:rPr>
                <w:rFonts w:cs="宋体"/>
                <w:color w:val="0E1C2D"/>
                <w:kern w:val="0"/>
                <w:sz w:val="24"/>
                <w:szCs w:val="24"/>
              </w:rPr>
              <w:t>138.64</w:t>
            </w:r>
          </w:p>
        </w:tc>
        <w:tc>
          <w:tcPr>
            <w:tcW w:w="5495" w:type="dxa"/>
            <w:gridSpan w:val="2"/>
          </w:tcPr>
          <w:p>
            <w:pPr>
              <w:kinsoku w:val="0"/>
              <w:overflowPunct w:val="0"/>
              <w:autoSpaceDE w:val="0"/>
              <w:autoSpaceDN w:val="0"/>
              <w:adjustRightInd w:val="0"/>
              <w:spacing w:before="1"/>
              <w:jc w:val="left"/>
              <w:rPr>
                <w:rFonts w:cs="宋体"/>
                <w:color w:val="0E1C2D"/>
                <w:kern w:val="0"/>
                <w:sz w:val="24"/>
                <w:szCs w:val="24"/>
              </w:rPr>
            </w:pPr>
          </w:p>
          <w:p>
            <w:pPr>
              <w:kinsoku w:val="0"/>
              <w:overflowPunct w:val="0"/>
              <w:autoSpaceDE w:val="0"/>
              <w:autoSpaceDN w:val="0"/>
              <w:adjustRightInd w:val="0"/>
              <w:spacing w:before="1"/>
              <w:ind w:left="140" w:right="14"/>
              <w:jc w:val="center"/>
              <w:rPr>
                <w:rFonts w:cs="宋体"/>
                <w:color w:val="0E1C2D"/>
                <w:kern w:val="0"/>
                <w:sz w:val="24"/>
                <w:szCs w:val="24"/>
              </w:rPr>
            </w:pPr>
            <w:r>
              <w:rPr>
                <w:rFonts w:hint="eastAsia" w:cs="宋体"/>
                <w:color w:val="0E1C2D"/>
                <w:kern w:val="0"/>
                <w:sz w:val="24"/>
                <w:szCs w:val="24"/>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2070" w:type="dxa"/>
            <w:gridSpan w:val="3"/>
          </w:tcPr>
          <w:p>
            <w:pPr>
              <w:kinsoku w:val="0"/>
              <w:overflowPunct w:val="0"/>
              <w:autoSpaceDE w:val="0"/>
              <w:autoSpaceDN w:val="0"/>
              <w:adjustRightInd w:val="0"/>
              <w:spacing w:before="46"/>
              <w:ind w:left="113" w:right="152"/>
              <w:jc w:val="center"/>
              <w:rPr>
                <w:rFonts w:cs="宋体"/>
                <w:color w:val="0E1C2D"/>
                <w:kern w:val="0"/>
                <w:sz w:val="24"/>
                <w:szCs w:val="24"/>
              </w:rPr>
            </w:pPr>
            <w:r>
              <w:rPr>
                <w:rFonts w:hint="eastAsia" w:cs="宋体"/>
                <w:color w:val="0E1C2D"/>
                <w:kern w:val="0"/>
                <w:sz w:val="24"/>
                <w:szCs w:val="24"/>
              </w:rPr>
              <w:t>塑胶卷材台阶面地</w:t>
            </w:r>
          </w:p>
          <w:p>
            <w:pPr>
              <w:kinsoku w:val="0"/>
              <w:overflowPunct w:val="0"/>
              <w:autoSpaceDE w:val="0"/>
              <w:autoSpaceDN w:val="0"/>
              <w:adjustRightInd w:val="0"/>
              <w:spacing w:before="4"/>
              <w:jc w:val="left"/>
              <w:rPr>
                <w:rFonts w:cs="宋体"/>
                <w:color w:val="0E1C2D"/>
                <w:kern w:val="0"/>
                <w:sz w:val="24"/>
                <w:szCs w:val="24"/>
              </w:rPr>
            </w:pPr>
          </w:p>
          <w:p>
            <w:pPr>
              <w:kinsoku w:val="0"/>
              <w:overflowPunct w:val="0"/>
              <w:autoSpaceDE w:val="0"/>
              <w:autoSpaceDN w:val="0"/>
              <w:adjustRightInd w:val="0"/>
              <w:ind w:left="115" w:right="152"/>
              <w:jc w:val="center"/>
              <w:rPr>
                <w:rFonts w:cs="宋体"/>
                <w:color w:val="0E1C2D"/>
                <w:kern w:val="0"/>
                <w:sz w:val="24"/>
                <w:szCs w:val="24"/>
              </w:rPr>
            </w:pPr>
            <w:r>
              <w:rPr>
                <w:rFonts w:hint="eastAsia" w:cs="宋体"/>
                <w:color w:val="0E1C2D"/>
                <w:kern w:val="0"/>
                <w:sz w:val="24"/>
                <w:szCs w:val="24"/>
              </w:rPr>
              <w:t>板胶</w:t>
            </w:r>
          </w:p>
        </w:tc>
        <w:tc>
          <w:tcPr>
            <w:tcW w:w="840" w:type="dxa"/>
          </w:tcPr>
          <w:p>
            <w:pPr>
              <w:kinsoku w:val="0"/>
              <w:overflowPunct w:val="0"/>
              <w:autoSpaceDE w:val="0"/>
              <w:autoSpaceDN w:val="0"/>
              <w:adjustRightInd w:val="0"/>
              <w:jc w:val="left"/>
              <w:rPr>
                <w:rFonts w:cs="宋体"/>
                <w:color w:val="0E1C2D"/>
                <w:kern w:val="0"/>
                <w:sz w:val="24"/>
                <w:szCs w:val="24"/>
              </w:rPr>
            </w:pPr>
          </w:p>
          <w:p>
            <w:pPr>
              <w:kinsoku w:val="0"/>
              <w:overflowPunct w:val="0"/>
              <w:autoSpaceDE w:val="0"/>
              <w:autoSpaceDN w:val="0"/>
              <w:adjustRightInd w:val="0"/>
              <w:ind w:left="160"/>
              <w:jc w:val="left"/>
              <w:rPr>
                <w:rFonts w:cs="宋体"/>
                <w:color w:val="0E1C2D"/>
                <w:kern w:val="0"/>
                <w:sz w:val="24"/>
                <w:szCs w:val="24"/>
              </w:rPr>
            </w:pPr>
            <w:r>
              <w:rPr>
                <w:rFonts w:hint="eastAsia" w:cs="宋体"/>
                <w:color w:val="0E1C2D"/>
                <w:kern w:val="0"/>
                <w:sz w:val="24"/>
                <w:szCs w:val="24"/>
              </w:rPr>
              <w:t>米</w:t>
            </w:r>
          </w:p>
        </w:tc>
        <w:tc>
          <w:tcPr>
            <w:tcW w:w="1212" w:type="dxa"/>
            <w:gridSpan w:val="2"/>
          </w:tcPr>
          <w:p>
            <w:pPr>
              <w:kinsoku w:val="0"/>
              <w:overflowPunct w:val="0"/>
              <w:autoSpaceDE w:val="0"/>
              <w:autoSpaceDN w:val="0"/>
              <w:adjustRightInd w:val="0"/>
              <w:spacing w:before="8"/>
              <w:jc w:val="left"/>
              <w:rPr>
                <w:rFonts w:cs="宋体"/>
                <w:color w:val="0E1C2D"/>
                <w:kern w:val="0"/>
                <w:sz w:val="24"/>
                <w:szCs w:val="24"/>
              </w:rPr>
            </w:pPr>
          </w:p>
          <w:p>
            <w:pPr>
              <w:kinsoku w:val="0"/>
              <w:overflowPunct w:val="0"/>
              <w:autoSpaceDE w:val="0"/>
              <w:autoSpaceDN w:val="0"/>
              <w:adjustRightInd w:val="0"/>
              <w:ind w:left="262"/>
              <w:jc w:val="left"/>
              <w:rPr>
                <w:rFonts w:cs="宋体"/>
                <w:color w:val="0E1C2D"/>
                <w:kern w:val="0"/>
                <w:sz w:val="24"/>
                <w:szCs w:val="24"/>
              </w:rPr>
            </w:pPr>
            <w:r>
              <w:rPr>
                <w:rFonts w:cs="宋体"/>
                <w:color w:val="0E1C2D"/>
                <w:kern w:val="0"/>
                <w:sz w:val="24"/>
                <w:szCs w:val="24"/>
              </w:rPr>
              <w:t>46.21</w:t>
            </w:r>
          </w:p>
        </w:tc>
        <w:tc>
          <w:tcPr>
            <w:tcW w:w="5495" w:type="dxa"/>
            <w:gridSpan w:val="2"/>
          </w:tcPr>
          <w:p>
            <w:pPr>
              <w:kinsoku w:val="0"/>
              <w:overflowPunct w:val="0"/>
              <w:autoSpaceDE w:val="0"/>
              <w:autoSpaceDN w:val="0"/>
              <w:adjustRightInd w:val="0"/>
              <w:spacing w:before="7"/>
              <w:jc w:val="left"/>
              <w:rPr>
                <w:rFonts w:cs="宋体"/>
                <w:color w:val="0E1C2D"/>
                <w:kern w:val="0"/>
                <w:sz w:val="24"/>
                <w:szCs w:val="24"/>
              </w:rPr>
            </w:pPr>
          </w:p>
          <w:p>
            <w:pPr>
              <w:kinsoku w:val="0"/>
              <w:overflowPunct w:val="0"/>
              <w:autoSpaceDE w:val="0"/>
              <w:autoSpaceDN w:val="0"/>
              <w:adjustRightInd w:val="0"/>
              <w:spacing w:before="1"/>
              <w:ind w:left="140" w:right="20"/>
              <w:jc w:val="center"/>
              <w:rPr>
                <w:rFonts w:cs="宋体"/>
                <w:color w:val="0E1C2D"/>
                <w:kern w:val="0"/>
                <w:sz w:val="24"/>
                <w:szCs w:val="24"/>
              </w:rPr>
            </w:pPr>
            <w:r>
              <w:rPr>
                <w:rFonts w:hint="eastAsia" w:cs="宋体"/>
                <w:color w:val="0E1C2D"/>
                <w:kern w:val="0"/>
                <w:sz w:val="24"/>
                <w:szCs w:val="24"/>
              </w:rPr>
              <w:t>台阶地面专用塑胶卷材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2" w:hRule="atLeast"/>
          <w:jc w:val="center"/>
        </w:trPr>
        <w:tc>
          <w:tcPr>
            <w:tcW w:w="2070" w:type="dxa"/>
            <w:gridSpan w:val="3"/>
          </w:tcPr>
          <w:p>
            <w:pPr>
              <w:kinsoku w:val="0"/>
              <w:overflowPunct w:val="0"/>
              <w:autoSpaceDE w:val="0"/>
              <w:autoSpaceDN w:val="0"/>
              <w:adjustRightInd w:val="0"/>
              <w:spacing w:before="7"/>
              <w:jc w:val="left"/>
              <w:rPr>
                <w:rFonts w:cs="宋体"/>
                <w:color w:val="0E1C2D"/>
                <w:kern w:val="0"/>
                <w:sz w:val="24"/>
                <w:szCs w:val="24"/>
              </w:rPr>
            </w:pPr>
          </w:p>
          <w:p>
            <w:pPr>
              <w:kinsoku w:val="0"/>
              <w:overflowPunct w:val="0"/>
              <w:autoSpaceDE w:val="0"/>
              <w:autoSpaceDN w:val="0"/>
              <w:adjustRightInd w:val="0"/>
              <w:ind w:left="348"/>
              <w:jc w:val="left"/>
              <w:rPr>
                <w:rFonts w:cs="宋体"/>
                <w:color w:val="0E1C2D"/>
                <w:kern w:val="0"/>
                <w:sz w:val="24"/>
                <w:szCs w:val="24"/>
              </w:rPr>
            </w:pPr>
            <w:r>
              <w:rPr>
                <w:rFonts w:hint="eastAsia" w:cs="宋体"/>
                <w:color w:val="0E1C2D"/>
                <w:kern w:val="0"/>
                <w:sz w:val="24"/>
                <w:szCs w:val="24"/>
              </w:rPr>
              <w:t>自流平楼地面</w:t>
            </w:r>
          </w:p>
        </w:tc>
        <w:tc>
          <w:tcPr>
            <w:tcW w:w="840" w:type="dxa"/>
          </w:tcPr>
          <w:p>
            <w:pPr>
              <w:kinsoku w:val="0"/>
              <w:overflowPunct w:val="0"/>
              <w:autoSpaceDE w:val="0"/>
              <w:autoSpaceDN w:val="0"/>
              <w:adjustRightInd w:val="0"/>
              <w:spacing w:before="184"/>
              <w:ind w:left="158"/>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
              <w:jc w:val="left"/>
              <w:rPr>
                <w:rFonts w:cs="宋体"/>
                <w:color w:val="0E1C2D"/>
                <w:kern w:val="0"/>
                <w:sz w:val="24"/>
                <w:szCs w:val="24"/>
              </w:rPr>
            </w:pPr>
          </w:p>
          <w:p>
            <w:pPr>
              <w:kinsoku w:val="0"/>
              <w:overflowPunct w:val="0"/>
              <w:autoSpaceDE w:val="0"/>
              <w:autoSpaceDN w:val="0"/>
              <w:adjustRightInd w:val="0"/>
              <w:ind w:left="196"/>
              <w:jc w:val="left"/>
              <w:rPr>
                <w:rFonts w:cs="宋体"/>
                <w:color w:val="0E1C2D"/>
                <w:kern w:val="0"/>
                <w:sz w:val="24"/>
                <w:szCs w:val="24"/>
              </w:rPr>
            </w:pPr>
            <w:r>
              <w:rPr>
                <w:rFonts w:cs="宋体"/>
                <w:color w:val="0E1C2D"/>
                <w:kern w:val="0"/>
                <w:sz w:val="24"/>
                <w:szCs w:val="24"/>
              </w:rPr>
              <w:t>138.64</w:t>
            </w:r>
          </w:p>
        </w:tc>
        <w:tc>
          <w:tcPr>
            <w:tcW w:w="5495" w:type="dxa"/>
            <w:gridSpan w:val="2"/>
          </w:tcPr>
          <w:p>
            <w:pPr>
              <w:kinsoku w:val="0"/>
              <w:overflowPunct w:val="0"/>
              <w:autoSpaceDE w:val="0"/>
              <w:autoSpaceDN w:val="0"/>
              <w:adjustRightInd w:val="0"/>
              <w:spacing w:before="28"/>
              <w:ind w:left="140" w:right="58"/>
              <w:jc w:val="center"/>
              <w:rPr>
                <w:rFonts w:cs="宋体"/>
                <w:color w:val="0E1C2D"/>
                <w:kern w:val="0"/>
                <w:sz w:val="24"/>
                <w:szCs w:val="24"/>
              </w:rPr>
            </w:pPr>
            <w:r>
              <w:rPr>
                <w:rFonts w:hint="eastAsia" w:cs="宋体"/>
                <w:color w:val="0E1C2D"/>
                <w:kern w:val="0"/>
                <w:sz w:val="24"/>
                <w:szCs w:val="24"/>
              </w:rPr>
              <w:t>找平层砂浆配合比、厚度：环氧砂浆自流平地面、平</w:t>
            </w:r>
          </w:p>
          <w:p>
            <w:pPr>
              <w:kinsoku w:val="0"/>
              <w:overflowPunct w:val="0"/>
              <w:autoSpaceDE w:val="0"/>
              <w:autoSpaceDN w:val="0"/>
              <w:adjustRightInd w:val="0"/>
              <w:spacing w:before="175"/>
              <w:ind w:left="140" w:right="22"/>
              <w:jc w:val="center"/>
              <w:rPr>
                <w:rFonts w:cs="宋体"/>
                <w:color w:val="0E1C2D"/>
                <w:kern w:val="0"/>
                <w:sz w:val="24"/>
                <w:szCs w:val="24"/>
              </w:rPr>
            </w:pPr>
            <w:r>
              <w:rPr>
                <w:rFonts w:hint="eastAsia" w:cs="宋体"/>
                <w:color w:val="0E1C2D"/>
                <w:kern w:val="0"/>
                <w:sz w:val="24"/>
                <w:szCs w:val="24"/>
              </w:rPr>
              <w:t>均厚度</w:t>
            </w:r>
            <w:r>
              <w:rPr>
                <w:rFonts w:cs="宋体"/>
                <w:color w:val="0E1C2D"/>
                <w:kern w:val="0"/>
                <w:sz w:val="24"/>
                <w:szCs w:val="24"/>
              </w:rPr>
              <w:t>6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2070" w:type="dxa"/>
            <w:gridSpan w:val="3"/>
          </w:tcPr>
          <w:p>
            <w:pPr>
              <w:kinsoku w:val="0"/>
              <w:overflowPunct w:val="0"/>
              <w:autoSpaceDE w:val="0"/>
              <w:autoSpaceDN w:val="0"/>
              <w:adjustRightInd w:val="0"/>
              <w:spacing w:before="34"/>
              <w:ind w:left="119" w:right="152"/>
              <w:jc w:val="center"/>
              <w:rPr>
                <w:rFonts w:cs="宋体"/>
                <w:color w:val="0E1C2D"/>
                <w:kern w:val="0"/>
                <w:sz w:val="24"/>
                <w:szCs w:val="24"/>
              </w:rPr>
            </w:pPr>
            <w:r>
              <w:rPr>
                <w:rFonts w:hint="eastAsia" w:cs="宋体"/>
                <w:color w:val="0E1C2D"/>
                <w:kern w:val="0"/>
                <w:sz w:val="24"/>
                <w:szCs w:val="24"/>
              </w:rPr>
              <w:t>成品定制实木套装门</w:t>
            </w:r>
          </w:p>
        </w:tc>
        <w:tc>
          <w:tcPr>
            <w:tcW w:w="840" w:type="dxa"/>
          </w:tcPr>
          <w:p>
            <w:pPr>
              <w:kinsoku w:val="0"/>
              <w:overflowPunct w:val="0"/>
              <w:autoSpaceDE w:val="0"/>
              <w:autoSpaceDN w:val="0"/>
              <w:adjustRightInd w:val="0"/>
              <w:spacing w:before="3"/>
              <w:jc w:val="left"/>
              <w:rPr>
                <w:rFonts w:cs="宋体"/>
                <w:color w:val="0E1C2D"/>
                <w:kern w:val="0"/>
                <w:sz w:val="24"/>
                <w:szCs w:val="24"/>
              </w:rPr>
            </w:pPr>
          </w:p>
          <w:p>
            <w:pPr>
              <w:kinsoku w:val="0"/>
              <w:overflowPunct w:val="0"/>
              <w:autoSpaceDE w:val="0"/>
              <w:autoSpaceDN w:val="0"/>
              <w:adjustRightInd w:val="0"/>
              <w:spacing w:before="1"/>
              <w:ind w:left="161"/>
              <w:jc w:val="left"/>
              <w:rPr>
                <w:rFonts w:cs="宋体"/>
                <w:color w:val="0E1C2D"/>
                <w:kern w:val="0"/>
                <w:sz w:val="24"/>
                <w:szCs w:val="24"/>
              </w:rPr>
            </w:pPr>
            <w:r>
              <w:rPr>
                <w:rFonts w:hint="eastAsia" w:cs="宋体"/>
                <w:color w:val="0E1C2D"/>
                <w:kern w:val="0"/>
                <w:sz w:val="24"/>
                <w:szCs w:val="24"/>
              </w:rPr>
              <w:t>樘</w:t>
            </w:r>
          </w:p>
        </w:tc>
        <w:tc>
          <w:tcPr>
            <w:tcW w:w="1212" w:type="dxa"/>
            <w:gridSpan w:val="2"/>
          </w:tcPr>
          <w:p>
            <w:pPr>
              <w:kinsoku w:val="0"/>
              <w:overflowPunct w:val="0"/>
              <w:autoSpaceDE w:val="0"/>
              <w:autoSpaceDN w:val="0"/>
              <w:adjustRightInd w:val="0"/>
              <w:spacing w:before="2"/>
              <w:jc w:val="left"/>
              <w:rPr>
                <w:rFonts w:cs="宋体"/>
                <w:color w:val="0E1C2D"/>
                <w:kern w:val="0"/>
                <w:sz w:val="24"/>
                <w:szCs w:val="24"/>
              </w:rPr>
            </w:pPr>
          </w:p>
          <w:p>
            <w:pPr>
              <w:kinsoku w:val="0"/>
              <w:overflowPunct w:val="0"/>
              <w:autoSpaceDE w:val="0"/>
              <w:autoSpaceDN w:val="0"/>
              <w:adjustRightInd w:val="0"/>
              <w:ind w:right="19"/>
              <w:jc w:val="center"/>
              <w:rPr>
                <w:rFonts w:cs="宋体"/>
                <w:color w:val="0E1C2D"/>
                <w:kern w:val="0"/>
                <w:sz w:val="24"/>
                <w:szCs w:val="24"/>
              </w:rPr>
            </w:pPr>
            <w:r>
              <w:rPr>
                <w:rFonts w:cs="宋体"/>
                <w:color w:val="0E1C2D"/>
                <w:kern w:val="0"/>
                <w:sz w:val="24"/>
                <w:szCs w:val="24"/>
              </w:rPr>
              <w:t>2</w:t>
            </w:r>
          </w:p>
        </w:tc>
        <w:tc>
          <w:tcPr>
            <w:tcW w:w="5495" w:type="dxa"/>
            <w:gridSpan w:val="2"/>
          </w:tcPr>
          <w:p>
            <w:pPr>
              <w:kinsoku w:val="0"/>
              <w:overflowPunct w:val="0"/>
              <w:autoSpaceDE w:val="0"/>
              <w:autoSpaceDN w:val="0"/>
              <w:adjustRightInd w:val="0"/>
              <w:spacing w:before="3"/>
              <w:jc w:val="left"/>
              <w:rPr>
                <w:rFonts w:cs="宋体"/>
                <w:color w:val="0E1C2D"/>
                <w:kern w:val="0"/>
                <w:sz w:val="24"/>
                <w:szCs w:val="24"/>
              </w:rPr>
            </w:pPr>
          </w:p>
          <w:p>
            <w:pPr>
              <w:kinsoku w:val="0"/>
              <w:overflowPunct w:val="0"/>
              <w:autoSpaceDE w:val="0"/>
              <w:autoSpaceDN w:val="0"/>
              <w:adjustRightInd w:val="0"/>
              <w:ind w:left="140" w:right="5"/>
              <w:jc w:val="center"/>
              <w:rPr>
                <w:rFonts w:cs="宋体"/>
                <w:color w:val="0E1C2D"/>
                <w:kern w:val="0"/>
                <w:sz w:val="24"/>
                <w:szCs w:val="24"/>
              </w:rPr>
            </w:pPr>
            <w:r>
              <w:rPr>
                <w:rFonts w:hint="eastAsia" w:cs="宋体"/>
                <w:color w:val="0E1C2D"/>
                <w:kern w:val="0"/>
                <w:sz w:val="24"/>
                <w:szCs w:val="24"/>
              </w:rPr>
              <w:t>尺寸</w:t>
            </w:r>
            <w:r>
              <w:rPr>
                <w:rFonts w:cs="宋体"/>
                <w:color w:val="0E1C2D"/>
                <w:kern w:val="0"/>
                <w:sz w:val="24"/>
                <w:szCs w:val="24"/>
              </w:rPr>
              <w:t>1200*2400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2070" w:type="dxa"/>
            <w:gridSpan w:val="3"/>
          </w:tcPr>
          <w:p>
            <w:pPr>
              <w:kinsoku w:val="0"/>
              <w:overflowPunct w:val="0"/>
              <w:autoSpaceDE w:val="0"/>
              <w:autoSpaceDN w:val="0"/>
              <w:adjustRightInd w:val="0"/>
              <w:spacing w:before="28"/>
              <w:ind w:left="586"/>
              <w:jc w:val="left"/>
              <w:rPr>
                <w:rFonts w:cs="宋体"/>
                <w:color w:val="0E1C2D"/>
                <w:kern w:val="0"/>
                <w:sz w:val="24"/>
                <w:szCs w:val="24"/>
              </w:rPr>
            </w:pPr>
            <w:r>
              <w:rPr>
                <w:rFonts w:hint="eastAsia" w:cs="宋体"/>
                <w:color w:val="0E1C2D"/>
                <w:kern w:val="0"/>
                <w:sz w:val="24"/>
                <w:szCs w:val="24"/>
              </w:rPr>
              <w:t>木门拆除</w:t>
            </w:r>
          </w:p>
        </w:tc>
        <w:tc>
          <w:tcPr>
            <w:tcW w:w="840" w:type="dxa"/>
          </w:tcPr>
          <w:p>
            <w:pPr>
              <w:kinsoku w:val="0"/>
              <w:overflowPunct w:val="0"/>
              <w:autoSpaceDE w:val="0"/>
              <w:autoSpaceDN w:val="0"/>
              <w:adjustRightInd w:val="0"/>
              <w:spacing w:line="237" w:lineRule="exact"/>
              <w:ind w:left="158"/>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9"/>
              <w:ind w:left="309"/>
              <w:jc w:val="left"/>
              <w:rPr>
                <w:rFonts w:cs="宋体"/>
                <w:color w:val="0E1C2D"/>
                <w:kern w:val="0"/>
                <w:sz w:val="24"/>
                <w:szCs w:val="24"/>
              </w:rPr>
            </w:pPr>
            <w:r>
              <w:rPr>
                <w:rFonts w:cs="宋体"/>
                <w:color w:val="0E1C2D"/>
                <w:kern w:val="0"/>
                <w:sz w:val="24"/>
                <w:szCs w:val="24"/>
              </w:rPr>
              <w:t>5. 76</w:t>
            </w:r>
          </w:p>
        </w:tc>
        <w:tc>
          <w:tcPr>
            <w:tcW w:w="5495" w:type="dxa"/>
            <w:gridSpan w:val="2"/>
          </w:tcPr>
          <w:p>
            <w:pPr>
              <w:kinsoku w:val="0"/>
              <w:overflowPunct w:val="0"/>
              <w:autoSpaceDE w:val="0"/>
              <w:autoSpaceDN w:val="0"/>
              <w:adjustRightInd w:val="0"/>
              <w:spacing w:before="46"/>
              <w:ind w:left="140" w:right="9"/>
              <w:jc w:val="center"/>
              <w:rPr>
                <w:rFonts w:cs="宋体"/>
                <w:color w:val="0E1C2D"/>
                <w:kern w:val="0"/>
                <w:sz w:val="24"/>
                <w:szCs w:val="24"/>
              </w:rPr>
            </w:pPr>
            <w:r>
              <w:rPr>
                <w:rFonts w:hint="eastAsia" w:cs="宋体"/>
                <w:color w:val="0E1C2D"/>
                <w:kern w:val="0"/>
                <w:sz w:val="24"/>
                <w:szCs w:val="24"/>
              </w:rPr>
              <w:t>拆除原有旧门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atLeast"/>
          <w:jc w:val="center"/>
        </w:trPr>
        <w:tc>
          <w:tcPr>
            <w:tcW w:w="2070" w:type="dxa"/>
            <w:gridSpan w:val="3"/>
          </w:tcPr>
          <w:p>
            <w:pPr>
              <w:kinsoku w:val="0"/>
              <w:overflowPunct w:val="0"/>
              <w:autoSpaceDE w:val="0"/>
              <w:autoSpaceDN w:val="0"/>
              <w:adjustRightInd w:val="0"/>
              <w:spacing w:before="22"/>
              <w:ind w:left="491"/>
              <w:jc w:val="left"/>
              <w:rPr>
                <w:rFonts w:cs="宋体"/>
                <w:color w:val="0E1C2D"/>
                <w:kern w:val="0"/>
                <w:sz w:val="24"/>
                <w:szCs w:val="24"/>
              </w:rPr>
            </w:pPr>
            <w:r>
              <w:rPr>
                <w:rFonts w:hint="eastAsia" w:cs="宋体"/>
                <w:color w:val="0E1C2D"/>
                <w:kern w:val="0"/>
                <w:sz w:val="24"/>
                <w:szCs w:val="24"/>
              </w:rPr>
              <w:t>块料踢脚线</w:t>
            </w:r>
          </w:p>
        </w:tc>
        <w:tc>
          <w:tcPr>
            <w:tcW w:w="840" w:type="dxa"/>
          </w:tcPr>
          <w:p>
            <w:pPr>
              <w:kinsoku w:val="0"/>
              <w:overflowPunct w:val="0"/>
              <w:autoSpaceDE w:val="0"/>
              <w:autoSpaceDN w:val="0"/>
              <w:adjustRightInd w:val="0"/>
              <w:spacing w:before="40"/>
              <w:ind w:left="160"/>
              <w:jc w:val="left"/>
              <w:rPr>
                <w:rFonts w:cs="宋体"/>
                <w:color w:val="0E1C2D"/>
                <w:kern w:val="0"/>
                <w:sz w:val="24"/>
                <w:szCs w:val="24"/>
              </w:rPr>
            </w:pPr>
            <w:r>
              <w:rPr>
                <w:rFonts w:hint="eastAsia" w:cs="宋体"/>
                <w:color w:val="0E1C2D"/>
                <w:kern w:val="0"/>
                <w:sz w:val="24"/>
                <w:szCs w:val="24"/>
              </w:rPr>
              <w:t>米</w:t>
            </w:r>
          </w:p>
        </w:tc>
        <w:tc>
          <w:tcPr>
            <w:tcW w:w="1212" w:type="dxa"/>
            <w:gridSpan w:val="2"/>
          </w:tcPr>
          <w:p>
            <w:pPr>
              <w:kinsoku w:val="0"/>
              <w:overflowPunct w:val="0"/>
              <w:autoSpaceDE w:val="0"/>
              <w:autoSpaceDN w:val="0"/>
              <w:adjustRightInd w:val="0"/>
              <w:spacing w:before="35"/>
              <w:ind w:left="249"/>
              <w:jc w:val="left"/>
              <w:rPr>
                <w:rFonts w:cs="宋体"/>
                <w:color w:val="0E1C2D"/>
                <w:kern w:val="0"/>
                <w:sz w:val="24"/>
                <w:szCs w:val="24"/>
              </w:rPr>
            </w:pPr>
            <w:r>
              <w:rPr>
                <w:rFonts w:cs="宋体"/>
                <w:color w:val="0E1C2D"/>
                <w:kern w:val="0"/>
                <w:sz w:val="24"/>
                <w:szCs w:val="24"/>
              </w:rPr>
              <w:t>66. 11</w:t>
            </w:r>
          </w:p>
        </w:tc>
        <w:tc>
          <w:tcPr>
            <w:tcW w:w="5495" w:type="dxa"/>
            <w:gridSpan w:val="2"/>
          </w:tcPr>
          <w:p>
            <w:pPr>
              <w:kinsoku w:val="0"/>
              <w:overflowPunct w:val="0"/>
              <w:autoSpaceDE w:val="0"/>
              <w:autoSpaceDN w:val="0"/>
              <w:adjustRightInd w:val="0"/>
              <w:spacing w:before="32"/>
              <w:ind w:left="140" w:right="15"/>
              <w:jc w:val="center"/>
              <w:rPr>
                <w:rFonts w:cs="宋体"/>
                <w:color w:val="0E1C2D"/>
                <w:kern w:val="0"/>
                <w:sz w:val="24"/>
                <w:szCs w:val="24"/>
              </w:rPr>
            </w:pPr>
            <w:r>
              <w:rPr>
                <w:rFonts w:hint="eastAsia" w:cs="宋体"/>
                <w:color w:val="0E1C2D"/>
                <w:kern w:val="0"/>
                <w:sz w:val="24"/>
                <w:szCs w:val="24"/>
              </w:rPr>
              <w:t>瓷砖</w:t>
            </w:r>
            <w:r>
              <w:rPr>
                <w:rFonts w:cs="宋体"/>
                <w:color w:val="0E1C2D"/>
                <w:kern w:val="0"/>
                <w:sz w:val="24"/>
                <w:szCs w:val="24"/>
              </w:rPr>
              <w:t>600*120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2070" w:type="dxa"/>
            <w:gridSpan w:val="3"/>
          </w:tcPr>
          <w:p>
            <w:pPr>
              <w:kinsoku w:val="0"/>
              <w:overflowPunct w:val="0"/>
              <w:autoSpaceDE w:val="0"/>
              <w:autoSpaceDN w:val="0"/>
              <w:adjustRightInd w:val="0"/>
              <w:spacing w:before="22"/>
              <w:ind w:left="375"/>
              <w:jc w:val="left"/>
              <w:rPr>
                <w:rFonts w:cs="宋体"/>
                <w:color w:val="0E1C2D"/>
                <w:kern w:val="0"/>
                <w:sz w:val="24"/>
                <w:szCs w:val="24"/>
              </w:rPr>
            </w:pPr>
            <w:r>
              <w:rPr>
                <w:rFonts w:hint="eastAsia" w:cs="宋体"/>
                <w:color w:val="0E1C2D"/>
                <w:kern w:val="0"/>
                <w:sz w:val="24"/>
                <w:szCs w:val="24"/>
              </w:rPr>
              <w:t>石膏板包管子</w:t>
            </w:r>
          </w:p>
        </w:tc>
        <w:tc>
          <w:tcPr>
            <w:tcW w:w="840" w:type="dxa"/>
          </w:tcPr>
          <w:p>
            <w:pPr>
              <w:kinsoku w:val="0"/>
              <w:overflowPunct w:val="0"/>
              <w:autoSpaceDE w:val="0"/>
              <w:autoSpaceDN w:val="0"/>
              <w:adjustRightInd w:val="0"/>
              <w:spacing w:line="273" w:lineRule="exact"/>
              <w:ind w:left="158"/>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41"/>
              <w:ind w:left="363"/>
              <w:jc w:val="left"/>
              <w:rPr>
                <w:rFonts w:cs="宋体"/>
                <w:color w:val="0E1C2D"/>
                <w:kern w:val="0"/>
                <w:sz w:val="24"/>
                <w:szCs w:val="24"/>
              </w:rPr>
            </w:pPr>
            <w:r>
              <w:rPr>
                <w:rFonts w:cs="宋体"/>
                <w:color w:val="0E1C2D"/>
                <w:kern w:val="0"/>
                <w:sz w:val="24"/>
                <w:szCs w:val="24"/>
              </w:rPr>
              <w:t>5. 7</w:t>
            </w:r>
          </w:p>
        </w:tc>
        <w:tc>
          <w:tcPr>
            <w:tcW w:w="5495" w:type="dxa"/>
            <w:gridSpan w:val="2"/>
          </w:tcPr>
          <w:p>
            <w:pPr>
              <w:kinsoku w:val="0"/>
              <w:overflowPunct w:val="0"/>
              <w:autoSpaceDE w:val="0"/>
              <w:autoSpaceDN w:val="0"/>
              <w:adjustRightInd w:val="0"/>
              <w:spacing w:before="46"/>
              <w:ind w:left="140" w:right="16"/>
              <w:jc w:val="center"/>
              <w:rPr>
                <w:rFonts w:cs="宋体"/>
                <w:color w:val="0E1C2D"/>
                <w:kern w:val="0"/>
                <w:sz w:val="24"/>
                <w:szCs w:val="24"/>
              </w:rPr>
            </w:pPr>
            <w:r>
              <w:rPr>
                <w:rFonts w:hint="eastAsia" w:cs="宋体"/>
                <w:color w:val="0E1C2D"/>
                <w:kern w:val="0"/>
                <w:sz w:val="24"/>
                <w:szCs w:val="24"/>
              </w:rPr>
              <w:t>龙骨架子中纤板大打底石膏板做面层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2070" w:type="dxa"/>
            <w:gridSpan w:val="3"/>
          </w:tcPr>
          <w:p>
            <w:pPr>
              <w:kinsoku w:val="0"/>
              <w:overflowPunct w:val="0"/>
              <w:autoSpaceDE w:val="0"/>
              <w:autoSpaceDN w:val="0"/>
              <w:adjustRightInd w:val="0"/>
              <w:spacing w:before="4"/>
              <w:ind w:left="123" w:right="123"/>
              <w:jc w:val="center"/>
              <w:rPr>
                <w:rFonts w:cs="宋体"/>
                <w:color w:val="0E1C2D"/>
                <w:kern w:val="0"/>
                <w:sz w:val="24"/>
                <w:szCs w:val="24"/>
              </w:rPr>
            </w:pPr>
            <w:r>
              <w:rPr>
                <w:rFonts w:hint="eastAsia" w:cs="宋体"/>
                <w:color w:val="0E1C2D"/>
                <w:kern w:val="0"/>
                <w:sz w:val="24"/>
                <w:szCs w:val="24"/>
              </w:rPr>
              <w:t>窗帘</w:t>
            </w:r>
          </w:p>
        </w:tc>
        <w:tc>
          <w:tcPr>
            <w:tcW w:w="840" w:type="dxa"/>
          </w:tcPr>
          <w:p>
            <w:pPr>
              <w:kinsoku w:val="0"/>
              <w:overflowPunct w:val="0"/>
              <w:autoSpaceDE w:val="0"/>
              <w:autoSpaceDN w:val="0"/>
              <w:adjustRightInd w:val="0"/>
              <w:spacing w:before="28"/>
              <w:ind w:left="160"/>
              <w:jc w:val="left"/>
              <w:rPr>
                <w:rFonts w:cs="宋体"/>
                <w:color w:val="0E1C2D"/>
                <w:kern w:val="0"/>
                <w:sz w:val="24"/>
                <w:szCs w:val="24"/>
              </w:rPr>
            </w:pPr>
            <w:r>
              <w:rPr>
                <w:rFonts w:hint="eastAsia" w:cs="宋体"/>
                <w:color w:val="0E1C2D"/>
                <w:kern w:val="0"/>
                <w:sz w:val="24"/>
                <w:szCs w:val="24"/>
              </w:rPr>
              <w:t>米</w:t>
            </w:r>
          </w:p>
        </w:tc>
        <w:tc>
          <w:tcPr>
            <w:tcW w:w="1212" w:type="dxa"/>
            <w:gridSpan w:val="2"/>
          </w:tcPr>
          <w:p>
            <w:pPr>
              <w:kinsoku w:val="0"/>
              <w:overflowPunct w:val="0"/>
              <w:autoSpaceDE w:val="0"/>
              <w:autoSpaceDN w:val="0"/>
              <w:adjustRightInd w:val="0"/>
              <w:spacing w:before="35"/>
              <w:ind w:left="377" w:right="397"/>
              <w:jc w:val="center"/>
              <w:rPr>
                <w:rFonts w:cs="宋体"/>
                <w:color w:val="0E1C2D"/>
                <w:kern w:val="0"/>
                <w:sz w:val="24"/>
                <w:szCs w:val="24"/>
              </w:rPr>
            </w:pPr>
            <w:r>
              <w:rPr>
                <w:rFonts w:cs="宋体"/>
                <w:color w:val="0E1C2D"/>
                <w:kern w:val="0"/>
                <w:sz w:val="24"/>
                <w:szCs w:val="24"/>
              </w:rPr>
              <w:t>18</w:t>
            </w:r>
          </w:p>
        </w:tc>
        <w:tc>
          <w:tcPr>
            <w:tcW w:w="5495" w:type="dxa"/>
            <w:gridSpan w:val="2"/>
          </w:tcPr>
          <w:p>
            <w:pPr>
              <w:kinsoku w:val="0"/>
              <w:overflowPunct w:val="0"/>
              <w:autoSpaceDE w:val="0"/>
              <w:autoSpaceDN w:val="0"/>
              <w:adjustRightInd w:val="0"/>
              <w:spacing w:before="40"/>
              <w:ind w:left="140" w:right="28"/>
              <w:jc w:val="center"/>
              <w:rPr>
                <w:rFonts w:cs="宋体"/>
                <w:color w:val="0E1C2D"/>
                <w:kern w:val="0"/>
                <w:sz w:val="24"/>
                <w:szCs w:val="24"/>
              </w:rPr>
            </w:pPr>
            <w:r>
              <w:rPr>
                <w:rFonts w:hint="eastAsia" w:cs="宋体"/>
                <w:color w:val="0E1C2D"/>
                <w:kern w:val="0"/>
                <w:sz w:val="24"/>
                <w:szCs w:val="24"/>
              </w:rPr>
              <w:t>高端纯棉窗帘布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70" w:type="dxa"/>
            <w:gridSpan w:val="3"/>
          </w:tcPr>
          <w:p>
            <w:pPr>
              <w:kinsoku w:val="0"/>
              <w:overflowPunct w:val="0"/>
              <w:autoSpaceDE w:val="0"/>
              <w:autoSpaceDN w:val="0"/>
              <w:adjustRightInd w:val="0"/>
              <w:spacing w:before="10"/>
              <w:ind w:left="123" w:right="116"/>
              <w:jc w:val="center"/>
              <w:rPr>
                <w:rFonts w:cs="宋体"/>
                <w:color w:val="0E1C2D"/>
                <w:kern w:val="0"/>
                <w:sz w:val="24"/>
                <w:szCs w:val="24"/>
              </w:rPr>
            </w:pPr>
            <w:r>
              <w:rPr>
                <w:rFonts w:hint="eastAsia" w:cs="宋体"/>
                <w:color w:val="0E1C2D"/>
                <w:kern w:val="0"/>
                <w:sz w:val="24"/>
                <w:szCs w:val="24"/>
              </w:rPr>
              <w:t>带子</w:t>
            </w:r>
          </w:p>
        </w:tc>
        <w:tc>
          <w:tcPr>
            <w:tcW w:w="840" w:type="dxa"/>
          </w:tcPr>
          <w:p>
            <w:pPr>
              <w:kinsoku w:val="0"/>
              <w:overflowPunct w:val="0"/>
              <w:autoSpaceDE w:val="0"/>
              <w:autoSpaceDN w:val="0"/>
              <w:adjustRightInd w:val="0"/>
              <w:spacing w:before="34"/>
              <w:ind w:left="172"/>
              <w:jc w:val="left"/>
              <w:rPr>
                <w:rFonts w:cs="宋体"/>
                <w:color w:val="0E1C2D"/>
                <w:kern w:val="0"/>
                <w:sz w:val="24"/>
                <w:szCs w:val="24"/>
              </w:rPr>
            </w:pPr>
            <w:r>
              <w:rPr>
                <w:rFonts w:hint="eastAsia" w:cs="宋体"/>
                <w:color w:val="0E1C2D"/>
                <w:kern w:val="0"/>
                <w:sz w:val="24"/>
                <w:szCs w:val="24"/>
              </w:rPr>
              <w:t>米</w:t>
            </w:r>
          </w:p>
        </w:tc>
        <w:tc>
          <w:tcPr>
            <w:tcW w:w="1212" w:type="dxa"/>
            <w:gridSpan w:val="2"/>
          </w:tcPr>
          <w:p>
            <w:pPr>
              <w:kinsoku w:val="0"/>
              <w:overflowPunct w:val="0"/>
              <w:autoSpaceDE w:val="0"/>
              <w:autoSpaceDN w:val="0"/>
              <w:adjustRightInd w:val="0"/>
              <w:spacing w:before="41"/>
              <w:ind w:left="383" w:right="397"/>
              <w:jc w:val="center"/>
              <w:rPr>
                <w:rFonts w:cs="宋体"/>
                <w:color w:val="0E1C2D"/>
                <w:kern w:val="0"/>
                <w:sz w:val="24"/>
                <w:szCs w:val="24"/>
              </w:rPr>
            </w:pPr>
            <w:r>
              <w:rPr>
                <w:rFonts w:cs="宋体"/>
                <w:color w:val="0E1C2D"/>
                <w:kern w:val="0"/>
                <w:sz w:val="24"/>
                <w:szCs w:val="24"/>
              </w:rPr>
              <w:t>18</w:t>
            </w:r>
          </w:p>
        </w:tc>
        <w:tc>
          <w:tcPr>
            <w:tcW w:w="5495" w:type="dxa"/>
            <w:gridSpan w:val="2"/>
          </w:tcPr>
          <w:p>
            <w:pPr>
              <w:kinsoku w:val="0"/>
              <w:overflowPunct w:val="0"/>
              <w:autoSpaceDE w:val="0"/>
              <w:autoSpaceDN w:val="0"/>
              <w:adjustRightInd w:val="0"/>
              <w:spacing w:before="22"/>
              <w:ind w:left="118"/>
              <w:jc w:val="center"/>
              <w:rPr>
                <w:rFonts w:cs="宋体"/>
                <w:color w:val="0E1C2D"/>
                <w:kern w:val="0"/>
                <w:sz w:val="24"/>
                <w:szCs w:val="24"/>
              </w:rPr>
            </w:pPr>
            <w:r>
              <w:rPr>
                <w:rFonts w:hint="eastAsia" w:cs="宋体"/>
                <w:color w:val="0E1C2D"/>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2070" w:type="dxa"/>
            <w:gridSpan w:val="3"/>
          </w:tcPr>
          <w:p>
            <w:pPr>
              <w:kinsoku w:val="0"/>
              <w:overflowPunct w:val="0"/>
              <w:autoSpaceDE w:val="0"/>
              <w:autoSpaceDN w:val="0"/>
              <w:adjustRightInd w:val="0"/>
              <w:spacing w:before="16"/>
              <w:ind w:left="123" w:right="117"/>
              <w:jc w:val="center"/>
              <w:rPr>
                <w:rFonts w:cs="宋体"/>
                <w:color w:val="0E1C2D"/>
                <w:kern w:val="0"/>
                <w:sz w:val="24"/>
                <w:szCs w:val="24"/>
              </w:rPr>
            </w:pPr>
            <w:r>
              <w:rPr>
                <w:rFonts w:hint="eastAsia" w:cs="宋体"/>
                <w:color w:val="0E1C2D"/>
                <w:kern w:val="0"/>
                <w:sz w:val="24"/>
                <w:szCs w:val="24"/>
              </w:rPr>
              <w:t>大环</w:t>
            </w:r>
          </w:p>
        </w:tc>
        <w:tc>
          <w:tcPr>
            <w:tcW w:w="840" w:type="dxa"/>
          </w:tcPr>
          <w:p>
            <w:pPr>
              <w:kinsoku w:val="0"/>
              <w:overflowPunct w:val="0"/>
              <w:autoSpaceDE w:val="0"/>
              <w:autoSpaceDN w:val="0"/>
              <w:adjustRightInd w:val="0"/>
              <w:spacing w:before="24"/>
              <w:ind w:left="178"/>
              <w:jc w:val="left"/>
              <w:rPr>
                <w:rFonts w:cs="宋体"/>
                <w:color w:val="0E1C2D"/>
                <w:kern w:val="0"/>
                <w:sz w:val="24"/>
                <w:szCs w:val="24"/>
              </w:rPr>
            </w:pPr>
            <w:r>
              <w:rPr>
                <w:rFonts w:hint="eastAsia" w:cs="宋体"/>
                <w:color w:val="0E1C2D"/>
                <w:kern w:val="0"/>
                <w:sz w:val="24"/>
                <w:szCs w:val="24"/>
              </w:rPr>
              <w:t>个</w:t>
            </w:r>
          </w:p>
        </w:tc>
        <w:tc>
          <w:tcPr>
            <w:tcW w:w="1212" w:type="dxa"/>
            <w:gridSpan w:val="2"/>
          </w:tcPr>
          <w:p>
            <w:pPr>
              <w:kinsoku w:val="0"/>
              <w:overflowPunct w:val="0"/>
              <w:autoSpaceDE w:val="0"/>
              <w:autoSpaceDN w:val="0"/>
              <w:adjustRightInd w:val="0"/>
              <w:spacing w:before="47"/>
              <w:ind w:left="397" w:right="397"/>
              <w:jc w:val="center"/>
              <w:rPr>
                <w:rFonts w:cs="宋体"/>
                <w:color w:val="0E1C2D"/>
                <w:kern w:val="0"/>
                <w:sz w:val="24"/>
                <w:szCs w:val="24"/>
              </w:rPr>
            </w:pPr>
            <w:r>
              <w:rPr>
                <w:rFonts w:cs="宋体"/>
                <w:color w:val="0E1C2D"/>
                <w:kern w:val="0"/>
                <w:sz w:val="24"/>
                <w:szCs w:val="24"/>
              </w:rPr>
              <w:t>50</w:t>
            </w:r>
          </w:p>
        </w:tc>
        <w:tc>
          <w:tcPr>
            <w:tcW w:w="5495" w:type="dxa"/>
            <w:gridSpan w:val="2"/>
          </w:tcPr>
          <w:p>
            <w:pPr>
              <w:kinsoku w:val="0"/>
              <w:overflowPunct w:val="0"/>
              <w:autoSpaceDE w:val="0"/>
              <w:autoSpaceDN w:val="0"/>
              <w:adjustRightInd w:val="0"/>
              <w:spacing w:before="52"/>
              <w:ind w:left="140" w:right="29"/>
              <w:jc w:val="center"/>
              <w:rPr>
                <w:rFonts w:cs="宋体"/>
                <w:color w:val="0E1C2D"/>
                <w:kern w:val="0"/>
                <w:sz w:val="24"/>
                <w:szCs w:val="24"/>
              </w:rPr>
            </w:pPr>
            <w:r>
              <w:rPr>
                <w:rFonts w:hint="eastAsia" w:cs="宋体"/>
                <w:color w:val="0E1C2D"/>
                <w:kern w:val="0"/>
                <w:sz w:val="24"/>
                <w:szCs w:val="24"/>
              </w:rPr>
              <w:t>防阻铝合金成品大环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70" w:type="dxa"/>
            <w:gridSpan w:val="3"/>
          </w:tcPr>
          <w:p>
            <w:pPr>
              <w:kinsoku w:val="0"/>
              <w:overflowPunct w:val="0"/>
              <w:autoSpaceDE w:val="0"/>
              <w:autoSpaceDN w:val="0"/>
              <w:adjustRightInd w:val="0"/>
              <w:spacing w:before="10"/>
              <w:ind w:left="715" w:right="713"/>
              <w:jc w:val="center"/>
              <w:rPr>
                <w:rFonts w:cs="宋体"/>
                <w:color w:val="0E1C2D"/>
                <w:kern w:val="0"/>
                <w:sz w:val="24"/>
                <w:szCs w:val="24"/>
              </w:rPr>
            </w:pPr>
            <w:r>
              <w:rPr>
                <w:rFonts w:hint="eastAsia" w:cs="宋体"/>
                <w:color w:val="0E1C2D"/>
                <w:kern w:val="0"/>
                <w:sz w:val="24"/>
                <w:szCs w:val="24"/>
              </w:rPr>
              <w:t>窗帘杆</w:t>
            </w:r>
          </w:p>
        </w:tc>
        <w:tc>
          <w:tcPr>
            <w:tcW w:w="840" w:type="dxa"/>
          </w:tcPr>
          <w:p>
            <w:pPr>
              <w:kinsoku w:val="0"/>
              <w:overflowPunct w:val="0"/>
              <w:autoSpaceDE w:val="0"/>
              <w:autoSpaceDN w:val="0"/>
              <w:adjustRightInd w:val="0"/>
              <w:spacing w:before="34"/>
              <w:ind w:left="190"/>
              <w:jc w:val="left"/>
              <w:rPr>
                <w:rFonts w:cs="宋体"/>
                <w:color w:val="0E1C2D"/>
                <w:kern w:val="0"/>
                <w:sz w:val="24"/>
                <w:szCs w:val="24"/>
              </w:rPr>
            </w:pPr>
            <w:r>
              <w:rPr>
                <w:rFonts w:hint="eastAsia" w:cs="宋体"/>
                <w:color w:val="0E1C2D"/>
                <w:kern w:val="0"/>
                <w:sz w:val="24"/>
                <w:szCs w:val="24"/>
              </w:rPr>
              <w:t>米</w:t>
            </w:r>
          </w:p>
        </w:tc>
        <w:tc>
          <w:tcPr>
            <w:tcW w:w="1212" w:type="dxa"/>
            <w:gridSpan w:val="2"/>
          </w:tcPr>
          <w:p>
            <w:pPr>
              <w:kinsoku w:val="0"/>
              <w:overflowPunct w:val="0"/>
              <w:autoSpaceDE w:val="0"/>
              <w:autoSpaceDN w:val="0"/>
              <w:adjustRightInd w:val="0"/>
              <w:spacing w:before="41"/>
              <w:ind w:left="404" w:right="382"/>
              <w:jc w:val="center"/>
              <w:rPr>
                <w:rFonts w:cs="宋体"/>
                <w:color w:val="0E1C2D"/>
                <w:kern w:val="0"/>
                <w:sz w:val="24"/>
                <w:szCs w:val="24"/>
              </w:rPr>
            </w:pPr>
            <w:r>
              <w:rPr>
                <w:rFonts w:cs="宋体"/>
                <w:color w:val="0E1C2D"/>
                <w:kern w:val="0"/>
                <w:sz w:val="24"/>
                <w:szCs w:val="24"/>
              </w:rPr>
              <w:t>18</w:t>
            </w:r>
          </w:p>
        </w:tc>
        <w:tc>
          <w:tcPr>
            <w:tcW w:w="5495" w:type="dxa"/>
            <w:gridSpan w:val="2"/>
          </w:tcPr>
          <w:p>
            <w:pPr>
              <w:kinsoku w:val="0"/>
              <w:overflowPunct w:val="0"/>
              <w:autoSpaceDE w:val="0"/>
              <w:autoSpaceDN w:val="0"/>
              <w:adjustRightInd w:val="0"/>
              <w:spacing w:before="52"/>
              <w:ind w:left="140" w:right="18"/>
              <w:jc w:val="center"/>
              <w:rPr>
                <w:rFonts w:cs="宋体"/>
                <w:color w:val="0E1C2D"/>
                <w:kern w:val="0"/>
                <w:sz w:val="24"/>
                <w:szCs w:val="24"/>
              </w:rPr>
            </w:pPr>
            <w:r>
              <w:rPr>
                <w:rFonts w:hint="eastAsia" w:cs="宋体"/>
                <w:color w:val="0E1C2D"/>
                <w:kern w:val="0"/>
                <w:sz w:val="24"/>
                <w:szCs w:val="24"/>
              </w:rPr>
              <w:t>成品不锈钢烤漆罗马杆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2070" w:type="dxa"/>
            <w:gridSpan w:val="3"/>
          </w:tcPr>
          <w:p>
            <w:pPr>
              <w:kinsoku w:val="0"/>
              <w:overflowPunct w:val="0"/>
              <w:autoSpaceDE w:val="0"/>
              <w:autoSpaceDN w:val="0"/>
              <w:adjustRightInd w:val="0"/>
              <w:spacing w:before="4"/>
              <w:ind w:left="201"/>
              <w:jc w:val="left"/>
              <w:rPr>
                <w:rFonts w:cs="宋体"/>
                <w:color w:val="0E1C2D"/>
                <w:kern w:val="0"/>
                <w:sz w:val="24"/>
                <w:szCs w:val="24"/>
              </w:rPr>
            </w:pPr>
            <w:r>
              <w:rPr>
                <w:rFonts w:hint="eastAsia" w:cs="宋体"/>
                <w:color w:val="0E1C2D"/>
                <w:kern w:val="0"/>
                <w:sz w:val="24"/>
                <w:szCs w:val="24"/>
              </w:rPr>
              <w:t>旧墙面乳胶漆拆除</w:t>
            </w:r>
          </w:p>
        </w:tc>
        <w:tc>
          <w:tcPr>
            <w:tcW w:w="840" w:type="dxa"/>
          </w:tcPr>
          <w:p>
            <w:pPr>
              <w:kinsoku w:val="0"/>
              <w:overflowPunct w:val="0"/>
              <w:autoSpaceDE w:val="0"/>
              <w:autoSpaceDN w:val="0"/>
              <w:adjustRightInd w:val="0"/>
              <w:spacing w:before="30"/>
              <w:ind w:left="212"/>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35"/>
              <w:ind w:left="226"/>
              <w:jc w:val="left"/>
              <w:rPr>
                <w:rFonts w:cs="宋体"/>
                <w:color w:val="0E1C2D"/>
                <w:kern w:val="0"/>
                <w:sz w:val="24"/>
                <w:szCs w:val="24"/>
              </w:rPr>
            </w:pPr>
            <w:r>
              <w:rPr>
                <w:rFonts w:cs="宋体"/>
                <w:color w:val="0E1C2D"/>
                <w:kern w:val="0"/>
                <w:sz w:val="24"/>
                <w:szCs w:val="24"/>
              </w:rPr>
              <w:t>348.24</w:t>
            </w:r>
          </w:p>
        </w:tc>
        <w:tc>
          <w:tcPr>
            <w:tcW w:w="5495" w:type="dxa"/>
            <w:gridSpan w:val="2"/>
          </w:tcPr>
          <w:p>
            <w:pPr>
              <w:kinsoku w:val="0"/>
              <w:overflowPunct w:val="0"/>
              <w:autoSpaceDE w:val="0"/>
              <w:autoSpaceDN w:val="0"/>
              <w:adjustRightInd w:val="0"/>
              <w:spacing w:before="46"/>
              <w:ind w:left="139" w:right="14"/>
              <w:jc w:val="center"/>
              <w:rPr>
                <w:rFonts w:cs="宋体"/>
                <w:color w:val="0E1C2D"/>
                <w:kern w:val="0"/>
                <w:sz w:val="24"/>
                <w:szCs w:val="24"/>
              </w:rPr>
            </w:pPr>
            <w:r>
              <w:rPr>
                <w:rFonts w:hint="eastAsia" w:cs="宋体"/>
                <w:color w:val="0E1C2D"/>
                <w:kern w:val="0"/>
                <w:sz w:val="24"/>
                <w:szCs w:val="24"/>
              </w:rPr>
              <w:t>拆除内墙面乳胶漆、抹灰水泥砂浆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070" w:type="dxa"/>
            <w:gridSpan w:val="3"/>
          </w:tcPr>
          <w:p>
            <w:pPr>
              <w:kinsoku w:val="0"/>
              <w:overflowPunct w:val="0"/>
              <w:autoSpaceDE w:val="0"/>
              <w:autoSpaceDN w:val="0"/>
              <w:adjustRightInd w:val="0"/>
              <w:spacing w:before="4"/>
              <w:ind w:left="402"/>
              <w:jc w:val="left"/>
              <w:rPr>
                <w:rFonts w:cs="宋体"/>
                <w:color w:val="0E1C2D"/>
                <w:kern w:val="0"/>
                <w:sz w:val="24"/>
                <w:szCs w:val="24"/>
              </w:rPr>
            </w:pPr>
            <w:r>
              <w:rPr>
                <w:rFonts w:hint="eastAsia" w:cs="宋体"/>
                <w:color w:val="0E1C2D"/>
                <w:kern w:val="0"/>
                <w:sz w:val="24"/>
                <w:szCs w:val="24"/>
              </w:rPr>
              <w:t>墙面装饰抹灰</w:t>
            </w:r>
          </w:p>
        </w:tc>
        <w:tc>
          <w:tcPr>
            <w:tcW w:w="840" w:type="dxa"/>
          </w:tcPr>
          <w:p>
            <w:pPr>
              <w:kinsoku w:val="0"/>
              <w:overflowPunct w:val="0"/>
              <w:autoSpaceDE w:val="0"/>
              <w:autoSpaceDN w:val="0"/>
              <w:adjustRightInd w:val="0"/>
              <w:spacing w:line="255" w:lineRule="exact"/>
              <w:ind w:left="210"/>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35"/>
              <w:ind w:left="297"/>
              <w:jc w:val="left"/>
              <w:rPr>
                <w:rFonts w:cs="宋体"/>
                <w:color w:val="0E1C2D"/>
                <w:kern w:val="0"/>
                <w:sz w:val="24"/>
                <w:szCs w:val="24"/>
              </w:rPr>
            </w:pPr>
            <w:r>
              <w:rPr>
                <w:rFonts w:cs="宋体"/>
                <w:color w:val="0E1C2D"/>
                <w:kern w:val="0"/>
                <w:sz w:val="24"/>
                <w:szCs w:val="24"/>
              </w:rPr>
              <w:t>120.5</w:t>
            </w:r>
          </w:p>
        </w:tc>
        <w:tc>
          <w:tcPr>
            <w:tcW w:w="5495" w:type="dxa"/>
            <w:gridSpan w:val="2"/>
          </w:tcPr>
          <w:p>
            <w:pPr>
              <w:kinsoku w:val="0"/>
              <w:overflowPunct w:val="0"/>
              <w:autoSpaceDE w:val="0"/>
              <w:autoSpaceDN w:val="0"/>
              <w:adjustRightInd w:val="0"/>
              <w:spacing w:before="52"/>
              <w:ind w:left="765" w:right="642"/>
              <w:jc w:val="center"/>
              <w:rPr>
                <w:rFonts w:cs="宋体"/>
                <w:color w:val="0E1C2D"/>
                <w:kern w:val="0"/>
                <w:sz w:val="24"/>
                <w:szCs w:val="24"/>
              </w:rPr>
            </w:pPr>
            <w:r>
              <w:rPr>
                <w:rFonts w:hint="eastAsia" w:cs="宋体"/>
                <w:color w:val="0E1C2D"/>
                <w:kern w:val="0"/>
                <w:sz w:val="24"/>
                <w:szCs w:val="24"/>
              </w:rPr>
              <w:t>内墙面拆除后破损处墙面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2070" w:type="dxa"/>
            <w:gridSpan w:val="3"/>
          </w:tcPr>
          <w:p>
            <w:pPr>
              <w:kinsoku w:val="0"/>
              <w:overflowPunct w:val="0"/>
              <w:autoSpaceDE w:val="0"/>
              <w:autoSpaceDN w:val="0"/>
              <w:adjustRightInd w:val="0"/>
              <w:spacing w:before="4"/>
              <w:ind w:left="538"/>
              <w:jc w:val="left"/>
              <w:rPr>
                <w:rFonts w:cs="宋体"/>
                <w:color w:val="0E1C2D"/>
                <w:kern w:val="0"/>
                <w:sz w:val="24"/>
                <w:szCs w:val="24"/>
              </w:rPr>
            </w:pPr>
            <w:r>
              <w:rPr>
                <w:rFonts w:hint="eastAsia" w:cs="宋体"/>
                <w:color w:val="0E1C2D"/>
                <w:kern w:val="0"/>
                <w:sz w:val="24"/>
                <w:szCs w:val="24"/>
              </w:rPr>
              <w:t>墙面乳胶漆</w:t>
            </w:r>
          </w:p>
        </w:tc>
        <w:tc>
          <w:tcPr>
            <w:tcW w:w="840" w:type="dxa"/>
          </w:tcPr>
          <w:p>
            <w:pPr>
              <w:kinsoku w:val="0"/>
              <w:overflowPunct w:val="0"/>
              <w:autoSpaceDE w:val="0"/>
              <w:autoSpaceDN w:val="0"/>
              <w:adjustRightInd w:val="0"/>
              <w:spacing w:before="3"/>
              <w:ind w:left="216"/>
              <w:jc w:val="left"/>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9"/>
              <w:ind w:left="248"/>
              <w:jc w:val="left"/>
              <w:rPr>
                <w:rFonts w:cs="宋体"/>
                <w:color w:val="0E1C2D"/>
                <w:kern w:val="0"/>
                <w:sz w:val="24"/>
                <w:szCs w:val="24"/>
              </w:rPr>
            </w:pPr>
            <w:r>
              <w:rPr>
                <w:rFonts w:cs="宋体"/>
                <w:color w:val="0E1C2D"/>
                <w:kern w:val="0"/>
                <w:sz w:val="24"/>
                <w:szCs w:val="24"/>
              </w:rPr>
              <w:t>348.24</w:t>
            </w:r>
          </w:p>
        </w:tc>
        <w:tc>
          <w:tcPr>
            <w:tcW w:w="5495" w:type="dxa"/>
            <w:gridSpan w:val="2"/>
          </w:tcPr>
          <w:p>
            <w:pPr>
              <w:kinsoku w:val="0"/>
              <w:overflowPunct w:val="0"/>
              <w:autoSpaceDE w:val="0"/>
              <w:autoSpaceDN w:val="0"/>
              <w:adjustRightInd w:val="0"/>
              <w:spacing w:before="52"/>
              <w:ind w:left="765" w:right="623"/>
              <w:jc w:val="center"/>
              <w:rPr>
                <w:rFonts w:cs="宋体"/>
                <w:color w:val="0E1C2D"/>
                <w:kern w:val="0"/>
                <w:sz w:val="24"/>
                <w:szCs w:val="24"/>
              </w:rPr>
            </w:pPr>
            <w:r>
              <w:rPr>
                <w:rFonts w:hint="eastAsia" w:cs="宋体"/>
                <w:color w:val="0E1C2D"/>
                <w:kern w:val="0"/>
                <w:sz w:val="24"/>
                <w:szCs w:val="24"/>
              </w:rPr>
              <w:t>内墙及顶棚涂料颜色均为乳胶漆。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2070" w:type="dxa"/>
            <w:gridSpan w:val="3"/>
          </w:tcPr>
          <w:p>
            <w:pPr>
              <w:kinsoku w:val="0"/>
              <w:overflowPunct w:val="0"/>
              <w:autoSpaceDE w:val="0"/>
              <w:autoSpaceDN w:val="0"/>
              <w:adjustRightInd w:val="0"/>
              <w:spacing w:before="4"/>
              <w:ind w:left="651"/>
              <w:jc w:val="left"/>
              <w:rPr>
                <w:rFonts w:cs="宋体"/>
                <w:color w:val="0E1C2D"/>
                <w:kern w:val="0"/>
                <w:sz w:val="24"/>
                <w:szCs w:val="24"/>
              </w:rPr>
            </w:pPr>
            <w:r>
              <w:rPr>
                <w:rFonts w:hint="eastAsia" w:cs="宋体"/>
                <w:color w:val="0E1C2D"/>
                <w:kern w:val="0"/>
                <w:sz w:val="24"/>
                <w:szCs w:val="24"/>
              </w:rPr>
              <w:t>垃圾弃运</w:t>
            </w:r>
          </w:p>
        </w:tc>
        <w:tc>
          <w:tcPr>
            <w:tcW w:w="840" w:type="dxa"/>
          </w:tcPr>
          <w:p>
            <w:pPr>
              <w:kinsoku w:val="0"/>
              <w:overflowPunct w:val="0"/>
              <w:autoSpaceDE w:val="0"/>
              <w:autoSpaceDN w:val="0"/>
              <w:adjustRightInd w:val="0"/>
              <w:spacing w:before="29"/>
              <w:ind w:left="211"/>
              <w:jc w:val="left"/>
              <w:rPr>
                <w:rFonts w:cs="宋体"/>
                <w:color w:val="0E1C2D"/>
                <w:kern w:val="0"/>
                <w:sz w:val="24"/>
                <w:szCs w:val="24"/>
              </w:rPr>
            </w:pPr>
            <w:r>
              <w:rPr>
                <w:rFonts w:cs="宋体"/>
                <w:color w:val="0E1C2D"/>
                <w:kern w:val="0"/>
                <w:sz w:val="24"/>
                <w:szCs w:val="24"/>
              </w:rPr>
              <w:t>M</w:t>
            </w:r>
            <w:r>
              <w:rPr>
                <w:rFonts w:hint="eastAsia" w:cs="宋体"/>
                <w:color w:val="0E1C2D"/>
                <w:kern w:val="0"/>
                <w:sz w:val="24"/>
                <w:szCs w:val="24"/>
              </w:rPr>
              <w:t>³</w:t>
            </w:r>
          </w:p>
        </w:tc>
        <w:tc>
          <w:tcPr>
            <w:tcW w:w="1212" w:type="dxa"/>
            <w:gridSpan w:val="2"/>
          </w:tcPr>
          <w:p>
            <w:pPr>
              <w:kinsoku w:val="0"/>
              <w:overflowPunct w:val="0"/>
              <w:autoSpaceDE w:val="0"/>
              <w:autoSpaceDN w:val="0"/>
              <w:adjustRightInd w:val="0"/>
              <w:spacing w:before="41"/>
              <w:ind w:left="453" w:right="383"/>
              <w:jc w:val="center"/>
              <w:rPr>
                <w:rFonts w:cs="宋体"/>
                <w:color w:val="0E1C2D"/>
                <w:kern w:val="0"/>
                <w:sz w:val="24"/>
                <w:szCs w:val="24"/>
              </w:rPr>
            </w:pPr>
            <w:r>
              <w:rPr>
                <w:rFonts w:cs="宋体"/>
                <w:color w:val="0E1C2D"/>
                <w:kern w:val="0"/>
                <w:sz w:val="24"/>
                <w:szCs w:val="24"/>
              </w:rPr>
              <w:t>13</w:t>
            </w:r>
          </w:p>
        </w:tc>
        <w:tc>
          <w:tcPr>
            <w:tcW w:w="5495" w:type="dxa"/>
            <w:gridSpan w:val="2"/>
          </w:tcPr>
          <w:p>
            <w:pPr>
              <w:kinsoku w:val="0"/>
              <w:overflowPunct w:val="0"/>
              <w:autoSpaceDE w:val="0"/>
              <w:autoSpaceDN w:val="0"/>
              <w:adjustRightInd w:val="0"/>
              <w:spacing w:before="58"/>
              <w:ind w:left="133" w:right="14"/>
              <w:jc w:val="center"/>
              <w:rPr>
                <w:rFonts w:cs="宋体"/>
                <w:color w:val="0E1C2D"/>
                <w:kern w:val="0"/>
                <w:sz w:val="24"/>
                <w:szCs w:val="24"/>
              </w:rPr>
            </w:pPr>
            <w:r>
              <w:rPr>
                <w:rFonts w:hint="eastAsia" w:cs="宋体"/>
                <w:color w:val="0E1C2D"/>
                <w:kern w:val="0"/>
                <w:sz w:val="24"/>
                <w:szCs w:val="24"/>
              </w:rPr>
              <w:t>拆除后垃圾砌运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2070" w:type="dxa"/>
            <w:gridSpan w:val="3"/>
          </w:tcPr>
          <w:p>
            <w:pPr>
              <w:kinsoku w:val="0"/>
              <w:overflowPunct w:val="0"/>
              <w:autoSpaceDE w:val="0"/>
              <w:autoSpaceDN w:val="0"/>
              <w:adjustRightInd w:val="0"/>
              <w:spacing w:before="3"/>
              <w:jc w:val="left"/>
              <w:rPr>
                <w:rFonts w:cs="宋体"/>
                <w:color w:val="0E1C2D"/>
                <w:kern w:val="0"/>
                <w:sz w:val="24"/>
                <w:szCs w:val="24"/>
              </w:rPr>
            </w:pPr>
          </w:p>
          <w:p>
            <w:pPr>
              <w:kinsoku w:val="0"/>
              <w:overflowPunct w:val="0"/>
              <w:autoSpaceDE w:val="0"/>
              <w:autoSpaceDN w:val="0"/>
              <w:adjustRightInd w:val="0"/>
              <w:spacing w:line="229" w:lineRule="exact"/>
              <w:ind w:left="851" w:right="771"/>
              <w:jc w:val="center"/>
              <w:rPr>
                <w:rFonts w:cs="宋体"/>
                <w:color w:val="0E1C2D"/>
                <w:kern w:val="0"/>
                <w:sz w:val="24"/>
                <w:szCs w:val="24"/>
              </w:rPr>
            </w:pPr>
            <w:r>
              <w:rPr>
                <w:rFonts w:hint="eastAsia" w:cs="宋体"/>
                <w:color w:val="0E1C2D"/>
                <w:kern w:val="0"/>
                <w:sz w:val="24"/>
                <w:szCs w:val="24"/>
              </w:rPr>
              <w:t>改电</w:t>
            </w:r>
          </w:p>
          <w:p>
            <w:pPr>
              <w:kinsoku w:val="0"/>
              <w:overflowPunct w:val="0"/>
              <w:autoSpaceDE w:val="0"/>
              <w:autoSpaceDN w:val="0"/>
              <w:adjustRightInd w:val="0"/>
              <w:spacing w:line="156" w:lineRule="exact"/>
              <w:ind w:left="-11"/>
              <w:jc w:val="left"/>
              <w:rPr>
                <w:rFonts w:cs="宋体"/>
                <w:color w:val="0E1C2D"/>
                <w:kern w:val="0"/>
                <w:sz w:val="24"/>
                <w:szCs w:val="24"/>
              </w:rPr>
            </w:pPr>
          </w:p>
        </w:tc>
        <w:tc>
          <w:tcPr>
            <w:tcW w:w="840" w:type="dxa"/>
          </w:tcPr>
          <w:p>
            <w:pPr>
              <w:kinsoku w:val="0"/>
              <w:overflowPunct w:val="0"/>
              <w:autoSpaceDE w:val="0"/>
              <w:autoSpaceDN w:val="0"/>
              <w:adjustRightInd w:val="0"/>
              <w:spacing w:before="9"/>
              <w:jc w:val="center"/>
              <w:rPr>
                <w:rFonts w:cs="宋体"/>
                <w:color w:val="0E1C2D"/>
                <w:kern w:val="0"/>
                <w:sz w:val="24"/>
                <w:szCs w:val="24"/>
              </w:rPr>
            </w:pPr>
          </w:p>
          <w:p>
            <w:pPr>
              <w:kinsoku w:val="0"/>
              <w:overflowPunct w:val="0"/>
              <w:autoSpaceDE w:val="0"/>
              <w:autoSpaceDN w:val="0"/>
              <w:adjustRightInd w:val="0"/>
              <w:ind w:left="223"/>
              <w:jc w:val="center"/>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2"/>
              <w:jc w:val="left"/>
              <w:rPr>
                <w:rFonts w:cs="宋体"/>
                <w:color w:val="0E1C2D"/>
                <w:kern w:val="0"/>
                <w:sz w:val="24"/>
                <w:szCs w:val="24"/>
              </w:rPr>
            </w:pPr>
          </w:p>
          <w:p>
            <w:pPr>
              <w:kinsoku w:val="0"/>
              <w:overflowPunct w:val="0"/>
              <w:autoSpaceDE w:val="0"/>
              <w:autoSpaceDN w:val="0"/>
              <w:adjustRightInd w:val="0"/>
              <w:ind w:left="261"/>
              <w:jc w:val="left"/>
              <w:rPr>
                <w:rFonts w:cs="宋体"/>
                <w:color w:val="0E1C2D"/>
                <w:kern w:val="0"/>
                <w:sz w:val="24"/>
                <w:szCs w:val="24"/>
              </w:rPr>
            </w:pPr>
            <w:r>
              <w:rPr>
                <w:rFonts w:cs="宋体"/>
                <w:color w:val="0E1C2D"/>
                <w:kern w:val="0"/>
                <w:sz w:val="24"/>
                <w:szCs w:val="24"/>
              </w:rPr>
              <w:t>138.73</w:t>
            </w:r>
          </w:p>
        </w:tc>
        <w:tc>
          <w:tcPr>
            <w:tcW w:w="5495" w:type="dxa"/>
            <w:gridSpan w:val="2"/>
          </w:tcPr>
          <w:p>
            <w:pPr>
              <w:kinsoku w:val="0"/>
              <w:overflowPunct w:val="0"/>
              <w:autoSpaceDE w:val="0"/>
              <w:autoSpaceDN w:val="0"/>
              <w:adjustRightInd w:val="0"/>
              <w:spacing w:before="52"/>
              <w:ind w:left="226" w:right="14"/>
              <w:jc w:val="center"/>
              <w:rPr>
                <w:rFonts w:cs="宋体"/>
                <w:color w:val="0E1C2D"/>
                <w:kern w:val="0"/>
                <w:sz w:val="24"/>
                <w:szCs w:val="24"/>
              </w:rPr>
            </w:pPr>
            <w:r>
              <w:rPr>
                <w:rFonts w:hint="eastAsia" w:cs="宋体"/>
                <w:color w:val="0E1C2D"/>
                <w:kern w:val="0"/>
                <w:sz w:val="24"/>
                <w:szCs w:val="24"/>
              </w:rPr>
              <w:t>拆除原有路线、灯具等、重新开槽布线（插座、开关、</w:t>
            </w:r>
          </w:p>
          <w:p>
            <w:pPr>
              <w:kinsoku w:val="0"/>
              <w:overflowPunct w:val="0"/>
              <w:autoSpaceDE w:val="0"/>
              <w:autoSpaceDN w:val="0"/>
              <w:adjustRightInd w:val="0"/>
              <w:spacing w:before="165"/>
              <w:ind w:left="137" w:right="14"/>
              <w:jc w:val="center"/>
              <w:rPr>
                <w:rFonts w:cs="宋体"/>
                <w:color w:val="0E1C2D"/>
                <w:kern w:val="0"/>
                <w:sz w:val="24"/>
                <w:szCs w:val="24"/>
              </w:rPr>
            </w:pPr>
            <w:r>
              <w:rPr>
                <w:rFonts w:hint="eastAsia" w:cs="宋体"/>
                <w:color w:val="0E1C2D"/>
                <w:kern w:val="0"/>
                <w:sz w:val="24"/>
                <w:szCs w:val="24"/>
              </w:rPr>
              <w:t>灯、网线）安装用电器具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jc w:val="center"/>
        </w:trPr>
        <w:tc>
          <w:tcPr>
            <w:tcW w:w="2070" w:type="dxa"/>
            <w:gridSpan w:val="3"/>
          </w:tcPr>
          <w:p>
            <w:pPr>
              <w:kinsoku w:val="0"/>
              <w:overflowPunct w:val="0"/>
              <w:autoSpaceDE w:val="0"/>
              <w:autoSpaceDN w:val="0"/>
              <w:adjustRightInd w:val="0"/>
              <w:spacing w:before="9"/>
              <w:jc w:val="left"/>
              <w:rPr>
                <w:rFonts w:cs="宋体"/>
                <w:color w:val="0E1C2D"/>
                <w:kern w:val="0"/>
                <w:sz w:val="24"/>
                <w:szCs w:val="24"/>
              </w:rPr>
            </w:pPr>
          </w:p>
          <w:p>
            <w:pPr>
              <w:kinsoku w:val="0"/>
              <w:overflowPunct w:val="0"/>
              <w:autoSpaceDE w:val="0"/>
              <w:autoSpaceDN w:val="0"/>
              <w:adjustRightInd w:val="0"/>
              <w:ind w:left="856" w:right="770"/>
              <w:jc w:val="center"/>
              <w:rPr>
                <w:rFonts w:cs="宋体"/>
                <w:color w:val="0E1C2D"/>
                <w:kern w:val="0"/>
                <w:sz w:val="24"/>
                <w:szCs w:val="24"/>
              </w:rPr>
            </w:pPr>
            <w:r>
              <w:rPr>
                <w:rFonts w:hint="eastAsia" w:cs="宋体"/>
                <w:color w:val="0E1C2D"/>
                <w:kern w:val="0"/>
                <w:sz w:val="24"/>
                <w:szCs w:val="24"/>
              </w:rPr>
              <w:t>改水</w:t>
            </w:r>
          </w:p>
        </w:tc>
        <w:tc>
          <w:tcPr>
            <w:tcW w:w="840" w:type="dxa"/>
          </w:tcPr>
          <w:p>
            <w:pPr>
              <w:kinsoku w:val="0"/>
              <w:overflowPunct w:val="0"/>
              <w:autoSpaceDE w:val="0"/>
              <w:autoSpaceDN w:val="0"/>
              <w:adjustRightInd w:val="0"/>
              <w:spacing w:before="172"/>
              <w:ind w:right="91"/>
              <w:jc w:val="center"/>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3"/>
              <w:jc w:val="left"/>
              <w:rPr>
                <w:rFonts w:cs="宋体"/>
                <w:color w:val="0E1C2D"/>
                <w:kern w:val="0"/>
                <w:sz w:val="24"/>
                <w:szCs w:val="24"/>
              </w:rPr>
            </w:pPr>
          </w:p>
          <w:p>
            <w:pPr>
              <w:kinsoku w:val="0"/>
              <w:overflowPunct w:val="0"/>
              <w:autoSpaceDE w:val="0"/>
              <w:autoSpaceDN w:val="0"/>
              <w:adjustRightInd w:val="0"/>
              <w:spacing w:before="1"/>
              <w:ind w:left="273"/>
              <w:jc w:val="left"/>
              <w:rPr>
                <w:rFonts w:cs="宋体"/>
                <w:color w:val="0E1C2D"/>
                <w:kern w:val="0"/>
                <w:sz w:val="24"/>
                <w:szCs w:val="24"/>
              </w:rPr>
            </w:pPr>
            <w:r>
              <w:rPr>
                <w:rFonts w:cs="宋体"/>
                <w:color w:val="0E1C2D"/>
                <w:kern w:val="0"/>
                <w:sz w:val="24"/>
                <w:szCs w:val="24"/>
              </w:rPr>
              <w:t>138.73</w:t>
            </w:r>
          </w:p>
        </w:tc>
        <w:tc>
          <w:tcPr>
            <w:tcW w:w="5495" w:type="dxa"/>
            <w:gridSpan w:val="2"/>
          </w:tcPr>
          <w:p>
            <w:pPr>
              <w:kinsoku w:val="0"/>
              <w:overflowPunct w:val="0"/>
              <w:autoSpaceDE w:val="0"/>
              <w:autoSpaceDN w:val="0"/>
              <w:adjustRightInd w:val="0"/>
              <w:spacing w:before="46"/>
              <w:ind w:left="102" w:right="14"/>
              <w:jc w:val="center"/>
              <w:rPr>
                <w:rFonts w:cs="宋体"/>
                <w:color w:val="0E1C2D"/>
                <w:kern w:val="0"/>
                <w:sz w:val="24"/>
                <w:szCs w:val="24"/>
              </w:rPr>
            </w:pPr>
            <w:r>
              <w:rPr>
                <w:rFonts w:hint="eastAsia" w:cs="宋体"/>
                <w:color w:val="0E1C2D"/>
                <w:kern w:val="0"/>
                <w:sz w:val="24"/>
                <w:szCs w:val="24"/>
              </w:rPr>
              <w:t>拆除原有管线、阀门、老旧采暖设备、安装新管道阀</w:t>
            </w:r>
          </w:p>
          <w:p>
            <w:pPr>
              <w:kinsoku w:val="0"/>
              <w:overflowPunct w:val="0"/>
              <w:autoSpaceDE w:val="0"/>
              <w:autoSpaceDN w:val="0"/>
              <w:adjustRightInd w:val="0"/>
              <w:spacing w:before="171"/>
              <w:ind w:left="120" w:right="14"/>
              <w:jc w:val="center"/>
              <w:rPr>
                <w:rFonts w:cs="宋体"/>
                <w:color w:val="0E1C2D"/>
                <w:kern w:val="0"/>
                <w:sz w:val="24"/>
                <w:szCs w:val="24"/>
              </w:rPr>
            </w:pPr>
            <w:r>
              <w:rPr>
                <w:rFonts w:hint="eastAsia" w:cs="宋体"/>
                <w:color w:val="0E1C2D"/>
                <w:kern w:val="0"/>
                <w:sz w:val="24"/>
                <w:szCs w:val="24"/>
              </w:rPr>
              <w:t>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2070" w:type="dxa"/>
            <w:gridSpan w:val="3"/>
          </w:tcPr>
          <w:p>
            <w:pPr>
              <w:kinsoku w:val="0"/>
              <w:overflowPunct w:val="0"/>
              <w:autoSpaceDE w:val="0"/>
              <w:autoSpaceDN w:val="0"/>
              <w:adjustRightInd w:val="0"/>
              <w:spacing w:before="9"/>
              <w:jc w:val="left"/>
              <w:rPr>
                <w:rFonts w:cs="宋体"/>
                <w:color w:val="0E1C2D"/>
                <w:kern w:val="0"/>
                <w:sz w:val="24"/>
                <w:szCs w:val="24"/>
              </w:rPr>
            </w:pPr>
          </w:p>
          <w:p>
            <w:pPr>
              <w:kinsoku w:val="0"/>
              <w:overflowPunct w:val="0"/>
              <w:autoSpaceDE w:val="0"/>
              <w:autoSpaceDN w:val="0"/>
              <w:adjustRightInd w:val="0"/>
              <w:ind w:left="555"/>
              <w:jc w:val="left"/>
              <w:rPr>
                <w:rFonts w:cs="宋体"/>
                <w:color w:val="0E1C2D"/>
                <w:kern w:val="0"/>
                <w:sz w:val="24"/>
                <w:szCs w:val="24"/>
              </w:rPr>
            </w:pPr>
            <w:r>
              <w:rPr>
                <w:rFonts w:hint="eastAsia" w:cs="宋体"/>
                <w:color w:val="0E1C2D"/>
                <w:kern w:val="0"/>
                <w:sz w:val="24"/>
                <w:szCs w:val="24"/>
              </w:rPr>
              <w:t>改暖气管道</w:t>
            </w:r>
          </w:p>
        </w:tc>
        <w:tc>
          <w:tcPr>
            <w:tcW w:w="840" w:type="dxa"/>
          </w:tcPr>
          <w:p>
            <w:pPr>
              <w:kinsoku w:val="0"/>
              <w:overflowPunct w:val="0"/>
              <w:autoSpaceDE w:val="0"/>
              <w:autoSpaceDN w:val="0"/>
              <w:adjustRightInd w:val="0"/>
              <w:spacing w:before="184"/>
              <w:ind w:right="97"/>
              <w:jc w:val="center"/>
              <w:rPr>
                <w:rFonts w:cs="宋体"/>
                <w:color w:val="0E1C2D"/>
                <w:kern w:val="0"/>
                <w:sz w:val="24"/>
                <w:szCs w:val="24"/>
              </w:rPr>
            </w:pPr>
            <w:r>
              <w:rPr>
                <w:rFonts w:hint="eastAsia" w:cs="宋体"/>
                <w:color w:val="0E1C2D"/>
                <w:kern w:val="0"/>
                <w:sz w:val="24"/>
                <w:szCs w:val="24"/>
              </w:rPr>
              <w:t>㎡</w:t>
            </w:r>
          </w:p>
        </w:tc>
        <w:tc>
          <w:tcPr>
            <w:tcW w:w="1212" w:type="dxa"/>
            <w:gridSpan w:val="2"/>
          </w:tcPr>
          <w:p>
            <w:pPr>
              <w:kinsoku w:val="0"/>
              <w:overflowPunct w:val="0"/>
              <w:autoSpaceDE w:val="0"/>
              <w:autoSpaceDN w:val="0"/>
              <w:adjustRightInd w:val="0"/>
              <w:spacing w:before="10"/>
              <w:jc w:val="center"/>
              <w:rPr>
                <w:rFonts w:cs="宋体"/>
                <w:color w:val="0E1C2D"/>
                <w:kern w:val="0"/>
                <w:sz w:val="24"/>
                <w:szCs w:val="24"/>
              </w:rPr>
            </w:pPr>
          </w:p>
          <w:p>
            <w:pPr>
              <w:kinsoku w:val="0"/>
              <w:overflowPunct w:val="0"/>
              <w:autoSpaceDE w:val="0"/>
              <w:autoSpaceDN w:val="0"/>
              <w:adjustRightInd w:val="0"/>
              <w:ind w:left="279"/>
              <w:jc w:val="center"/>
              <w:rPr>
                <w:rFonts w:cs="宋体"/>
                <w:color w:val="0E1C2D"/>
                <w:kern w:val="0"/>
                <w:sz w:val="24"/>
                <w:szCs w:val="24"/>
              </w:rPr>
            </w:pPr>
            <w:r>
              <w:rPr>
                <w:rFonts w:cs="宋体"/>
                <w:color w:val="0E1C2D"/>
                <w:kern w:val="0"/>
                <w:sz w:val="24"/>
                <w:szCs w:val="24"/>
              </w:rPr>
              <w:t>138.73</w:t>
            </w:r>
          </w:p>
        </w:tc>
        <w:tc>
          <w:tcPr>
            <w:tcW w:w="5495" w:type="dxa"/>
            <w:gridSpan w:val="2"/>
          </w:tcPr>
          <w:p>
            <w:pPr>
              <w:kinsoku w:val="0"/>
              <w:overflowPunct w:val="0"/>
              <w:autoSpaceDE w:val="0"/>
              <w:autoSpaceDN w:val="0"/>
              <w:adjustRightInd w:val="0"/>
              <w:spacing w:before="40"/>
              <w:ind w:left="84" w:right="14"/>
              <w:jc w:val="center"/>
              <w:rPr>
                <w:rFonts w:cs="宋体"/>
                <w:color w:val="0E1C2D"/>
                <w:kern w:val="0"/>
                <w:sz w:val="24"/>
                <w:szCs w:val="24"/>
              </w:rPr>
            </w:pPr>
            <w:r>
              <w:rPr>
                <w:rFonts w:hint="eastAsia" w:cs="宋体"/>
                <w:color w:val="0E1C2D"/>
                <w:kern w:val="0"/>
                <w:sz w:val="24"/>
                <w:szCs w:val="24"/>
              </w:rPr>
              <w:t>拆除原有管线、阀门、老旧用水设备、安装新管道阀</w:t>
            </w:r>
          </w:p>
          <w:p>
            <w:pPr>
              <w:kinsoku w:val="0"/>
              <w:overflowPunct w:val="0"/>
              <w:autoSpaceDE w:val="0"/>
              <w:autoSpaceDN w:val="0"/>
              <w:adjustRightInd w:val="0"/>
              <w:spacing w:before="153"/>
              <w:ind w:left="108" w:right="14"/>
              <w:jc w:val="center"/>
              <w:rPr>
                <w:rFonts w:cs="宋体"/>
                <w:color w:val="0E1C2D"/>
                <w:kern w:val="0"/>
                <w:sz w:val="24"/>
                <w:szCs w:val="24"/>
              </w:rPr>
            </w:pPr>
            <w:r>
              <w:rPr>
                <w:rFonts w:hint="eastAsia" w:cs="宋体"/>
                <w:color w:val="0E1C2D"/>
                <w:kern w:val="0"/>
                <w:sz w:val="24"/>
                <w:szCs w:val="24"/>
              </w:rPr>
              <w:t>门、采暖设备等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70" w:type="dxa"/>
            <w:gridSpan w:val="3"/>
            <w:shd w:val="clear" w:color="auto" w:fill="auto"/>
            <w:noWrap/>
            <w:vAlign w:val="bottom"/>
          </w:tcPr>
          <w:p>
            <w:pPr>
              <w:widowControl/>
              <w:jc w:val="left"/>
              <w:rPr>
                <w:rFonts w:cs="宋体"/>
                <w:color w:val="0E1C2D"/>
                <w:kern w:val="0"/>
                <w:sz w:val="23"/>
                <w:szCs w:val="23"/>
              </w:rPr>
            </w:pPr>
            <w:r>
              <w:rPr>
                <w:rFonts w:hint="eastAsia" w:cs="宋体"/>
                <w:color w:val="0E1C2D"/>
                <w:kern w:val="0"/>
                <w:sz w:val="23"/>
                <w:szCs w:val="23"/>
              </w:rPr>
              <w:t>普通灯具</w:t>
            </w:r>
          </w:p>
        </w:tc>
        <w:tc>
          <w:tcPr>
            <w:tcW w:w="840" w:type="dxa"/>
            <w:shd w:val="clear" w:color="auto" w:fill="auto"/>
            <w:noWrap/>
            <w:vAlign w:val="bottom"/>
          </w:tcPr>
          <w:p>
            <w:pPr>
              <w:widowControl/>
              <w:jc w:val="left"/>
              <w:rPr>
                <w:rFonts w:hint="eastAsia" w:cs="宋体"/>
                <w:color w:val="0E1C2D"/>
                <w:kern w:val="0"/>
                <w:sz w:val="23"/>
                <w:szCs w:val="23"/>
              </w:rPr>
            </w:pPr>
            <w:r>
              <w:rPr>
                <w:rFonts w:hint="eastAsia" w:cs="宋体"/>
                <w:color w:val="0E1C2D"/>
                <w:kern w:val="0"/>
                <w:sz w:val="23"/>
                <w:szCs w:val="23"/>
              </w:rPr>
              <w:t>套</w:t>
            </w:r>
          </w:p>
        </w:tc>
        <w:tc>
          <w:tcPr>
            <w:tcW w:w="1212" w:type="dxa"/>
            <w:gridSpan w:val="2"/>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8</w:t>
            </w:r>
          </w:p>
        </w:tc>
        <w:tc>
          <w:tcPr>
            <w:tcW w:w="5495" w:type="dxa"/>
            <w:gridSpan w:val="2"/>
            <w:shd w:val="clear" w:color="auto" w:fill="auto"/>
            <w:noWrap/>
            <w:vAlign w:val="bottom"/>
          </w:tcPr>
          <w:p>
            <w:pPr>
              <w:widowControl/>
              <w:jc w:val="left"/>
              <w:rPr>
                <w:rFonts w:hint="eastAsia" w:cs="宋体"/>
                <w:color w:val="0E1C2D"/>
                <w:kern w:val="0"/>
                <w:sz w:val="23"/>
                <w:szCs w:val="23"/>
              </w:rPr>
            </w:pPr>
            <w:r>
              <w:rPr>
                <w:rFonts w:hint="eastAsia" w:cs="宋体"/>
                <w:color w:val="0E1C2D"/>
                <w:kern w:val="0"/>
                <w:sz w:val="23"/>
                <w:szCs w:val="23"/>
              </w:rPr>
              <w:t>LED嵌入式平板灯具型号600*600、25W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070" w:type="dxa"/>
            <w:gridSpan w:val="3"/>
            <w:shd w:val="clear" w:color="auto" w:fill="auto"/>
            <w:noWrap/>
            <w:vAlign w:val="bottom"/>
          </w:tcPr>
          <w:p>
            <w:pPr>
              <w:widowControl/>
              <w:jc w:val="left"/>
              <w:rPr>
                <w:rFonts w:hint="eastAsia" w:cs="宋体"/>
                <w:color w:val="0E1C2D"/>
                <w:kern w:val="0"/>
                <w:sz w:val="23"/>
                <w:szCs w:val="23"/>
              </w:rPr>
            </w:pPr>
            <w:r>
              <w:rPr>
                <w:rFonts w:hint="eastAsia" w:cs="宋体"/>
                <w:color w:val="0E1C2D"/>
                <w:kern w:val="0"/>
                <w:sz w:val="23"/>
                <w:szCs w:val="23"/>
              </w:rPr>
              <w:t>安全出口灯</w:t>
            </w:r>
          </w:p>
        </w:tc>
        <w:tc>
          <w:tcPr>
            <w:tcW w:w="840" w:type="dxa"/>
            <w:shd w:val="clear" w:color="auto" w:fill="auto"/>
            <w:noWrap/>
            <w:vAlign w:val="bottom"/>
          </w:tcPr>
          <w:p>
            <w:pPr>
              <w:widowControl/>
              <w:jc w:val="left"/>
              <w:rPr>
                <w:rFonts w:hint="eastAsia" w:cs="宋体"/>
                <w:color w:val="0E1C2D"/>
                <w:kern w:val="0"/>
                <w:sz w:val="23"/>
                <w:szCs w:val="23"/>
              </w:rPr>
            </w:pPr>
            <w:r>
              <w:rPr>
                <w:rFonts w:hint="eastAsia" w:cs="宋体"/>
                <w:color w:val="0E1C2D"/>
                <w:kern w:val="0"/>
                <w:sz w:val="23"/>
                <w:szCs w:val="23"/>
              </w:rPr>
              <w:t>套</w:t>
            </w:r>
          </w:p>
        </w:tc>
        <w:tc>
          <w:tcPr>
            <w:tcW w:w="1212" w:type="dxa"/>
            <w:gridSpan w:val="2"/>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2</w:t>
            </w:r>
          </w:p>
        </w:tc>
        <w:tc>
          <w:tcPr>
            <w:tcW w:w="5495" w:type="dxa"/>
            <w:gridSpan w:val="2"/>
            <w:shd w:val="clear" w:color="auto" w:fill="auto"/>
            <w:noWrap/>
            <w:vAlign w:val="bottom"/>
          </w:tcPr>
          <w:p>
            <w:pPr>
              <w:widowControl/>
              <w:jc w:val="left"/>
              <w:rPr>
                <w:rFonts w:hint="eastAsia" w:cs="宋体"/>
                <w:color w:val="0E1C2D"/>
                <w:kern w:val="0"/>
                <w:sz w:val="23"/>
                <w:szCs w:val="23"/>
              </w:rPr>
            </w:pPr>
            <w:r>
              <w:rPr>
                <w:rFonts w:hint="eastAsia" w:cs="宋体"/>
                <w:color w:val="0E1C2D"/>
                <w:kern w:val="0"/>
                <w:sz w:val="23"/>
                <w:szCs w:val="23"/>
              </w:rPr>
              <w:t>安全出口灯、LED雷士灯工厂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617" w:type="dxa"/>
            <w:gridSpan w:val="8"/>
            <w:tcBorders>
              <w:top w:val="nil"/>
              <w:left w:val="nil"/>
              <w:bottom w:val="single" w:color="auto" w:sz="4" w:space="0"/>
              <w:right w:val="nil"/>
            </w:tcBorders>
            <w:shd w:val="clear" w:color="auto" w:fill="auto"/>
            <w:noWrap/>
            <w:vAlign w:val="bottom"/>
          </w:tcPr>
          <w:p>
            <w:pPr>
              <w:widowControl/>
              <w:jc w:val="center"/>
              <w:rPr>
                <w:rFonts w:hint="eastAsia" w:cs="宋体"/>
                <w:color w:val="0E1C2D"/>
                <w:kern w:val="0"/>
                <w:sz w:val="23"/>
                <w:szCs w:val="23"/>
              </w:rPr>
            </w:pPr>
          </w:p>
          <w:p>
            <w:pPr>
              <w:widowControl/>
              <w:jc w:val="center"/>
              <w:rPr>
                <w:rFonts w:cs="宋体"/>
                <w:color w:val="0E1C2D"/>
                <w:kern w:val="0"/>
                <w:sz w:val="23"/>
                <w:szCs w:val="23"/>
              </w:rPr>
            </w:pPr>
            <w:r>
              <w:rPr>
                <w:rFonts w:hint="eastAsia" w:cs="宋体"/>
                <w:b/>
                <w:bCs/>
                <w:color w:val="0E1C2D"/>
                <w:kern w:val="0"/>
                <w:sz w:val="32"/>
                <w:szCs w:val="32"/>
              </w:rPr>
              <w:t>依甫巴扎日间照料中心设备采购清单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41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序号</w:t>
            </w:r>
          </w:p>
        </w:tc>
        <w:tc>
          <w:tcPr>
            <w:tcW w:w="119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名称</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单位</w:t>
            </w: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数量</w:t>
            </w:r>
          </w:p>
        </w:tc>
        <w:tc>
          <w:tcPr>
            <w:tcW w:w="57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规格</w:t>
            </w:r>
          </w:p>
        </w:tc>
        <w:tc>
          <w:tcPr>
            <w:tcW w:w="4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12"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1</w:t>
            </w:r>
          </w:p>
        </w:tc>
        <w:tc>
          <w:tcPr>
            <w:tcW w:w="119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办公桌</w:t>
            </w:r>
          </w:p>
        </w:tc>
        <w:tc>
          <w:tcPr>
            <w:tcW w:w="1300"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套</w:t>
            </w:r>
          </w:p>
        </w:tc>
        <w:tc>
          <w:tcPr>
            <w:tcW w:w="55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1</w:t>
            </w:r>
          </w:p>
        </w:tc>
        <w:tc>
          <w:tcPr>
            <w:tcW w:w="5749"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r>
              <w:rPr>
                <w:rFonts w:hint="eastAsia" w:cs="宋体"/>
                <w:color w:val="0E1C2D"/>
                <w:kern w:val="0"/>
                <w:sz w:val="23"/>
                <w:szCs w:val="23"/>
              </w:rPr>
              <w:t>四人位成品烤漆</w:t>
            </w:r>
          </w:p>
        </w:tc>
        <w:tc>
          <w:tcPr>
            <w:tcW w:w="4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cs="宋体"/>
                <w:color w:val="0E1C2D"/>
                <w:kern w:val="0"/>
                <w:sz w:val="23"/>
                <w:szCs w:val="23"/>
              </w:rPr>
            </w:pPr>
          </w:p>
        </w:tc>
      </w:tr>
    </w:tbl>
    <w:p>
      <w:pPr>
        <w:pStyle w:val="30"/>
        <w:rPr>
          <w:rFonts w:hint="eastAsia" w:ascii="Times New Roman" w:hAnsi="Times New Roman" w:cs="宋体"/>
          <w:b w:val="0"/>
          <w:bCs w:val="0"/>
          <w:color w:val="0E1C2D"/>
          <w:kern w:val="0"/>
          <w:sz w:val="23"/>
          <w:szCs w:val="23"/>
        </w:rPr>
      </w:pPr>
    </w:p>
    <w:p>
      <w:pPr>
        <w:pStyle w:val="30"/>
        <w:rPr>
          <w:rFonts w:hint="eastAsia" w:ascii="Times New Roman" w:hAnsi="Times New Roman" w:cs="宋体"/>
          <w:b w:val="0"/>
          <w:bCs w:val="0"/>
          <w:color w:val="0E1C2D"/>
          <w:kern w:val="0"/>
          <w:sz w:val="23"/>
          <w:szCs w:val="23"/>
        </w:rPr>
      </w:pPr>
    </w:p>
    <w:p>
      <w:pPr>
        <w:pStyle w:val="30"/>
        <w:rPr>
          <w:rFonts w:hint="eastAsia" w:ascii="Times New Roman" w:hAnsi="Times New Roman" w:cs="宋体"/>
          <w:b w:val="0"/>
          <w:bCs w:val="0"/>
          <w:color w:val="0E1C2D"/>
          <w:kern w:val="0"/>
          <w:sz w:val="23"/>
          <w:szCs w:val="23"/>
        </w:rPr>
      </w:pPr>
    </w:p>
    <w:p>
      <w:pPr>
        <w:pStyle w:val="30"/>
        <w:rPr>
          <w:rFonts w:hint="eastAsia" w:ascii="Times New Roman" w:hAnsi="Times New Roman" w:cs="宋体"/>
          <w:b w:val="0"/>
          <w:bCs w:val="0"/>
          <w:color w:val="0E1C2D"/>
          <w:kern w:val="0"/>
          <w:sz w:val="23"/>
          <w:szCs w:val="23"/>
        </w:rPr>
      </w:pPr>
    </w:p>
    <w:p>
      <w:pPr>
        <w:pStyle w:val="30"/>
        <w:rPr>
          <w:rFonts w:hint="eastAsia" w:ascii="Times New Roman" w:hAnsi="Times New Roman" w:eastAsia="宋体" w:cs="宋体"/>
          <w:b/>
          <w:bCs/>
          <w:color w:val="0E1C2D"/>
          <w:kern w:val="0"/>
          <w:sz w:val="32"/>
          <w:szCs w:val="32"/>
          <w:lang w:val="en-US" w:eastAsia="zh-CN" w:bidi="ar-SA"/>
        </w:rPr>
      </w:pPr>
      <w:r>
        <w:rPr>
          <w:rFonts w:hint="eastAsia" w:ascii="Times New Roman" w:hAnsi="Times New Roman" w:eastAsia="宋体" w:cs="宋体"/>
          <w:b/>
          <w:bCs/>
          <w:color w:val="0E1C2D"/>
          <w:kern w:val="0"/>
          <w:sz w:val="32"/>
          <w:szCs w:val="32"/>
          <w:lang w:val="en-US" w:eastAsia="zh-CN" w:bidi="ar-SA"/>
        </w:rPr>
        <w:t>室外地坪</w:t>
      </w:r>
    </w:p>
    <w:tbl>
      <w:tblPr>
        <w:tblStyle w:val="33"/>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2"/>
        <w:gridCol w:w="626"/>
        <w:gridCol w:w="1147"/>
        <w:gridCol w:w="5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2232" w:type="dxa"/>
          </w:tcPr>
          <w:p>
            <w:pPr>
              <w:kinsoku w:val="0"/>
              <w:overflowPunct w:val="0"/>
              <w:autoSpaceDE w:val="0"/>
              <w:autoSpaceDN w:val="0"/>
              <w:adjustRightInd w:val="0"/>
              <w:spacing w:before="1"/>
              <w:jc w:val="left"/>
              <w:rPr>
                <w:rFonts w:cs="宋体"/>
                <w:color w:val="0E1C2D"/>
                <w:kern w:val="0"/>
                <w:sz w:val="23"/>
                <w:szCs w:val="23"/>
              </w:rPr>
            </w:pPr>
          </w:p>
          <w:p>
            <w:pPr>
              <w:kinsoku w:val="0"/>
              <w:overflowPunct w:val="0"/>
              <w:autoSpaceDE w:val="0"/>
              <w:autoSpaceDN w:val="0"/>
              <w:adjustRightInd w:val="0"/>
              <w:ind w:left="813" w:right="789"/>
              <w:jc w:val="center"/>
              <w:rPr>
                <w:rFonts w:cs="宋体"/>
                <w:color w:val="0E1C2D"/>
                <w:kern w:val="0"/>
                <w:sz w:val="23"/>
                <w:szCs w:val="23"/>
              </w:rPr>
            </w:pPr>
            <w:r>
              <w:rPr>
                <w:rFonts w:hint="eastAsia" w:cs="宋体"/>
                <w:color w:val="0E1C2D"/>
                <w:kern w:val="0"/>
                <w:sz w:val="23"/>
                <w:szCs w:val="23"/>
              </w:rPr>
              <w:t>项目</w:t>
            </w:r>
          </w:p>
        </w:tc>
        <w:tc>
          <w:tcPr>
            <w:tcW w:w="626" w:type="dxa"/>
          </w:tcPr>
          <w:p>
            <w:pPr>
              <w:kinsoku w:val="0"/>
              <w:overflowPunct w:val="0"/>
              <w:autoSpaceDE w:val="0"/>
              <w:autoSpaceDN w:val="0"/>
              <w:adjustRightInd w:val="0"/>
              <w:spacing w:before="11"/>
              <w:ind w:right="120"/>
              <w:jc w:val="right"/>
              <w:rPr>
                <w:rFonts w:cs="宋体"/>
                <w:color w:val="0E1C2D"/>
                <w:kern w:val="0"/>
                <w:sz w:val="23"/>
                <w:szCs w:val="23"/>
              </w:rPr>
            </w:pPr>
            <w:r>
              <w:rPr>
                <w:rFonts w:hint="eastAsia" w:cs="宋体"/>
                <w:color w:val="0E1C2D"/>
                <w:kern w:val="0"/>
                <w:sz w:val="23"/>
                <w:szCs w:val="23"/>
              </w:rPr>
              <w:t>单</w:t>
            </w:r>
          </w:p>
          <w:p>
            <w:pPr>
              <w:kinsoku w:val="0"/>
              <w:overflowPunct w:val="0"/>
              <w:autoSpaceDE w:val="0"/>
              <w:autoSpaceDN w:val="0"/>
              <w:adjustRightInd w:val="0"/>
              <w:spacing w:before="116"/>
              <w:ind w:left="-41" w:right="111"/>
              <w:jc w:val="right"/>
              <w:rPr>
                <w:rFonts w:cs="宋体"/>
                <w:color w:val="0E1C2D"/>
                <w:kern w:val="0"/>
                <w:sz w:val="23"/>
                <w:szCs w:val="23"/>
              </w:rPr>
            </w:pPr>
            <w:r>
              <w:rPr>
                <w:rFonts w:hint="eastAsia" w:cs="宋体"/>
                <w:color w:val="0E1C2D"/>
                <w:kern w:val="0"/>
                <w:sz w:val="23"/>
                <w:szCs w:val="23"/>
              </w:rPr>
              <w:t>位</w:t>
            </w:r>
          </w:p>
        </w:tc>
        <w:tc>
          <w:tcPr>
            <w:tcW w:w="1147" w:type="dxa"/>
          </w:tcPr>
          <w:p>
            <w:pPr>
              <w:kinsoku w:val="0"/>
              <w:overflowPunct w:val="0"/>
              <w:autoSpaceDE w:val="0"/>
              <w:autoSpaceDN w:val="0"/>
              <w:adjustRightInd w:val="0"/>
              <w:spacing w:before="2"/>
              <w:jc w:val="left"/>
              <w:rPr>
                <w:rFonts w:cs="宋体"/>
                <w:color w:val="0E1C2D"/>
                <w:kern w:val="0"/>
                <w:sz w:val="23"/>
                <w:szCs w:val="23"/>
              </w:rPr>
            </w:pPr>
          </w:p>
          <w:p>
            <w:pPr>
              <w:kinsoku w:val="0"/>
              <w:overflowPunct w:val="0"/>
              <w:autoSpaceDE w:val="0"/>
              <w:autoSpaceDN w:val="0"/>
              <w:adjustRightInd w:val="0"/>
              <w:ind w:right="275"/>
              <w:jc w:val="right"/>
              <w:rPr>
                <w:rFonts w:cs="宋体"/>
                <w:color w:val="0E1C2D"/>
                <w:kern w:val="0"/>
                <w:sz w:val="23"/>
                <w:szCs w:val="23"/>
              </w:rPr>
            </w:pPr>
            <w:r>
              <w:rPr>
                <w:rFonts w:hint="eastAsia" w:cs="宋体"/>
                <w:color w:val="0E1C2D"/>
                <w:kern w:val="0"/>
                <w:sz w:val="23"/>
                <w:szCs w:val="23"/>
              </w:rPr>
              <w:t>数量</w:t>
            </w:r>
          </w:p>
        </w:tc>
        <w:tc>
          <w:tcPr>
            <w:tcW w:w="5412" w:type="dxa"/>
          </w:tcPr>
          <w:p>
            <w:pPr>
              <w:kinsoku w:val="0"/>
              <w:overflowPunct w:val="0"/>
              <w:autoSpaceDE w:val="0"/>
              <w:autoSpaceDN w:val="0"/>
              <w:adjustRightInd w:val="0"/>
              <w:spacing w:before="2"/>
              <w:jc w:val="left"/>
              <w:rPr>
                <w:rFonts w:cs="宋体"/>
                <w:color w:val="0E1C2D"/>
                <w:kern w:val="0"/>
                <w:sz w:val="23"/>
                <w:szCs w:val="23"/>
              </w:rPr>
            </w:pPr>
          </w:p>
          <w:p>
            <w:pPr>
              <w:kinsoku w:val="0"/>
              <w:overflowPunct w:val="0"/>
              <w:autoSpaceDE w:val="0"/>
              <w:autoSpaceDN w:val="0"/>
              <w:adjustRightInd w:val="0"/>
              <w:ind w:left="552" w:right="457"/>
              <w:jc w:val="center"/>
              <w:rPr>
                <w:rFonts w:cs="宋体"/>
                <w:color w:val="0E1C2D"/>
                <w:kern w:val="0"/>
                <w:sz w:val="23"/>
                <w:szCs w:val="23"/>
              </w:rPr>
            </w:pPr>
            <w:r>
              <w:rPr>
                <w:rFonts w:hint="eastAsia" w:cs="宋体"/>
                <w:color w:val="0E1C2D"/>
                <w:kern w:val="0"/>
                <w:sz w:val="23"/>
                <w:szCs w:val="2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2232" w:type="dxa"/>
          </w:tcPr>
          <w:p>
            <w:pPr>
              <w:kinsoku w:val="0"/>
              <w:overflowPunct w:val="0"/>
              <w:autoSpaceDE w:val="0"/>
              <w:autoSpaceDN w:val="0"/>
              <w:adjustRightInd w:val="0"/>
              <w:spacing w:before="44"/>
              <w:ind w:left="509" w:right="472"/>
              <w:jc w:val="center"/>
              <w:rPr>
                <w:rFonts w:cs="宋体"/>
                <w:color w:val="0E1C2D"/>
                <w:kern w:val="0"/>
                <w:sz w:val="23"/>
                <w:szCs w:val="23"/>
              </w:rPr>
            </w:pPr>
            <w:r>
              <w:rPr>
                <w:rFonts w:hint="eastAsia" w:cs="宋体"/>
                <w:color w:val="0E1C2D"/>
                <w:kern w:val="0"/>
                <w:sz w:val="23"/>
                <w:szCs w:val="23"/>
              </w:rPr>
              <w:t>挖一般土方</w:t>
            </w:r>
          </w:p>
        </w:tc>
        <w:tc>
          <w:tcPr>
            <w:tcW w:w="626" w:type="dxa"/>
          </w:tcPr>
          <w:p>
            <w:pPr>
              <w:kinsoku w:val="0"/>
              <w:overflowPunct w:val="0"/>
              <w:autoSpaceDE w:val="0"/>
              <w:autoSpaceDN w:val="0"/>
              <w:adjustRightInd w:val="0"/>
              <w:spacing w:before="26"/>
              <w:ind w:left="119" w:right="90"/>
              <w:jc w:val="center"/>
              <w:rPr>
                <w:rFonts w:cs="宋体"/>
                <w:color w:val="0E1C2D"/>
                <w:kern w:val="0"/>
                <w:sz w:val="23"/>
                <w:szCs w:val="23"/>
              </w:rPr>
            </w:pPr>
            <w:r>
              <w:rPr>
                <w:rFonts w:cs="宋体"/>
                <w:color w:val="0E1C2D"/>
                <w:kern w:val="0"/>
                <w:sz w:val="23"/>
                <w:szCs w:val="23"/>
              </w:rPr>
              <w:t>M</w:t>
            </w:r>
            <w:r>
              <w:rPr>
                <w:rFonts w:hint="eastAsia" w:cs="宋体"/>
                <w:color w:val="0E1C2D"/>
                <w:kern w:val="0"/>
                <w:sz w:val="23"/>
                <w:szCs w:val="23"/>
              </w:rPr>
              <w:t>³</w:t>
            </w:r>
          </w:p>
        </w:tc>
        <w:tc>
          <w:tcPr>
            <w:tcW w:w="1147" w:type="dxa"/>
          </w:tcPr>
          <w:p>
            <w:pPr>
              <w:kinsoku w:val="0"/>
              <w:overflowPunct w:val="0"/>
              <w:autoSpaceDE w:val="0"/>
              <w:autoSpaceDN w:val="0"/>
              <w:adjustRightInd w:val="0"/>
              <w:spacing w:before="20"/>
              <w:ind w:right="373"/>
              <w:jc w:val="right"/>
              <w:rPr>
                <w:rFonts w:cs="宋体"/>
                <w:color w:val="0E1C2D"/>
                <w:kern w:val="0"/>
                <w:sz w:val="23"/>
                <w:szCs w:val="23"/>
              </w:rPr>
            </w:pPr>
            <w:r>
              <w:rPr>
                <w:rFonts w:cs="宋体"/>
                <w:color w:val="0E1C2D"/>
                <w:kern w:val="0"/>
                <w:sz w:val="23"/>
                <w:szCs w:val="23"/>
              </w:rPr>
              <w:t>90</w:t>
            </w:r>
          </w:p>
        </w:tc>
        <w:tc>
          <w:tcPr>
            <w:tcW w:w="5412" w:type="dxa"/>
          </w:tcPr>
          <w:p>
            <w:pPr>
              <w:kinsoku w:val="0"/>
              <w:overflowPunct w:val="0"/>
              <w:autoSpaceDE w:val="0"/>
              <w:autoSpaceDN w:val="0"/>
              <w:adjustRightInd w:val="0"/>
              <w:spacing w:before="21"/>
              <w:ind w:left="552" w:right="473"/>
              <w:jc w:val="center"/>
              <w:rPr>
                <w:rFonts w:cs="宋体"/>
                <w:color w:val="0E1C2D"/>
                <w:kern w:val="0"/>
                <w:sz w:val="23"/>
                <w:szCs w:val="23"/>
              </w:rPr>
            </w:pPr>
            <w:r>
              <w:rPr>
                <w:rFonts w:hint="eastAsia" w:cs="宋体"/>
                <w:color w:val="0E1C2D"/>
                <w:kern w:val="0"/>
                <w:sz w:val="23"/>
                <w:szCs w:val="23"/>
              </w:rPr>
              <w:t>一、二楼土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2232" w:type="dxa"/>
          </w:tcPr>
          <w:p>
            <w:pPr>
              <w:kinsoku w:val="0"/>
              <w:overflowPunct w:val="0"/>
              <w:autoSpaceDE w:val="0"/>
              <w:autoSpaceDN w:val="0"/>
              <w:adjustRightInd w:val="0"/>
              <w:spacing w:before="44"/>
              <w:ind w:left="509" w:right="469"/>
              <w:jc w:val="center"/>
              <w:rPr>
                <w:rFonts w:cs="宋体"/>
                <w:color w:val="0E1C2D"/>
                <w:kern w:val="0"/>
                <w:sz w:val="23"/>
                <w:szCs w:val="23"/>
              </w:rPr>
            </w:pPr>
            <w:r>
              <w:rPr>
                <w:rFonts w:hint="eastAsia" w:cs="宋体"/>
                <w:color w:val="0E1C2D"/>
                <w:kern w:val="0"/>
                <w:sz w:val="23"/>
                <w:szCs w:val="23"/>
              </w:rPr>
              <w:t>余方弃置</w:t>
            </w:r>
          </w:p>
        </w:tc>
        <w:tc>
          <w:tcPr>
            <w:tcW w:w="626" w:type="dxa"/>
          </w:tcPr>
          <w:p>
            <w:pPr>
              <w:kinsoku w:val="0"/>
              <w:overflowPunct w:val="0"/>
              <w:autoSpaceDE w:val="0"/>
              <w:autoSpaceDN w:val="0"/>
              <w:adjustRightInd w:val="0"/>
              <w:spacing w:before="20"/>
              <w:ind w:left="128" w:right="90"/>
              <w:jc w:val="center"/>
              <w:rPr>
                <w:rFonts w:cs="宋体"/>
                <w:color w:val="0E1C2D"/>
                <w:kern w:val="0"/>
                <w:sz w:val="23"/>
                <w:szCs w:val="23"/>
              </w:rPr>
            </w:pPr>
            <w:r>
              <w:rPr>
                <w:rFonts w:cs="宋体"/>
                <w:color w:val="0E1C2D"/>
                <w:kern w:val="0"/>
                <w:sz w:val="23"/>
                <w:szCs w:val="23"/>
              </w:rPr>
              <w:t>M</w:t>
            </w:r>
            <w:r>
              <w:rPr>
                <w:rFonts w:hint="eastAsia" w:cs="宋体"/>
                <w:color w:val="0E1C2D"/>
                <w:kern w:val="0"/>
                <w:sz w:val="23"/>
                <w:szCs w:val="23"/>
              </w:rPr>
              <w:t>³</w:t>
            </w:r>
          </w:p>
        </w:tc>
        <w:tc>
          <w:tcPr>
            <w:tcW w:w="1147" w:type="dxa"/>
          </w:tcPr>
          <w:p>
            <w:pPr>
              <w:kinsoku w:val="0"/>
              <w:overflowPunct w:val="0"/>
              <w:autoSpaceDE w:val="0"/>
              <w:autoSpaceDN w:val="0"/>
              <w:adjustRightInd w:val="0"/>
              <w:spacing w:before="20"/>
              <w:ind w:right="378"/>
              <w:jc w:val="right"/>
              <w:rPr>
                <w:rFonts w:cs="宋体"/>
                <w:color w:val="0E1C2D"/>
                <w:kern w:val="0"/>
                <w:sz w:val="23"/>
                <w:szCs w:val="23"/>
              </w:rPr>
            </w:pPr>
            <w:r>
              <w:rPr>
                <w:rFonts w:cs="宋体"/>
                <w:color w:val="0E1C2D"/>
                <w:kern w:val="0"/>
                <w:sz w:val="23"/>
                <w:szCs w:val="23"/>
              </w:rPr>
              <w:t>90</w:t>
            </w:r>
          </w:p>
        </w:tc>
        <w:tc>
          <w:tcPr>
            <w:tcW w:w="5412" w:type="dxa"/>
          </w:tcPr>
          <w:p>
            <w:pPr>
              <w:kinsoku w:val="0"/>
              <w:overflowPunct w:val="0"/>
              <w:autoSpaceDE w:val="0"/>
              <w:autoSpaceDN w:val="0"/>
              <w:adjustRightInd w:val="0"/>
              <w:spacing w:before="15"/>
              <w:ind w:left="552" w:right="482"/>
              <w:jc w:val="center"/>
              <w:rPr>
                <w:rFonts w:cs="宋体"/>
                <w:color w:val="0E1C2D"/>
                <w:kern w:val="0"/>
                <w:sz w:val="23"/>
                <w:szCs w:val="23"/>
              </w:rPr>
            </w:pPr>
            <w:r>
              <w:rPr>
                <w:rFonts w:hint="eastAsia" w:cs="宋体"/>
                <w:color w:val="0E1C2D"/>
                <w:kern w:val="0"/>
                <w:sz w:val="23"/>
                <w:szCs w:val="23"/>
              </w:rPr>
              <w:t>废弃挖出废土、余方点装料料运输至弃置点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2232" w:type="dxa"/>
          </w:tcPr>
          <w:p>
            <w:pPr>
              <w:kinsoku w:val="0"/>
              <w:overflowPunct w:val="0"/>
              <w:autoSpaceDE w:val="0"/>
              <w:autoSpaceDN w:val="0"/>
              <w:adjustRightInd w:val="0"/>
              <w:spacing w:before="38"/>
              <w:ind w:left="509" w:right="470"/>
              <w:jc w:val="center"/>
              <w:rPr>
                <w:rFonts w:cs="宋体"/>
                <w:color w:val="0E1C2D"/>
                <w:kern w:val="0"/>
                <w:sz w:val="23"/>
                <w:szCs w:val="23"/>
              </w:rPr>
            </w:pPr>
            <w:r>
              <w:rPr>
                <w:rFonts w:hint="eastAsia" w:cs="宋体"/>
                <w:color w:val="0E1C2D"/>
                <w:kern w:val="0"/>
                <w:sz w:val="23"/>
                <w:szCs w:val="23"/>
              </w:rPr>
              <w:t>换填垫层</w:t>
            </w:r>
          </w:p>
        </w:tc>
        <w:tc>
          <w:tcPr>
            <w:tcW w:w="626" w:type="dxa"/>
          </w:tcPr>
          <w:p>
            <w:pPr>
              <w:kinsoku w:val="0"/>
              <w:overflowPunct w:val="0"/>
              <w:autoSpaceDE w:val="0"/>
              <w:autoSpaceDN w:val="0"/>
              <w:adjustRightInd w:val="0"/>
              <w:spacing w:line="248" w:lineRule="exact"/>
              <w:ind w:left="133" w:right="58"/>
              <w:jc w:val="center"/>
              <w:rPr>
                <w:rFonts w:cs="宋体"/>
                <w:color w:val="0E1C2D"/>
                <w:kern w:val="0"/>
                <w:sz w:val="23"/>
                <w:szCs w:val="23"/>
              </w:rPr>
            </w:pPr>
            <w:r>
              <w:rPr>
                <w:rFonts w:hint="eastAsia" w:cs="宋体"/>
                <w:color w:val="0E1C2D"/>
                <w:kern w:val="0"/>
                <w:sz w:val="23"/>
                <w:szCs w:val="23"/>
              </w:rPr>
              <w:t>㎡</w:t>
            </w:r>
          </w:p>
        </w:tc>
        <w:tc>
          <w:tcPr>
            <w:tcW w:w="1147" w:type="dxa"/>
          </w:tcPr>
          <w:p>
            <w:pPr>
              <w:kinsoku w:val="0"/>
              <w:overflowPunct w:val="0"/>
              <w:autoSpaceDE w:val="0"/>
              <w:autoSpaceDN w:val="0"/>
              <w:adjustRightInd w:val="0"/>
              <w:spacing w:before="8"/>
              <w:ind w:right="333"/>
              <w:jc w:val="right"/>
              <w:rPr>
                <w:rFonts w:cs="宋体"/>
                <w:color w:val="0E1C2D"/>
                <w:kern w:val="0"/>
                <w:sz w:val="23"/>
                <w:szCs w:val="23"/>
              </w:rPr>
            </w:pPr>
            <w:r>
              <w:rPr>
                <w:rFonts w:cs="宋体"/>
                <w:color w:val="0E1C2D"/>
                <w:kern w:val="0"/>
                <w:sz w:val="23"/>
                <w:szCs w:val="23"/>
              </w:rPr>
              <w:t>200</w:t>
            </w:r>
          </w:p>
        </w:tc>
        <w:tc>
          <w:tcPr>
            <w:tcW w:w="5412" w:type="dxa"/>
          </w:tcPr>
          <w:p>
            <w:pPr>
              <w:kinsoku w:val="0"/>
              <w:overflowPunct w:val="0"/>
              <w:autoSpaceDE w:val="0"/>
              <w:autoSpaceDN w:val="0"/>
              <w:adjustRightInd w:val="0"/>
              <w:spacing w:before="9"/>
              <w:ind w:left="552" w:right="476"/>
              <w:jc w:val="center"/>
              <w:rPr>
                <w:rFonts w:cs="宋体"/>
                <w:color w:val="0E1C2D"/>
                <w:kern w:val="0"/>
                <w:sz w:val="23"/>
                <w:szCs w:val="23"/>
              </w:rPr>
            </w:pPr>
            <w:r>
              <w:rPr>
                <w:rFonts w:hint="eastAsia" w:cs="宋体"/>
                <w:color w:val="0E1C2D"/>
                <w:kern w:val="0"/>
                <w:sz w:val="23"/>
                <w:szCs w:val="23"/>
              </w:rPr>
              <w:t>材料拌合运输、铺设、压实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2232" w:type="dxa"/>
          </w:tcPr>
          <w:p>
            <w:pPr>
              <w:kinsoku w:val="0"/>
              <w:overflowPunct w:val="0"/>
              <w:autoSpaceDE w:val="0"/>
              <w:autoSpaceDN w:val="0"/>
              <w:adjustRightInd w:val="0"/>
              <w:spacing w:before="28"/>
              <w:ind w:left="493" w:right="472"/>
              <w:jc w:val="center"/>
              <w:rPr>
                <w:rFonts w:cs="宋体"/>
                <w:color w:val="0E1C2D"/>
                <w:kern w:val="0"/>
                <w:sz w:val="23"/>
                <w:szCs w:val="23"/>
              </w:rPr>
            </w:pPr>
            <w:r>
              <w:rPr>
                <w:rFonts w:hint="eastAsia" w:cs="宋体"/>
                <w:color w:val="0E1C2D"/>
                <w:kern w:val="0"/>
                <w:sz w:val="23"/>
                <w:szCs w:val="23"/>
              </w:rPr>
              <w:t>室外地坪</w:t>
            </w:r>
          </w:p>
        </w:tc>
        <w:tc>
          <w:tcPr>
            <w:tcW w:w="626" w:type="dxa"/>
          </w:tcPr>
          <w:p>
            <w:pPr>
              <w:kinsoku w:val="0"/>
              <w:overflowPunct w:val="0"/>
              <w:autoSpaceDE w:val="0"/>
              <w:autoSpaceDN w:val="0"/>
              <w:adjustRightInd w:val="0"/>
              <w:spacing w:line="254" w:lineRule="exact"/>
              <w:ind w:left="133" w:right="74"/>
              <w:jc w:val="center"/>
              <w:rPr>
                <w:rFonts w:cs="宋体"/>
                <w:color w:val="0E1C2D"/>
                <w:kern w:val="0"/>
                <w:sz w:val="23"/>
                <w:szCs w:val="23"/>
              </w:rPr>
            </w:pPr>
            <w:r>
              <w:rPr>
                <w:rFonts w:hint="eastAsia" w:cs="宋体"/>
                <w:color w:val="0E1C2D"/>
                <w:kern w:val="0"/>
                <w:sz w:val="23"/>
                <w:szCs w:val="23"/>
              </w:rPr>
              <w:t>㎡</w:t>
            </w:r>
          </w:p>
        </w:tc>
        <w:tc>
          <w:tcPr>
            <w:tcW w:w="1147" w:type="dxa"/>
          </w:tcPr>
          <w:p>
            <w:pPr>
              <w:kinsoku w:val="0"/>
              <w:overflowPunct w:val="0"/>
              <w:autoSpaceDE w:val="0"/>
              <w:autoSpaceDN w:val="0"/>
              <w:adjustRightInd w:val="0"/>
              <w:spacing w:before="8"/>
              <w:ind w:right="323"/>
              <w:jc w:val="right"/>
              <w:rPr>
                <w:rFonts w:cs="宋体"/>
                <w:color w:val="0E1C2D"/>
                <w:kern w:val="0"/>
                <w:sz w:val="23"/>
                <w:szCs w:val="23"/>
              </w:rPr>
            </w:pPr>
            <w:r>
              <w:rPr>
                <w:rFonts w:cs="宋体"/>
                <w:color w:val="0E1C2D"/>
                <w:kern w:val="0"/>
                <w:sz w:val="23"/>
                <w:szCs w:val="23"/>
              </w:rPr>
              <w:t>200</w:t>
            </w:r>
          </w:p>
        </w:tc>
        <w:tc>
          <w:tcPr>
            <w:tcW w:w="5412" w:type="dxa"/>
          </w:tcPr>
          <w:p>
            <w:pPr>
              <w:kinsoku w:val="0"/>
              <w:overflowPunct w:val="0"/>
              <w:autoSpaceDE w:val="0"/>
              <w:autoSpaceDN w:val="0"/>
              <w:adjustRightInd w:val="0"/>
              <w:spacing w:before="9"/>
              <w:ind w:left="552" w:right="461"/>
              <w:jc w:val="center"/>
              <w:rPr>
                <w:rFonts w:cs="宋体"/>
                <w:color w:val="0E1C2D"/>
                <w:kern w:val="0"/>
                <w:sz w:val="23"/>
                <w:szCs w:val="23"/>
              </w:rPr>
            </w:pPr>
            <w:r>
              <w:rPr>
                <w:rFonts w:hint="eastAsia" w:cs="宋体"/>
                <w:color w:val="0E1C2D"/>
                <w:kern w:val="0"/>
                <w:sz w:val="23"/>
                <w:szCs w:val="23"/>
              </w:rPr>
              <w:t>混凝土、面层打磨</w:t>
            </w:r>
          </w:p>
        </w:tc>
      </w:tr>
    </w:tbl>
    <w:p>
      <w:pPr>
        <w:kinsoku w:val="0"/>
        <w:overflowPunct w:val="0"/>
        <w:autoSpaceDE w:val="0"/>
        <w:autoSpaceDN w:val="0"/>
        <w:adjustRightInd w:val="0"/>
        <w:jc w:val="left"/>
        <w:rPr>
          <w:rFonts w:cs="宋体"/>
          <w:color w:val="0E1C2D"/>
          <w:kern w:val="0"/>
          <w:sz w:val="23"/>
          <w:szCs w:val="23"/>
        </w:rPr>
      </w:pPr>
    </w:p>
    <w:p>
      <w:pPr>
        <w:pStyle w:val="30"/>
        <w:rPr>
          <w:rFonts w:hint="eastAsia" w:ascii="Times New Roman" w:hAnsi="Times New Roman" w:eastAsia="宋体" w:cs="宋体"/>
          <w:b/>
          <w:bCs/>
          <w:color w:val="0E1C2D"/>
          <w:kern w:val="0"/>
          <w:sz w:val="32"/>
          <w:szCs w:val="32"/>
          <w:lang w:val="en-US" w:eastAsia="zh-CN" w:bidi="ar-SA"/>
        </w:rPr>
      </w:pPr>
      <w:r>
        <w:rPr>
          <w:rFonts w:hint="eastAsia" w:ascii="Times New Roman" w:hAnsi="Times New Roman" w:eastAsia="宋体" w:cs="宋体"/>
          <w:b/>
          <w:bCs/>
          <w:color w:val="0E1C2D"/>
          <w:kern w:val="0"/>
          <w:sz w:val="32"/>
          <w:szCs w:val="32"/>
          <w:lang w:val="en-US" w:eastAsia="zh-CN" w:bidi="ar-SA"/>
        </w:rPr>
        <w:t>古勒齐日间照料中心一号楼改造工程量</w:t>
      </w:r>
    </w:p>
    <w:tbl>
      <w:tblPr>
        <w:tblStyle w:val="33"/>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51"/>
        <w:gridCol w:w="635"/>
        <w:gridCol w:w="1741"/>
        <w:gridCol w:w="4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3051" w:type="dxa"/>
            <w:vAlign w:val="center"/>
          </w:tcPr>
          <w:p>
            <w:pPr>
              <w:kinsoku w:val="0"/>
              <w:overflowPunct w:val="0"/>
              <w:autoSpaceDE w:val="0"/>
              <w:autoSpaceDN w:val="0"/>
              <w:adjustRightInd w:val="0"/>
              <w:spacing w:line="240" w:lineRule="auto"/>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line="240" w:lineRule="auto"/>
              <w:ind w:left="6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项目</w:t>
            </w:r>
          </w:p>
        </w:tc>
        <w:tc>
          <w:tcPr>
            <w:tcW w:w="635" w:type="dxa"/>
            <w:vAlign w:val="center"/>
          </w:tcPr>
          <w:p>
            <w:pPr>
              <w:kinsoku w:val="0"/>
              <w:overflowPunct w:val="0"/>
              <w:autoSpaceDE w:val="0"/>
              <w:autoSpaceDN w:val="0"/>
              <w:adjustRightInd w:val="0"/>
              <w:spacing w:before="26" w:line="240" w:lineRule="auto"/>
              <w:ind w:left="8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单</w:t>
            </w:r>
          </w:p>
          <w:p>
            <w:pPr>
              <w:kinsoku w:val="0"/>
              <w:overflowPunct w:val="0"/>
              <w:autoSpaceDE w:val="0"/>
              <w:autoSpaceDN w:val="0"/>
              <w:adjustRightInd w:val="0"/>
              <w:spacing w:before="153" w:line="240" w:lineRule="auto"/>
              <w:ind w:left="8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位</w:t>
            </w:r>
          </w:p>
        </w:tc>
        <w:tc>
          <w:tcPr>
            <w:tcW w:w="1741" w:type="dxa"/>
            <w:vAlign w:val="center"/>
          </w:tcPr>
          <w:p>
            <w:pPr>
              <w:kinsoku w:val="0"/>
              <w:overflowPunct w:val="0"/>
              <w:autoSpaceDE w:val="0"/>
              <w:autoSpaceDN w:val="0"/>
              <w:adjustRightInd w:val="0"/>
              <w:spacing w:before="10" w:line="240" w:lineRule="auto"/>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line="240" w:lineRule="auto"/>
              <w:ind w:left="27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数批</w:t>
            </w:r>
          </w:p>
        </w:tc>
        <w:tc>
          <w:tcPr>
            <w:tcW w:w="4354" w:type="dxa"/>
            <w:vAlign w:val="center"/>
          </w:tcPr>
          <w:p>
            <w:pPr>
              <w:kinsoku w:val="0"/>
              <w:overflowPunct w:val="0"/>
              <w:autoSpaceDE w:val="0"/>
              <w:autoSpaceDN w:val="0"/>
              <w:adjustRightInd w:val="0"/>
              <w:spacing w:before="141" w:line="240" w:lineRule="auto"/>
              <w:ind w:left="1849" w:right="1739"/>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trPr>
        <w:tc>
          <w:tcPr>
            <w:tcW w:w="3051" w:type="dxa"/>
            <w:vAlign w:val="center"/>
          </w:tcPr>
          <w:p>
            <w:pPr>
              <w:kinsoku w:val="0"/>
              <w:overflowPunct w:val="0"/>
              <w:autoSpaceDE w:val="0"/>
              <w:autoSpaceDN w:val="0"/>
              <w:adjustRightInd w:val="0"/>
              <w:spacing w:before="46" w:line="240" w:lineRule="auto"/>
              <w:ind w:left="31" w:right="22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天棚面龙骨及饰</w:t>
            </w:r>
          </w:p>
          <w:p>
            <w:pPr>
              <w:kinsoku w:val="0"/>
              <w:overflowPunct w:val="0"/>
              <w:autoSpaceDE w:val="0"/>
              <w:autoSpaceDN w:val="0"/>
              <w:adjustRightInd w:val="0"/>
              <w:spacing w:before="170" w:line="240" w:lineRule="auto"/>
              <w:ind w:left="25" w:right="22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面拆除</w:t>
            </w:r>
          </w:p>
        </w:tc>
        <w:tc>
          <w:tcPr>
            <w:tcW w:w="635" w:type="dxa"/>
            <w:vAlign w:val="center"/>
          </w:tcPr>
          <w:p>
            <w:pPr>
              <w:kinsoku w:val="0"/>
              <w:overflowPunct w:val="0"/>
              <w:autoSpaceDE w:val="0"/>
              <w:autoSpaceDN w:val="0"/>
              <w:adjustRightInd w:val="0"/>
              <w:spacing w:before="217" w:line="240" w:lineRule="auto"/>
              <w:ind w:left="8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before="216" w:line="240" w:lineRule="auto"/>
              <w:ind w:left="16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kinsoku w:val="0"/>
              <w:overflowPunct w:val="0"/>
              <w:autoSpaceDE w:val="0"/>
              <w:autoSpaceDN w:val="0"/>
              <w:adjustRightInd w:val="0"/>
              <w:spacing w:before="165"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轻钢龙骨、拆除原有旧吊顶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3051" w:type="dxa"/>
            <w:vAlign w:val="center"/>
          </w:tcPr>
          <w:p>
            <w:pPr>
              <w:kinsoku w:val="0"/>
              <w:overflowPunct w:val="0"/>
              <w:autoSpaceDE w:val="0"/>
              <w:autoSpaceDN w:val="0"/>
              <w:adjustRightInd w:val="0"/>
              <w:spacing w:before="34" w:line="240" w:lineRule="auto"/>
              <w:ind w:left="6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天棚矿棉板吊顶</w:t>
            </w:r>
          </w:p>
        </w:tc>
        <w:tc>
          <w:tcPr>
            <w:tcW w:w="635" w:type="dxa"/>
            <w:vAlign w:val="center"/>
          </w:tcPr>
          <w:p>
            <w:pPr>
              <w:kinsoku w:val="0"/>
              <w:overflowPunct w:val="0"/>
              <w:autoSpaceDE w:val="0"/>
              <w:autoSpaceDN w:val="0"/>
              <w:adjustRightInd w:val="0"/>
              <w:spacing w:line="240" w:lineRule="auto"/>
              <w:ind w:left="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left="16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kinsoku w:val="0"/>
              <w:overflowPunct w:val="0"/>
              <w:autoSpaceDE w:val="0"/>
              <w:autoSpaceDN w:val="0"/>
              <w:adjustRightInd w:val="0"/>
              <w:spacing w:line="240" w:lineRule="auto"/>
              <w:ind w:left="1874"/>
              <w:jc w:val="left"/>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600*600*1. 2矿棉板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3051" w:type="dxa"/>
            <w:vAlign w:val="center"/>
          </w:tcPr>
          <w:p>
            <w:pPr>
              <w:kinsoku w:val="0"/>
              <w:overflowPunct w:val="0"/>
              <w:autoSpaceDE w:val="0"/>
              <w:autoSpaceDN w:val="0"/>
              <w:adjustRightInd w:val="0"/>
              <w:spacing w:before="34" w:line="240" w:lineRule="auto"/>
              <w:ind w:left="31" w:right="21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塑胶卷材地面地</w:t>
            </w:r>
          </w:p>
          <w:p>
            <w:pPr>
              <w:kinsoku w:val="0"/>
              <w:overflowPunct w:val="0"/>
              <w:autoSpaceDE w:val="0"/>
              <w:autoSpaceDN w:val="0"/>
              <w:adjustRightInd w:val="0"/>
              <w:spacing w:before="165" w:line="240" w:lineRule="auto"/>
              <w:ind w:right="15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胶</w:t>
            </w:r>
          </w:p>
        </w:tc>
        <w:tc>
          <w:tcPr>
            <w:tcW w:w="635" w:type="dxa"/>
            <w:vAlign w:val="center"/>
          </w:tcPr>
          <w:p>
            <w:pPr>
              <w:kinsoku w:val="0"/>
              <w:overflowPunct w:val="0"/>
              <w:autoSpaceDE w:val="0"/>
              <w:autoSpaceDN w:val="0"/>
              <w:adjustRightInd w:val="0"/>
              <w:spacing w:before="211" w:line="240" w:lineRule="auto"/>
              <w:ind w:left="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before="210" w:line="240" w:lineRule="auto"/>
              <w:ind w:left="18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3051" w:type="dxa"/>
            <w:vAlign w:val="center"/>
          </w:tcPr>
          <w:p>
            <w:pPr>
              <w:kinsoku w:val="0"/>
              <w:overflowPunct w:val="0"/>
              <w:autoSpaceDE w:val="0"/>
              <w:autoSpaceDN w:val="0"/>
              <w:adjustRightInd w:val="0"/>
              <w:spacing w:before="28" w:line="240" w:lineRule="auto"/>
              <w:ind w:left="17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自流平楼地面</w:t>
            </w:r>
          </w:p>
        </w:tc>
        <w:tc>
          <w:tcPr>
            <w:tcW w:w="635" w:type="dxa"/>
            <w:vAlign w:val="center"/>
          </w:tcPr>
          <w:p>
            <w:pPr>
              <w:kinsoku w:val="0"/>
              <w:overflowPunct w:val="0"/>
              <w:autoSpaceDE w:val="0"/>
              <w:autoSpaceDN w:val="0"/>
              <w:adjustRightInd w:val="0"/>
              <w:spacing w:line="240" w:lineRule="auto"/>
              <w:ind w:left="9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left="18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3051" w:type="dxa"/>
            <w:vAlign w:val="center"/>
          </w:tcPr>
          <w:p>
            <w:pPr>
              <w:kinsoku w:val="0"/>
              <w:overflowPunct w:val="0"/>
              <w:autoSpaceDE w:val="0"/>
              <w:autoSpaceDN w:val="0"/>
              <w:adjustRightInd w:val="0"/>
              <w:spacing w:before="22" w:line="240" w:lineRule="auto"/>
              <w:ind w:left="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断桥隔热铝合金</w:t>
            </w:r>
          </w:p>
          <w:p>
            <w:pPr>
              <w:kinsoku w:val="0"/>
              <w:overflowPunct w:val="0"/>
              <w:autoSpaceDE w:val="0"/>
              <w:autoSpaceDN w:val="0"/>
              <w:adjustRightInd w:val="0"/>
              <w:spacing w:before="102" w:line="240" w:lineRule="auto"/>
              <w:ind w:left="1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I、]</w:t>
            </w:r>
          </w:p>
        </w:tc>
        <w:tc>
          <w:tcPr>
            <w:tcW w:w="635" w:type="dxa"/>
            <w:vAlign w:val="center"/>
          </w:tcPr>
          <w:p>
            <w:pPr>
              <w:kinsoku w:val="0"/>
              <w:overflowPunct w:val="0"/>
              <w:autoSpaceDE w:val="0"/>
              <w:autoSpaceDN w:val="0"/>
              <w:adjustRightInd w:val="0"/>
              <w:spacing w:before="170" w:line="240" w:lineRule="auto"/>
              <w:ind w:left="9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before="204" w:line="240" w:lineRule="auto"/>
              <w:ind w:left="34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8. 1</w:t>
            </w:r>
          </w:p>
        </w:tc>
        <w:tc>
          <w:tcPr>
            <w:tcW w:w="4354" w:type="dxa"/>
            <w:vAlign w:val="center"/>
          </w:tcPr>
          <w:p>
            <w:pPr>
              <w:kinsoku w:val="0"/>
              <w:overflowPunct w:val="0"/>
              <w:autoSpaceDE w:val="0"/>
              <w:autoSpaceDN w:val="0"/>
              <w:adjustRightInd w:val="0"/>
              <w:spacing w:before="17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70系列断桥隔热铝合金门、双层中空玻璃3000*2700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rPr>
        <w:tc>
          <w:tcPr>
            <w:tcW w:w="3051" w:type="dxa"/>
            <w:vAlign w:val="center"/>
          </w:tcPr>
          <w:p>
            <w:pPr>
              <w:kinsoku w:val="0"/>
              <w:overflowPunct w:val="0"/>
              <w:autoSpaceDE w:val="0"/>
              <w:autoSpaceDN w:val="0"/>
              <w:adjustRightInd w:val="0"/>
              <w:spacing w:before="16" w:line="240" w:lineRule="auto"/>
              <w:ind w:left="59" w:right="20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成品定制实木套</w:t>
            </w:r>
          </w:p>
          <w:p>
            <w:pPr>
              <w:kinsoku w:val="0"/>
              <w:overflowPunct w:val="0"/>
              <w:autoSpaceDE w:val="0"/>
              <w:autoSpaceDN w:val="0"/>
              <w:adjustRightInd w:val="0"/>
              <w:spacing w:before="171" w:line="240" w:lineRule="auto"/>
              <w:ind w:left="80" w:right="20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装门</w:t>
            </w:r>
          </w:p>
        </w:tc>
        <w:tc>
          <w:tcPr>
            <w:tcW w:w="635" w:type="dxa"/>
            <w:vAlign w:val="center"/>
          </w:tcPr>
          <w:p>
            <w:pPr>
              <w:kinsoku w:val="0"/>
              <w:overflowPunct w:val="0"/>
              <w:autoSpaceDE w:val="0"/>
              <w:autoSpaceDN w:val="0"/>
              <w:adjustRightInd w:val="0"/>
              <w:spacing w:before="3" w:line="240" w:lineRule="auto"/>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line="240" w:lineRule="auto"/>
              <w:ind w:left="10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樘</w:t>
            </w:r>
          </w:p>
        </w:tc>
        <w:tc>
          <w:tcPr>
            <w:tcW w:w="1741" w:type="dxa"/>
            <w:vAlign w:val="center"/>
          </w:tcPr>
          <w:p>
            <w:pPr>
              <w:kinsoku w:val="0"/>
              <w:overflowPunct w:val="0"/>
              <w:autoSpaceDE w:val="0"/>
              <w:autoSpaceDN w:val="0"/>
              <w:adjustRightInd w:val="0"/>
              <w:spacing w:before="204" w:line="240" w:lineRule="auto"/>
              <w:ind w:right="6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6</w:t>
            </w:r>
          </w:p>
        </w:tc>
        <w:tc>
          <w:tcPr>
            <w:tcW w:w="4354" w:type="dxa"/>
            <w:vAlign w:val="center"/>
          </w:tcPr>
          <w:p>
            <w:pPr>
              <w:kinsoku w:val="0"/>
              <w:overflowPunct w:val="0"/>
              <w:autoSpaceDE w:val="0"/>
              <w:autoSpaceDN w:val="0"/>
              <w:adjustRightInd w:val="0"/>
              <w:spacing w:before="180" w:line="240" w:lineRule="auto"/>
              <w:ind w:right="1888"/>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3051" w:type="dxa"/>
            <w:vAlign w:val="center"/>
          </w:tcPr>
          <w:p>
            <w:pPr>
              <w:kinsoku w:val="0"/>
              <w:overflowPunct w:val="0"/>
              <w:autoSpaceDE w:val="0"/>
              <w:autoSpaceDN w:val="0"/>
              <w:adjustRightInd w:val="0"/>
              <w:spacing w:before="22" w:line="240" w:lineRule="auto"/>
              <w:ind w:left="8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成品钢制防盗门</w:t>
            </w:r>
          </w:p>
        </w:tc>
        <w:tc>
          <w:tcPr>
            <w:tcW w:w="635" w:type="dxa"/>
            <w:vAlign w:val="center"/>
          </w:tcPr>
          <w:p>
            <w:pPr>
              <w:kinsoku w:val="0"/>
              <w:overflowPunct w:val="0"/>
              <w:autoSpaceDE w:val="0"/>
              <w:autoSpaceDN w:val="0"/>
              <w:adjustRightInd w:val="0"/>
              <w:spacing w:before="20" w:line="240" w:lineRule="auto"/>
              <w:ind w:left="11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樘</w:t>
            </w:r>
          </w:p>
        </w:tc>
        <w:tc>
          <w:tcPr>
            <w:tcW w:w="1741" w:type="dxa"/>
            <w:vAlign w:val="center"/>
          </w:tcPr>
          <w:p>
            <w:pPr>
              <w:kinsoku w:val="0"/>
              <w:overflowPunct w:val="0"/>
              <w:autoSpaceDE w:val="0"/>
              <w:autoSpaceDN w:val="0"/>
              <w:adjustRightInd w:val="0"/>
              <w:spacing w:line="240" w:lineRule="auto"/>
              <w:ind w:right="3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w:t>
            </w:r>
          </w:p>
        </w:tc>
        <w:tc>
          <w:tcPr>
            <w:tcW w:w="4354" w:type="dxa"/>
            <w:vAlign w:val="center"/>
          </w:tcPr>
          <w:p>
            <w:pPr>
              <w:kinsoku w:val="0"/>
              <w:overflowPunct w:val="0"/>
              <w:autoSpaceDE w:val="0"/>
              <w:autoSpaceDN w:val="0"/>
              <w:adjustRightInd w:val="0"/>
              <w:spacing w:line="240" w:lineRule="auto"/>
              <w:ind w:right="1888"/>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1400*2400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trPr>
        <w:tc>
          <w:tcPr>
            <w:tcW w:w="3051" w:type="dxa"/>
            <w:vAlign w:val="center"/>
          </w:tcPr>
          <w:p>
            <w:pPr>
              <w:kinsoku w:val="0"/>
              <w:overflowPunct w:val="0"/>
              <w:autoSpaceDE w:val="0"/>
              <w:autoSpaceDN w:val="0"/>
              <w:adjustRightInd w:val="0"/>
              <w:spacing w:before="10" w:line="240" w:lineRule="auto"/>
              <w:ind w:left="80" w:right="18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成品定制实木套</w:t>
            </w:r>
          </w:p>
          <w:p>
            <w:pPr>
              <w:kinsoku w:val="0"/>
              <w:overflowPunct w:val="0"/>
              <w:autoSpaceDE w:val="0"/>
              <w:autoSpaceDN w:val="0"/>
              <w:adjustRightInd w:val="0"/>
              <w:spacing w:before="171" w:line="240" w:lineRule="auto"/>
              <w:ind w:left="80" w:right="16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装门</w:t>
            </w:r>
          </w:p>
        </w:tc>
        <w:tc>
          <w:tcPr>
            <w:tcW w:w="635" w:type="dxa"/>
            <w:vAlign w:val="center"/>
          </w:tcPr>
          <w:p>
            <w:pPr>
              <w:kinsoku w:val="0"/>
              <w:overflowPunct w:val="0"/>
              <w:autoSpaceDE w:val="0"/>
              <w:autoSpaceDN w:val="0"/>
              <w:adjustRightInd w:val="0"/>
              <w:spacing w:before="10" w:line="240" w:lineRule="auto"/>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line="240" w:lineRule="auto"/>
              <w:ind w:left="12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樘</w:t>
            </w:r>
          </w:p>
        </w:tc>
        <w:tc>
          <w:tcPr>
            <w:tcW w:w="1741" w:type="dxa"/>
            <w:vAlign w:val="center"/>
          </w:tcPr>
          <w:p>
            <w:pPr>
              <w:kinsoku w:val="0"/>
              <w:overflowPunct w:val="0"/>
              <w:autoSpaceDE w:val="0"/>
              <w:autoSpaceDN w:val="0"/>
              <w:adjustRightInd w:val="0"/>
              <w:spacing w:before="210" w:line="240" w:lineRule="auto"/>
              <w:ind w:right="1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w:t>
            </w:r>
          </w:p>
        </w:tc>
        <w:tc>
          <w:tcPr>
            <w:tcW w:w="4354" w:type="dxa"/>
            <w:vAlign w:val="center"/>
          </w:tcPr>
          <w:p>
            <w:pPr>
              <w:kinsoku w:val="0"/>
              <w:overflowPunct w:val="0"/>
              <w:autoSpaceDE w:val="0"/>
              <w:autoSpaceDN w:val="0"/>
              <w:adjustRightInd w:val="0"/>
              <w:spacing w:before="198" w:line="240" w:lineRule="auto"/>
              <w:ind w:right="1888"/>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1500*2400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3051" w:type="dxa"/>
            <w:vAlign w:val="center"/>
          </w:tcPr>
          <w:p>
            <w:pPr>
              <w:kinsoku w:val="0"/>
              <w:overflowPunct w:val="0"/>
              <w:autoSpaceDE w:val="0"/>
              <w:autoSpaceDN w:val="0"/>
              <w:adjustRightInd w:val="0"/>
              <w:spacing w:before="4" w:line="240" w:lineRule="auto"/>
              <w:ind w:left="43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木门拆除</w:t>
            </w:r>
          </w:p>
        </w:tc>
        <w:tc>
          <w:tcPr>
            <w:tcW w:w="635" w:type="dxa"/>
            <w:vAlign w:val="center"/>
          </w:tcPr>
          <w:p>
            <w:pPr>
              <w:kinsoku w:val="0"/>
              <w:overflowPunct w:val="0"/>
              <w:autoSpaceDE w:val="0"/>
              <w:autoSpaceDN w:val="0"/>
              <w:adjustRightInd w:val="0"/>
              <w:spacing w:line="240" w:lineRule="auto"/>
              <w:ind w:left="12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left="26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31.92</w:t>
            </w:r>
          </w:p>
        </w:tc>
        <w:tc>
          <w:tcPr>
            <w:tcW w:w="4354" w:type="dxa"/>
            <w:vAlign w:val="center"/>
          </w:tcPr>
          <w:p>
            <w:pPr>
              <w:kinsoku w:val="0"/>
              <w:overflowPunct w:val="0"/>
              <w:autoSpaceDE w:val="0"/>
              <w:autoSpaceDN w:val="0"/>
              <w:adjustRightInd w:val="0"/>
              <w:spacing w:line="240" w:lineRule="auto"/>
              <w:ind w:right="1888"/>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3051" w:type="dxa"/>
            <w:vAlign w:val="center"/>
          </w:tcPr>
          <w:p>
            <w:pPr>
              <w:kinsoku w:val="0"/>
              <w:overflowPunct w:val="0"/>
              <w:autoSpaceDE w:val="0"/>
              <w:autoSpaceDN w:val="0"/>
              <w:adjustRightInd w:val="0"/>
              <w:spacing w:line="240" w:lineRule="auto"/>
              <w:ind w:left="30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块料踢脚线</w:t>
            </w:r>
          </w:p>
        </w:tc>
        <w:tc>
          <w:tcPr>
            <w:tcW w:w="635" w:type="dxa"/>
            <w:vAlign w:val="center"/>
          </w:tcPr>
          <w:p>
            <w:pPr>
              <w:kinsoku w:val="0"/>
              <w:overflowPunct w:val="0"/>
              <w:autoSpaceDE w:val="0"/>
              <w:autoSpaceDN w:val="0"/>
              <w:adjustRightInd w:val="0"/>
              <w:spacing w:line="240" w:lineRule="auto"/>
              <w:ind w:left="4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left="27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243.6</w:t>
            </w:r>
          </w:p>
        </w:tc>
        <w:tc>
          <w:tcPr>
            <w:tcW w:w="4354" w:type="dxa"/>
            <w:vAlign w:val="center"/>
          </w:tcPr>
          <w:p>
            <w:pPr>
              <w:kinsoku w:val="0"/>
              <w:overflowPunct w:val="0"/>
              <w:autoSpaceDE w:val="0"/>
              <w:autoSpaceDN w:val="0"/>
              <w:adjustRightInd w:val="0"/>
              <w:spacing w:line="240" w:lineRule="auto"/>
              <w:ind w:right="1888"/>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瓷砖600*120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3051" w:type="dxa"/>
            <w:vAlign w:val="center"/>
          </w:tcPr>
          <w:p>
            <w:pPr>
              <w:kinsoku w:val="0"/>
              <w:overflowPunct w:val="0"/>
              <w:autoSpaceDE w:val="0"/>
              <w:autoSpaceDN w:val="0"/>
              <w:adjustRightInd w:val="0"/>
              <w:spacing w:line="240" w:lineRule="auto"/>
              <w:ind w:left="9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楼地面卷材防水</w:t>
            </w:r>
          </w:p>
        </w:tc>
        <w:tc>
          <w:tcPr>
            <w:tcW w:w="635" w:type="dxa"/>
            <w:vAlign w:val="center"/>
          </w:tcPr>
          <w:p>
            <w:pPr>
              <w:kinsoku w:val="0"/>
              <w:overflowPunct w:val="0"/>
              <w:autoSpaceDE w:val="0"/>
              <w:autoSpaceDN w:val="0"/>
              <w:adjustRightInd w:val="0"/>
              <w:spacing w:line="240" w:lineRule="auto"/>
              <w:ind w:left="13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left="27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25.08</w:t>
            </w:r>
          </w:p>
        </w:tc>
        <w:tc>
          <w:tcPr>
            <w:tcW w:w="4354" w:type="dxa"/>
            <w:vAlign w:val="center"/>
          </w:tcPr>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051" w:type="dxa"/>
            <w:vAlign w:val="center"/>
          </w:tcPr>
          <w:p>
            <w:pPr>
              <w:kinsoku w:val="0"/>
              <w:overflowPunct w:val="0"/>
              <w:autoSpaceDE w:val="0"/>
              <w:autoSpaceDN w:val="0"/>
              <w:adjustRightInd w:val="0"/>
              <w:spacing w:line="240" w:lineRule="auto"/>
              <w:ind w:left="11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成品定制窗帘盒</w:t>
            </w:r>
          </w:p>
        </w:tc>
        <w:tc>
          <w:tcPr>
            <w:tcW w:w="635" w:type="dxa"/>
            <w:vAlign w:val="center"/>
          </w:tcPr>
          <w:p>
            <w:pPr>
              <w:kinsoku w:val="0"/>
              <w:overflowPunct w:val="0"/>
              <w:autoSpaceDE w:val="0"/>
              <w:autoSpaceDN w:val="0"/>
              <w:adjustRightInd w:val="0"/>
              <w:spacing w:line="240" w:lineRule="auto"/>
              <w:ind w:left="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kinsoku w:val="0"/>
              <w:overflowPunct w:val="0"/>
              <w:autoSpaceDE w:val="0"/>
              <w:autoSpaceDN w:val="0"/>
              <w:adjustRightInd w:val="0"/>
              <w:spacing w:line="240" w:lineRule="auto"/>
              <w:ind w:left="410" w:right="38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54</w:t>
            </w:r>
          </w:p>
        </w:tc>
        <w:tc>
          <w:tcPr>
            <w:tcW w:w="4354" w:type="dxa"/>
            <w:vAlign w:val="center"/>
          </w:tcPr>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3051" w:type="dxa"/>
            <w:vAlign w:val="center"/>
          </w:tcPr>
          <w:p>
            <w:pPr>
              <w:kinsoku w:val="0"/>
              <w:overflowPunct w:val="0"/>
              <w:autoSpaceDE w:val="0"/>
              <w:autoSpaceDN w:val="0"/>
              <w:adjustRightInd w:val="0"/>
              <w:spacing w:line="240" w:lineRule="auto"/>
              <w:ind w:left="650" w:right="69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窗帘</w:t>
            </w:r>
          </w:p>
        </w:tc>
        <w:tc>
          <w:tcPr>
            <w:tcW w:w="635" w:type="dxa"/>
            <w:vAlign w:val="center"/>
          </w:tcPr>
          <w:p>
            <w:pPr>
              <w:kinsoku w:val="0"/>
              <w:overflowPunct w:val="0"/>
              <w:autoSpaceDE w:val="0"/>
              <w:autoSpaceDN w:val="0"/>
              <w:adjustRightInd w:val="0"/>
              <w:spacing w:line="240" w:lineRule="auto"/>
              <w:ind w:left="6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kinsoku w:val="0"/>
              <w:overflowPunct w:val="0"/>
              <w:autoSpaceDE w:val="0"/>
              <w:autoSpaceDN w:val="0"/>
              <w:adjustRightInd w:val="0"/>
              <w:spacing w:line="240" w:lineRule="auto"/>
              <w:ind w:left="414" w:right="38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54</w:t>
            </w:r>
          </w:p>
        </w:tc>
        <w:tc>
          <w:tcPr>
            <w:tcW w:w="4354" w:type="dxa"/>
            <w:vAlign w:val="center"/>
          </w:tcPr>
          <w:p>
            <w:pPr>
              <w:kinsoku w:val="0"/>
              <w:overflowPunct w:val="0"/>
              <w:autoSpaceDE w:val="0"/>
              <w:autoSpaceDN w:val="0"/>
              <w:adjustRightInd w:val="0"/>
              <w:spacing w:before="18" w:line="240" w:lineRule="auto"/>
              <w:ind w:right="1739"/>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高端纯棉窗帘布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3051" w:type="dxa"/>
            <w:vAlign w:val="center"/>
          </w:tcPr>
          <w:p>
            <w:pPr>
              <w:kinsoku w:val="0"/>
              <w:overflowPunct w:val="0"/>
              <w:autoSpaceDE w:val="0"/>
              <w:autoSpaceDN w:val="0"/>
              <w:adjustRightInd w:val="0"/>
              <w:spacing w:line="240" w:lineRule="auto"/>
              <w:ind w:left="31" w:right="6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带子</w:t>
            </w:r>
          </w:p>
        </w:tc>
        <w:tc>
          <w:tcPr>
            <w:tcW w:w="635" w:type="dxa"/>
            <w:vAlign w:val="center"/>
          </w:tcPr>
          <w:p>
            <w:pPr>
              <w:kinsoku w:val="0"/>
              <w:overflowPunct w:val="0"/>
              <w:autoSpaceDE w:val="0"/>
              <w:autoSpaceDN w:val="0"/>
              <w:adjustRightInd w:val="0"/>
              <w:spacing w:before="73" w:line="240" w:lineRule="auto"/>
              <w:ind w:left="1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kinsoku w:val="0"/>
              <w:overflowPunct w:val="0"/>
              <w:autoSpaceDE w:val="0"/>
              <w:autoSpaceDN w:val="0"/>
              <w:adjustRightInd w:val="0"/>
              <w:spacing w:line="240" w:lineRule="auto"/>
              <w:ind w:left="430" w:right="37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54</w:t>
            </w:r>
          </w:p>
        </w:tc>
        <w:tc>
          <w:tcPr>
            <w:tcW w:w="4354" w:type="dxa"/>
            <w:vAlign w:val="center"/>
          </w:tcPr>
          <w:p>
            <w:pPr>
              <w:kinsoku w:val="0"/>
              <w:overflowPunct w:val="0"/>
              <w:autoSpaceDE w:val="0"/>
              <w:autoSpaceDN w:val="0"/>
              <w:adjustRightInd w:val="0"/>
              <w:spacing w:before="18"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窗帘上下开口封边带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51" w:type="dxa"/>
            <w:vAlign w:val="center"/>
          </w:tcPr>
          <w:p>
            <w:pPr>
              <w:tabs>
                <w:tab w:val="left" w:pos="1769"/>
              </w:tabs>
              <w:kinsoku w:val="0"/>
              <w:overflowPunct w:val="0"/>
              <w:autoSpaceDE w:val="0"/>
              <w:autoSpaceDN w:val="0"/>
              <w:adjustRightInd w:val="0"/>
              <w:spacing w:line="240" w:lineRule="auto"/>
              <w:ind w:left="68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大环</w:t>
            </w:r>
            <w:r>
              <w:rPr>
                <w:rFonts w:hint="eastAsia" w:asciiTheme="minorEastAsia" w:hAnsiTheme="minorEastAsia" w:eastAsiaTheme="minorEastAsia" w:cstheme="minorEastAsia"/>
                <w:color w:val="0E1C2D"/>
                <w:kern w:val="0"/>
                <w:sz w:val="24"/>
                <w:szCs w:val="24"/>
              </w:rPr>
              <w:tab/>
            </w:r>
            <w:r>
              <w:rPr>
                <w:rFonts w:hint="eastAsia" w:asciiTheme="minorEastAsia" w:hAnsiTheme="minorEastAsia" w:eastAsiaTheme="minorEastAsia" w:cstheme="minorEastAsia"/>
                <w:color w:val="0E1C2D"/>
                <w:kern w:val="0"/>
                <w:sz w:val="24"/>
                <w:szCs w:val="24"/>
              </w:rPr>
              <w:t>I</w:t>
            </w:r>
          </w:p>
        </w:tc>
        <w:tc>
          <w:tcPr>
            <w:tcW w:w="635" w:type="dxa"/>
            <w:vAlign w:val="center"/>
          </w:tcPr>
          <w:p>
            <w:pPr>
              <w:kinsoku w:val="0"/>
              <w:overflowPunct w:val="0"/>
              <w:autoSpaceDE w:val="0"/>
              <w:autoSpaceDN w:val="0"/>
              <w:adjustRightInd w:val="0"/>
              <w:spacing w:before="40" w:line="240" w:lineRule="auto"/>
              <w:ind w:left="7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kinsoku w:val="0"/>
              <w:overflowPunct w:val="0"/>
              <w:autoSpaceDE w:val="0"/>
              <w:autoSpaceDN w:val="0"/>
              <w:adjustRightInd w:val="0"/>
              <w:spacing w:line="240" w:lineRule="auto"/>
              <w:ind w:left="42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240</w:t>
            </w:r>
          </w:p>
        </w:tc>
        <w:tc>
          <w:tcPr>
            <w:tcW w:w="4354" w:type="dxa"/>
            <w:vAlign w:val="center"/>
          </w:tcPr>
          <w:p>
            <w:pPr>
              <w:kinsoku w:val="0"/>
              <w:overflowPunct w:val="0"/>
              <w:autoSpaceDE w:val="0"/>
              <w:autoSpaceDN w:val="0"/>
              <w:adjustRightInd w:val="0"/>
              <w:spacing w:before="2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防阻铝合金成品大环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3051" w:type="dxa"/>
            <w:vAlign w:val="center"/>
          </w:tcPr>
          <w:p>
            <w:pPr>
              <w:kinsoku w:val="0"/>
              <w:overflowPunct w:val="0"/>
              <w:autoSpaceDE w:val="0"/>
              <w:autoSpaceDN w:val="0"/>
              <w:adjustRightInd w:val="0"/>
              <w:spacing w:line="240" w:lineRule="auto"/>
              <w:ind w:left="58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窗帘杆</w:t>
            </w:r>
          </w:p>
        </w:tc>
        <w:tc>
          <w:tcPr>
            <w:tcW w:w="635" w:type="dxa"/>
            <w:vAlign w:val="center"/>
          </w:tcPr>
          <w:p>
            <w:pPr>
              <w:kinsoku w:val="0"/>
              <w:overflowPunct w:val="0"/>
              <w:autoSpaceDE w:val="0"/>
              <w:autoSpaceDN w:val="0"/>
              <w:adjustRightInd w:val="0"/>
              <w:spacing w:line="240" w:lineRule="auto"/>
              <w:ind w:left="9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kinsoku w:val="0"/>
              <w:overflowPunct w:val="0"/>
              <w:autoSpaceDE w:val="0"/>
              <w:autoSpaceDN w:val="0"/>
              <w:adjustRightInd w:val="0"/>
              <w:spacing w:line="240" w:lineRule="auto"/>
              <w:ind w:left="430" w:right="36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54</w:t>
            </w:r>
          </w:p>
        </w:tc>
        <w:tc>
          <w:tcPr>
            <w:tcW w:w="4354" w:type="dxa"/>
            <w:vAlign w:val="center"/>
          </w:tcPr>
          <w:p>
            <w:pPr>
              <w:kinsoku w:val="0"/>
              <w:overflowPunct w:val="0"/>
              <w:autoSpaceDE w:val="0"/>
              <w:autoSpaceDN w:val="0"/>
              <w:adjustRightInd w:val="0"/>
              <w:spacing w:before="36"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成品不锈钢烤漆罗马杆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3051" w:type="dxa"/>
            <w:vAlign w:val="center"/>
          </w:tcPr>
          <w:p>
            <w:pPr>
              <w:kinsoku w:val="0"/>
              <w:overflowPunct w:val="0"/>
              <w:autoSpaceDE w:val="0"/>
              <w:autoSpaceDN w:val="0"/>
              <w:adjustRightInd w:val="0"/>
              <w:spacing w:line="240" w:lineRule="auto"/>
              <w:ind w:left="25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平面块料拆除</w:t>
            </w:r>
          </w:p>
        </w:tc>
        <w:tc>
          <w:tcPr>
            <w:tcW w:w="635" w:type="dxa"/>
            <w:vAlign w:val="center"/>
          </w:tcPr>
          <w:p>
            <w:pPr>
              <w:kinsoku w:val="0"/>
              <w:overflowPunct w:val="0"/>
              <w:autoSpaceDE w:val="0"/>
              <w:autoSpaceDN w:val="0"/>
              <w:adjustRightInd w:val="0"/>
              <w:spacing w:before="13" w:line="240" w:lineRule="auto"/>
              <w:ind w:right="1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left="37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12.6</w:t>
            </w:r>
          </w:p>
        </w:tc>
        <w:tc>
          <w:tcPr>
            <w:tcW w:w="4354" w:type="dxa"/>
            <w:vAlign w:val="center"/>
          </w:tcPr>
          <w:p>
            <w:pPr>
              <w:kinsoku w:val="0"/>
              <w:overflowPunct w:val="0"/>
              <w:autoSpaceDE w:val="0"/>
              <w:autoSpaceDN w:val="0"/>
              <w:adjustRightInd w:val="0"/>
              <w:spacing w:before="42"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拆除原踏步破损瓷砖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3051" w:type="dxa"/>
            <w:vAlign w:val="center"/>
          </w:tcPr>
          <w:p>
            <w:pPr>
              <w:kinsoku w:val="0"/>
              <w:overflowPunct w:val="0"/>
              <w:autoSpaceDE w:val="0"/>
              <w:autoSpaceDN w:val="0"/>
              <w:adjustRightInd w:val="0"/>
              <w:spacing w:line="240" w:lineRule="auto"/>
              <w:ind w:left="31" w:right="5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梯步台面瓷砖修</w:t>
            </w:r>
          </w:p>
          <w:p>
            <w:pPr>
              <w:kinsoku w:val="0"/>
              <w:overflowPunct w:val="0"/>
              <w:autoSpaceDE w:val="0"/>
              <w:autoSpaceDN w:val="0"/>
              <w:adjustRightInd w:val="0"/>
              <w:spacing w:before="158" w:line="240" w:lineRule="auto"/>
              <w:ind w:left="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补</w:t>
            </w:r>
          </w:p>
        </w:tc>
        <w:tc>
          <w:tcPr>
            <w:tcW w:w="635" w:type="dxa"/>
            <w:vAlign w:val="center"/>
          </w:tcPr>
          <w:p>
            <w:pPr>
              <w:kinsoku w:val="0"/>
              <w:overflowPunct w:val="0"/>
              <w:autoSpaceDE w:val="0"/>
              <w:autoSpaceDN w:val="0"/>
              <w:adjustRightInd w:val="0"/>
              <w:spacing w:before="172" w:line="240" w:lineRule="auto"/>
              <w:ind w:right="12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before="200" w:line="240" w:lineRule="auto"/>
              <w:ind w:left="38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12.6</w:t>
            </w:r>
          </w:p>
        </w:tc>
        <w:tc>
          <w:tcPr>
            <w:tcW w:w="4354" w:type="dxa"/>
            <w:vAlign w:val="center"/>
          </w:tcPr>
          <w:p>
            <w:pPr>
              <w:kinsoku w:val="0"/>
              <w:overflowPunct w:val="0"/>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600*600防滑瓷砖修补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trPr>
        <w:tc>
          <w:tcPr>
            <w:tcW w:w="3051" w:type="dxa"/>
            <w:vAlign w:val="center"/>
          </w:tcPr>
          <w:p>
            <w:pPr>
              <w:kinsoku w:val="0"/>
              <w:overflowPunct w:val="0"/>
              <w:autoSpaceDE w:val="0"/>
              <w:autoSpaceDN w:val="0"/>
              <w:adjustRightInd w:val="0"/>
              <w:spacing w:line="240" w:lineRule="auto"/>
              <w:ind w:left="59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砌块墙</w:t>
            </w:r>
          </w:p>
        </w:tc>
        <w:tc>
          <w:tcPr>
            <w:tcW w:w="635" w:type="dxa"/>
            <w:vAlign w:val="center"/>
          </w:tcPr>
          <w:p>
            <w:pPr>
              <w:kinsoku w:val="0"/>
              <w:overflowPunct w:val="0"/>
              <w:autoSpaceDE w:val="0"/>
              <w:autoSpaceDN w:val="0"/>
              <w:adjustRightInd w:val="0"/>
              <w:spacing w:before="4" w:line="240" w:lineRule="auto"/>
              <w:ind w:right="8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before="28" w:line="240" w:lineRule="auto"/>
              <w:ind w:left="40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4.87</w:t>
            </w:r>
          </w:p>
        </w:tc>
        <w:tc>
          <w:tcPr>
            <w:tcW w:w="4354" w:type="dxa"/>
            <w:vAlign w:val="center"/>
          </w:tcPr>
          <w:p>
            <w:pPr>
              <w:kinsoku w:val="0"/>
              <w:overflowPunct w:val="0"/>
              <w:autoSpaceDE w:val="0"/>
              <w:autoSpaceDN w:val="0"/>
              <w:adjustRightInd w:val="0"/>
              <w:spacing w:before="95" w:line="240" w:lineRule="auto"/>
              <w:ind w:right="1739"/>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运输、砌砖、砌块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3051" w:type="dxa"/>
            <w:vAlign w:val="center"/>
          </w:tcPr>
          <w:p>
            <w:pPr>
              <w:kinsoku w:val="0"/>
              <w:overflowPunct w:val="0"/>
              <w:autoSpaceDE w:val="0"/>
              <w:autoSpaceDN w:val="0"/>
              <w:adjustRightInd w:val="0"/>
              <w:spacing w:line="240" w:lineRule="auto"/>
              <w:ind w:left="37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砌块墙抹灰</w:t>
            </w:r>
          </w:p>
        </w:tc>
        <w:tc>
          <w:tcPr>
            <w:tcW w:w="635" w:type="dxa"/>
            <w:vAlign w:val="center"/>
          </w:tcPr>
          <w:p>
            <w:pPr>
              <w:kinsoku w:val="0"/>
              <w:overflowPunct w:val="0"/>
              <w:autoSpaceDE w:val="0"/>
              <w:autoSpaceDN w:val="0"/>
              <w:adjustRightInd w:val="0"/>
              <w:spacing w:line="240" w:lineRule="auto"/>
              <w:ind w:right="8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line="240" w:lineRule="auto"/>
              <w:ind w:right="19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48.72</w:t>
            </w:r>
          </w:p>
        </w:tc>
        <w:tc>
          <w:tcPr>
            <w:tcW w:w="4354" w:type="dxa"/>
            <w:vAlign w:val="center"/>
          </w:tcPr>
          <w:p>
            <w:pPr>
              <w:kinsoku w:val="0"/>
              <w:overflowPunct w:val="0"/>
              <w:autoSpaceDE w:val="0"/>
              <w:autoSpaceDN w:val="0"/>
              <w:adjustRightInd w:val="0"/>
              <w:spacing w:before="5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加气块、底层抹灰、基层清理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kinsoku w:val="0"/>
              <w:overflowPunct w:val="0"/>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旧墙面乳胶漆拆</w:t>
            </w:r>
          </w:p>
          <w:p>
            <w:pPr>
              <w:kinsoku w:val="0"/>
              <w:overflowPunct w:val="0"/>
              <w:autoSpaceDE w:val="0"/>
              <w:autoSpaceDN w:val="0"/>
              <w:adjustRightInd w:val="0"/>
              <w:spacing w:before="158" w:line="240" w:lineRule="auto"/>
              <w:ind w:left="3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除</w:t>
            </w:r>
          </w:p>
        </w:tc>
        <w:tc>
          <w:tcPr>
            <w:tcW w:w="635" w:type="dxa"/>
            <w:vAlign w:val="center"/>
          </w:tcPr>
          <w:p>
            <w:pPr>
              <w:kinsoku w:val="0"/>
              <w:overflowPunct w:val="0"/>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kinsoku w:val="0"/>
              <w:overflowPunct w:val="0"/>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1164.8</w:t>
            </w:r>
          </w:p>
        </w:tc>
        <w:tc>
          <w:tcPr>
            <w:tcW w:w="4354" w:type="dxa"/>
            <w:vAlign w:val="center"/>
          </w:tcPr>
          <w:p>
            <w:pPr>
              <w:kinsoku w:val="0"/>
              <w:overflowPunct w:val="0"/>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拆除内墙面乳胶漆、抹灰水泥砂浆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墙面装饰抹灰</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365.5</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内墙面拆除后破损处墙面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墙面乳胶漆</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1164.8</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刮腻子、腻子粉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过道扶手</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42.6</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规格直径75*3厚原色不锈钢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砖砌体拆除</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1.53</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砌体原砖墙、砌体材质多孔砖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混凝土构件拆除</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23.42</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湿凝土地台拆除构件规格尺寸5560*320*400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彩钢夹心板层面</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39.33</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100厚夹心岩棉彩钢板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垃圾弃运</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30</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废弃拆除后垃圾砌运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无障碍通道</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m2</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10.35</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挖一般土方</w:t>
            </w:r>
          </w:p>
        </w:tc>
        <w:tc>
          <w:tcPr>
            <w:tcW w:w="635" w:type="dxa"/>
            <w:vAlign w:val="center"/>
          </w:tcPr>
          <w:p>
            <w:pPr>
              <w:autoSpaceDE w:val="0"/>
              <w:autoSpaceDN w:val="0"/>
              <w:adjustRightInd w:val="0"/>
              <w:spacing w:before="148" w:line="240" w:lineRule="auto"/>
              <w:ind w:righ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30.35</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一、二楼土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回填方</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2.72</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原土回填、穷压密实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新建无障碍坡道</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m2</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108.33</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自流平楼地面</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108.33</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无障碍坡道找平层、环氧砂浆自流平地面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改电</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拆除原有路线、灯具等、重新开槽布线（插座、开关、灯、网线）安装用电器具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改水</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拆除原有管线、阀门、老旧采暖设备、安装新管道阀门等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line="240" w:lineRule="auto"/>
              <w:ind w:left="31" w:right="30"/>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改暖气管道</w:t>
            </w:r>
          </w:p>
          <w:p>
            <w:pPr>
              <w:autoSpaceDE w:val="0"/>
              <w:autoSpaceDN w:val="0"/>
              <w:adjustRightInd w:val="0"/>
              <w:spacing w:line="240" w:lineRule="auto"/>
              <w:ind w:right="30"/>
              <w:jc w:val="both"/>
              <w:rPr>
                <w:rFonts w:hint="eastAsia" w:asciiTheme="minorEastAsia" w:hAnsiTheme="minorEastAsia" w:eastAsiaTheme="minorEastAsia" w:cstheme="minorEastAsia"/>
                <w:color w:val="0E1C2D"/>
                <w:kern w:val="0"/>
                <w:sz w:val="24"/>
                <w:szCs w:val="24"/>
              </w:rPr>
            </w:pP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m2</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336.56</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拆除原有管线、阀门、老旧用水设备、安装新管道阀门、采暖设备等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普通灯具</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套</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38</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LED嵌入式平板灯具型号600*600、25W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3051" w:type="dxa"/>
            <w:vAlign w:val="center"/>
          </w:tcPr>
          <w:p>
            <w:pPr>
              <w:autoSpaceDE w:val="0"/>
              <w:autoSpaceDN w:val="0"/>
              <w:adjustRightInd w:val="0"/>
              <w:spacing w:line="240" w:lineRule="auto"/>
              <w:ind w:left="31" w:right="30"/>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PPR管</w:t>
            </w:r>
          </w:p>
        </w:tc>
        <w:tc>
          <w:tcPr>
            <w:tcW w:w="635" w:type="dxa"/>
            <w:vAlign w:val="center"/>
          </w:tcPr>
          <w:p>
            <w:pPr>
              <w:autoSpaceDE w:val="0"/>
              <w:autoSpaceDN w:val="0"/>
              <w:adjustRightInd w:val="0"/>
              <w:spacing w:before="148" w:line="240" w:lineRule="auto"/>
              <w:ind w:right="74"/>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741" w:type="dxa"/>
            <w:vAlign w:val="center"/>
          </w:tcPr>
          <w:p>
            <w:pPr>
              <w:autoSpaceDE w:val="0"/>
              <w:autoSpaceDN w:val="0"/>
              <w:adjustRightInd w:val="0"/>
              <w:spacing w:before="200" w:line="240" w:lineRule="auto"/>
              <w:ind w:right="14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480</w:t>
            </w:r>
          </w:p>
        </w:tc>
        <w:tc>
          <w:tcPr>
            <w:tcW w:w="4354" w:type="dxa"/>
            <w:vAlign w:val="center"/>
          </w:tcPr>
          <w:p>
            <w:pPr>
              <w:autoSpaceDE w:val="0"/>
              <w:autoSpaceDN w:val="0"/>
              <w:adjustRightInd w:val="0"/>
              <w:spacing w:before="4" w:line="240" w:lineRule="auto"/>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室内</w:t>
            </w:r>
          </w:p>
        </w:tc>
      </w:tr>
    </w:tbl>
    <w:p>
      <w:pPr>
        <w:pStyle w:val="30"/>
        <w:rPr>
          <w:rFonts w:hint="eastAsia" w:ascii="Times New Roman" w:hAnsi="Times New Roman" w:eastAsia="宋体" w:cs="宋体"/>
          <w:b/>
          <w:bCs/>
          <w:color w:val="0E1C2D"/>
          <w:kern w:val="0"/>
          <w:sz w:val="32"/>
          <w:szCs w:val="32"/>
          <w:lang w:val="en-US" w:eastAsia="zh-CN" w:bidi="ar-SA"/>
        </w:rPr>
      </w:pPr>
      <w:r>
        <w:rPr>
          <w:rFonts w:hint="eastAsia" w:ascii="Times New Roman" w:hAnsi="Times New Roman" w:eastAsia="宋体" w:cs="宋体"/>
          <w:b/>
          <w:bCs/>
          <w:color w:val="0E1C2D"/>
          <w:kern w:val="0"/>
          <w:sz w:val="32"/>
          <w:szCs w:val="32"/>
          <w:lang w:val="en-US" w:eastAsia="zh-CN" w:bidi="ar-SA"/>
        </w:rPr>
        <w:t>古勒齐日间照料中心日间照料中心设备采购清单</w:t>
      </w:r>
    </w:p>
    <w:tbl>
      <w:tblPr>
        <w:tblStyle w:val="33"/>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31"/>
        <w:gridCol w:w="720"/>
        <w:gridCol w:w="1684"/>
        <w:gridCol w:w="425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781" w:type="dxa"/>
            <w:gridSpan w:val="6"/>
            <w:shd w:val="clear" w:color="auto" w:fill="auto"/>
            <w:noWrap/>
            <w:vAlign w:val="center"/>
          </w:tcPr>
          <w:p>
            <w:pPr>
              <w:pStyle w:val="30"/>
              <w:rPr>
                <w:rFonts w:hint="eastAsia" w:asciiTheme="minorEastAsia" w:hAnsiTheme="minorEastAsia" w:eastAsiaTheme="minorEastAsia" w:cstheme="minorEastAsia"/>
                <w:b/>
                <w:bCs/>
                <w:color w:val="0E1C2D"/>
                <w:kern w:val="0"/>
                <w:sz w:val="24"/>
                <w:szCs w:val="24"/>
                <w:lang w:val="en-US" w:eastAsia="zh-CN" w:bidi="ar-SA"/>
              </w:rPr>
            </w:pPr>
            <w:r>
              <w:rPr>
                <w:rFonts w:hint="eastAsia" w:asciiTheme="minorEastAsia" w:hAnsiTheme="minorEastAsia" w:eastAsiaTheme="minorEastAsia" w:cstheme="minorEastAsia"/>
                <w:b/>
                <w:bCs/>
                <w:color w:val="0E1C2D"/>
                <w:kern w:val="0"/>
                <w:sz w:val="24"/>
                <w:szCs w:val="24"/>
                <w:lang w:val="en-US" w:eastAsia="zh-CN" w:bidi="ar-SA"/>
              </w:rPr>
              <w:t>古勒齐日间照料中心日间照料中心设备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序号</w:t>
            </w:r>
          </w:p>
        </w:tc>
        <w:tc>
          <w:tcPr>
            <w:tcW w:w="1531"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名称</w:t>
            </w:r>
          </w:p>
        </w:tc>
        <w:tc>
          <w:tcPr>
            <w:tcW w:w="720"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单位</w:t>
            </w:r>
          </w:p>
        </w:tc>
        <w:tc>
          <w:tcPr>
            <w:tcW w:w="1684"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数量</w:t>
            </w:r>
          </w:p>
        </w:tc>
        <w:tc>
          <w:tcPr>
            <w:tcW w:w="4256"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规格</w:t>
            </w:r>
          </w:p>
        </w:tc>
        <w:tc>
          <w:tcPr>
            <w:tcW w:w="850"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0"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w:t>
            </w:r>
          </w:p>
        </w:tc>
        <w:tc>
          <w:tcPr>
            <w:tcW w:w="1531"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办公室</w:t>
            </w:r>
          </w:p>
        </w:tc>
        <w:tc>
          <w:tcPr>
            <w:tcW w:w="720" w:type="dxa"/>
            <w:shd w:val="clear" w:color="auto" w:fill="auto"/>
            <w:noWrap/>
            <w:vAlign w:val="center"/>
          </w:tcPr>
          <w:p>
            <w:pPr>
              <w:widowControl/>
              <w:ind w:firstLine="120" w:firstLineChars="5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套</w:t>
            </w:r>
          </w:p>
        </w:tc>
        <w:tc>
          <w:tcPr>
            <w:tcW w:w="1684"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w:t>
            </w:r>
          </w:p>
        </w:tc>
        <w:tc>
          <w:tcPr>
            <w:tcW w:w="4256"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四人位成品烤漆</w:t>
            </w:r>
          </w:p>
        </w:tc>
        <w:tc>
          <w:tcPr>
            <w:tcW w:w="850" w:type="dxa"/>
            <w:shd w:val="clear" w:color="auto" w:fill="auto"/>
            <w:noWrap/>
            <w:vAlign w:val="center"/>
          </w:tcPr>
          <w:p>
            <w:pPr>
              <w:widowControl/>
              <w:jc w:val="center"/>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2271" w:type="dxa"/>
            <w:gridSpan w:val="2"/>
            <w:vAlign w:val="center"/>
          </w:tcPr>
          <w:p>
            <w:pPr>
              <w:kinsoku w:val="0"/>
              <w:overflowPunct w:val="0"/>
              <w:autoSpaceDE w:val="0"/>
              <w:autoSpaceDN w:val="0"/>
              <w:adjustRightInd w:val="0"/>
              <w:spacing w:before="70"/>
              <w:ind w:left="51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项目</w:t>
            </w:r>
          </w:p>
        </w:tc>
        <w:tc>
          <w:tcPr>
            <w:tcW w:w="720" w:type="dxa"/>
            <w:vAlign w:val="center"/>
          </w:tcPr>
          <w:p>
            <w:pPr>
              <w:kinsoku w:val="0"/>
              <w:overflowPunct w:val="0"/>
              <w:autoSpaceDE w:val="0"/>
              <w:autoSpaceDN w:val="0"/>
              <w:adjustRightInd w:val="0"/>
              <w:spacing w:before="72"/>
              <w:ind w:right="17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单位</w:t>
            </w:r>
          </w:p>
        </w:tc>
        <w:tc>
          <w:tcPr>
            <w:tcW w:w="1684" w:type="dxa"/>
            <w:vAlign w:val="center"/>
          </w:tcPr>
          <w:p>
            <w:pPr>
              <w:kinsoku w:val="0"/>
              <w:overflowPunct w:val="0"/>
              <w:autoSpaceDE w:val="0"/>
              <w:autoSpaceDN w:val="0"/>
              <w:adjustRightInd w:val="0"/>
              <w:spacing w:before="34"/>
              <w:ind w:left="565" w:right="60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数量</w:t>
            </w:r>
          </w:p>
        </w:tc>
        <w:tc>
          <w:tcPr>
            <w:tcW w:w="5106" w:type="dxa"/>
            <w:gridSpan w:val="2"/>
            <w:vAlign w:val="center"/>
          </w:tcPr>
          <w:p>
            <w:pPr>
              <w:kinsoku w:val="0"/>
              <w:overflowPunct w:val="0"/>
              <w:autoSpaceDE w:val="0"/>
              <w:autoSpaceDN w:val="0"/>
              <w:adjustRightInd w:val="0"/>
              <w:spacing w:before="1"/>
              <w:ind w:left="1352" w:right="132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7" w:hRule="atLeast"/>
        </w:trPr>
        <w:tc>
          <w:tcPr>
            <w:tcW w:w="2271" w:type="dxa"/>
            <w:gridSpan w:val="2"/>
            <w:vAlign w:val="center"/>
          </w:tcPr>
          <w:p>
            <w:pPr>
              <w:kinsoku w:val="0"/>
              <w:overflowPunct w:val="0"/>
              <w:autoSpaceDE w:val="0"/>
              <w:autoSpaceDN w:val="0"/>
              <w:adjustRightInd w:val="0"/>
              <w:spacing w:before="84"/>
              <w:ind w:left="65" w:right="17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天棚面龙骨及</w:t>
            </w:r>
          </w:p>
          <w:p>
            <w:pPr>
              <w:kinsoku w:val="0"/>
              <w:overflowPunct w:val="0"/>
              <w:autoSpaceDE w:val="0"/>
              <w:autoSpaceDN w:val="0"/>
              <w:adjustRightInd w:val="0"/>
              <w:spacing w:before="3"/>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87" w:right="17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饰面拆除</w:t>
            </w:r>
          </w:p>
        </w:tc>
        <w:tc>
          <w:tcPr>
            <w:tcW w:w="720" w:type="dxa"/>
            <w:vAlign w:val="center"/>
          </w:tcPr>
          <w:p>
            <w:pPr>
              <w:kinsoku w:val="0"/>
              <w:overflowPunct w:val="0"/>
              <w:autoSpaceDE w:val="0"/>
              <w:autoSpaceDN w:val="0"/>
              <w:adjustRightInd w:val="0"/>
              <w:spacing w:before="2"/>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205"/>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3"/>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48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123.85</w:t>
            </w:r>
          </w:p>
        </w:tc>
        <w:tc>
          <w:tcPr>
            <w:tcW w:w="5106" w:type="dxa"/>
            <w:gridSpan w:val="2"/>
            <w:vAlign w:val="center"/>
          </w:tcPr>
          <w:p>
            <w:pPr>
              <w:kinsoku w:val="0"/>
              <w:overflowPunct w:val="0"/>
              <w:autoSpaceDE w:val="0"/>
              <w:autoSpaceDN w:val="0"/>
              <w:adjustRightInd w:val="0"/>
              <w:spacing w:before="1"/>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352" w:right="138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拆除轻钢龙骨、原有旧吊顶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271" w:type="dxa"/>
            <w:gridSpan w:val="2"/>
            <w:vAlign w:val="center"/>
          </w:tcPr>
          <w:p>
            <w:pPr>
              <w:kinsoku w:val="0"/>
              <w:overflowPunct w:val="0"/>
              <w:autoSpaceDE w:val="0"/>
              <w:autoSpaceDN w:val="0"/>
              <w:adjustRightInd w:val="0"/>
              <w:spacing w:before="66"/>
              <w:ind w:left="31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吊顶天棚</w:t>
            </w:r>
          </w:p>
        </w:tc>
        <w:tc>
          <w:tcPr>
            <w:tcW w:w="720" w:type="dxa"/>
            <w:vAlign w:val="center"/>
          </w:tcPr>
          <w:p>
            <w:pPr>
              <w:kinsoku w:val="0"/>
              <w:overflowPunct w:val="0"/>
              <w:autoSpaceDE w:val="0"/>
              <w:autoSpaceDN w:val="0"/>
              <w:adjustRightInd w:val="0"/>
              <w:spacing w:before="39"/>
              <w:ind w:left="217"/>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59"/>
              <w:ind w:left="48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108. 33</w:t>
            </w:r>
          </w:p>
        </w:tc>
        <w:tc>
          <w:tcPr>
            <w:tcW w:w="5106" w:type="dxa"/>
            <w:gridSpan w:val="2"/>
            <w:vAlign w:val="center"/>
          </w:tcPr>
          <w:p>
            <w:pPr>
              <w:kinsoku w:val="0"/>
              <w:overflowPunct w:val="0"/>
              <w:autoSpaceDE w:val="0"/>
              <w:autoSpaceDN w:val="0"/>
              <w:adjustRightInd w:val="0"/>
              <w:jc w:val="center"/>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trPr>
        <w:tc>
          <w:tcPr>
            <w:tcW w:w="2271" w:type="dxa"/>
            <w:gridSpan w:val="2"/>
            <w:vAlign w:val="center"/>
          </w:tcPr>
          <w:p>
            <w:pPr>
              <w:kinsoku w:val="0"/>
              <w:overflowPunct w:val="0"/>
              <w:autoSpaceDE w:val="0"/>
              <w:autoSpaceDN w:val="0"/>
              <w:adjustRightInd w:val="0"/>
              <w:spacing w:before="66"/>
              <w:ind w:left="87" w:right="15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原卫生间墙面</w:t>
            </w:r>
          </w:p>
          <w:p>
            <w:pPr>
              <w:kinsoku w:val="0"/>
              <w:overflowPunct w:val="0"/>
              <w:autoSpaceDE w:val="0"/>
              <w:autoSpaceDN w:val="0"/>
              <w:adjustRightInd w:val="0"/>
              <w:spacing w:before="171"/>
              <w:ind w:left="87" w:right="13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瓷砖拆除</w:t>
            </w:r>
          </w:p>
        </w:tc>
        <w:tc>
          <w:tcPr>
            <w:tcW w:w="720" w:type="dxa"/>
            <w:vAlign w:val="center"/>
          </w:tcPr>
          <w:p>
            <w:pPr>
              <w:kinsoku w:val="0"/>
              <w:overflowPunct w:val="0"/>
              <w:autoSpaceDE w:val="0"/>
              <w:autoSpaceDN w:val="0"/>
              <w:adjustRightInd w:val="0"/>
              <w:spacing w:before="244"/>
              <w:ind w:right="23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lang w:val="en-US" w:eastAsia="zh-CN"/>
              </w:rPr>
              <w:t xml:space="preserve"> </w:t>
            </w: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10"/>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54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47.88</w:t>
            </w:r>
          </w:p>
        </w:tc>
        <w:tc>
          <w:tcPr>
            <w:tcW w:w="5106" w:type="dxa"/>
            <w:gridSpan w:val="2"/>
            <w:vAlign w:val="center"/>
          </w:tcPr>
          <w:p>
            <w:pPr>
              <w:kinsoku w:val="0"/>
              <w:overflowPunct w:val="0"/>
              <w:autoSpaceDE w:val="0"/>
              <w:autoSpaceDN w:val="0"/>
              <w:adjustRightInd w:val="0"/>
              <w:spacing w:before="7"/>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070" w:right="106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拆除原卫生间墙面瓷砖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3" w:hRule="atLeast"/>
        </w:trPr>
        <w:tc>
          <w:tcPr>
            <w:tcW w:w="2271" w:type="dxa"/>
            <w:gridSpan w:val="2"/>
            <w:vAlign w:val="center"/>
          </w:tcPr>
          <w:p>
            <w:pPr>
              <w:kinsoku w:val="0"/>
              <w:overflowPunct w:val="0"/>
              <w:autoSpaceDE w:val="0"/>
              <w:autoSpaceDN w:val="0"/>
              <w:adjustRightInd w:val="0"/>
              <w:spacing w:before="54"/>
              <w:ind w:left="56" w:right="10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原卫生间地面</w:t>
            </w:r>
          </w:p>
          <w:p>
            <w:pPr>
              <w:kinsoku w:val="0"/>
              <w:overflowPunct w:val="0"/>
              <w:autoSpaceDE w:val="0"/>
              <w:autoSpaceDN w:val="0"/>
              <w:adjustRightInd w:val="0"/>
              <w:spacing w:before="177"/>
              <w:ind w:left="87" w:right="10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瓷砖拆除</w:t>
            </w:r>
          </w:p>
        </w:tc>
        <w:tc>
          <w:tcPr>
            <w:tcW w:w="720" w:type="dxa"/>
            <w:vAlign w:val="center"/>
          </w:tcPr>
          <w:p>
            <w:pPr>
              <w:kinsoku w:val="0"/>
              <w:overflowPunct w:val="0"/>
              <w:autoSpaceDE w:val="0"/>
              <w:autoSpaceDN w:val="0"/>
              <w:adjustRightInd w:val="0"/>
              <w:spacing w:before="9"/>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left="224"/>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4"/>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54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15.52</w:t>
            </w:r>
          </w:p>
        </w:tc>
        <w:tc>
          <w:tcPr>
            <w:tcW w:w="5106" w:type="dxa"/>
            <w:gridSpan w:val="2"/>
            <w:vAlign w:val="center"/>
          </w:tcPr>
          <w:p>
            <w:pPr>
              <w:kinsoku w:val="0"/>
              <w:overflowPunct w:val="0"/>
              <w:autoSpaceDE w:val="0"/>
              <w:autoSpaceDN w:val="0"/>
              <w:adjustRightInd w:val="0"/>
              <w:spacing w:before="7"/>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047" w:right="106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拆除原卫生间地面瓷砖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2271" w:type="dxa"/>
            <w:gridSpan w:val="2"/>
            <w:vAlign w:val="center"/>
          </w:tcPr>
          <w:p>
            <w:pPr>
              <w:kinsoku w:val="0"/>
              <w:overflowPunct w:val="0"/>
              <w:autoSpaceDE w:val="0"/>
              <w:autoSpaceDN w:val="0"/>
              <w:adjustRightInd w:val="0"/>
              <w:spacing w:before="54"/>
              <w:ind w:left="89" w:right="10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卫生间墙面瓷</w:t>
            </w:r>
          </w:p>
          <w:p>
            <w:pPr>
              <w:kinsoku w:val="0"/>
              <w:overflowPunct w:val="0"/>
              <w:autoSpaceDE w:val="0"/>
              <w:autoSpaceDN w:val="0"/>
              <w:adjustRightInd w:val="0"/>
              <w:spacing w:before="177"/>
              <w:ind w:left="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砖</w:t>
            </w:r>
          </w:p>
        </w:tc>
        <w:tc>
          <w:tcPr>
            <w:tcW w:w="720" w:type="dxa"/>
            <w:vAlign w:val="center"/>
          </w:tcPr>
          <w:p>
            <w:pPr>
              <w:kinsoku w:val="0"/>
              <w:overflowPunct w:val="0"/>
              <w:autoSpaceDE w:val="0"/>
              <w:autoSpaceDN w:val="0"/>
              <w:adjustRightInd w:val="0"/>
              <w:spacing w:before="217"/>
              <w:ind w:right="22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10"/>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left="55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47.88</w:t>
            </w:r>
          </w:p>
        </w:tc>
        <w:tc>
          <w:tcPr>
            <w:tcW w:w="5106" w:type="dxa"/>
            <w:gridSpan w:val="2"/>
            <w:vAlign w:val="center"/>
          </w:tcPr>
          <w:p>
            <w:pPr>
              <w:kinsoku w:val="0"/>
              <w:overflowPunct w:val="0"/>
              <w:autoSpaceDE w:val="0"/>
              <w:autoSpaceDN w:val="0"/>
              <w:adjustRightInd w:val="0"/>
              <w:spacing w:before="7"/>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082" w:right="106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墙体类型：砖墙安装方式：胶粘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atLeast"/>
        </w:trPr>
        <w:tc>
          <w:tcPr>
            <w:tcW w:w="2271" w:type="dxa"/>
            <w:gridSpan w:val="2"/>
            <w:vAlign w:val="center"/>
          </w:tcPr>
          <w:p>
            <w:pPr>
              <w:kinsoku w:val="0"/>
              <w:overflowPunct w:val="0"/>
              <w:autoSpaceDE w:val="0"/>
              <w:autoSpaceDN w:val="0"/>
              <w:adjustRightInd w:val="0"/>
              <w:spacing w:before="36"/>
              <w:ind w:left="110" w:right="7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卫生间地面瓷</w:t>
            </w:r>
          </w:p>
          <w:p>
            <w:pPr>
              <w:kinsoku w:val="0"/>
              <w:overflowPunct w:val="0"/>
              <w:autoSpaceDE w:val="0"/>
              <w:autoSpaceDN w:val="0"/>
              <w:adjustRightInd w:val="0"/>
              <w:spacing w:before="171"/>
              <w:ind w:left="7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砖</w:t>
            </w:r>
          </w:p>
        </w:tc>
        <w:tc>
          <w:tcPr>
            <w:tcW w:w="720" w:type="dxa"/>
            <w:vAlign w:val="center"/>
          </w:tcPr>
          <w:p>
            <w:pPr>
              <w:kinsoku w:val="0"/>
              <w:overflowPunct w:val="0"/>
              <w:autoSpaceDE w:val="0"/>
              <w:autoSpaceDN w:val="0"/>
              <w:adjustRightInd w:val="0"/>
              <w:spacing w:before="206"/>
              <w:ind w:right="22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11"/>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left="57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15.52</w:t>
            </w:r>
          </w:p>
        </w:tc>
        <w:tc>
          <w:tcPr>
            <w:tcW w:w="5106" w:type="dxa"/>
            <w:gridSpan w:val="2"/>
            <w:vAlign w:val="center"/>
          </w:tcPr>
          <w:p>
            <w:pPr>
              <w:kinsoku w:val="0"/>
              <w:overflowPunct w:val="0"/>
              <w:autoSpaceDE w:val="0"/>
              <w:autoSpaceDN w:val="0"/>
              <w:adjustRightInd w:val="0"/>
              <w:spacing w:before="8"/>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088" w:right="105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干混水泥砂浆结合层、防滑瓷砖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6" w:hRule="atLeast"/>
        </w:trPr>
        <w:tc>
          <w:tcPr>
            <w:tcW w:w="2271" w:type="dxa"/>
            <w:gridSpan w:val="2"/>
            <w:vAlign w:val="center"/>
          </w:tcPr>
          <w:p>
            <w:pPr>
              <w:kinsoku w:val="0"/>
              <w:overflowPunct w:val="0"/>
              <w:autoSpaceDE w:val="0"/>
              <w:autoSpaceDN w:val="0"/>
              <w:adjustRightInd w:val="0"/>
              <w:spacing w:before="36"/>
              <w:ind w:left="110" w:right="4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塑胶卷材楼地</w:t>
            </w:r>
          </w:p>
          <w:p>
            <w:pPr>
              <w:kinsoku w:val="0"/>
              <w:overflowPunct w:val="0"/>
              <w:autoSpaceDE w:val="0"/>
              <w:autoSpaceDN w:val="0"/>
              <w:adjustRightInd w:val="0"/>
              <w:spacing w:before="165"/>
              <w:ind w:left="110" w:right="1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面地胶</w:t>
            </w:r>
          </w:p>
        </w:tc>
        <w:tc>
          <w:tcPr>
            <w:tcW w:w="720" w:type="dxa"/>
            <w:vAlign w:val="center"/>
          </w:tcPr>
          <w:p>
            <w:pPr>
              <w:kinsoku w:val="0"/>
              <w:overflowPunct w:val="0"/>
              <w:autoSpaceDE w:val="0"/>
              <w:autoSpaceDN w:val="0"/>
              <w:adjustRightInd w:val="0"/>
              <w:spacing w:before="200"/>
              <w:ind w:right="19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5"/>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left="52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199.37</w:t>
            </w:r>
          </w:p>
        </w:tc>
        <w:tc>
          <w:tcPr>
            <w:tcW w:w="5106" w:type="dxa"/>
            <w:gridSpan w:val="2"/>
            <w:vAlign w:val="center"/>
          </w:tcPr>
          <w:p>
            <w:pPr>
              <w:kinsoku w:val="0"/>
              <w:overflowPunct w:val="0"/>
              <w:autoSpaceDE w:val="0"/>
              <w:autoSpaceDN w:val="0"/>
              <w:adjustRightInd w:val="0"/>
              <w:spacing w:before="8"/>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088" w:right="104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钢筋混凝土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2271" w:type="dxa"/>
            <w:gridSpan w:val="2"/>
            <w:vAlign w:val="center"/>
          </w:tcPr>
          <w:p>
            <w:pPr>
              <w:kinsoku w:val="0"/>
              <w:overflowPunct w:val="0"/>
              <w:autoSpaceDE w:val="0"/>
              <w:autoSpaceDN w:val="0"/>
              <w:adjustRightInd w:val="0"/>
              <w:spacing w:before="24"/>
              <w:ind w:left="137" w:right="3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铝扣板吊顶天</w:t>
            </w:r>
          </w:p>
          <w:p>
            <w:pPr>
              <w:kinsoku w:val="0"/>
              <w:overflowPunct w:val="0"/>
              <w:autoSpaceDE w:val="0"/>
              <w:autoSpaceDN w:val="0"/>
              <w:adjustRightInd w:val="0"/>
              <w:spacing w:before="165"/>
              <w:ind w:left="14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棚</w:t>
            </w:r>
          </w:p>
        </w:tc>
        <w:tc>
          <w:tcPr>
            <w:tcW w:w="720" w:type="dxa"/>
            <w:vAlign w:val="center"/>
          </w:tcPr>
          <w:p>
            <w:pPr>
              <w:kinsoku w:val="0"/>
              <w:overflowPunct w:val="0"/>
              <w:autoSpaceDE w:val="0"/>
              <w:autoSpaceDN w:val="0"/>
              <w:adjustRightInd w:val="0"/>
              <w:spacing w:before="223"/>
              <w:ind w:right="18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6"/>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left="6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15.52</w:t>
            </w:r>
          </w:p>
        </w:tc>
        <w:tc>
          <w:tcPr>
            <w:tcW w:w="5106" w:type="dxa"/>
            <w:gridSpan w:val="2"/>
            <w:vAlign w:val="center"/>
          </w:tcPr>
          <w:p>
            <w:pPr>
              <w:kinsoku w:val="0"/>
              <w:overflowPunct w:val="0"/>
              <w:autoSpaceDE w:val="0"/>
              <w:autoSpaceDN w:val="0"/>
              <w:adjustRightInd w:val="0"/>
              <w:spacing w:before="8"/>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1088" w:right="103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铝合金方板吊顶600*300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2271" w:type="dxa"/>
            <w:gridSpan w:val="2"/>
            <w:vAlign w:val="center"/>
          </w:tcPr>
          <w:p>
            <w:pPr>
              <w:kinsoku w:val="0"/>
              <w:overflowPunct w:val="0"/>
              <w:autoSpaceDE w:val="0"/>
              <w:autoSpaceDN w:val="0"/>
              <w:adjustRightInd w:val="0"/>
              <w:spacing w:before="24"/>
              <w:ind w:right="54"/>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自流平楼地面</w:t>
            </w:r>
          </w:p>
        </w:tc>
        <w:tc>
          <w:tcPr>
            <w:tcW w:w="720" w:type="dxa"/>
            <w:vAlign w:val="center"/>
          </w:tcPr>
          <w:p>
            <w:pPr>
              <w:kinsoku w:val="0"/>
              <w:overflowPunct w:val="0"/>
              <w:autoSpaceDE w:val="0"/>
              <w:autoSpaceDN w:val="0"/>
              <w:adjustRightInd w:val="0"/>
              <w:spacing w:line="250" w:lineRule="exact"/>
              <w:ind w:right="14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17"/>
              <w:ind w:right="43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199.36</w:t>
            </w:r>
          </w:p>
        </w:tc>
        <w:tc>
          <w:tcPr>
            <w:tcW w:w="5106" w:type="dxa"/>
            <w:gridSpan w:val="2"/>
            <w:vAlign w:val="center"/>
          </w:tcPr>
          <w:p>
            <w:pPr>
              <w:kinsoku w:val="0"/>
              <w:overflowPunct w:val="0"/>
              <w:autoSpaceDE w:val="0"/>
              <w:autoSpaceDN w:val="0"/>
              <w:adjustRightInd w:val="0"/>
              <w:jc w:val="center"/>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2271" w:type="dxa"/>
            <w:gridSpan w:val="2"/>
            <w:vAlign w:val="center"/>
          </w:tcPr>
          <w:p>
            <w:pPr>
              <w:kinsoku w:val="0"/>
              <w:overflowPunct w:val="0"/>
              <w:autoSpaceDE w:val="0"/>
              <w:autoSpaceDN w:val="0"/>
              <w:adjustRightInd w:val="0"/>
              <w:spacing w:before="24"/>
              <w:ind w:left="171" w:right="3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断桥隔热铝合</w:t>
            </w:r>
          </w:p>
          <w:p>
            <w:pPr>
              <w:kinsoku w:val="0"/>
              <w:overflowPunct w:val="0"/>
              <w:autoSpaceDE w:val="0"/>
              <w:autoSpaceDN w:val="0"/>
              <w:adjustRightInd w:val="0"/>
              <w:spacing w:before="165"/>
              <w:ind w:left="190" w:right="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金门</w:t>
            </w:r>
          </w:p>
        </w:tc>
        <w:tc>
          <w:tcPr>
            <w:tcW w:w="720" w:type="dxa"/>
            <w:vAlign w:val="center"/>
          </w:tcPr>
          <w:p>
            <w:pPr>
              <w:kinsoku w:val="0"/>
              <w:overflowPunct w:val="0"/>
              <w:autoSpaceDE w:val="0"/>
              <w:autoSpaceDN w:val="0"/>
              <w:adjustRightInd w:val="0"/>
              <w:spacing w:before="188"/>
              <w:ind w:right="160"/>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7"/>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70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16.2</w:t>
            </w:r>
          </w:p>
        </w:tc>
        <w:tc>
          <w:tcPr>
            <w:tcW w:w="5106" w:type="dxa"/>
            <w:gridSpan w:val="2"/>
            <w:vAlign w:val="center"/>
          </w:tcPr>
          <w:p>
            <w:pPr>
              <w:kinsoku w:val="0"/>
              <w:overflowPunct w:val="0"/>
              <w:autoSpaceDE w:val="0"/>
              <w:autoSpaceDN w:val="0"/>
              <w:adjustRightInd w:val="0"/>
              <w:jc w:val="center"/>
              <w:rPr>
                <w:rFonts w:hint="eastAsia" w:asciiTheme="minorEastAsia" w:hAnsiTheme="minorEastAsia" w:eastAsiaTheme="minorEastAsia" w:cstheme="minorEastAsia"/>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trPr>
        <w:tc>
          <w:tcPr>
            <w:tcW w:w="2271" w:type="dxa"/>
            <w:gridSpan w:val="2"/>
            <w:vMerge w:val="restart"/>
            <w:vAlign w:val="center"/>
          </w:tcPr>
          <w:p>
            <w:pPr>
              <w:kinsoku w:val="0"/>
              <w:overflowPunct w:val="0"/>
              <w:autoSpaceDE w:val="0"/>
              <w:autoSpaceDN w:val="0"/>
              <w:adjustRightInd w:val="0"/>
              <w:spacing w:before="42"/>
              <w:ind w:left="190" w:right="2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套装门木门油</w:t>
            </w:r>
          </w:p>
          <w:p>
            <w:pPr>
              <w:kinsoku w:val="0"/>
              <w:overflowPunct w:val="0"/>
              <w:autoSpaceDE w:val="0"/>
              <w:autoSpaceDN w:val="0"/>
              <w:adjustRightInd w:val="0"/>
              <w:spacing w:before="159"/>
              <w:ind w:left="15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漆</w:t>
            </w:r>
          </w:p>
        </w:tc>
        <w:tc>
          <w:tcPr>
            <w:tcW w:w="720" w:type="dxa"/>
            <w:vMerge w:val="restart"/>
            <w:vAlign w:val="center"/>
          </w:tcPr>
          <w:p>
            <w:pPr>
              <w:kinsoku w:val="0"/>
              <w:overflowPunct w:val="0"/>
              <w:autoSpaceDE w:val="0"/>
              <w:autoSpaceDN w:val="0"/>
              <w:adjustRightInd w:val="0"/>
              <w:ind w:left="337"/>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33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樘</w:t>
            </w:r>
          </w:p>
        </w:tc>
        <w:tc>
          <w:tcPr>
            <w:tcW w:w="1684" w:type="dxa"/>
            <w:vAlign w:val="center"/>
          </w:tcPr>
          <w:p>
            <w:pPr>
              <w:kinsoku w:val="0"/>
              <w:overflowPunct w:val="0"/>
              <w:autoSpaceDE w:val="0"/>
              <w:autoSpaceDN w:val="0"/>
              <w:adjustRightInd w:val="0"/>
              <w:spacing w:before="17"/>
              <w:ind w:left="17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w:t>
            </w:r>
          </w:p>
        </w:tc>
        <w:tc>
          <w:tcPr>
            <w:tcW w:w="5106" w:type="dxa"/>
            <w:gridSpan w:val="2"/>
            <w:vAlign w:val="center"/>
          </w:tcPr>
          <w:p>
            <w:pPr>
              <w:kinsoku w:val="0"/>
              <w:overflowPunct w:val="0"/>
              <w:autoSpaceDE w:val="0"/>
              <w:autoSpaceDN w:val="0"/>
              <w:adjustRightInd w:val="0"/>
              <w:spacing w:before="24"/>
              <w:ind w:left="1352" w:right="129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1000*2400刷油漆翻新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 w:hRule="atLeast"/>
        </w:trPr>
        <w:tc>
          <w:tcPr>
            <w:tcW w:w="2271" w:type="dxa"/>
            <w:gridSpan w:val="2"/>
            <w:vMerge w:val="continue"/>
            <w:vAlign w:val="center"/>
          </w:tcPr>
          <w:p>
            <w:pPr>
              <w:kinsoku w:val="0"/>
              <w:overflowPunct w:val="0"/>
              <w:autoSpaceDE w:val="0"/>
              <w:autoSpaceDN w:val="0"/>
              <w:adjustRightInd w:val="0"/>
              <w:spacing w:before="8"/>
              <w:jc w:val="center"/>
              <w:rPr>
                <w:rFonts w:hint="eastAsia" w:asciiTheme="minorEastAsia" w:hAnsiTheme="minorEastAsia" w:eastAsiaTheme="minorEastAsia" w:cstheme="minorEastAsia"/>
                <w:color w:val="0E1C2D"/>
                <w:kern w:val="0"/>
                <w:sz w:val="24"/>
                <w:szCs w:val="24"/>
              </w:rPr>
            </w:pPr>
          </w:p>
        </w:tc>
        <w:tc>
          <w:tcPr>
            <w:tcW w:w="720" w:type="dxa"/>
            <w:vMerge w:val="continue"/>
            <w:vAlign w:val="center"/>
          </w:tcPr>
          <w:p>
            <w:pPr>
              <w:kinsoku w:val="0"/>
              <w:overflowPunct w:val="0"/>
              <w:autoSpaceDE w:val="0"/>
              <w:autoSpaceDN w:val="0"/>
              <w:adjustRightInd w:val="0"/>
              <w:spacing w:before="8"/>
              <w:jc w:val="center"/>
              <w:rPr>
                <w:rFonts w:hint="eastAsia" w:asciiTheme="minorEastAsia" w:hAnsiTheme="minorEastAsia" w:eastAsiaTheme="minorEastAsia" w:cstheme="minorEastAsia"/>
                <w:color w:val="0E1C2D"/>
                <w:kern w:val="0"/>
                <w:sz w:val="24"/>
                <w:szCs w:val="24"/>
              </w:rPr>
            </w:pPr>
          </w:p>
        </w:tc>
        <w:tc>
          <w:tcPr>
            <w:tcW w:w="1684" w:type="dxa"/>
            <w:vAlign w:val="center"/>
          </w:tcPr>
          <w:p>
            <w:pPr>
              <w:kinsoku w:val="0"/>
              <w:overflowPunct w:val="0"/>
              <w:autoSpaceDE w:val="0"/>
              <w:autoSpaceDN w:val="0"/>
              <w:adjustRightInd w:val="0"/>
              <w:spacing w:line="223" w:lineRule="exact"/>
              <w:ind w:left="17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w:t>
            </w:r>
          </w:p>
        </w:tc>
        <w:tc>
          <w:tcPr>
            <w:tcW w:w="5106" w:type="dxa"/>
            <w:gridSpan w:val="2"/>
            <w:vAlign w:val="center"/>
          </w:tcPr>
          <w:p>
            <w:pPr>
              <w:kinsoku w:val="0"/>
              <w:overflowPunct w:val="0"/>
              <w:autoSpaceDE w:val="0"/>
              <w:autoSpaceDN w:val="0"/>
              <w:adjustRightInd w:val="0"/>
              <w:spacing w:line="240" w:lineRule="exact"/>
              <w:ind w:left="426"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1500*2400刷油漆翻新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271" w:type="dxa"/>
            <w:gridSpan w:val="2"/>
            <w:vAlign w:val="center"/>
          </w:tcPr>
          <w:p>
            <w:pPr>
              <w:kinsoku w:val="0"/>
              <w:overflowPunct w:val="0"/>
              <w:autoSpaceDE w:val="0"/>
              <w:autoSpaceDN w:val="0"/>
              <w:adjustRightInd w:val="0"/>
              <w:spacing w:before="30"/>
              <w:ind w:left="43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木门拆除</w:t>
            </w:r>
          </w:p>
        </w:tc>
        <w:tc>
          <w:tcPr>
            <w:tcW w:w="720" w:type="dxa"/>
            <w:vAlign w:val="center"/>
          </w:tcPr>
          <w:p>
            <w:pPr>
              <w:kinsoku w:val="0"/>
              <w:overflowPunct w:val="0"/>
              <w:autoSpaceDE w:val="0"/>
              <w:autoSpaceDN w:val="0"/>
              <w:adjustRightInd w:val="0"/>
              <w:spacing w:before="15"/>
              <w:ind w:right="15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23"/>
              <w:ind w:left="565" w:right="39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18</w:t>
            </w:r>
          </w:p>
        </w:tc>
        <w:tc>
          <w:tcPr>
            <w:tcW w:w="5106" w:type="dxa"/>
            <w:gridSpan w:val="2"/>
            <w:vAlign w:val="center"/>
          </w:tcPr>
          <w:p>
            <w:pPr>
              <w:kinsoku w:val="0"/>
              <w:overflowPunct w:val="0"/>
              <w:autoSpaceDE w:val="0"/>
              <w:autoSpaceDN w:val="0"/>
              <w:adjustRightInd w:val="0"/>
              <w:spacing w:before="18"/>
              <w:ind w:left="457"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室内高度：拆除原有旧门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2271" w:type="dxa"/>
            <w:gridSpan w:val="2"/>
            <w:vAlign w:val="center"/>
          </w:tcPr>
          <w:p>
            <w:pPr>
              <w:kinsoku w:val="0"/>
              <w:overflowPunct w:val="0"/>
              <w:autoSpaceDE w:val="0"/>
              <w:autoSpaceDN w:val="0"/>
              <w:adjustRightInd w:val="0"/>
              <w:spacing w:before="36"/>
              <w:ind w:left="32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块料踢脚线</w:t>
            </w:r>
          </w:p>
        </w:tc>
        <w:tc>
          <w:tcPr>
            <w:tcW w:w="720" w:type="dxa"/>
            <w:vAlign w:val="center"/>
          </w:tcPr>
          <w:p>
            <w:pPr>
              <w:kinsoku w:val="0"/>
              <w:overflowPunct w:val="0"/>
              <w:autoSpaceDE w:val="0"/>
              <w:autoSpaceDN w:val="0"/>
              <w:adjustRightInd w:val="0"/>
              <w:spacing w:before="47"/>
              <w:ind w:right="2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684" w:type="dxa"/>
            <w:vAlign w:val="center"/>
          </w:tcPr>
          <w:p>
            <w:pPr>
              <w:kinsoku w:val="0"/>
              <w:overflowPunct w:val="0"/>
              <w:autoSpaceDE w:val="0"/>
              <w:autoSpaceDN w:val="0"/>
              <w:adjustRightInd w:val="0"/>
              <w:spacing w:before="17"/>
              <w:ind w:left="582"/>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127.34</w:t>
            </w:r>
          </w:p>
          <w:p>
            <w:pPr>
              <w:kinsoku w:val="0"/>
              <w:overflowPunct w:val="0"/>
              <w:autoSpaceDE w:val="0"/>
              <w:autoSpaceDN w:val="0"/>
              <w:adjustRightInd w:val="0"/>
              <w:spacing w:before="15" w:line="93" w:lineRule="exact"/>
              <w:ind w:left="42"/>
              <w:jc w:val="both"/>
              <w:rPr>
                <w:rFonts w:hint="eastAsia" w:asciiTheme="minorEastAsia" w:hAnsiTheme="minorEastAsia" w:eastAsiaTheme="minorEastAsia" w:cstheme="minorEastAsia"/>
                <w:color w:val="0E1C2D"/>
                <w:kern w:val="0"/>
                <w:sz w:val="24"/>
                <w:szCs w:val="24"/>
              </w:rPr>
            </w:pPr>
          </w:p>
        </w:tc>
        <w:tc>
          <w:tcPr>
            <w:tcW w:w="5106" w:type="dxa"/>
            <w:gridSpan w:val="2"/>
            <w:vAlign w:val="center"/>
          </w:tcPr>
          <w:p>
            <w:pPr>
              <w:kinsoku w:val="0"/>
              <w:overflowPunct w:val="0"/>
              <w:autoSpaceDE w:val="0"/>
              <w:autoSpaceDN w:val="0"/>
              <w:adjustRightInd w:val="0"/>
              <w:spacing w:before="30"/>
              <w:ind w:left="452"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瓷砖600*120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2271" w:type="dxa"/>
            <w:gridSpan w:val="2"/>
            <w:vAlign w:val="center"/>
          </w:tcPr>
          <w:p>
            <w:pPr>
              <w:tabs>
                <w:tab w:val="left" w:pos="654"/>
              </w:tabs>
              <w:kinsoku w:val="0"/>
              <w:overflowPunct w:val="0"/>
              <w:autoSpaceDE w:val="0"/>
              <w:autoSpaceDN w:val="0"/>
              <w:adjustRightInd w:val="0"/>
              <w:spacing w:line="240" w:lineRule="auto"/>
              <w:ind w:left="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窗帘</w:t>
            </w:r>
          </w:p>
        </w:tc>
        <w:tc>
          <w:tcPr>
            <w:tcW w:w="720" w:type="dxa"/>
            <w:vAlign w:val="center"/>
          </w:tcPr>
          <w:p>
            <w:pPr>
              <w:kinsoku w:val="0"/>
              <w:overflowPunct w:val="0"/>
              <w:autoSpaceDE w:val="0"/>
              <w:autoSpaceDN w:val="0"/>
              <w:adjustRightInd w:val="0"/>
              <w:spacing w:line="240" w:lineRule="auto"/>
              <w:ind w:left="40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684" w:type="dxa"/>
            <w:vAlign w:val="center"/>
          </w:tcPr>
          <w:p>
            <w:pPr>
              <w:kinsoku w:val="0"/>
              <w:overflowPunct w:val="0"/>
              <w:autoSpaceDE w:val="0"/>
              <w:autoSpaceDN w:val="0"/>
              <w:adjustRightInd w:val="0"/>
              <w:spacing w:before="41" w:line="240" w:lineRule="auto"/>
              <w:ind w:left="694"/>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32.4</w:t>
            </w:r>
          </w:p>
        </w:tc>
        <w:tc>
          <w:tcPr>
            <w:tcW w:w="5106" w:type="dxa"/>
            <w:gridSpan w:val="2"/>
            <w:vAlign w:val="center"/>
          </w:tcPr>
          <w:p>
            <w:pPr>
              <w:kinsoku w:val="0"/>
              <w:overflowPunct w:val="0"/>
              <w:autoSpaceDE w:val="0"/>
              <w:autoSpaceDN w:val="0"/>
              <w:adjustRightInd w:val="0"/>
              <w:spacing w:before="48"/>
              <w:ind w:left="434"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高端纯棉窗帘布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271" w:type="dxa"/>
            <w:gridSpan w:val="2"/>
            <w:vAlign w:val="center"/>
          </w:tcPr>
          <w:p>
            <w:pPr>
              <w:kinsoku w:val="0"/>
              <w:overflowPunct w:val="0"/>
              <w:autoSpaceDE w:val="0"/>
              <w:autoSpaceDN w:val="0"/>
              <w:adjustRightInd w:val="0"/>
              <w:spacing w:before="24"/>
              <w:ind w:left="65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带子</w:t>
            </w:r>
          </w:p>
        </w:tc>
        <w:tc>
          <w:tcPr>
            <w:tcW w:w="720" w:type="dxa"/>
            <w:vAlign w:val="center"/>
          </w:tcPr>
          <w:p>
            <w:pPr>
              <w:kinsoku w:val="0"/>
              <w:overflowPunct w:val="0"/>
              <w:autoSpaceDE w:val="0"/>
              <w:autoSpaceDN w:val="0"/>
              <w:adjustRightInd w:val="0"/>
              <w:spacing w:before="98"/>
              <w:ind w:right="19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684" w:type="dxa"/>
            <w:vAlign w:val="center"/>
          </w:tcPr>
          <w:p>
            <w:pPr>
              <w:kinsoku w:val="0"/>
              <w:overflowPunct w:val="0"/>
              <w:autoSpaceDE w:val="0"/>
              <w:autoSpaceDN w:val="0"/>
              <w:adjustRightInd w:val="0"/>
              <w:spacing w:before="23"/>
              <w:ind w:left="688"/>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32.4</w:t>
            </w:r>
          </w:p>
        </w:tc>
        <w:tc>
          <w:tcPr>
            <w:tcW w:w="5106" w:type="dxa"/>
            <w:gridSpan w:val="2"/>
            <w:vAlign w:val="center"/>
          </w:tcPr>
          <w:p>
            <w:pPr>
              <w:kinsoku w:val="0"/>
              <w:overflowPunct w:val="0"/>
              <w:autoSpaceDE w:val="0"/>
              <w:autoSpaceDN w:val="0"/>
              <w:adjustRightInd w:val="0"/>
              <w:spacing w:before="24"/>
              <w:ind w:left="430"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窗帘上下开口封边带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2271" w:type="dxa"/>
            <w:gridSpan w:val="2"/>
            <w:vAlign w:val="center"/>
          </w:tcPr>
          <w:p>
            <w:pPr>
              <w:kinsoku w:val="0"/>
              <w:overflowPunct w:val="0"/>
              <w:autoSpaceDE w:val="0"/>
              <w:autoSpaceDN w:val="0"/>
              <w:adjustRightInd w:val="0"/>
              <w:spacing w:before="18"/>
              <w:ind w:left="190" w:right="3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成品定制窗帘</w:t>
            </w:r>
          </w:p>
          <w:p>
            <w:pPr>
              <w:kinsoku w:val="0"/>
              <w:overflowPunct w:val="0"/>
              <w:autoSpaceDE w:val="0"/>
              <w:autoSpaceDN w:val="0"/>
              <w:adjustRightInd w:val="0"/>
              <w:spacing w:before="177"/>
              <w:ind w:left="177"/>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盒</w:t>
            </w:r>
          </w:p>
        </w:tc>
        <w:tc>
          <w:tcPr>
            <w:tcW w:w="720" w:type="dxa"/>
            <w:vAlign w:val="center"/>
          </w:tcPr>
          <w:p>
            <w:pPr>
              <w:kinsoku w:val="0"/>
              <w:overflowPunct w:val="0"/>
              <w:autoSpaceDE w:val="0"/>
              <w:autoSpaceDN w:val="0"/>
              <w:adjustRightInd w:val="0"/>
              <w:spacing w:before="11"/>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right="20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684" w:type="dxa"/>
            <w:vAlign w:val="center"/>
          </w:tcPr>
          <w:p>
            <w:pPr>
              <w:kinsoku w:val="0"/>
              <w:overflowPunct w:val="0"/>
              <w:autoSpaceDE w:val="0"/>
              <w:autoSpaceDN w:val="0"/>
              <w:adjustRightInd w:val="0"/>
              <w:spacing w:before="6"/>
              <w:jc w:val="both"/>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left="689"/>
              <w:jc w:val="both"/>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16.2</w:t>
            </w:r>
          </w:p>
        </w:tc>
        <w:tc>
          <w:tcPr>
            <w:tcW w:w="5106" w:type="dxa"/>
            <w:gridSpan w:val="2"/>
            <w:vAlign w:val="center"/>
          </w:tcPr>
          <w:p>
            <w:pPr>
              <w:kinsoku w:val="0"/>
              <w:overflowPunct w:val="0"/>
              <w:autoSpaceDE w:val="0"/>
              <w:autoSpaceDN w:val="0"/>
              <w:adjustRightInd w:val="0"/>
              <w:spacing w:before="6"/>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491" w:right="359"/>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2.4米＊1. 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2271" w:type="dxa"/>
            <w:gridSpan w:val="2"/>
            <w:vAlign w:val="center"/>
          </w:tcPr>
          <w:p>
            <w:pPr>
              <w:kinsoku w:val="0"/>
              <w:overflowPunct w:val="0"/>
              <w:autoSpaceDE w:val="0"/>
              <w:autoSpaceDN w:val="0"/>
              <w:adjustRightInd w:val="0"/>
              <w:spacing w:before="13"/>
              <w:ind w:left="173" w:right="3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旧墙面乳胶漆</w:t>
            </w:r>
          </w:p>
          <w:p>
            <w:pPr>
              <w:kinsoku w:val="0"/>
              <w:overflowPunct w:val="0"/>
              <w:autoSpaceDE w:val="0"/>
              <w:autoSpaceDN w:val="0"/>
              <w:adjustRightInd w:val="0"/>
              <w:spacing w:before="176"/>
              <w:ind w:left="190" w:right="4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w:t>
            </w:r>
          </w:p>
        </w:tc>
        <w:tc>
          <w:tcPr>
            <w:tcW w:w="720" w:type="dxa"/>
            <w:vAlign w:val="center"/>
          </w:tcPr>
          <w:p>
            <w:pPr>
              <w:kinsoku w:val="0"/>
              <w:overflowPunct w:val="0"/>
              <w:autoSpaceDE w:val="0"/>
              <w:autoSpaceDN w:val="0"/>
              <w:adjustRightInd w:val="0"/>
              <w:spacing w:before="194"/>
              <w:ind w:right="17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spacing w:before="1"/>
              <w:ind w:right="43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606.84</w:t>
            </w:r>
          </w:p>
        </w:tc>
        <w:tc>
          <w:tcPr>
            <w:tcW w:w="5106" w:type="dxa"/>
            <w:gridSpan w:val="2"/>
            <w:vAlign w:val="center"/>
          </w:tcPr>
          <w:p>
            <w:pPr>
              <w:kinsoku w:val="0"/>
              <w:overflowPunct w:val="0"/>
              <w:autoSpaceDE w:val="0"/>
              <w:autoSpaceDN w:val="0"/>
              <w:adjustRightInd w:val="0"/>
              <w:jc w:val="center"/>
              <w:rPr>
                <w:rFonts w:hint="eastAsia" w:asciiTheme="minorEastAsia" w:hAnsiTheme="minorEastAsia" w:eastAsiaTheme="minorEastAsia" w:cstheme="minorEastAsia"/>
                <w:color w:val="0E1C2D"/>
                <w:kern w:val="0"/>
                <w:sz w:val="24"/>
                <w:szCs w:val="24"/>
              </w:rPr>
            </w:pPr>
          </w:p>
          <w:p>
            <w:pPr>
              <w:kinsoku w:val="0"/>
              <w:overflowPunct w:val="0"/>
              <w:autoSpaceDE w:val="0"/>
              <w:autoSpaceDN w:val="0"/>
              <w:adjustRightInd w:val="0"/>
              <w:ind w:left="491"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未注明内墙及顶棚涂料颜色均为白色乳胶漆。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2271" w:type="dxa"/>
            <w:gridSpan w:val="2"/>
            <w:vAlign w:val="center"/>
          </w:tcPr>
          <w:p>
            <w:pPr>
              <w:kinsoku w:val="0"/>
              <w:overflowPunct w:val="0"/>
              <w:autoSpaceDE w:val="0"/>
              <w:autoSpaceDN w:val="0"/>
              <w:adjustRightInd w:val="0"/>
              <w:spacing w:before="7"/>
              <w:ind w:right="78"/>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墙面装饰抹灰</w:t>
            </w:r>
          </w:p>
        </w:tc>
        <w:tc>
          <w:tcPr>
            <w:tcW w:w="720" w:type="dxa"/>
            <w:vAlign w:val="center"/>
          </w:tcPr>
          <w:p>
            <w:pPr>
              <w:kinsoku w:val="0"/>
              <w:overflowPunct w:val="0"/>
              <w:autoSpaceDE w:val="0"/>
              <w:autoSpaceDN w:val="0"/>
              <w:adjustRightInd w:val="0"/>
              <w:spacing w:before="3"/>
              <w:ind w:right="185"/>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11"/>
              <w:ind w:right="42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195. 75</w:t>
            </w:r>
          </w:p>
        </w:tc>
        <w:tc>
          <w:tcPr>
            <w:tcW w:w="5106" w:type="dxa"/>
            <w:gridSpan w:val="2"/>
            <w:vAlign w:val="center"/>
          </w:tcPr>
          <w:p>
            <w:pPr>
              <w:kinsoku w:val="0"/>
              <w:overflowPunct w:val="0"/>
              <w:autoSpaceDE w:val="0"/>
              <w:autoSpaceDN w:val="0"/>
              <w:adjustRightInd w:val="0"/>
              <w:spacing w:before="30"/>
              <w:ind w:left="465" w:right="363"/>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内墙面拆除后破损处墙面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kinsoku w:val="0"/>
              <w:overflowPunct w:val="0"/>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墙面乳胶漆</w:t>
            </w:r>
          </w:p>
        </w:tc>
        <w:tc>
          <w:tcPr>
            <w:tcW w:w="720" w:type="dxa"/>
            <w:vAlign w:val="center"/>
          </w:tcPr>
          <w:p>
            <w:pPr>
              <w:kinsoku w:val="0"/>
              <w:overflowPunct w:val="0"/>
              <w:autoSpaceDE w:val="0"/>
              <w:autoSpaceDN w:val="0"/>
              <w:adjustRightInd w:val="0"/>
              <w:spacing w:before="15"/>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kinsoku w:val="0"/>
              <w:overflowPunct w:val="0"/>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606.84</w:t>
            </w:r>
          </w:p>
        </w:tc>
        <w:tc>
          <w:tcPr>
            <w:tcW w:w="5106" w:type="dxa"/>
            <w:gridSpan w:val="2"/>
            <w:vAlign w:val="center"/>
          </w:tcPr>
          <w:p>
            <w:pPr>
              <w:kinsoku w:val="0"/>
              <w:overflowPunct w:val="0"/>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找平层、腻子粉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过道扶手</w:t>
            </w:r>
          </w:p>
        </w:tc>
        <w:tc>
          <w:tcPr>
            <w:tcW w:w="720" w:type="dxa"/>
            <w:vAlign w:val="center"/>
          </w:tcPr>
          <w:p>
            <w:pPr>
              <w:autoSpaceDE w:val="0"/>
              <w:autoSpaceDN w:val="0"/>
              <w:adjustRightInd w:val="0"/>
              <w:spacing w:before="15"/>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w:t>
            </w:r>
          </w:p>
        </w:tc>
        <w:tc>
          <w:tcPr>
            <w:tcW w:w="1684" w:type="dxa"/>
            <w:vAlign w:val="center"/>
          </w:tcPr>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33.5</w:t>
            </w:r>
          </w:p>
        </w:tc>
        <w:tc>
          <w:tcPr>
            <w:tcW w:w="5106" w:type="dxa"/>
            <w:gridSpan w:val="2"/>
            <w:vAlign w:val="center"/>
          </w:tcPr>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原色不锈钢扶手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砌块墙</w:t>
            </w:r>
          </w:p>
        </w:tc>
        <w:tc>
          <w:tcPr>
            <w:tcW w:w="720" w:type="dxa"/>
            <w:vAlign w:val="center"/>
          </w:tcPr>
          <w:p>
            <w:pPr>
              <w:autoSpaceDE w:val="0"/>
              <w:autoSpaceDN w:val="0"/>
              <w:adjustRightInd w:val="0"/>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684" w:type="dxa"/>
            <w:vAlign w:val="center"/>
          </w:tcPr>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5.66</w:t>
            </w:r>
          </w:p>
        </w:tc>
        <w:tc>
          <w:tcPr>
            <w:tcW w:w="5106" w:type="dxa"/>
            <w:gridSpan w:val="2"/>
            <w:vAlign w:val="center"/>
          </w:tcPr>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加气块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砌块墙抹灰</w:t>
            </w:r>
          </w:p>
        </w:tc>
        <w:tc>
          <w:tcPr>
            <w:tcW w:w="720" w:type="dxa"/>
            <w:vAlign w:val="center"/>
          </w:tcPr>
          <w:p>
            <w:pPr>
              <w:autoSpaceDE w:val="0"/>
              <w:autoSpaceDN w:val="0"/>
              <w:adjustRightInd w:val="0"/>
              <w:spacing w:before="15"/>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56.64</w:t>
            </w:r>
          </w:p>
        </w:tc>
        <w:tc>
          <w:tcPr>
            <w:tcW w:w="5106" w:type="dxa"/>
            <w:gridSpan w:val="2"/>
            <w:vAlign w:val="center"/>
          </w:tcPr>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加气块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垃圾弃运</w:t>
            </w:r>
          </w:p>
        </w:tc>
        <w:tc>
          <w:tcPr>
            <w:tcW w:w="720" w:type="dxa"/>
            <w:vAlign w:val="center"/>
          </w:tcPr>
          <w:p>
            <w:pPr>
              <w:autoSpaceDE w:val="0"/>
              <w:autoSpaceDN w:val="0"/>
              <w:adjustRightInd w:val="0"/>
              <w:spacing w:before="15"/>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M3</w:t>
            </w:r>
          </w:p>
        </w:tc>
        <w:tc>
          <w:tcPr>
            <w:tcW w:w="1684" w:type="dxa"/>
            <w:vAlign w:val="center"/>
          </w:tcPr>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22</w:t>
            </w:r>
          </w:p>
        </w:tc>
        <w:tc>
          <w:tcPr>
            <w:tcW w:w="5106" w:type="dxa"/>
            <w:gridSpan w:val="2"/>
            <w:vAlign w:val="center"/>
          </w:tcPr>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废弃料拆除后垃圾砌运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改电</w:t>
            </w:r>
          </w:p>
        </w:tc>
        <w:tc>
          <w:tcPr>
            <w:tcW w:w="720" w:type="dxa"/>
            <w:vAlign w:val="center"/>
          </w:tcPr>
          <w:p>
            <w:pPr>
              <w:autoSpaceDE w:val="0"/>
              <w:autoSpaceDN w:val="0"/>
              <w:adjustRightInd w:val="0"/>
              <w:spacing w:before="15"/>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p>
            <w:pPr>
              <w:jc w:val="center"/>
              <w:rPr>
                <w:rFonts w:hint="eastAsia" w:asciiTheme="minorEastAsia" w:hAnsiTheme="minorEastAsia" w:eastAsiaTheme="minorEastAsia" w:cstheme="minorEastAsia"/>
                <w:color w:val="0E1C2D"/>
                <w:kern w:val="0"/>
                <w:sz w:val="24"/>
                <w:szCs w:val="24"/>
              </w:rPr>
            </w:pPr>
          </w:p>
        </w:tc>
        <w:tc>
          <w:tcPr>
            <w:tcW w:w="1684" w:type="dxa"/>
            <w:vAlign w:val="center"/>
          </w:tcPr>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199.36</w:t>
            </w:r>
          </w:p>
        </w:tc>
        <w:tc>
          <w:tcPr>
            <w:tcW w:w="5106" w:type="dxa"/>
            <w:gridSpan w:val="2"/>
            <w:vAlign w:val="center"/>
          </w:tcPr>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拆除原有路线、灯具等、重新开槽布线（插座、开关、</w:t>
            </w:r>
          </w:p>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灯、网线）安装用电器具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before="18"/>
              <w:ind w:left="30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改水</w:t>
            </w:r>
          </w:p>
        </w:tc>
        <w:tc>
          <w:tcPr>
            <w:tcW w:w="720" w:type="dxa"/>
            <w:vAlign w:val="center"/>
          </w:tcPr>
          <w:p>
            <w:pPr>
              <w:autoSpaceDE w:val="0"/>
              <w:autoSpaceDN w:val="0"/>
              <w:adjustRightInd w:val="0"/>
              <w:spacing w:before="15"/>
              <w:ind w:right="191"/>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before="23"/>
              <w:ind w:right="426"/>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199. 36</w:t>
            </w:r>
          </w:p>
        </w:tc>
        <w:tc>
          <w:tcPr>
            <w:tcW w:w="5106" w:type="dxa"/>
            <w:gridSpan w:val="2"/>
            <w:vAlign w:val="center"/>
          </w:tcPr>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拆除原有管线、阀门、老旧采暖设备、安装新管道阀</w:t>
            </w:r>
          </w:p>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p>
          <w:p>
            <w:pPr>
              <w:autoSpaceDE w:val="0"/>
              <w:autoSpaceDN w:val="0"/>
              <w:adjustRightInd w:val="0"/>
              <w:spacing w:before="36"/>
              <w:ind w:left="491" w:right="352"/>
              <w:jc w:val="center"/>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left"/>
              <w:rPr>
                <w:rFonts w:hint="eastAsia" w:asciiTheme="minorEastAsia" w:hAnsiTheme="minorEastAsia" w:eastAsiaTheme="minorEastAsia" w:cstheme="minorEastAsia"/>
                <w:color w:val="0E1C2D"/>
                <w:kern w:val="0"/>
                <w:sz w:val="24"/>
                <w:szCs w:val="24"/>
              </w:rPr>
            </w:pPr>
          </w:p>
          <w:p>
            <w:pPr>
              <w:autoSpaceDE w:val="0"/>
              <w:autoSpaceDN w:val="0"/>
              <w:adjustRightInd w:val="0"/>
              <w:spacing w:before="18"/>
              <w:ind w:left="302"/>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改暖气管道</w:t>
            </w:r>
          </w:p>
        </w:tc>
        <w:tc>
          <w:tcPr>
            <w:tcW w:w="720" w:type="dxa"/>
            <w:vAlign w:val="center"/>
          </w:tcPr>
          <w:p>
            <w:pPr>
              <w:autoSpaceDE w:val="0"/>
              <w:autoSpaceDN w:val="0"/>
              <w:adjustRightInd w:val="0"/>
              <w:spacing w:before="15"/>
              <w:ind w:right="191"/>
              <w:jc w:val="right"/>
              <w:rPr>
                <w:rFonts w:hint="eastAsia" w:asciiTheme="minorEastAsia" w:hAnsiTheme="minorEastAsia" w:eastAsiaTheme="minorEastAsia" w:cstheme="minorEastAsia"/>
                <w:color w:val="0E1C2D"/>
                <w:kern w:val="0"/>
                <w:sz w:val="24"/>
                <w:szCs w:val="24"/>
              </w:rPr>
            </w:pPr>
          </w:p>
          <w:p>
            <w:pPr>
              <w:autoSpaceDE w:val="0"/>
              <w:autoSpaceDN w:val="0"/>
              <w:adjustRightInd w:val="0"/>
              <w:spacing w:before="15"/>
              <w:ind w:right="191"/>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w:t>
            </w:r>
          </w:p>
        </w:tc>
        <w:tc>
          <w:tcPr>
            <w:tcW w:w="1684" w:type="dxa"/>
            <w:vAlign w:val="center"/>
          </w:tcPr>
          <w:p>
            <w:pPr>
              <w:autoSpaceDE w:val="0"/>
              <w:autoSpaceDN w:val="0"/>
              <w:adjustRightInd w:val="0"/>
              <w:spacing w:before="23"/>
              <w:ind w:right="426"/>
              <w:jc w:val="right"/>
              <w:rPr>
                <w:rFonts w:hint="eastAsia" w:asciiTheme="minorEastAsia" w:hAnsiTheme="minorEastAsia" w:eastAsiaTheme="minorEastAsia" w:cstheme="minorEastAsia"/>
                <w:color w:val="0E1C2D"/>
                <w:kern w:val="0"/>
                <w:sz w:val="24"/>
                <w:szCs w:val="24"/>
              </w:rPr>
            </w:pPr>
          </w:p>
          <w:p>
            <w:pPr>
              <w:autoSpaceDE w:val="0"/>
              <w:autoSpaceDN w:val="0"/>
              <w:adjustRightInd w:val="0"/>
              <w:spacing w:before="23"/>
              <w:ind w:right="426"/>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199.36</w:t>
            </w:r>
          </w:p>
        </w:tc>
        <w:tc>
          <w:tcPr>
            <w:tcW w:w="5106" w:type="dxa"/>
            <w:gridSpan w:val="2"/>
            <w:vAlign w:val="center"/>
          </w:tcPr>
          <w:p>
            <w:pPr>
              <w:autoSpaceDE w:val="0"/>
              <w:autoSpaceDN w:val="0"/>
              <w:adjustRightInd w:val="0"/>
              <w:spacing w:before="36"/>
              <w:ind w:left="491" w:right="352"/>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拆除原有管线、阀门、老旧用水设备、安装新管道阀</w:t>
            </w:r>
          </w:p>
          <w:p>
            <w:pPr>
              <w:autoSpaceDE w:val="0"/>
              <w:autoSpaceDN w:val="0"/>
              <w:adjustRightInd w:val="0"/>
              <w:spacing w:before="36"/>
              <w:ind w:left="491" w:right="352"/>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门、采暖设备等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普通灯具</w:t>
            </w:r>
          </w:p>
        </w:tc>
        <w:tc>
          <w:tcPr>
            <w:tcW w:w="720" w:type="dxa"/>
            <w:vAlign w:val="center"/>
          </w:tcPr>
          <w:p>
            <w:pPr>
              <w:autoSpaceDE w:val="0"/>
              <w:autoSpaceDN w:val="0"/>
              <w:adjustRightInd w:val="0"/>
              <w:spacing w:before="15"/>
              <w:ind w:right="191"/>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套</w:t>
            </w:r>
          </w:p>
        </w:tc>
        <w:tc>
          <w:tcPr>
            <w:tcW w:w="1684" w:type="dxa"/>
            <w:vAlign w:val="center"/>
          </w:tcPr>
          <w:p>
            <w:pPr>
              <w:autoSpaceDE w:val="0"/>
              <w:autoSpaceDN w:val="0"/>
              <w:adjustRightInd w:val="0"/>
              <w:spacing w:before="23"/>
              <w:ind w:right="426"/>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19</w:t>
            </w:r>
          </w:p>
        </w:tc>
        <w:tc>
          <w:tcPr>
            <w:tcW w:w="5106" w:type="dxa"/>
            <w:gridSpan w:val="2"/>
            <w:vAlign w:val="center"/>
          </w:tcPr>
          <w:p>
            <w:pPr>
              <w:autoSpaceDE w:val="0"/>
              <w:autoSpaceDN w:val="0"/>
              <w:adjustRightInd w:val="0"/>
              <w:spacing w:before="36"/>
              <w:ind w:left="491" w:right="352"/>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LED嵌入式平板灯具型号600*600、25W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2271" w:type="dxa"/>
            <w:gridSpan w:val="2"/>
            <w:vAlign w:val="center"/>
          </w:tcPr>
          <w:p>
            <w:pPr>
              <w:autoSpaceDE w:val="0"/>
              <w:autoSpaceDN w:val="0"/>
              <w:adjustRightInd w:val="0"/>
              <w:spacing w:before="18"/>
              <w:ind w:left="302"/>
              <w:jc w:val="lef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钢制散热器</w:t>
            </w:r>
          </w:p>
        </w:tc>
        <w:tc>
          <w:tcPr>
            <w:tcW w:w="720" w:type="dxa"/>
            <w:vAlign w:val="center"/>
          </w:tcPr>
          <w:p>
            <w:pPr>
              <w:autoSpaceDE w:val="0"/>
              <w:autoSpaceDN w:val="0"/>
              <w:adjustRightInd w:val="0"/>
              <w:spacing w:before="15"/>
              <w:ind w:right="191"/>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片</w:t>
            </w:r>
          </w:p>
        </w:tc>
        <w:tc>
          <w:tcPr>
            <w:tcW w:w="1684" w:type="dxa"/>
            <w:vAlign w:val="center"/>
          </w:tcPr>
          <w:p>
            <w:pPr>
              <w:autoSpaceDE w:val="0"/>
              <w:autoSpaceDN w:val="0"/>
              <w:adjustRightInd w:val="0"/>
              <w:spacing w:before="23"/>
              <w:ind w:right="426"/>
              <w:jc w:val="right"/>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200</w:t>
            </w:r>
          </w:p>
        </w:tc>
        <w:tc>
          <w:tcPr>
            <w:tcW w:w="5106" w:type="dxa"/>
            <w:gridSpan w:val="2"/>
            <w:vAlign w:val="center"/>
          </w:tcPr>
          <w:p>
            <w:pPr>
              <w:autoSpaceDE w:val="0"/>
              <w:autoSpaceDN w:val="0"/>
              <w:adjustRightInd w:val="0"/>
              <w:spacing w:before="36"/>
              <w:ind w:left="491" w:right="352"/>
              <w:rPr>
                <w:rFonts w:hint="eastAsia" w:asciiTheme="minorEastAsia" w:hAnsiTheme="minorEastAsia" w:eastAsiaTheme="minorEastAsia" w:cstheme="minorEastAsia"/>
                <w:color w:val="0E1C2D"/>
                <w:kern w:val="0"/>
                <w:sz w:val="24"/>
                <w:szCs w:val="24"/>
              </w:rPr>
            </w:pPr>
            <w:r>
              <w:rPr>
                <w:rFonts w:hint="eastAsia" w:asciiTheme="minorEastAsia" w:hAnsiTheme="minorEastAsia" w:eastAsiaTheme="minorEastAsia" w:cstheme="minorEastAsia"/>
                <w:color w:val="0E1C2D"/>
                <w:kern w:val="0"/>
                <w:sz w:val="24"/>
                <w:szCs w:val="24"/>
              </w:rPr>
              <w:t>钢铝复合散热器</w:t>
            </w:r>
          </w:p>
        </w:tc>
      </w:tr>
    </w:tbl>
    <w:p>
      <w:pPr>
        <w:kinsoku w:val="0"/>
        <w:overflowPunct w:val="0"/>
        <w:autoSpaceDE w:val="0"/>
        <w:autoSpaceDN w:val="0"/>
        <w:adjustRightInd w:val="0"/>
        <w:spacing w:before="67"/>
        <w:ind w:left="2027"/>
        <w:jc w:val="left"/>
        <w:rPr>
          <w:rFonts w:hint="eastAsia" w:cs="宋体"/>
          <w:color w:val="0E1C2D"/>
          <w:kern w:val="0"/>
          <w:sz w:val="23"/>
          <w:szCs w:val="23"/>
        </w:rPr>
      </w:pPr>
    </w:p>
    <w:p>
      <w:pPr>
        <w:kinsoku w:val="0"/>
        <w:overflowPunct w:val="0"/>
        <w:autoSpaceDE w:val="0"/>
        <w:autoSpaceDN w:val="0"/>
        <w:adjustRightInd w:val="0"/>
        <w:spacing w:before="67"/>
        <w:ind w:left="2027"/>
        <w:jc w:val="left"/>
        <w:rPr>
          <w:rFonts w:cs="宋体"/>
          <w:b/>
          <w:bCs/>
          <w:color w:val="0E1C2D"/>
          <w:kern w:val="0"/>
          <w:sz w:val="32"/>
          <w:szCs w:val="32"/>
        </w:rPr>
      </w:pPr>
      <w:r>
        <w:rPr>
          <w:rFonts w:hint="eastAsia" w:cs="宋体"/>
          <w:b/>
          <w:bCs/>
          <w:color w:val="0E1C2D"/>
          <w:kern w:val="0"/>
          <w:sz w:val="32"/>
          <w:szCs w:val="32"/>
        </w:rPr>
        <w:t>古勒齐日间照料中心日间照料中心设备采购清单</w:t>
      </w:r>
    </w:p>
    <w:p>
      <w:pPr>
        <w:kinsoku w:val="0"/>
        <w:overflowPunct w:val="0"/>
        <w:autoSpaceDE w:val="0"/>
        <w:autoSpaceDN w:val="0"/>
        <w:adjustRightInd w:val="0"/>
        <w:spacing w:before="6"/>
        <w:jc w:val="left"/>
        <w:rPr>
          <w:rFonts w:cs="宋体"/>
          <w:color w:val="0E1C2D"/>
          <w:kern w:val="0"/>
          <w:sz w:val="23"/>
          <w:szCs w:val="23"/>
        </w:rPr>
      </w:pPr>
    </w:p>
    <w:tbl>
      <w:tblPr>
        <w:tblStyle w:val="33"/>
        <w:tblW w:w="9648"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2"/>
        <w:gridCol w:w="2630"/>
        <w:gridCol w:w="789"/>
        <w:gridCol w:w="1058"/>
        <w:gridCol w:w="3198"/>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trPr>
        <w:tc>
          <w:tcPr>
            <w:tcW w:w="592" w:type="dxa"/>
          </w:tcPr>
          <w:p>
            <w:pPr>
              <w:kinsoku w:val="0"/>
              <w:overflowPunct w:val="0"/>
              <w:autoSpaceDE w:val="0"/>
              <w:autoSpaceDN w:val="0"/>
              <w:adjustRightInd w:val="0"/>
              <w:spacing w:before="87"/>
              <w:ind w:left="193"/>
              <w:jc w:val="left"/>
              <w:rPr>
                <w:rFonts w:cs="宋体"/>
                <w:color w:val="0E1C2D"/>
                <w:kern w:val="0"/>
                <w:sz w:val="23"/>
                <w:szCs w:val="23"/>
              </w:rPr>
            </w:pPr>
            <w:r>
              <w:rPr>
                <w:rFonts w:hint="eastAsia" w:cs="宋体"/>
                <w:color w:val="0E1C2D"/>
                <w:kern w:val="0"/>
                <w:sz w:val="23"/>
                <w:szCs w:val="23"/>
              </w:rPr>
              <w:t>序</w:t>
            </w:r>
          </w:p>
          <w:p>
            <w:pPr>
              <w:kinsoku w:val="0"/>
              <w:overflowPunct w:val="0"/>
              <w:autoSpaceDE w:val="0"/>
              <w:autoSpaceDN w:val="0"/>
              <w:adjustRightInd w:val="0"/>
              <w:spacing w:before="82" w:line="225" w:lineRule="exact"/>
              <w:ind w:left="187"/>
              <w:jc w:val="left"/>
              <w:rPr>
                <w:rFonts w:cs="宋体"/>
                <w:color w:val="0E1C2D"/>
                <w:kern w:val="0"/>
                <w:sz w:val="23"/>
                <w:szCs w:val="23"/>
              </w:rPr>
            </w:pPr>
            <w:r>
              <w:rPr>
                <w:rFonts w:hint="eastAsia" w:cs="宋体"/>
                <w:color w:val="0E1C2D"/>
                <w:kern w:val="0"/>
                <w:sz w:val="23"/>
                <w:szCs w:val="23"/>
              </w:rPr>
              <w:t>号</w:t>
            </w:r>
          </w:p>
        </w:tc>
        <w:tc>
          <w:tcPr>
            <w:tcW w:w="2630" w:type="dxa"/>
          </w:tcPr>
          <w:p>
            <w:pPr>
              <w:kinsoku w:val="0"/>
              <w:overflowPunct w:val="0"/>
              <w:autoSpaceDE w:val="0"/>
              <w:autoSpaceDN w:val="0"/>
              <w:adjustRightInd w:val="0"/>
              <w:spacing w:before="1"/>
              <w:jc w:val="left"/>
              <w:rPr>
                <w:rFonts w:cs="宋体"/>
                <w:color w:val="0E1C2D"/>
                <w:kern w:val="0"/>
                <w:sz w:val="23"/>
                <w:szCs w:val="23"/>
              </w:rPr>
            </w:pPr>
          </w:p>
          <w:p>
            <w:pPr>
              <w:kinsoku w:val="0"/>
              <w:overflowPunct w:val="0"/>
              <w:autoSpaceDE w:val="0"/>
              <w:autoSpaceDN w:val="0"/>
              <w:adjustRightInd w:val="0"/>
              <w:ind w:left="251" w:right="222"/>
              <w:jc w:val="center"/>
              <w:rPr>
                <w:rFonts w:cs="宋体"/>
                <w:color w:val="0E1C2D"/>
                <w:kern w:val="0"/>
                <w:sz w:val="23"/>
                <w:szCs w:val="23"/>
              </w:rPr>
            </w:pPr>
            <w:r>
              <w:rPr>
                <w:rFonts w:hint="eastAsia" w:cs="宋体"/>
                <w:color w:val="0E1C2D"/>
                <w:kern w:val="0"/>
                <w:sz w:val="23"/>
                <w:szCs w:val="23"/>
              </w:rPr>
              <w:t>名称</w:t>
            </w:r>
          </w:p>
        </w:tc>
        <w:tc>
          <w:tcPr>
            <w:tcW w:w="789" w:type="dxa"/>
          </w:tcPr>
          <w:p>
            <w:pPr>
              <w:kinsoku w:val="0"/>
              <w:overflowPunct w:val="0"/>
              <w:autoSpaceDE w:val="0"/>
              <w:autoSpaceDN w:val="0"/>
              <w:adjustRightInd w:val="0"/>
              <w:spacing w:before="11"/>
              <w:jc w:val="left"/>
              <w:rPr>
                <w:rFonts w:cs="宋体"/>
                <w:color w:val="0E1C2D"/>
                <w:kern w:val="0"/>
                <w:sz w:val="23"/>
                <w:szCs w:val="23"/>
              </w:rPr>
            </w:pPr>
          </w:p>
          <w:p>
            <w:pPr>
              <w:kinsoku w:val="0"/>
              <w:overflowPunct w:val="0"/>
              <w:autoSpaceDE w:val="0"/>
              <w:autoSpaceDN w:val="0"/>
              <w:adjustRightInd w:val="0"/>
              <w:ind w:left="177" w:right="124"/>
              <w:jc w:val="center"/>
              <w:rPr>
                <w:rFonts w:cs="宋体"/>
                <w:color w:val="0E1C2D"/>
                <w:kern w:val="0"/>
                <w:sz w:val="23"/>
                <w:szCs w:val="23"/>
              </w:rPr>
            </w:pPr>
            <w:r>
              <w:rPr>
                <w:rFonts w:hint="eastAsia" w:cs="宋体"/>
                <w:color w:val="0E1C2D"/>
                <w:kern w:val="0"/>
                <w:sz w:val="23"/>
                <w:szCs w:val="23"/>
              </w:rPr>
              <w:t>单位</w:t>
            </w:r>
          </w:p>
        </w:tc>
        <w:tc>
          <w:tcPr>
            <w:tcW w:w="1058" w:type="dxa"/>
          </w:tcPr>
          <w:p>
            <w:pPr>
              <w:kinsoku w:val="0"/>
              <w:overflowPunct w:val="0"/>
              <w:autoSpaceDE w:val="0"/>
              <w:autoSpaceDN w:val="0"/>
              <w:adjustRightInd w:val="0"/>
              <w:spacing w:before="4"/>
              <w:jc w:val="left"/>
              <w:rPr>
                <w:rFonts w:cs="宋体"/>
                <w:color w:val="0E1C2D"/>
                <w:kern w:val="0"/>
                <w:sz w:val="23"/>
                <w:szCs w:val="23"/>
              </w:rPr>
            </w:pPr>
          </w:p>
          <w:p>
            <w:pPr>
              <w:kinsoku w:val="0"/>
              <w:overflowPunct w:val="0"/>
              <w:autoSpaceDE w:val="0"/>
              <w:autoSpaceDN w:val="0"/>
              <w:adjustRightInd w:val="0"/>
              <w:ind w:left="307" w:right="282"/>
              <w:jc w:val="center"/>
              <w:rPr>
                <w:rFonts w:cs="宋体"/>
                <w:color w:val="0E1C2D"/>
                <w:kern w:val="0"/>
                <w:sz w:val="23"/>
                <w:szCs w:val="23"/>
              </w:rPr>
            </w:pPr>
            <w:r>
              <w:rPr>
                <w:rFonts w:hint="eastAsia" w:cs="宋体"/>
                <w:color w:val="0E1C2D"/>
                <w:kern w:val="0"/>
                <w:sz w:val="23"/>
                <w:szCs w:val="23"/>
              </w:rPr>
              <w:t>数量</w:t>
            </w:r>
          </w:p>
        </w:tc>
        <w:tc>
          <w:tcPr>
            <w:tcW w:w="3198" w:type="dxa"/>
          </w:tcPr>
          <w:p>
            <w:pPr>
              <w:kinsoku w:val="0"/>
              <w:overflowPunct w:val="0"/>
              <w:autoSpaceDE w:val="0"/>
              <w:autoSpaceDN w:val="0"/>
              <w:adjustRightInd w:val="0"/>
              <w:spacing w:before="11"/>
              <w:jc w:val="left"/>
              <w:rPr>
                <w:rFonts w:cs="宋体"/>
                <w:color w:val="0E1C2D"/>
                <w:kern w:val="0"/>
                <w:sz w:val="23"/>
                <w:szCs w:val="23"/>
              </w:rPr>
            </w:pPr>
          </w:p>
          <w:p>
            <w:pPr>
              <w:kinsoku w:val="0"/>
              <w:overflowPunct w:val="0"/>
              <w:autoSpaceDE w:val="0"/>
              <w:autoSpaceDN w:val="0"/>
              <w:adjustRightInd w:val="0"/>
              <w:ind w:left="1250" w:right="1186"/>
              <w:jc w:val="center"/>
              <w:rPr>
                <w:rFonts w:cs="宋体"/>
                <w:color w:val="0E1C2D"/>
                <w:kern w:val="0"/>
                <w:sz w:val="23"/>
                <w:szCs w:val="23"/>
              </w:rPr>
            </w:pPr>
            <w:r>
              <w:rPr>
                <w:rFonts w:hint="eastAsia" w:cs="宋体"/>
                <w:color w:val="0E1C2D"/>
                <w:kern w:val="0"/>
                <w:sz w:val="23"/>
                <w:szCs w:val="23"/>
              </w:rPr>
              <w:t>规格</w:t>
            </w:r>
          </w:p>
        </w:tc>
        <w:tc>
          <w:tcPr>
            <w:tcW w:w="1381" w:type="dxa"/>
          </w:tcPr>
          <w:p>
            <w:pPr>
              <w:kinsoku w:val="0"/>
              <w:overflowPunct w:val="0"/>
              <w:autoSpaceDE w:val="0"/>
              <w:autoSpaceDN w:val="0"/>
              <w:adjustRightInd w:val="0"/>
              <w:spacing w:before="11"/>
              <w:jc w:val="left"/>
              <w:rPr>
                <w:rFonts w:cs="宋体"/>
                <w:color w:val="0E1C2D"/>
                <w:kern w:val="0"/>
                <w:sz w:val="23"/>
                <w:szCs w:val="23"/>
              </w:rPr>
            </w:pPr>
          </w:p>
          <w:p>
            <w:pPr>
              <w:kinsoku w:val="0"/>
              <w:overflowPunct w:val="0"/>
              <w:autoSpaceDE w:val="0"/>
              <w:autoSpaceDN w:val="0"/>
              <w:adjustRightInd w:val="0"/>
              <w:ind w:left="172"/>
              <w:jc w:val="left"/>
              <w:rPr>
                <w:rFonts w:cs="宋体"/>
                <w:color w:val="0E1C2D"/>
                <w:kern w:val="0"/>
                <w:sz w:val="23"/>
                <w:szCs w:val="23"/>
              </w:rPr>
            </w:pPr>
            <w:r>
              <w:rPr>
                <w:rFonts w:hint="eastAsia" w:cs="宋体"/>
                <w:color w:val="0E1C2D"/>
                <w:kern w:val="0"/>
                <w:sz w:val="23"/>
                <w:szCs w:val="2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92" w:type="dxa"/>
          </w:tcPr>
          <w:p>
            <w:pPr>
              <w:kinsoku w:val="0"/>
              <w:overflowPunct w:val="0"/>
              <w:autoSpaceDE w:val="0"/>
              <w:autoSpaceDN w:val="0"/>
              <w:adjustRightInd w:val="0"/>
              <w:spacing w:before="141"/>
              <w:ind w:left="21"/>
              <w:jc w:val="center"/>
              <w:rPr>
                <w:rFonts w:cs="宋体"/>
                <w:color w:val="0E1C2D"/>
                <w:kern w:val="0"/>
                <w:sz w:val="23"/>
                <w:szCs w:val="23"/>
              </w:rPr>
            </w:pPr>
            <w:r>
              <w:rPr>
                <w:rFonts w:cs="宋体"/>
                <w:color w:val="0E1C2D"/>
                <w:kern w:val="0"/>
                <w:sz w:val="23"/>
                <w:szCs w:val="23"/>
              </w:rPr>
              <w:t>1</w:t>
            </w:r>
          </w:p>
        </w:tc>
        <w:tc>
          <w:tcPr>
            <w:tcW w:w="2630" w:type="dxa"/>
          </w:tcPr>
          <w:p>
            <w:pPr>
              <w:kinsoku w:val="0"/>
              <w:overflowPunct w:val="0"/>
              <w:autoSpaceDE w:val="0"/>
              <w:autoSpaceDN w:val="0"/>
              <w:adjustRightInd w:val="0"/>
              <w:spacing w:before="32"/>
              <w:ind w:left="243" w:right="229"/>
              <w:jc w:val="center"/>
              <w:rPr>
                <w:rFonts w:cs="宋体"/>
                <w:color w:val="0E1C2D"/>
                <w:kern w:val="0"/>
                <w:sz w:val="23"/>
                <w:szCs w:val="23"/>
              </w:rPr>
            </w:pPr>
            <w:r>
              <w:rPr>
                <w:rFonts w:hint="eastAsia" w:cs="宋体"/>
                <w:color w:val="0E1C2D"/>
                <w:kern w:val="0"/>
                <w:sz w:val="23"/>
                <w:szCs w:val="23"/>
              </w:rPr>
              <w:t>台球桌</w:t>
            </w:r>
          </w:p>
        </w:tc>
        <w:tc>
          <w:tcPr>
            <w:tcW w:w="789" w:type="dxa"/>
          </w:tcPr>
          <w:p>
            <w:pPr>
              <w:kinsoku w:val="0"/>
              <w:overflowPunct w:val="0"/>
              <w:autoSpaceDE w:val="0"/>
              <w:autoSpaceDN w:val="0"/>
              <w:adjustRightInd w:val="0"/>
              <w:spacing w:before="32"/>
              <w:ind w:left="42"/>
              <w:jc w:val="center"/>
              <w:rPr>
                <w:rFonts w:cs="宋体"/>
                <w:color w:val="0E1C2D"/>
                <w:kern w:val="0"/>
                <w:sz w:val="23"/>
                <w:szCs w:val="23"/>
              </w:rPr>
            </w:pPr>
            <w:r>
              <w:rPr>
                <w:rFonts w:hint="eastAsia" w:cs="宋体"/>
                <w:color w:val="0E1C2D"/>
                <w:kern w:val="0"/>
                <w:sz w:val="23"/>
                <w:szCs w:val="23"/>
              </w:rPr>
              <w:t>张</w:t>
            </w:r>
          </w:p>
        </w:tc>
        <w:tc>
          <w:tcPr>
            <w:tcW w:w="1058" w:type="dxa"/>
          </w:tcPr>
          <w:p>
            <w:pPr>
              <w:kinsoku w:val="0"/>
              <w:overflowPunct w:val="0"/>
              <w:autoSpaceDE w:val="0"/>
              <w:autoSpaceDN w:val="0"/>
              <w:adjustRightInd w:val="0"/>
              <w:spacing w:before="33"/>
              <w:ind w:left="49"/>
              <w:jc w:val="center"/>
              <w:rPr>
                <w:rFonts w:cs="宋体"/>
                <w:color w:val="0E1C2D"/>
                <w:kern w:val="0"/>
                <w:sz w:val="23"/>
                <w:szCs w:val="23"/>
              </w:rPr>
            </w:pPr>
            <w:r>
              <w:rPr>
                <w:rFonts w:cs="宋体"/>
                <w:color w:val="0E1C2D"/>
                <w:kern w:val="0"/>
                <w:sz w:val="23"/>
                <w:szCs w:val="23"/>
              </w:rPr>
              <w:t>2</w:t>
            </w:r>
          </w:p>
        </w:tc>
        <w:tc>
          <w:tcPr>
            <w:tcW w:w="3198" w:type="dxa"/>
          </w:tcPr>
          <w:p>
            <w:pPr>
              <w:kinsoku w:val="0"/>
              <w:overflowPunct w:val="0"/>
              <w:autoSpaceDE w:val="0"/>
              <w:autoSpaceDN w:val="0"/>
              <w:adjustRightInd w:val="0"/>
              <w:jc w:val="left"/>
              <w:rPr>
                <w:rFonts w:cs="宋体"/>
                <w:color w:val="0E1C2D"/>
                <w:kern w:val="0"/>
                <w:sz w:val="23"/>
                <w:szCs w:val="23"/>
              </w:rPr>
            </w:pPr>
          </w:p>
        </w:tc>
        <w:tc>
          <w:tcPr>
            <w:tcW w:w="1381" w:type="dxa"/>
          </w:tcPr>
          <w:p>
            <w:pPr>
              <w:kinsoku w:val="0"/>
              <w:overflowPunct w:val="0"/>
              <w:autoSpaceDE w:val="0"/>
              <w:autoSpaceDN w:val="0"/>
              <w:adjustRightInd w:val="0"/>
              <w:jc w:val="left"/>
              <w:rPr>
                <w:rFonts w:cs="宋体"/>
                <w:color w:val="0E1C2D"/>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92" w:type="dxa"/>
          </w:tcPr>
          <w:p>
            <w:pPr>
              <w:kinsoku w:val="0"/>
              <w:overflowPunct w:val="0"/>
              <w:autoSpaceDE w:val="0"/>
              <w:autoSpaceDN w:val="0"/>
              <w:adjustRightInd w:val="0"/>
              <w:spacing w:before="128"/>
              <w:ind w:left="33"/>
              <w:jc w:val="center"/>
              <w:rPr>
                <w:rFonts w:cs="宋体"/>
                <w:color w:val="0E1C2D"/>
                <w:kern w:val="0"/>
                <w:sz w:val="23"/>
                <w:szCs w:val="23"/>
              </w:rPr>
            </w:pPr>
            <w:r>
              <w:rPr>
                <w:rFonts w:cs="宋体"/>
                <w:color w:val="0E1C2D"/>
                <w:kern w:val="0"/>
                <w:sz w:val="23"/>
                <w:szCs w:val="23"/>
              </w:rPr>
              <w:t>2</w:t>
            </w:r>
          </w:p>
        </w:tc>
        <w:tc>
          <w:tcPr>
            <w:tcW w:w="2630" w:type="dxa"/>
          </w:tcPr>
          <w:p>
            <w:pPr>
              <w:kinsoku w:val="0"/>
              <w:overflowPunct w:val="0"/>
              <w:autoSpaceDE w:val="0"/>
              <w:autoSpaceDN w:val="0"/>
              <w:adjustRightInd w:val="0"/>
              <w:spacing w:before="38"/>
              <w:ind w:left="251" w:right="229"/>
              <w:jc w:val="center"/>
              <w:rPr>
                <w:rFonts w:cs="宋体"/>
                <w:color w:val="0E1C2D"/>
                <w:kern w:val="0"/>
                <w:sz w:val="23"/>
                <w:szCs w:val="23"/>
              </w:rPr>
            </w:pPr>
            <w:r>
              <w:rPr>
                <w:rFonts w:hint="eastAsia" w:cs="宋体"/>
                <w:color w:val="0E1C2D"/>
                <w:kern w:val="0"/>
                <w:sz w:val="23"/>
                <w:szCs w:val="23"/>
              </w:rPr>
              <w:t>养老院老年人休息床</w:t>
            </w:r>
          </w:p>
        </w:tc>
        <w:tc>
          <w:tcPr>
            <w:tcW w:w="789" w:type="dxa"/>
          </w:tcPr>
          <w:p>
            <w:pPr>
              <w:kinsoku w:val="0"/>
              <w:overflowPunct w:val="0"/>
              <w:autoSpaceDE w:val="0"/>
              <w:autoSpaceDN w:val="0"/>
              <w:adjustRightInd w:val="0"/>
              <w:spacing w:before="38"/>
              <w:ind w:left="44"/>
              <w:jc w:val="center"/>
              <w:rPr>
                <w:rFonts w:cs="宋体"/>
                <w:color w:val="0E1C2D"/>
                <w:kern w:val="0"/>
                <w:sz w:val="23"/>
                <w:szCs w:val="23"/>
              </w:rPr>
            </w:pPr>
            <w:r>
              <w:rPr>
                <w:rFonts w:hint="eastAsia" w:cs="宋体"/>
                <w:color w:val="0E1C2D"/>
                <w:kern w:val="0"/>
                <w:sz w:val="23"/>
                <w:szCs w:val="23"/>
              </w:rPr>
              <w:t>张</w:t>
            </w:r>
          </w:p>
        </w:tc>
        <w:tc>
          <w:tcPr>
            <w:tcW w:w="1058" w:type="dxa"/>
          </w:tcPr>
          <w:p>
            <w:pPr>
              <w:kinsoku w:val="0"/>
              <w:overflowPunct w:val="0"/>
              <w:autoSpaceDE w:val="0"/>
              <w:autoSpaceDN w:val="0"/>
              <w:adjustRightInd w:val="0"/>
              <w:spacing w:before="33"/>
              <w:ind w:left="55"/>
              <w:jc w:val="center"/>
              <w:rPr>
                <w:rFonts w:cs="宋体"/>
                <w:color w:val="0E1C2D"/>
                <w:kern w:val="0"/>
                <w:sz w:val="23"/>
                <w:szCs w:val="23"/>
              </w:rPr>
            </w:pPr>
            <w:r>
              <w:rPr>
                <w:rFonts w:cs="宋体"/>
                <w:color w:val="0E1C2D"/>
                <w:kern w:val="0"/>
                <w:sz w:val="23"/>
                <w:szCs w:val="23"/>
              </w:rPr>
              <w:t>4</w:t>
            </w:r>
          </w:p>
        </w:tc>
        <w:tc>
          <w:tcPr>
            <w:tcW w:w="3198" w:type="dxa"/>
          </w:tcPr>
          <w:p>
            <w:pPr>
              <w:kinsoku w:val="0"/>
              <w:overflowPunct w:val="0"/>
              <w:autoSpaceDE w:val="0"/>
              <w:autoSpaceDN w:val="0"/>
              <w:adjustRightInd w:val="0"/>
              <w:jc w:val="left"/>
              <w:rPr>
                <w:rFonts w:cs="宋体"/>
                <w:color w:val="0E1C2D"/>
                <w:kern w:val="0"/>
                <w:sz w:val="23"/>
                <w:szCs w:val="23"/>
              </w:rPr>
            </w:pPr>
          </w:p>
        </w:tc>
        <w:tc>
          <w:tcPr>
            <w:tcW w:w="1381" w:type="dxa"/>
          </w:tcPr>
          <w:p>
            <w:pPr>
              <w:kinsoku w:val="0"/>
              <w:overflowPunct w:val="0"/>
              <w:autoSpaceDE w:val="0"/>
              <w:autoSpaceDN w:val="0"/>
              <w:adjustRightInd w:val="0"/>
              <w:jc w:val="left"/>
              <w:rPr>
                <w:rFonts w:cs="宋体"/>
                <w:color w:val="0E1C2D"/>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592" w:type="dxa"/>
          </w:tcPr>
          <w:p>
            <w:pPr>
              <w:kinsoku w:val="0"/>
              <w:overflowPunct w:val="0"/>
              <w:autoSpaceDE w:val="0"/>
              <w:autoSpaceDN w:val="0"/>
              <w:adjustRightInd w:val="0"/>
              <w:spacing w:before="122"/>
              <w:ind w:left="32"/>
              <w:jc w:val="center"/>
              <w:rPr>
                <w:rFonts w:cs="宋体"/>
                <w:color w:val="0E1C2D"/>
                <w:kern w:val="0"/>
                <w:sz w:val="23"/>
                <w:szCs w:val="23"/>
              </w:rPr>
            </w:pPr>
            <w:r>
              <w:rPr>
                <w:rFonts w:cs="宋体"/>
                <w:color w:val="0E1C2D"/>
                <w:kern w:val="0"/>
                <w:sz w:val="23"/>
                <w:szCs w:val="23"/>
              </w:rPr>
              <w:t>3</w:t>
            </w:r>
          </w:p>
        </w:tc>
        <w:tc>
          <w:tcPr>
            <w:tcW w:w="2630" w:type="dxa"/>
          </w:tcPr>
          <w:p>
            <w:pPr>
              <w:kinsoku w:val="0"/>
              <w:overflowPunct w:val="0"/>
              <w:autoSpaceDE w:val="0"/>
              <w:autoSpaceDN w:val="0"/>
              <w:adjustRightInd w:val="0"/>
              <w:spacing w:before="32"/>
              <w:ind w:left="251" w:right="212"/>
              <w:jc w:val="center"/>
              <w:rPr>
                <w:rFonts w:cs="宋体"/>
                <w:color w:val="0E1C2D"/>
                <w:kern w:val="0"/>
                <w:sz w:val="23"/>
                <w:szCs w:val="23"/>
              </w:rPr>
            </w:pPr>
            <w:r>
              <w:rPr>
                <w:rFonts w:hint="eastAsia" w:cs="宋体"/>
                <w:color w:val="0E1C2D"/>
                <w:kern w:val="0"/>
                <w:sz w:val="23"/>
                <w:szCs w:val="23"/>
              </w:rPr>
              <w:t>按摩床</w:t>
            </w:r>
          </w:p>
        </w:tc>
        <w:tc>
          <w:tcPr>
            <w:tcW w:w="789" w:type="dxa"/>
          </w:tcPr>
          <w:p>
            <w:pPr>
              <w:kinsoku w:val="0"/>
              <w:overflowPunct w:val="0"/>
              <w:autoSpaceDE w:val="0"/>
              <w:autoSpaceDN w:val="0"/>
              <w:adjustRightInd w:val="0"/>
              <w:spacing w:before="38"/>
              <w:ind w:left="45"/>
              <w:jc w:val="center"/>
              <w:rPr>
                <w:rFonts w:cs="宋体"/>
                <w:color w:val="0E1C2D"/>
                <w:kern w:val="0"/>
                <w:sz w:val="23"/>
                <w:szCs w:val="23"/>
              </w:rPr>
            </w:pPr>
            <w:r>
              <w:rPr>
                <w:rFonts w:hint="eastAsia" w:cs="宋体"/>
                <w:color w:val="0E1C2D"/>
                <w:kern w:val="0"/>
                <w:sz w:val="23"/>
                <w:szCs w:val="23"/>
              </w:rPr>
              <w:t>套</w:t>
            </w:r>
          </w:p>
        </w:tc>
        <w:tc>
          <w:tcPr>
            <w:tcW w:w="1058" w:type="dxa"/>
          </w:tcPr>
          <w:p>
            <w:pPr>
              <w:kinsoku w:val="0"/>
              <w:overflowPunct w:val="0"/>
              <w:autoSpaceDE w:val="0"/>
              <w:autoSpaceDN w:val="0"/>
              <w:adjustRightInd w:val="0"/>
              <w:spacing w:before="33"/>
              <w:ind w:left="53"/>
              <w:jc w:val="center"/>
              <w:rPr>
                <w:rFonts w:cs="宋体"/>
                <w:color w:val="0E1C2D"/>
                <w:kern w:val="0"/>
                <w:sz w:val="23"/>
                <w:szCs w:val="23"/>
              </w:rPr>
            </w:pPr>
            <w:r>
              <w:rPr>
                <w:rFonts w:cs="宋体"/>
                <w:color w:val="0E1C2D"/>
                <w:kern w:val="0"/>
                <w:sz w:val="23"/>
                <w:szCs w:val="23"/>
              </w:rPr>
              <w:t>3</w:t>
            </w:r>
          </w:p>
        </w:tc>
        <w:tc>
          <w:tcPr>
            <w:tcW w:w="3198" w:type="dxa"/>
          </w:tcPr>
          <w:p>
            <w:pPr>
              <w:kinsoku w:val="0"/>
              <w:overflowPunct w:val="0"/>
              <w:autoSpaceDE w:val="0"/>
              <w:autoSpaceDN w:val="0"/>
              <w:adjustRightInd w:val="0"/>
              <w:jc w:val="left"/>
              <w:rPr>
                <w:rFonts w:cs="宋体"/>
                <w:color w:val="0E1C2D"/>
                <w:kern w:val="0"/>
                <w:sz w:val="23"/>
                <w:szCs w:val="23"/>
              </w:rPr>
            </w:pPr>
          </w:p>
        </w:tc>
        <w:tc>
          <w:tcPr>
            <w:tcW w:w="1381" w:type="dxa"/>
          </w:tcPr>
          <w:p>
            <w:pPr>
              <w:kinsoku w:val="0"/>
              <w:overflowPunct w:val="0"/>
              <w:autoSpaceDE w:val="0"/>
              <w:autoSpaceDN w:val="0"/>
              <w:adjustRightInd w:val="0"/>
              <w:jc w:val="left"/>
              <w:rPr>
                <w:rFonts w:cs="宋体"/>
                <w:color w:val="0E1C2D"/>
                <w:kern w:val="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92" w:type="dxa"/>
          </w:tcPr>
          <w:p>
            <w:pPr>
              <w:kinsoku w:val="0"/>
              <w:overflowPunct w:val="0"/>
              <w:autoSpaceDE w:val="0"/>
              <w:autoSpaceDN w:val="0"/>
              <w:adjustRightInd w:val="0"/>
              <w:spacing w:before="110"/>
              <w:ind w:left="25"/>
              <w:jc w:val="center"/>
              <w:rPr>
                <w:rFonts w:cs="宋体"/>
                <w:color w:val="0E1C2D"/>
                <w:kern w:val="0"/>
                <w:sz w:val="23"/>
                <w:szCs w:val="23"/>
              </w:rPr>
            </w:pPr>
            <w:r>
              <w:rPr>
                <w:rFonts w:cs="宋体"/>
                <w:color w:val="0E1C2D"/>
                <w:kern w:val="0"/>
                <w:sz w:val="23"/>
                <w:szCs w:val="23"/>
              </w:rPr>
              <w:t>4</w:t>
            </w:r>
          </w:p>
        </w:tc>
        <w:tc>
          <w:tcPr>
            <w:tcW w:w="2630" w:type="dxa"/>
          </w:tcPr>
          <w:p>
            <w:pPr>
              <w:kinsoku w:val="0"/>
              <w:overflowPunct w:val="0"/>
              <w:autoSpaceDE w:val="0"/>
              <w:autoSpaceDN w:val="0"/>
              <w:adjustRightInd w:val="0"/>
              <w:spacing w:before="38"/>
              <w:ind w:left="251" w:right="211"/>
              <w:jc w:val="center"/>
              <w:rPr>
                <w:rFonts w:cs="宋体"/>
                <w:color w:val="0E1C2D"/>
                <w:kern w:val="0"/>
                <w:sz w:val="23"/>
                <w:szCs w:val="23"/>
              </w:rPr>
            </w:pPr>
            <w:r>
              <w:rPr>
                <w:rFonts w:hint="eastAsia" w:cs="宋体"/>
                <w:color w:val="0E1C2D"/>
                <w:kern w:val="0"/>
                <w:sz w:val="23"/>
                <w:szCs w:val="23"/>
              </w:rPr>
              <w:t>乒乓球台</w:t>
            </w:r>
          </w:p>
        </w:tc>
        <w:tc>
          <w:tcPr>
            <w:tcW w:w="789" w:type="dxa"/>
          </w:tcPr>
          <w:p>
            <w:pPr>
              <w:kinsoku w:val="0"/>
              <w:overflowPunct w:val="0"/>
              <w:autoSpaceDE w:val="0"/>
              <w:autoSpaceDN w:val="0"/>
              <w:adjustRightInd w:val="0"/>
              <w:spacing w:before="18"/>
              <w:ind w:left="57"/>
              <w:jc w:val="center"/>
              <w:rPr>
                <w:rFonts w:cs="宋体"/>
                <w:color w:val="0E1C2D"/>
                <w:kern w:val="0"/>
                <w:sz w:val="23"/>
                <w:szCs w:val="23"/>
              </w:rPr>
            </w:pPr>
            <w:r>
              <w:rPr>
                <w:rFonts w:hint="eastAsia" w:cs="宋体"/>
                <w:color w:val="0E1C2D"/>
                <w:kern w:val="0"/>
                <w:sz w:val="23"/>
                <w:szCs w:val="23"/>
              </w:rPr>
              <w:t>组</w:t>
            </w:r>
          </w:p>
        </w:tc>
        <w:tc>
          <w:tcPr>
            <w:tcW w:w="1058" w:type="dxa"/>
          </w:tcPr>
          <w:p>
            <w:pPr>
              <w:kinsoku w:val="0"/>
              <w:overflowPunct w:val="0"/>
              <w:autoSpaceDE w:val="0"/>
              <w:autoSpaceDN w:val="0"/>
              <w:adjustRightInd w:val="0"/>
              <w:spacing w:before="18"/>
              <w:ind w:left="37"/>
              <w:jc w:val="center"/>
              <w:rPr>
                <w:rFonts w:cs="宋体"/>
                <w:color w:val="0E1C2D"/>
                <w:kern w:val="0"/>
                <w:sz w:val="23"/>
                <w:szCs w:val="23"/>
              </w:rPr>
            </w:pPr>
            <w:r>
              <w:rPr>
                <w:rFonts w:cs="宋体"/>
                <w:color w:val="0E1C2D"/>
                <w:kern w:val="0"/>
                <w:sz w:val="23"/>
                <w:szCs w:val="23"/>
              </w:rPr>
              <w:t>1</w:t>
            </w:r>
          </w:p>
        </w:tc>
        <w:tc>
          <w:tcPr>
            <w:tcW w:w="3198" w:type="dxa"/>
          </w:tcPr>
          <w:p>
            <w:pPr>
              <w:kinsoku w:val="0"/>
              <w:overflowPunct w:val="0"/>
              <w:autoSpaceDE w:val="0"/>
              <w:autoSpaceDN w:val="0"/>
              <w:adjustRightInd w:val="0"/>
              <w:spacing w:before="18"/>
              <w:ind w:left="1251" w:right="1186"/>
              <w:jc w:val="center"/>
              <w:rPr>
                <w:rFonts w:cs="宋体"/>
                <w:color w:val="0E1C2D"/>
                <w:kern w:val="0"/>
                <w:sz w:val="23"/>
                <w:szCs w:val="23"/>
              </w:rPr>
            </w:pPr>
            <w:r>
              <w:rPr>
                <w:rFonts w:hint="eastAsia" w:cs="宋体"/>
                <w:color w:val="0E1C2D"/>
                <w:kern w:val="0"/>
                <w:sz w:val="23"/>
                <w:szCs w:val="23"/>
              </w:rPr>
              <w:t>红双喜</w:t>
            </w:r>
          </w:p>
        </w:tc>
        <w:tc>
          <w:tcPr>
            <w:tcW w:w="1381" w:type="dxa"/>
          </w:tcPr>
          <w:p>
            <w:pPr>
              <w:kinsoku w:val="0"/>
              <w:overflowPunct w:val="0"/>
              <w:autoSpaceDE w:val="0"/>
              <w:autoSpaceDN w:val="0"/>
              <w:adjustRightInd w:val="0"/>
              <w:jc w:val="left"/>
              <w:rPr>
                <w:rFonts w:cs="宋体"/>
                <w:color w:val="0E1C2D"/>
                <w:kern w:val="0"/>
                <w:sz w:val="23"/>
                <w:szCs w:val="23"/>
              </w:rPr>
            </w:pPr>
          </w:p>
        </w:tc>
      </w:tr>
    </w:tbl>
    <w:p>
      <w:pPr>
        <w:kinsoku w:val="0"/>
        <w:overflowPunct w:val="0"/>
        <w:autoSpaceDE w:val="0"/>
        <w:autoSpaceDN w:val="0"/>
        <w:adjustRightInd w:val="0"/>
        <w:spacing w:before="67"/>
        <w:ind w:left="2027"/>
        <w:jc w:val="left"/>
        <w:rPr>
          <w:rFonts w:hint="eastAsia" w:cs="宋体"/>
          <w:b/>
          <w:bCs/>
          <w:color w:val="0E1C2D"/>
          <w:kern w:val="0"/>
          <w:sz w:val="32"/>
          <w:szCs w:val="32"/>
        </w:rPr>
      </w:pPr>
    </w:p>
    <w:p>
      <w:pPr>
        <w:kinsoku w:val="0"/>
        <w:overflowPunct w:val="0"/>
        <w:autoSpaceDE w:val="0"/>
        <w:autoSpaceDN w:val="0"/>
        <w:adjustRightInd w:val="0"/>
        <w:spacing w:before="67"/>
        <w:ind w:left="2027"/>
        <w:jc w:val="left"/>
        <w:rPr>
          <w:rFonts w:hint="eastAsia" w:cs="宋体"/>
          <w:b/>
          <w:bCs/>
          <w:color w:val="0E1C2D"/>
          <w:kern w:val="0"/>
          <w:sz w:val="32"/>
          <w:szCs w:val="32"/>
        </w:rPr>
      </w:pPr>
      <w:r>
        <w:rPr>
          <w:rFonts w:hint="eastAsia" w:cs="宋体"/>
          <w:b/>
          <w:bCs/>
          <w:color w:val="0E1C2D"/>
          <w:kern w:val="0"/>
          <w:sz w:val="32"/>
          <w:szCs w:val="32"/>
        </w:rPr>
        <w:t>古则日间照料中心日间照料中心设备采购清单</w:t>
      </w:r>
    </w:p>
    <w:p>
      <w:pPr>
        <w:kinsoku w:val="0"/>
        <w:overflowPunct w:val="0"/>
        <w:autoSpaceDE w:val="0"/>
        <w:autoSpaceDN w:val="0"/>
        <w:adjustRightInd w:val="0"/>
        <w:spacing w:before="12"/>
        <w:jc w:val="left"/>
        <w:rPr>
          <w:rFonts w:cs="宋体"/>
          <w:color w:val="0E1C2D"/>
          <w:kern w:val="0"/>
          <w:sz w:val="23"/>
          <w:szCs w:val="23"/>
        </w:rPr>
      </w:pPr>
    </w:p>
    <w:tbl>
      <w:tblPr>
        <w:tblStyle w:val="33"/>
        <w:tblW w:w="9639"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2410"/>
        <w:gridCol w:w="1348"/>
        <w:gridCol w:w="1174"/>
        <w:gridCol w:w="328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trPr>
        <w:tc>
          <w:tcPr>
            <w:tcW w:w="709" w:type="dxa"/>
            <w:vAlign w:val="center"/>
          </w:tcPr>
          <w:p>
            <w:pPr>
              <w:kinsoku w:val="0"/>
              <w:overflowPunct w:val="0"/>
              <w:autoSpaceDE w:val="0"/>
              <w:autoSpaceDN w:val="0"/>
              <w:adjustRightInd w:val="0"/>
              <w:spacing w:before="20" w:line="360" w:lineRule="atLeast"/>
              <w:ind w:left="197" w:right="150" w:firstLine="6"/>
              <w:jc w:val="left"/>
              <w:rPr>
                <w:rFonts w:cs="宋体"/>
                <w:color w:val="0E1C2D"/>
                <w:kern w:val="0"/>
                <w:sz w:val="24"/>
                <w:szCs w:val="24"/>
              </w:rPr>
            </w:pPr>
            <w:r>
              <w:rPr>
                <w:rFonts w:hint="eastAsia" w:cs="宋体"/>
                <w:color w:val="0E1C2D"/>
                <w:kern w:val="0"/>
                <w:sz w:val="24"/>
                <w:szCs w:val="24"/>
              </w:rPr>
              <w:t>序号</w:t>
            </w:r>
          </w:p>
        </w:tc>
        <w:tc>
          <w:tcPr>
            <w:tcW w:w="2410" w:type="dxa"/>
            <w:vAlign w:val="center"/>
          </w:tcPr>
          <w:p>
            <w:pPr>
              <w:kinsoku w:val="0"/>
              <w:overflowPunct w:val="0"/>
              <w:autoSpaceDE w:val="0"/>
              <w:autoSpaceDN w:val="0"/>
              <w:adjustRightInd w:val="0"/>
              <w:spacing w:before="7"/>
              <w:jc w:val="left"/>
              <w:rPr>
                <w:rFonts w:cs="宋体"/>
                <w:color w:val="0E1C2D"/>
                <w:kern w:val="0"/>
                <w:sz w:val="24"/>
                <w:szCs w:val="24"/>
              </w:rPr>
            </w:pPr>
          </w:p>
          <w:p>
            <w:pPr>
              <w:kinsoku w:val="0"/>
              <w:overflowPunct w:val="0"/>
              <w:autoSpaceDE w:val="0"/>
              <w:autoSpaceDN w:val="0"/>
              <w:adjustRightInd w:val="0"/>
              <w:spacing w:before="1"/>
              <w:ind w:left="835" w:right="853"/>
              <w:jc w:val="center"/>
              <w:rPr>
                <w:rFonts w:cs="宋体"/>
                <w:color w:val="0E1C2D"/>
                <w:kern w:val="0"/>
                <w:sz w:val="24"/>
                <w:szCs w:val="24"/>
              </w:rPr>
            </w:pPr>
            <w:r>
              <w:rPr>
                <w:rFonts w:hint="eastAsia" w:cs="宋体"/>
                <w:color w:val="0E1C2D"/>
                <w:kern w:val="0"/>
                <w:sz w:val="24"/>
                <w:szCs w:val="24"/>
              </w:rPr>
              <w:t>名称</w:t>
            </w:r>
          </w:p>
        </w:tc>
        <w:tc>
          <w:tcPr>
            <w:tcW w:w="1348" w:type="dxa"/>
            <w:vAlign w:val="center"/>
          </w:tcPr>
          <w:p>
            <w:pPr>
              <w:kinsoku w:val="0"/>
              <w:overflowPunct w:val="0"/>
              <w:autoSpaceDE w:val="0"/>
              <w:autoSpaceDN w:val="0"/>
              <w:adjustRightInd w:val="0"/>
              <w:spacing w:before="4"/>
              <w:jc w:val="left"/>
              <w:rPr>
                <w:rFonts w:cs="宋体"/>
                <w:color w:val="0E1C2D"/>
                <w:kern w:val="0"/>
                <w:sz w:val="24"/>
                <w:szCs w:val="24"/>
              </w:rPr>
            </w:pPr>
          </w:p>
          <w:p>
            <w:pPr>
              <w:kinsoku w:val="0"/>
              <w:overflowPunct w:val="0"/>
              <w:autoSpaceDE w:val="0"/>
              <w:autoSpaceDN w:val="0"/>
              <w:adjustRightInd w:val="0"/>
              <w:ind w:left="178" w:right="143"/>
              <w:jc w:val="center"/>
              <w:rPr>
                <w:rFonts w:cs="宋体"/>
                <w:color w:val="0E1C2D"/>
                <w:kern w:val="0"/>
                <w:sz w:val="24"/>
                <w:szCs w:val="24"/>
              </w:rPr>
            </w:pPr>
            <w:r>
              <w:rPr>
                <w:rFonts w:hint="eastAsia" w:cs="宋体"/>
                <w:color w:val="0E1C2D"/>
                <w:kern w:val="0"/>
                <w:sz w:val="24"/>
                <w:szCs w:val="24"/>
              </w:rPr>
              <w:t>单位</w:t>
            </w:r>
          </w:p>
        </w:tc>
        <w:tc>
          <w:tcPr>
            <w:tcW w:w="1174" w:type="dxa"/>
            <w:vAlign w:val="center"/>
          </w:tcPr>
          <w:p>
            <w:pPr>
              <w:kinsoku w:val="0"/>
              <w:overflowPunct w:val="0"/>
              <w:autoSpaceDE w:val="0"/>
              <w:autoSpaceDN w:val="0"/>
              <w:adjustRightInd w:val="0"/>
              <w:spacing w:before="4"/>
              <w:jc w:val="left"/>
              <w:rPr>
                <w:rFonts w:cs="宋体"/>
                <w:color w:val="0E1C2D"/>
                <w:kern w:val="0"/>
                <w:sz w:val="24"/>
                <w:szCs w:val="24"/>
              </w:rPr>
            </w:pPr>
          </w:p>
          <w:p>
            <w:pPr>
              <w:kinsoku w:val="0"/>
              <w:overflowPunct w:val="0"/>
              <w:autoSpaceDE w:val="0"/>
              <w:autoSpaceDN w:val="0"/>
              <w:adjustRightInd w:val="0"/>
              <w:ind w:left="347" w:right="316"/>
              <w:jc w:val="center"/>
              <w:rPr>
                <w:rFonts w:cs="宋体"/>
                <w:color w:val="0E1C2D"/>
                <w:kern w:val="0"/>
                <w:sz w:val="24"/>
                <w:szCs w:val="24"/>
              </w:rPr>
            </w:pPr>
            <w:r>
              <w:rPr>
                <w:rFonts w:hint="eastAsia" w:cs="宋体"/>
                <w:color w:val="0E1C2D"/>
                <w:kern w:val="0"/>
                <w:sz w:val="24"/>
                <w:szCs w:val="24"/>
              </w:rPr>
              <w:t>数量</w:t>
            </w:r>
          </w:p>
        </w:tc>
        <w:tc>
          <w:tcPr>
            <w:tcW w:w="3289" w:type="dxa"/>
            <w:vAlign w:val="center"/>
          </w:tcPr>
          <w:p>
            <w:pPr>
              <w:kinsoku w:val="0"/>
              <w:overflowPunct w:val="0"/>
              <w:autoSpaceDE w:val="0"/>
              <w:autoSpaceDN w:val="0"/>
              <w:adjustRightInd w:val="0"/>
              <w:spacing w:before="4"/>
              <w:jc w:val="left"/>
              <w:rPr>
                <w:rFonts w:cs="宋体"/>
                <w:color w:val="0E1C2D"/>
                <w:kern w:val="0"/>
                <w:sz w:val="24"/>
                <w:szCs w:val="24"/>
              </w:rPr>
            </w:pPr>
          </w:p>
          <w:p>
            <w:pPr>
              <w:kinsoku w:val="0"/>
              <w:overflowPunct w:val="0"/>
              <w:autoSpaceDE w:val="0"/>
              <w:autoSpaceDN w:val="0"/>
              <w:adjustRightInd w:val="0"/>
              <w:ind w:left="142" w:right="111"/>
              <w:jc w:val="center"/>
              <w:rPr>
                <w:rFonts w:cs="宋体"/>
                <w:color w:val="0E1C2D"/>
                <w:kern w:val="0"/>
                <w:sz w:val="24"/>
                <w:szCs w:val="24"/>
              </w:rPr>
            </w:pPr>
            <w:r>
              <w:rPr>
                <w:rFonts w:hint="eastAsia" w:cs="宋体"/>
                <w:color w:val="0E1C2D"/>
                <w:kern w:val="0"/>
                <w:sz w:val="24"/>
                <w:szCs w:val="24"/>
              </w:rPr>
              <w:t>规格</w:t>
            </w:r>
          </w:p>
        </w:tc>
        <w:tc>
          <w:tcPr>
            <w:tcW w:w="709" w:type="dxa"/>
            <w:vAlign w:val="center"/>
          </w:tcPr>
          <w:p>
            <w:pPr>
              <w:kinsoku w:val="0"/>
              <w:overflowPunct w:val="0"/>
              <w:autoSpaceDE w:val="0"/>
              <w:autoSpaceDN w:val="0"/>
              <w:adjustRightInd w:val="0"/>
              <w:spacing w:before="11"/>
              <w:jc w:val="left"/>
              <w:rPr>
                <w:rFonts w:cs="宋体"/>
                <w:color w:val="0E1C2D"/>
                <w:kern w:val="0"/>
                <w:sz w:val="24"/>
                <w:szCs w:val="24"/>
              </w:rPr>
            </w:pPr>
          </w:p>
          <w:p>
            <w:pPr>
              <w:kinsoku w:val="0"/>
              <w:overflowPunct w:val="0"/>
              <w:autoSpaceDE w:val="0"/>
              <w:autoSpaceDN w:val="0"/>
              <w:adjustRightInd w:val="0"/>
              <w:ind w:left="195"/>
              <w:jc w:val="left"/>
              <w:rPr>
                <w:rFonts w:cs="宋体"/>
                <w:color w:val="0E1C2D"/>
                <w:kern w:val="0"/>
                <w:sz w:val="24"/>
                <w:szCs w:val="24"/>
              </w:rPr>
            </w:pPr>
            <w:r>
              <w:rPr>
                <w:rFonts w:hint="eastAsia" w:cs="宋体"/>
                <w:color w:val="0E1C2D"/>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709" w:type="dxa"/>
            <w:vAlign w:val="center"/>
          </w:tcPr>
          <w:p>
            <w:pPr>
              <w:kinsoku w:val="0"/>
              <w:overflowPunct w:val="0"/>
              <w:autoSpaceDE w:val="0"/>
              <w:autoSpaceDN w:val="0"/>
              <w:adjustRightInd w:val="0"/>
              <w:spacing w:before="177" w:line="252" w:lineRule="exact"/>
              <w:ind w:left="39"/>
              <w:jc w:val="center"/>
              <w:rPr>
                <w:rFonts w:cs="宋体"/>
                <w:color w:val="0E1C2D"/>
                <w:kern w:val="0"/>
                <w:sz w:val="24"/>
                <w:szCs w:val="24"/>
              </w:rPr>
            </w:pPr>
            <w:r>
              <w:rPr>
                <w:rFonts w:cs="宋体"/>
                <w:color w:val="0E1C2D"/>
                <w:kern w:val="0"/>
                <w:sz w:val="24"/>
                <w:szCs w:val="24"/>
              </w:rPr>
              <w:t>l</w:t>
            </w:r>
          </w:p>
        </w:tc>
        <w:tc>
          <w:tcPr>
            <w:tcW w:w="2410" w:type="dxa"/>
            <w:vAlign w:val="center"/>
          </w:tcPr>
          <w:p>
            <w:pPr>
              <w:kinsoku w:val="0"/>
              <w:overflowPunct w:val="0"/>
              <w:autoSpaceDE w:val="0"/>
              <w:autoSpaceDN w:val="0"/>
              <w:adjustRightInd w:val="0"/>
              <w:spacing w:before="3"/>
              <w:ind w:left="834" w:right="853"/>
              <w:jc w:val="center"/>
              <w:rPr>
                <w:rFonts w:cs="宋体"/>
                <w:color w:val="0E1C2D"/>
                <w:kern w:val="0"/>
                <w:sz w:val="24"/>
                <w:szCs w:val="24"/>
              </w:rPr>
            </w:pPr>
            <w:r>
              <w:rPr>
                <w:rFonts w:hint="eastAsia" w:cs="宋体"/>
                <w:color w:val="0E1C2D"/>
                <w:kern w:val="0"/>
                <w:sz w:val="24"/>
                <w:szCs w:val="24"/>
              </w:rPr>
              <w:t>沙发</w:t>
            </w:r>
          </w:p>
        </w:tc>
        <w:tc>
          <w:tcPr>
            <w:tcW w:w="1348" w:type="dxa"/>
            <w:vAlign w:val="center"/>
          </w:tcPr>
          <w:p>
            <w:pPr>
              <w:kinsoku w:val="0"/>
              <w:overflowPunct w:val="0"/>
              <w:autoSpaceDE w:val="0"/>
              <w:autoSpaceDN w:val="0"/>
              <w:adjustRightInd w:val="0"/>
              <w:spacing w:line="292" w:lineRule="exact"/>
              <w:ind w:left="36"/>
              <w:jc w:val="center"/>
              <w:rPr>
                <w:rFonts w:cs="宋体"/>
                <w:color w:val="0E1C2D"/>
                <w:kern w:val="0"/>
                <w:sz w:val="24"/>
                <w:szCs w:val="24"/>
              </w:rPr>
            </w:pPr>
            <w:r>
              <w:rPr>
                <w:rFonts w:hint="eastAsia" w:cs="宋体"/>
                <w:color w:val="0E1C2D"/>
                <w:kern w:val="0"/>
                <w:sz w:val="24"/>
                <w:szCs w:val="24"/>
              </w:rPr>
              <w:t>套</w:t>
            </w:r>
          </w:p>
        </w:tc>
        <w:tc>
          <w:tcPr>
            <w:tcW w:w="1174" w:type="dxa"/>
            <w:vAlign w:val="center"/>
          </w:tcPr>
          <w:p>
            <w:pPr>
              <w:kinsoku w:val="0"/>
              <w:overflowPunct w:val="0"/>
              <w:autoSpaceDE w:val="0"/>
              <w:autoSpaceDN w:val="0"/>
              <w:adjustRightInd w:val="0"/>
              <w:spacing w:line="272" w:lineRule="exact"/>
              <w:ind w:left="39"/>
              <w:jc w:val="center"/>
              <w:rPr>
                <w:rFonts w:cs="宋体"/>
                <w:color w:val="0E1C2D"/>
                <w:kern w:val="0"/>
                <w:sz w:val="24"/>
                <w:szCs w:val="24"/>
              </w:rPr>
            </w:pPr>
            <w:r>
              <w:rPr>
                <w:rFonts w:cs="宋体"/>
                <w:color w:val="0E1C2D"/>
                <w:kern w:val="0"/>
                <w:sz w:val="24"/>
                <w:szCs w:val="24"/>
              </w:rPr>
              <w:t>1</w:t>
            </w:r>
          </w:p>
        </w:tc>
        <w:tc>
          <w:tcPr>
            <w:tcW w:w="3289" w:type="dxa"/>
            <w:vAlign w:val="center"/>
          </w:tcPr>
          <w:p>
            <w:pPr>
              <w:kinsoku w:val="0"/>
              <w:overflowPunct w:val="0"/>
              <w:autoSpaceDE w:val="0"/>
              <w:autoSpaceDN w:val="0"/>
              <w:adjustRightInd w:val="0"/>
              <w:spacing w:line="289" w:lineRule="exact"/>
              <w:ind w:left="904" w:right="886"/>
              <w:jc w:val="center"/>
              <w:rPr>
                <w:rFonts w:cs="宋体"/>
                <w:color w:val="0E1C2D"/>
                <w:kern w:val="0"/>
                <w:sz w:val="24"/>
                <w:szCs w:val="24"/>
              </w:rPr>
            </w:pPr>
            <w:r>
              <w:rPr>
                <w:rFonts w:hint="eastAsia" w:cs="宋体"/>
                <w:color w:val="0E1C2D"/>
                <w:kern w:val="0"/>
                <w:sz w:val="24"/>
                <w:szCs w:val="24"/>
              </w:rPr>
              <w:t>四人位成品烤漆</w:t>
            </w: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709" w:type="dxa"/>
            <w:vAlign w:val="center"/>
          </w:tcPr>
          <w:p>
            <w:pPr>
              <w:kinsoku w:val="0"/>
              <w:overflowPunct w:val="0"/>
              <w:autoSpaceDE w:val="0"/>
              <w:autoSpaceDN w:val="0"/>
              <w:adjustRightInd w:val="0"/>
              <w:spacing w:before="2"/>
              <w:jc w:val="left"/>
              <w:rPr>
                <w:rFonts w:cs="宋体"/>
                <w:color w:val="0E1C2D"/>
                <w:kern w:val="0"/>
                <w:sz w:val="24"/>
                <w:szCs w:val="24"/>
              </w:rPr>
            </w:pPr>
          </w:p>
          <w:p>
            <w:pPr>
              <w:kinsoku w:val="0"/>
              <w:overflowPunct w:val="0"/>
              <w:autoSpaceDE w:val="0"/>
              <w:autoSpaceDN w:val="0"/>
              <w:adjustRightInd w:val="0"/>
              <w:ind w:left="64"/>
              <w:jc w:val="center"/>
              <w:rPr>
                <w:rFonts w:cs="宋体"/>
                <w:color w:val="0E1C2D"/>
                <w:kern w:val="0"/>
                <w:sz w:val="24"/>
                <w:szCs w:val="24"/>
              </w:rPr>
            </w:pPr>
            <w:r>
              <w:rPr>
                <w:rFonts w:cs="宋体"/>
                <w:color w:val="0E1C2D"/>
                <w:kern w:val="0"/>
                <w:sz w:val="24"/>
                <w:szCs w:val="24"/>
              </w:rPr>
              <w:t>2</w:t>
            </w:r>
          </w:p>
        </w:tc>
        <w:tc>
          <w:tcPr>
            <w:tcW w:w="2410" w:type="dxa"/>
            <w:vAlign w:val="center"/>
          </w:tcPr>
          <w:p>
            <w:pPr>
              <w:kinsoku w:val="0"/>
              <w:overflowPunct w:val="0"/>
              <w:autoSpaceDE w:val="0"/>
              <w:autoSpaceDN w:val="0"/>
              <w:adjustRightInd w:val="0"/>
              <w:spacing w:before="161"/>
              <w:ind w:left="837" w:right="853"/>
              <w:jc w:val="center"/>
              <w:rPr>
                <w:rFonts w:cs="宋体"/>
                <w:color w:val="0E1C2D"/>
                <w:kern w:val="0"/>
                <w:sz w:val="24"/>
                <w:szCs w:val="24"/>
              </w:rPr>
            </w:pPr>
            <w:r>
              <w:rPr>
                <w:rFonts w:hint="eastAsia" w:cs="宋体"/>
                <w:color w:val="0E1C2D"/>
                <w:kern w:val="0"/>
                <w:sz w:val="24"/>
                <w:szCs w:val="24"/>
              </w:rPr>
              <w:t>台球桌</w:t>
            </w:r>
          </w:p>
        </w:tc>
        <w:tc>
          <w:tcPr>
            <w:tcW w:w="1348" w:type="dxa"/>
            <w:vAlign w:val="center"/>
          </w:tcPr>
          <w:p>
            <w:pPr>
              <w:kinsoku w:val="0"/>
              <w:overflowPunct w:val="0"/>
              <w:autoSpaceDE w:val="0"/>
              <w:autoSpaceDN w:val="0"/>
              <w:adjustRightInd w:val="0"/>
              <w:spacing w:before="146"/>
              <w:ind w:right="3"/>
              <w:jc w:val="center"/>
              <w:rPr>
                <w:rFonts w:cs="宋体"/>
                <w:color w:val="0E1C2D"/>
                <w:kern w:val="0"/>
                <w:sz w:val="24"/>
                <w:szCs w:val="24"/>
              </w:rPr>
            </w:pPr>
            <w:r>
              <w:rPr>
                <w:rFonts w:hint="eastAsia" w:cs="宋体"/>
                <w:color w:val="0E1C2D"/>
                <w:kern w:val="0"/>
                <w:sz w:val="24"/>
                <w:szCs w:val="24"/>
              </w:rPr>
              <w:t>张</w:t>
            </w:r>
          </w:p>
        </w:tc>
        <w:tc>
          <w:tcPr>
            <w:tcW w:w="1174" w:type="dxa"/>
            <w:vAlign w:val="center"/>
          </w:tcPr>
          <w:p>
            <w:pPr>
              <w:kinsoku w:val="0"/>
              <w:overflowPunct w:val="0"/>
              <w:autoSpaceDE w:val="0"/>
              <w:autoSpaceDN w:val="0"/>
              <w:adjustRightInd w:val="0"/>
              <w:spacing w:before="136"/>
              <w:ind w:left="26"/>
              <w:jc w:val="center"/>
              <w:rPr>
                <w:rFonts w:cs="宋体"/>
                <w:color w:val="0E1C2D"/>
                <w:kern w:val="0"/>
                <w:sz w:val="24"/>
                <w:szCs w:val="24"/>
              </w:rPr>
            </w:pPr>
            <w:r>
              <w:rPr>
                <w:rFonts w:cs="宋体"/>
                <w:color w:val="0E1C2D"/>
                <w:kern w:val="0"/>
                <w:sz w:val="24"/>
                <w:szCs w:val="24"/>
              </w:rPr>
              <w:t>1</w:t>
            </w:r>
          </w:p>
        </w:tc>
        <w:tc>
          <w:tcPr>
            <w:tcW w:w="3289" w:type="dxa"/>
            <w:vAlign w:val="center"/>
          </w:tcPr>
          <w:p>
            <w:pPr>
              <w:kinsoku w:val="0"/>
              <w:overflowPunct w:val="0"/>
              <w:autoSpaceDE w:val="0"/>
              <w:autoSpaceDN w:val="0"/>
              <w:adjustRightInd w:val="0"/>
              <w:spacing w:before="48"/>
              <w:ind w:left="168" w:right="111"/>
              <w:jc w:val="center"/>
              <w:rPr>
                <w:rFonts w:cs="宋体"/>
                <w:color w:val="0E1C2D"/>
                <w:kern w:val="0"/>
                <w:sz w:val="24"/>
                <w:szCs w:val="24"/>
              </w:rPr>
            </w:pPr>
            <w:r>
              <w:rPr>
                <w:rFonts w:hint="eastAsia" w:cs="宋体"/>
                <w:color w:val="0E1C2D"/>
                <w:kern w:val="0"/>
                <w:sz w:val="24"/>
                <w:szCs w:val="24"/>
              </w:rPr>
              <w:t>国际大理石台球桌、包含所有配件</w:t>
            </w: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709" w:type="dxa"/>
            <w:vAlign w:val="center"/>
          </w:tcPr>
          <w:p>
            <w:pPr>
              <w:kinsoku w:val="0"/>
              <w:overflowPunct w:val="0"/>
              <w:autoSpaceDE w:val="0"/>
              <w:autoSpaceDN w:val="0"/>
              <w:adjustRightInd w:val="0"/>
              <w:spacing w:before="177"/>
              <w:ind w:left="73"/>
              <w:jc w:val="center"/>
              <w:rPr>
                <w:rFonts w:cs="宋体"/>
                <w:color w:val="0E1C2D"/>
                <w:kern w:val="0"/>
                <w:sz w:val="24"/>
                <w:szCs w:val="24"/>
              </w:rPr>
            </w:pPr>
            <w:r>
              <w:rPr>
                <w:rFonts w:cs="宋体"/>
                <w:color w:val="0E1C2D"/>
                <w:kern w:val="0"/>
                <w:sz w:val="24"/>
                <w:szCs w:val="24"/>
              </w:rPr>
              <w:t>3</w:t>
            </w:r>
          </w:p>
        </w:tc>
        <w:tc>
          <w:tcPr>
            <w:tcW w:w="2410" w:type="dxa"/>
            <w:vAlign w:val="center"/>
          </w:tcPr>
          <w:p>
            <w:pPr>
              <w:kinsoku w:val="0"/>
              <w:overflowPunct w:val="0"/>
              <w:autoSpaceDE w:val="0"/>
              <w:autoSpaceDN w:val="0"/>
              <w:adjustRightInd w:val="0"/>
              <w:spacing w:before="29"/>
              <w:ind w:left="855" w:right="853"/>
              <w:jc w:val="center"/>
              <w:rPr>
                <w:rFonts w:cs="宋体"/>
                <w:color w:val="0E1C2D"/>
                <w:kern w:val="0"/>
                <w:sz w:val="24"/>
                <w:szCs w:val="24"/>
              </w:rPr>
            </w:pPr>
            <w:r>
              <w:rPr>
                <w:rFonts w:hint="eastAsia" w:cs="宋体"/>
                <w:color w:val="0E1C2D"/>
                <w:kern w:val="0"/>
                <w:sz w:val="24"/>
                <w:szCs w:val="24"/>
              </w:rPr>
              <w:t>象棋桌</w:t>
            </w:r>
          </w:p>
        </w:tc>
        <w:tc>
          <w:tcPr>
            <w:tcW w:w="1348" w:type="dxa"/>
            <w:vAlign w:val="center"/>
          </w:tcPr>
          <w:p>
            <w:pPr>
              <w:kinsoku w:val="0"/>
              <w:overflowPunct w:val="0"/>
              <w:autoSpaceDE w:val="0"/>
              <w:autoSpaceDN w:val="0"/>
              <w:adjustRightInd w:val="0"/>
              <w:spacing w:before="20"/>
              <w:ind w:left="30"/>
              <w:jc w:val="center"/>
              <w:rPr>
                <w:rFonts w:cs="宋体"/>
                <w:color w:val="0E1C2D"/>
                <w:kern w:val="0"/>
                <w:sz w:val="24"/>
                <w:szCs w:val="24"/>
              </w:rPr>
            </w:pPr>
            <w:r>
              <w:rPr>
                <w:rFonts w:hint="eastAsia" w:cs="宋体"/>
                <w:color w:val="0E1C2D"/>
                <w:kern w:val="0"/>
                <w:sz w:val="24"/>
                <w:szCs w:val="24"/>
              </w:rPr>
              <w:t>张</w:t>
            </w:r>
          </w:p>
        </w:tc>
        <w:tc>
          <w:tcPr>
            <w:tcW w:w="1174" w:type="dxa"/>
            <w:vAlign w:val="center"/>
          </w:tcPr>
          <w:p>
            <w:pPr>
              <w:kinsoku w:val="0"/>
              <w:overflowPunct w:val="0"/>
              <w:autoSpaceDE w:val="0"/>
              <w:autoSpaceDN w:val="0"/>
              <w:adjustRightInd w:val="0"/>
              <w:spacing w:before="10"/>
              <w:ind w:left="26"/>
              <w:jc w:val="center"/>
              <w:rPr>
                <w:rFonts w:cs="宋体"/>
                <w:color w:val="0E1C2D"/>
                <w:kern w:val="0"/>
                <w:sz w:val="24"/>
                <w:szCs w:val="24"/>
              </w:rPr>
            </w:pPr>
            <w:r>
              <w:rPr>
                <w:rFonts w:cs="宋体"/>
                <w:color w:val="0E1C2D"/>
                <w:kern w:val="0"/>
                <w:sz w:val="24"/>
                <w:szCs w:val="24"/>
              </w:rPr>
              <w:t>1</w:t>
            </w:r>
          </w:p>
        </w:tc>
        <w:tc>
          <w:tcPr>
            <w:tcW w:w="3289" w:type="dxa"/>
            <w:vAlign w:val="center"/>
          </w:tcPr>
          <w:p>
            <w:pPr>
              <w:kinsoku w:val="0"/>
              <w:overflowPunct w:val="0"/>
              <w:autoSpaceDE w:val="0"/>
              <w:autoSpaceDN w:val="0"/>
              <w:adjustRightInd w:val="0"/>
              <w:jc w:val="left"/>
              <w:rPr>
                <w:rFonts w:cs="宋体"/>
                <w:color w:val="0E1C2D"/>
                <w:kern w:val="0"/>
                <w:sz w:val="24"/>
                <w:szCs w:val="24"/>
              </w:rPr>
            </w:pP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709" w:type="dxa"/>
            <w:vAlign w:val="center"/>
          </w:tcPr>
          <w:p>
            <w:pPr>
              <w:kinsoku w:val="0"/>
              <w:overflowPunct w:val="0"/>
              <w:autoSpaceDE w:val="0"/>
              <w:autoSpaceDN w:val="0"/>
              <w:adjustRightInd w:val="0"/>
              <w:spacing w:before="171"/>
              <w:ind w:left="58"/>
              <w:jc w:val="center"/>
              <w:rPr>
                <w:rFonts w:cs="宋体"/>
                <w:color w:val="0E1C2D"/>
                <w:kern w:val="0"/>
                <w:sz w:val="24"/>
                <w:szCs w:val="24"/>
              </w:rPr>
            </w:pPr>
            <w:r>
              <w:rPr>
                <w:rFonts w:cs="宋体"/>
                <w:color w:val="0E1C2D"/>
                <w:kern w:val="0"/>
                <w:sz w:val="24"/>
                <w:szCs w:val="24"/>
              </w:rPr>
              <w:t>4</w:t>
            </w:r>
          </w:p>
        </w:tc>
        <w:tc>
          <w:tcPr>
            <w:tcW w:w="2410" w:type="dxa"/>
            <w:vAlign w:val="center"/>
          </w:tcPr>
          <w:p>
            <w:pPr>
              <w:kinsoku w:val="0"/>
              <w:overflowPunct w:val="0"/>
              <w:autoSpaceDE w:val="0"/>
              <w:autoSpaceDN w:val="0"/>
              <w:adjustRightInd w:val="0"/>
              <w:spacing w:before="22"/>
              <w:ind w:left="868" w:right="853"/>
              <w:jc w:val="center"/>
              <w:rPr>
                <w:rFonts w:cs="宋体"/>
                <w:color w:val="0E1C2D"/>
                <w:kern w:val="0"/>
                <w:sz w:val="24"/>
                <w:szCs w:val="24"/>
              </w:rPr>
            </w:pPr>
            <w:r>
              <w:rPr>
                <w:rFonts w:hint="eastAsia" w:cs="宋体"/>
                <w:color w:val="0E1C2D"/>
                <w:kern w:val="0"/>
                <w:sz w:val="24"/>
                <w:szCs w:val="24"/>
              </w:rPr>
              <w:t>按摩床</w:t>
            </w:r>
          </w:p>
        </w:tc>
        <w:tc>
          <w:tcPr>
            <w:tcW w:w="1348" w:type="dxa"/>
            <w:vAlign w:val="center"/>
          </w:tcPr>
          <w:p>
            <w:pPr>
              <w:kinsoku w:val="0"/>
              <w:overflowPunct w:val="0"/>
              <w:autoSpaceDE w:val="0"/>
              <w:autoSpaceDN w:val="0"/>
              <w:adjustRightInd w:val="0"/>
              <w:spacing w:before="16"/>
              <w:ind w:left="29"/>
              <w:jc w:val="center"/>
              <w:rPr>
                <w:rFonts w:cs="宋体"/>
                <w:color w:val="0E1C2D"/>
                <w:kern w:val="0"/>
                <w:sz w:val="24"/>
                <w:szCs w:val="24"/>
              </w:rPr>
            </w:pPr>
            <w:r>
              <w:rPr>
                <w:rFonts w:hint="eastAsia" w:cs="宋体"/>
                <w:color w:val="0E1C2D"/>
                <w:kern w:val="0"/>
                <w:sz w:val="24"/>
                <w:szCs w:val="24"/>
              </w:rPr>
              <w:t>套</w:t>
            </w:r>
          </w:p>
        </w:tc>
        <w:tc>
          <w:tcPr>
            <w:tcW w:w="1174" w:type="dxa"/>
            <w:vAlign w:val="center"/>
          </w:tcPr>
          <w:p>
            <w:pPr>
              <w:kinsoku w:val="0"/>
              <w:overflowPunct w:val="0"/>
              <w:autoSpaceDE w:val="0"/>
              <w:autoSpaceDN w:val="0"/>
              <w:adjustRightInd w:val="0"/>
              <w:spacing w:before="23"/>
              <w:ind w:left="23"/>
              <w:jc w:val="center"/>
              <w:rPr>
                <w:rFonts w:cs="宋体"/>
                <w:color w:val="0E1C2D"/>
                <w:kern w:val="0"/>
                <w:sz w:val="24"/>
                <w:szCs w:val="24"/>
              </w:rPr>
            </w:pPr>
            <w:r>
              <w:rPr>
                <w:rFonts w:cs="宋体"/>
                <w:color w:val="0E1C2D"/>
                <w:kern w:val="0"/>
                <w:sz w:val="24"/>
                <w:szCs w:val="24"/>
              </w:rPr>
              <w:t>3</w:t>
            </w:r>
          </w:p>
        </w:tc>
        <w:tc>
          <w:tcPr>
            <w:tcW w:w="3289" w:type="dxa"/>
            <w:vAlign w:val="center"/>
          </w:tcPr>
          <w:p>
            <w:pPr>
              <w:kinsoku w:val="0"/>
              <w:overflowPunct w:val="0"/>
              <w:autoSpaceDE w:val="0"/>
              <w:autoSpaceDN w:val="0"/>
              <w:adjustRightInd w:val="0"/>
              <w:jc w:val="left"/>
              <w:rPr>
                <w:rFonts w:cs="宋体"/>
                <w:color w:val="0E1C2D"/>
                <w:kern w:val="0"/>
                <w:sz w:val="24"/>
                <w:szCs w:val="24"/>
              </w:rPr>
            </w:pP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709" w:type="dxa"/>
            <w:vAlign w:val="center"/>
          </w:tcPr>
          <w:p>
            <w:pPr>
              <w:kinsoku w:val="0"/>
              <w:overflowPunct w:val="0"/>
              <w:autoSpaceDE w:val="0"/>
              <w:autoSpaceDN w:val="0"/>
              <w:adjustRightInd w:val="0"/>
              <w:spacing w:before="152"/>
              <w:ind w:left="67"/>
              <w:jc w:val="center"/>
              <w:rPr>
                <w:rFonts w:cs="宋体"/>
                <w:color w:val="0E1C2D"/>
                <w:kern w:val="0"/>
                <w:sz w:val="24"/>
                <w:szCs w:val="24"/>
              </w:rPr>
            </w:pPr>
            <w:r>
              <w:rPr>
                <w:rFonts w:cs="宋体"/>
                <w:color w:val="0E1C2D"/>
                <w:kern w:val="0"/>
                <w:sz w:val="24"/>
                <w:szCs w:val="24"/>
              </w:rPr>
              <w:t>5</w:t>
            </w:r>
          </w:p>
        </w:tc>
        <w:tc>
          <w:tcPr>
            <w:tcW w:w="2410" w:type="dxa"/>
            <w:vAlign w:val="center"/>
          </w:tcPr>
          <w:p>
            <w:pPr>
              <w:kinsoku w:val="0"/>
              <w:overflowPunct w:val="0"/>
              <w:autoSpaceDE w:val="0"/>
              <w:autoSpaceDN w:val="0"/>
              <w:adjustRightInd w:val="0"/>
              <w:spacing w:before="16"/>
              <w:ind w:left="881" w:right="853"/>
              <w:jc w:val="center"/>
              <w:rPr>
                <w:rFonts w:cs="宋体"/>
                <w:color w:val="0E1C2D"/>
                <w:kern w:val="0"/>
                <w:sz w:val="24"/>
                <w:szCs w:val="24"/>
              </w:rPr>
            </w:pPr>
            <w:r>
              <w:rPr>
                <w:rFonts w:hint="eastAsia" w:cs="宋体"/>
                <w:color w:val="0E1C2D"/>
                <w:kern w:val="0"/>
                <w:sz w:val="24"/>
                <w:szCs w:val="24"/>
              </w:rPr>
              <w:t>乒乓球台</w:t>
            </w:r>
          </w:p>
        </w:tc>
        <w:tc>
          <w:tcPr>
            <w:tcW w:w="1348" w:type="dxa"/>
            <w:vAlign w:val="center"/>
          </w:tcPr>
          <w:p>
            <w:pPr>
              <w:kinsoku w:val="0"/>
              <w:overflowPunct w:val="0"/>
              <w:autoSpaceDE w:val="0"/>
              <w:autoSpaceDN w:val="0"/>
              <w:adjustRightInd w:val="0"/>
              <w:spacing w:before="10"/>
              <w:ind w:left="36"/>
              <w:jc w:val="center"/>
              <w:rPr>
                <w:rFonts w:cs="宋体"/>
                <w:color w:val="0E1C2D"/>
                <w:kern w:val="0"/>
                <w:sz w:val="24"/>
                <w:szCs w:val="24"/>
              </w:rPr>
            </w:pPr>
            <w:r>
              <w:rPr>
                <w:rFonts w:hint="eastAsia" w:cs="宋体"/>
                <w:color w:val="0E1C2D"/>
                <w:kern w:val="0"/>
                <w:sz w:val="24"/>
                <w:szCs w:val="24"/>
              </w:rPr>
              <w:t>组</w:t>
            </w:r>
          </w:p>
        </w:tc>
        <w:tc>
          <w:tcPr>
            <w:tcW w:w="1174" w:type="dxa"/>
            <w:vAlign w:val="center"/>
          </w:tcPr>
          <w:p>
            <w:pPr>
              <w:kinsoku w:val="0"/>
              <w:overflowPunct w:val="0"/>
              <w:autoSpaceDE w:val="0"/>
              <w:autoSpaceDN w:val="0"/>
              <w:adjustRightInd w:val="0"/>
              <w:spacing w:before="10"/>
              <w:ind w:left="34"/>
              <w:jc w:val="center"/>
              <w:rPr>
                <w:rFonts w:cs="宋体"/>
                <w:color w:val="0E1C2D"/>
                <w:kern w:val="0"/>
                <w:sz w:val="24"/>
                <w:szCs w:val="24"/>
              </w:rPr>
            </w:pPr>
            <w:r>
              <w:rPr>
                <w:rFonts w:cs="宋体"/>
                <w:color w:val="0E1C2D"/>
                <w:kern w:val="0"/>
                <w:sz w:val="24"/>
                <w:szCs w:val="24"/>
              </w:rPr>
              <w:t>1</w:t>
            </w:r>
          </w:p>
        </w:tc>
        <w:tc>
          <w:tcPr>
            <w:tcW w:w="3289" w:type="dxa"/>
            <w:vAlign w:val="center"/>
          </w:tcPr>
          <w:p>
            <w:pPr>
              <w:kinsoku w:val="0"/>
              <w:overflowPunct w:val="0"/>
              <w:autoSpaceDE w:val="0"/>
              <w:autoSpaceDN w:val="0"/>
              <w:adjustRightInd w:val="0"/>
              <w:jc w:val="left"/>
              <w:rPr>
                <w:rFonts w:cs="宋体"/>
                <w:color w:val="0E1C2D"/>
                <w:kern w:val="0"/>
                <w:sz w:val="24"/>
                <w:szCs w:val="24"/>
              </w:rPr>
            </w:pP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9" w:hRule="atLeast"/>
        </w:trPr>
        <w:tc>
          <w:tcPr>
            <w:tcW w:w="709" w:type="dxa"/>
            <w:vAlign w:val="center"/>
          </w:tcPr>
          <w:p>
            <w:pPr>
              <w:kinsoku w:val="0"/>
              <w:overflowPunct w:val="0"/>
              <w:autoSpaceDE w:val="0"/>
              <w:autoSpaceDN w:val="0"/>
              <w:adjustRightInd w:val="0"/>
              <w:jc w:val="left"/>
              <w:rPr>
                <w:rFonts w:cs="宋体"/>
                <w:color w:val="0E1C2D"/>
                <w:kern w:val="0"/>
                <w:sz w:val="24"/>
                <w:szCs w:val="24"/>
              </w:rPr>
            </w:pPr>
          </w:p>
          <w:p>
            <w:pPr>
              <w:kinsoku w:val="0"/>
              <w:overflowPunct w:val="0"/>
              <w:autoSpaceDE w:val="0"/>
              <w:autoSpaceDN w:val="0"/>
              <w:adjustRightInd w:val="0"/>
              <w:spacing w:before="6"/>
              <w:jc w:val="left"/>
              <w:rPr>
                <w:rFonts w:cs="宋体"/>
                <w:color w:val="0E1C2D"/>
                <w:kern w:val="0"/>
                <w:sz w:val="24"/>
                <w:szCs w:val="24"/>
              </w:rPr>
            </w:pPr>
          </w:p>
          <w:p>
            <w:pPr>
              <w:kinsoku w:val="0"/>
              <w:overflowPunct w:val="0"/>
              <w:autoSpaceDE w:val="0"/>
              <w:autoSpaceDN w:val="0"/>
              <w:adjustRightInd w:val="0"/>
              <w:spacing w:before="1"/>
              <w:ind w:left="55"/>
              <w:jc w:val="center"/>
              <w:rPr>
                <w:rFonts w:cs="宋体"/>
                <w:color w:val="0E1C2D"/>
                <w:kern w:val="0"/>
                <w:sz w:val="24"/>
                <w:szCs w:val="24"/>
              </w:rPr>
            </w:pPr>
            <w:r>
              <w:rPr>
                <w:rFonts w:cs="宋体"/>
                <w:color w:val="0E1C2D"/>
                <w:kern w:val="0"/>
                <w:sz w:val="24"/>
                <w:szCs w:val="24"/>
              </w:rPr>
              <w:t>6</w:t>
            </w:r>
          </w:p>
        </w:tc>
        <w:tc>
          <w:tcPr>
            <w:tcW w:w="2410" w:type="dxa"/>
            <w:vAlign w:val="center"/>
          </w:tcPr>
          <w:p>
            <w:pPr>
              <w:kinsoku w:val="0"/>
              <w:overflowPunct w:val="0"/>
              <w:autoSpaceDE w:val="0"/>
              <w:autoSpaceDN w:val="0"/>
              <w:adjustRightInd w:val="0"/>
              <w:jc w:val="left"/>
              <w:rPr>
                <w:rFonts w:cs="宋体"/>
                <w:color w:val="0E1C2D"/>
                <w:kern w:val="0"/>
                <w:sz w:val="24"/>
                <w:szCs w:val="24"/>
              </w:rPr>
            </w:pPr>
          </w:p>
          <w:p>
            <w:pPr>
              <w:kinsoku w:val="0"/>
              <w:overflowPunct w:val="0"/>
              <w:autoSpaceDE w:val="0"/>
              <w:autoSpaceDN w:val="0"/>
              <w:adjustRightInd w:val="0"/>
              <w:spacing w:before="201"/>
              <w:ind w:left="889" w:right="845"/>
              <w:jc w:val="center"/>
              <w:rPr>
                <w:rFonts w:cs="宋体"/>
                <w:color w:val="0E1C2D"/>
                <w:kern w:val="0"/>
                <w:sz w:val="24"/>
                <w:szCs w:val="24"/>
              </w:rPr>
            </w:pPr>
            <w:r>
              <w:rPr>
                <w:rFonts w:hint="eastAsia" w:cs="宋体"/>
                <w:color w:val="0E1C2D"/>
                <w:kern w:val="0"/>
                <w:sz w:val="24"/>
                <w:szCs w:val="24"/>
              </w:rPr>
              <w:t>厨房设备</w:t>
            </w:r>
          </w:p>
        </w:tc>
        <w:tc>
          <w:tcPr>
            <w:tcW w:w="1348" w:type="dxa"/>
            <w:vAlign w:val="center"/>
          </w:tcPr>
          <w:p>
            <w:pPr>
              <w:kinsoku w:val="0"/>
              <w:overflowPunct w:val="0"/>
              <w:autoSpaceDE w:val="0"/>
              <w:autoSpaceDN w:val="0"/>
              <w:adjustRightInd w:val="0"/>
              <w:jc w:val="left"/>
              <w:rPr>
                <w:rFonts w:cs="宋体"/>
                <w:color w:val="0E1C2D"/>
                <w:kern w:val="0"/>
                <w:sz w:val="24"/>
                <w:szCs w:val="24"/>
              </w:rPr>
            </w:pPr>
          </w:p>
          <w:p>
            <w:pPr>
              <w:kinsoku w:val="0"/>
              <w:overflowPunct w:val="0"/>
              <w:autoSpaceDE w:val="0"/>
              <w:autoSpaceDN w:val="0"/>
              <w:adjustRightInd w:val="0"/>
              <w:spacing w:before="194"/>
              <w:ind w:left="72"/>
              <w:jc w:val="center"/>
              <w:rPr>
                <w:rFonts w:cs="宋体"/>
                <w:color w:val="0E1C2D"/>
                <w:kern w:val="0"/>
                <w:sz w:val="24"/>
                <w:szCs w:val="24"/>
              </w:rPr>
            </w:pPr>
            <w:r>
              <w:rPr>
                <w:rFonts w:hint="eastAsia" w:cs="宋体"/>
                <w:color w:val="0E1C2D"/>
                <w:kern w:val="0"/>
                <w:sz w:val="24"/>
                <w:szCs w:val="24"/>
              </w:rPr>
              <w:t>套</w:t>
            </w:r>
          </w:p>
        </w:tc>
        <w:tc>
          <w:tcPr>
            <w:tcW w:w="1174" w:type="dxa"/>
            <w:vAlign w:val="center"/>
          </w:tcPr>
          <w:p>
            <w:pPr>
              <w:kinsoku w:val="0"/>
              <w:overflowPunct w:val="0"/>
              <w:autoSpaceDE w:val="0"/>
              <w:autoSpaceDN w:val="0"/>
              <w:adjustRightInd w:val="0"/>
              <w:spacing w:before="9"/>
              <w:jc w:val="left"/>
              <w:rPr>
                <w:rFonts w:cs="宋体"/>
                <w:color w:val="0E1C2D"/>
                <w:kern w:val="0"/>
                <w:sz w:val="24"/>
                <w:szCs w:val="24"/>
              </w:rPr>
            </w:pPr>
          </w:p>
          <w:p>
            <w:pPr>
              <w:kinsoku w:val="0"/>
              <w:overflowPunct w:val="0"/>
              <w:autoSpaceDE w:val="0"/>
              <w:autoSpaceDN w:val="0"/>
              <w:adjustRightInd w:val="0"/>
              <w:ind w:left="31"/>
              <w:jc w:val="center"/>
              <w:rPr>
                <w:rFonts w:cs="宋体"/>
                <w:color w:val="0E1C2D"/>
                <w:kern w:val="0"/>
                <w:sz w:val="24"/>
                <w:szCs w:val="24"/>
              </w:rPr>
            </w:pPr>
            <w:r>
              <w:rPr>
                <w:rFonts w:cs="宋体"/>
                <w:color w:val="0E1C2D"/>
                <w:kern w:val="0"/>
                <w:sz w:val="24"/>
                <w:szCs w:val="24"/>
              </w:rPr>
              <w:t>1</w:t>
            </w:r>
          </w:p>
        </w:tc>
        <w:tc>
          <w:tcPr>
            <w:tcW w:w="3289" w:type="dxa"/>
            <w:vAlign w:val="center"/>
          </w:tcPr>
          <w:p>
            <w:pPr>
              <w:kinsoku w:val="0"/>
              <w:overflowPunct w:val="0"/>
              <w:autoSpaceDE w:val="0"/>
              <w:autoSpaceDN w:val="0"/>
              <w:adjustRightInd w:val="0"/>
              <w:spacing w:before="22" w:line="384" w:lineRule="auto"/>
              <w:ind w:left="147" w:right="119" w:hanging="48"/>
              <w:jc w:val="center"/>
              <w:rPr>
                <w:rFonts w:cs="宋体"/>
                <w:color w:val="0E1C2D"/>
                <w:kern w:val="0"/>
                <w:sz w:val="24"/>
                <w:szCs w:val="24"/>
              </w:rPr>
            </w:pPr>
            <w:r>
              <w:rPr>
                <w:rFonts w:hint="eastAsia" w:cs="宋体"/>
                <w:color w:val="0E1C2D"/>
                <w:kern w:val="0"/>
                <w:sz w:val="24"/>
                <w:szCs w:val="24"/>
              </w:rPr>
              <w:t>抽油烟机、燃气灶、灶台、冰箱、锅、碗、盆、碟子、筷子等</w:t>
            </w: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709" w:type="dxa"/>
            <w:vAlign w:val="center"/>
          </w:tcPr>
          <w:p>
            <w:pPr>
              <w:kinsoku w:val="0"/>
              <w:overflowPunct w:val="0"/>
              <w:autoSpaceDE w:val="0"/>
              <w:autoSpaceDN w:val="0"/>
              <w:adjustRightInd w:val="0"/>
              <w:spacing w:before="146"/>
              <w:ind w:left="62"/>
              <w:jc w:val="center"/>
              <w:rPr>
                <w:rFonts w:cs="宋体"/>
                <w:color w:val="0E1C2D"/>
                <w:kern w:val="0"/>
                <w:sz w:val="24"/>
                <w:szCs w:val="24"/>
              </w:rPr>
            </w:pPr>
            <w:r>
              <w:rPr>
                <w:rFonts w:cs="宋体"/>
                <w:color w:val="0E1C2D"/>
                <w:kern w:val="0"/>
                <w:sz w:val="24"/>
                <w:szCs w:val="24"/>
              </w:rPr>
              <w:t>7</w:t>
            </w:r>
          </w:p>
        </w:tc>
        <w:tc>
          <w:tcPr>
            <w:tcW w:w="2410" w:type="dxa"/>
            <w:vAlign w:val="center"/>
          </w:tcPr>
          <w:p>
            <w:pPr>
              <w:kinsoku w:val="0"/>
              <w:overflowPunct w:val="0"/>
              <w:autoSpaceDE w:val="0"/>
              <w:autoSpaceDN w:val="0"/>
              <w:adjustRightInd w:val="0"/>
              <w:spacing w:before="3"/>
              <w:ind w:left="911" w:right="849"/>
              <w:jc w:val="center"/>
              <w:rPr>
                <w:rFonts w:cs="宋体"/>
                <w:color w:val="0E1C2D"/>
                <w:kern w:val="0"/>
                <w:sz w:val="24"/>
                <w:szCs w:val="24"/>
              </w:rPr>
            </w:pPr>
            <w:r>
              <w:rPr>
                <w:rFonts w:hint="eastAsia" w:cs="宋体"/>
                <w:color w:val="0E1C2D"/>
                <w:kern w:val="0"/>
                <w:sz w:val="24"/>
                <w:szCs w:val="24"/>
              </w:rPr>
              <w:t>餐厅桌椅</w:t>
            </w:r>
          </w:p>
        </w:tc>
        <w:tc>
          <w:tcPr>
            <w:tcW w:w="1348" w:type="dxa"/>
            <w:vAlign w:val="center"/>
          </w:tcPr>
          <w:p>
            <w:pPr>
              <w:kinsoku w:val="0"/>
              <w:overflowPunct w:val="0"/>
              <w:autoSpaceDE w:val="0"/>
              <w:autoSpaceDN w:val="0"/>
              <w:adjustRightInd w:val="0"/>
              <w:spacing w:before="3"/>
              <w:ind w:left="110"/>
              <w:jc w:val="center"/>
              <w:rPr>
                <w:rFonts w:cs="宋体"/>
                <w:color w:val="0E1C2D"/>
                <w:kern w:val="0"/>
                <w:sz w:val="24"/>
                <w:szCs w:val="24"/>
              </w:rPr>
            </w:pPr>
            <w:r>
              <w:rPr>
                <w:rFonts w:hint="eastAsia" w:cs="宋体"/>
                <w:color w:val="0E1C2D"/>
                <w:kern w:val="0"/>
                <w:sz w:val="24"/>
                <w:szCs w:val="24"/>
              </w:rPr>
              <w:t>套</w:t>
            </w:r>
          </w:p>
        </w:tc>
        <w:tc>
          <w:tcPr>
            <w:tcW w:w="1174" w:type="dxa"/>
            <w:vAlign w:val="center"/>
          </w:tcPr>
          <w:p>
            <w:pPr>
              <w:kinsoku w:val="0"/>
              <w:overflowPunct w:val="0"/>
              <w:autoSpaceDE w:val="0"/>
              <w:autoSpaceDN w:val="0"/>
              <w:adjustRightInd w:val="0"/>
              <w:spacing w:before="10"/>
              <w:ind w:left="47"/>
              <w:jc w:val="center"/>
              <w:rPr>
                <w:rFonts w:cs="宋体"/>
                <w:color w:val="0E1C2D"/>
                <w:kern w:val="0"/>
                <w:sz w:val="24"/>
                <w:szCs w:val="24"/>
              </w:rPr>
            </w:pPr>
            <w:r>
              <w:rPr>
                <w:rFonts w:cs="宋体"/>
                <w:color w:val="0E1C2D"/>
                <w:kern w:val="0"/>
                <w:sz w:val="24"/>
                <w:szCs w:val="24"/>
              </w:rPr>
              <w:t>8</w:t>
            </w:r>
          </w:p>
        </w:tc>
        <w:tc>
          <w:tcPr>
            <w:tcW w:w="3289" w:type="dxa"/>
            <w:vAlign w:val="center"/>
          </w:tcPr>
          <w:p>
            <w:pPr>
              <w:kinsoku w:val="0"/>
              <w:overflowPunct w:val="0"/>
              <w:autoSpaceDE w:val="0"/>
              <w:autoSpaceDN w:val="0"/>
              <w:adjustRightInd w:val="0"/>
              <w:jc w:val="left"/>
              <w:rPr>
                <w:rFonts w:cs="宋体"/>
                <w:color w:val="0E1C2D"/>
                <w:kern w:val="0"/>
                <w:sz w:val="24"/>
                <w:szCs w:val="24"/>
              </w:rPr>
            </w:pP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709" w:type="dxa"/>
            <w:vAlign w:val="center"/>
          </w:tcPr>
          <w:p>
            <w:pPr>
              <w:kinsoku w:val="0"/>
              <w:overflowPunct w:val="0"/>
              <w:autoSpaceDE w:val="0"/>
              <w:autoSpaceDN w:val="0"/>
              <w:adjustRightInd w:val="0"/>
              <w:spacing w:before="130"/>
              <w:ind w:left="69"/>
              <w:jc w:val="center"/>
              <w:rPr>
                <w:rFonts w:cs="宋体"/>
                <w:color w:val="0E1C2D"/>
                <w:kern w:val="0"/>
                <w:sz w:val="24"/>
                <w:szCs w:val="24"/>
              </w:rPr>
            </w:pPr>
            <w:r>
              <w:rPr>
                <w:rFonts w:cs="宋体"/>
                <w:color w:val="0E1C2D"/>
                <w:kern w:val="0"/>
                <w:sz w:val="24"/>
                <w:szCs w:val="24"/>
              </w:rPr>
              <w:t>8</w:t>
            </w:r>
          </w:p>
        </w:tc>
        <w:tc>
          <w:tcPr>
            <w:tcW w:w="2410" w:type="dxa"/>
            <w:vAlign w:val="center"/>
          </w:tcPr>
          <w:p>
            <w:pPr>
              <w:kinsoku w:val="0"/>
              <w:overflowPunct w:val="0"/>
              <w:autoSpaceDE w:val="0"/>
              <w:autoSpaceDN w:val="0"/>
              <w:adjustRightInd w:val="0"/>
              <w:spacing w:before="3"/>
              <w:ind w:left="911" w:right="833"/>
              <w:jc w:val="center"/>
              <w:rPr>
                <w:rFonts w:cs="宋体"/>
                <w:color w:val="0E1C2D"/>
                <w:kern w:val="0"/>
                <w:sz w:val="24"/>
                <w:szCs w:val="24"/>
              </w:rPr>
            </w:pPr>
            <w:r>
              <w:rPr>
                <w:rFonts w:hint="eastAsia" w:cs="宋体"/>
                <w:color w:val="0E1C2D"/>
                <w:kern w:val="0"/>
                <w:sz w:val="24"/>
                <w:szCs w:val="24"/>
              </w:rPr>
              <w:t>盆栽</w:t>
            </w:r>
          </w:p>
        </w:tc>
        <w:tc>
          <w:tcPr>
            <w:tcW w:w="1348" w:type="dxa"/>
            <w:vAlign w:val="center"/>
          </w:tcPr>
          <w:p>
            <w:pPr>
              <w:kinsoku w:val="0"/>
              <w:overflowPunct w:val="0"/>
              <w:autoSpaceDE w:val="0"/>
              <w:autoSpaceDN w:val="0"/>
              <w:adjustRightInd w:val="0"/>
              <w:spacing w:line="305" w:lineRule="exact"/>
              <w:ind w:left="115"/>
              <w:jc w:val="center"/>
              <w:rPr>
                <w:rFonts w:cs="宋体"/>
                <w:color w:val="0E1C2D"/>
                <w:kern w:val="0"/>
                <w:sz w:val="24"/>
                <w:szCs w:val="24"/>
              </w:rPr>
            </w:pPr>
            <w:r>
              <w:rPr>
                <w:rFonts w:hint="eastAsia" w:cs="宋体"/>
                <w:color w:val="0E1C2D"/>
                <w:kern w:val="0"/>
                <w:sz w:val="24"/>
                <w:szCs w:val="24"/>
              </w:rPr>
              <w:t>盆</w:t>
            </w:r>
          </w:p>
        </w:tc>
        <w:tc>
          <w:tcPr>
            <w:tcW w:w="1174" w:type="dxa"/>
            <w:vAlign w:val="center"/>
          </w:tcPr>
          <w:p>
            <w:pPr>
              <w:kinsoku w:val="0"/>
              <w:overflowPunct w:val="0"/>
              <w:autoSpaceDE w:val="0"/>
              <w:autoSpaceDN w:val="0"/>
              <w:adjustRightInd w:val="0"/>
              <w:spacing w:before="10"/>
              <w:ind w:left="463" w:right="400"/>
              <w:jc w:val="center"/>
              <w:rPr>
                <w:rFonts w:cs="宋体"/>
                <w:color w:val="0E1C2D"/>
                <w:kern w:val="0"/>
                <w:sz w:val="24"/>
                <w:szCs w:val="24"/>
              </w:rPr>
            </w:pPr>
            <w:r>
              <w:rPr>
                <w:rFonts w:cs="宋体"/>
                <w:color w:val="0E1C2D"/>
                <w:kern w:val="0"/>
                <w:sz w:val="24"/>
                <w:szCs w:val="24"/>
              </w:rPr>
              <w:t>10</w:t>
            </w:r>
          </w:p>
        </w:tc>
        <w:tc>
          <w:tcPr>
            <w:tcW w:w="3289" w:type="dxa"/>
            <w:vAlign w:val="center"/>
          </w:tcPr>
          <w:p>
            <w:pPr>
              <w:kinsoku w:val="0"/>
              <w:overflowPunct w:val="0"/>
              <w:autoSpaceDE w:val="0"/>
              <w:autoSpaceDN w:val="0"/>
              <w:adjustRightInd w:val="0"/>
              <w:jc w:val="left"/>
              <w:rPr>
                <w:rFonts w:cs="宋体"/>
                <w:color w:val="0E1C2D"/>
                <w:kern w:val="0"/>
                <w:sz w:val="24"/>
                <w:szCs w:val="24"/>
              </w:rPr>
            </w:pPr>
          </w:p>
        </w:tc>
        <w:tc>
          <w:tcPr>
            <w:tcW w:w="709" w:type="dxa"/>
            <w:vAlign w:val="center"/>
          </w:tcPr>
          <w:p>
            <w:pPr>
              <w:kinsoku w:val="0"/>
              <w:overflowPunct w:val="0"/>
              <w:autoSpaceDE w:val="0"/>
              <w:autoSpaceDN w:val="0"/>
              <w:adjustRightInd w:val="0"/>
              <w:jc w:val="left"/>
              <w:rPr>
                <w:rFonts w:cs="宋体"/>
                <w:color w:val="0E1C2D"/>
                <w:kern w:val="0"/>
                <w:sz w:val="24"/>
                <w:szCs w:val="24"/>
              </w:rPr>
            </w:pPr>
          </w:p>
        </w:tc>
      </w:tr>
    </w:tbl>
    <w:p/>
    <w:p>
      <w:pPr>
        <w:pStyle w:val="17"/>
      </w:pPr>
    </w:p>
    <w:p>
      <w:pPr>
        <w:pStyle w:val="18"/>
      </w:pPr>
    </w:p>
    <w:p/>
    <w:p>
      <w:pPr>
        <w:kinsoku w:val="0"/>
        <w:overflowPunct w:val="0"/>
        <w:autoSpaceDE w:val="0"/>
        <w:autoSpaceDN w:val="0"/>
        <w:adjustRightInd w:val="0"/>
        <w:spacing w:before="67"/>
        <w:jc w:val="center"/>
        <w:rPr>
          <w:rFonts w:hint="default" w:cs="宋体"/>
          <w:b/>
          <w:bCs/>
          <w:color w:val="0E1C2D"/>
          <w:kern w:val="0"/>
          <w:sz w:val="32"/>
          <w:szCs w:val="32"/>
          <w:lang w:val="en-US" w:eastAsia="zh-CN"/>
        </w:rPr>
      </w:pPr>
      <w:r>
        <w:rPr>
          <w:rFonts w:hint="eastAsia" w:cs="宋体"/>
          <w:b/>
          <w:bCs/>
          <w:color w:val="0E1C2D"/>
          <w:kern w:val="0"/>
          <w:sz w:val="32"/>
          <w:szCs w:val="32"/>
          <w:lang w:val="en-US" w:eastAsia="zh-CN"/>
        </w:rPr>
        <w:t>美发师</w:t>
      </w:r>
    </w:p>
    <w:tbl>
      <w:tblPr>
        <w:tblStyle w:val="34"/>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041"/>
        <w:gridCol w:w="196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309" w:type="dxa"/>
            <w:vAlign w:val="center"/>
          </w:tcPr>
          <w:p>
            <w:pPr>
              <w:jc w:val="center"/>
              <w:rPr>
                <w:rFonts w:hint="default"/>
                <w:b/>
                <w:bCs/>
                <w:sz w:val="32"/>
                <w:szCs w:val="40"/>
                <w:vertAlign w:val="baseline"/>
                <w:lang w:val="en-US" w:eastAsia="zh-CN"/>
              </w:rPr>
            </w:pPr>
            <w:r>
              <w:rPr>
                <w:rFonts w:hint="eastAsia"/>
                <w:b/>
                <w:bCs/>
                <w:sz w:val="32"/>
                <w:szCs w:val="40"/>
                <w:vertAlign w:val="baseline"/>
                <w:lang w:val="en-US" w:eastAsia="zh-CN"/>
              </w:rPr>
              <w:t>序号</w:t>
            </w:r>
          </w:p>
        </w:tc>
        <w:tc>
          <w:tcPr>
            <w:tcW w:w="3041" w:type="dxa"/>
            <w:vAlign w:val="center"/>
          </w:tcPr>
          <w:p>
            <w:pPr>
              <w:jc w:val="center"/>
              <w:rPr>
                <w:rFonts w:hint="default"/>
                <w:b/>
                <w:bCs/>
                <w:sz w:val="32"/>
                <w:szCs w:val="40"/>
                <w:vertAlign w:val="baseline"/>
                <w:lang w:val="en-US" w:eastAsia="zh-CN"/>
              </w:rPr>
            </w:pPr>
            <w:r>
              <w:rPr>
                <w:rFonts w:hint="eastAsia"/>
                <w:b/>
                <w:bCs/>
                <w:sz w:val="32"/>
                <w:szCs w:val="40"/>
                <w:vertAlign w:val="baseline"/>
                <w:lang w:val="en-US" w:eastAsia="zh-CN"/>
              </w:rPr>
              <w:t>设备名称</w:t>
            </w:r>
          </w:p>
        </w:tc>
        <w:tc>
          <w:tcPr>
            <w:tcW w:w="1965" w:type="dxa"/>
            <w:vAlign w:val="center"/>
          </w:tcPr>
          <w:p>
            <w:pPr>
              <w:jc w:val="center"/>
              <w:rPr>
                <w:rFonts w:hint="default"/>
                <w:b/>
                <w:bCs/>
                <w:sz w:val="32"/>
                <w:szCs w:val="40"/>
                <w:vertAlign w:val="baseline"/>
                <w:lang w:val="en-US" w:eastAsia="zh-CN"/>
              </w:rPr>
            </w:pPr>
            <w:r>
              <w:rPr>
                <w:rFonts w:hint="eastAsia"/>
                <w:b/>
                <w:bCs/>
                <w:sz w:val="32"/>
                <w:szCs w:val="40"/>
                <w:vertAlign w:val="baseline"/>
                <w:lang w:val="en-US" w:eastAsia="zh-CN"/>
              </w:rPr>
              <w:t>规格</w:t>
            </w:r>
          </w:p>
        </w:tc>
        <w:tc>
          <w:tcPr>
            <w:tcW w:w="3090" w:type="dxa"/>
            <w:vAlign w:val="center"/>
          </w:tcPr>
          <w:p>
            <w:pPr>
              <w:jc w:val="center"/>
              <w:rPr>
                <w:rFonts w:hint="eastAsia"/>
                <w:b/>
                <w:bCs/>
                <w:sz w:val="32"/>
                <w:szCs w:val="40"/>
                <w:vertAlign w:val="baseline"/>
                <w:lang w:val="en-US" w:eastAsia="zh-CN"/>
              </w:rPr>
            </w:pPr>
            <w:r>
              <w:rPr>
                <w:rFonts w:hint="eastAsia"/>
                <w:b/>
                <w:bCs/>
                <w:sz w:val="32"/>
                <w:szCs w:val="40"/>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1</w:t>
            </w:r>
          </w:p>
        </w:tc>
        <w:tc>
          <w:tcPr>
            <w:tcW w:w="3041"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洗头床（带圆凳）</w:t>
            </w:r>
          </w:p>
        </w:tc>
        <w:tc>
          <w:tcPr>
            <w:tcW w:w="1965"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1.7M*60CM</w:t>
            </w:r>
          </w:p>
        </w:tc>
        <w:tc>
          <w:tcPr>
            <w:tcW w:w="3090" w:type="dxa"/>
            <w:vAlign w:val="center"/>
          </w:tcPr>
          <w:p>
            <w:pPr>
              <w:jc w:val="center"/>
              <w:rPr>
                <w:rFonts w:hint="eastAsia"/>
                <w:sz w:val="28"/>
                <w:szCs w:val="36"/>
                <w:vertAlign w:val="baseline"/>
                <w:lang w:val="en-US" w:eastAsia="zh-CN"/>
              </w:rPr>
            </w:pPr>
            <w:r>
              <w:rPr>
                <w:rFonts w:hint="eastAsia"/>
                <w:sz w:val="28"/>
                <w:szCs w:val="36"/>
                <w:vertAlign w:val="baseline"/>
                <w:lang w:val="en-US" w:eastAsia="zh-CN"/>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jc w:val="center"/>
              <w:rPr>
                <w:rFonts w:hint="eastAsia"/>
                <w:sz w:val="28"/>
                <w:szCs w:val="36"/>
                <w:vertAlign w:val="baseline"/>
                <w:lang w:val="en-US" w:eastAsia="zh-CN"/>
              </w:rPr>
            </w:pPr>
            <w:r>
              <w:rPr>
                <w:rFonts w:hint="eastAsia"/>
                <w:sz w:val="28"/>
                <w:szCs w:val="36"/>
                <w:vertAlign w:val="baseline"/>
                <w:lang w:val="en-US" w:eastAsia="zh-CN"/>
              </w:rPr>
              <w:t>2</w:t>
            </w:r>
          </w:p>
        </w:tc>
        <w:tc>
          <w:tcPr>
            <w:tcW w:w="3041" w:type="dxa"/>
            <w:vAlign w:val="center"/>
          </w:tcPr>
          <w:p>
            <w:pPr>
              <w:jc w:val="center"/>
              <w:rPr>
                <w:rFonts w:hint="eastAsia"/>
                <w:sz w:val="28"/>
                <w:szCs w:val="36"/>
                <w:vertAlign w:val="baseline"/>
                <w:lang w:val="en-US" w:eastAsia="zh-CN"/>
              </w:rPr>
            </w:pPr>
            <w:r>
              <w:rPr>
                <w:rFonts w:hint="eastAsia"/>
                <w:sz w:val="28"/>
                <w:szCs w:val="36"/>
                <w:vertAlign w:val="baseline"/>
                <w:lang w:val="en-US" w:eastAsia="zh-CN"/>
              </w:rPr>
              <w:t>圆凳</w:t>
            </w:r>
          </w:p>
        </w:tc>
        <w:tc>
          <w:tcPr>
            <w:tcW w:w="1965" w:type="dxa"/>
            <w:vAlign w:val="center"/>
          </w:tcPr>
          <w:p>
            <w:pPr>
              <w:jc w:val="center"/>
              <w:rPr>
                <w:rFonts w:hint="eastAsia"/>
                <w:sz w:val="28"/>
                <w:szCs w:val="36"/>
                <w:vertAlign w:val="baseline"/>
                <w:lang w:val="en-US" w:eastAsia="zh-CN"/>
              </w:rPr>
            </w:pPr>
          </w:p>
        </w:tc>
        <w:tc>
          <w:tcPr>
            <w:tcW w:w="3090"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3</w:t>
            </w:r>
          </w:p>
        </w:tc>
        <w:tc>
          <w:tcPr>
            <w:tcW w:w="3041"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剪发工作台（带椅子）</w:t>
            </w:r>
          </w:p>
        </w:tc>
        <w:tc>
          <w:tcPr>
            <w:tcW w:w="1965" w:type="dxa"/>
            <w:vAlign w:val="center"/>
          </w:tcPr>
          <w:p>
            <w:pPr>
              <w:jc w:val="center"/>
              <w:rPr>
                <w:rFonts w:hint="default"/>
                <w:sz w:val="28"/>
                <w:szCs w:val="36"/>
                <w:vertAlign w:val="baseline"/>
                <w:lang w:val="en-US" w:eastAsia="zh-CN"/>
              </w:rPr>
            </w:pPr>
          </w:p>
        </w:tc>
        <w:tc>
          <w:tcPr>
            <w:tcW w:w="3090" w:type="dxa"/>
            <w:vAlign w:val="center"/>
          </w:tcPr>
          <w:p>
            <w:pPr>
              <w:jc w:val="center"/>
              <w:rPr>
                <w:rFonts w:hint="eastAsia" w:eastAsiaTheme="minorEastAsia"/>
                <w:sz w:val="28"/>
                <w:szCs w:val="36"/>
                <w:vertAlign w:val="baseline"/>
                <w:lang w:val="en-US" w:eastAsia="zh-CN"/>
              </w:rPr>
            </w:pPr>
            <w:r>
              <w:rPr>
                <w:rFonts w:hint="eastAsia"/>
                <w:sz w:val="28"/>
                <w:szCs w:val="36"/>
                <w:vertAlign w:val="baseline"/>
                <w:lang w:val="en-US" w:eastAsia="zh-CN"/>
              </w:rPr>
              <w:t>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4</w:t>
            </w:r>
          </w:p>
        </w:tc>
        <w:tc>
          <w:tcPr>
            <w:tcW w:w="3041" w:type="dxa"/>
            <w:vAlign w:val="center"/>
          </w:tcPr>
          <w:p>
            <w:pPr>
              <w:jc w:val="center"/>
              <w:rPr>
                <w:rFonts w:hint="default"/>
                <w:sz w:val="28"/>
                <w:szCs w:val="36"/>
                <w:vertAlign w:val="baseline"/>
                <w:lang w:val="en-US" w:eastAsia="zh-CN"/>
              </w:rPr>
            </w:pPr>
            <w:r>
              <w:rPr>
                <w:rFonts w:hint="eastAsia"/>
                <w:sz w:val="28"/>
                <w:szCs w:val="36"/>
                <w:vertAlign w:val="baseline"/>
                <w:lang w:val="en-US" w:eastAsia="zh-CN"/>
              </w:rPr>
              <w:t>美发推车</w:t>
            </w:r>
          </w:p>
        </w:tc>
        <w:tc>
          <w:tcPr>
            <w:tcW w:w="1965" w:type="dxa"/>
            <w:vAlign w:val="center"/>
          </w:tcPr>
          <w:p>
            <w:pPr>
              <w:jc w:val="center"/>
              <w:rPr>
                <w:rFonts w:hint="default"/>
                <w:sz w:val="28"/>
                <w:szCs w:val="36"/>
                <w:vertAlign w:val="baseline"/>
                <w:lang w:val="en-US" w:eastAsia="zh-CN"/>
              </w:rPr>
            </w:pPr>
          </w:p>
        </w:tc>
        <w:tc>
          <w:tcPr>
            <w:tcW w:w="3090" w:type="dxa"/>
            <w:vAlign w:val="center"/>
          </w:tcPr>
          <w:p>
            <w:pPr>
              <w:jc w:val="center"/>
              <w:rPr>
                <w:rFonts w:hint="eastAsia"/>
                <w:sz w:val="28"/>
                <w:szCs w:val="36"/>
                <w:vertAlign w:val="baseline"/>
                <w:lang w:val="en-US" w:eastAsia="zh-CN"/>
              </w:rPr>
            </w:pPr>
            <w:r>
              <w:rPr>
                <w:rFonts w:hint="eastAsia"/>
                <w:sz w:val="28"/>
                <w:szCs w:val="36"/>
                <w:vertAlign w:val="baseline"/>
                <w:lang w:val="en-US" w:eastAsia="zh-CN"/>
              </w:rPr>
              <w:t>12个</w:t>
            </w:r>
          </w:p>
        </w:tc>
      </w:tr>
    </w:tbl>
    <w:p>
      <w:pPr>
        <w:pStyle w:val="17"/>
      </w:pPr>
    </w:p>
    <w:p>
      <w:pPr>
        <w:pStyle w:val="18"/>
      </w:pPr>
    </w:p>
    <w:p>
      <w:pPr>
        <w:kinsoku w:val="0"/>
        <w:overflowPunct w:val="0"/>
        <w:autoSpaceDE w:val="0"/>
        <w:autoSpaceDN w:val="0"/>
        <w:adjustRightInd w:val="0"/>
        <w:spacing w:before="67"/>
        <w:jc w:val="center"/>
        <w:rPr>
          <w:rFonts w:hint="default" w:cs="宋体"/>
          <w:b/>
          <w:bCs/>
          <w:color w:val="0E1C2D"/>
          <w:kern w:val="0"/>
          <w:sz w:val="32"/>
          <w:szCs w:val="32"/>
          <w:lang w:val="en-US" w:eastAsia="zh-CN"/>
        </w:rPr>
      </w:pPr>
      <w:r>
        <w:rPr>
          <w:rFonts w:hint="eastAsia" w:cs="宋体"/>
          <w:b/>
          <w:bCs/>
          <w:color w:val="0E1C2D"/>
          <w:kern w:val="0"/>
          <w:sz w:val="32"/>
          <w:szCs w:val="32"/>
          <w:lang w:val="en-US" w:eastAsia="zh-CN"/>
        </w:rPr>
        <w:t>餐厅设备清单</w:t>
      </w:r>
    </w:p>
    <w:tbl>
      <w:tblPr>
        <w:tblStyle w:val="33"/>
        <w:tblW w:w="9697" w:type="dxa"/>
        <w:tblInd w:w="93" w:type="dxa"/>
        <w:tblLayout w:type="fixed"/>
        <w:tblCellMar>
          <w:top w:w="0" w:type="dxa"/>
          <w:left w:w="108" w:type="dxa"/>
          <w:bottom w:w="0" w:type="dxa"/>
          <w:right w:w="108" w:type="dxa"/>
        </w:tblCellMar>
      </w:tblPr>
      <w:tblGrid>
        <w:gridCol w:w="535"/>
        <w:gridCol w:w="1619"/>
        <w:gridCol w:w="6252"/>
        <w:gridCol w:w="553"/>
        <w:gridCol w:w="738"/>
      </w:tblGrid>
      <w:tr>
        <w:trPr>
          <w:trHeight w:val="1313" w:hRule="atLeast"/>
        </w:trPr>
        <w:tc>
          <w:tcPr>
            <w:tcW w:w="5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序号</w:t>
            </w:r>
          </w:p>
        </w:tc>
        <w:tc>
          <w:tcPr>
            <w:tcW w:w="16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货物名称</w:t>
            </w:r>
          </w:p>
        </w:tc>
        <w:tc>
          <w:tcPr>
            <w:tcW w:w="6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规格型号</w:t>
            </w:r>
          </w:p>
        </w:tc>
        <w:tc>
          <w:tcPr>
            <w:tcW w:w="5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单位</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数量</w:t>
            </w:r>
          </w:p>
        </w:tc>
      </w:tr>
      <w:tr>
        <w:tblPrEx>
          <w:tblCellMar>
            <w:top w:w="0" w:type="dxa"/>
            <w:left w:w="108" w:type="dxa"/>
            <w:bottom w:w="0" w:type="dxa"/>
            <w:right w:w="108" w:type="dxa"/>
          </w:tblCellMar>
        </w:tblPrEx>
        <w:trPr>
          <w:trHeight w:val="1313" w:hRule="atLeast"/>
        </w:trPr>
        <w:tc>
          <w:tcPr>
            <w:tcW w:w="5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1</w:t>
            </w:r>
          </w:p>
        </w:tc>
        <w:tc>
          <w:tcPr>
            <w:tcW w:w="16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四层货架</w:t>
            </w:r>
          </w:p>
        </w:tc>
        <w:tc>
          <w:tcPr>
            <w:tcW w:w="6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szCs w:val="36"/>
                <w:vertAlign w:val="baseline"/>
                <w:lang w:val="en-US" w:eastAsia="zh-CN"/>
              </w:rPr>
            </w:pPr>
            <w:r>
              <w:rPr>
                <w:rFonts w:hint="eastAsia"/>
                <w:sz w:val="28"/>
                <w:szCs w:val="36"/>
                <w:vertAlign w:val="baseline"/>
                <w:lang w:val="en-US" w:eastAsia="zh-CN"/>
              </w:rPr>
              <w:t>产品尺寸：1.2*0.45*3米；精选木材质；牢固结实：多功能置物</w:t>
            </w:r>
          </w:p>
        </w:tc>
        <w:tc>
          <w:tcPr>
            <w:tcW w:w="5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szCs w:val="36"/>
                <w:vertAlign w:val="baseline"/>
                <w:lang w:val="en-US" w:eastAsia="zh-CN"/>
              </w:rPr>
            </w:pPr>
            <w:r>
              <w:rPr>
                <w:rFonts w:hint="eastAsia"/>
                <w:sz w:val="28"/>
                <w:szCs w:val="36"/>
                <w:vertAlign w:val="baseline"/>
                <w:lang w:val="en-US" w:eastAsia="zh-CN"/>
              </w:rPr>
              <w:t>台</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2</w:t>
            </w:r>
          </w:p>
        </w:tc>
      </w:tr>
      <w:tr>
        <w:tblPrEx>
          <w:tblCellMar>
            <w:top w:w="0" w:type="dxa"/>
            <w:left w:w="108" w:type="dxa"/>
            <w:bottom w:w="0" w:type="dxa"/>
            <w:right w:w="108" w:type="dxa"/>
          </w:tblCellMar>
        </w:tblPrEx>
        <w:trPr>
          <w:trHeight w:val="1964" w:hRule="atLeast"/>
        </w:trPr>
        <w:tc>
          <w:tcPr>
            <w:tcW w:w="5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2</w:t>
            </w:r>
          </w:p>
        </w:tc>
        <w:tc>
          <w:tcPr>
            <w:tcW w:w="16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调料车</w:t>
            </w:r>
          </w:p>
        </w:tc>
        <w:tc>
          <w:tcPr>
            <w:tcW w:w="6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sz w:val="28"/>
                <w:szCs w:val="36"/>
                <w:vertAlign w:val="baseline"/>
                <w:lang w:val="en-US" w:eastAsia="zh-CN"/>
              </w:rPr>
            </w:pPr>
            <w:r>
              <w:rPr>
                <w:rFonts w:hint="eastAsia"/>
                <w:sz w:val="28"/>
                <w:szCs w:val="36"/>
                <w:vertAlign w:val="baseline"/>
                <w:lang w:val="en-US" w:eastAsia="zh-CN"/>
              </w:rPr>
              <w:t>材质为304不锈钢板，主材厚度为1mm，侧板、底板1mm加强筋为U型0.8mm不锈钢板，层面垫板为高密度防潮防火板，装不锈钢调节水平子弹脚。</w:t>
            </w:r>
          </w:p>
        </w:tc>
        <w:tc>
          <w:tcPr>
            <w:tcW w:w="5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台</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5</w:t>
            </w:r>
          </w:p>
        </w:tc>
      </w:tr>
      <w:tr>
        <w:tblPrEx>
          <w:tblCellMar>
            <w:top w:w="0" w:type="dxa"/>
            <w:left w:w="108" w:type="dxa"/>
            <w:bottom w:w="0" w:type="dxa"/>
            <w:right w:w="108" w:type="dxa"/>
          </w:tblCellMar>
        </w:tblPrEx>
        <w:trPr>
          <w:trHeight w:val="1974" w:hRule="atLeast"/>
        </w:trPr>
        <w:tc>
          <w:tcPr>
            <w:tcW w:w="5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sz w:val="28"/>
                <w:szCs w:val="36"/>
                <w:vertAlign w:val="baseline"/>
                <w:lang w:val="en-US" w:eastAsia="zh-CN"/>
              </w:rPr>
            </w:pPr>
            <w:r>
              <w:rPr>
                <w:rFonts w:hint="eastAsia"/>
                <w:sz w:val="28"/>
                <w:szCs w:val="36"/>
                <w:vertAlign w:val="baseline"/>
                <w:lang w:val="en-US" w:eastAsia="zh-CN"/>
              </w:rPr>
              <w:t>3</w:t>
            </w:r>
          </w:p>
        </w:tc>
        <w:tc>
          <w:tcPr>
            <w:tcW w:w="16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不锈钢双开门蒸饭车</w:t>
            </w:r>
          </w:p>
        </w:tc>
        <w:tc>
          <w:tcPr>
            <w:tcW w:w="625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规格：24盘，无指纹拉丝钢板，电压：380V，功率：24KW，外形尺寸：1380x580x1460</w:t>
            </w:r>
          </w:p>
        </w:tc>
        <w:tc>
          <w:tcPr>
            <w:tcW w:w="5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台</w:t>
            </w:r>
          </w:p>
        </w:tc>
        <w:tc>
          <w:tcPr>
            <w:tcW w:w="7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sz w:val="28"/>
                <w:szCs w:val="36"/>
                <w:vertAlign w:val="baseline"/>
                <w:lang w:val="en-US" w:eastAsia="zh-CN"/>
              </w:rPr>
            </w:pPr>
            <w:r>
              <w:rPr>
                <w:rFonts w:hint="eastAsia"/>
                <w:sz w:val="28"/>
                <w:szCs w:val="36"/>
                <w:vertAlign w:val="baseline"/>
                <w:lang w:val="en-US" w:eastAsia="zh-CN"/>
              </w:rPr>
              <w:t>1</w:t>
            </w:r>
          </w:p>
        </w:tc>
      </w:tr>
    </w:tbl>
    <w:p/>
    <w:p/>
    <w:p/>
    <w:p>
      <w:pPr>
        <w:rPr>
          <w:rFonts w:hint="eastAsia"/>
          <w:lang w:val="en-US" w:eastAsia="zh-CN"/>
        </w:rPr>
      </w:pPr>
    </w:p>
    <w:p>
      <w:pPr>
        <w:kinsoku w:val="0"/>
        <w:overflowPunct w:val="0"/>
        <w:autoSpaceDE w:val="0"/>
        <w:autoSpaceDN w:val="0"/>
        <w:adjustRightInd w:val="0"/>
        <w:spacing w:before="67"/>
        <w:jc w:val="center"/>
        <w:rPr>
          <w:rFonts w:hint="eastAsia" w:cs="宋体"/>
          <w:b/>
          <w:bCs/>
          <w:color w:val="0E1C2D"/>
          <w:kern w:val="0"/>
          <w:sz w:val="32"/>
          <w:szCs w:val="32"/>
          <w:lang w:val="en-US" w:eastAsia="zh-CN"/>
        </w:rPr>
      </w:pPr>
    </w:p>
    <w:p>
      <w:pPr>
        <w:kinsoku w:val="0"/>
        <w:overflowPunct w:val="0"/>
        <w:autoSpaceDE w:val="0"/>
        <w:autoSpaceDN w:val="0"/>
        <w:adjustRightInd w:val="0"/>
        <w:spacing w:before="67"/>
        <w:jc w:val="center"/>
        <w:rPr>
          <w:rFonts w:hint="eastAsia" w:cs="宋体"/>
          <w:b/>
          <w:bCs/>
          <w:color w:val="0E1C2D"/>
          <w:kern w:val="0"/>
          <w:sz w:val="32"/>
          <w:szCs w:val="32"/>
          <w:lang w:val="en-US" w:eastAsia="zh-CN"/>
        </w:rPr>
      </w:pPr>
      <w:r>
        <w:rPr>
          <w:rFonts w:hint="eastAsia" w:cs="宋体"/>
          <w:b/>
          <w:bCs/>
          <w:color w:val="0E1C2D"/>
          <w:kern w:val="0"/>
          <w:sz w:val="32"/>
          <w:szCs w:val="32"/>
          <w:lang w:val="en-US" w:eastAsia="zh-CN"/>
        </w:rPr>
        <w:t>康养室设备清单</w:t>
      </w:r>
    </w:p>
    <w:p>
      <w:pPr>
        <w:jc w:val="center"/>
        <w:rPr>
          <w:rFonts w:hint="default" w:cstheme="minorBidi"/>
          <w:kern w:val="2"/>
          <w:sz w:val="24"/>
          <w:szCs w:val="32"/>
          <w:vertAlign w:val="baseline"/>
          <w:lang w:val="en-US" w:eastAsia="zh-CN" w:bidi="ar-SA"/>
        </w:rPr>
      </w:pPr>
    </w:p>
    <w:tbl>
      <w:tblPr>
        <w:tblStyle w:val="34"/>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5214"/>
        <w:gridCol w:w="1274"/>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3" w:type="dxa"/>
            <w:vAlign w:val="center"/>
          </w:tcPr>
          <w:p>
            <w:pPr>
              <w:ind w:left="113" w:right="113"/>
              <w:jc w:val="center"/>
              <w:rPr>
                <w:rFonts w:hint="default"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序号</w:t>
            </w:r>
          </w:p>
        </w:tc>
        <w:tc>
          <w:tcPr>
            <w:tcW w:w="5214" w:type="dxa"/>
            <w:vAlign w:val="top"/>
          </w:tcPr>
          <w:p>
            <w:pPr>
              <w:jc w:val="center"/>
              <w:rPr>
                <w:rFonts w:hint="default"/>
                <w:sz w:val="24"/>
                <w:szCs w:val="32"/>
                <w:vertAlign w:val="baseline"/>
                <w:lang w:val="en-US" w:eastAsia="zh-CN"/>
              </w:rPr>
            </w:pPr>
            <w:r>
              <w:rPr>
                <w:rFonts w:hint="eastAsia"/>
                <w:sz w:val="24"/>
                <w:szCs w:val="32"/>
                <w:vertAlign w:val="baseline"/>
                <w:lang w:val="en-US" w:eastAsia="zh-CN"/>
              </w:rPr>
              <w:t>设备名称</w:t>
            </w:r>
          </w:p>
        </w:tc>
        <w:tc>
          <w:tcPr>
            <w:tcW w:w="1274" w:type="dxa"/>
            <w:vAlign w:val="top"/>
          </w:tcPr>
          <w:p>
            <w:pPr>
              <w:jc w:val="center"/>
              <w:rPr>
                <w:rFonts w:hint="default"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数量</w:t>
            </w:r>
          </w:p>
        </w:tc>
        <w:tc>
          <w:tcPr>
            <w:tcW w:w="1828"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r>
              <w:rPr>
                <w:rFonts w:hint="eastAsia" w:asciiTheme="minorHAnsi" w:hAnsiTheme="minorHAnsi" w:eastAsiaTheme="minorEastAsia" w:cstheme="minorBidi"/>
                <w:kern w:val="2"/>
                <w:sz w:val="24"/>
                <w:szCs w:val="32"/>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3" w:type="dxa"/>
            <w:vAlign w:val="center"/>
          </w:tcPr>
          <w:p>
            <w:pPr>
              <w:ind w:left="113" w:right="113"/>
              <w:jc w:val="center"/>
              <w:rPr>
                <w:rFonts w:hint="default"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1</w:t>
            </w:r>
          </w:p>
        </w:tc>
        <w:tc>
          <w:tcPr>
            <w:tcW w:w="5214" w:type="dxa"/>
            <w:vAlign w:val="top"/>
          </w:tcPr>
          <w:p>
            <w:pPr>
              <w:jc w:val="left"/>
              <w:rPr>
                <w:rFonts w:hint="default"/>
                <w:sz w:val="24"/>
                <w:szCs w:val="32"/>
                <w:vertAlign w:val="baseline"/>
                <w:lang w:val="en-US" w:eastAsia="zh-CN"/>
              </w:rPr>
            </w:pPr>
            <w:r>
              <w:rPr>
                <w:rFonts w:hint="eastAsia"/>
                <w:sz w:val="24"/>
                <w:szCs w:val="32"/>
                <w:vertAlign w:val="baseline"/>
                <w:lang w:val="en-US" w:eastAsia="zh-CN"/>
              </w:rPr>
              <w:t>康养床</w:t>
            </w:r>
          </w:p>
        </w:tc>
        <w:tc>
          <w:tcPr>
            <w:tcW w:w="1274"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8</w:t>
            </w:r>
          </w:p>
        </w:tc>
        <w:tc>
          <w:tcPr>
            <w:tcW w:w="1828"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3" w:type="dxa"/>
            <w:vAlign w:val="top"/>
          </w:tcPr>
          <w:p>
            <w:pPr>
              <w:jc w:val="center"/>
              <w:rPr>
                <w:rFonts w:hint="default"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2</w:t>
            </w:r>
          </w:p>
        </w:tc>
        <w:tc>
          <w:tcPr>
            <w:tcW w:w="5214" w:type="dxa"/>
            <w:vAlign w:val="top"/>
          </w:tcPr>
          <w:p>
            <w:pPr>
              <w:jc w:val="left"/>
              <w:rPr>
                <w:rFonts w:hint="default"/>
                <w:sz w:val="24"/>
                <w:szCs w:val="32"/>
                <w:vertAlign w:val="baseline"/>
                <w:lang w:val="en-US" w:eastAsia="zh-CN"/>
              </w:rPr>
            </w:pPr>
            <w:r>
              <w:rPr>
                <w:rFonts w:hint="eastAsia"/>
                <w:sz w:val="24"/>
                <w:szCs w:val="32"/>
                <w:vertAlign w:val="baseline"/>
                <w:lang w:val="en-US" w:eastAsia="zh-CN"/>
              </w:rPr>
              <w:t>电烤灯</w:t>
            </w:r>
          </w:p>
        </w:tc>
        <w:tc>
          <w:tcPr>
            <w:tcW w:w="1274"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8</w:t>
            </w:r>
          </w:p>
        </w:tc>
        <w:tc>
          <w:tcPr>
            <w:tcW w:w="1828"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623" w:type="dxa"/>
            <w:vAlign w:val="top"/>
          </w:tcPr>
          <w:p>
            <w:pPr>
              <w:jc w:val="center"/>
              <w:rPr>
                <w:rFonts w:hint="default"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3</w:t>
            </w:r>
          </w:p>
        </w:tc>
        <w:tc>
          <w:tcPr>
            <w:tcW w:w="5214" w:type="dxa"/>
            <w:vAlign w:val="top"/>
          </w:tcPr>
          <w:p>
            <w:pPr>
              <w:jc w:val="left"/>
              <w:rPr>
                <w:rFonts w:hint="default"/>
                <w:sz w:val="24"/>
                <w:szCs w:val="32"/>
                <w:vertAlign w:val="baseline"/>
                <w:lang w:val="en-US" w:eastAsia="zh-CN"/>
              </w:rPr>
            </w:pPr>
            <w:r>
              <w:rPr>
                <w:rFonts w:hint="eastAsia"/>
                <w:sz w:val="24"/>
                <w:szCs w:val="32"/>
                <w:vertAlign w:val="baseline"/>
                <w:lang w:val="en-US" w:eastAsia="zh-CN"/>
              </w:rPr>
              <w:t>泡脚桶</w:t>
            </w:r>
          </w:p>
        </w:tc>
        <w:tc>
          <w:tcPr>
            <w:tcW w:w="1274"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r>
              <w:rPr>
                <w:rFonts w:hint="eastAsia" w:cstheme="minorBidi"/>
                <w:kern w:val="2"/>
                <w:sz w:val="24"/>
                <w:szCs w:val="32"/>
                <w:vertAlign w:val="baseline"/>
                <w:lang w:val="en-US" w:eastAsia="zh-CN" w:bidi="ar-SA"/>
              </w:rPr>
              <w:t>8</w:t>
            </w:r>
          </w:p>
        </w:tc>
        <w:tc>
          <w:tcPr>
            <w:tcW w:w="1828" w:type="dxa"/>
            <w:vAlign w:val="top"/>
          </w:tcPr>
          <w:p>
            <w:pPr>
              <w:jc w:val="center"/>
              <w:rPr>
                <w:rFonts w:hint="default" w:asciiTheme="minorHAnsi" w:hAnsiTheme="minorHAnsi" w:eastAsiaTheme="minorEastAsia" w:cstheme="minorBidi"/>
                <w:kern w:val="2"/>
                <w:sz w:val="24"/>
                <w:szCs w:val="32"/>
                <w:vertAlign w:val="baseline"/>
                <w:lang w:val="en-US" w:eastAsia="zh-CN" w:bidi="ar-SA"/>
              </w:rPr>
            </w:pPr>
          </w:p>
        </w:tc>
      </w:tr>
    </w:tbl>
    <w:p/>
    <w:p>
      <w:pPr>
        <w:pStyle w:val="30"/>
        <w:rPr>
          <w:rFonts w:ascii="仿宋" w:hAnsi="仿宋" w:eastAsia="仿宋" w:cs="仿宋"/>
          <w:spacing w:val="9"/>
          <w:sz w:val="35"/>
          <w:szCs w:val="35"/>
          <w14:textOutline w14:w="6540" w14:cap="sq" w14:cmpd="sng" w14:algn="ctr">
            <w14:solidFill>
              <w14:srgbClr w14:val="000000"/>
            </w14:solidFill>
            <w14:prstDash w14:val="solid"/>
            <w14:bevel/>
          </w14:textOutline>
        </w:rPr>
      </w:pPr>
    </w:p>
    <w:p>
      <w:pPr>
        <w:pStyle w:val="30"/>
        <w:rPr>
          <w:rFonts w:ascii="仿宋" w:hAnsi="仿宋" w:eastAsia="仿宋" w:cs="仿宋"/>
          <w:spacing w:val="9"/>
          <w:sz w:val="35"/>
          <w:szCs w:val="35"/>
          <w14:textOutline w14:w="6540" w14:cap="sq" w14:cmpd="sng" w14:algn="ctr">
            <w14:solidFill>
              <w14:srgbClr w14:val="000000"/>
            </w14:solidFill>
            <w14:prstDash w14:val="solid"/>
            <w14:bevel/>
          </w14:textOutline>
        </w:rPr>
      </w:pPr>
    </w:p>
    <w:p>
      <w:pPr>
        <w:pStyle w:val="30"/>
        <w:rPr>
          <w:rFonts w:ascii="仿宋" w:hAnsi="仿宋" w:eastAsia="仿宋" w:cs="仿宋"/>
          <w:spacing w:val="9"/>
          <w:sz w:val="35"/>
          <w:szCs w:val="35"/>
          <w14:textOutline w14:w="6540" w14:cap="sq" w14:cmpd="sng" w14:algn="ctr">
            <w14:solidFill>
              <w14:srgbClr w14:val="000000"/>
            </w14:solidFill>
            <w14:prstDash w14:val="solid"/>
            <w14:bevel/>
          </w14:textOutline>
        </w:rPr>
      </w:pPr>
    </w:p>
    <w:p>
      <w:pPr>
        <w:pStyle w:val="30"/>
        <w:rPr>
          <w:rFonts w:ascii="仿宋" w:hAnsi="仿宋" w:eastAsia="仿宋" w:cs="仿宋"/>
          <w:spacing w:val="9"/>
          <w:sz w:val="35"/>
          <w:szCs w:val="35"/>
          <w14:textOutline w14:w="6540" w14:cap="sq" w14:cmpd="sng" w14:algn="ctr">
            <w14:solidFill>
              <w14:srgbClr w14:val="000000"/>
            </w14:solidFill>
            <w14:prstDash w14:val="solid"/>
            <w14:bevel/>
          </w14:textOutline>
        </w:rPr>
      </w:pPr>
    </w:p>
    <w:p>
      <w:pPr>
        <w:pStyle w:val="30"/>
        <w:rPr>
          <w:rFonts w:ascii="仿宋" w:hAnsi="仿宋" w:eastAsia="仿宋" w:cs="仿宋"/>
          <w:spacing w:val="9"/>
          <w:sz w:val="35"/>
          <w:szCs w:val="35"/>
          <w14:textOutline w14:w="6540" w14:cap="sq" w14:cmpd="sng" w14:algn="ctr">
            <w14:solidFill>
              <w14:srgbClr w14:val="000000"/>
            </w14:solidFill>
            <w14:prstDash w14:val="solid"/>
            <w14:bevel/>
          </w14:textOutline>
        </w:rPr>
      </w:pPr>
    </w:p>
    <w:p>
      <w:pPr>
        <w:pStyle w:val="30"/>
        <w:rPr>
          <w:rFonts w:ascii="仿宋" w:hAnsi="仿宋" w:eastAsia="仿宋" w:cs="仿宋"/>
          <w:spacing w:val="9"/>
          <w:sz w:val="35"/>
          <w:szCs w:val="35"/>
          <w14:textOutline w14:w="6540" w14:cap="sq" w14:cmpd="sng" w14:algn="ctr">
            <w14:solidFill>
              <w14:srgbClr w14:val="000000"/>
            </w14:solidFill>
            <w14:prstDash w14:val="solid"/>
            <w14:bevel/>
          </w14:textOutline>
        </w:rPr>
      </w:pPr>
    </w:p>
    <w:p>
      <w:pPr>
        <w:rPr>
          <w:rFonts w:hint="eastAsia" w:ascii="仿宋" w:hAnsi="仿宋" w:eastAsia="仿宋" w:cs="仿宋"/>
          <w:spacing w:val="9"/>
          <w:sz w:val="35"/>
          <w:szCs w:val="35"/>
          <w14:textOutline w14:w="6540" w14:cap="sq" w14:cmpd="sng" w14:algn="ctr">
            <w14:solidFill>
              <w14:srgbClr w14:val="000000"/>
            </w14:solidFill>
            <w14:prstDash w14:val="solid"/>
            <w14:bevel/>
          </w14:textOutline>
        </w:rPr>
      </w:pPr>
      <w:r>
        <w:rPr>
          <w:rFonts w:hint="eastAsia" w:ascii="仿宋" w:hAnsi="仿宋" w:eastAsia="仿宋" w:cs="仿宋"/>
          <w:spacing w:val="9"/>
          <w:sz w:val="35"/>
          <w:szCs w:val="35"/>
          <w14:textOutline w14:w="6540" w14:cap="sq" w14:cmpd="sng" w14:algn="ctr">
            <w14:solidFill>
              <w14:srgbClr w14:val="000000"/>
            </w14:solidFill>
            <w14:prstDash w14:val="solid"/>
            <w14:bevel/>
          </w14:textOutline>
        </w:rPr>
        <w:br w:type="page"/>
      </w:r>
    </w:p>
    <w:p>
      <w:pPr>
        <w:pStyle w:val="30"/>
        <w:rPr>
          <w:rFonts w:ascii="仿宋" w:hAnsi="仿宋" w:eastAsia="仿宋" w:cs="仿宋"/>
          <w:sz w:val="35"/>
          <w:szCs w:val="35"/>
        </w:rPr>
      </w:pPr>
      <w:r>
        <w:rPr>
          <w:rFonts w:hint="eastAsia" w:ascii="仿宋" w:hAnsi="仿宋" w:eastAsia="仿宋" w:cs="仿宋"/>
          <w:spacing w:val="9"/>
          <w:sz w:val="35"/>
          <w:szCs w:val="35"/>
          <w14:textOutline w14:w="6540" w14:cap="sq" w14:cmpd="sng" w14:algn="ctr">
            <w14:solidFill>
              <w14:srgbClr w14:val="000000"/>
            </w14:solidFill>
            <w14:prstDash w14:val="solid"/>
            <w14:bevel/>
          </w14:textOutline>
        </w:rPr>
        <w:t>第四章</w:t>
      </w:r>
      <w:bookmarkEnd w:id="36"/>
      <w:r>
        <w:rPr>
          <w:rFonts w:hint="eastAsia" w:ascii="仿宋" w:hAnsi="仿宋" w:eastAsia="仿宋" w:cs="仿宋"/>
          <w:spacing w:val="9"/>
          <w:sz w:val="35"/>
          <w:szCs w:val="35"/>
          <w14:textOutline w14:w="6540" w14:cap="sq" w14:cmpd="sng" w14:algn="ctr">
            <w14:solidFill>
              <w14:srgbClr w14:val="000000"/>
            </w14:solidFill>
            <w14:prstDash w14:val="solid"/>
            <w14:bevel/>
          </w14:textOutline>
        </w:rPr>
        <w:t>、政府采购合</w:t>
      </w:r>
      <w:r>
        <w:rPr>
          <w:rFonts w:hint="eastAsia" w:ascii="仿宋" w:hAnsi="仿宋" w:eastAsia="仿宋" w:cs="仿宋"/>
          <w:spacing w:val="7"/>
          <w:sz w:val="35"/>
          <w:szCs w:val="35"/>
          <w14:textOutline w14:w="6540" w14:cap="sq" w14:cmpd="sng" w14:algn="ctr">
            <w14:solidFill>
              <w14:srgbClr w14:val="000000"/>
            </w14:solidFill>
            <w14:prstDash w14:val="solid"/>
            <w14:bevel/>
          </w14:textOutline>
        </w:rPr>
        <w:t>同（本合同仅供参考）</w:t>
      </w:r>
    </w:p>
    <w:p>
      <w:pPr>
        <w:rPr>
          <w:rFonts w:ascii="仿宋" w:hAnsi="仿宋" w:eastAsia="仿宋" w:cs="仿宋"/>
        </w:rPr>
      </w:pPr>
    </w:p>
    <w:p>
      <w:pPr>
        <w:spacing w:before="100"/>
        <w:ind w:left="2899"/>
        <w:rPr>
          <w:rFonts w:ascii="仿宋" w:hAnsi="仿宋" w:eastAsia="仿宋" w:cs="仿宋"/>
        </w:rPr>
      </w:pPr>
      <w:r>
        <w:rPr>
          <w:rFonts w:hint="eastAsia" w:ascii="仿宋" w:hAnsi="仿宋" w:eastAsia="仿宋" w:cs="仿宋"/>
          <w:spacing w:val="14"/>
          <w:sz w:val="31"/>
          <w:szCs w:val="31"/>
          <w14:textOutline w14:w="5791" w14:cap="sq" w14:cmpd="sng" w14:algn="ctr">
            <w14:solidFill>
              <w14:srgbClr w14:val="000000"/>
            </w14:solidFill>
            <w14:prstDash w14:val="solid"/>
            <w14:bevel/>
          </w14:textOutline>
        </w:rPr>
        <w:t>项</w:t>
      </w:r>
      <w:r>
        <w:rPr>
          <w:rFonts w:hint="eastAsia" w:ascii="仿宋" w:hAnsi="仿宋" w:eastAsia="仿宋" w:cs="仿宋"/>
          <w:spacing w:val="8"/>
          <w:sz w:val="31"/>
          <w:szCs w:val="31"/>
          <w14:textOutline w14:w="5791" w14:cap="sq" w14:cmpd="sng" w14:algn="ctr">
            <w14:solidFill>
              <w14:srgbClr w14:val="000000"/>
            </w14:solidFill>
            <w14:prstDash w14:val="solid"/>
            <w14:bevel/>
          </w14:textOutline>
        </w:rPr>
        <w:t>目委托合同</w:t>
      </w:r>
    </w:p>
    <w:p>
      <w:pPr>
        <w:rPr>
          <w:rFonts w:ascii="仿宋" w:hAnsi="仿宋" w:eastAsia="仿宋" w:cs="仿宋"/>
        </w:rPr>
      </w:pPr>
    </w:p>
    <w:p>
      <w:pPr>
        <w:rPr>
          <w:rFonts w:ascii="仿宋" w:hAnsi="仿宋" w:eastAsia="仿宋" w:cs="仿宋"/>
        </w:rPr>
      </w:pPr>
    </w:p>
    <w:p>
      <w:pPr>
        <w:spacing w:before="74"/>
        <w:ind w:left="584"/>
        <w:rPr>
          <w:rFonts w:ascii="仿宋" w:hAnsi="仿宋" w:eastAsia="仿宋" w:cs="仿宋"/>
          <w:sz w:val="23"/>
          <w:szCs w:val="23"/>
        </w:rPr>
      </w:pPr>
      <w:r>
        <w:rPr>
          <w:rFonts w:hint="eastAsia" w:ascii="仿宋" w:hAnsi="仿宋" w:eastAsia="仿宋" w:cs="仿宋"/>
          <w:spacing w:val="6"/>
          <w:sz w:val="23"/>
          <w:szCs w:val="23"/>
        </w:rPr>
        <w:t>项</w:t>
      </w:r>
      <w:r>
        <w:rPr>
          <w:rFonts w:hint="eastAsia" w:ascii="仿宋" w:hAnsi="仿宋" w:eastAsia="仿宋" w:cs="仿宋"/>
          <w:spacing w:val="5"/>
          <w:sz w:val="23"/>
          <w:szCs w:val="23"/>
        </w:rPr>
        <w:t>目名称：</w:t>
      </w:r>
      <w:r>
        <w:rPr>
          <w:rFonts w:hint="eastAsia" w:ascii="仿宋" w:hAnsi="仿宋" w:eastAsia="仿宋" w:cs="仿宋"/>
          <w:sz w:val="23"/>
          <w:szCs w:val="23"/>
          <w:u w:val="single"/>
        </w:rPr>
        <w:t xml:space="preserve">                                                          </w:t>
      </w:r>
    </w:p>
    <w:p>
      <w:pPr>
        <w:spacing w:before="184"/>
        <w:ind w:left="583"/>
        <w:rPr>
          <w:rFonts w:ascii="仿宋" w:hAnsi="仿宋" w:eastAsia="仿宋" w:cs="仿宋"/>
          <w:sz w:val="23"/>
          <w:szCs w:val="23"/>
        </w:rPr>
      </w:pPr>
      <w:r>
        <w:rPr>
          <w:rFonts w:hint="eastAsia" w:ascii="仿宋" w:hAnsi="仿宋" w:eastAsia="仿宋" w:cs="仿宋"/>
          <w:spacing w:val="7"/>
          <w:sz w:val="23"/>
          <w:szCs w:val="23"/>
        </w:rPr>
        <w:t>工</w:t>
      </w:r>
      <w:r>
        <w:rPr>
          <w:rFonts w:hint="eastAsia" w:ascii="仿宋" w:hAnsi="仿宋" w:eastAsia="仿宋" w:cs="仿宋"/>
          <w:spacing w:val="5"/>
          <w:sz w:val="23"/>
          <w:szCs w:val="23"/>
        </w:rPr>
        <w:t>程地点：</w:t>
      </w:r>
      <w:r>
        <w:rPr>
          <w:rFonts w:hint="eastAsia" w:ascii="仿宋" w:hAnsi="仿宋" w:eastAsia="仿宋" w:cs="仿宋"/>
          <w:sz w:val="23"/>
          <w:szCs w:val="23"/>
          <w:u w:val="single"/>
        </w:rPr>
        <w:t xml:space="preserve">                                                          </w:t>
      </w:r>
    </w:p>
    <w:p>
      <w:pPr>
        <w:spacing w:before="182"/>
        <w:ind w:left="579" w:right="12" w:firstLine="4"/>
        <w:rPr>
          <w:rFonts w:ascii="仿宋" w:hAnsi="仿宋" w:eastAsia="仿宋" w:cs="仿宋"/>
        </w:rPr>
      </w:pPr>
      <w:r>
        <w:rPr>
          <w:rFonts w:hint="eastAsia" w:ascii="仿宋" w:hAnsi="仿宋" w:eastAsia="仿宋" w:cs="仿宋"/>
          <w:spacing w:val="-2"/>
          <w:sz w:val="23"/>
          <w:szCs w:val="23"/>
        </w:rPr>
        <w:t>证书等级：</w:t>
      </w:r>
      <w:r>
        <w:rPr>
          <w:rFonts w:hint="eastAsia" w:ascii="仿宋" w:hAnsi="仿宋" w:eastAsia="仿宋" w:cs="仿宋"/>
          <w:spacing w:val="-2"/>
          <w:sz w:val="23"/>
          <w:szCs w:val="23"/>
          <w:u w:val="single"/>
        </w:rPr>
        <w:t xml:space="preserve">               </w:t>
      </w:r>
      <w:r>
        <w:rPr>
          <w:rFonts w:hint="eastAsia" w:ascii="仿宋" w:hAnsi="仿宋" w:eastAsia="仿宋" w:cs="仿宋"/>
          <w:spacing w:val="-1"/>
          <w:sz w:val="23"/>
          <w:szCs w:val="23"/>
          <w:u w:val="single"/>
        </w:rPr>
        <w:t xml:space="preserve">                                            </w:t>
      </w:r>
      <w:r>
        <w:rPr>
          <w:rFonts w:hint="eastAsia" w:ascii="仿宋" w:hAnsi="仿宋" w:eastAsia="仿宋" w:cs="仿宋"/>
          <w:sz w:val="23"/>
          <w:szCs w:val="23"/>
        </w:rPr>
        <w:t xml:space="preserve">   </w:t>
      </w:r>
    </w:p>
    <w:p>
      <w:pPr>
        <w:spacing w:before="182"/>
        <w:ind w:left="579" w:right="12" w:firstLine="4"/>
        <w:rPr>
          <w:rFonts w:ascii="仿宋" w:hAnsi="仿宋" w:eastAsia="仿宋" w:cs="仿宋"/>
          <w:sz w:val="23"/>
          <w:szCs w:val="23"/>
        </w:rPr>
      </w:pPr>
      <w:r>
        <w:rPr>
          <w:rFonts w:hint="eastAsia" w:ascii="仿宋" w:hAnsi="仿宋" w:eastAsia="仿宋" w:cs="仿宋"/>
          <w:spacing w:val="-2"/>
          <w:sz w:val="23"/>
          <w:szCs w:val="23"/>
        </w:rPr>
        <w:t>委托方 (甲方)：</w:t>
      </w:r>
      <w:r>
        <w:rPr>
          <w:rFonts w:hint="eastAsia" w:ascii="仿宋" w:hAnsi="仿宋" w:eastAsia="仿宋" w:cs="仿宋"/>
          <w:spacing w:val="-2"/>
          <w:sz w:val="23"/>
          <w:szCs w:val="23"/>
          <w:u w:val="single"/>
        </w:rPr>
        <w:t xml:space="preserve">       </w:t>
      </w:r>
      <w:r>
        <w:rPr>
          <w:rFonts w:hint="eastAsia" w:ascii="仿宋" w:hAnsi="仿宋" w:eastAsia="仿宋" w:cs="仿宋"/>
          <w:spacing w:val="-1"/>
          <w:sz w:val="23"/>
          <w:szCs w:val="23"/>
          <w:u w:val="single"/>
        </w:rPr>
        <w:t xml:space="preserve">                                              </w:t>
      </w:r>
      <w:r>
        <w:rPr>
          <w:rFonts w:hint="eastAsia" w:ascii="仿宋" w:hAnsi="仿宋" w:eastAsia="仿宋" w:cs="仿宋"/>
          <w:sz w:val="23"/>
          <w:szCs w:val="23"/>
        </w:rPr>
        <w:t xml:space="preserve"> </w:t>
      </w:r>
    </w:p>
    <w:p>
      <w:pPr>
        <w:spacing w:before="182"/>
        <w:ind w:left="579" w:right="12" w:firstLine="4"/>
        <w:rPr>
          <w:rFonts w:ascii="仿宋" w:hAnsi="仿宋" w:eastAsia="仿宋" w:cs="仿宋"/>
          <w:sz w:val="23"/>
          <w:szCs w:val="23"/>
        </w:rPr>
      </w:pPr>
      <w:r>
        <w:rPr>
          <w:rFonts w:hint="eastAsia" w:ascii="仿宋" w:hAnsi="仿宋" w:eastAsia="仿宋" w:cs="仿宋"/>
          <w:spacing w:val="8"/>
          <w:sz w:val="23"/>
          <w:szCs w:val="23"/>
        </w:rPr>
        <w:t>受</w:t>
      </w:r>
      <w:r>
        <w:rPr>
          <w:rFonts w:hint="eastAsia" w:ascii="仿宋" w:hAnsi="仿宋" w:eastAsia="仿宋" w:cs="仿宋"/>
          <w:spacing w:val="4"/>
          <w:sz w:val="23"/>
          <w:szCs w:val="23"/>
        </w:rPr>
        <w:t>托方 (乙方)：</w:t>
      </w:r>
      <w:r>
        <w:rPr>
          <w:rFonts w:hint="eastAsia" w:ascii="仿宋" w:hAnsi="仿宋" w:eastAsia="仿宋" w:cs="仿宋"/>
          <w:sz w:val="23"/>
          <w:szCs w:val="23"/>
          <w:u w:val="single"/>
        </w:rPr>
        <w:t xml:space="preserve">                                                     </w:t>
      </w:r>
    </w:p>
    <w:p>
      <w:pPr>
        <w:ind w:left="580"/>
        <w:rPr>
          <w:rFonts w:ascii="仿宋" w:hAnsi="仿宋" w:eastAsia="仿宋" w:cs="仿宋"/>
          <w:sz w:val="23"/>
          <w:szCs w:val="23"/>
        </w:rPr>
      </w:pPr>
      <w:r>
        <w:rPr>
          <w:rFonts w:hint="eastAsia" w:ascii="仿宋" w:hAnsi="仿宋" w:eastAsia="仿宋" w:cs="仿宋"/>
          <w:spacing w:val="6"/>
          <w:sz w:val="23"/>
          <w:szCs w:val="23"/>
        </w:rPr>
        <w:t>签订日期：</w:t>
      </w:r>
      <w:r>
        <w:rPr>
          <w:rFonts w:hint="eastAsia" w:ascii="仿宋" w:hAnsi="仿宋" w:eastAsia="仿宋" w:cs="仿宋"/>
          <w:sz w:val="23"/>
          <w:szCs w:val="23"/>
          <w:u w:val="single"/>
        </w:rPr>
        <w:t xml:space="preserve">                                                          </w:t>
      </w:r>
    </w:p>
    <w:p>
      <w:pPr>
        <w:rPr>
          <w:rFonts w:ascii="仿宋" w:hAnsi="仿宋" w:eastAsia="仿宋" w:cs="仿宋"/>
        </w:rPr>
      </w:pPr>
    </w:p>
    <w:p>
      <w:pPr>
        <w:rPr>
          <w:rFonts w:ascii="仿宋" w:hAnsi="仿宋" w:eastAsia="仿宋" w:cs="仿宋"/>
        </w:rPr>
      </w:pPr>
    </w:p>
    <w:p>
      <w:pPr>
        <w:spacing w:before="76"/>
        <w:ind w:left="603" w:right="1164" w:firstLine="7"/>
        <w:rPr>
          <w:rFonts w:ascii="仿宋" w:hAnsi="仿宋" w:eastAsia="仿宋" w:cs="仿宋"/>
          <w:sz w:val="23"/>
          <w:szCs w:val="23"/>
        </w:rPr>
      </w:pPr>
      <w:r>
        <w:rPr>
          <w:rFonts w:hint="eastAsia" w:ascii="仿宋" w:hAnsi="仿宋" w:eastAsia="仿宋" w:cs="仿宋"/>
          <w:spacing w:val="1"/>
          <w:sz w:val="23"/>
          <w:szCs w:val="23"/>
        </w:rPr>
        <w:t>甲方：</w:t>
      </w:r>
      <w:r>
        <w:rPr>
          <w:rFonts w:hint="eastAsia" w:ascii="仿宋" w:hAnsi="仿宋" w:eastAsia="仿宋" w:cs="仿宋"/>
          <w:sz w:val="23"/>
          <w:szCs w:val="23"/>
          <w:u w:val="single"/>
        </w:rPr>
        <w:t xml:space="preserve">                                                 ；</w:t>
      </w:r>
    </w:p>
    <w:p>
      <w:pPr>
        <w:spacing w:before="76"/>
        <w:ind w:left="603" w:right="1164" w:firstLine="7"/>
        <w:rPr>
          <w:rFonts w:ascii="仿宋" w:hAnsi="仿宋" w:eastAsia="仿宋" w:cs="仿宋"/>
          <w:sz w:val="23"/>
          <w:szCs w:val="23"/>
        </w:rPr>
      </w:pPr>
      <w:r>
        <w:rPr>
          <w:rFonts w:hint="eastAsia" w:ascii="仿宋" w:hAnsi="仿宋" w:eastAsia="仿宋" w:cs="仿宋"/>
          <w:spacing w:val="1"/>
          <w:sz w:val="23"/>
          <w:szCs w:val="23"/>
        </w:rPr>
        <w:t>乙方：</w:t>
      </w:r>
      <w:r>
        <w:rPr>
          <w:rFonts w:hint="eastAsia" w:ascii="仿宋" w:hAnsi="仿宋" w:eastAsia="仿宋" w:cs="仿宋"/>
          <w:spacing w:val="1"/>
          <w:sz w:val="23"/>
          <w:szCs w:val="23"/>
          <w:u w:val="single"/>
        </w:rPr>
        <w:t xml:space="preserve">        </w:t>
      </w:r>
      <w:r>
        <w:rPr>
          <w:rFonts w:hint="eastAsia" w:ascii="仿宋" w:hAnsi="仿宋" w:eastAsia="仿宋" w:cs="仿宋"/>
          <w:sz w:val="23"/>
          <w:szCs w:val="23"/>
          <w:u w:val="single"/>
        </w:rPr>
        <w:t xml:space="preserve">                                         ；</w:t>
      </w:r>
    </w:p>
    <w:p>
      <w:pPr>
        <w:spacing w:before="2"/>
        <w:ind w:left="22" w:right="11" w:firstLine="588"/>
        <w:rPr>
          <w:rFonts w:ascii="仿宋" w:hAnsi="仿宋" w:eastAsia="仿宋" w:cs="仿宋"/>
          <w:spacing w:val="2"/>
          <w:sz w:val="23"/>
          <w:szCs w:val="23"/>
          <w:u w:val="single"/>
        </w:rPr>
      </w:pPr>
      <w:r>
        <w:rPr>
          <w:rFonts w:hint="eastAsia" w:ascii="仿宋" w:hAnsi="仿宋" w:eastAsia="仿宋" w:cs="仿宋"/>
          <w:spacing w:val="4"/>
          <w:sz w:val="23"/>
          <w:szCs w:val="23"/>
        </w:rPr>
        <w:t>甲方委托乙</w:t>
      </w:r>
      <w:r>
        <w:rPr>
          <w:rFonts w:hint="eastAsia" w:ascii="仿宋" w:hAnsi="仿宋" w:eastAsia="仿宋" w:cs="仿宋"/>
          <w:spacing w:val="3"/>
          <w:sz w:val="23"/>
          <w:szCs w:val="23"/>
        </w:rPr>
        <w:t>方</w:t>
      </w:r>
      <w:r>
        <w:rPr>
          <w:rFonts w:hint="eastAsia" w:ascii="仿宋" w:hAnsi="仿宋" w:eastAsia="仿宋" w:cs="仿宋"/>
          <w:spacing w:val="2"/>
          <w:sz w:val="23"/>
          <w:szCs w:val="23"/>
        </w:rPr>
        <w:t>提供</w:t>
      </w:r>
      <w:r>
        <w:rPr>
          <w:rFonts w:hint="eastAsia" w:ascii="仿宋" w:hAnsi="仿宋" w:eastAsia="仿宋" w:cs="仿宋"/>
          <w:spacing w:val="2"/>
          <w:sz w:val="23"/>
          <w:szCs w:val="23"/>
          <w:u w:val="single"/>
        </w:rPr>
        <w:t xml:space="preserve">                                            </w:t>
      </w:r>
    </w:p>
    <w:p>
      <w:pPr>
        <w:spacing w:before="2"/>
        <w:ind w:left="22" w:right="11" w:firstLine="588"/>
        <w:rPr>
          <w:rFonts w:ascii="仿宋" w:hAnsi="仿宋" w:eastAsia="仿宋" w:cs="仿宋"/>
          <w:sz w:val="23"/>
          <w:szCs w:val="23"/>
        </w:rPr>
      </w:pPr>
      <w:r>
        <w:rPr>
          <w:rFonts w:hint="eastAsia" w:ascii="仿宋" w:hAnsi="仿宋" w:eastAsia="仿宋" w:cs="仿宋"/>
          <w:spacing w:val="2"/>
          <w:sz w:val="23"/>
          <w:szCs w:val="23"/>
        </w:rPr>
        <w:t>技术服</w:t>
      </w:r>
      <w:r>
        <w:rPr>
          <w:rFonts w:hint="eastAsia" w:ascii="仿宋" w:hAnsi="仿宋" w:eastAsia="仿宋" w:cs="仿宋"/>
          <w:sz w:val="23"/>
          <w:szCs w:val="23"/>
        </w:rPr>
        <w:t xml:space="preserve"> </w:t>
      </w:r>
      <w:r>
        <w:rPr>
          <w:rFonts w:hint="eastAsia" w:ascii="仿宋" w:hAnsi="仿宋" w:eastAsia="仿宋" w:cs="仿宋"/>
          <w:spacing w:val="14"/>
          <w:sz w:val="23"/>
          <w:szCs w:val="23"/>
        </w:rPr>
        <w:t>务</w:t>
      </w:r>
      <w:r>
        <w:rPr>
          <w:rFonts w:hint="eastAsia" w:ascii="仿宋" w:hAnsi="仿宋" w:eastAsia="仿宋" w:cs="仿宋"/>
          <w:spacing w:val="8"/>
          <w:sz w:val="23"/>
          <w:szCs w:val="23"/>
        </w:rPr>
        <w:t xml:space="preserve"> </w:t>
      </w:r>
      <w:r>
        <w:rPr>
          <w:rFonts w:hint="eastAsia" w:ascii="仿宋" w:hAnsi="仿宋" w:eastAsia="仿宋" w:cs="仿宋"/>
          <w:spacing w:val="7"/>
          <w:sz w:val="23"/>
          <w:szCs w:val="23"/>
        </w:rPr>
        <w:t>,项目地点为</w:t>
      </w:r>
      <w:r>
        <w:rPr>
          <w:rFonts w:hint="eastAsia" w:ascii="仿宋" w:hAnsi="仿宋" w:eastAsia="仿宋" w:cs="仿宋"/>
          <w:spacing w:val="7"/>
          <w:sz w:val="23"/>
          <w:szCs w:val="23"/>
          <w:u w:val="single"/>
        </w:rPr>
        <w:t>墨玉县 。</w:t>
      </w:r>
    </w:p>
    <w:p>
      <w:pPr>
        <w:spacing w:before="1"/>
        <w:ind w:left="26" w:right="11" w:firstLine="553"/>
        <w:rPr>
          <w:rFonts w:ascii="仿宋" w:hAnsi="仿宋" w:eastAsia="仿宋" w:cs="仿宋"/>
          <w:sz w:val="23"/>
          <w:szCs w:val="23"/>
        </w:rPr>
      </w:pPr>
      <w:r>
        <w:rPr>
          <w:rFonts w:hint="eastAsia" w:ascii="仿宋" w:hAnsi="仿宋" w:eastAsia="仿宋" w:cs="仿宋"/>
          <w:spacing w:val="-4"/>
          <w:sz w:val="23"/>
          <w:szCs w:val="23"/>
        </w:rPr>
        <w:t>根据《中华</w:t>
      </w:r>
      <w:r>
        <w:rPr>
          <w:rFonts w:hint="eastAsia" w:ascii="仿宋" w:hAnsi="仿宋" w:eastAsia="仿宋" w:cs="仿宋"/>
          <w:spacing w:val="-2"/>
          <w:sz w:val="23"/>
          <w:szCs w:val="23"/>
        </w:rPr>
        <w:t>人民共和国民法典》、《中华人民共和国招标投标法》、《中华人</w:t>
      </w:r>
      <w:r>
        <w:rPr>
          <w:rFonts w:hint="eastAsia" w:ascii="仿宋" w:hAnsi="仿宋" w:eastAsia="仿宋" w:cs="仿宋"/>
          <w:sz w:val="23"/>
          <w:szCs w:val="23"/>
        </w:rPr>
        <w:t xml:space="preserve"> </w:t>
      </w:r>
      <w:r>
        <w:rPr>
          <w:rFonts w:hint="eastAsia" w:ascii="仿宋" w:hAnsi="仿宋" w:eastAsia="仿宋" w:cs="仿宋"/>
          <w:spacing w:val="8"/>
          <w:sz w:val="23"/>
          <w:szCs w:val="23"/>
        </w:rPr>
        <w:t>民</w:t>
      </w:r>
      <w:r>
        <w:rPr>
          <w:rFonts w:hint="eastAsia" w:ascii="仿宋" w:hAnsi="仿宋" w:eastAsia="仿宋" w:cs="仿宋"/>
          <w:spacing w:val="7"/>
          <w:sz w:val="23"/>
          <w:szCs w:val="23"/>
        </w:rPr>
        <w:t>共和国政府采购法》等相关法律、法规的规定，甲乙双方通过平等协商，在真</w:t>
      </w:r>
      <w:r>
        <w:rPr>
          <w:rFonts w:hint="eastAsia" w:ascii="仿宋" w:hAnsi="仿宋" w:eastAsia="仿宋" w:cs="仿宋"/>
          <w:sz w:val="23"/>
          <w:szCs w:val="23"/>
        </w:rPr>
        <w:t xml:space="preserve"> </w:t>
      </w:r>
      <w:r>
        <w:rPr>
          <w:rFonts w:hint="eastAsia" w:ascii="仿宋" w:hAnsi="仿宋" w:eastAsia="仿宋" w:cs="仿宋"/>
          <w:spacing w:val="8"/>
          <w:sz w:val="23"/>
          <w:szCs w:val="23"/>
        </w:rPr>
        <w:t>实</w:t>
      </w:r>
      <w:r>
        <w:rPr>
          <w:rFonts w:hint="eastAsia" w:ascii="仿宋" w:hAnsi="仿宋" w:eastAsia="仿宋" w:cs="仿宋"/>
          <w:spacing w:val="7"/>
          <w:sz w:val="23"/>
          <w:szCs w:val="23"/>
        </w:rPr>
        <w:t>、充分地表达各自意愿的基础上，就甲方委托乙方提供服务之事宜，签订本合</w:t>
      </w:r>
      <w:r>
        <w:rPr>
          <w:rFonts w:hint="eastAsia" w:ascii="仿宋" w:hAnsi="仿宋" w:eastAsia="仿宋" w:cs="仿宋"/>
          <w:sz w:val="23"/>
          <w:szCs w:val="23"/>
        </w:rPr>
        <w:t xml:space="preserve"> </w:t>
      </w:r>
      <w:r>
        <w:rPr>
          <w:rFonts w:hint="eastAsia" w:ascii="仿宋" w:hAnsi="仿宋" w:eastAsia="仿宋" w:cs="仿宋"/>
          <w:spacing w:val="8"/>
          <w:sz w:val="23"/>
          <w:szCs w:val="23"/>
        </w:rPr>
        <w:t>同</w:t>
      </w:r>
      <w:r>
        <w:rPr>
          <w:rFonts w:hint="eastAsia" w:ascii="仿宋" w:hAnsi="仿宋" w:eastAsia="仿宋" w:cs="仿宋"/>
          <w:spacing w:val="7"/>
          <w:sz w:val="23"/>
          <w:szCs w:val="23"/>
        </w:rPr>
        <w:t>，双方共同遵守。</w:t>
      </w:r>
    </w:p>
    <w:p>
      <w:pPr>
        <w:spacing w:before="239"/>
        <w:ind w:left="582"/>
        <w:outlineLvl w:val="1"/>
        <w:rPr>
          <w:rFonts w:ascii="仿宋" w:hAnsi="仿宋" w:eastAsia="仿宋" w:cs="仿宋"/>
        </w:rPr>
      </w:pPr>
      <w:bookmarkStart w:id="37" w:name="_bookmark21"/>
      <w:bookmarkEnd w:id="37"/>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第一条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项目概</w:t>
      </w:r>
      <w:r>
        <w:rPr>
          <w:rFonts w:hint="eastAsia" w:ascii="仿宋" w:hAnsi="仿宋" w:eastAsia="仿宋" w:cs="仿宋"/>
          <w:spacing w:val="7"/>
          <w:sz w:val="23"/>
          <w:szCs w:val="23"/>
          <w14:textOutline w14:w="4356" w14:cap="sq" w14:cmpd="sng" w14:algn="ctr">
            <w14:solidFill>
              <w14:srgbClr w14:val="000000"/>
            </w14:solidFill>
            <w14:prstDash w14:val="solid"/>
            <w14:bevel/>
          </w14:textOutline>
        </w:rPr>
        <w:t>况</w:t>
      </w:r>
    </w:p>
    <w:p>
      <w:pPr>
        <w:rPr>
          <w:rFonts w:ascii="仿宋" w:hAnsi="仿宋" w:eastAsia="仿宋" w:cs="仿宋"/>
        </w:rPr>
      </w:pPr>
    </w:p>
    <w:p>
      <w:pPr>
        <w:spacing w:before="75"/>
        <w:ind w:left="582"/>
        <w:outlineLvl w:val="1"/>
        <w:rPr>
          <w:rFonts w:ascii="仿宋" w:hAnsi="仿宋" w:eastAsia="仿宋" w:cs="仿宋"/>
          <w:sz w:val="23"/>
          <w:szCs w:val="23"/>
        </w:rPr>
      </w:pPr>
      <w:bookmarkStart w:id="38" w:name="_bookmark22"/>
      <w:bookmarkEnd w:id="38"/>
      <w:r>
        <w:rPr>
          <w:rFonts w:hint="eastAsia" w:ascii="仿宋" w:hAnsi="仿宋" w:eastAsia="仿宋" w:cs="仿宋"/>
          <w:spacing w:val="18"/>
          <w:sz w:val="23"/>
          <w:szCs w:val="23"/>
          <w14:textOutline w14:w="4356" w14:cap="sq" w14:cmpd="sng" w14:algn="ctr">
            <w14:solidFill>
              <w14:srgbClr w14:val="000000"/>
            </w14:solidFill>
            <w14:prstDash w14:val="solid"/>
            <w14:bevel/>
          </w14:textOutline>
        </w:rPr>
        <w:t>第二</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甲方委托乙方完成的工作具体要求如下：</w:t>
      </w:r>
    </w:p>
    <w:p>
      <w:pPr>
        <w:rPr>
          <w:rFonts w:ascii="仿宋" w:hAnsi="仿宋" w:eastAsia="仿宋" w:cs="仿宋"/>
        </w:rPr>
      </w:pPr>
    </w:p>
    <w:p>
      <w:pPr>
        <w:spacing w:before="76"/>
        <w:ind w:left="583"/>
        <w:rPr>
          <w:rFonts w:ascii="仿宋" w:hAnsi="仿宋" w:eastAsia="仿宋" w:cs="仿宋"/>
          <w:sz w:val="23"/>
          <w:szCs w:val="23"/>
        </w:rPr>
      </w:pPr>
      <w:r>
        <w:rPr>
          <w:rFonts w:hint="eastAsia" w:ascii="仿宋" w:hAnsi="仿宋" w:eastAsia="仿宋" w:cs="仿宋"/>
          <w:spacing w:val="7"/>
          <w:sz w:val="23"/>
          <w:szCs w:val="23"/>
        </w:rPr>
        <w:t>2</w:t>
      </w:r>
      <w:r>
        <w:rPr>
          <w:rFonts w:hint="eastAsia" w:ascii="仿宋" w:hAnsi="仿宋" w:eastAsia="仿宋" w:cs="仿宋"/>
          <w:spacing w:val="5"/>
          <w:sz w:val="23"/>
          <w:szCs w:val="23"/>
        </w:rPr>
        <w:t>.1 工作内容：</w:t>
      </w:r>
      <w:r>
        <w:rPr>
          <w:rFonts w:hint="eastAsia" w:ascii="仿宋" w:hAnsi="仿宋" w:eastAsia="仿宋" w:cs="仿宋"/>
          <w:sz w:val="23"/>
          <w:szCs w:val="23"/>
          <w:u w:val="single"/>
        </w:rPr>
        <w:t xml:space="preserve">                                                      </w:t>
      </w:r>
    </w:p>
    <w:p>
      <w:pPr>
        <w:spacing w:before="123"/>
        <w:ind w:left="583"/>
        <w:rPr>
          <w:rFonts w:ascii="仿宋" w:hAnsi="仿宋" w:eastAsia="仿宋" w:cs="仿宋"/>
          <w:sz w:val="23"/>
          <w:szCs w:val="23"/>
        </w:rPr>
      </w:pPr>
      <w:r>
        <w:rPr>
          <w:rFonts w:hint="eastAsia" w:ascii="仿宋" w:hAnsi="仿宋" w:eastAsia="仿宋" w:cs="仿宋"/>
          <w:spacing w:val="11"/>
          <w:sz w:val="23"/>
          <w:szCs w:val="23"/>
        </w:rPr>
        <w:t>2</w:t>
      </w:r>
      <w:r>
        <w:rPr>
          <w:rFonts w:hint="eastAsia" w:ascii="仿宋" w:hAnsi="仿宋" w:eastAsia="仿宋" w:cs="仿宋"/>
          <w:spacing w:val="6"/>
          <w:sz w:val="23"/>
          <w:szCs w:val="23"/>
        </w:rPr>
        <w:t>.2 成果格式和数量：</w:t>
      </w:r>
      <w:r>
        <w:rPr>
          <w:rFonts w:hint="eastAsia" w:ascii="仿宋" w:hAnsi="仿宋" w:eastAsia="仿宋" w:cs="仿宋"/>
          <w:sz w:val="23"/>
          <w:szCs w:val="23"/>
          <w:u w:val="single"/>
        </w:rPr>
        <w:t xml:space="preserve">                                                </w:t>
      </w:r>
    </w:p>
    <w:p>
      <w:pPr>
        <w:spacing w:before="184"/>
        <w:ind w:left="583"/>
        <w:rPr>
          <w:rFonts w:ascii="仿宋" w:hAnsi="仿宋" w:eastAsia="仿宋" w:cs="仿宋"/>
        </w:rPr>
      </w:pPr>
      <w:r>
        <w:rPr>
          <w:rFonts w:hint="eastAsia" w:ascii="仿宋" w:hAnsi="仿宋" w:eastAsia="仿宋" w:cs="仿宋"/>
          <w:spacing w:val="7"/>
          <w:sz w:val="23"/>
          <w:szCs w:val="23"/>
        </w:rPr>
        <w:t>2</w:t>
      </w:r>
      <w:r>
        <w:rPr>
          <w:rFonts w:hint="eastAsia" w:ascii="仿宋" w:hAnsi="仿宋" w:eastAsia="仿宋" w:cs="仿宋"/>
          <w:spacing w:val="5"/>
          <w:sz w:val="23"/>
          <w:szCs w:val="23"/>
        </w:rPr>
        <w:t>.3 时间要求：</w:t>
      </w:r>
      <w:r>
        <w:rPr>
          <w:rFonts w:hint="eastAsia" w:ascii="仿宋" w:hAnsi="仿宋" w:eastAsia="仿宋" w:cs="仿宋"/>
          <w:szCs w:val="21"/>
          <w:u w:val="single"/>
        </w:rPr>
        <w:tab/>
      </w:r>
      <w:r>
        <w:rPr>
          <w:rFonts w:hint="eastAsia" w:ascii="仿宋" w:hAnsi="仿宋" w:eastAsia="仿宋" w:cs="仿宋"/>
          <w:szCs w:val="21"/>
          <w:u w:val="single"/>
        </w:rPr>
        <w:t xml:space="preserve">                                                         </w:t>
      </w:r>
    </w:p>
    <w:p>
      <w:pPr>
        <w:spacing w:before="188"/>
        <w:ind w:left="22" w:right="11" w:firstLine="562"/>
        <w:rPr>
          <w:rFonts w:ascii="仿宋" w:hAnsi="仿宋" w:eastAsia="仿宋" w:cs="仿宋"/>
          <w:sz w:val="23"/>
          <w:szCs w:val="23"/>
        </w:rPr>
      </w:pPr>
      <w:r>
        <w:rPr>
          <w:rFonts w:hint="eastAsia" w:ascii="仿宋" w:hAnsi="仿宋" w:eastAsia="仿宋" w:cs="仿宋"/>
          <w:spacing w:val="12"/>
          <w:sz w:val="23"/>
          <w:szCs w:val="23"/>
        </w:rPr>
        <w:t>项目编制工作不包括因向甲方汇报、成果讨论、成果审议、成果报批而</w:t>
      </w:r>
      <w:r>
        <w:rPr>
          <w:rFonts w:hint="eastAsia" w:ascii="仿宋" w:hAnsi="仿宋" w:eastAsia="仿宋" w:cs="仿宋"/>
          <w:spacing w:val="6"/>
          <w:sz w:val="23"/>
          <w:szCs w:val="23"/>
        </w:rPr>
        <w:t>发</w:t>
      </w:r>
      <w:r>
        <w:rPr>
          <w:rFonts w:hint="eastAsia" w:ascii="仿宋" w:hAnsi="仿宋" w:eastAsia="仿宋" w:cs="仿宋"/>
          <w:sz w:val="23"/>
          <w:szCs w:val="23"/>
        </w:rPr>
        <w:t xml:space="preserve"> </w:t>
      </w:r>
      <w:r>
        <w:rPr>
          <w:rFonts w:hint="eastAsia" w:ascii="仿宋" w:hAnsi="仿宋" w:eastAsia="仿宋" w:cs="仿宋"/>
          <w:spacing w:val="12"/>
          <w:sz w:val="23"/>
          <w:szCs w:val="23"/>
        </w:rPr>
        <w:t>生</w:t>
      </w:r>
      <w:r>
        <w:rPr>
          <w:rFonts w:hint="eastAsia" w:ascii="仿宋" w:hAnsi="仿宋" w:eastAsia="仿宋" w:cs="仿宋"/>
          <w:spacing w:val="7"/>
          <w:sz w:val="23"/>
          <w:szCs w:val="23"/>
        </w:rPr>
        <w:t>的时间。工作时间从合同签订生效、甲方提供齐本合同第五条所列相关资料后</w:t>
      </w:r>
      <w:r>
        <w:rPr>
          <w:rFonts w:hint="eastAsia" w:ascii="仿宋" w:hAnsi="仿宋" w:eastAsia="仿宋" w:cs="仿宋"/>
          <w:sz w:val="23"/>
          <w:szCs w:val="23"/>
        </w:rPr>
        <w:t xml:space="preserve"> </w:t>
      </w:r>
      <w:r>
        <w:rPr>
          <w:rFonts w:hint="eastAsia" w:ascii="仿宋" w:hAnsi="仿宋" w:eastAsia="仿宋" w:cs="仿宋"/>
          <w:spacing w:val="17"/>
          <w:sz w:val="23"/>
          <w:szCs w:val="23"/>
        </w:rPr>
        <w:t>开</w:t>
      </w:r>
      <w:r>
        <w:rPr>
          <w:rFonts w:hint="eastAsia" w:ascii="仿宋" w:hAnsi="仿宋" w:eastAsia="仿宋" w:cs="仿宋"/>
          <w:spacing w:val="9"/>
          <w:sz w:val="23"/>
          <w:szCs w:val="23"/>
        </w:rPr>
        <w:t>始计算。若甲方未能及时提供相关资料，乙方的工作时间顺延。</w:t>
      </w:r>
    </w:p>
    <w:p>
      <w:pPr>
        <w:ind w:left="583"/>
        <w:rPr>
          <w:rFonts w:ascii="仿宋" w:hAnsi="仿宋" w:eastAsia="仿宋" w:cs="仿宋"/>
          <w:sz w:val="23"/>
          <w:szCs w:val="23"/>
        </w:rPr>
      </w:pPr>
      <w:r>
        <w:rPr>
          <w:rFonts w:hint="eastAsia" w:ascii="仿宋" w:hAnsi="仿宋" w:eastAsia="仿宋" w:cs="仿宋"/>
          <w:spacing w:val="7"/>
          <w:sz w:val="23"/>
          <w:szCs w:val="23"/>
        </w:rPr>
        <w:t>2</w:t>
      </w:r>
      <w:r>
        <w:rPr>
          <w:rFonts w:hint="eastAsia" w:ascii="仿宋" w:hAnsi="仿宋" w:eastAsia="仿宋" w:cs="仿宋"/>
          <w:spacing w:val="6"/>
          <w:sz w:val="23"/>
          <w:szCs w:val="23"/>
        </w:rPr>
        <w:t>.4 项目工作进度：</w:t>
      </w:r>
    </w:p>
    <w:p>
      <w:pPr>
        <w:spacing w:before="184"/>
        <w:ind w:left="580"/>
        <w:rPr>
          <w:rFonts w:ascii="仿宋" w:hAnsi="仿宋" w:eastAsia="仿宋" w:cs="仿宋"/>
          <w:sz w:val="23"/>
          <w:szCs w:val="23"/>
        </w:rPr>
      </w:pPr>
      <w:r>
        <w:rPr>
          <w:rFonts w:hint="eastAsia" w:ascii="仿宋" w:hAnsi="仿宋" w:eastAsia="仿宋" w:cs="仿宋"/>
          <w:spacing w:val="5"/>
          <w:sz w:val="23"/>
          <w:szCs w:val="23"/>
        </w:rPr>
        <w:t>第一阶段：开展项目前期调研工作，完成项目初步设计方案</w:t>
      </w:r>
      <w:r>
        <w:rPr>
          <w:rFonts w:hint="eastAsia" w:ascii="仿宋" w:hAnsi="仿宋" w:eastAsia="仿宋" w:cs="仿宋"/>
          <w:sz w:val="23"/>
          <w:szCs w:val="23"/>
        </w:rPr>
        <w:t>；</w:t>
      </w:r>
    </w:p>
    <w:p>
      <w:pPr>
        <w:spacing w:before="185"/>
        <w:ind w:left="580" w:right="144"/>
        <w:rPr>
          <w:rFonts w:ascii="仿宋" w:hAnsi="仿宋" w:eastAsia="仿宋" w:cs="仿宋"/>
          <w:sz w:val="23"/>
          <w:szCs w:val="23"/>
        </w:rPr>
      </w:pPr>
      <w:r>
        <w:rPr>
          <w:rFonts w:hint="eastAsia" w:ascii="仿宋" w:hAnsi="仿宋" w:eastAsia="仿宋" w:cs="仿宋"/>
          <w:spacing w:val="14"/>
          <w:sz w:val="23"/>
          <w:szCs w:val="23"/>
        </w:rPr>
        <w:t>第二阶</w:t>
      </w:r>
      <w:r>
        <w:rPr>
          <w:rFonts w:hint="eastAsia" w:ascii="仿宋" w:hAnsi="仿宋" w:eastAsia="仿宋" w:cs="仿宋"/>
          <w:spacing w:val="11"/>
          <w:sz w:val="23"/>
          <w:szCs w:val="23"/>
        </w:rPr>
        <w:t>段</w:t>
      </w:r>
      <w:r>
        <w:rPr>
          <w:rFonts w:hint="eastAsia" w:ascii="仿宋" w:hAnsi="仿宋" w:eastAsia="仿宋" w:cs="仿宋"/>
          <w:spacing w:val="7"/>
          <w:sz w:val="23"/>
          <w:szCs w:val="23"/>
        </w:rPr>
        <w:t>：初步规划方案通过，开展园区文本、说明书及图册编制工作；</w:t>
      </w:r>
      <w:r>
        <w:rPr>
          <w:rFonts w:hint="eastAsia" w:ascii="仿宋" w:hAnsi="仿宋" w:eastAsia="仿宋" w:cs="仿宋"/>
          <w:sz w:val="23"/>
          <w:szCs w:val="23"/>
        </w:rPr>
        <w:t xml:space="preserve"> </w:t>
      </w:r>
      <w:r>
        <w:rPr>
          <w:rFonts w:hint="eastAsia" w:ascii="仿宋" w:hAnsi="仿宋" w:eastAsia="仿宋" w:cs="仿宋"/>
          <w:spacing w:val="10"/>
          <w:sz w:val="23"/>
          <w:szCs w:val="23"/>
        </w:rPr>
        <w:t>第三阶</w:t>
      </w:r>
      <w:r>
        <w:rPr>
          <w:rFonts w:hint="eastAsia" w:ascii="仿宋" w:hAnsi="仿宋" w:eastAsia="仿宋" w:cs="仿宋"/>
          <w:spacing w:val="5"/>
          <w:sz w:val="23"/>
          <w:szCs w:val="23"/>
        </w:rPr>
        <w:t>段：提交规划成果， 甲方组织项目成果审议，进一步修改完善；</w:t>
      </w:r>
      <w:r>
        <w:rPr>
          <w:rFonts w:hint="eastAsia" w:ascii="仿宋" w:hAnsi="仿宋" w:eastAsia="仿宋" w:cs="仿宋"/>
          <w:sz w:val="23"/>
          <w:szCs w:val="23"/>
        </w:rPr>
        <w:t xml:space="preserve">  </w:t>
      </w:r>
      <w:r>
        <w:rPr>
          <w:rFonts w:hint="eastAsia" w:ascii="仿宋" w:hAnsi="仿宋" w:eastAsia="仿宋" w:cs="仿宋"/>
          <w:spacing w:val="9"/>
          <w:sz w:val="23"/>
          <w:szCs w:val="23"/>
        </w:rPr>
        <w:t>第四阶段：通过规划评审，并提交最终成果。</w:t>
      </w:r>
    </w:p>
    <w:p>
      <w:pPr>
        <w:spacing w:before="240"/>
        <w:ind w:left="582"/>
        <w:outlineLvl w:val="1"/>
        <w:rPr>
          <w:rFonts w:ascii="仿宋" w:hAnsi="仿宋" w:eastAsia="仿宋" w:cs="仿宋"/>
          <w:sz w:val="23"/>
          <w:szCs w:val="23"/>
        </w:rPr>
      </w:pPr>
      <w:bookmarkStart w:id="39" w:name="_bookmark23"/>
      <w:bookmarkEnd w:id="39"/>
      <w:r>
        <w:rPr>
          <w:rFonts w:hint="eastAsia" w:ascii="仿宋" w:hAnsi="仿宋" w:eastAsia="仿宋" w:cs="仿宋"/>
          <w:spacing w:val="18"/>
          <w:sz w:val="23"/>
          <w:szCs w:val="23"/>
          <w14:textOutline w14:w="4356" w14:cap="sq" w14:cmpd="sng" w14:algn="ctr">
            <w14:solidFill>
              <w14:srgbClr w14:val="000000"/>
            </w14:solidFill>
            <w14:prstDash w14:val="solid"/>
            <w14:bevel/>
          </w14:textOutline>
        </w:rPr>
        <w:t>第</w:t>
      </w:r>
      <w:r>
        <w:rPr>
          <w:rFonts w:hint="eastAsia" w:ascii="仿宋" w:hAnsi="仿宋" w:eastAsia="仿宋" w:cs="仿宋"/>
          <w:spacing w:val="17"/>
          <w:sz w:val="23"/>
          <w:szCs w:val="23"/>
          <w14:textOutline w14:w="4356" w14:cap="sq" w14:cmpd="sng" w14:algn="ctr">
            <w14:solidFill>
              <w14:srgbClr w14:val="000000"/>
            </w14:solidFill>
            <w14:prstDash w14:val="solid"/>
            <w14:bevel/>
          </w14:textOutline>
        </w:rPr>
        <w:t>三</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甲方向乙方提供下列工作条件和协作事项：</w:t>
      </w:r>
    </w:p>
    <w:p>
      <w:pPr>
        <w:rPr>
          <w:rFonts w:ascii="仿宋" w:hAnsi="仿宋" w:eastAsia="仿宋" w:cs="仿宋"/>
        </w:rPr>
      </w:pPr>
    </w:p>
    <w:p>
      <w:pPr>
        <w:spacing w:before="75"/>
        <w:ind w:left="585"/>
        <w:rPr>
          <w:rFonts w:ascii="仿宋" w:hAnsi="仿宋" w:eastAsia="仿宋" w:cs="仿宋"/>
          <w:sz w:val="23"/>
          <w:szCs w:val="23"/>
        </w:rPr>
      </w:pPr>
      <w:r>
        <w:rPr>
          <w:rFonts w:hint="eastAsia" w:ascii="仿宋" w:hAnsi="仿宋" w:eastAsia="仿宋" w:cs="仿宋"/>
          <w:spacing w:val="6"/>
          <w:sz w:val="23"/>
          <w:szCs w:val="23"/>
          <w:u w:val="single"/>
        </w:rPr>
        <w:t>3.1 提供技术资料</w:t>
      </w:r>
      <w:r>
        <w:rPr>
          <w:rFonts w:hint="eastAsia" w:ascii="仿宋" w:hAnsi="仿宋" w:eastAsia="仿宋" w:cs="仿宋"/>
          <w:spacing w:val="5"/>
          <w:sz w:val="23"/>
          <w:szCs w:val="23"/>
          <w:u w:val="single"/>
        </w:rPr>
        <w:t>：</w:t>
      </w:r>
      <w:r>
        <w:rPr>
          <w:rFonts w:hint="eastAsia" w:ascii="仿宋" w:hAnsi="仿宋" w:eastAsia="仿宋" w:cs="仿宋"/>
          <w:sz w:val="23"/>
          <w:szCs w:val="23"/>
          <w:u w:val="single"/>
        </w:rPr>
        <w:t xml:space="preserve">                                                  </w:t>
      </w:r>
    </w:p>
    <w:p>
      <w:pPr>
        <w:rPr>
          <w:rFonts w:ascii="仿宋" w:hAnsi="仿宋" w:eastAsia="仿宋" w:cs="仿宋"/>
        </w:rPr>
      </w:pPr>
    </w:p>
    <w:p>
      <w:pPr>
        <w:rPr>
          <w:rFonts w:ascii="仿宋" w:hAnsi="仿宋" w:eastAsia="仿宋" w:cs="仿宋"/>
        </w:rPr>
      </w:pPr>
    </w:p>
    <w:p>
      <w:pPr>
        <w:spacing w:before="76"/>
        <w:ind w:left="585"/>
        <w:rPr>
          <w:rFonts w:ascii="仿宋" w:hAnsi="仿宋" w:eastAsia="仿宋" w:cs="仿宋"/>
          <w:sz w:val="23"/>
          <w:szCs w:val="23"/>
        </w:rPr>
      </w:pPr>
      <w:r>
        <w:rPr>
          <w:rFonts w:hint="eastAsia" w:ascii="仿宋" w:hAnsi="仿宋" w:eastAsia="仿宋" w:cs="仿宋"/>
          <w:spacing w:val="6"/>
          <w:sz w:val="23"/>
          <w:szCs w:val="23"/>
        </w:rPr>
        <w:t>3.2 提供工作条件</w:t>
      </w:r>
      <w:r>
        <w:rPr>
          <w:rFonts w:hint="eastAsia" w:ascii="仿宋" w:hAnsi="仿宋" w:eastAsia="仿宋" w:cs="仿宋"/>
          <w:spacing w:val="5"/>
          <w:sz w:val="23"/>
          <w:szCs w:val="23"/>
        </w:rPr>
        <w:t>：</w:t>
      </w:r>
    </w:p>
    <w:p>
      <w:pPr>
        <w:tabs>
          <w:tab w:val="left" w:pos="8322"/>
        </w:tabs>
        <w:spacing w:before="222"/>
        <w:ind w:left="570"/>
        <w:rPr>
          <w:rFonts w:ascii="仿宋" w:hAnsi="仿宋" w:eastAsia="仿宋" w:cs="仿宋"/>
        </w:rPr>
      </w:pPr>
      <w:r>
        <w:rPr>
          <w:rFonts w:hint="eastAsia" w:ascii="仿宋" w:hAnsi="仿宋" w:eastAsia="仿宋" w:cs="仿宋"/>
          <w:szCs w:val="21"/>
          <w:u w:val="single"/>
        </w:rPr>
        <w:tab/>
      </w:r>
    </w:p>
    <w:p>
      <w:pPr>
        <w:rPr>
          <w:rFonts w:ascii="仿宋" w:hAnsi="仿宋" w:eastAsia="仿宋" w:cs="仿宋"/>
        </w:rPr>
      </w:pPr>
    </w:p>
    <w:p>
      <w:pPr>
        <w:spacing w:before="76"/>
        <w:ind w:left="582"/>
        <w:outlineLvl w:val="1"/>
        <w:rPr>
          <w:rFonts w:ascii="仿宋" w:hAnsi="仿宋" w:eastAsia="仿宋" w:cs="仿宋"/>
          <w:sz w:val="23"/>
          <w:szCs w:val="23"/>
        </w:rPr>
      </w:pPr>
      <w:bookmarkStart w:id="40" w:name="_bookmark24"/>
      <w:bookmarkEnd w:id="40"/>
      <w:r>
        <w:rPr>
          <w:rFonts w:hint="eastAsia" w:ascii="仿宋" w:hAnsi="仿宋" w:eastAsia="仿宋" w:cs="仿宋"/>
          <w:spacing w:val="18"/>
          <w:sz w:val="23"/>
          <w:szCs w:val="23"/>
          <w14:textOutline w14:w="4356" w14:cap="sq" w14:cmpd="sng" w14:algn="ctr">
            <w14:solidFill>
              <w14:srgbClr w14:val="000000"/>
            </w14:solidFill>
            <w14:prstDash w14:val="solid"/>
            <w14:bevel/>
          </w14:textOutline>
        </w:rPr>
        <w:t>第</w:t>
      </w:r>
      <w:r>
        <w:rPr>
          <w:rFonts w:hint="eastAsia" w:ascii="仿宋" w:hAnsi="仿宋" w:eastAsia="仿宋" w:cs="仿宋"/>
          <w:spacing w:val="17"/>
          <w:sz w:val="23"/>
          <w:szCs w:val="23"/>
          <w14:textOutline w14:w="4356" w14:cap="sq" w14:cmpd="sng" w14:algn="ctr">
            <w14:solidFill>
              <w14:srgbClr w14:val="000000"/>
            </w14:solidFill>
            <w14:prstDash w14:val="solid"/>
            <w14:bevel/>
          </w14:textOutline>
        </w:rPr>
        <w:t>四</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甲方向乙方支付服务费与支付方式为：</w:t>
      </w:r>
    </w:p>
    <w:p>
      <w:pPr>
        <w:rPr>
          <w:rFonts w:ascii="仿宋" w:hAnsi="仿宋" w:eastAsia="仿宋" w:cs="仿宋"/>
        </w:rPr>
      </w:pPr>
    </w:p>
    <w:p>
      <w:pPr>
        <w:spacing w:before="76"/>
        <w:ind w:left="579"/>
        <w:rPr>
          <w:rFonts w:ascii="仿宋" w:hAnsi="仿宋" w:eastAsia="仿宋" w:cs="仿宋"/>
          <w:sz w:val="23"/>
          <w:szCs w:val="23"/>
        </w:rPr>
      </w:pPr>
      <w:r>
        <w:rPr>
          <w:rFonts w:hint="eastAsia" w:ascii="仿宋" w:hAnsi="仿宋" w:eastAsia="仿宋" w:cs="仿宋"/>
          <w:spacing w:val="7"/>
          <w:sz w:val="23"/>
          <w:szCs w:val="23"/>
        </w:rPr>
        <w:t>4.1 服务</w:t>
      </w:r>
      <w:r>
        <w:rPr>
          <w:rFonts w:hint="eastAsia" w:ascii="仿宋" w:hAnsi="仿宋" w:eastAsia="仿宋" w:cs="仿宋"/>
          <w:spacing w:val="5"/>
          <w:sz w:val="23"/>
          <w:szCs w:val="23"/>
        </w:rPr>
        <w:t>费</w:t>
      </w:r>
    </w:p>
    <w:p>
      <w:pPr>
        <w:spacing w:before="184"/>
        <w:ind w:left="611"/>
        <w:rPr>
          <w:rFonts w:ascii="仿宋" w:hAnsi="仿宋" w:eastAsia="仿宋" w:cs="仿宋"/>
          <w:sz w:val="23"/>
          <w:szCs w:val="23"/>
        </w:rPr>
      </w:pPr>
      <w:r>
        <w:rPr>
          <w:rFonts w:hint="eastAsia" w:ascii="仿宋" w:hAnsi="仿宋" w:eastAsia="仿宋" w:cs="仿宋"/>
          <w:spacing w:val="-7"/>
          <w:sz w:val="23"/>
          <w:szCs w:val="23"/>
        </w:rPr>
        <w:t>甲</w:t>
      </w:r>
      <w:r>
        <w:rPr>
          <w:rFonts w:hint="eastAsia" w:ascii="仿宋" w:hAnsi="仿宋" w:eastAsia="仿宋" w:cs="仿宋"/>
          <w:spacing w:val="-33"/>
          <w:sz w:val="23"/>
          <w:szCs w:val="23"/>
        </w:rPr>
        <w:t xml:space="preserve"> </w:t>
      </w:r>
      <w:r>
        <w:rPr>
          <w:rFonts w:hint="eastAsia" w:ascii="仿宋" w:hAnsi="仿宋" w:eastAsia="仿宋" w:cs="仿宋"/>
          <w:spacing w:val="-7"/>
          <w:sz w:val="23"/>
          <w:szCs w:val="23"/>
        </w:rPr>
        <w:t>方</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应</w:t>
      </w:r>
      <w:r>
        <w:rPr>
          <w:rFonts w:hint="eastAsia" w:ascii="仿宋" w:hAnsi="仿宋" w:eastAsia="仿宋" w:cs="仿宋"/>
          <w:spacing w:val="-56"/>
          <w:sz w:val="23"/>
          <w:szCs w:val="23"/>
        </w:rPr>
        <w:t xml:space="preserve"> </w:t>
      </w:r>
      <w:r>
        <w:rPr>
          <w:rFonts w:hint="eastAsia" w:ascii="仿宋" w:hAnsi="仿宋" w:eastAsia="仿宋" w:cs="仿宋"/>
          <w:spacing w:val="-7"/>
          <w:sz w:val="23"/>
          <w:szCs w:val="23"/>
        </w:rPr>
        <w:t>就</w:t>
      </w:r>
      <w:r>
        <w:rPr>
          <w:rFonts w:hint="eastAsia" w:ascii="仿宋" w:hAnsi="仿宋" w:eastAsia="仿宋" w:cs="仿宋"/>
          <w:spacing w:val="-32"/>
          <w:sz w:val="23"/>
          <w:szCs w:val="23"/>
        </w:rPr>
        <w:t xml:space="preserve"> </w:t>
      </w:r>
      <w:r>
        <w:rPr>
          <w:rFonts w:hint="eastAsia" w:ascii="仿宋" w:hAnsi="仿宋" w:eastAsia="仿宋" w:cs="仿宋"/>
          <w:spacing w:val="-7"/>
          <w:sz w:val="23"/>
          <w:szCs w:val="23"/>
        </w:rPr>
        <w:t>乙</w:t>
      </w:r>
      <w:r>
        <w:rPr>
          <w:rFonts w:hint="eastAsia" w:ascii="仿宋" w:hAnsi="仿宋" w:eastAsia="仿宋" w:cs="仿宋"/>
          <w:spacing w:val="-56"/>
          <w:sz w:val="23"/>
          <w:szCs w:val="23"/>
        </w:rPr>
        <w:t xml:space="preserve"> </w:t>
      </w:r>
      <w:r>
        <w:rPr>
          <w:rFonts w:hint="eastAsia" w:ascii="仿宋" w:hAnsi="仿宋" w:eastAsia="仿宋" w:cs="仿宋"/>
          <w:spacing w:val="-7"/>
          <w:sz w:val="23"/>
          <w:szCs w:val="23"/>
        </w:rPr>
        <w:t>方</w:t>
      </w:r>
      <w:r>
        <w:rPr>
          <w:rFonts w:hint="eastAsia" w:ascii="仿宋" w:hAnsi="仿宋" w:eastAsia="仿宋" w:cs="仿宋"/>
          <w:spacing w:val="-57"/>
          <w:sz w:val="23"/>
          <w:szCs w:val="23"/>
        </w:rPr>
        <w:t xml:space="preserve"> </w:t>
      </w:r>
      <w:r>
        <w:rPr>
          <w:rFonts w:hint="eastAsia" w:ascii="仿宋" w:hAnsi="仿宋" w:eastAsia="仿宋" w:cs="仿宋"/>
          <w:spacing w:val="-7"/>
          <w:sz w:val="23"/>
          <w:szCs w:val="23"/>
        </w:rPr>
        <w:t>提</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供</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的</w:t>
      </w:r>
      <w:r>
        <w:rPr>
          <w:rFonts w:hint="eastAsia" w:ascii="仿宋" w:hAnsi="仿宋" w:eastAsia="仿宋" w:cs="仿宋"/>
          <w:spacing w:val="-54"/>
          <w:sz w:val="23"/>
          <w:szCs w:val="23"/>
        </w:rPr>
        <w:t xml:space="preserve"> </w:t>
      </w:r>
      <w:r>
        <w:rPr>
          <w:rFonts w:hint="eastAsia" w:ascii="仿宋" w:hAnsi="仿宋" w:eastAsia="仿宋" w:cs="仿宋"/>
          <w:spacing w:val="-58"/>
          <w:sz w:val="23"/>
          <w:szCs w:val="23"/>
        </w:rPr>
        <w:t xml:space="preserve"> </w:t>
      </w:r>
      <w:r>
        <w:rPr>
          <w:rFonts w:hint="eastAsia" w:ascii="仿宋" w:hAnsi="仿宋" w:eastAsia="仿宋" w:cs="仿宋"/>
          <w:spacing w:val="-7"/>
          <w:sz w:val="23"/>
          <w:szCs w:val="23"/>
        </w:rPr>
        <w:t>服</w:t>
      </w:r>
      <w:r>
        <w:rPr>
          <w:rFonts w:hint="eastAsia" w:ascii="仿宋" w:hAnsi="仿宋" w:eastAsia="仿宋" w:cs="仿宋"/>
          <w:spacing w:val="-53"/>
          <w:sz w:val="23"/>
          <w:szCs w:val="23"/>
        </w:rPr>
        <w:t xml:space="preserve"> </w:t>
      </w:r>
      <w:r>
        <w:rPr>
          <w:rFonts w:hint="eastAsia" w:ascii="仿宋" w:hAnsi="仿宋" w:eastAsia="仿宋" w:cs="仿宋"/>
          <w:spacing w:val="-7"/>
          <w:sz w:val="23"/>
          <w:szCs w:val="23"/>
        </w:rPr>
        <w:t>务</w:t>
      </w:r>
      <w:r>
        <w:rPr>
          <w:rFonts w:hint="eastAsia" w:ascii="仿宋" w:hAnsi="仿宋" w:eastAsia="仿宋" w:cs="仿宋"/>
          <w:spacing w:val="-38"/>
          <w:sz w:val="23"/>
          <w:szCs w:val="23"/>
        </w:rPr>
        <w:t xml:space="preserve"> </w:t>
      </w:r>
      <w:r>
        <w:rPr>
          <w:rFonts w:hint="eastAsia" w:ascii="仿宋" w:hAnsi="仿宋" w:eastAsia="仿宋" w:cs="仿宋"/>
          <w:spacing w:val="-7"/>
          <w:sz w:val="23"/>
          <w:szCs w:val="23"/>
        </w:rPr>
        <w:t>，</w:t>
      </w:r>
      <w:r>
        <w:rPr>
          <w:rFonts w:hint="eastAsia" w:ascii="仿宋" w:hAnsi="仿宋" w:eastAsia="仿宋" w:cs="仿宋"/>
          <w:spacing w:val="-26"/>
          <w:sz w:val="23"/>
          <w:szCs w:val="23"/>
        </w:rPr>
        <w:t xml:space="preserve"> </w:t>
      </w:r>
      <w:r>
        <w:rPr>
          <w:rFonts w:hint="eastAsia" w:ascii="仿宋" w:hAnsi="仿宋" w:eastAsia="仿宋" w:cs="仿宋"/>
          <w:spacing w:val="-7"/>
          <w:sz w:val="23"/>
          <w:szCs w:val="23"/>
        </w:rPr>
        <w:t>向</w:t>
      </w:r>
      <w:r>
        <w:rPr>
          <w:rFonts w:hint="eastAsia" w:ascii="仿宋" w:hAnsi="仿宋" w:eastAsia="仿宋" w:cs="仿宋"/>
          <w:spacing w:val="-32"/>
          <w:sz w:val="23"/>
          <w:szCs w:val="23"/>
        </w:rPr>
        <w:t xml:space="preserve"> </w:t>
      </w:r>
      <w:r>
        <w:rPr>
          <w:rFonts w:hint="eastAsia" w:ascii="仿宋" w:hAnsi="仿宋" w:eastAsia="仿宋" w:cs="仿宋"/>
          <w:spacing w:val="-7"/>
          <w:sz w:val="23"/>
          <w:szCs w:val="23"/>
        </w:rPr>
        <w:t>乙</w:t>
      </w:r>
      <w:r>
        <w:rPr>
          <w:rFonts w:hint="eastAsia" w:ascii="仿宋" w:hAnsi="仿宋" w:eastAsia="仿宋" w:cs="仿宋"/>
          <w:spacing w:val="-57"/>
          <w:sz w:val="23"/>
          <w:szCs w:val="23"/>
        </w:rPr>
        <w:t xml:space="preserve"> </w:t>
      </w:r>
      <w:r>
        <w:rPr>
          <w:rFonts w:hint="eastAsia" w:ascii="仿宋" w:hAnsi="仿宋" w:eastAsia="仿宋" w:cs="仿宋"/>
          <w:spacing w:val="-7"/>
          <w:sz w:val="23"/>
          <w:szCs w:val="23"/>
        </w:rPr>
        <w:t>方</w:t>
      </w:r>
      <w:r>
        <w:rPr>
          <w:rFonts w:hint="eastAsia" w:ascii="仿宋" w:hAnsi="仿宋" w:eastAsia="仿宋" w:cs="仿宋"/>
          <w:spacing w:val="-54"/>
          <w:sz w:val="23"/>
          <w:szCs w:val="23"/>
        </w:rPr>
        <w:t xml:space="preserve"> </w:t>
      </w:r>
      <w:r>
        <w:rPr>
          <w:rFonts w:hint="eastAsia" w:ascii="仿宋" w:hAnsi="仿宋" w:eastAsia="仿宋" w:cs="仿宋"/>
          <w:spacing w:val="-7"/>
          <w:sz w:val="23"/>
          <w:szCs w:val="23"/>
        </w:rPr>
        <w:t>支</w:t>
      </w:r>
      <w:r>
        <w:rPr>
          <w:rFonts w:hint="eastAsia" w:ascii="仿宋" w:hAnsi="仿宋" w:eastAsia="仿宋" w:cs="仿宋"/>
          <w:spacing w:val="-58"/>
          <w:sz w:val="23"/>
          <w:szCs w:val="23"/>
        </w:rPr>
        <w:t xml:space="preserve"> </w:t>
      </w:r>
      <w:r>
        <w:rPr>
          <w:rFonts w:hint="eastAsia" w:ascii="仿宋" w:hAnsi="仿宋" w:eastAsia="仿宋" w:cs="仿宋"/>
          <w:spacing w:val="-7"/>
          <w:sz w:val="23"/>
          <w:szCs w:val="23"/>
        </w:rPr>
        <w:t>付</w:t>
      </w:r>
      <w:r>
        <w:rPr>
          <w:rFonts w:hint="eastAsia" w:ascii="仿宋" w:hAnsi="仿宋" w:eastAsia="仿宋" w:cs="仿宋"/>
          <w:spacing w:val="-53"/>
          <w:sz w:val="23"/>
          <w:szCs w:val="23"/>
        </w:rPr>
        <w:t xml:space="preserve"> </w:t>
      </w:r>
      <w:r>
        <w:rPr>
          <w:rFonts w:hint="eastAsia" w:ascii="仿宋" w:hAnsi="仿宋" w:eastAsia="仿宋" w:cs="仿宋"/>
          <w:spacing w:val="-57"/>
          <w:sz w:val="23"/>
          <w:szCs w:val="23"/>
        </w:rPr>
        <w:t xml:space="preserve"> </w:t>
      </w:r>
      <w:r>
        <w:rPr>
          <w:rFonts w:hint="eastAsia" w:ascii="仿宋" w:hAnsi="仿宋" w:eastAsia="仿宋" w:cs="仿宋"/>
          <w:spacing w:val="-7"/>
          <w:sz w:val="23"/>
          <w:szCs w:val="23"/>
        </w:rPr>
        <w:t>服</w:t>
      </w:r>
      <w:r>
        <w:rPr>
          <w:rFonts w:hint="eastAsia" w:ascii="仿宋" w:hAnsi="仿宋" w:eastAsia="仿宋" w:cs="仿宋"/>
          <w:spacing w:val="-56"/>
          <w:sz w:val="23"/>
          <w:szCs w:val="23"/>
        </w:rPr>
        <w:t xml:space="preserve"> </w:t>
      </w:r>
      <w:r>
        <w:rPr>
          <w:rFonts w:hint="eastAsia" w:ascii="仿宋" w:hAnsi="仿宋" w:eastAsia="仿宋" w:cs="仿宋"/>
          <w:spacing w:val="-7"/>
          <w:sz w:val="23"/>
          <w:szCs w:val="23"/>
        </w:rPr>
        <w:t>务</w:t>
      </w:r>
      <w:r>
        <w:rPr>
          <w:rFonts w:hint="eastAsia" w:ascii="仿宋" w:hAnsi="仿宋" w:eastAsia="仿宋" w:cs="仿宋"/>
          <w:spacing w:val="-42"/>
          <w:sz w:val="23"/>
          <w:szCs w:val="23"/>
        </w:rPr>
        <w:t xml:space="preserve"> </w:t>
      </w:r>
      <w:r>
        <w:rPr>
          <w:rFonts w:hint="eastAsia" w:ascii="仿宋" w:hAnsi="仿宋" w:eastAsia="仿宋" w:cs="仿宋"/>
          <w:spacing w:val="-7"/>
          <w:sz w:val="23"/>
          <w:szCs w:val="23"/>
        </w:rPr>
        <w:t>费</w:t>
      </w:r>
      <w:r>
        <w:rPr>
          <w:rFonts w:hint="eastAsia" w:ascii="仿宋" w:hAnsi="仿宋" w:eastAsia="仿宋" w:cs="仿宋"/>
          <w:spacing w:val="-57"/>
          <w:sz w:val="23"/>
          <w:szCs w:val="23"/>
        </w:rPr>
        <w:t xml:space="preserve"> </w:t>
      </w:r>
      <w:r>
        <w:rPr>
          <w:rFonts w:hint="eastAsia" w:ascii="仿宋" w:hAnsi="仿宋" w:eastAsia="仿宋" w:cs="仿宋"/>
          <w:spacing w:val="-7"/>
          <w:sz w:val="23"/>
          <w:szCs w:val="23"/>
        </w:rPr>
        <w:t>合</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计</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为</w:t>
      </w:r>
      <w:r>
        <w:rPr>
          <w:rFonts w:hint="eastAsia" w:ascii="仿宋" w:hAnsi="仿宋" w:eastAsia="仿宋" w:cs="仿宋"/>
          <w:spacing w:val="1"/>
          <w:sz w:val="23"/>
          <w:szCs w:val="23"/>
          <w:u w:val="single"/>
        </w:rPr>
        <w:t>￥         元</w:t>
      </w:r>
      <w:r>
        <w:rPr>
          <w:rFonts w:hint="eastAsia" w:ascii="仿宋" w:hAnsi="仿宋" w:eastAsia="仿宋" w:cs="仿宋"/>
          <w:spacing w:val="1"/>
          <w:sz w:val="23"/>
          <w:szCs w:val="23"/>
        </w:rPr>
        <w:t xml:space="preserve"> (大写</w:t>
      </w:r>
      <w:r>
        <w:rPr>
          <w:rFonts w:hint="eastAsia" w:ascii="仿宋" w:hAnsi="仿宋" w:eastAsia="仿宋" w:cs="仿宋"/>
          <w:sz w:val="23"/>
          <w:szCs w:val="23"/>
        </w:rPr>
        <w:t>：</w:t>
      </w:r>
      <w:r>
        <w:rPr>
          <w:rFonts w:hint="eastAsia" w:ascii="仿宋" w:hAnsi="仿宋" w:eastAsia="仿宋" w:cs="仿宋"/>
          <w:sz w:val="23"/>
          <w:szCs w:val="23"/>
          <w:u w:val="single"/>
        </w:rPr>
        <w:t xml:space="preserve">         </w:t>
      </w:r>
      <w:r>
        <w:rPr>
          <w:rFonts w:hint="eastAsia" w:ascii="仿宋" w:hAnsi="仿宋" w:eastAsia="仿宋" w:cs="仿宋"/>
          <w:sz w:val="23"/>
          <w:szCs w:val="23"/>
        </w:rPr>
        <w:t>元整)。</w:t>
      </w:r>
    </w:p>
    <w:p>
      <w:pPr>
        <w:spacing w:before="184"/>
        <w:ind w:left="579"/>
        <w:rPr>
          <w:rFonts w:ascii="仿宋" w:hAnsi="仿宋" w:eastAsia="仿宋" w:cs="仿宋"/>
          <w:sz w:val="23"/>
          <w:szCs w:val="23"/>
        </w:rPr>
      </w:pPr>
      <w:r>
        <w:rPr>
          <w:rFonts w:hint="eastAsia" w:ascii="仿宋" w:hAnsi="仿宋" w:eastAsia="仿宋" w:cs="仿宋"/>
          <w:spacing w:val="9"/>
          <w:sz w:val="23"/>
          <w:szCs w:val="23"/>
        </w:rPr>
        <w:t>4</w:t>
      </w:r>
      <w:r>
        <w:rPr>
          <w:rFonts w:hint="eastAsia" w:ascii="仿宋" w:hAnsi="仿宋" w:eastAsia="仿宋" w:cs="仿宋"/>
          <w:spacing w:val="6"/>
          <w:sz w:val="23"/>
          <w:szCs w:val="23"/>
        </w:rPr>
        <w:t>.2 支付方式</w:t>
      </w:r>
    </w:p>
    <w:p>
      <w:pPr>
        <w:spacing w:before="185"/>
        <w:ind w:left="584"/>
        <w:rPr>
          <w:rFonts w:ascii="仿宋" w:hAnsi="仿宋" w:eastAsia="仿宋" w:cs="仿宋"/>
          <w:sz w:val="23"/>
          <w:szCs w:val="23"/>
        </w:rPr>
      </w:pPr>
      <w:r>
        <w:rPr>
          <w:rFonts w:hint="eastAsia" w:ascii="仿宋" w:hAnsi="仿宋" w:eastAsia="仿宋" w:cs="仿宋"/>
          <w:spacing w:val="8"/>
          <w:sz w:val="23"/>
          <w:szCs w:val="23"/>
        </w:rPr>
        <w:t>服务费支付方式参照下表：</w:t>
      </w:r>
    </w:p>
    <w:p>
      <w:pPr>
        <w:rPr>
          <w:rFonts w:ascii="仿宋" w:hAnsi="仿宋" w:eastAsia="仿宋" w:cs="仿宋"/>
        </w:rPr>
      </w:pPr>
    </w:p>
    <w:tbl>
      <w:tblPr>
        <w:tblStyle w:val="143"/>
        <w:tblW w:w="9338"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1712"/>
        <w:gridCol w:w="2413"/>
        <w:gridCol w:w="33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863" w:type="dxa"/>
          </w:tcPr>
          <w:p>
            <w:pPr>
              <w:rPr>
                <w:rFonts w:ascii="仿宋" w:hAnsi="仿宋" w:eastAsia="仿宋" w:cs="仿宋"/>
              </w:rPr>
            </w:pPr>
          </w:p>
          <w:p>
            <w:pPr>
              <w:spacing w:before="74"/>
              <w:ind w:left="167"/>
              <w:rPr>
                <w:rFonts w:ascii="仿宋" w:hAnsi="仿宋" w:eastAsia="仿宋" w:cs="仿宋"/>
                <w:sz w:val="23"/>
                <w:szCs w:val="23"/>
              </w:rPr>
            </w:pPr>
            <w:r>
              <w:rPr>
                <w:rFonts w:hint="eastAsia" w:ascii="仿宋" w:hAnsi="仿宋" w:eastAsia="仿宋" w:cs="仿宋"/>
                <w:spacing w:val="9"/>
                <w:sz w:val="23"/>
                <w:szCs w:val="23"/>
              </w:rPr>
              <w:t>付</w:t>
            </w:r>
            <w:r>
              <w:rPr>
                <w:rFonts w:hint="eastAsia" w:ascii="仿宋" w:hAnsi="仿宋" w:eastAsia="仿宋" w:cs="仿宋"/>
                <w:spacing w:val="7"/>
                <w:sz w:val="23"/>
                <w:szCs w:val="23"/>
              </w:rPr>
              <w:t>费阶段</w:t>
            </w:r>
          </w:p>
        </w:tc>
        <w:tc>
          <w:tcPr>
            <w:tcW w:w="1712" w:type="dxa"/>
          </w:tcPr>
          <w:p>
            <w:pPr>
              <w:spacing w:before="120"/>
              <w:jc w:val="center"/>
              <w:rPr>
                <w:rFonts w:ascii="仿宋" w:hAnsi="仿宋" w:eastAsia="仿宋" w:cs="仿宋"/>
                <w:sz w:val="23"/>
                <w:szCs w:val="23"/>
              </w:rPr>
            </w:pPr>
            <w:r>
              <w:rPr>
                <w:rFonts w:hint="eastAsia" w:ascii="仿宋" w:hAnsi="仿宋" w:eastAsia="仿宋" w:cs="仿宋"/>
                <w:sz w:val="23"/>
                <w:szCs w:val="23"/>
              </w:rPr>
              <w:t>占服务费比例</w:t>
            </w:r>
          </w:p>
        </w:tc>
        <w:tc>
          <w:tcPr>
            <w:tcW w:w="2413" w:type="dxa"/>
          </w:tcPr>
          <w:p>
            <w:pPr>
              <w:rPr>
                <w:rFonts w:ascii="仿宋" w:hAnsi="仿宋" w:eastAsia="仿宋" w:cs="仿宋"/>
              </w:rPr>
            </w:pPr>
          </w:p>
          <w:p>
            <w:pPr>
              <w:spacing w:before="74"/>
              <w:ind w:left="804"/>
              <w:rPr>
                <w:rFonts w:ascii="仿宋" w:hAnsi="仿宋" w:eastAsia="仿宋" w:cs="仿宋"/>
                <w:sz w:val="23"/>
                <w:szCs w:val="23"/>
              </w:rPr>
            </w:pPr>
            <w:r>
              <w:rPr>
                <w:rFonts w:hint="eastAsia" w:ascii="仿宋" w:hAnsi="仿宋" w:eastAsia="仿宋" w:cs="仿宋"/>
                <w:spacing w:val="9"/>
                <w:sz w:val="23"/>
                <w:szCs w:val="23"/>
              </w:rPr>
              <w:t>付</w:t>
            </w:r>
            <w:r>
              <w:rPr>
                <w:rFonts w:hint="eastAsia" w:ascii="仿宋" w:hAnsi="仿宋" w:eastAsia="仿宋" w:cs="仿宋"/>
                <w:spacing w:val="7"/>
                <w:sz w:val="23"/>
                <w:szCs w:val="23"/>
              </w:rPr>
              <w:t>费金额</w:t>
            </w:r>
          </w:p>
        </w:tc>
        <w:tc>
          <w:tcPr>
            <w:tcW w:w="3350" w:type="dxa"/>
          </w:tcPr>
          <w:p>
            <w:pPr>
              <w:rPr>
                <w:rFonts w:ascii="仿宋" w:hAnsi="仿宋" w:eastAsia="仿宋" w:cs="仿宋"/>
              </w:rPr>
            </w:pPr>
          </w:p>
          <w:p>
            <w:pPr>
              <w:spacing w:before="74"/>
              <w:ind w:left="856"/>
              <w:rPr>
                <w:rFonts w:ascii="仿宋" w:hAnsi="仿宋" w:eastAsia="仿宋" w:cs="仿宋"/>
                <w:sz w:val="23"/>
                <w:szCs w:val="23"/>
              </w:rPr>
            </w:pPr>
            <w:r>
              <w:rPr>
                <w:rFonts w:hint="eastAsia" w:ascii="仿宋" w:hAnsi="仿宋" w:eastAsia="仿宋" w:cs="仿宋"/>
                <w:spacing w:val="10"/>
                <w:sz w:val="23"/>
                <w:szCs w:val="23"/>
              </w:rPr>
              <w:t>付</w:t>
            </w:r>
            <w:r>
              <w:rPr>
                <w:rFonts w:hint="eastAsia" w:ascii="仿宋" w:hAnsi="仿宋" w:eastAsia="仿宋" w:cs="仿宋"/>
                <w:spacing w:val="8"/>
                <w:sz w:val="23"/>
                <w:szCs w:val="23"/>
              </w:rPr>
              <w:t>费时间节点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863" w:type="dxa"/>
          </w:tcPr>
          <w:p>
            <w:pPr>
              <w:spacing w:before="116"/>
              <w:ind w:left="167"/>
              <w:rPr>
                <w:rFonts w:ascii="仿宋" w:hAnsi="仿宋" w:eastAsia="仿宋" w:cs="仿宋"/>
                <w:sz w:val="23"/>
                <w:szCs w:val="23"/>
              </w:rPr>
            </w:pPr>
            <w:r>
              <w:rPr>
                <w:rFonts w:hint="eastAsia" w:ascii="仿宋" w:hAnsi="仿宋" w:eastAsia="仿宋" w:cs="仿宋"/>
                <w:spacing w:val="9"/>
                <w:position w:val="17"/>
                <w:sz w:val="23"/>
                <w:szCs w:val="23"/>
              </w:rPr>
              <w:t>第</w:t>
            </w:r>
            <w:r>
              <w:rPr>
                <w:rFonts w:hint="eastAsia" w:ascii="仿宋" w:hAnsi="仿宋" w:eastAsia="仿宋" w:cs="仿宋"/>
                <w:spacing w:val="7"/>
                <w:position w:val="17"/>
                <w:sz w:val="23"/>
                <w:szCs w:val="23"/>
              </w:rPr>
              <w:t>一次付</w:t>
            </w:r>
          </w:p>
          <w:p>
            <w:pPr>
              <w:ind w:left="540"/>
              <w:rPr>
                <w:rFonts w:ascii="仿宋" w:hAnsi="仿宋" w:eastAsia="仿宋" w:cs="仿宋"/>
                <w:sz w:val="23"/>
                <w:szCs w:val="23"/>
              </w:rPr>
            </w:pPr>
            <w:r>
              <w:rPr>
                <w:rFonts w:hint="eastAsia" w:ascii="仿宋" w:hAnsi="仿宋" w:eastAsia="仿宋" w:cs="仿宋"/>
                <w:sz w:val="23"/>
                <w:szCs w:val="23"/>
              </w:rPr>
              <w:t>费</w:t>
            </w:r>
          </w:p>
        </w:tc>
        <w:tc>
          <w:tcPr>
            <w:tcW w:w="1712" w:type="dxa"/>
          </w:tcPr>
          <w:p>
            <w:pPr>
              <w:rPr>
                <w:rFonts w:ascii="仿宋" w:hAnsi="仿宋" w:eastAsia="仿宋" w:cs="仿宋"/>
              </w:rPr>
            </w:pPr>
          </w:p>
        </w:tc>
        <w:tc>
          <w:tcPr>
            <w:tcW w:w="2413" w:type="dxa"/>
          </w:tcPr>
          <w:p>
            <w:pPr>
              <w:rPr>
                <w:rFonts w:ascii="仿宋" w:hAnsi="仿宋" w:eastAsia="仿宋" w:cs="仿宋"/>
              </w:rPr>
            </w:pPr>
          </w:p>
        </w:tc>
        <w:tc>
          <w:tcPr>
            <w:tcW w:w="335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863" w:type="dxa"/>
          </w:tcPr>
          <w:p>
            <w:pPr>
              <w:spacing w:before="118"/>
              <w:ind w:left="167"/>
              <w:rPr>
                <w:rFonts w:ascii="仿宋" w:hAnsi="仿宋" w:eastAsia="仿宋" w:cs="仿宋"/>
                <w:sz w:val="23"/>
                <w:szCs w:val="23"/>
              </w:rPr>
            </w:pPr>
            <w:r>
              <w:rPr>
                <w:rFonts w:hint="eastAsia" w:ascii="仿宋" w:hAnsi="仿宋" w:eastAsia="仿宋" w:cs="仿宋"/>
                <w:spacing w:val="9"/>
                <w:sz w:val="23"/>
                <w:szCs w:val="23"/>
              </w:rPr>
              <w:t>第</w:t>
            </w:r>
            <w:r>
              <w:rPr>
                <w:rFonts w:hint="eastAsia" w:ascii="仿宋" w:hAnsi="仿宋" w:eastAsia="仿宋" w:cs="仿宋"/>
                <w:spacing w:val="7"/>
                <w:sz w:val="23"/>
                <w:szCs w:val="23"/>
              </w:rPr>
              <w:t>二次付</w:t>
            </w:r>
            <w:r>
              <w:rPr>
                <w:rFonts w:hint="eastAsia" w:ascii="仿宋" w:hAnsi="仿宋" w:eastAsia="仿宋" w:cs="仿宋"/>
                <w:sz w:val="23"/>
                <w:szCs w:val="23"/>
              </w:rPr>
              <w:t>费</w:t>
            </w:r>
          </w:p>
        </w:tc>
        <w:tc>
          <w:tcPr>
            <w:tcW w:w="1712" w:type="dxa"/>
          </w:tcPr>
          <w:p>
            <w:pPr>
              <w:rPr>
                <w:rFonts w:ascii="仿宋" w:hAnsi="仿宋" w:eastAsia="仿宋" w:cs="仿宋"/>
              </w:rPr>
            </w:pPr>
          </w:p>
        </w:tc>
        <w:tc>
          <w:tcPr>
            <w:tcW w:w="2413" w:type="dxa"/>
          </w:tcPr>
          <w:p>
            <w:pPr>
              <w:rPr>
                <w:rFonts w:ascii="仿宋" w:hAnsi="仿宋" w:eastAsia="仿宋" w:cs="仿宋"/>
              </w:rPr>
            </w:pPr>
          </w:p>
        </w:tc>
        <w:tc>
          <w:tcPr>
            <w:tcW w:w="3350" w:type="dxa"/>
          </w:tcPr>
          <w:p>
            <w:pPr>
              <w:rPr>
                <w:rFonts w:ascii="仿宋" w:hAnsi="仿宋" w:eastAsia="仿宋" w:cs="仿宋"/>
              </w:rPr>
            </w:pPr>
          </w:p>
        </w:tc>
      </w:tr>
    </w:tbl>
    <w:p>
      <w:pPr>
        <w:spacing w:before="115"/>
        <w:ind w:left="579"/>
        <w:rPr>
          <w:rFonts w:ascii="仿宋" w:hAnsi="仿宋" w:eastAsia="仿宋" w:cs="仿宋"/>
        </w:rPr>
      </w:pPr>
      <w:r>
        <w:rPr>
          <w:rFonts w:hint="eastAsia" w:ascii="仿宋" w:hAnsi="仿宋" w:eastAsia="仿宋" w:cs="仿宋"/>
          <w:spacing w:val="8"/>
          <w:sz w:val="23"/>
          <w:szCs w:val="23"/>
        </w:rPr>
        <w:t>4.3 双方委托银行代付代收有关费用</w:t>
      </w:r>
      <w:r>
        <w:rPr>
          <w:rFonts w:hint="eastAsia" w:ascii="仿宋" w:hAnsi="仿宋" w:eastAsia="仿宋" w:cs="仿宋"/>
          <w:spacing w:val="7"/>
          <w:sz w:val="23"/>
          <w:szCs w:val="23"/>
        </w:rPr>
        <w:t>。</w:t>
      </w:r>
    </w:p>
    <w:p>
      <w:pPr>
        <w:spacing w:before="75"/>
        <w:ind w:left="582"/>
        <w:outlineLvl w:val="1"/>
        <w:rPr>
          <w:rFonts w:ascii="仿宋" w:hAnsi="仿宋" w:eastAsia="仿宋" w:cs="仿宋"/>
          <w:sz w:val="23"/>
          <w:szCs w:val="23"/>
        </w:rPr>
      </w:pPr>
      <w:bookmarkStart w:id="41" w:name="_bookmark25"/>
      <w:bookmarkEnd w:id="41"/>
      <w:r>
        <w:rPr>
          <w:rFonts w:hint="eastAsia" w:ascii="仿宋" w:hAnsi="仿宋" w:eastAsia="仿宋" w:cs="仿宋"/>
          <w:spacing w:val="10"/>
          <w:sz w:val="23"/>
          <w:szCs w:val="23"/>
          <w14:textOutline w14:w="4356" w14:cap="sq" w14:cmpd="sng" w14:algn="ctr">
            <w14:solidFill>
              <w14:srgbClr w14:val="000000"/>
            </w14:solidFill>
            <w14:prstDash w14:val="solid"/>
            <w14:bevel/>
          </w14:textOutline>
        </w:rPr>
        <w:t>第</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五条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违约及赔偿</w:t>
      </w:r>
    </w:p>
    <w:p>
      <w:pPr>
        <w:spacing w:before="74"/>
        <w:ind w:left="22" w:right="4" w:firstLine="563"/>
        <w:rPr>
          <w:rFonts w:ascii="仿宋" w:hAnsi="仿宋" w:eastAsia="仿宋" w:cs="仿宋"/>
          <w:sz w:val="23"/>
          <w:szCs w:val="23"/>
        </w:rPr>
      </w:pPr>
      <w:r>
        <w:rPr>
          <w:rFonts w:hint="eastAsia" w:ascii="仿宋" w:hAnsi="仿宋" w:eastAsia="仿宋" w:cs="仿宋"/>
          <w:spacing w:val="8"/>
          <w:sz w:val="23"/>
          <w:szCs w:val="23"/>
        </w:rPr>
        <w:t>5</w:t>
      </w:r>
      <w:r>
        <w:rPr>
          <w:rFonts w:hint="eastAsia" w:ascii="仿宋" w:hAnsi="仿宋" w:eastAsia="仿宋" w:cs="仿宋"/>
          <w:spacing w:val="7"/>
          <w:sz w:val="23"/>
          <w:szCs w:val="23"/>
        </w:rPr>
        <w:t>.</w:t>
      </w:r>
      <w:r>
        <w:rPr>
          <w:rFonts w:hint="eastAsia" w:ascii="仿宋" w:hAnsi="仿宋" w:eastAsia="仿宋" w:cs="仿宋"/>
          <w:spacing w:val="4"/>
          <w:sz w:val="23"/>
          <w:szCs w:val="23"/>
        </w:rPr>
        <w:t>1 乙方有下列情形之一的且因此造成甲方不能实现合同目的，甲方有权终</w:t>
      </w:r>
      <w:r>
        <w:rPr>
          <w:rFonts w:hint="eastAsia" w:ascii="仿宋" w:hAnsi="仿宋" w:eastAsia="仿宋" w:cs="仿宋"/>
          <w:sz w:val="23"/>
          <w:szCs w:val="23"/>
        </w:rPr>
        <w:t xml:space="preserve"> </w:t>
      </w:r>
      <w:r>
        <w:rPr>
          <w:rFonts w:hint="eastAsia" w:ascii="仿宋" w:hAnsi="仿宋" w:eastAsia="仿宋" w:cs="仿宋"/>
          <w:spacing w:val="18"/>
          <w:sz w:val="23"/>
          <w:szCs w:val="23"/>
        </w:rPr>
        <w:t>止</w:t>
      </w:r>
      <w:r>
        <w:rPr>
          <w:rFonts w:hint="eastAsia" w:ascii="仿宋" w:hAnsi="仿宋" w:eastAsia="仿宋" w:cs="仿宋"/>
          <w:spacing w:val="14"/>
          <w:sz w:val="23"/>
          <w:szCs w:val="23"/>
        </w:rPr>
        <w:t>合同，乙方除退还甲方已付的服务费外，还应向甲方支付本合同总价款</w:t>
      </w:r>
      <w:r>
        <w:rPr>
          <w:rFonts w:hint="eastAsia" w:ascii="仿宋" w:hAnsi="仿宋" w:eastAsia="仿宋" w:cs="仿宋"/>
          <w:sz w:val="23"/>
          <w:szCs w:val="23"/>
        </w:rPr>
        <w:t xml:space="preserve"> </w:t>
      </w:r>
      <w:r>
        <w:rPr>
          <w:rFonts w:hint="eastAsia" w:ascii="仿宋" w:hAnsi="仿宋" w:eastAsia="仿宋" w:cs="仿宋"/>
          <w:spacing w:val="10"/>
          <w:sz w:val="23"/>
          <w:szCs w:val="23"/>
          <w:u w:val="single"/>
        </w:rPr>
        <w:t>5</w:t>
      </w:r>
      <w:r>
        <w:rPr>
          <w:rFonts w:hint="eastAsia" w:ascii="仿宋" w:hAnsi="仿宋" w:eastAsia="仿宋" w:cs="仿宋"/>
          <w:spacing w:val="5"/>
          <w:sz w:val="23"/>
          <w:szCs w:val="23"/>
          <w:u w:val="single"/>
        </w:rPr>
        <w:t xml:space="preserve">%  </w:t>
      </w:r>
      <w:r>
        <w:rPr>
          <w:rFonts w:hint="eastAsia" w:ascii="仿宋" w:hAnsi="仿宋" w:eastAsia="仿宋" w:cs="仿宋"/>
          <w:spacing w:val="5"/>
          <w:sz w:val="23"/>
          <w:szCs w:val="23"/>
        </w:rPr>
        <w:t xml:space="preserve"> 的违约金。给甲方造成损失的，乙方应承担由此造成的全部损失赔偿责任：</w:t>
      </w:r>
    </w:p>
    <w:p>
      <w:pPr>
        <w:spacing w:before="1"/>
        <w:ind w:left="22" w:right="63" w:firstLine="569"/>
        <w:rPr>
          <w:rFonts w:ascii="仿宋" w:hAnsi="仿宋" w:eastAsia="仿宋" w:cs="仿宋"/>
          <w:sz w:val="23"/>
          <w:szCs w:val="23"/>
        </w:rPr>
      </w:pPr>
      <w:r>
        <w:rPr>
          <w:rFonts w:hint="eastAsia" w:ascii="仿宋" w:hAnsi="仿宋" w:eastAsia="仿宋" w:cs="仿宋"/>
          <w:spacing w:val="11"/>
          <w:sz w:val="23"/>
          <w:szCs w:val="23"/>
        </w:rPr>
        <w:t>(1) 乙方利用专业技术和行业信息优势之便，以不道德的手段，故意隐</w:t>
      </w:r>
      <w:r>
        <w:rPr>
          <w:rFonts w:hint="eastAsia" w:ascii="仿宋" w:hAnsi="仿宋" w:eastAsia="仿宋" w:cs="仿宋"/>
          <w:spacing w:val="8"/>
          <w:sz w:val="23"/>
          <w:szCs w:val="23"/>
        </w:rPr>
        <w:t>瞒</w:t>
      </w:r>
      <w:r>
        <w:rPr>
          <w:rFonts w:hint="eastAsia" w:ascii="仿宋" w:hAnsi="仿宋" w:eastAsia="仿宋" w:cs="仿宋"/>
          <w:sz w:val="23"/>
          <w:szCs w:val="23"/>
        </w:rPr>
        <w:t xml:space="preserve"> </w:t>
      </w:r>
      <w:r>
        <w:rPr>
          <w:rFonts w:hint="eastAsia" w:ascii="仿宋" w:hAnsi="仿宋" w:eastAsia="仿宋" w:cs="仿宋"/>
          <w:spacing w:val="18"/>
          <w:sz w:val="23"/>
          <w:szCs w:val="23"/>
        </w:rPr>
        <w:t>和</w:t>
      </w:r>
      <w:r>
        <w:rPr>
          <w:rFonts w:hint="eastAsia" w:ascii="仿宋" w:hAnsi="仿宋" w:eastAsia="仿宋" w:cs="仿宋"/>
          <w:spacing w:val="11"/>
          <w:sz w:val="23"/>
          <w:szCs w:val="23"/>
        </w:rPr>
        <w:t>掩</w:t>
      </w:r>
      <w:r>
        <w:rPr>
          <w:rFonts w:hint="eastAsia" w:ascii="仿宋" w:hAnsi="仿宋" w:eastAsia="仿宋" w:cs="仿宋"/>
          <w:spacing w:val="9"/>
          <w:sz w:val="23"/>
          <w:szCs w:val="23"/>
        </w:rPr>
        <w:t>盖自身缔约过失，违背投标承诺和未尽义务，损害甲方合法权益的；</w:t>
      </w:r>
    </w:p>
    <w:p>
      <w:pPr>
        <w:spacing w:before="1"/>
        <w:ind w:left="26" w:right="74" w:firstLine="564"/>
        <w:rPr>
          <w:rFonts w:ascii="仿宋" w:hAnsi="仿宋" w:eastAsia="仿宋" w:cs="仿宋"/>
          <w:sz w:val="23"/>
          <w:szCs w:val="23"/>
        </w:rPr>
      </w:pPr>
      <w:r>
        <w:rPr>
          <w:rFonts w:hint="eastAsia" w:ascii="仿宋" w:hAnsi="仿宋" w:eastAsia="仿宋" w:cs="仿宋"/>
          <w:spacing w:val="20"/>
          <w:sz w:val="23"/>
          <w:szCs w:val="23"/>
        </w:rPr>
        <w:t>(2</w:t>
      </w:r>
      <w:r>
        <w:rPr>
          <w:rFonts w:hint="eastAsia" w:ascii="仿宋" w:hAnsi="仿宋" w:eastAsia="仿宋" w:cs="仿宋"/>
          <w:spacing w:val="10"/>
          <w:sz w:val="23"/>
          <w:szCs w:val="23"/>
        </w:rPr>
        <w:t>) 拒不配合合同约定的成果汇报、审查、修改、提交等项目实施要求，</w:t>
      </w:r>
      <w:r>
        <w:rPr>
          <w:rFonts w:hint="eastAsia" w:ascii="仿宋" w:hAnsi="仿宋" w:eastAsia="仿宋" w:cs="仿宋"/>
          <w:sz w:val="23"/>
          <w:szCs w:val="23"/>
        </w:rPr>
        <w:t xml:space="preserve"> </w:t>
      </w:r>
      <w:r>
        <w:rPr>
          <w:rFonts w:hint="eastAsia" w:ascii="仿宋" w:hAnsi="仿宋" w:eastAsia="仿宋" w:cs="仿宋"/>
          <w:spacing w:val="2"/>
          <w:sz w:val="23"/>
          <w:szCs w:val="23"/>
        </w:rPr>
        <w:t>并</w:t>
      </w:r>
      <w:r>
        <w:rPr>
          <w:rFonts w:hint="eastAsia" w:ascii="仿宋" w:hAnsi="仿宋" w:eastAsia="仿宋" w:cs="仿宋"/>
          <w:spacing w:val="1"/>
          <w:sz w:val="23"/>
          <w:szCs w:val="23"/>
        </w:rPr>
        <w:t>由甲方出具通知书达 2 次以上的；</w:t>
      </w:r>
    </w:p>
    <w:p>
      <w:pPr>
        <w:spacing w:before="1"/>
        <w:ind w:left="591"/>
        <w:rPr>
          <w:rFonts w:ascii="仿宋" w:hAnsi="仿宋" w:eastAsia="仿宋" w:cs="仿宋"/>
          <w:sz w:val="23"/>
          <w:szCs w:val="23"/>
        </w:rPr>
      </w:pPr>
      <w:r>
        <w:rPr>
          <w:rFonts w:hint="eastAsia" w:ascii="仿宋" w:hAnsi="仿宋" w:eastAsia="仿宋" w:cs="仿宋"/>
          <w:spacing w:val="14"/>
          <w:sz w:val="23"/>
          <w:szCs w:val="23"/>
        </w:rPr>
        <w:t>(</w:t>
      </w:r>
      <w:r>
        <w:rPr>
          <w:rFonts w:hint="eastAsia" w:ascii="仿宋" w:hAnsi="仿宋" w:eastAsia="仿宋" w:cs="仿宋"/>
          <w:spacing w:val="9"/>
          <w:sz w:val="23"/>
          <w:szCs w:val="23"/>
        </w:rPr>
        <w:t>3</w:t>
      </w:r>
      <w:r>
        <w:rPr>
          <w:rFonts w:hint="eastAsia" w:ascii="仿宋" w:hAnsi="仿宋" w:eastAsia="仿宋" w:cs="仿宋"/>
          <w:spacing w:val="7"/>
          <w:sz w:val="23"/>
          <w:szCs w:val="23"/>
        </w:rPr>
        <w:t>) 成果不能通过法定程序审批达 2 次以上的；</w:t>
      </w:r>
    </w:p>
    <w:p>
      <w:pPr>
        <w:spacing w:before="185"/>
        <w:ind w:left="591"/>
        <w:rPr>
          <w:rFonts w:ascii="仿宋" w:hAnsi="仿宋" w:eastAsia="仿宋" w:cs="仿宋"/>
          <w:sz w:val="23"/>
          <w:szCs w:val="23"/>
        </w:rPr>
      </w:pPr>
      <w:r>
        <w:rPr>
          <w:rFonts w:hint="eastAsia" w:ascii="仿宋" w:hAnsi="仿宋" w:eastAsia="仿宋" w:cs="仿宋"/>
          <w:spacing w:val="19"/>
          <w:sz w:val="23"/>
          <w:szCs w:val="23"/>
        </w:rPr>
        <w:t>(</w:t>
      </w:r>
      <w:r>
        <w:rPr>
          <w:rFonts w:hint="eastAsia" w:ascii="仿宋" w:hAnsi="仿宋" w:eastAsia="仿宋" w:cs="仿宋"/>
          <w:spacing w:val="15"/>
          <w:sz w:val="23"/>
          <w:szCs w:val="23"/>
        </w:rPr>
        <w:t>4) 擅自分包或转包的。</w:t>
      </w:r>
    </w:p>
    <w:p>
      <w:pPr>
        <w:spacing w:before="182"/>
        <w:ind w:left="40" w:right="63" w:firstLine="544"/>
        <w:rPr>
          <w:rFonts w:ascii="仿宋" w:hAnsi="仿宋" w:eastAsia="仿宋" w:cs="仿宋"/>
          <w:sz w:val="23"/>
          <w:szCs w:val="23"/>
        </w:rPr>
      </w:pPr>
      <w:r>
        <w:rPr>
          <w:rFonts w:hint="eastAsia" w:ascii="仿宋" w:hAnsi="仿宋" w:eastAsia="仿宋" w:cs="仿宋"/>
          <w:spacing w:val="14"/>
          <w:sz w:val="23"/>
          <w:szCs w:val="23"/>
        </w:rPr>
        <w:t>5</w:t>
      </w:r>
      <w:r>
        <w:rPr>
          <w:rFonts w:hint="eastAsia" w:ascii="仿宋" w:hAnsi="仿宋" w:eastAsia="仿宋" w:cs="仿宋"/>
          <w:spacing w:val="11"/>
          <w:sz w:val="23"/>
          <w:szCs w:val="23"/>
        </w:rPr>
        <w:t>.2 乙方仅因其自身技术原因导致提供的服务不符合采购文件或合同规定</w:t>
      </w:r>
      <w:r>
        <w:rPr>
          <w:rFonts w:hint="eastAsia" w:ascii="仿宋" w:hAnsi="仿宋" w:eastAsia="仿宋" w:cs="仿宋"/>
          <w:sz w:val="23"/>
          <w:szCs w:val="23"/>
        </w:rPr>
        <w:t xml:space="preserve"> </w:t>
      </w:r>
      <w:r>
        <w:rPr>
          <w:rFonts w:hint="eastAsia" w:ascii="仿宋" w:hAnsi="仿宋" w:eastAsia="仿宋" w:cs="仿宋"/>
          <w:spacing w:val="12"/>
          <w:sz w:val="23"/>
          <w:szCs w:val="23"/>
        </w:rPr>
        <w:t>的，甲</w:t>
      </w:r>
      <w:r>
        <w:rPr>
          <w:rFonts w:hint="eastAsia" w:ascii="仿宋" w:hAnsi="仿宋" w:eastAsia="仿宋" w:cs="仿宋"/>
          <w:spacing w:val="10"/>
          <w:sz w:val="23"/>
          <w:szCs w:val="23"/>
        </w:rPr>
        <w:t>方</w:t>
      </w:r>
      <w:r>
        <w:rPr>
          <w:rFonts w:hint="eastAsia" w:ascii="仿宋" w:hAnsi="仿宋" w:eastAsia="仿宋" w:cs="仿宋"/>
          <w:spacing w:val="6"/>
          <w:sz w:val="23"/>
          <w:szCs w:val="23"/>
        </w:rPr>
        <w:t>有权拒收，并且要求乙方限期整改，乙方拒不改正的，甲方有权终止合</w:t>
      </w:r>
      <w:r>
        <w:rPr>
          <w:rFonts w:hint="eastAsia" w:ascii="仿宋" w:hAnsi="仿宋" w:eastAsia="仿宋" w:cs="仿宋"/>
          <w:sz w:val="23"/>
          <w:szCs w:val="23"/>
        </w:rPr>
        <w:t xml:space="preserve"> </w:t>
      </w:r>
      <w:r>
        <w:rPr>
          <w:rFonts w:hint="eastAsia" w:ascii="仿宋" w:hAnsi="仿宋" w:eastAsia="仿宋" w:cs="仿宋"/>
          <w:spacing w:val="-11"/>
          <w:sz w:val="23"/>
          <w:szCs w:val="23"/>
        </w:rPr>
        <w:t>同</w:t>
      </w:r>
      <w:r>
        <w:rPr>
          <w:rFonts w:hint="eastAsia" w:ascii="仿宋" w:hAnsi="仿宋" w:eastAsia="仿宋" w:cs="仿宋"/>
          <w:spacing w:val="-9"/>
          <w:sz w:val="23"/>
          <w:szCs w:val="23"/>
        </w:rPr>
        <w:t>。</w:t>
      </w:r>
    </w:p>
    <w:p>
      <w:pPr>
        <w:spacing w:before="5"/>
        <w:ind w:left="22" w:right="63" w:firstLine="563"/>
        <w:rPr>
          <w:rFonts w:ascii="仿宋" w:hAnsi="仿宋" w:eastAsia="仿宋" w:cs="仿宋"/>
          <w:sz w:val="23"/>
          <w:szCs w:val="23"/>
        </w:rPr>
      </w:pPr>
      <w:r>
        <w:rPr>
          <w:rFonts w:hint="eastAsia" w:ascii="仿宋" w:hAnsi="仿宋" w:eastAsia="仿宋" w:cs="仿宋"/>
          <w:spacing w:val="8"/>
          <w:sz w:val="23"/>
          <w:szCs w:val="23"/>
        </w:rPr>
        <w:t>5</w:t>
      </w:r>
      <w:r>
        <w:rPr>
          <w:rFonts w:hint="eastAsia" w:ascii="仿宋" w:hAnsi="仿宋" w:eastAsia="仿宋" w:cs="仿宋"/>
          <w:spacing w:val="7"/>
          <w:sz w:val="23"/>
          <w:szCs w:val="23"/>
        </w:rPr>
        <w:t>.</w:t>
      </w:r>
      <w:r>
        <w:rPr>
          <w:rFonts w:hint="eastAsia" w:ascii="仿宋" w:hAnsi="仿宋" w:eastAsia="仿宋" w:cs="仿宋"/>
          <w:spacing w:val="4"/>
          <w:sz w:val="23"/>
          <w:szCs w:val="23"/>
        </w:rPr>
        <w:t>3 乙方未能按本合同规定的时间提供服务成果，从逾期之日起每日按该阶</w:t>
      </w:r>
      <w:r>
        <w:rPr>
          <w:rFonts w:hint="eastAsia" w:ascii="仿宋" w:hAnsi="仿宋" w:eastAsia="仿宋" w:cs="仿宋"/>
          <w:sz w:val="23"/>
          <w:szCs w:val="23"/>
        </w:rPr>
        <w:t xml:space="preserve"> </w:t>
      </w:r>
      <w:r>
        <w:rPr>
          <w:rFonts w:hint="eastAsia" w:ascii="仿宋" w:hAnsi="仿宋" w:eastAsia="仿宋" w:cs="仿宋"/>
          <w:spacing w:val="18"/>
          <w:sz w:val="23"/>
          <w:szCs w:val="23"/>
        </w:rPr>
        <w:t>段</w:t>
      </w:r>
      <w:r>
        <w:rPr>
          <w:rFonts w:hint="eastAsia" w:ascii="仿宋" w:hAnsi="仿宋" w:eastAsia="仿宋" w:cs="仿宋"/>
          <w:spacing w:val="14"/>
          <w:sz w:val="23"/>
          <w:szCs w:val="23"/>
        </w:rPr>
        <w:t>合同价款万分之三的数额向甲方支付违约金，赔偿最高额为本合同额；逾期</w:t>
      </w:r>
      <w:r>
        <w:rPr>
          <w:rFonts w:hint="eastAsia" w:ascii="仿宋" w:hAnsi="仿宋" w:eastAsia="仿宋" w:cs="仿宋"/>
          <w:sz w:val="23"/>
          <w:szCs w:val="23"/>
        </w:rPr>
        <w:t xml:space="preserve"> </w:t>
      </w:r>
      <w:r>
        <w:rPr>
          <w:rFonts w:hint="eastAsia" w:ascii="仿宋" w:hAnsi="仿宋" w:eastAsia="仿宋" w:cs="仿宋"/>
          <w:spacing w:val="6"/>
          <w:sz w:val="23"/>
          <w:szCs w:val="23"/>
        </w:rPr>
        <w:t>30 天</w:t>
      </w:r>
      <w:r>
        <w:rPr>
          <w:rFonts w:hint="eastAsia" w:ascii="仿宋" w:hAnsi="仿宋" w:eastAsia="仿宋" w:cs="仿宋"/>
          <w:spacing w:val="3"/>
          <w:sz w:val="23"/>
          <w:szCs w:val="23"/>
        </w:rPr>
        <w:t>以上 (含 30 天) 的，甲方有权终止合同，给甲方造成损失的，乙方应承担</w:t>
      </w:r>
      <w:r>
        <w:rPr>
          <w:rFonts w:hint="eastAsia" w:ascii="仿宋" w:hAnsi="仿宋" w:eastAsia="仿宋" w:cs="仿宋"/>
          <w:sz w:val="23"/>
          <w:szCs w:val="23"/>
        </w:rPr>
        <w:t xml:space="preserve"> </w:t>
      </w:r>
      <w:r>
        <w:rPr>
          <w:rFonts w:hint="eastAsia" w:ascii="仿宋" w:hAnsi="仿宋" w:eastAsia="仿宋" w:cs="仿宋"/>
          <w:spacing w:val="12"/>
          <w:sz w:val="23"/>
          <w:szCs w:val="23"/>
        </w:rPr>
        <w:t>由</w:t>
      </w:r>
      <w:r>
        <w:rPr>
          <w:rFonts w:hint="eastAsia" w:ascii="仿宋" w:hAnsi="仿宋" w:eastAsia="仿宋" w:cs="仿宋"/>
          <w:spacing w:val="7"/>
          <w:sz w:val="23"/>
          <w:szCs w:val="23"/>
        </w:rPr>
        <w:t>此造成的全部损失赔偿责任。但甲方同意或甲方延期提供资料、未办理相关许</w:t>
      </w:r>
      <w:r>
        <w:rPr>
          <w:rFonts w:hint="eastAsia" w:ascii="仿宋" w:hAnsi="仿宋" w:eastAsia="仿宋" w:cs="仿宋"/>
          <w:sz w:val="23"/>
          <w:szCs w:val="23"/>
        </w:rPr>
        <w:t xml:space="preserve"> </w:t>
      </w:r>
      <w:r>
        <w:rPr>
          <w:rFonts w:hint="eastAsia" w:ascii="仿宋" w:hAnsi="仿宋" w:eastAsia="仿宋" w:cs="仿宋"/>
          <w:spacing w:val="12"/>
          <w:sz w:val="23"/>
          <w:szCs w:val="23"/>
        </w:rPr>
        <w:t>可</w:t>
      </w:r>
      <w:r>
        <w:rPr>
          <w:rFonts w:hint="eastAsia" w:ascii="仿宋" w:hAnsi="仿宋" w:eastAsia="仿宋" w:cs="仿宋"/>
          <w:spacing w:val="7"/>
          <w:sz w:val="23"/>
          <w:szCs w:val="23"/>
        </w:rPr>
        <w:t>、临时变更设计方案，逾期付款、推迟或延误验收、评审时间等甲方原因引起</w:t>
      </w:r>
      <w:r>
        <w:rPr>
          <w:rFonts w:hint="eastAsia" w:ascii="仿宋" w:hAnsi="仿宋" w:eastAsia="仿宋" w:cs="仿宋"/>
          <w:sz w:val="23"/>
          <w:szCs w:val="23"/>
        </w:rPr>
        <w:t xml:space="preserve"> </w:t>
      </w:r>
      <w:r>
        <w:rPr>
          <w:rFonts w:hint="eastAsia" w:ascii="仿宋" w:hAnsi="仿宋" w:eastAsia="仿宋" w:cs="仿宋"/>
          <w:spacing w:val="16"/>
          <w:sz w:val="23"/>
          <w:szCs w:val="23"/>
        </w:rPr>
        <w:t>的</w:t>
      </w:r>
      <w:r>
        <w:rPr>
          <w:rFonts w:hint="eastAsia" w:ascii="仿宋" w:hAnsi="仿宋" w:eastAsia="仿宋" w:cs="仿宋"/>
          <w:spacing w:val="11"/>
          <w:sz w:val="23"/>
          <w:szCs w:val="23"/>
        </w:rPr>
        <w:t>逾</w:t>
      </w:r>
      <w:r>
        <w:rPr>
          <w:rFonts w:hint="eastAsia" w:ascii="仿宋" w:hAnsi="仿宋" w:eastAsia="仿宋" w:cs="仿宋"/>
          <w:spacing w:val="8"/>
          <w:sz w:val="23"/>
          <w:szCs w:val="23"/>
        </w:rPr>
        <w:t>期交付，乙方不负有违约责任。</w:t>
      </w:r>
    </w:p>
    <w:p>
      <w:pPr>
        <w:spacing w:before="2"/>
        <w:ind w:left="22" w:firstLine="562"/>
        <w:rPr>
          <w:rFonts w:ascii="仿宋" w:hAnsi="仿宋" w:eastAsia="仿宋" w:cs="仿宋"/>
          <w:sz w:val="23"/>
          <w:szCs w:val="23"/>
        </w:rPr>
      </w:pPr>
      <w:r>
        <w:rPr>
          <w:rFonts w:hint="eastAsia" w:ascii="仿宋" w:hAnsi="仿宋" w:eastAsia="仿宋" w:cs="仿宋"/>
          <w:spacing w:val="14"/>
          <w:sz w:val="23"/>
          <w:szCs w:val="23"/>
        </w:rPr>
        <w:t>5</w:t>
      </w:r>
      <w:r>
        <w:rPr>
          <w:rFonts w:hint="eastAsia" w:ascii="仿宋" w:hAnsi="仿宋" w:eastAsia="仿宋" w:cs="仿宋"/>
          <w:spacing w:val="11"/>
          <w:sz w:val="23"/>
          <w:szCs w:val="23"/>
        </w:rPr>
        <w:t>.4 甲方逾期付款，则每日按该阶段合同价款的万分之三向乙方偿付违约</w:t>
      </w:r>
      <w:r>
        <w:rPr>
          <w:rFonts w:hint="eastAsia" w:ascii="仿宋" w:hAnsi="仿宋" w:eastAsia="仿宋" w:cs="仿宋"/>
          <w:sz w:val="23"/>
          <w:szCs w:val="23"/>
        </w:rPr>
        <w:t xml:space="preserve"> </w:t>
      </w:r>
      <w:r>
        <w:rPr>
          <w:rFonts w:hint="eastAsia" w:ascii="仿宋" w:hAnsi="仿宋" w:eastAsia="仿宋" w:cs="仿宋"/>
          <w:spacing w:val="1"/>
          <w:sz w:val="23"/>
          <w:szCs w:val="23"/>
        </w:rPr>
        <w:t>金，赔偿最高额不超过本合同总金额；逾期</w:t>
      </w:r>
      <w:r>
        <w:rPr>
          <w:rFonts w:hint="eastAsia" w:ascii="仿宋" w:hAnsi="仿宋" w:eastAsia="仿宋" w:cs="仿宋"/>
          <w:sz w:val="23"/>
          <w:szCs w:val="23"/>
        </w:rPr>
        <w:t xml:space="preserve"> 30 天以上 (含 30 天) 的，乙方有权 </w:t>
      </w:r>
      <w:r>
        <w:rPr>
          <w:rFonts w:hint="eastAsia" w:ascii="仿宋" w:hAnsi="仿宋" w:eastAsia="仿宋" w:cs="仿宋"/>
          <w:spacing w:val="4"/>
          <w:sz w:val="23"/>
          <w:szCs w:val="23"/>
        </w:rPr>
        <w:t>暂停履行下</w:t>
      </w:r>
      <w:r>
        <w:rPr>
          <w:rFonts w:hint="eastAsia" w:ascii="仿宋" w:hAnsi="仿宋" w:eastAsia="仿宋" w:cs="仿宋"/>
          <w:spacing w:val="3"/>
          <w:sz w:val="23"/>
          <w:szCs w:val="23"/>
        </w:rPr>
        <w:t>阶</w:t>
      </w:r>
      <w:r>
        <w:rPr>
          <w:rFonts w:hint="eastAsia" w:ascii="仿宋" w:hAnsi="仿宋" w:eastAsia="仿宋" w:cs="仿宋"/>
          <w:spacing w:val="2"/>
          <w:sz w:val="23"/>
          <w:szCs w:val="23"/>
        </w:rPr>
        <w:t>段工作、解除本合同，并书面通知甲方，乙方行使此单方解除权的，</w:t>
      </w:r>
      <w:r>
        <w:rPr>
          <w:rFonts w:hint="eastAsia" w:ascii="仿宋" w:hAnsi="仿宋" w:eastAsia="仿宋" w:cs="仿宋"/>
          <w:spacing w:val="12"/>
          <w:sz w:val="23"/>
          <w:szCs w:val="23"/>
        </w:rPr>
        <w:t>甲</w:t>
      </w:r>
      <w:r>
        <w:rPr>
          <w:rFonts w:hint="eastAsia" w:ascii="仿宋" w:hAnsi="仿宋" w:eastAsia="仿宋" w:cs="仿宋"/>
          <w:spacing w:val="10"/>
          <w:sz w:val="23"/>
          <w:szCs w:val="23"/>
        </w:rPr>
        <w:t>方</w:t>
      </w:r>
      <w:r>
        <w:rPr>
          <w:rFonts w:hint="eastAsia" w:ascii="仿宋" w:hAnsi="仿宋" w:eastAsia="仿宋" w:cs="仿宋"/>
          <w:spacing w:val="6"/>
          <w:sz w:val="23"/>
          <w:szCs w:val="23"/>
        </w:rPr>
        <w:t>仍应按照本合同约定，支付乙方已完成工作的报酬，如造成乙方损失的，还</w:t>
      </w:r>
      <w:r>
        <w:rPr>
          <w:rFonts w:hint="eastAsia" w:ascii="仿宋" w:hAnsi="仿宋" w:eastAsia="仿宋" w:cs="仿宋"/>
          <w:sz w:val="23"/>
          <w:szCs w:val="23"/>
        </w:rPr>
        <w:t xml:space="preserve"> </w:t>
      </w:r>
      <w:r>
        <w:rPr>
          <w:rFonts w:hint="eastAsia" w:ascii="仿宋" w:hAnsi="仿宋" w:eastAsia="仿宋" w:cs="仿宋"/>
          <w:spacing w:val="16"/>
          <w:sz w:val="23"/>
          <w:szCs w:val="23"/>
        </w:rPr>
        <w:t>应</w:t>
      </w:r>
      <w:r>
        <w:rPr>
          <w:rFonts w:hint="eastAsia" w:ascii="仿宋" w:hAnsi="仿宋" w:eastAsia="仿宋" w:cs="仿宋"/>
          <w:spacing w:val="9"/>
          <w:sz w:val="23"/>
          <w:szCs w:val="23"/>
        </w:rPr>
        <w:t>当赔偿乙方的损失。但仅因乙方原因引起的逾期付款除外。</w:t>
      </w:r>
    </w:p>
    <w:p>
      <w:pPr>
        <w:spacing w:before="3"/>
        <w:ind w:left="23" w:right="11" w:firstLine="561"/>
        <w:rPr>
          <w:rFonts w:ascii="仿宋" w:hAnsi="仿宋" w:eastAsia="仿宋" w:cs="仿宋"/>
          <w:sz w:val="23"/>
          <w:szCs w:val="23"/>
        </w:rPr>
      </w:pPr>
      <w:r>
        <w:rPr>
          <w:rFonts w:hint="eastAsia" w:ascii="仿宋" w:hAnsi="仿宋" w:eastAsia="仿宋" w:cs="仿宋"/>
          <w:spacing w:val="14"/>
          <w:sz w:val="23"/>
          <w:szCs w:val="23"/>
        </w:rPr>
        <w:t>5</w:t>
      </w:r>
      <w:r>
        <w:rPr>
          <w:rFonts w:hint="eastAsia" w:ascii="仿宋" w:hAnsi="仿宋" w:eastAsia="仿宋" w:cs="仿宋"/>
          <w:spacing w:val="11"/>
          <w:sz w:val="23"/>
          <w:szCs w:val="23"/>
        </w:rPr>
        <w:t>.5 乙方人员在总服务期内未达到合同第一条中约定要求的驻场时间或地</w:t>
      </w:r>
      <w:r>
        <w:rPr>
          <w:rFonts w:hint="eastAsia" w:ascii="仿宋" w:hAnsi="仿宋" w:eastAsia="仿宋" w:cs="仿宋"/>
          <w:sz w:val="23"/>
          <w:szCs w:val="23"/>
        </w:rPr>
        <w:t xml:space="preserve"> </w:t>
      </w:r>
      <w:r>
        <w:rPr>
          <w:rFonts w:hint="eastAsia" w:ascii="仿宋" w:hAnsi="仿宋" w:eastAsia="仿宋" w:cs="仿宋"/>
          <w:spacing w:val="10"/>
          <w:sz w:val="23"/>
          <w:szCs w:val="23"/>
        </w:rPr>
        <w:t>区</w:t>
      </w:r>
      <w:r>
        <w:rPr>
          <w:rFonts w:hint="eastAsia" w:ascii="仿宋" w:hAnsi="仿宋" w:eastAsia="仿宋" w:cs="仿宋"/>
          <w:spacing w:val="7"/>
          <w:sz w:val="23"/>
          <w:szCs w:val="23"/>
        </w:rPr>
        <w:t>攻坚小组根据合同约定考核不达标的，十日内仍未能经考核达标的，甲方有权</w:t>
      </w:r>
      <w:r>
        <w:rPr>
          <w:rFonts w:hint="eastAsia" w:ascii="仿宋" w:hAnsi="仿宋" w:eastAsia="仿宋" w:cs="仿宋"/>
          <w:sz w:val="23"/>
          <w:szCs w:val="23"/>
        </w:rPr>
        <w:t xml:space="preserve"> </w:t>
      </w:r>
      <w:r>
        <w:rPr>
          <w:rFonts w:hint="eastAsia" w:ascii="仿宋" w:hAnsi="仿宋" w:eastAsia="仿宋" w:cs="仿宋"/>
          <w:spacing w:val="10"/>
          <w:sz w:val="23"/>
          <w:szCs w:val="23"/>
        </w:rPr>
        <w:t>终</w:t>
      </w:r>
      <w:r>
        <w:rPr>
          <w:rFonts w:hint="eastAsia" w:ascii="仿宋" w:hAnsi="仿宋" w:eastAsia="仿宋" w:cs="仿宋"/>
          <w:spacing w:val="7"/>
          <w:sz w:val="23"/>
          <w:szCs w:val="23"/>
        </w:rPr>
        <w:t>止合同，乙方除退还甲方已付的设计服务费外，还应向甲方支付本合同总价款</w:t>
      </w:r>
      <w:r>
        <w:rPr>
          <w:rFonts w:hint="eastAsia" w:ascii="仿宋" w:hAnsi="仿宋" w:eastAsia="仿宋" w:cs="仿宋"/>
          <w:sz w:val="23"/>
          <w:szCs w:val="23"/>
        </w:rPr>
        <w:t xml:space="preserve"> </w:t>
      </w:r>
      <w:r>
        <w:rPr>
          <w:rFonts w:hint="eastAsia" w:ascii="仿宋" w:hAnsi="仿宋" w:eastAsia="仿宋" w:cs="仿宋"/>
          <w:spacing w:val="9"/>
          <w:sz w:val="23"/>
          <w:szCs w:val="23"/>
        </w:rPr>
        <w:t>20%的违约金。给甲方造成损失的，乙方应承担由此造成的全部损失赔偿责任</w:t>
      </w:r>
      <w:r>
        <w:rPr>
          <w:rFonts w:hint="eastAsia" w:ascii="仿宋" w:hAnsi="仿宋" w:eastAsia="仿宋" w:cs="仿宋"/>
          <w:spacing w:val="7"/>
          <w:sz w:val="23"/>
          <w:szCs w:val="23"/>
        </w:rPr>
        <w:t>。</w:t>
      </w:r>
    </w:p>
    <w:p>
      <w:pPr>
        <w:ind w:left="585"/>
        <w:rPr>
          <w:rFonts w:ascii="仿宋" w:hAnsi="仿宋" w:eastAsia="仿宋" w:cs="仿宋"/>
          <w:sz w:val="23"/>
          <w:szCs w:val="23"/>
        </w:rPr>
      </w:pPr>
      <w:r>
        <w:rPr>
          <w:rFonts w:hint="eastAsia" w:ascii="仿宋" w:hAnsi="仿宋" w:eastAsia="仿宋" w:cs="仿宋"/>
          <w:spacing w:val="15"/>
          <w:sz w:val="23"/>
          <w:szCs w:val="23"/>
        </w:rPr>
        <w:t>5</w:t>
      </w:r>
      <w:r>
        <w:rPr>
          <w:rFonts w:hint="eastAsia" w:ascii="仿宋" w:hAnsi="仿宋" w:eastAsia="仿宋" w:cs="仿宋"/>
          <w:spacing w:val="8"/>
          <w:sz w:val="23"/>
          <w:szCs w:val="23"/>
        </w:rPr>
        <w:t>.6 其他违约责任按《中华人民共和国民法典》处理。</w:t>
      </w:r>
    </w:p>
    <w:p>
      <w:pPr>
        <w:spacing w:before="184"/>
        <w:ind w:left="585"/>
        <w:rPr>
          <w:rFonts w:ascii="仿宋" w:hAnsi="仿宋" w:eastAsia="仿宋" w:cs="仿宋"/>
          <w:sz w:val="23"/>
          <w:szCs w:val="23"/>
        </w:rPr>
      </w:pPr>
      <w:r>
        <w:rPr>
          <w:rFonts w:hint="eastAsia" w:ascii="仿宋" w:hAnsi="仿宋" w:eastAsia="仿宋" w:cs="仿宋"/>
          <w:spacing w:val="5"/>
          <w:sz w:val="23"/>
          <w:szCs w:val="23"/>
        </w:rPr>
        <w:t>5.7 乙方在本合同项下承担的违约金和赔偿金以合同总金额的 10%为限</w:t>
      </w:r>
      <w:r>
        <w:rPr>
          <w:rFonts w:hint="eastAsia" w:ascii="仿宋" w:hAnsi="仿宋" w:eastAsia="仿宋" w:cs="仿宋"/>
          <w:sz w:val="23"/>
          <w:szCs w:val="23"/>
        </w:rPr>
        <w:t>。</w:t>
      </w:r>
    </w:p>
    <w:p>
      <w:pPr>
        <w:rPr>
          <w:rFonts w:ascii="仿宋" w:hAnsi="仿宋" w:eastAsia="仿宋" w:cs="仿宋"/>
        </w:rPr>
      </w:pPr>
    </w:p>
    <w:p>
      <w:pPr>
        <w:spacing w:before="75"/>
        <w:ind w:left="582"/>
        <w:outlineLvl w:val="1"/>
        <w:rPr>
          <w:rFonts w:ascii="仿宋" w:hAnsi="仿宋" w:eastAsia="仿宋" w:cs="仿宋"/>
          <w:sz w:val="23"/>
          <w:szCs w:val="23"/>
        </w:rPr>
      </w:pPr>
      <w:bookmarkStart w:id="42" w:name="_bookmark26"/>
      <w:bookmarkEnd w:id="42"/>
      <w:r>
        <w:rPr>
          <w:rFonts w:hint="eastAsia" w:ascii="仿宋" w:hAnsi="仿宋" w:eastAsia="仿宋" w:cs="仿宋"/>
          <w:spacing w:val="17"/>
          <w:sz w:val="23"/>
          <w:szCs w:val="23"/>
          <w14:textOutline w14:w="4356" w14:cap="sq" w14:cmpd="sng" w14:algn="ctr">
            <w14:solidFill>
              <w14:srgbClr w14:val="000000"/>
            </w14:solidFill>
            <w14:prstDash w14:val="solid"/>
            <w14:bevel/>
          </w14:textOutline>
        </w:rPr>
        <w:t>第</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六条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不可抗力与项目终止</w:t>
      </w:r>
    </w:p>
    <w:p>
      <w:pPr>
        <w:rPr>
          <w:rFonts w:ascii="仿宋" w:hAnsi="仿宋" w:eastAsia="仿宋" w:cs="仿宋"/>
        </w:rPr>
      </w:pPr>
    </w:p>
    <w:p>
      <w:pPr>
        <w:spacing w:before="75"/>
        <w:ind w:left="21" w:right="11" w:firstLine="561"/>
        <w:rPr>
          <w:rFonts w:ascii="仿宋" w:hAnsi="仿宋" w:eastAsia="仿宋" w:cs="仿宋"/>
          <w:sz w:val="23"/>
          <w:szCs w:val="23"/>
        </w:rPr>
      </w:pPr>
      <w:r>
        <w:rPr>
          <w:rFonts w:hint="eastAsia" w:ascii="仿宋" w:hAnsi="仿宋" w:eastAsia="仿宋" w:cs="仿宋"/>
          <w:spacing w:val="14"/>
          <w:sz w:val="23"/>
          <w:szCs w:val="23"/>
        </w:rPr>
        <w:t>6.</w:t>
      </w:r>
      <w:r>
        <w:rPr>
          <w:rFonts w:hint="eastAsia" w:ascii="仿宋" w:hAnsi="仿宋" w:eastAsia="仿宋" w:cs="仿宋"/>
          <w:spacing w:val="13"/>
          <w:sz w:val="23"/>
          <w:szCs w:val="23"/>
        </w:rPr>
        <w:t>1</w:t>
      </w:r>
      <w:r>
        <w:rPr>
          <w:rFonts w:hint="eastAsia" w:ascii="仿宋" w:hAnsi="仿宋" w:eastAsia="仿宋" w:cs="仿宋"/>
          <w:spacing w:val="7"/>
          <w:sz w:val="23"/>
          <w:szCs w:val="23"/>
        </w:rPr>
        <w:t xml:space="preserve">  “不可抗力”指本合同签订后出现妨碍任何一方履行或部分履行本合</w:t>
      </w:r>
      <w:r>
        <w:rPr>
          <w:rFonts w:hint="eastAsia" w:ascii="仿宋" w:hAnsi="仿宋" w:eastAsia="仿宋" w:cs="仿宋"/>
          <w:sz w:val="23"/>
          <w:szCs w:val="23"/>
        </w:rPr>
        <w:t xml:space="preserve"> </w:t>
      </w:r>
      <w:r>
        <w:rPr>
          <w:rFonts w:hint="eastAsia" w:ascii="仿宋" w:hAnsi="仿宋" w:eastAsia="仿宋" w:cs="仿宋"/>
          <w:spacing w:val="13"/>
          <w:sz w:val="23"/>
          <w:szCs w:val="23"/>
        </w:rPr>
        <w:t>同</w:t>
      </w:r>
      <w:r>
        <w:rPr>
          <w:rFonts w:hint="eastAsia" w:ascii="仿宋" w:hAnsi="仿宋" w:eastAsia="仿宋" w:cs="仿宋"/>
          <w:spacing w:val="7"/>
          <w:sz w:val="23"/>
          <w:szCs w:val="23"/>
        </w:rPr>
        <w:t>的人力无法抗拒的自然事件，诸如：地震、风灾、水灾、战争，而且该事件是</w:t>
      </w:r>
      <w:r>
        <w:rPr>
          <w:rFonts w:hint="eastAsia" w:ascii="仿宋" w:hAnsi="仿宋" w:eastAsia="仿宋" w:cs="仿宋"/>
          <w:sz w:val="23"/>
          <w:szCs w:val="23"/>
        </w:rPr>
        <w:t xml:space="preserve"> </w:t>
      </w:r>
      <w:r>
        <w:rPr>
          <w:rFonts w:hint="eastAsia" w:ascii="仿宋" w:hAnsi="仿宋" w:eastAsia="仿宋" w:cs="仿宋"/>
          <w:spacing w:val="16"/>
          <w:sz w:val="23"/>
          <w:szCs w:val="23"/>
        </w:rPr>
        <w:t>双</w:t>
      </w:r>
      <w:r>
        <w:rPr>
          <w:rFonts w:hint="eastAsia" w:ascii="仿宋" w:hAnsi="仿宋" w:eastAsia="仿宋" w:cs="仿宋"/>
          <w:spacing w:val="12"/>
          <w:sz w:val="23"/>
          <w:szCs w:val="23"/>
        </w:rPr>
        <w:t>方</w:t>
      </w:r>
      <w:r>
        <w:rPr>
          <w:rFonts w:hint="eastAsia" w:ascii="仿宋" w:hAnsi="仿宋" w:eastAsia="仿宋" w:cs="仿宋"/>
          <w:spacing w:val="8"/>
          <w:sz w:val="23"/>
          <w:szCs w:val="23"/>
        </w:rPr>
        <w:t>不能、无法预料或不能克服的。</w:t>
      </w:r>
    </w:p>
    <w:p>
      <w:pPr>
        <w:spacing w:before="3"/>
        <w:ind w:left="24" w:right="11" w:firstLine="557"/>
        <w:rPr>
          <w:rFonts w:ascii="仿宋" w:hAnsi="仿宋" w:eastAsia="仿宋" w:cs="仿宋"/>
          <w:sz w:val="23"/>
          <w:szCs w:val="23"/>
        </w:rPr>
      </w:pPr>
      <w:r>
        <w:rPr>
          <w:rFonts w:hint="eastAsia" w:ascii="仿宋" w:hAnsi="仿宋" w:eastAsia="仿宋" w:cs="仿宋"/>
          <w:spacing w:val="17"/>
          <w:sz w:val="23"/>
          <w:szCs w:val="23"/>
        </w:rPr>
        <w:t>6</w:t>
      </w:r>
      <w:r>
        <w:rPr>
          <w:rFonts w:hint="eastAsia" w:ascii="仿宋" w:hAnsi="仿宋" w:eastAsia="仿宋" w:cs="仿宋"/>
          <w:spacing w:val="11"/>
          <w:sz w:val="23"/>
          <w:szCs w:val="23"/>
        </w:rPr>
        <w:t>.2 任何一方由于不可抗力而影响其履行合同所规定的义务的，受事件影</w:t>
      </w:r>
      <w:r>
        <w:rPr>
          <w:rFonts w:hint="eastAsia" w:ascii="仿宋" w:hAnsi="仿宋" w:eastAsia="仿宋" w:cs="仿宋"/>
          <w:sz w:val="23"/>
          <w:szCs w:val="23"/>
        </w:rPr>
        <w:t xml:space="preserve"> </w:t>
      </w:r>
      <w:r>
        <w:rPr>
          <w:rFonts w:hint="eastAsia" w:ascii="仿宋" w:hAnsi="仿宋" w:eastAsia="仿宋" w:cs="仿宋"/>
          <w:spacing w:val="15"/>
          <w:sz w:val="23"/>
          <w:szCs w:val="23"/>
        </w:rPr>
        <w:t>响</w:t>
      </w:r>
      <w:r>
        <w:rPr>
          <w:rFonts w:hint="eastAsia" w:ascii="仿宋" w:hAnsi="仿宋" w:eastAsia="仿宋" w:cs="仿宋"/>
          <w:spacing w:val="14"/>
          <w:sz w:val="23"/>
          <w:szCs w:val="23"/>
        </w:rPr>
        <w:t>的一方应尽快将发生的不可抗力事件的情况以传真或特快专递等形式通知另</w:t>
      </w:r>
      <w:r>
        <w:rPr>
          <w:rFonts w:hint="eastAsia" w:ascii="仿宋" w:hAnsi="仿宋" w:eastAsia="仿宋" w:cs="仿宋"/>
          <w:sz w:val="23"/>
          <w:szCs w:val="23"/>
        </w:rPr>
        <w:t xml:space="preserve"> </w:t>
      </w:r>
      <w:r>
        <w:rPr>
          <w:rFonts w:hint="eastAsia" w:ascii="仿宋" w:hAnsi="仿宋" w:eastAsia="仿宋" w:cs="仿宋"/>
          <w:spacing w:val="10"/>
          <w:sz w:val="23"/>
          <w:szCs w:val="23"/>
        </w:rPr>
        <w:t>一</w:t>
      </w:r>
      <w:r>
        <w:rPr>
          <w:rFonts w:hint="eastAsia" w:ascii="仿宋" w:hAnsi="仿宋" w:eastAsia="仿宋" w:cs="仿宋"/>
          <w:spacing w:val="9"/>
          <w:sz w:val="23"/>
          <w:szCs w:val="23"/>
        </w:rPr>
        <w:t>方，说明发生不可抗力以及不可抗力可能持续的时间。</w:t>
      </w:r>
    </w:p>
    <w:p>
      <w:pPr>
        <w:spacing w:before="1"/>
        <w:ind w:left="21" w:right="11" w:firstLine="561"/>
        <w:rPr>
          <w:rFonts w:ascii="仿宋" w:hAnsi="仿宋" w:eastAsia="仿宋" w:cs="仿宋"/>
          <w:sz w:val="23"/>
          <w:szCs w:val="23"/>
        </w:rPr>
      </w:pPr>
      <w:r>
        <w:rPr>
          <w:rFonts w:hint="eastAsia" w:ascii="仿宋" w:hAnsi="仿宋" w:eastAsia="仿宋" w:cs="仿宋"/>
          <w:spacing w:val="17"/>
          <w:sz w:val="23"/>
          <w:szCs w:val="23"/>
        </w:rPr>
        <w:t>6</w:t>
      </w:r>
      <w:r>
        <w:rPr>
          <w:rFonts w:hint="eastAsia" w:ascii="仿宋" w:hAnsi="仿宋" w:eastAsia="仿宋" w:cs="仿宋"/>
          <w:spacing w:val="11"/>
          <w:sz w:val="23"/>
          <w:szCs w:val="23"/>
        </w:rPr>
        <w:t>.3 在发生不可抗力时，双方应立即协商以寻找一项公平的解决方法，并</w:t>
      </w:r>
      <w:r>
        <w:rPr>
          <w:rFonts w:hint="eastAsia" w:ascii="仿宋" w:hAnsi="仿宋" w:eastAsia="仿宋" w:cs="仿宋"/>
          <w:sz w:val="23"/>
          <w:szCs w:val="23"/>
        </w:rPr>
        <w:t xml:space="preserve"> </w:t>
      </w:r>
      <w:r>
        <w:rPr>
          <w:rFonts w:hint="eastAsia" w:ascii="仿宋" w:hAnsi="仿宋" w:eastAsia="仿宋" w:cs="仿宋"/>
          <w:spacing w:val="10"/>
          <w:sz w:val="23"/>
          <w:szCs w:val="23"/>
        </w:rPr>
        <w:t>应</w:t>
      </w:r>
      <w:r>
        <w:rPr>
          <w:rFonts w:hint="eastAsia" w:ascii="仿宋" w:hAnsi="仿宋" w:eastAsia="仿宋" w:cs="仿宋"/>
          <w:spacing w:val="9"/>
          <w:sz w:val="23"/>
          <w:szCs w:val="23"/>
        </w:rPr>
        <w:t>尽一切合理的努力尽量减轻不可抗力的后果。</w:t>
      </w:r>
    </w:p>
    <w:p>
      <w:pPr>
        <w:spacing w:before="2"/>
        <w:ind w:left="24" w:right="11" w:firstLine="557"/>
        <w:rPr>
          <w:rFonts w:ascii="仿宋" w:hAnsi="仿宋" w:eastAsia="仿宋" w:cs="仿宋"/>
          <w:sz w:val="23"/>
          <w:szCs w:val="23"/>
        </w:rPr>
      </w:pPr>
      <w:r>
        <w:rPr>
          <w:rFonts w:hint="eastAsia" w:ascii="仿宋" w:hAnsi="仿宋" w:eastAsia="仿宋" w:cs="仿宋"/>
          <w:spacing w:val="17"/>
          <w:sz w:val="23"/>
          <w:szCs w:val="23"/>
        </w:rPr>
        <w:t>6</w:t>
      </w:r>
      <w:r>
        <w:rPr>
          <w:rFonts w:hint="eastAsia" w:ascii="仿宋" w:hAnsi="仿宋" w:eastAsia="仿宋" w:cs="仿宋"/>
          <w:spacing w:val="11"/>
          <w:sz w:val="23"/>
          <w:szCs w:val="23"/>
        </w:rPr>
        <w:t>.4 在发生不可抗力后，双方未决定解除或部分免除双方在本合同的责任</w:t>
      </w:r>
      <w:r>
        <w:rPr>
          <w:rFonts w:hint="eastAsia" w:ascii="仿宋" w:hAnsi="仿宋" w:eastAsia="仿宋" w:cs="仿宋"/>
          <w:sz w:val="23"/>
          <w:szCs w:val="23"/>
        </w:rPr>
        <w:t xml:space="preserve"> </w:t>
      </w:r>
      <w:r>
        <w:rPr>
          <w:rFonts w:hint="eastAsia" w:ascii="仿宋" w:hAnsi="仿宋" w:eastAsia="仿宋" w:cs="仿宋"/>
          <w:spacing w:val="16"/>
          <w:sz w:val="23"/>
          <w:szCs w:val="23"/>
        </w:rPr>
        <w:t>前</w:t>
      </w:r>
      <w:r>
        <w:rPr>
          <w:rFonts w:hint="eastAsia" w:ascii="仿宋" w:hAnsi="仿宋" w:eastAsia="仿宋" w:cs="仿宋"/>
          <w:spacing w:val="10"/>
          <w:sz w:val="23"/>
          <w:szCs w:val="23"/>
        </w:rPr>
        <w:t>，</w:t>
      </w:r>
      <w:r>
        <w:rPr>
          <w:rFonts w:hint="eastAsia" w:ascii="仿宋" w:hAnsi="仿宋" w:eastAsia="仿宋" w:cs="仿宋"/>
          <w:spacing w:val="8"/>
          <w:sz w:val="23"/>
          <w:szCs w:val="23"/>
        </w:rPr>
        <w:t>双方应根据本合同继续履行责任。</w:t>
      </w:r>
    </w:p>
    <w:p>
      <w:pPr>
        <w:ind w:left="582"/>
        <w:rPr>
          <w:rFonts w:ascii="仿宋" w:hAnsi="仿宋" w:eastAsia="仿宋" w:cs="仿宋"/>
          <w:sz w:val="23"/>
          <w:szCs w:val="23"/>
        </w:rPr>
      </w:pPr>
      <w:r>
        <w:rPr>
          <w:rFonts w:hint="eastAsia" w:ascii="仿宋" w:hAnsi="仿宋" w:eastAsia="仿宋" w:cs="仿宋"/>
          <w:spacing w:val="10"/>
          <w:sz w:val="23"/>
          <w:szCs w:val="23"/>
        </w:rPr>
        <w:t>6</w:t>
      </w:r>
      <w:r>
        <w:rPr>
          <w:rFonts w:hint="eastAsia" w:ascii="仿宋" w:hAnsi="仿宋" w:eastAsia="仿宋" w:cs="仿宋"/>
          <w:spacing w:val="8"/>
          <w:sz w:val="23"/>
          <w:szCs w:val="23"/>
        </w:rPr>
        <w:t>.5 双方应承担各自因不可抗力造成的损失。</w:t>
      </w:r>
    </w:p>
    <w:p>
      <w:pPr>
        <w:spacing w:before="184"/>
        <w:ind w:left="44" w:right="11" w:firstLine="537"/>
        <w:rPr>
          <w:rFonts w:ascii="仿宋" w:hAnsi="仿宋" w:eastAsia="仿宋" w:cs="仿宋"/>
          <w:sz w:val="23"/>
          <w:szCs w:val="23"/>
        </w:rPr>
      </w:pPr>
      <w:r>
        <w:rPr>
          <w:rFonts w:hint="eastAsia" w:ascii="仿宋" w:hAnsi="仿宋" w:eastAsia="仿宋" w:cs="仿宋"/>
          <w:spacing w:val="17"/>
          <w:sz w:val="23"/>
          <w:szCs w:val="23"/>
        </w:rPr>
        <w:t>6</w:t>
      </w:r>
      <w:r>
        <w:rPr>
          <w:rFonts w:hint="eastAsia" w:ascii="仿宋" w:hAnsi="仿宋" w:eastAsia="仿宋" w:cs="仿宋"/>
          <w:spacing w:val="11"/>
          <w:sz w:val="23"/>
          <w:szCs w:val="23"/>
        </w:rPr>
        <w:t>.6 若本项目在实施过程中由于政府或政策等非甲方原因导致项目终止，</w:t>
      </w:r>
      <w:r>
        <w:rPr>
          <w:rFonts w:hint="eastAsia" w:ascii="仿宋" w:hAnsi="仿宋" w:eastAsia="仿宋" w:cs="仿宋"/>
          <w:sz w:val="23"/>
          <w:szCs w:val="23"/>
        </w:rPr>
        <w:t xml:space="preserve"> </w:t>
      </w:r>
      <w:r>
        <w:rPr>
          <w:rFonts w:hint="eastAsia" w:ascii="仿宋" w:hAnsi="仿宋" w:eastAsia="仿宋" w:cs="仿宋"/>
          <w:spacing w:val="12"/>
          <w:sz w:val="23"/>
          <w:szCs w:val="23"/>
        </w:rPr>
        <w:t>乙方应</w:t>
      </w:r>
      <w:r>
        <w:rPr>
          <w:rFonts w:hint="eastAsia" w:ascii="仿宋" w:hAnsi="仿宋" w:eastAsia="仿宋" w:cs="仿宋"/>
          <w:spacing w:val="6"/>
          <w:sz w:val="23"/>
          <w:szCs w:val="23"/>
        </w:rPr>
        <w:t>根据甲方的指令暂停所有工作，并向甲方移交已完成的成果资料。甲方按</w:t>
      </w:r>
      <w:r>
        <w:rPr>
          <w:rFonts w:hint="eastAsia" w:ascii="仿宋" w:hAnsi="仿宋" w:eastAsia="仿宋" w:cs="仿宋"/>
          <w:sz w:val="23"/>
          <w:szCs w:val="23"/>
        </w:rPr>
        <w:t xml:space="preserve"> </w:t>
      </w:r>
      <w:r>
        <w:rPr>
          <w:rFonts w:hint="eastAsia" w:ascii="仿宋" w:hAnsi="仿宋" w:eastAsia="仿宋" w:cs="仿宋"/>
          <w:spacing w:val="9"/>
          <w:sz w:val="23"/>
          <w:szCs w:val="23"/>
        </w:rPr>
        <w:t>乙</w:t>
      </w:r>
      <w:r>
        <w:rPr>
          <w:rFonts w:hint="eastAsia" w:ascii="仿宋" w:hAnsi="仿宋" w:eastAsia="仿宋" w:cs="仿宋"/>
          <w:spacing w:val="8"/>
          <w:sz w:val="23"/>
          <w:szCs w:val="23"/>
        </w:rPr>
        <w:t>方实际完成进展程度支付乙方相应的合同价款。</w:t>
      </w:r>
    </w:p>
    <w:p>
      <w:pPr>
        <w:spacing w:before="241"/>
        <w:ind w:left="582"/>
        <w:outlineLvl w:val="1"/>
        <w:rPr>
          <w:rFonts w:ascii="仿宋" w:hAnsi="仿宋" w:eastAsia="仿宋" w:cs="仿宋"/>
          <w:sz w:val="23"/>
          <w:szCs w:val="23"/>
        </w:rPr>
      </w:pPr>
      <w:bookmarkStart w:id="43" w:name="_bookmark27"/>
      <w:bookmarkEnd w:id="43"/>
      <w:r>
        <w:rPr>
          <w:rFonts w:hint="eastAsia" w:ascii="仿宋" w:hAnsi="仿宋" w:eastAsia="仿宋" w:cs="仿宋"/>
          <w:spacing w:val="10"/>
          <w:sz w:val="23"/>
          <w:szCs w:val="23"/>
          <w14:textOutline w14:w="4356" w14:cap="sq" w14:cmpd="sng" w14:algn="ctr">
            <w14:solidFill>
              <w14:srgbClr w14:val="000000"/>
            </w14:solidFill>
            <w14:prstDash w14:val="solid"/>
            <w14:bevel/>
          </w14:textOutline>
        </w:rPr>
        <w:t>第</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七条</w:t>
      </w:r>
      <w:r>
        <w:rPr>
          <w:rFonts w:hint="eastAsia" w:ascii="仿宋" w:hAnsi="仿宋" w:eastAsia="仿宋" w:cs="仿宋"/>
          <w:spacing w:val="9"/>
          <w:sz w:val="23"/>
          <w:szCs w:val="23"/>
        </w:rPr>
        <w:t xml:space="preserve"> </w:t>
      </w:r>
      <w:r>
        <w:rPr>
          <w:rFonts w:hint="eastAsia" w:ascii="仿宋" w:hAnsi="仿宋" w:eastAsia="仿宋" w:cs="仿宋"/>
          <w:spacing w:val="9"/>
          <w:sz w:val="23"/>
          <w:szCs w:val="23"/>
          <w14:textOutline w14:w="4356" w14:cap="sq" w14:cmpd="sng" w14:algn="ctr">
            <w14:solidFill>
              <w14:srgbClr w14:val="000000"/>
            </w14:solidFill>
            <w14:prstDash w14:val="solid"/>
            <w14:bevel/>
          </w14:textOutline>
        </w:rPr>
        <w:t>争议的解决</w:t>
      </w:r>
    </w:p>
    <w:p>
      <w:pPr>
        <w:rPr>
          <w:rFonts w:ascii="仿宋" w:hAnsi="仿宋" w:eastAsia="仿宋" w:cs="仿宋"/>
        </w:rPr>
      </w:pPr>
    </w:p>
    <w:p>
      <w:pPr>
        <w:spacing w:before="75"/>
        <w:ind w:left="21" w:right="11" w:firstLine="590"/>
        <w:rPr>
          <w:rFonts w:ascii="仿宋" w:hAnsi="仿宋" w:eastAsia="仿宋" w:cs="仿宋"/>
          <w:sz w:val="23"/>
          <w:szCs w:val="23"/>
        </w:rPr>
      </w:pPr>
      <w:r>
        <w:rPr>
          <w:rFonts w:hint="eastAsia" w:ascii="仿宋" w:hAnsi="仿宋" w:eastAsia="仿宋" w:cs="仿宋"/>
          <w:spacing w:val="11"/>
          <w:sz w:val="23"/>
          <w:szCs w:val="23"/>
        </w:rPr>
        <w:t>甲乙双方应本着平等互利、友好合作的精神保证本合同的顺利履行。如</w:t>
      </w:r>
      <w:r>
        <w:rPr>
          <w:rFonts w:hint="eastAsia" w:ascii="仿宋" w:hAnsi="仿宋" w:eastAsia="仿宋" w:cs="仿宋"/>
          <w:spacing w:val="10"/>
          <w:sz w:val="23"/>
          <w:szCs w:val="23"/>
        </w:rPr>
        <w:t>在</w:t>
      </w:r>
      <w:r>
        <w:rPr>
          <w:rFonts w:hint="eastAsia" w:ascii="仿宋" w:hAnsi="仿宋" w:eastAsia="仿宋" w:cs="仿宋"/>
          <w:sz w:val="23"/>
          <w:szCs w:val="23"/>
        </w:rPr>
        <w:t xml:space="preserve"> </w:t>
      </w:r>
      <w:r>
        <w:rPr>
          <w:rFonts w:hint="eastAsia" w:ascii="仿宋" w:hAnsi="仿宋" w:eastAsia="仿宋" w:cs="仿宋"/>
          <w:spacing w:val="13"/>
          <w:sz w:val="23"/>
          <w:szCs w:val="23"/>
        </w:rPr>
        <w:t>履</w:t>
      </w:r>
      <w:r>
        <w:rPr>
          <w:rFonts w:hint="eastAsia" w:ascii="仿宋" w:hAnsi="仿宋" w:eastAsia="仿宋" w:cs="仿宋"/>
          <w:spacing w:val="7"/>
          <w:sz w:val="23"/>
          <w:szCs w:val="23"/>
        </w:rPr>
        <w:t>行过程中发生争议，应首先通过友好协商解决。如协商不成功，可向甲方所在</w:t>
      </w:r>
      <w:r>
        <w:rPr>
          <w:rFonts w:hint="eastAsia" w:ascii="仿宋" w:hAnsi="仿宋" w:eastAsia="仿宋" w:cs="仿宋"/>
          <w:sz w:val="23"/>
          <w:szCs w:val="23"/>
        </w:rPr>
        <w:t xml:space="preserve"> </w:t>
      </w:r>
      <w:r>
        <w:rPr>
          <w:rFonts w:hint="eastAsia" w:ascii="仿宋" w:hAnsi="仿宋" w:eastAsia="仿宋" w:cs="仿宋"/>
          <w:spacing w:val="16"/>
          <w:sz w:val="23"/>
          <w:szCs w:val="23"/>
        </w:rPr>
        <w:t>地</w:t>
      </w:r>
      <w:r>
        <w:rPr>
          <w:rFonts w:hint="eastAsia" w:ascii="仿宋" w:hAnsi="仿宋" w:eastAsia="仿宋" w:cs="仿宋"/>
          <w:spacing w:val="12"/>
          <w:sz w:val="23"/>
          <w:szCs w:val="23"/>
        </w:rPr>
        <w:t>具</w:t>
      </w:r>
      <w:r>
        <w:rPr>
          <w:rFonts w:hint="eastAsia" w:ascii="仿宋" w:hAnsi="仿宋" w:eastAsia="仿宋" w:cs="仿宋"/>
          <w:spacing w:val="8"/>
          <w:sz w:val="23"/>
          <w:szCs w:val="23"/>
        </w:rPr>
        <w:t>有管辖权的人民法院提起诉讼。</w:t>
      </w:r>
    </w:p>
    <w:p>
      <w:pPr>
        <w:spacing w:before="123"/>
        <w:ind w:left="582"/>
        <w:outlineLvl w:val="1"/>
        <w:rPr>
          <w:rFonts w:ascii="仿宋" w:hAnsi="仿宋" w:eastAsia="仿宋" w:cs="仿宋"/>
          <w:sz w:val="23"/>
          <w:szCs w:val="23"/>
        </w:rPr>
      </w:pPr>
      <w:bookmarkStart w:id="44" w:name="_bookmark28"/>
      <w:bookmarkEnd w:id="44"/>
      <w:r>
        <w:rPr>
          <w:rFonts w:hint="eastAsia" w:ascii="仿宋" w:hAnsi="仿宋" w:eastAsia="仿宋" w:cs="仿宋"/>
          <w:spacing w:val="8"/>
          <w:sz w:val="23"/>
          <w:szCs w:val="23"/>
          <w14:textOutline w14:w="4356" w14:cap="sq" w14:cmpd="sng" w14:algn="ctr">
            <w14:solidFill>
              <w14:srgbClr w14:val="000000"/>
            </w14:solidFill>
            <w14:prstDash w14:val="solid"/>
            <w14:bevel/>
          </w14:textOutline>
        </w:rPr>
        <w:t>第八条</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6" w14:cap="sq" w14:cmpd="sng" w14:algn="ctr">
            <w14:solidFill>
              <w14:srgbClr w14:val="000000"/>
            </w14:solidFill>
            <w14:prstDash w14:val="solid"/>
            <w14:bevel/>
          </w14:textOutline>
        </w:rPr>
        <w:t>保密</w:t>
      </w:r>
    </w:p>
    <w:p>
      <w:pPr>
        <w:rPr>
          <w:rFonts w:ascii="仿宋" w:hAnsi="仿宋" w:eastAsia="仿宋" w:cs="仿宋"/>
        </w:rPr>
      </w:pPr>
    </w:p>
    <w:p>
      <w:pPr>
        <w:spacing w:before="74"/>
        <w:ind w:left="22" w:right="12" w:firstLine="559"/>
        <w:rPr>
          <w:rFonts w:ascii="仿宋" w:hAnsi="仿宋" w:eastAsia="仿宋" w:cs="仿宋"/>
          <w:sz w:val="23"/>
          <w:szCs w:val="23"/>
        </w:rPr>
      </w:pPr>
      <w:r>
        <w:rPr>
          <w:rFonts w:hint="eastAsia" w:ascii="仿宋" w:hAnsi="仿宋" w:eastAsia="仿宋" w:cs="仿宋"/>
          <w:spacing w:val="12"/>
          <w:sz w:val="23"/>
          <w:szCs w:val="23"/>
        </w:rPr>
        <w:t>8</w:t>
      </w:r>
      <w:r>
        <w:rPr>
          <w:rFonts w:hint="eastAsia" w:ascii="仿宋" w:hAnsi="仿宋" w:eastAsia="仿宋" w:cs="仿宋"/>
          <w:spacing w:val="9"/>
          <w:sz w:val="23"/>
          <w:szCs w:val="23"/>
        </w:rPr>
        <w:t>.</w:t>
      </w:r>
      <w:r>
        <w:rPr>
          <w:rFonts w:hint="eastAsia" w:ascii="仿宋" w:hAnsi="仿宋" w:eastAsia="仿宋" w:cs="仿宋"/>
          <w:spacing w:val="6"/>
          <w:sz w:val="23"/>
          <w:szCs w:val="23"/>
        </w:rPr>
        <w:t>1 除为完成本项目使用外，未经对方允许，任何一方不得将对方收集的、</w:t>
      </w:r>
      <w:r>
        <w:rPr>
          <w:rFonts w:hint="eastAsia" w:ascii="仿宋" w:hAnsi="仿宋" w:eastAsia="仿宋" w:cs="仿宋"/>
          <w:sz w:val="23"/>
          <w:szCs w:val="23"/>
        </w:rPr>
        <w:t xml:space="preserve"> </w:t>
      </w:r>
      <w:r>
        <w:rPr>
          <w:rFonts w:hint="eastAsia" w:ascii="仿宋" w:hAnsi="仿宋" w:eastAsia="仿宋" w:cs="仿宋"/>
          <w:spacing w:val="12"/>
          <w:sz w:val="23"/>
          <w:szCs w:val="23"/>
        </w:rPr>
        <w:t>整</w:t>
      </w:r>
      <w:r>
        <w:rPr>
          <w:rFonts w:hint="eastAsia" w:ascii="仿宋" w:hAnsi="仿宋" w:eastAsia="仿宋" w:cs="仿宋"/>
          <w:spacing w:val="7"/>
          <w:sz w:val="23"/>
          <w:szCs w:val="23"/>
        </w:rPr>
        <w:t>理的、研究的和准备的与本合同项下所有资料提供给任何第三方。本规定不影</w:t>
      </w:r>
      <w:r>
        <w:rPr>
          <w:rFonts w:hint="eastAsia" w:ascii="仿宋" w:hAnsi="仿宋" w:eastAsia="仿宋" w:cs="仿宋"/>
          <w:sz w:val="23"/>
          <w:szCs w:val="23"/>
        </w:rPr>
        <w:t xml:space="preserve"> </w:t>
      </w:r>
      <w:r>
        <w:rPr>
          <w:rFonts w:hint="eastAsia" w:ascii="仿宋" w:hAnsi="仿宋" w:eastAsia="仿宋" w:cs="仿宋"/>
          <w:spacing w:val="16"/>
          <w:sz w:val="23"/>
          <w:szCs w:val="23"/>
        </w:rPr>
        <w:t>响</w:t>
      </w:r>
      <w:r>
        <w:rPr>
          <w:rFonts w:hint="eastAsia" w:ascii="仿宋" w:hAnsi="仿宋" w:eastAsia="仿宋" w:cs="仿宋"/>
          <w:spacing w:val="9"/>
          <w:sz w:val="23"/>
          <w:szCs w:val="23"/>
        </w:rPr>
        <w:t>已</w:t>
      </w:r>
      <w:r>
        <w:rPr>
          <w:rFonts w:hint="eastAsia" w:ascii="仿宋" w:hAnsi="仿宋" w:eastAsia="仿宋" w:cs="仿宋"/>
          <w:spacing w:val="8"/>
          <w:sz w:val="23"/>
          <w:szCs w:val="23"/>
        </w:rPr>
        <w:t>经公开发布的任何项目信息。</w:t>
      </w:r>
    </w:p>
    <w:p>
      <w:pPr>
        <w:spacing w:before="1"/>
        <w:ind w:left="24" w:right="30" w:firstLine="556"/>
        <w:rPr>
          <w:rFonts w:ascii="仿宋" w:hAnsi="仿宋" w:eastAsia="仿宋" w:cs="仿宋"/>
          <w:sz w:val="23"/>
          <w:szCs w:val="23"/>
        </w:rPr>
      </w:pPr>
      <w:r>
        <w:rPr>
          <w:rFonts w:hint="eastAsia" w:ascii="仿宋" w:hAnsi="仿宋" w:eastAsia="仿宋" w:cs="仿宋"/>
          <w:spacing w:val="10"/>
          <w:sz w:val="23"/>
          <w:szCs w:val="23"/>
        </w:rPr>
        <w:t>8.2 除</w:t>
      </w:r>
      <w:r>
        <w:rPr>
          <w:rFonts w:hint="eastAsia" w:ascii="仿宋" w:hAnsi="仿宋" w:eastAsia="仿宋" w:cs="仿宋"/>
          <w:spacing w:val="6"/>
          <w:sz w:val="23"/>
          <w:szCs w:val="23"/>
        </w:rPr>
        <w:t>为</w:t>
      </w:r>
      <w:r>
        <w:rPr>
          <w:rFonts w:hint="eastAsia" w:ascii="仿宋" w:hAnsi="仿宋" w:eastAsia="仿宋" w:cs="仿宋"/>
          <w:spacing w:val="5"/>
          <w:sz w:val="23"/>
          <w:szCs w:val="23"/>
        </w:rPr>
        <w:t>完成本项目使用外，任何一方不得将合同执行过程中的中间成果，</w:t>
      </w:r>
      <w:r>
        <w:rPr>
          <w:rFonts w:hint="eastAsia" w:ascii="仿宋" w:hAnsi="仿宋" w:eastAsia="仿宋" w:cs="仿宋"/>
          <w:sz w:val="23"/>
          <w:szCs w:val="23"/>
        </w:rPr>
        <w:t xml:space="preserve"> </w:t>
      </w:r>
      <w:r>
        <w:rPr>
          <w:rFonts w:hint="eastAsia" w:ascii="仿宋" w:hAnsi="仿宋" w:eastAsia="仿宋" w:cs="仿宋"/>
          <w:spacing w:val="17"/>
          <w:sz w:val="23"/>
          <w:szCs w:val="23"/>
        </w:rPr>
        <w:t>如</w:t>
      </w:r>
      <w:r>
        <w:rPr>
          <w:rFonts w:hint="eastAsia" w:ascii="仿宋" w:hAnsi="仿宋" w:eastAsia="仿宋" w:cs="仿宋"/>
          <w:spacing w:val="9"/>
          <w:sz w:val="23"/>
          <w:szCs w:val="23"/>
        </w:rPr>
        <w:t>会议纪要，谈判记录，政府不予公开的文件指示等提供给任何第三方。</w:t>
      </w:r>
    </w:p>
    <w:p>
      <w:pPr>
        <w:spacing w:before="1"/>
        <w:ind w:left="22" w:right="80" w:firstLine="558"/>
        <w:rPr>
          <w:rFonts w:ascii="仿宋" w:hAnsi="仿宋" w:eastAsia="仿宋" w:cs="仿宋"/>
          <w:sz w:val="23"/>
          <w:szCs w:val="23"/>
        </w:rPr>
      </w:pPr>
      <w:r>
        <w:rPr>
          <w:rFonts w:hint="eastAsia" w:ascii="仿宋" w:hAnsi="仿宋" w:eastAsia="仿宋" w:cs="仿宋"/>
          <w:spacing w:val="8"/>
          <w:sz w:val="23"/>
          <w:szCs w:val="23"/>
        </w:rPr>
        <w:t>8.</w:t>
      </w:r>
      <w:r>
        <w:rPr>
          <w:rFonts w:hint="eastAsia" w:ascii="仿宋" w:hAnsi="仿宋" w:eastAsia="仿宋" w:cs="仿宋"/>
          <w:spacing w:val="7"/>
          <w:sz w:val="23"/>
          <w:szCs w:val="23"/>
        </w:rPr>
        <w:t>3</w:t>
      </w:r>
      <w:r>
        <w:rPr>
          <w:rFonts w:hint="eastAsia" w:ascii="仿宋" w:hAnsi="仿宋" w:eastAsia="仿宋" w:cs="仿宋"/>
          <w:spacing w:val="4"/>
          <w:sz w:val="23"/>
          <w:szCs w:val="23"/>
        </w:rPr>
        <w:t xml:space="preserve"> 除为完成本项目使用外，任何一方不得将本合同内容，包括设计服务费</w:t>
      </w:r>
      <w:r>
        <w:rPr>
          <w:rFonts w:hint="eastAsia" w:ascii="仿宋" w:hAnsi="仿宋" w:eastAsia="仿宋" w:cs="仿宋"/>
          <w:sz w:val="23"/>
          <w:szCs w:val="23"/>
        </w:rPr>
        <w:t xml:space="preserve"> </w:t>
      </w:r>
      <w:r>
        <w:rPr>
          <w:rFonts w:hint="eastAsia" w:ascii="仿宋" w:hAnsi="仿宋" w:eastAsia="仿宋" w:cs="仿宋"/>
          <w:spacing w:val="16"/>
          <w:sz w:val="23"/>
          <w:szCs w:val="23"/>
        </w:rPr>
        <w:t>用</w:t>
      </w:r>
      <w:r>
        <w:rPr>
          <w:rFonts w:hint="eastAsia" w:ascii="仿宋" w:hAnsi="仿宋" w:eastAsia="仿宋" w:cs="仿宋"/>
          <w:spacing w:val="10"/>
          <w:sz w:val="23"/>
          <w:szCs w:val="23"/>
        </w:rPr>
        <w:t>及</w:t>
      </w:r>
      <w:r>
        <w:rPr>
          <w:rFonts w:hint="eastAsia" w:ascii="仿宋" w:hAnsi="仿宋" w:eastAsia="仿宋" w:cs="仿宋"/>
          <w:spacing w:val="8"/>
          <w:sz w:val="23"/>
          <w:szCs w:val="23"/>
        </w:rPr>
        <w:t>支付信息等提供给任何第三方。</w:t>
      </w:r>
    </w:p>
    <w:p>
      <w:pPr>
        <w:spacing w:before="1"/>
        <w:ind w:left="581"/>
        <w:rPr>
          <w:rFonts w:ascii="仿宋" w:hAnsi="仿宋" w:eastAsia="仿宋" w:cs="仿宋"/>
          <w:sz w:val="23"/>
          <w:szCs w:val="23"/>
        </w:rPr>
      </w:pPr>
      <w:r>
        <w:rPr>
          <w:rFonts w:hint="eastAsia" w:ascii="仿宋" w:hAnsi="仿宋" w:eastAsia="仿宋" w:cs="仿宋"/>
          <w:spacing w:val="16"/>
          <w:sz w:val="23"/>
          <w:szCs w:val="23"/>
        </w:rPr>
        <w:t>8</w:t>
      </w:r>
      <w:r>
        <w:rPr>
          <w:rFonts w:hint="eastAsia" w:ascii="仿宋" w:hAnsi="仿宋" w:eastAsia="仿宋" w:cs="仿宋"/>
          <w:spacing w:val="11"/>
          <w:sz w:val="23"/>
          <w:szCs w:val="23"/>
        </w:rPr>
        <w:t>.</w:t>
      </w:r>
      <w:r>
        <w:rPr>
          <w:rFonts w:hint="eastAsia" w:ascii="仿宋" w:hAnsi="仿宋" w:eastAsia="仿宋" w:cs="仿宋"/>
          <w:spacing w:val="8"/>
          <w:sz w:val="23"/>
          <w:szCs w:val="23"/>
        </w:rPr>
        <w:t>4 关于保密的规定在本合同终止后三年内仍然有效。</w:t>
      </w:r>
    </w:p>
    <w:p>
      <w:pPr>
        <w:rPr>
          <w:rFonts w:ascii="仿宋" w:hAnsi="仿宋" w:eastAsia="仿宋" w:cs="仿宋"/>
        </w:rPr>
      </w:pPr>
    </w:p>
    <w:p>
      <w:pPr>
        <w:spacing w:before="75"/>
        <w:ind w:left="582"/>
        <w:outlineLvl w:val="1"/>
        <w:rPr>
          <w:rFonts w:ascii="仿宋" w:hAnsi="仿宋" w:eastAsia="仿宋" w:cs="仿宋"/>
          <w:sz w:val="23"/>
          <w:szCs w:val="23"/>
        </w:rPr>
      </w:pPr>
      <w:bookmarkStart w:id="45" w:name="_bookmark29"/>
      <w:bookmarkEnd w:id="45"/>
      <w:r>
        <w:rPr>
          <w:rFonts w:hint="eastAsia" w:ascii="仿宋" w:hAnsi="仿宋" w:eastAsia="仿宋" w:cs="仿宋"/>
          <w:spacing w:val="8"/>
          <w:sz w:val="23"/>
          <w:szCs w:val="23"/>
          <w14:textOutline w14:w="4356" w14:cap="sq" w14:cmpd="sng" w14:algn="ctr">
            <w14:solidFill>
              <w14:srgbClr w14:val="000000"/>
            </w14:solidFill>
            <w14:prstDash w14:val="solid"/>
            <w14:bevel/>
          </w14:textOutline>
        </w:rPr>
        <w:t>第九条</w:t>
      </w:r>
      <w:r>
        <w:rPr>
          <w:rFonts w:hint="eastAsia" w:ascii="仿宋" w:hAnsi="仿宋" w:eastAsia="仿宋" w:cs="仿宋"/>
          <w:spacing w:val="8"/>
          <w:sz w:val="23"/>
          <w:szCs w:val="23"/>
        </w:rPr>
        <w:t xml:space="preserve"> </w:t>
      </w:r>
      <w:r>
        <w:rPr>
          <w:rFonts w:hint="eastAsia" w:ascii="仿宋" w:hAnsi="仿宋" w:eastAsia="仿宋" w:cs="仿宋"/>
          <w:spacing w:val="8"/>
          <w:sz w:val="23"/>
          <w:szCs w:val="23"/>
          <w14:textOutline w14:w="4356" w14:cap="sq" w14:cmpd="sng" w14:algn="ctr">
            <w14:solidFill>
              <w14:srgbClr w14:val="000000"/>
            </w14:solidFill>
            <w14:prstDash w14:val="solid"/>
            <w14:bevel/>
          </w14:textOutline>
        </w:rPr>
        <w:t>其他</w:t>
      </w:r>
    </w:p>
    <w:p>
      <w:pPr>
        <w:rPr>
          <w:rFonts w:ascii="仿宋" w:hAnsi="仿宋" w:eastAsia="仿宋" w:cs="仿宋"/>
        </w:rPr>
      </w:pPr>
    </w:p>
    <w:p>
      <w:pPr>
        <w:spacing w:before="75"/>
        <w:ind w:left="22" w:right="80" w:firstLine="559"/>
        <w:rPr>
          <w:rFonts w:ascii="仿宋" w:hAnsi="仿宋" w:eastAsia="仿宋" w:cs="仿宋"/>
          <w:sz w:val="23"/>
          <w:szCs w:val="23"/>
        </w:rPr>
      </w:pPr>
      <w:r>
        <w:rPr>
          <w:rFonts w:hint="eastAsia" w:ascii="仿宋" w:hAnsi="仿宋" w:eastAsia="仿宋" w:cs="仿宋"/>
          <w:spacing w:val="18"/>
          <w:sz w:val="23"/>
          <w:szCs w:val="23"/>
        </w:rPr>
        <w:t>9</w:t>
      </w:r>
      <w:r>
        <w:rPr>
          <w:rFonts w:hint="eastAsia" w:ascii="仿宋" w:hAnsi="仿宋" w:eastAsia="仿宋" w:cs="仿宋"/>
          <w:spacing w:val="11"/>
          <w:sz w:val="23"/>
          <w:szCs w:val="23"/>
        </w:rPr>
        <w:t>.1 甲方按合同约定完全支付乙方各阶段的报酬后，本合同成果的著作权</w:t>
      </w:r>
      <w:r>
        <w:rPr>
          <w:rFonts w:hint="eastAsia" w:ascii="仿宋" w:hAnsi="仿宋" w:eastAsia="仿宋" w:cs="仿宋"/>
          <w:sz w:val="23"/>
          <w:szCs w:val="23"/>
        </w:rPr>
        <w:t xml:space="preserve"> </w:t>
      </w:r>
      <w:r>
        <w:rPr>
          <w:rFonts w:hint="eastAsia" w:ascii="仿宋" w:hAnsi="仿宋" w:eastAsia="仿宋" w:cs="仿宋"/>
          <w:spacing w:val="12"/>
          <w:sz w:val="23"/>
          <w:szCs w:val="23"/>
        </w:rPr>
        <w:t>等</w:t>
      </w:r>
      <w:r>
        <w:rPr>
          <w:rFonts w:hint="eastAsia" w:ascii="仿宋" w:hAnsi="仿宋" w:eastAsia="仿宋" w:cs="仿宋"/>
          <w:spacing w:val="7"/>
          <w:sz w:val="23"/>
          <w:szCs w:val="23"/>
        </w:rPr>
        <w:t>知识产权属于甲方所有，乙方仅享有署名权。乙方可以以下列方式和实际需要</w:t>
      </w:r>
      <w:r>
        <w:rPr>
          <w:rFonts w:hint="eastAsia" w:ascii="仿宋" w:hAnsi="仿宋" w:eastAsia="仿宋" w:cs="仿宋"/>
          <w:sz w:val="23"/>
          <w:szCs w:val="23"/>
        </w:rPr>
        <w:t xml:space="preserve"> </w:t>
      </w:r>
      <w:r>
        <w:rPr>
          <w:rFonts w:hint="eastAsia" w:ascii="仿宋" w:hAnsi="仿宋" w:eastAsia="仿宋" w:cs="仿宋"/>
          <w:spacing w:val="13"/>
          <w:sz w:val="23"/>
          <w:szCs w:val="23"/>
        </w:rPr>
        <w:t>的</w:t>
      </w:r>
      <w:r>
        <w:rPr>
          <w:rFonts w:hint="eastAsia" w:ascii="仿宋" w:hAnsi="仿宋" w:eastAsia="仿宋" w:cs="仿宋"/>
          <w:spacing w:val="10"/>
          <w:sz w:val="23"/>
          <w:szCs w:val="23"/>
        </w:rPr>
        <w:t>网络传播等方法使用项目规划设计成果：1) 定期或不定期进行规划设计工作</w:t>
      </w:r>
      <w:r>
        <w:rPr>
          <w:rFonts w:hint="eastAsia" w:ascii="仿宋" w:hAnsi="仿宋" w:eastAsia="仿宋" w:cs="仿宋"/>
          <w:sz w:val="23"/>
          <w:szCs w:val="23"/>
        </w:rPr>
        <w:t xml:space="preserve"> </w:t>
      </w:r>
      <w:r>
        <w:rPr>
          <w:rFonts w:hint="eastAsia" w:ascii="仿宋" w:hAnsi="仿宋" w:eastAsia="仿宋" w:cs="仿宋"/>
          <w:spacing w:val="12"/>
          <w:sz w:val="23"/>
          <w:szCs w:val="23"/>
        </w:rPr>
        <w:t>总结；</w:t>
      </w:r>
      <w:r>
        <w:rPr>
          <w:rFonts w:hint="eastAsia" w:ascii="仿宋" w:hAnsi="仿宋" w:eastAsia="仿宋" w:cs="仿宋"/>
          <w:spacing w:val="10"/>
          <w:sz w:val="23"/>
          <w:szCs w:val="23"/>
        </w:rPr>
        <w:t>2</w:t>
      </w:r>
      <w:r>
        <w:rPr>
          <w:rFonts w:hint="eastAsia" w:ascii="仿宋" w:hAnsi="仿宋" w:eastAsia="仿宋" w:cs="仿宋"/>
          <w:spacing w:val="6"/>
          <w:sz w:val="23"/>
          <w:szCs w:val="23"/>
        </w:rPr>
        <w:t>) 撰写项目研究论文、报告或参加规划设计课题研究报告；3) 将项目研</w:t>
      </w:r>
      <w:r>
        <w:rPr>
          <w:rFonts w:hint="eastAsia" w:ascii="仿宋" w:hAnsi="仿宋" w:eastAsia="仿宋" w:cs="仿宋"/>
          <w:sz w:val="23"/>
          <w:szCs w:val="23"/>
        </w:rPr>
        <w:t xml:space="preserve"> </w:t>
      </w:r>
      <w:r>
        <w:rPr>
          <w:rFonts w:hint="eastAsia" w:ascii="仿宋" w:hAnsi="仿宋" w:eastAsia="仿宋" w:cs="仿宋"/>
          <w:spacing w:val="15"/>
          <w:sz w:val="23"/>
          <w:szCs w:val="23"/>
        </w:rPr>
        <w:t>究</w:t>
      </w:r>
      <w:r>
        <w:rPr>
          <w:rFonts w:hint="eastAsia" w:ascii="仿宋" w:hAnsi="仿宋" w:eastAsia="仿宋" w:cs="仿宋"/>
          <w:spacing w:val="10"/>
          <w:sz w:val="23"/>
          <w:szCs w:val="23"/>
        </w:rPr>
        <w:t>论文或规划设计课题研究报告编辑出版及在国内外公开发行；4) 在国内外举</w:t>
      </w:r>
      <w:r>
        <w:rPr>
          <w:rFonts w:hint="eastAsia" w:ascii="仿宋" w:hAnsi="仿宋" w:eastAsia="仿宋" w:cs="仿宋"/>
          <w:sz w:val="23"/>
          <w:szCs w:val="23"/>
        </w:rPr>
        <w:t xml:space="preserve"> </w:t>
      </w:r>
      <w:r>
        <w:rPr>
          <w:rFonts w:hint="eastAsia" w:ascii="仿宋" w:hAnsi="仿宋" w:eastAsia="仿宋" w:cs="仿宋"/>
          <w:spacing w:val="13"/>
          <w:sz w:val="23"/>
          <w:szCs w:val="23"/>
        </w:rPr>
        <w:t>办</w:t>
      </w:r>
      <w:r>
        <w:rPr>
          <w:rFonts w:hint="eastAsia" w:ascii="仿宋" w:hAnsi="仿宋" w:eastAsia="仿宋" w:cs="仿宋"/>
          <w:spacing w:val="10"/>
          <w:sz w:val="23"/>
          <w:szCs w:val="23"/>
        </w:rPr>
        <w:t>的规划设计成果展览中宣传和展示；5) 参加国内外规划设计成果交流、研讨</w:t>
      </w:r>
      <w:r>
        <w:rPr>
          <w:rFonts w:hint="eastAsia" w:ascii="仿宋" w:hAnsi="仿宋" w:eastAsia="仿宋" w:cs="仿宋"/>
          <w:sz w:val="23"/>
          <w:szCs w:val="23"/>
        </w:rPr>
        <w:t xml:space="preserve"> </w:t>
      </w:r>
      <w:r>
        <w:rPr>
          <w:rFonts w:hint="eastAsia" w:ascii="仿宋" w:hAnsi="仿宋" w:eastAsia="仿宋" w:cs="仿宋"/>
          <w:spacing w:val="10"/>
          <w:sz w:val="23"/>
          <w:szCs w:val="23"/>
        </w:rPr>
        <w:t>和</w:t>
      </w:r>
      <w:r>
        <w:rPr>
          <w:rFonts w:hint="eastAsia" w:ascii="仿宋" w:hAnsi="仿宋" w:eastAsia="仿宋" w:cs="仿宋"/>
          <w:spacing w:val="7"/>
          <w:sz w:val="23"/>
          <w:szCs w:val="23"/>
        </w:rPr>
        <w:t>评优评奖活动。</w:t>
      </w:r>
    </w:p>
    <w:p>
      <w:pPr>
        <w:spacing w:before="1"/>
        <w:ind w:left="581"/>
        <w:rPr>
          <w:rFonts w:ascii="仿宋" w:hAnsi="仿宋" w:eastAsia="仿宋" w:cs="仿宋"/>
          <w:sz w:val="23"/>
          <w:szCs w:val="23"/>
        </w:rPr>
      </w:pPr>
      <w:r>
        <w:rPr>
          <w:rFonts w:hint="eastAsia" w:ascii="仿宋" w:hAnsi="仿宋" w:eastAsia="仿宋" w:cs="仿宋"/>
          <w:spacing w:val="10"/>
          <w:sz w:val="23"/>
          <w:szCs w:val="23"/>
        </w:rPr>
        <w:t>9.2 本合</w:t>
      </w:r>
      <w:r>
        <w:rPr>
          <w:rFonts w:hint="eastAsia" w:ascii="仿宋" w:hAnsi="仿宋" w:eastAsia="仿宋" w:cs="仿宋"/>
          <w:spacing w:val="6"/>
          <w:sz w:val="23"/>
          <w:szCs w:val="23"/>
        </w:rPr>
        <w:t>同</w:t>
      </w:r>
      <w:r>
        <w:rPr>
          <w:rFonts w:hint="eastAsia" w:ascii="仿宋" w:hAnsi="仿宋" w:eastAsia="仿宋" w:cs="仿宋"/>
          <w:spacing w:val="5"/>
          <w:sz w:val="23"/>
          <w:szCs w:val="23"/>
        </w:rPr>
        <w:t>一式</w:t>
      </w:r>
      <w:r>
        <w:rPr>
          <w:rFonts w:hint="eastAsia" w:ascii="仿宋" w:hAnsi="仿宋" w:eastAsia="仿宋" w:cs="仿宋"/>
          <w:spacing w:val="5"/>
          <w:sz w:val="23"/>
          <w:szCs w:val="23"/>
          <w:u w:val="single"/>
        </w:rPr>
        <w:t xml:space="preserve">    </w:t>
      </w:r>
      <w:r>
        <w:rPr>
          <w:rFonts w:hint="eastAsia" w:ascii="仿宋" w:hAnsi="仿宋" w:eastAsia="仿宋" w:cs="仿宋"/>
          <w:spacing w:val="5"/>
          <w:sz w:val="23"/>
          <w:szCs w:val="23"/>
        </w:rPr>
        <w:t>份，甲方</w:t>
      </w:r>
      <w:r>
        <w:rPr>
          <w:rFonts w:hint="eastAsia" w:ascii="仿宋" w:hAnsi="仿宋" w:eastAsia="仿宋" w:cs="仿宋"/>
          <w:spacing w:val="5"/>
          <w:sz w:val="23"/>
          <w:szCs w:val="23"/>
          <w:u w:val="single"/>
        </w:rPr>
        <w:t xml:space="preserve">   </w:t>
      </w:r>
      <w:r>
        <w:rPr>
          <w:rFonts w:hint="eastAsia" w:ascii="仿宋" w:hAnsi="仿宋" w:eastAsia="仿宋" w:cs="仿宋"/>
          <w:spacing w:val="5"/>
          <w:sz w:val="23"/>
          <w:szCs w:val="23"/>
        </w:rPr>
        <w:t>份，乙方</w:t>
      </w:r>
      <w:r>
        <w:rPr>
          <w:rFonts w:hint="eastAsia" w:ascii="仿宋" w:hAnsi="仿宋" w:eastAsia="仿宋" w:cs="仿宋"/>
          <w:spacing w:val="5"/>
          <w:sz w:val="23"/>
          <w:szCs w:val="23"/>
          <w:u w:val="single"/>
        </w:rPr>
        <w:t xml:space="preserve">   </w:t>
      </w:r>
      <w:r>
        <w:rPr>
          <w:rFonts w:hint="eastAsia" w:ascii="仿宋" w:hAnsi="仿宋" w:eastAsia="仿宋" w:cs="仿宋"/>
          <w:spacing w:val="5"/>
          <w:sz w:val="23"/>
          <w:szCs w:val="23"/>
        </w:rPr>
        <w:t>份，均具有同等的法律效力。</w:t>
      </w:r>
    </w:p>
    <w:p>
      <w:pPr>
        <w:spacing w:before="185"/>
        <w:ind w:left="24" w:right="31" w:firstLine="556"/>
        <w:rPr>
          <w:rFonts w:ascii="仿宋" w:hAnsi="仿宋" w:eastAsia="仿宋" w:cs="仿宋"/>
          <w:sz w:val="23"/>
          <w:szCs w:val="23"/>
        </w:rPr>
      </w:pPr>
      <w:r>
        <w:rPr>
          <w:rFonts w:hint="eastAsia" w:ascii="仿宋" w:hAnsi="仿宋" w:eastAsia="仿宋" w:cs="仿宋"/>
          <w:spacing w:val="18"/>
          <w:sz w:val="23"/>
          <w:szCs w:val="23"/>
        </w:rPr>
        <w:t>9</w:t>
      </w:r>
      <w:r>
        <w:rPr>
          <w:rFonts w:hint="eastAsia" w:ascii="仿宋" w:hAnsi="仿宋" w:eastAsia="仿宋" w:cs="仿宋"/>
          <w:spacing w:val="11"/>
          <w:sz w:val="23"/>
          <w:szCs w:val="23"/>
        </w:rPr>
        <w:t>.3 本合同未尽事宜由双方协商签订书面补充协议。本合同的修改和补充</w:t>
      </w:r>
      <w:r>
        <w:rPr>
          <w:rFonts w:hint="eastAsia" w:ascii="仿宋" w:hAnsi="仿宋" w:eastAsia="仿宋" w:cs="仿宋"/>
          <w:sz w:val="23"/>
          <w:szCs w:val="23"/>
        </w:rPr>
        <w:t xml:space="preserve"> </w:t>
      </w:r>
      <w:r>
        <w:rPr>
          <w:rFonts w:hint="eastAsia" w:ascii="仿宋" w:hAnsi="仿宋" w:eastAsia="仿宋" w:cs="仿宋"/>
          <w:spacing w:val="16"/>
          <w:sz w:val="23"/>
          <w:szCs w:val="23"/>
        </w:rPr>
        <w:t>必须</w:t>
      </w:r>
      <w:r>
        <w:rPr>
          <w:rFonts w:hint="eastAsia" w:ascii="仿宋" w:hAnsi="仿宋" w:eastAsia="仿宋" w:cs="仿宋"/>
          <w:spacing w:val="8"/>
          <w:sz w:val="23"/>
          <w:szCs w:val="23"/>
        </w:rPr>
        <w:t>以书面形式方为有效。合同的修改和补充与本合同具有同等的法律约束力。</w:t>
      </w:r>
    </w:p>
    <w:p>
      <w:pPr>
        <w:spacing w:before="1"/>
        <w:ind w:left="581"/>
        <w:rPr>
          <w:rFonts w:ascii="仿宋" w:hAnsi="仿宋" w:eastAsia="仿宋" w:cs="仿宋"/>
          <w:sz w:val="23"/>
          <w:szCs w:val="23"/>
        </w:rPr>
      </w:pPr>
      <w:r>
        <w:rPr>
          <w:rFonts w:hint="eastAsia" w:ascii="仿宋" w:hAnsi="仿宋" w:eastAsia="仿宋" w:cs="仿宋"/>
          <w:spacing w:val="13"/>
          <w:sz w:val="23"/>
          <w:szCs w:val="23"/>
        </w:rPr>
        <w:t>9</w:t>
      </w:r>
      <w:r>
        <w:rPr>
          <w:rFonts w:hint="eastAsia" w:ascii="仿宋" w:hAnsi="仿宋" w:eastAsia="仿宋" w:cs="仿宋"/>
          <w:spacing w:val="8"/>
          <w:sz w:val="23"/>
          <w:szCs w:val="23"/>
        </w:rPr>
        <w:t>.4 本合同自双方代表签字并盖章之日起生效。</w:t>
      </w:r>
    </w:p>
    <w:p>
      <w:pPr>
        <w:spacing w:before="184"/>
        <w:ind w:left="21" w:right="80" w:firstLine="560"/>
        <w:rPr>
          <w:rFonts w:ascii="仿宋" w:hAnsi="仿宋" w:eastAsia="仿宋" w:cs="仿宋"/>
          <w:sz w:val="23"/>
          <w:szCs w:val="23"/>
        </w:rPr>
      </w:pPr>
      <w:r>
        <w:rPr>
          <w:rFonts w:hint="eastAsia" w:ascii="仿宋" w:hAnsi="仿宋" w:eastAsia="仿宋" w:cs="仿宋"/>
          <w:spacing w:val="18"/>
          <w:sz w:val="23"/>
          <w:szCs w:val="23"/>
        </w:rPr>
        <w:t>9</w:t>
      </w:r>
      <w:r>
        <w:rPr>
          <w:rFonts w:hint="eastAsia" w:ascii="仿宋" w:hAnsi="仿宋" w:eastAsia="仿宋" w:cs="仿宋"/>
          <w:spacing w:val="11"/>
          <w:sz w:val="23"/>
          <w:szCs w:val="23"/>
        </w:rPr>
        <w:t>.5 为了双方更加有效的沟通，双方指定本项目的联系人如下，合同履行</w:t>
      </w:r>
      <w:r>
        <w:rPr>
          <w:rFonts w:hint="eastAsia" w:ascii="仿宋" w:hAnsi="仿宋" w:eastAsia="仿宋" w:cs="仿宋"/>
          <w:sz w:val="23"/>
          <w:szCs w:val="23"/>
        </w:rPr>
        <w:t xml:space="preserve"> </w:t>
      </w:r>
      <w:r>
        <w:rPr>
          <w:rFonts w:hint="eastAsia" w:ascii="仿宋" w:hAnsi="仿宋" w:eastAsia="仿宋" w:cs="仿宋"/>
          <w:spacing w:val="13"/>
          <w:sz w:val="23"/>
          <w:szCs w:val="23"/>
        </w:rPr>
        <w:t>过</w:t>
      </w:r>
      <w:r>
        <w:rPr>
          <w:rFonts w:hint="eastAsia" w:ascii="仿宋" w:hAnsi="仿宋" w:eastAsia="仿宋" w:cs="仿宋"/>
          <w:spacing w:val="7"/>
          <w:sz w:val="23"/>
          <w:szCs w:val="23"/>
        </w:rPr>
        <w:t>程中所有的通知、要求、请求、文件发送与交接、事务联络等通过传真、电子</w:t>
      </w:r>
      <w:r>
        <w:rPr>
          <w:rFonts w:hint="eastAsia" w:ascii="仿宋" w:hAnsi="仿宋" w:eastAsia="仿宋" w:cs="仿宋"/>
          <w:sz w:val="23"/>
          <w:szCs w:val="23"/>
        </w:rPr>
        <w:t xml:space="preserve"> </w:t>
      </w:r>
      <w:r>
        <w:rPr>
          <w:rFonts w:hint="eastAsia" w:ascii="仿宋" w:hAnsi="仿宋" w:eastAsia="仿宋" w:cs="仿宋"/>
          <w:spacing w:val="13"/>
          <w:sz w:val="23"/>
          <w:szCs w:val="23"/>
        </w:rPr>
        <w:t>邮</w:t>
      </w:r>
      <w:r>
        <w:rPr>
          <w:rFonts w:hint="eastAsia" w:ascii="仿宋" w:hAnsi="仿宋" w:eastAsia="仿宋" w:cs="仿宋"/>
          <w:spacing w:val="7"/>
          <w:sz w:val="23"/>
          <w:szCs w:val="23"/>
        </w:rPr>
        <w:t>件、邮政邮件联系方式给对方即视为送达，如果联系人有变更或者联系方式有</w:t>
      </w:r>
      <w:r>
        <w:rPr>
          <w:rFonts w:hint="eastAsia" w:ascii="仿宋" w:hAnsi="仿宋" w:eastAsia="仿宋" w:cs="仿宋"/>
          <w:sz w:val="23"/>
          <w:szCs w:val="23"/>
        </w:rPr>
        <w:t xml:space="preserve"> </w:t>
      </w:r>
      <w:r>
        <w:rPr>
          <w:rFonts w:hint="eastAsia" w:ascii="仿宋" w:hAnsi="仿宋" w:eastAsia="仿宋" w:cs="仿宋"/>
          <w:spacing w:val="10"/>
          <w:sz w:val="23"/>
          <w:szCs w:val="23"/>
        </w:rPr>
        <w:t>变</w:t>
      </w:r>
      <w:r>
        <w:rPr>
          <w:rFonts w:hint="eastAsia" w:ascii="仿宋" w:hAnsi="仿宋" w:eastAsia="仿宋" w:cs="仿宋"/>
          <w:spacing w:val="8"/>
          <w:sz w:val="23"/>
          <w:szCs w:val="23"/>
        </w:rPr>
        <w:t>更，需书面通知对方。</w:t>
      </w:r>
    </w:p>
    <w:p>
      <w:pPr>
        <w:ind w:left="603" w:right="513" w:firstLine="7"/>
        <w:rPr>
          <w:rFonts w:ascii="仿宋" w:hAnsi="仿宋" w:eastAsia="仿宋" w:cs="仿宋"/>
          <w:sz w:val="23"/>
          <w:szCs w:val="23"/>
        </w:rPr>
      </w:pPr>
      <w:r>
        <w:rPr>
          <w:rFonts w:hint="eastAsia" w:ascii="仿宋" w:hAnsi="仿宋" w:eastAsia="仿宋" w:cs="仿宋"/>
          <w:spacing w:val="-2"/>
          <w:sz w:val="23"/>
          <w:szCs w:val="23"/>
        </w:rPr>
        <w:t>甲方指定联系人和联系方式：</w:t>
      </w:r>
      <w:r>
        <w:rPr>
          <w:rFonts w:hint="eastAsia" w:ascii="仿宋" w:hAnsi="仿宋" w:eastAsia="仿宋" w:cs="仿宋"/>
          <w:spacing w:val="-2"/>
          <w:sz w:val="23"/>
          <w:szCs w:val="23"/>
          <w:u w:val="single"/>
        </w:rPr>
        <w:t xml:space="preserve">                  </w:t>
      </w:r>
      <w:r>
        <w:rPr>
          <w:rFonts w:hint="eastAsia" w:ascii="仿宋" w:hAnsi="仿宋" w:eastAsia="仿宋" w:cs="仿宋"/>
          <w:spacing w:val="-1"/>
          <w:sz w:val="23"/>
          <w:szCs w:val="23"/>
          <w:u w:val="single"/>
        </w:rPr>
        <w:t xml:space="preserve">                    </w:t>
      </w:r>
      <w:r>
        <w:rPr>
          <w:rFonts w:hint="eastAsia" w:ascii="仿宋" w:hAnsi="仿宋" w:eastAsia="仿宋" w:cs="仿宋"/>
          <w:sz w:val="23"/>
          <w:szCs w:val="23"/>
        </w:rPr>
        <w:t xml:space="preserve"> </w:t>
      </w:r>
      <w:r>
        <w:rPr>
          <w:rFonts w:hint="eastAsia" w:ascii="仿宋" w:hAnsi="仿宋" w:eastAsia="仿宋" w:cs="仿宋"/>
          <w:spacing w:val="12"/>
          <w:sz w:val="23"/>
          <w:szCs w:val="23"/>
        </w:rPr>
        <w:t>乙</w:t>
      </w:r>
      <w:r>
        <w:rPr>
          <w:rFonts w:hint="eastAsia" w:ascii="仿宋" w:hAnsi="仿宋" w:eastAsia="仿宋" w:cs="仿宋"/>
          <w:spacing w:val="9"/>
          <w:sz w:val="23"/>
          <w:szCs w:val="23"/>
        </w:rPr>
        <w:t>方</w:t>
      </w:r>
      <w:r>
        <w:rPr>
          <w:rFonts w:hint="eastAsia" w:ascii="仿宋" w:hAnsi="仿宋" w:eastAsia="仿宋" w:cs="仿宋"/>
          <w:spacing w:val="6"/>
          <w:sz w:val="23"/>
          <w:szCs w:val="23"/>
        </w:rPr>
        <w:t>指定联系人和联系方式：</w:t>
      </w:r>
      <w:r>
        <w:rPr>
          <w:rFonts w:hint="eastAsia" w:ascii="仿宋" w:hAnsi="仿宋" w:eastAsia="仿宋" w:cs="仿宋"/>
          <w:sz w:val="23"/>
          <w:szCs w:val="23"/>
          <w:u w:val="single"/>
        </w:rPr>
        <w:t xml:space="preserve">                                      </w:t>
      </w:r>
    </w:p>
    <w:p>
      <w:pPr>
        <w:rPr>
          <w:rFonts w:ascii="仿宋" w:hAnsi="仿宋" w:eastAsia="仿宋" w:cs="仿宋"/>
          <w:sz w:val="2"/>
        </w:rPr>
      </w:pPr>
    </w:p>
    <w:tbl>
      <w:tblPr>
        <w:tblStyle w:val="143"/>
        <w:tblW w:w="8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2307"/>
        <w:gridCol w:w="5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0" w:type="dxa"/>
            <w:vMerge w:val="restart"/>
            <w:tcBorders>
              <w:bottom w:val="nil"/>
            </w:tcBorders>
            <w:textDirection w:val="tbRlV"/>
          </w:tcPr>
          <w:p>
            <w:pPr>
              <w:spacing w:before="282"/>
              <w:ind w:left="2281"/>
              <w:rPr>
                <w:rFonts w:ascii="仿宋" w:hAnsi="仿宋" w:eastAsia="仿宋" w:cs="仿宋"/>
                <w:sz w:val="23"/>
                <w:szCs w:val="23"/>
              </w:rPr>
            </w:pPr>
            <w:r>
              <w:rPr>
                <w:rFonts w:hint="eastAsia" w:ascii="仿宋" w:hAnsi="仿宋" w:eastAsia="仿宋" w:cs="仿宋"/>
                <w:spacing w:val="4"/>
                <w:sz w:val="23"/>
                <w:szCs w:val="23"/>
              </w:rPr>
              <w:t>甲</w:t>
            </w:r>
            <w:r>
              <w:rPr>
                <w:rFonts w:hint="eastAsia" w:ascii="仿宋" w:hAnsi="仿宋" w:eastAsia="仿宋" w:cs="仿宋"/>
                <w:spacing w:val="3"/>
                <w:sz w:val="23"/>
                <w:szCs w:val="23"/>
              </w:rPr>
              <w:t xml:space="preserve">      方</w:t>
            </w:r>
          </w:p>
        </w:tc>
        <w:tc>
          <w:tcPr>
            <w:tcW w:w="2307" w:type="dxa"/>
          </w:tcPr>
          <w:p>
            <w:pPr>
              <w:spacing w:before="118"/>
              <w:ind w:left="922"/>
              <w:rPr>
                <w:rFonts w:ascii="仿宋" w:hAnsi="仿宋" w:eastAsia="仿宋" w:cs="仿宋"/>
                <w:sz w:val="23"/>
                <w:szCs w:val="23"/>
              </w:rPr>
            </w:pPr>
            <w:r>
              <w:rPr>
                <w:rFonts w:hint="eastAsia" w:ascii="仿宋" w:hAnsi="仿宋" w:eastAsia="仿宋" w:cs="仿宋"/>
                <w:spacing w:val="4"/>
                <w:sz w:val="23"/>
                <w:szCs w:val="23"/>
              </w:rPr>
              <w:t>名</w:t>
            </w:r>
            <w:r>
              <w:rPr>
                <w:rFonts w:hint="eastAsia" w:ascii="仿宋" w:hAnsi="仿宋" w:eastAsia="仿宋" w:cs="仿宋"/>
                <w:spacing w:val="3"/>
                <w:sz w:val="23"/>
                <w:szCs w:val="23"/>
              </w:rPr>
              <w:t>称</w:t>
            </w:r>
          </w:p>
        </w:tc>
        <w:tc>
          <w:tcPr>
            <w:tcW w:w="5845" w:type="dxa"/>
          </w:tcPr>
          <w:p>
            <w:pPr>
              <w:spacing w:before="118"/>
              <w:ind w:left="2459"/>
              <w:rPr>
                <w:rFonts w:ascii="仿宋" w:hAnsi="仿宋" w:eastAsia="仿宋" w:cs="仿宋"/>
                <w:sz w:val="23"/>
                <w:szCs w:val="23"/>
              </w:rPr>
            </w:pPr>
            <w:r>
              <w:rPr>
                <w:rFonts w:hint="eastAsia" w:ascii="仿宋" w:hAnsi="仿宋" w:eastAsia="仿宋" w:cs="仿宋"/>
                <w:spacing w:val="31"/>
                <w:sz w:val="23"/>
                <w:szCs w:val="23"/>
              </w:rPr>
              <w:t>(盖章)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7"/>
              <w:ind w:left="560"/>
              <w:rPr>
                <w:rFonts w:ascii="仿宋" w:hAnsi="仿宋" w:eastAsia="仿宋" w:cs="仿宋"/>
                <w:sz w:val="23"/>
                <w:szCs w:val="23"/>
              </w:rPr>
            </w:pPr>
            <w:r>
              <w:rPr>
                <w:rFonts w:hint="eastAsia" w:ascii="仿宋" w:hAnsi="仿宋" w:eastAsia="仿宋" w:cs="仿宋"/>
                <w:spacing w:val="8"/>
                <w:sz w:val="23"/>
                <w:szCs w:val="23"/>
              </w:rPr>
              <w:t>法定代表</w:t>
            </w:r>
            <w:r>
              <w:rPr>
                <w:rFonts w:hint="eastAsia" w:ascii="仿宋" w:hAnsi="仿宋" w:eastAsia="仿宋" w:cs="仿宋"/>
                <w:spacing w:val="7"/>
                <w:sz w:val="23"/>
                <w:szCs w:val="23"/>
              </w:rPr>
              <w:t>人</w:t>
            </w:r>
          </w:p>
        </w:tc>
        <w:tc>
          <w:tcPr>
            <w:tcW w:w="5845" w:type="dxa"/>
          </w:tcPr>
          <w:p>
            <w:pPr>
              <w:spacing w:before="116"/>
              <w:ind w:left="2459"/>
              <w:rPr>
                <w:rFonts w:ascii="仿宋" w:hAnsi="仿宋" w:eastAsia="仿宋" w:cs="仿宋"/>
                <w:sz w:val="23"/>
                <w:szCs w:val="23"/>
              </w:rPr>
            </w:pPr>
            <w:r>
              <w:rPr>
                <w:rFonts w:hint="eastAsia" w:ascii="仿宋" w:hAnsi="仿宋" w:eastAsia="仿宋" w:cs="仿宋"/>
                <w:spacing w:val="31"/>
                <w:sz w:val="23"/>
                <w:szCs w:val="23"/>
              </w:rPr>
              <w:t>(签章)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6"/>
              <w:ind w:left="558"/>
              <w:rPr>
                <w:rFonts w:ascii="仿宋" w:hAnsi="仿宋" w:eastAsia="仿宋" w:cs="仿宋"/>
                <w:sz w:val="23"/>
                <w:szCs w:val="23"/>
              </w:rPr>
            </w:pPr>
            <w:r>
              <w:rPr>
                <w:rFonts w:hint="eastAsia" w:ascii="仿宋" w:hAnsi="仿宋" w:eastAsia="仿宋" w:cs="仿宋"/>
                <w:spacing w:val="9"/>
                <w:sz w:val="23"/>
                <w:szCs w:val="23"/>
              </w:rPr>
              <w:t>委</w:t>
            </w:r>
            <w:r>
              <w:rPr>
                <w:rFonts w:hint="eastAsia" w:ascii="仿宋" w:hAnsi="仿宋" w:eastAsia="仿宋" w:cs="仿宋"/>
                <w:spacing w:val="8"/>
                <w:sz w:val="23"/>
                <w:szCs w:val="23"/>
              </w:rPr>
              <w:t>托代理人</w:t>
            </w:r>
          </w:p>
        </w:tc>
        <w:tc>
          <w:tcPr>
            <w:tcW w:w="5845" w:type="dxa"/>
          </w:tcPr>
          <w:p>
            <w:pPr>
              <w:spacing w:before="116"/>
              <w:ind w:left="2459"/>
              <w:rPr>
                <w:rFonts w:ascii="仿宋" w:hAnsi="仿宋" w:eastAsia="仿宋" w:cs="仿宋"/>
                <w:sz w:val="23"/>
                <w:szCs w:val="23"/>
              </w:rPr>
            </w:pPr>
            <w:r>
              <w:rPr>
                <w:rFonts w:hint="eastAsia" w:ascii="仿宋" w:hAnsi="仿宋" w:eastAsia="仿宋" w:cs="仿宋"/>
                <w:spacing w:val="31"/>
                <w:sz w:val="23"/>
                <w:szCs w:val="23"/>
              </w:rPr>
              <w:t>(签字)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6"/>
              <w:ind w:left="679"/>
              <w:rPr>
                <w:rFonts w:ascii="仿宋" w:hAnsi="仿宋" w:eastAsia="仿宋" w:cs="仿宋"/>
                <w:sz w:val="23"/>
                <w:szCs w:val="23"/>
              </w:rPr>
            </w:pPr>
            <w:r>
              <w:rPr>
                <w:rFonts w:hint="eastAsia" w:ascii="仿宋" w:hAnsi="仿宋" w:eastAsia="仿宋" w:cs="仿宋"/>
                <w:spacing w:val="9"/>
                <w:sz w:val="23"/>
                <w:szCs w:val="23"/>
              </w:rPr>
              <w:t>签</w:t>
            </w:r>
            <w:r>
              <w:rPr>
                <w:rFonts w:hint="eastAsia" w:ascii="仿宋" w:hAnsi="仿宋" w:eastAsia="仿宋" w:cs="仿宋"/>
                <w:spacing w:val="7"/>
                <w:sz w:val="23"/>
                <w:szCs w:val="23"/>
              </w:rPr>
              <w:t>订时间</w:t>
            </w:r>
          </w:p>
        </w:tc>
        <w:tc>
          <w:tcPr>
            <w:tcW w:w="5845" w:type="dxa"/>
          </w:tcPr>
          <w:p>
            <w:pPr>
              <w:spacing w:before="117"/>
              <w:ind w:left="2208"/>
              <w:rPr>
                <w:rFonts w:ascii="仿宋" w:hAnsi="仿宋" w:eastAsia="仿宋" w:cs="仿宋"/>
                <w:sz w:val="23"/>
                <w:szCs w:val="23"/>
              </w:rPr>
            </w:pPr>
            <w:r>
              <w:rPr>
                <w:rFonts w:hint="eastAsia" w:ascii="仿宋" w:hAnsi="仿宋" w:eastAsia="仿宋" w:cs="仿宋"/>
                <w:spacing w:val="14"/>
                <w:sz w:val="23"/>
                <w:szCs w:val="23"/>
              </w:rPr>
              <w:t>年</w:t>
            </w:r>
            <w:r>
              <w:rPr>
                <w:rFonts w:hint="eastAsia" w:ascii="仿宋" w:hAnsi="仿宋" w:eastAsia="仿宋" w:cs="仿宋"/>
                <w:spacing w:val="9"/>
                <w:sz w:val="23"/>
                <w:szCs w:val="23"/>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6"/>
              <w:ind w:left="678"/>
              <w:rPr>
                <w:rFonts w:ascii="仿宋" w:hAnsi="仿宋" w:eastAsia="仿宋" w:cs="仿宋"/>
                <w:sz w:val="23"/>
                <w:szCs w:val="23"/>
              </w:rPr>
            </w:pPr>
            <w:r>
              <w:rPr>
                <w:rFonts w:hint="eastAsia" w:ascii="仿宋" w:hAnsi="仿宋" w:eastAsia="仿宋" w:cs="仿宋"/>
                <w:spacing w:val="6"/>
                <w:sz w:val="23"/>
                <w:szCs w:val="23"/>
              </w:rPr>
              <w:t>住</w:t>
            </w:r>
            <w:r>
              <w:rPr>
                <w:rFonts w:hint="eastAsia" w:ascii="仿宋" w:hAnsi="仿宋" w:eastAsia="仿宋" w:cs="仿宋"/>
                <w:spacing w:val="5"/>
                <w:sz w:val="23"/>
                <w:szCs w:val="23"/>
              </w:rPr>
              <w:t xml:space="preserve">    所</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6"/>
              <w:ind w:left="697"/>
              <w:rPr>
                <w:rFonts w:ascii="仿宋" w:hAnsi="仿宋" w:eastAsia="仿宋" w:cs="仿宋"/>
                <w:sz w:val="23"/>
                <w:szCs w:val="23"/>
              </w:rPr>
            </w:pPr>
            <w:r>
              <w:rPr>
                <w:rFonts w:hint="eastAsia" w:ascii="仿宋" w:hAnsi="仿宋" w:eastAsia="仿宋" w:cs="仿宋"/>
                <w:spacing w:val="3"/>
                <w:sz w:val="23"/>
                <w:szCs w:val="23"/>
              </w:rPr>
              <w:t>邮政编码</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5"/>
              <w:ind w:left="707"/>
              <w:rPr>
                <w:rFonts w:ascii="仿宋" w:hAnsi="仿宋" w:eastAsia="仿宋" w:cs="仿宋"/>
                <w:sz w:val="23"/>
                <w:szCs w:val="23"/>
              </w:rPr>
            </w:pPr>
            <w:r>
              <w:rPr>
                <w:rFonts w:hint="eastAsia" w:ascii="仿宋" w:hAnsi="仿宋" w:eastAsia="仿宋" w:cs="仿宋"/>
                <w:spacing w:val="1"/>
                <w:sz w:val="23"/>
                <w:szCs w:val="23"/>
              </w:rPr>
              <w:t xml:space="preserve">电 </w:t>
            </w:r>
            <w:r>
              <w:rPr>
                <w:rFonts w:hint="eastAsia" w:ascii="仿宋" w:hAnsi="仿宋" w:eastAsia="仿宋" w:cs="仿宋"/>
                <w:sz w:val="23"/>
                <w:szCs w:val="23"/>
              </w:rPr>
              <w:t xml:space="preserve">   话</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7"/>
              <w:ind w:left="677"/>
              <w:rPr>
                <w:rFonts w:ascii="仿宋" w:hAnsi="仿宋" w:eastAsia="仿宋" w:cs="仿宋"/>
                <w:sz w:val="23"/>
                <w:szCs w:val="23"/>
              </w:rPr>
            </w:pPr>
            <w:r>
              <w:rPr>
                <w:rFonts w:hint="eastAsia" w:ascii="仿宋" w:hAnsi="仿宋" w:eastAsia="仿宋" w:cs="仿宋"/>
                <w:spacing w:val="6"/>
                <w:sz w:val="23"/>
                <w:szCs w:val="23"/>
              </w:rPr>
              <w:t xml:space="preserve">传    </w:t>
            </w:r>
            <w:r>
              <w:rPr>
                <w:rFonts w:hint="eastAsia" w:ascii="仿宋" w:hAnsi="仿宋" w:eastAsia="仿宋" w:cs="仿宋"/>
                <w:spacing w:val="4"/>
                <w:sz w:val="23"/>
                <w:szCs w:val="23"/>
              </w:rPr>
              <w:t>真</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7"/>
              <w:ind w:left="438"/>
              <w:rPr>
                <w:rFonts w:ascii="仿宋" w:hAnsi="仿宋" w:eastAsia="仿宋" w:cs="仿宋"/>
                <w:sz w:val="23"/>
                <w:szCs w:val="23"/>
              </w:rPr>
            </w:pPr>
            <w:r>
              <w:rPr>
                <w:rFonts w:hint="eastAsia" w:ascii="仿宋" w:hAnsi="仿宋" w:eastAsia="仿宋" w:cs="仿宋"/>
                <w:spacing w:val="11"/>
                <w:sz w:val="23"/>
                <w:szCs w:val="23"/>
              </w:rPr>
              <w:t>机</w:t>
            </w:r>
            <w:r>
              <w:rPr>
                <w:rFonts w:hint="eastAsia" w:ascii="仿宋" w:hAnsi="仿宋" w:eastAsia="仿宋" w:cs="仿宋"/>
                <w:spacing w:val="8"/>
                <w:sz w:val="23"/>
                <w:szCs w:val="23"/>
              </w:rPr>
              <w:t>构代码证号</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8"/>
              <w:ind w:left="680"/>
              <w:rPr>
                <w:rFonts w:ascii="仿宋" w:hAnsi="仿宋" w:eastAsia="仿宋" w:cs="仿宋"/>
                <w:sz w:val="23"/>
                <w:szCs w:val="23"/>
              </w:rPr>
            </w:pPr>
            <w:r>
              <w:rPr>
                <w:rFonts w:hint="eastAsia" w:ascii="仿宋" w:hAnsi="仿宋" w:eastAsia="仿宋" w:cs="仿宋"/>
                <w:spacing w:val="8"/>
                <w:sz w:val="23"/>
                <w:szCs w:val="23"/>
              </w:rPr>
              <w:t>开</w:t>
            </w:r>
            <w:r>
              <w:rPr>
                <w:rFonts w:hint="eastAsia" w:ascii="仿宋" w:hAnsi="仿宋" w:eastAsia="仿宋" w:cs="仿宋"/>
                <w:spacing w:val="7"/>
                <w:sz w:val="23"/>
                <w:szCs w:val="23"/>
              </w:rPr>
              <w:t>户银行</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8"/>
              <w:ind w:left="680"/>
              <w:rPr>
                <w:rFonts w:ascii="仿宋" w:hAnsi="仿宋" w:eastAsia="仿宋" w:cs="仿宋"/>
                <w:sz w:val="23"/>
                <w:szCs w:val="23"/>
              </w:rPr>
            </w:pPr>
            <w:r>
              <w:rPr>
                <w:rFonts w:hint="eastAsia" w:ascii="仿宋" w:hAnsi="仿宋" w:eastAsia="仿宋" w:cs="仿宋"/>
                <w:spacing w:val="8"/>
                <w:sz w:val="23"/>
                <w:szCs w:val="23"/>
              </w:rPr>
              <w:t>银</w:t>
            </w:r>
            <w:r>
              <w:rPr>
                <w:rFonts w:hint="eastAsia" w:ascii="仿宋" w:hAnsi="仿宋" w:eastAsia="仿宋" w:cs="仿宋"/>
                <w:spacing w:val="7"/>
                <w:sz w:val="23"/>
                <w:szCs w:val="23"/>
              </w:rPr>
              <w:t>行帐号</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tcBorders>
            <w:textDirection w:val="tbRlV"/>
          </w:tcPr>
          <w:p>
            <w:pPr>
              <w:rPr>
                <w:rFonts w:ascii="仿宋" w:hAnsi="仿宋" w:eastAsia="仿宋" w:cs="仿宋"/>
              </w:rPr>
            </w:pPr>
          </w:p>
        </w:tc>
        <w:tc>
          <w:tcPr>
            <w:tcW w:w="2307" w:type="dxa"/>
          </w:tcPr>
          <w:p>
            <w:pPr>
              <w:spacing w:before="118"/>
              <w:ind w:left="560"/>
              <w:rPr>
                <w:rFonts w:ascii="仿宋" w:hAnsi="仿宋" w:eastAsia="仿宋" w:cs="仿宋"/>
                <w:sz w:val="23"/>
                <w:szCs w:val="23"/>
              </w:rPr>
            </w:pPr>
            <w:r>
              <w:rPr>
                <w:rFonts w:hint="eastAsia" w:ascii="仿宋" w:hAnsi="仿宋" w:eastAsia="仿宋" w:cs="仿宋"/>
                <w:spacing w:val="8"/>
                <w:sz w:val="23"/>
                <w:szCs w:val="23"/>
              </w:rPr>
              <w:t>财务联系</w:t>
            </w:r>
            <w:r>
              <w:rPr>
                <w:rFonts w:hint="eastAsia" w:ascii="仿宋" w:hAnsi="仿宋" w:eastAsia="仿宋" w:cs="仿宋"/>
                <w:spacing w:val="7"/>
                <w:sz w:val="23"/>
                <w:szCs w:val="23"/>
              </w:rPr>
              <w:t>人</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962" w:type="dxa"/>
            <w:gridSpan w:val="3"/>
            <w:shd w:val="clear" w:color="auto" w:fill="E7E6E6"/>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restart"/>
            <w:tcBorders>
              <w:bottom w:val="nil"/>
            </w:tcBorders>
            <w:textDirection w:val="tbRlV"/>
          </w:tcPr>
          <w:p>
            <w:pPr>
              <w:spacing w:before="282"/>
              <w:ind w:left="2279"/>
              <w:rPr>
                <w:rFonts w:ascii="仿宋" w:hAnsi="仿宋" w:eastAsia="仿宋" w:cs="仿宋"/>
                <w:sz w:val="23"/>
                <w:szCs w:val="23"/>
              </w:rPr>
            </w:pPr>
            <w:r>
              <w:rPr>
                <w:rFonts w:hint="eastAsia" w:ascii="仿宋" w:hAnsi="仿宋" w:eastAsia="仿宋" w:cs="仿宋"/>
                <w:spacing w:val="4"/>
                <w:sz w:val="23"/>
                <w:szCs w:val="23"/>
              </w:rPr>
              <w:t>乙</w:t>
            </w:r>
            <w:r>
              <w:rPr>
                <w:rFonts w:hint="eastAsia" w:ascii="仿宋" w:hAnsi="仿宋" w:eastAsia="仿宋" w:cs="仿宋"/>
                <w:spacing w:val="3"/>
                <w:sz w:val="23"/>
                <w:szCs w:val="23"/>
              </w:rPr>
              <w:t xml:space="preserve">      方</w:t>
            </w:r>
          </w:p>
        </w:tc>
        <w:tc>
          <w:tcPr>
            <w:tcW w:w="2307" w:type="dxa"/>
          </w:tcPr>
          <w:p>
            <w:pPr>
              <w:spacing w:before="119"/>
              <w:ind w:left="922"/>
              <w:rPr>
                <w:rFonts w:ascii="仿宋" w:hAnsi="仿宋" w:eastAsia="仿宋" w:cs="仿宋"/>
                <w:sz w:val="23"/>
                <w:szCs w:val="23"/>
              </w:rPr>
            </w:pPr>
            <w:r>
              <w:rPr>
                <w:rFonts w:hint="eastAsia" w:ascii="仿宋" w:hAnsi="仿宋" w:eastAsia="仿宋" w:cs="仿宋"/>
                <w:spacing w:val="4"/>
                <w:sz w:val="23"/>
                <w:szCs w:val="23"/>
              </w:rPr>
              <w:t>名</w:t>
            </w:r>
            <w:r>
              <w:rPr>
                <w:rFonts w:hint="eastAsia" w:ascii="仿宋" w:hAnsi="仿宋" w:eastAsia="仿宋" w:cs="仿宋"/>
                <w:spacing w:val="3"/>
                <w:sz w:val="23"/>
                <w:szCs w:val="23"/>
              </w:rPr>
              <w:t>称</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9"/>
              <w:ind w:left="560"/>
              <w:rPr>
                <w:rFonts w:ascii="仿宋" w:hAnsi="仿宋" w:eastAsia="仿宋" w:cs="仿宋"/>
                <w:sz w:val="23"/>
                <w:szCs w:val="23"/>
              </w:rPr>
            </w:pPr>
            <w:r>
              <w:rPr>
                <w:rFonts w:hint="eastAsia" w:ascii="仿宋" w:hAnsi="仿宋" w:eastAsia="仿宋" w:cs="仿宋"/>
                <w:spacing w:val="8"/>
                <w:sz w:val="23"/>
                <w:szCs w:val="23"/>
              </w:rPr>
              <w:t>法定代表</w:t>
            </w:r>
            <w:r>
              <w:rPr>
                <w:rFonts w:hint="eastAsia" w:ascii="仿宋" w:hAnsi="仿宋" w:eastAsia="仿宋" w:cs="仿宋"/>
                <w:spacing w:val="7"/>
                <w:sz w:val="23"/>
                <w:szCs w:val="23"/>
              </w:rPr>
              <w:t>人</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9"/>
              <w:ind w:left="558"/>
              <w:rPr>
                <w:rFonts w:ascii="仿宋" w:hAnsi="仿宋" w:eastAsia="仿宋" w:cs="仿宋"/>
                <w:sz w:val="23"/>
                <w:szCs w:val="23"/>
              </w:rPr>
            </w:pPr>
            <w:r>
              <w:rPr>
                <w:rFonts w:hint="eastAsia" w:ascii="仿宋" w:hAnsi="仿宋" w:eastAsia="仿宋" w:cs="仿宋"/>
                <w:spacing w:val="9"/>
                <w:sz w:val="23"/>
                <w:szCs w:val="23"/>
              </w:rPr>
              <w:t>委</w:t>
            </w:r>
            <w:r>
              <w:rPr>
                <w:rFonts w:hint="eastAsia" w:ascii="仿宋" w:hAnsi="仿宋" w:eastAsia="仿宋" w:cs="仿宋"/>
                <w:spacing w:val="8"/>
                <w:sz w:val="23"/>
                <w:szCs w:val="23"/>
              </w:rPr>
              <w:t>托代理人</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7"/>
              <w:ind w:left="679"/>
              <w:rPr>
                <w:rFonts w:ascii="仿宋" w:hAnsi="仿宋" w:eastAsia="仿宋" w:cs="仿宋"/>
                <w:sz w:val="23"/>
                <w:szCs w:val="23"/>
              </w:rPr>
            </w:pPr>
            <w:r>
              <w:rPr>
                <w:rFonts w:hint="eastAsia" w:ascii="仿宋" w:hAnsi="仿宋" w:eastAsia="仿宋" w:cs="仿宋"/>
                <w:spacing w:val="9"/>
                <w:sz w:val="23"/>
                <w:szCs w:val="23"/>
              </w:rPr>
              <w:t>签</w:t>
            </w:r>
            <w:r>
              <w:rPr>
                <w:rFonts w:hint="eastAsia" w:ascii="仿宋" w:hAnsi="仿宋" w:eastAsia="仿宋" w:cs="仿宋"/>
                <w:spacing w:val="7"/>
                <w:sz w:val="23"/>
                <w:szCs w:val="23"/>
              </w:rPr>
              <w:t>订时间</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8"/>
              <w:ind w:left="678"/>
              <w:rPr>
                <w:rFonts w:ascii="仿宋" w:hAnsi="仿宋" w:eastAsia="仿宋" w:cs="仿宋"/>
                <w:sz w:val="23"/>
                <w:szCs w:val="23"/>
              </w:rPr>
            </w:pPr>
            <w:r>
              <w:rPr>
                <w:rFonts w:hint="eastAsia" w:ascii="仿宋" w:hAnsi="仿宋" w:eastAsia="仿宋" w:cs="仿宋"/>
                <w:spacing w:val="6"/>
                <w:sz w:val="23"/>
                <w:szCs w:val="23"/>
              </w:rPr>
              <w:t>住</w:t>
            </w:r>
            <w:r>
              <w:rPr>
                <w:rFonts w:hint="eastAsia" w:ascii="仿宋" w:hAnsi="仿宋" w:eastAsia="仿宋" w:cs="仿宋"/>
                <w:spacing w:val="5"/>
                <w:sz w:val="23"/>
                <w:szCs w:val="23"/>
              </w:rPr>
              <w:t xml:space="preserve">    所</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8"/>
              <w:ind w:left="697"/>
              <w:rPr>
                <w:rFonts w:ascii="仿宋" w:hAnsi="仿宋" w:eastAsia="仿宋" w:cs="仿宋"/>
                <w:sz w:val="23"/>
                <w:szCs w:val="23"/>
              </w:rPr>
            </w:pPr>
            <w:r>
              <w:rPr>
                <w:rFonts w:hint="eastAsia" w:ascii="仿宋" w:hAnsi="仿宋" w:eastAsia="仿宋" w:cs="仿宋"/>
                <w:spacing w:val="3"/>
                <w:sz w:val="23"/>
                <w:szCs w:val="23"/>
              </w:rPr>
              <w:t>邮政编码</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20"/>
              <w:ind w:left="707"/>
              <w:rPr>
                <w:rFonts w:ascii="仿宋" w:hAnsi="仿宋" w:eastAsia="仿宋" w:cs="仿宋"/>
                <w:sz w:val="23"/>
                <w:szCs w:val="23"/>
              </w:rPr>
            </w:pPr>
            <w:r>
              <w:rPr>
                <w:rFonts w:hint="eastAsia" w:ascii="仿宋" w:hAnsi="仿宋" w:eastAsia="仿宋" w:cs="仿宋"/>
                <w:spacing w:val="1"/>
                <w:sz w:val="23"/>
                <w:szCs w:val="23"/>
              </w:rPr>
              <w:t xml:space="preserve">电 </w:t>
            </w:r>
            <w:r>
              <w:rPr>
                <w:rFonts w:hint="eastAsia" w:ascii="仿宋" w:hAnsi="仿宋" w:eastAsia="仿宋" w:cs="仿宋"/>
                <w:sz w:val="23"/>
                <w:szCs w:val="23"/>
              </w:rPr>
              <w:t xml:space="preserve">   话</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9"/>
              <w:ind w:left="677"/>
              <w:rPr>
                <w:rFonts w:ascii="仿宋" w:hAnsi="仿宋" w:eastAsia="仿宋" w:cs="仿宋"/>
                <w:sz w:val="23"/>
                <w:szCs w:val="23"/>
              </w:rPr>
            </w:pPr>
            <w:r>
              <w:rPr>
                <w:rFonts w:hint="eastAsia" w:ascii="仿宋" w:hAnsi="仿宋" w:eastAsia="仿宋" w:cs="仿宋"/>
                <w:spacing w:val="6"/>
                <w:sz w:val="23"/>
                <w:szCs w:val="23"/>
              </w:rPr>
              <w:t xml:space="preserve">传    </w:t>
            </w:r>
            <w:r>
              <w:rPr>
                <w:rFonts w:hint="eastAsia" w:ascii="仿宋" w:hAnsi="仿宋" w:eastAsia="仿宋" w:cs="仿宋"/>
                <w:spacing w:val="4"/>
                <w:sz w:val="23"/>
                <w:szCs w:val="23"/>
              </w:rPr>
              <w:t>真</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20"/>
              <w:ind w:left="318"/>
              <w:rPr>
                <w:rFonts w:ascii="仿宋" w:hAnsi="仿宋" w:eastAsia="仿宋" w:cs="仿宋"/>
                <w:sz w:val="23"/>
                <w:szCs w:val="23"/>
              </w:rPr>
            </w:pPr>
            <w:r>
              <w:rPr>
                <w:rFonts w:hint="eastAsia" w:ascii="仿宋" w:hAnsi="仿宋" w:eastAsia="仿宋" w:cs="仿宋"/>
                <w:spacing w:val="9"/>
                <w:sz w:val="23"/>
                <w:szCs w:val="23"/>
              </w:rPr>
              <w:t>税务登记证号</w:t>
            </w:r>
            <w:r>
              <w:rPr>
                <w:rFonts w:hint="eastAsia" w:ascii="仿宋" w:hAnsi="仿宋" w:eastAsia="仿宋" w:cs="仿宋"/>
                <w:spacing w:val="7"/>
                <w:sz w:val="23"/>
                <w:szCs w:val="23"/>
              </w:rPr>
              <w:t>码</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9"/>
              <w:ind w:left="680"/>
              <w:rPr>
                <w:rFonts w:ascii="仿宋" w:hAnsi="仿宋" w:eastAsia="仿宋" w:cs="仿宋"/>
                <w:sz w:val="23"/>
                <w:szCs w:val="23"/>
              </w:rPr>
            </w:pPr>
            <w:r>
              <w:rPr>
                <w:rFonts w:hint="eastAsia" w:ascii="仿宋" w:hAnsi="仿宋" w:eastAsia="仿宋" w:cs="仿宋"/>
                <w:spacing w:val="8"/>
                <w:sz w:val="23"/>
                <w:szCs w:val="23"/>
              </w:rPr>
              <w:t>开</w:t>
            </w:r>
            <w:r>
              <w:rPr>
                <w:rFonts w:hint="eastAsia" w:ascii="仿宋" w:hAnsi="仿宋" w:eastAsia="仿宋" w:cs="仿宋"/>
                <w:spacing w:val="7"/>
                <w:sz w:val="23"/>
                <w:szCs w:val="23"/>
              </w:rPr>
              <w:t>户银行</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10" w:type="dxa"/>
            <w:vMerge w:val="continue"/>
            <w:tcBorders>
              <w:top w:val="nil"/>
              <w:bottom w:val="nil"/>
            </w:tcBorders>
            <w:textDirection w:val="tbRlV"/>
          </w:tcPr>
          <w:p>
            <w:pPr>
              <w:rPr>
                <w:rFonts w:ascii="仿宋" w:hAnsi="仿宋" w:eastAsia="仿宋" w:cs="仿宋"/>
              </w:rPr>
            </w:pPr>
          </w:p>
        </w:tc>
        <w:tc>
          <w:tcPr>
            <w:tcW w:w="2307" w:type="dxa"/>
          </w:tcPr>
          <w:p>
            <w:pPr>
              <w:spacing w:before="119"/>
              <w:ind w:left="680"/>
              <w:rPr>
                <w:rFonts w:ascii="仿宋" w:hAnsi="仿宋" w:eastAsia="仿宋" w:cs="仿宋"/>
                <w:sz w:val="23"/>
                <w:szCs w:val="23"/>
              </w:rPr>
            </w:pPr>
            <w:r>
              <w:rPr>
                <w:rFonts w:hint="eastAsia" w:ascii="仿宋" w:hAnsi="仿宋" w:eastAsia="仿宋" w:cs="仿宋"/>
                <w:spacing w:val="8"/>
                <w:sz w:val="23"/>
                <w:szCs w:val="23"/>
              </w:rPr>
              <w:t>银</w:t>
            </w:r>
            <w:r>
              <w:rPr>
                <w:rFonts w:hint="eastAsia" w:ascii="仿宋" w:hAnsi="仿宋" w:eastAsia="仿宋" w:cs="仿宋"/>
                <w:spacing w:val="7"/>
                <w:sz w:val="23"/>
                <w:szCs w:val="23"/>
              </w:rPr>
              <w:t>行帐号</w:t>
            </w:r>
          </w:p>
        </w:tc>
        <w:tc>
          <w:tcPr>
            <w:tcW w:w="5845"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10" w:type="dxa"/>
            <w:vMerge w:val="continue"/>
            <w:tcBorders>
              <w:top w:val="nil"/>
            </w:tcBorders>
            <w:textDirection w:val="tbRlV"/>
          </w:tcPr>
          <w:p>
            <w:pPr>
              <w:rPr>
                <w:rFonts w:ascii="仿宋" w:hAnsi="仿宋" w:eastAsia="仿宋" w:cs="仿宋"/>
              </w:rPr>
            </w:pPr>
          </w:p>
        </w:tc>
        <w:tc>
          <w:tcPr>
            <w:tcW w:w="2307" w:type="dxa"/>
          </w:tcPr>
          <w:p>
            <w:pPr>
              <w:spacing w:before="119"/>
              <w:ind w:left="560"/>
              <w:rPr>
                <w:rFonts w:ascii="仿宋" w:hAnsi="仿宋" w:eastAsia="仿宋" w:cs="仿宋"/>
                <w:sz w:val="23"/>
                <w:szCs w:val="23"/>
              </w:rPr>
            </w:pPr>
            <w:r>
              <w:rPr>
                <w:rFonts w:hint="eastAsia" w:ascii="仿宋" w:hAnsi="仿宋" w:eastAsia="仿宋" w:cs="仿宋"/>
                <w:spacing w:val="8"/>
                <w:sz w:val="23"/>
                <w:szCs w:val="23"/>
              </w:rPr>
              <w:t>财务联系</w:t>
            </w:r>
            <w:r>
              <w:rPr>
                <w:rFonts w:hint="eastAsia" w:ascii="仿宋" w:hAnsi="仿宋" w:eastAsia="仿宋" w:cs="仿宋"/>
                <w:spacing w:val="7"/>
                <w:sz w:val="23"/>
                <w:szCs w:val="23"/>
              </w:rPr>
              <w:t>人</w:t>
            </w:r>
          </w:p>
        </w:tc>
        <w:tc>
          <w:tcPr>
            <w:tcW w:w="5845" w:type="dxa"/>
          </w:tcPr>
          <w:p>
            <w:pPr>
              <w:rPr>
                <w:rFonts w:ascii="仿宋" w:hAnsi="仿宋" w:eastAsia="仿宋" w:cs="仿宋"/>
              </w:rPr>
            </w:pPr>
          </w:p>
        </w:tc>
      </w:tr>
    </w:tbl>
    <w:p>
      <w:pPr>
        <w:jc w:val="center"/>
        <w:rPr>
          <w:rFonts w:ascii="仿宋" w:hAnsi="仿宋" w:eastAsia="仿宋" w:cs="仿宋"/>
          <w:b/>
          <w:bCs/>
          <w:kern w:val="0"/>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pStyle w:val="26"/>
        <w:spacing w:line="240" w:lineRule="auto"/>
        <w:rPr>
          <w:rFonts w:ascii="仿宋" w:hAnsi="仿宋" w:eastAsia="仿宋" w:cs="仿宋"/>
          <w:b/>
          <w:bCs/>
          <w:sz w:val="24"/>
        </w:rPr>
      </w:pPr>
    </w:p>
    <w:p>
      <w:pPr>
        <w:jc w:val="center"/>
        <w:rPr>
          <w:rFonts w:ascii="仿宋" w:hAnsi="仿宋" w:eastAsia="仿宋" w:cs="仿宋"/>
          <w:b/>
          <w:bCs/>
          <w:sz w:val="28"/>
          <w:szCs w:val="28"/>
        </w:rPr>
      </w:pPr>
    </w:p>
    <w:p>
      <w:pPr>
        <w:pStyle w:val="2"/>
        <w:spacing w:line="240" w:lineRule="auto"/>
        <w:rPr>
          <w:rFonts w:ascii="仿宋" w:hAnsi="仿宋" w:eastAsia="仿宋" w:cs="仿宋"/>
          <w:b w:val="0"/>
          <w:bCs w:val="0"/>
          <w:sz w:val="28"/>
          <w:szCs w:val="28"/>
        </w:rPr>
      </w:pPr>
    </w:p>
    <w:p>
      <w:pPr>
        <w:rPr>
          <w:rFonts w:ascii="仿宋" w:hAnsi="仿宋" w:eastAsia="仿宋" w:cs="仿宋"/>
          <w:b/>
          <w:bCs/>
          <w:sz w:val="28"/>
          <w:szCs w:val="28"/>
        </w:rPr>
      </w:pPr>
    </w:p>
    <w:p>
      <w:pPr>
        <w:pStyle w:val="2"/>
        <w:spacing w:line="240" w:lineRule="auto"/>
        <w:rPr>
          <w:rFonts w:ascii="仿宋" w:hAnsi="仿宋" w:eastAsia="仿宋" w:cs="仿宋"/>
        </w:rPr>
      </w:pPr>
    </w:p>
    <w:p>
      <w:pPr>
        <w:jc w:val="center"/>
        <w:outlineLvl w:val="0"/>
        <w:rPr>
          <w:rFonts w:ascii="仿宋" w:hAnsi="仿宋" w:eastAsia="仿宋" w:cs="仿宋"/>
          <w:b/>
          <w:bCs/>
          <w:sz w:val="48"/>
          <w:szCs w:val="48"/>
        </w:rPr>
      </w:pPr>
      <w:bookmarkStart w:id="46" w:name="_Toc23571"/>
    </w:p>
    <w:p>
      <w:pPr>
        <w:jc w:val="center"/>
        <w:outlineLvl w:val="0"/>
        <w:rPr>
          <w:rFonts w:ascii="仿宋" w:hAnsi="仿宋" w:eastAsia="仿宋" w:cs="仿宋"/>
          <w:b/>
          <w:bCs/>
          <w:sz w:val="48"/>
          <w:szCs w:val="48"/>
        </w:rPr>
      </w:pPr>
    </w:p>
    <w:p>
      <w:pPr>
        <w:jc w:val="center"/>
        <w:outlineLvl w:val="0"/>
        <w:rPr>
          <w:rFonts w:ascii="仿宋" w:hAnsi="仿宋" w:eastAsia="仿宋" w:cs="仿宋"/>
          <w:b/>
          <w:bCs/>
          <w:sz w:val="48"/>
          <w:szCs w:val="48"/>
        </w:rPr>
      </w:pPr>
    </w:p>
    <w:p>
      <w:pPr>
        <w:jc w:val="center"/>
        <w:outlineLvl w:val="0"/>
        <w:rPr>
          <w:rFonts w:ascii="仿宋" w:hAnsi="仿宋" w:eastAsia="仿宋" w:cs="仿宋"/>
          <w:b/>
          <w:bCs/>
          <w:sz w:val="48"/>
          <w:szCs w:val="48"/>
        </w:rPr>
      </w:pPr>
    </w:p>
    <w:p>
      <w:pPr>
        <w:jc w:val="center"/>
        <w:outlineLvl w:val="0"/>
        <w:rPr>
          <w:rFonts w:ascii="仿宋" w:hAnsi="仿宋" w:eastAsia="仿宋" w:cs="仿宋"/>
          <w:b/>
          <w:bCs/>
          <w:sz w:val="48"/>
          <w:szCs w:val="48"/>
        </w:rPr>
      </w:pPr>
      <w:r>
        <w:rPr>
          <w:rFonts w:hint="eastAsia" w:ascii="仿宋" w:hAnsi="仿宋" w:eastAsia="仿宋" w:cs="仿宋"/>
          <w:b/>
          <w:bCs/>
          <w:sz w:val="48"/>
          <w:szCs w:val="48"/>
        </w:rPr>
        <w:t>第五章  响应文件组成和格式</w:t>
      </w:r>
      <w:bookmarkEnd w:id="46"/>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24"/>
        </w:rPr>
      </w:pPr>
    </w:p>
    <w:p>
      <w:pPr>
        <w:snapToGrid w:val="0"/>
        <w:rPr>
          <w:rFonts w:ascii="仿宋" w:hAnsi="仿宋" w:eastAsia="仿宋" w:cs="仿宋"/>
          <w:b/>
          <w:sz w:val="24"/>
        </w:rPr>
      </w:pPr>
    </w:p>
    <w:p>
      <w:pPr>
        <w:snapToGrid w:val="0"/>
        <w:jc w:val="center"/>
        <w:rPr>
          <w:rFonts w:ascii="仿宋" w:hAnsi="仿宋" w:eastAsia="仿宋" w:cs="仿宋"/>
          <w:b/>
          <w:sz w:val="24"/>
        </w:rPr>
      </w:pPr>
    </w:p>
    <w:p>
      <w:pPr>
        <w:snapToGrid w:val="0"/>
        <w:jc w:val="center"/>
        <w:rPr>
          <w:rFonts w:ascii="仿宋" w:hAnsi="仿宋" w:eastAsia="仿宋" w:cs="仿宋"/>
          <w:b/>
          <w:sz w:val="36"/>
          <w:szCs w:val="36"/>
        </w:rPr>
      </w:pPr>
      <w:r>
        <w:rPr>
          <w:rFonts w:hint="eastAsia" w:ascii="仿宋" w:hAnsi="仿宋" w:eastAsia="仿宋" w:cs="仿宋"/>
          <w:b/>
          <w:sz w:val="36"/>
          <w:szCs w:val="36"/>
        </w:rPr>
        <w:t>☆（响应文件内必须有本部分全部文书，并按格式编辑、填写，否则为不响应谈判文件 ，以否决投标处理）☆</w:t>
      </w:r>
    </w:p>
    <w:p>
      <w:pPr>
        <w:widowControl/>
        <w:autoSpaceDE w:val="0"/>
        <w:autoSpaceDN w:val="0"/>
        <w:ind w:right="26"/>
        <w:jc w:val="center"/>
        <w:textAlignment w:val="bottom"/>
        <w:rPr>
          <w:rFonts w:ascii="仿宋" w:hAnsi="仿宋" w:eastAsia="仿宋" w:cs="仿宋"/>
          <w:sz w:val="24"/>
        </w:rPr>
      </w:pPr>
    </w:p>
    <w:p>
      <w:pPr>
        <w:jc w:val="center"/>
        <w:rPr>
          <w:rFonts w:ascii="仿宋" w:hAnsi="仿宋" w:eastAsia="仿宋" w:cs="仿宋"/>
          <w:sz w:val="24"/>
        </w:rPr>
      </w:pPr>
    </w:p>
    <w:p>
      <w:pPr>
        <w:rPr>
          <w:rFonts w:ascii="仿宋" w:hAnsi="仿宋" w:eastAsia="仿宋" w:cs="仿宋"/>
        </w:rPr>
      </w:pP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4170680</wp:posOffset>
                </wp:positionH>
                <wp:positionV relativeFrom="paragraph">
                  <wp:posOffset>7620</wp:posOffset>
                </wp:positionV>
                <wp:extent cx="1350645" cy="721995"/>
                <wp:effectExtent l="7620" t="7620" r="13335" b="13335"/>
                <wp:wrapSquare wrapText="bothSides"/>
                <wp:docPr id="1" name="文本框 4"/>
                <wp:cNvGraphicFramePr/>
                <a:graphic xmlns:a="http://schemas.openxmlformats.org/drawingml/2006/main">
                  <a:graphicData uri="http://schemas.microsoft.com/office/word/2010/wordprocessingShape">
                    <wps:wsp>
                      <wps:cNvSpPr txBox="1"/>
                      <wps:spPr>
                        <a:xfrm>
                          <a:off x="0" y="0"/>
                          <a:ext cx="1350645" cy="72199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pPr>
                              <w:rPr>
                                <w:rFonts w:ascii="宋体" w:hAnsi="宋体" w:cs="宋体"/>
                                <w:color w:val="000000"/>
                              </w:rPr>
                            </w:pPr>
                          </w:p>
                          <w:p>
                            <w:pPr>
                              <w:rPr>
                                <w:rFonts w:ascii="宋体" w:hAnsi="宋体" w:cs="宋体"/>
                                <w:b/>
                                <w:bCs/>
                                <w:color w:val="000000"/>
                                <w:sz w:val="36"/>
                                <w:szCs w:val="44"/>
                              </w:rPr>
                            </w:pPr>
                            <w:r>
                              <w:rPr>
                                <w:rFonts w:hint="eastAsia" w:ascii="宋体" w:hAnsi="宋体" w:cs="宋体"/>
                                <w:b/>
                                <w:bCs/>
                                <w:color w:val="000000"/>
                                <w:sz w:val="36"/>
                                <w:szCs w:val="44"/>
                              </w:rPr>
                              <w:t>正本或副本</w:t>
                            </w:r>
                          </w:p>
                          <w:p>
                            <w:pPr>
                              <w:rPr>
                                <w:rFonts w:ascii="宋体" w:hAnsi="宋体" w:cs="宋体"/>
                                <w:color w:val="000000"/>
                              </w:rPr>
                            </w:pPr>
                          </w:p>
                        </w:txbxContent>
                      </wps:txbx>
                      <wps:bodyPr vert="horz" wrap="square" anchor="t" anchorCtr="0" upright="1"/>
                    </wps:wsp>
                  </a:graphicData>
                </a:graphic>
              </wp:anchor>
            </w:drawing>
          </mc:Choice>
          <mc:Fallback>
            <w:pict>
              <v:shape id="文本框 4" o:spid="_x0000_s1026" o:spt="202" type="#_x0000_t202" style="position:absolute;left:0pt;margin-left:328.4pt;margin-top:0.6pt;height:56.85pt;width:106.35pt;mso-wrap-distance-bottom:0pt;mso-wrap-distance-left:9pt;mso-wrap-distance-right:9pt;mso-wrap-distance-top:0pt;z-index:251660288;mso-width-relative:page;mso-height-relative:page;" fillcolor="#FFFFFF" filled="t" stroked="t" coordsize="21600,21600" o:gfxdata="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VPhc/XAAAACQEAAA8AAAAAAAAAAQAgAAAAIgAAAGRycy9kb3ducmV2LnhtbFBLAQIU&#10;ABQAAAAIAIdO4kBzWAQXZgIAAPEEAAAOAAAAAAAAAAEAIAAAACYBAABkcnMvZTJvRG9jLnhtbFBL&#10;BQYAAAAABgAGAFkBAAD+BQAAAAA=&#10;">
                <v:fill type="gradient" on="t" color2="#FFFFFF" angle="90" focus="100%" focussize="0,0">
                  <o:fill type="gradientUnscaled" v:ext="backwardCompatible"/>
                </v:fill>
                <v:stroke weight="1.25pt" color="#739CC3" joinstyle="miter"/>
                <v:imagedata o:title=""/>
                <o:lock v:ext="edit" aspectratio="f"/>
                <v:textbox>
                  <w:txbxContent>
                    <w:p>
                      <w:pPr>
                        <w:rPr>
                          <w:rFonts w:ascii="宋体" w:hAnsi="宋体" w:cs="宋体"/>
                          <w:color w:val="000000"/>
                        </w:rPr>
                      </w:pPr>
                    </w:p>
                    <w:p>
                      <w:pPr>
                        <w:rPr>
                          <w:rFonts w:ascii="宋体" w:hAnsi="宋体" w:cs="宋体"/>
                          <w:b/>
                          <w:bCs/>
                          <w:color w:val="000000"/>
                          <w:sz w:val="36"/>
                          <w:szCs w:val="44"/>
                        </w:rPr>
                      </w:pPr>
                      <w:r>
                        <w:rPr>
                          <w:rFonts w:hint="eastAsia" w:ascii="宋体" w:hAnsi="宋体" w:cs="宋体"/>
                          <w:b/>
                          <w:bCs/>
                          <w:color w:val="000000"/>
                          <w:sz w:val="36"/>
                          <w:szCs w:val="44"/>
                        </w:rPr>
                        <w:t>正本或副本</w:t>
                      </w:r>
                    </w:p>
                    <w:p>
                      <w:pPr>
                        <w:rPr>
                          <w:rFonts w:ascii="宋体" w:hAnsi="宋体" w:cs="宋体"/>
                          <w:color w:val="000000"/>
                        </w:rPr>
                      </w:pPr>
                    </w:p>
                  </w:txbxContent>
                </v:textbox>
                <w10:wrap type="square"/>
              </v:shape>
            </w:pict>
          </mc:Fallback>
        </mc:AlternateContent>
      </w:r>
    </w:p>
    <w:p>
      <w:pPr>
        <w:rPr>
          <w:rFonts w:ascii="仿宋" w:hAnsi="仿宋" w:eastAsia="仿宋" w:cs="仿宋"/>
        </w:rPr>
      </w:pPr>
    </w:p>
    <w:p>
      <w:pPr>
        <w:pStyle w:val="4"/>
        <w:spacing w:line="240" w:lineRule="auto"/>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sz w:val="24"/>
        </w:rPr>
      </w:pPr>
      <w:r>
        <w:rPr>
          <w:rFonts w:hint="eastAsia" w:ascii="仿宋" w:hAnsi="仿宋" w:eastAsia="仿宋" w:cs="仿宋"/>
          <w:sz w:val="24"/>
        </w:rPr>
        <w:t xml:space="preserve">        项目名称： </w:t>
      </w:r>
      <w:r>
        <w:rPr>
          <w:rFonts w:hint="eastAsia" w:ascii="仿宋" w:hAnsi="仿宋" w:eastAsia="仿宋" w:cs="仿宋"/>
          <w:sz w:val="24"/>
          <w:u w:val="single"/>
        </w:rPr>
        <w:t xml:space="preserve">                               </w:t>
      </w:r>
    </w:p>
    <w:p>
      <w:pPr>
        <w:rPr>
          <w:rFonts w:ascii="仿宋" w:hAnsi="仿宋" w:eastAsia="仿宋" w:cs="仿宋"/>
          <w:sz w:val="28"/>
          <w:szCs w:val="28"/>
        </w:rPr>
      </w:pPr>
    </w:p>
    <w:p>
      <w:pPr>
        <w:rPr>
          <w:rFonts w:ascii="仿宋" w:hAnsi="仿宋" w:eastAsia="仿宋" w:cs="仿宋"/>
          <w:sz w:val="24"/>
        </w:rPr>
      </w:pPr>
      <w:r>
        <w:rPr>
          <w:rFonts w:hint="eastAsia" w:ascii="仿宋" w:hAnsi="仿宋" w:eastAsia="仿宋" w:cs="仿宋"/>
          <w:sz w:val="28"/>
          <w:szCs w:val="28"/>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2"/>
          <w:szCs w:val="32"/>
        </w:rPr>
      </w:pPr>
      <w:r>
        <w:rPr>
          <w:rFonts w:hint="eastAsia" w:ascii="仿宋" w:hAnsi="仿宋" w:eastAsia="仿宋" w:cs="仿宋"/>
          <w:b/>
          <w:sz w:val="36"/>
          <w:szCs w:val="36"/>
        </w:rPr>
        <w:t>响应文件</w:t>
      </w:r>
    </w:p>
    <w:p>
      <w:pPr>
        <w:rPr>
          <w:rFonts w:ascii="仿宋" w:hAnsi="仿宋" w:eastAsia="仿宋" w:cs="仿宋"/>
          <w:b/>
          <w:sz w:val="32"/>
          <w:szCs w:val="32"/>
        </w:rPr>
      </w:pPr>
    </w:p>
    <w:p>
      <w:pPr>
        <w:rPr>
          <w:rFonts w:ascii="仿宋" w:hAnsi="仿宋" w:eastAsia="仿宋" w:cs="仿宋"/>
          <w:b/>
          <w:sz w:val="32"/>
          <w:szCs w:val="32"/>
        </w:rPr>
      </w:pPr>
    </w:p>
    <w:p>
      <w:pPr>
        <w:pStyle w:val="26"/>
        <w:spacing w:line="240" w:lineRule="auto"/>
        <w:rPr>
          <w:rFonts w:ascii="仿宋" w:hAnsi="仿宋" w:eastAsia="仿宋" w:cs="仿宋"/>
        </w:rPr>
      </w:pPr>
    </w:p>
    <w:p>
      <w:pPr>
        <w:rPr>
          <w:rFonts w:ascii="仿宋" w:hAnsi="仿宋" w:eastAsia="仿宋" w:cs="仿宋"/>
          <w:b/>
          <w:sz w:val="32"/>
          <w:szCs w:val="32"/>
        </w:rPr>
      </w:pPr>
    </w:p>
    <w:p>
      <w:pPr>
        <w:rPr>
          <w:rFonts w:ascii="仿宋" w:hAnsi="仿宋" w:eastAsia="仿宋" w:cs="仿宋"/>
          <w:b/>
          <w:sz w:val="24"/>
        </w:rPr>
      </w:pPr>
    </w:p>
    <w:p>
      <w:pPr>
        <w:ind w:firstLine="960" w:firstLineChars="400"/>
        <w:rPr>
          <w:rFonts w:ascii="仿宋" w:hAnsi="仿宋" w:eastAsia="仿宋" w:cs="仿宋"/>
          <w:sz w:val="24"/>
        </w:rPr>
      </w:pPr>
      <w:r>
        <w:rPr>
          <w:rFonts w:hint="eastAsia" w:ascii="仿宋" w:hAnsi="仿宋" w:eastAsia="仿宋" w:cs="仿宋"/>
          <w:sz w:val="24"/>
        </w:rPr>
        <w:t>采购招标单位：</w:t>
      </w:r>
      <w:r>
        <w:rPr>
          <w:rFonts w:hint="eastAsia" w:ascii="仿宋" w:hAnsi="仿宋" w:eastAsia="仿宋" w:cs="仿宋"/>
          <w:sz w:val="24"/>
          <w:u w:val="single"/>
        </w:rPr>
        <w:t xml:space="preserve">                            </w:t>
      </w:r>
    </w:p>
    <w:p>
      <w:pPr>
        <w:rPr>
          <w:rFonts w:ascii="仿宋" w:hAnsi="仿宋" w:eastAsia="仿宋" w:cs="仿宋"/>
        </w:rPr>
      </w:pPr>
      <w:r>
        <w:rPr>
          <w:rFonts w:hint="eastAsia" w:ascii="仿宋" w:hAnsi="仿宋" w:eastAsia="仿宋" w:cs="仿宋"/>
          <w:sz w:val="24"/>
        </w:rPr>
        <w:t xml:space="preserve">        供应商名称：</w:t>
      </w:r>
      <w:r>
        <w:rPr>
          <w:rFonts w:hint="eastAsia" w:ascii="仿宋" w:hAnsi="仿宋" w:eastAsia="仿宋" w:cs="仿宋"/>
          <w:sz w:val="24"/>
          <w:u w:val="single"/>
        </w:rPr>
        <w:t xml:space="preserve">                          </w:t>
      </w:r>
      <w:r>
        <w:rPr>
          <w:rFonts w:hint="eastAsia" w:ascii="仿宋" w:hAnsi="仿宋" w:eastAsia="仿宋" w:cs="仿宋"/>
          <w:sz w:val="24"/>
        </w:rPr>
        <w:t>（须加盖单位公章）</w:t>
      </w:r>
    </w:p>
    <w:p>
      <w:pPr>
        <w:ind w:firstLine="960" w:firstLineChars="400"/>
        <w:rPr>
          <w:rFonts w:ascii="仿宋" w:hAnsi="仿宋" w:eastAsia="仿宋" w:cs="仿宋"/>
          <w:sz w:val="24"/>
          <w:u w:val="single"/>
        </w:rPr>
      </w:pPr>
      <w:r>
        <w:rPr>
          <w:rFonts w:hint="eastAsia" w:ascii="仿宋" w:hAnsi="仿宋" w:eastAsia="仿宋" w:cs="仿宋"/>
          <w:sz w:val="24"/>
        </w:rPr>
        <w:t>联  系  人：</w:t>
      </w:r>
      <w:r>
        <w:rPr>
          <w:rFonts w:hint="eastAsia" w:ascii="仿宋" w:hAnsi="仿宋" w:eastAsia="仿宋" w:cs="仿宋"/>
          <w:sz w:val="24"/>
          <w:u w:val="single"/>
        </w:rPr>
        <w:t xml:space="preserve">                           </w:t>
      </w:r>
    </w:p>
    <w:p>
      <w:pPr>
        <w:pStyle w:val="26"/>
        <w:spacing w:line="240" w:lineRule="auto"/>
        <w:ind w:firstLine="960" w:firstLineChars="400"/>
        <w:rPr>
          <w:rFonts w:ascii="仿宋" w:hAnsi="仿宋" w:eastAsia="仿宋" w:cs="仿宋"/>
          <w:u w:val="single"/>
        </w:rPr>
      </w:pPr>
      <w:r>
        <w:rPr>
          <w:rFonts w:hint="eastAsia" w:ascii="仿宋" w:hAnsi="仿宋" w:eastAsia="仿宋" w:cs="仿宋"/>
          <w:sz w:val="24"/>
        </w:rPr>
        <w:t>联系电话：</w:t>
      </w:r>
      <w:r>
        <w:rPr>
          <w:rFonts w:hint="eastAsia"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jc w:val="center"/>
        <w:rPr>
          <w:rFonts w:ascii="仿宋" w:hAnsi="仿宋" w:eastAsia="仿宋" w:cs="仿宋"/>
          <w:b/>
          <w:sz w:val="24"/>
        </w:rPr>
      </w:pPr>
    </w:p>
    <w:p>
      <w:pPr>
        <w:ind w:firstLine="960" w:firstLineChars="400"/>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p>
    <w:p>
      <w:pPr>
        <w:rPr>
          <w:rFonts w:ascii="仿宋" w:hAnsi="仿宋" w:eastAsia="仿宋" w:cs="仿宋"/>
          <w:sz w:val="24"/>
        </w:rPr>
      </w:pPr>
    </w:p>
    <w:p>
      <w:pPr>
        <w:ind w:firstLine="2640" w:firstLineChars="1100"/>
        <w:rPr>
          <w:rFonts w:ascii="仿宋" w:hAnsi="仿宋" w:eastAsia="仿宋" w:cs="仿宋"/>
          <w:sz w:val="24"/>
        </w:rPr>
      </w:pPr>
      <w:r>
        <w:rPr>
          <w:rFonts w:hint="eastAsia" w:ascii="仿宋" w:hAnsi="仿宋" w:eastAsia="仿宋" w:cs="仿宋"/>
          <w:sz w:val="24"/>
        </w:rPr>
        <w:t xml:space="preserve">    </w:t>
      </w: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sz w:val="24"/>
        </w:rPr>
      </w:pPr>
    </w:p>
    <w:p>
      <w:pPr>
        <w:pStyle w:val="2"/>
        <w:spacing w:line="240" w:lineRule="auto"/>
        <w:rPr>
          <w:rFonts w:ascii="仿宋" w:hAnsi="仿宋" w:eastAsia="仿宋" w:cs="仿宋"/>
          <w:sz w:val="24"/>
          <w:szCs w:val="24"/>
        </w:rPr>
      </w:pPr>
    </w:p>
    <w:p>
      <w:pPr>
        <w:rPr>
          <w:rFonts w:ascii="仿宋" w:hAnsi="仿宋" w:eastAsia="仿宋" w:cs="仿宋"/>
        </w:rPr>
      </w:pPr>
    </w:p>
    <w:p>
      <w:pPr>
        <w:jc w:val="center"/>
        <w:rPr>
          <w:rFonts w:ascii="仿宋" w:hAnsi="仿宋" w:eastAsia="仿宋" w:cs="仿宋"/>
          <w:sz w:val="24"/>
        </w:rPr>
      </w:pPr>
    </w:p>
    <w:p>
      <w:pPr>
        <w:jc w:val="center"/>
        <w:rPr>
          <w:rFonts w:ascii="仿宋" w:hAnsi="仿宋" w:eastAsia="仿宋" w:cs="仿宋"/>
          <w:sz w:val="24"/>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r>
        <w:rPr>
          <w:rFonts w:hint="eastAsia" w:ascii="仿宋" w:hAnsi="仿宋" w:eastAsia="仿宋" w:cs="仿宋"/>
          <w:b/>
          <w:bCs/>
          <w:sz w:val="48"/>
          <w:szCs w:val="48"/>
        </w:rPr>
        <w:t>第一部分</w:t>
      </w:r>
    </w:p>
    <w:p>
      <w:pPr>
        <w:jc w:val="center"/>
        <w:rPr>
          <w:rFonts w:ascii="仿宋" w:hAnsi="仿宋" w:eastAsia="仿宋" w:cs="仿宋"/>
          <w:b/>
          <w:bCs/>
          <w:sz w:val="48"/>
          <w:szCs w:val="48"/>
        </w:rPr>
      </w:pPr>
    </w:p>
    <w:p>
      <w:pPr>
        <w:jc w:val="center"/>
        <w:rPr>
          <w:rFonts w:ascii="仿宋" w:hAnsi="仿宋" w:eastAsia="仿宋" w:cs="仿宋"/>
          <w:b/>
          <w:bCs/>
          <w:sz w:val="48"/>
          <w:szCs w:val="48"/>
        </w:rPr>
      </w:pPr>
      <w:bookmarkStart w:id="47" w:name="_Toc6964"/>
      <w:r>
        <w:rPr>
          <w:rFonts w:hint="eastAsia" w:ascii="仿宋" w:hAnsi="仿宋" w:eastAsia="仿宋" w:cs="仿宋"/>
          <w:b/>
          <w:bCs/>
          <w:sz w:val="48"/>
          <w:szCs w:val="48"/>
        </w:rPr>
        <w:t>经济报价部分</w:t>
      </w:r>
      <w:bookmarkEnd w:id="47"/>
    </w:p>
    <w:p>
      <w:pPr>
        <w:pStyle w:val="2"/>
        <w:spacing w:line="240" w:lineRule="auto"/>
        <w:rPr>
          <w:rFonts w:ascii="仿宋" w:hAnsi="仿宋" w:eastAsia="仿宋" w:cs="仿宋"/>
          <w:sz w:val="52"/>
          <w:szCs w:val="52"/>
        </w:rPr>
      </w:pPr>
    </w:p>
    <w:p>
      <w:pPr>
        <w:rPr>
          <w:rFonts w:ascii="仿宋" w:hAnsi="仿宋" w:eastAsia="仿宋" w:cs="仿宋"/>
          <w:b/>
          <w:bCs/>
          <w:sz w:val="52"/>
          <w:szCs w:val="52"/>
        </w:rPr>
      </w:pPr>
    </w:p>
    <w:p>
      <w:pPr>
        <w:pStyle w:val="2"/>
        <w:spacing w:line="240" w:lineRule="auto"/>
        <w:rPr>
          <w:rFonts w:ascii="仿宋" w:hAnsi="仿宋" w:eastAsia="仿宋" w:cs="仿宋"/>
          <w:sz w:val="52"/>
          <w:szCs w:val="52"/>
        </w:rPr>
      </w:pPr>
    </w:p>
    <w:p>
      <w:pPr>
        <w:rPr>
          <w:rFonts w:ascii="仿宋" w:hAnsi="仿宋" w:eastAsia="仿宋" w:cs="仿宋"/>
          <w:b/>
          <w:bCs/>
          <w:sz w:val="52"/>
          <w:szCs w:val="52"/>
        </w:rPr>
      </w:pPr>
    </w:p>
    <w:p>
      <w:pPr>
        <w:jc w:val="center"/>
        <w:outlineLvl w:val="0"/>
        <w:rPr>
          <w:rFonts w:ascii="仿宋" w:hAnsi="仿宋" w:eastAsia="仿宋" w:cs="仿宋"/>
          <w:sz w:val="24"/>
        </w:rPr>
      </w:pPr>
      <w:bookmarkStart w:id="48" w:name="_Toc32401"/>
    </w:p>
    <w:p>
      <w:pPr>
        <w:jc w:val="center"/>
        <w:outlineLvl w:val="0"/>
        <w:rPr>
          <w:rFonts w:ascii="仿宋" w:hAnsi="仿宋" w:eastAsia="仿宋" w:cs="仿宋"/>
          <w:sz w:val="24"/>
        </w:rPr>
      </w:pPr>
    </w:p>
    <w:p>
      <w:pPr>
        <w:jc w:val="center"/>
        <w:outlineLvl w:val="0"/>
        <w:rPr>
          <w:rFonts w:ascii="仿宋" w:hAnsi="仿宋" w:eastAsia="仿宋" w:cs="仿宋"/>
          <w:sz w:val="24"/>
        </w:rPr>
      </w:pPr>
    </w:p>
    <w:p>
      <w:pPr>
        <w:jc w:val="center"/>
        <w:outlineLvl w:val="0"/>
        <w:rPr>
          <w:rFonts w:ascii="仿宋" w:hAnsi="仿宋" w:eastAsia="仿宋" w:cs="仿宋"/>
          <w:sz w:val="24"/>
        </w:rPr>
      </w:pPr>
    </w:p>
    <w:p>
      <w:pPr>
        <w:jc w:val="center"/>
        <w:outlineLvl w:val="0"/>
        <w:rPr>
          <w:rFonts w:ascii="仿宋" w:hAnsi="仿宋" w:eastAsia="仿宋" w:cs="仿宋"/>
          <w:sz w:val="24"/>
        </w:rPr>
      </w:pPr>
    </w:p>
    <w:p>
      <w:pPr>
        <w:pStyle w:val="17"/>
        <w:rPr>
          <w:rFonts w:ascii="仿宋" w:hAnsi="仿宋" w:eastAsia="仿宋" w:cs="仿宋"/>
          <w:sz w:val="24"/>
          <w:szCs w:val="24"/>
        </w:rPr>
      </w:pPr>
    </w:p>
    <w:p>
      <w:pPr>
        <w:pStyle w:val="18"/>
        <w:ind w:left="2520"/>
        <w:rPr>
          <w:rFonts w:ascii="仿宋" w:hAnsi="仿宋" w:eastAsia="仿宋" w:cs="仿宋"/>
          <w:sz w:val="24"/>
        </w:rPr>
      </w:pPr>
    </w:p>
    <w:p>
      <w:pPr>
        <w:rPr>
          <w:rFonts w:ascii="仿宋" w:hAnsi="仿宋" w:eastAsia="仿宋" w:cs="仿宋"/>
          <w:sz w:val="24"/>
        </w:rPr>
      </w:pPr>
    </w:p>
    <w:p>
      <w:pPr>
        <w:pStyle w:val="17"/>
      </w:pPr>
    </w:p>
    <w:p>
      <w:pPr>
        <w:jc w:val="center"/>
        <w:outlineLvl w:val="0"/>
        <w:rPr>
          <w:rFonts w:ascii="仿宋" w:hAnsi="仿宋" w:eastAsia="仿宋" w:cs="仿宋"/>
          <w:b/>
          <w:sz w:val="24"/>
        </w:rPr>
      </w:pPr>
      <w:r>
        <w:rPr>
          <w:rFonts w:hint="eastAsia" w:ascii="仿宋" w:hAnsi="仿宋" w:eastAsia="仿宋" w:cs="仿宋"/>
          <w:sz w:val="24"/>
        </w:rPr>
        <w:t>1、</w:t>
      </w:r>
      <w:r>
        <w:rPr>
          <w:rFonts w:hint="eastAsia" w:ascii="仿宋" w:hAnsi="仿宋" w:eastAsia="仿宋" w:cs="仿宋"/>
          <w:b/>
          <w:sz w:val="24"/>
        </w:rPr>
        <w:t>投   标   书</w:t>
      </w:r>
      <w:bookmarkEnd w:id="48"/>
    </w:p>
    <w:p>
      <w:pPr>
        <w:ind w:firstLine="240" w:firstLineChars="100"/>
        <w:rPr>
          <w:rFonts w:ascii="仿宋" w:hAnsi="仿宋" w:eastAsia="仿宋" w:cs="仿宋"/>
          <w:sz w:val="24"/>
        </w:rPr>
      </w:pPr>
      <w:r>
        <w:rPr>
          <w:rFonts w:hint="eastAsia" w:ascii="仿宋" w:hAnsi="仿宋" w:eastAsia="仿宋" w:cs="仿宋"/>
          <w:sz w:val="24"/>
        </w:rPr>
        <w:t>招标人：</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 xml:space="preserve">  我们收到你们的</w:t>
      </w:r>
      <w:r>
        <w:rPr>
          <w:rFonts w:hint="eastAsia" w:ascii="仿宋" w:hAnsi="仿宋" w:eastAsia="仿宋" w:cs="仿宋"/>
          <w:sz w:val="24"/>
          <w:u w:val="single"/>
        </w:rPr>
        <w:t xml:space="preserve"> 项目名称及项目编号 </w:t>
      </w:r>
      <w:r>
        <w:rPr>
          <w:rFonts w:hint="eastAsia" w:ascii="仿宋" w:hAnsi="仿宋" w:eastAsia="仿宋" w:cs="仿宋"/>
          <w:sz w:val="24"/>
        </w:rPr>
        <w:t>号谈判文件 ，经认真研究，我们决定参加投标。</w:t>
      </w:r>
    </w:p>
    <w:p>
      <w:pPr>
        <w:numPr>
          <w:ilvl w:val="0"/>
          <w:numId w:val="12"/>
        </w:numPr>
        <w:ind w:left="1439" w:leftChars="228" w:hanging="960" w:hangingChars="400"/>
        <w:rPr>
          <w:rFonts w:ascii="仿宋" w:hAnsi="仿宋" w:eastAsia="仿宋" w:cs="仿宋"/>
          <w:sz w:val="24"/>
          <w:u w:val="single"/>
        </w:rPr>
      </w:pPr>
      <w:r>
        <w:rPr>
          <w:rFonts w:hint="eastAsia" w:ascii="仿宋" w:hAnsi="仿宋" w:eastAsia="仿宋" w:cs="仿宋"/>
          <w:sz w:val="24"/>
        </w:rPr>
        <w:t>按照谈判文件 中的一切要求，提供招标货物的供应、运输和相关服务。总价格¥：</w:t>
      </w:r>
      <w:r>
        <w:rPr>
          <w:rFonts w:hint="eastAsia" w:ascii="仿宋" w:hAnsi="仿宋" w:eastAsia="仿宋" w:cs="仿宋"/>
          <w:sz w:val="24"/>
          <w:u w:val="single"/>
        </w:rPr>
        <w:t xml:space="preserve"> </w:t>
      </w:r>
    </w:p>
    <w:p>
      <w:pPr>
        <w:ind w:left="-361" w:leftChars="-172" w:firstLine="720" w:firstLineChars="300"/>
        <w:rPr>
          <w:rFonts w:ascii="仿宋" w:hAnsi="仿宋" w:eastAsia="仿宋" w:cs="仿宋"/>
          <w:sz w:val="24"/>
        </w:rPr>
      </w:pPr>
      <w:r>
        <w:rPr>
          <w:rFonts w:hint="eastAsia" w:ascii="仿宋" w:hAnsi="仿宋" w:eastAsia="仿宋" w:cs="仿宋"/>
          <w:sz w:val="24"/>
          <w:u w:val="single"/>
        </w:rPr>
        <w:t xml:space="preserve">      （大写：）     </w:t>
      </w:r>
      <w:r>
        <w:rPr>
          <w:rFonts w:hint="eastAsia" w:ascii="仿宋" w:hAnsi="仿宋" w:eastAsia="仿宋" w:cs="仿宋"/>
          <w:sz w:val="24"/>
        </w:rPr>
        <w:t>元，明细见投标报价表。</w:t>
      </w:r>
    </w:p>
    <w:p>
      <w:pPr>
        <w:ind w:firstLine="480" w:firstLineChars="200"/>
        <w:rPr>
          <w:rFonts w:ascii="仿宋" w:hAnsi="仿宋" w:eastAsia="仿宋" w:cs="仿宋"/>
          <w:sz w:val="24"/>
        </w:rPr>
      </w:pPr>
      <w:r>
        <w:rPr>
          <w:rFonts w:hint="eastAsia" w:ascii="仿宋" w:hAnsi="仿宋" w:eastAsia="仿宋" w:cs="仿宋"/>
          <w:sz w:val="24"/>
        </w:rPr>
        <w:t>2、如果我们的投标书被接受，我们将履行谈判文件中规定的每一项义务和要求，按期、按质、按量完成交货。</w:t>
      </w:r>
    </w:p>
    <w:p>
      <w:pPr>
        <w:ind w:firstLine="480" w:firstLineChars="200"/>
        <w:rPr>
          <w:rFonts w:ascii="仿宋" w:hAnsi="仿宋" w:eastAsia="仿宋" w:cs="仿宋"/>
          <w:sz w:val="24"/>
        </w:rPr>
      </w:pPr>
      <w:r>
        <w:rPr>
          <w:rFonts w:hint="eastAsia" w:ascii="仿宋" w:hAnsi="仿宋" w:eastAsia="仿宋" w:cs="仿宋"/>
          <w:sz w:val="24"/>
        </w:rPr>
        <w:t>3、我们同意按谈判文件的规定，本投标书的有效期为开标后</w:t>
      </w:r>
      <w:r>
        <w:rPr>
          <w:rFonts w:hint="eastAsia" w:ascii="仿宋" w:hAnsi="仿宋" w:eastAsia="仿宋" w:cs="仿宋"/>
          <w:sz w:val="24"/>
          <w:u w:val="single"/>
        </w:rPr>
        <w:t xml:space="preserve">    </w:t>
      </w:r>
      <w:r>
        <w:rPr>
          <w:rFonts w:hint="eastAsia" w:ascii="仿宋" w:hAnsi="仿宋" w:eastAsia="仿宋" w:cs="仿宋"/>
          <w:sz w:val="24"/>
        </w:rPr>
        <w:t>天。</w:t>
      </w:r>
    </w:p>
    <w:p>
      <w:pPr>
        <w:ind w:firstLine="480" w:firstLineChars="200"/>
        <w:rPr>
          <w:rFonts w:ascii="仿宋" w:hAnsi="仿宋" w:eastAsia="仿宋" w:cs="仿宋"/>
          <w:sz w:val="24"/>
        </w:rPr>
      </w:pPr>
      <w:r>
        <w:rPr>
          <w:rFonts w:hint="eastAsia" w:ascii="仿宋" w:hAnsi="仿宋" w:eastAsia="仿宋" w:cs="仿宋"/>
          <w:sz w:val="24"/>
        </w:rPr>
        <w:t>4、我们愿意提供招标人在谈判文件中要求的所有资料。</w:t>
      </w:r>
    </w:p>
    <w:p>
      <w:pPr>
        <w:ind w:firstLine="480" w:firstLineChars="200"/>
        <w:rPr>
          <w:rFonts w:ascii="仿宋" w:hAnsi="仿宋" w:eastAsia="仿宋" w:cs="仿宋"/>
          <w:sz w:val="24"/>
        </w:rPr>
      </w:pPr>
      <w:r>
        <w:rPr>
          <w:rFonts w:hint="eastAsia" w:ascii="仿宋" w:hAnsi="仿宋" w:eastAsia="仿宋" w:cs="仿宋"/>
          <w:sz w:val="24"/>
        </w:rPr>
        <w:t>5、我们认为你们有选择或拒绝任何投标者中标的权力。我们理解，最低报价不是中标的唯一条件。</w:t>
      </w:r>
    </w:p>
    <w:p>
      <w:pPr>
        <w:ind w:firstLine="480" w:firstLineChars="200"/>
        <w:rPr>
          <w:rFonts w:ascii="仿宋" w:hAnsi="仿宋" w:eastAsia="仿宋" w:cs="仿宋"/>
          <w:sz w:val="24"/>
        </w:rPr>
      </w:pPr>
      <w:r>
        <w:rPr>
          <w:rFonts w:hint="eastAsia" w:ascii="仿宋" w:hAnsi="仿宋" w:eastAsia="仿宋" w:cs="仿宋"/>
          <w:sz w:val="24"/>
        </w:rPr>
        <w:t>6、我们愿按合同法履行自己的全部责任。</w:t>
      </w:r>
    </w:p>
    <w:p>
      <w:pPr>
        <w:ind w:firstLine="480" w:firstLineChars="200"/>
        <w:rPr>
          <w:rFonts w:ascii="仿宋" w:hAnsi="仿宋" w:eastAsia="仿宋" w:cs="仿宋"/>
          <w:sz w:val="24"/>
        </w:rPr>
      </w:pPr>
      <w:r>
        <w:rPr>
          <w:rFonts w:hint="eastAsia" w:ascii="仿宋" w:hAnsi="仿宋" w:eastAsia="仿宋" w:cs="仿宋"/>
          <w:sz w:val="24"/>
        </w:rPr>
        <w:t>7、我们愿意遵守国家有关规定和谈判文件 中规定的收费标准，承付中标服务费。</w:t>
      </w:r>
    </w:p>
    <w:p>
      <w:pPr>
        <w:ind w:firstLine="480" w:firstLineChars="200"/>
        <w:rPr>
          <w:rFonts w:ascii="仿宋" w:hAnsi="仿宋" w:eastAsia="仿宋" w:cs="仿宋"/>
          <w:sz w:val="24"/>
        </w:rPr>
      </w:pPr>
      <w:r>
        <w:rPr>
          <w:rFonts w:hint="eastAsia" w:ascii="仿宋" w:hAnsi="仿宋" w:eastAsia="仿宋" w:cs="仿宋"/>
          <w:sz w:val="24"/>
        </w:rPr>
        <w:t>8、该项投标在开标后的全过程中保持有效，不作任何更改和变动。</w:t>
      </w:r>
    </w:p>
    <w:p>
      <w:pPr>
        <w:ind w:firstLine="480" w:firstLineChars="200"/>
        <w:rPr>
          <w:rFonts w:ascii="仿宋" w:hAnsi="仿宋" w:eastAsia="仿宋" w:cs="仿宋"/>
          <w:sz w:val="24"/>
        </w:rPr>
      </w:pPr>
      <w:r>
        <w:rPr>
          <w:rFonts w:hint="eastAsia" w:ascii="仿宋" w:hAnsi="仿宋" w:eastAsia="仿宋" w:cs="仿宋"/>
          <w:sz w:val="24"/>
        </w:rPr>
        <w:t xml:space="preserve">9、我们同意按谈判文件 规定，交纳 </w:t>
      </w:r>
      <w:r>
        <w:rPr>
          <w:rFonts w:hint="eastAsia" w:ascii="仿宋" w:hAnsi="仿宋" w:eastAsia="仿宋" w:cs="仿宋"/>
          <w:sz w:val="24"/>
          <w:u w:val="single"/>
        </w:rPr>
        <w:t xml:space="preserve">         </w:t>
      </w:r>
      <w:r>
        <w:rPr>
          <w:rFonts w:hint="eastAsia" w:ascii="仿宋" w:hAnsi="仿宋" w:eastAsia="仿宋" w:cs="仿宋"/>
          <w:sz w:val="24"/>
        </w:rPr>
        <w:t xml:space="preserve"> 元的投标保证金。</w:t>
      </w:r>
    </w:p>
    <w:p>
      <w:pPr>
        <w:ind w:firstLine="480" w:firstLineChars="200"/>
        <w:rPr>
          <w:rFonts w:ascii="仿宋" w:hAnsi="仿宋" w:eastAsia="仿宋" w:cs="仿宋"/>
          <w:sz w:val="24"/>
        </w:rPr>
      </w:pPr>
      <w:r>
        <w:rPr>
          <w:rFonts w:hint="eastAsia" w:ascii="仿宋" w:hAnsi="仿宋" w:eastAsia="仿宋" w:cs="仿宋"/>
          <w:sz w:val="24"/>
        </w:rPr>
        <w:t>10、其它说明。</w:t>
      </w:r>
    </w:p>
    <w:p>
      <w:pPr>
        <w:ind w:firstLine="480" w:firstLineChars="200"/>
        <w:rPr>
          <w:rFonts w:ascii="仿宋" w:hAnsi="仿宋" w:eastAsia="仿宋" w:cs="仿宋"/>
          <w:sz w:val="24"/>
        </w:rPr>
      </w:pPr>
      <w:r>
        <w:rPr>
          <w:rFonts w:hint="eastAsia" w:ascii="仿宋" w:hAnsi="仿宋" w:eastAsia="仿宋" w:cs="仿宋"/>
          <w:sz w:val="24"/>
        </w:rPr>
        <w:t>11、所有有关本标书的函电，请按下列地址联系：</w:t>
      </w:r>
    </w:p>
    <w:p>
      <w:pPr>
        <w:ind w:firstLine="720" w:firstLineChars="300"/>
        <w:rPr>
          <w:rFonts w:ascii="仿宋" w:hAnsi="仿宋" w:eastAsia="仿宋" w:cs="仿宋"/>
          <w:sz w:val="24"/>
        </w:rPr>
      </w:pPr>
    </w:p>
    <w:p>
      <w:pPr>
        <w:ind w:firstLine="720" w:firstLineChars="300"/>
        <w:rPr>
          <w:rFonts w:ascii="仿宋" w:hAnsi="仿宋" w:eastAsia="仿宋" w:cs="仿宋"/>
          <w:sz w:val="24"/>
        </w:rPr>
      </w:pPr>
    </w:p>
    <w:p>
      <w:pPr>
        <w:ind w:firstLine="720" w:firstLineChars="300"/>
        <w:rPr>
          <w:rFonts w:ascii="仿宋" w:hAnsi="仿宋" w:eastAsia="仿宋" w:cs="仿宋"/>
          <w:sz w:val="24"/>
        </w:rPr>
      </w:pPr>
    </w:p>
    <w:p>
      <w:pPr>
        <w:ind w:firstLine="720" w:firstLineChars="300"/>
        <w:rPr>
          <w:rFonts w:ascii="仿宋" w:hAnsi="仿宋" w:eastAsia="仿宋" w:cs="仿宋"/>
          <w:sz w:val="24"/>
          <w:u w:val="single"/>
        </w:rPr>
      </w:pPr>
      <w:r>
        <w:rPr>
          <w:rFonts w:hint="eastAsia" w:ascii="仿宋" w:hAnsi="仿宋" w:eastAsia="仿宋" w:cs="仿宋"/>
          <w:sz w:val="24"/>
        </w:rPr>
        <w:t xml:space="preserve">供应商： </w:t>
      </w:r>
      <w:r>
        <w:rPr>
          <w:rFonts w:hint="eastAsia" w:ascii="仿宋" w:hAnsi="仿宋" w:eastAsia="仿宋" w:cs="仿宋"/>
          <w:sz w:val="24"/>
          <w:u w:val="single"/>
        </w:rPr>
        <w:t xml:space="preserve">                       </w:t>
      </w:r>
      <w:r>
        <w:rPr>
          <w:rFonts w:hint="eastAsia" w:ascii="仿宋" w:hAnsi="仿宋" w:eastAsia="仿宋" w:cs="仿宋"/>
          <w:sz w:val="24"/>
        </w:rPr>
        <w:t xml:space="preserve">（公章）   </w:t>
      </w:r>
    </w:p>
    <w:p>
      <w:pPr>
        <w:ind w:firstLine="720" w:firstLineChars="300"/>
        <w:rPr>
          <w:rFonts w:ascii="仿宋" w:hAnsi="仿宋" w:eastAsia="仿宋" w:cs="仿宋"/>
          <w:sz w:val="24"/>
        </w:rPr>
      </w:pPr>
    </w:p>
    <w:p>
      <w:pPr>
        <w:ind w:firstLine="720" w:firstLineChars="300"/>
        <w:rPr>
          <w:rFonts w:ascii="仿宋" w:hAnsi="仿宋" w:eastAsia="仿宋" w:cs="仿宋"/>
          <w:sz w:val="24"/>
          <w:u w:val="single"/>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ind w:firstLine="4800" w:firstLineChars="2000"/>
        <w:rPr>
          <w:rFonts w:ascii="仿宋" w:hAnsi="仿宋" w:eastAsia="仿宋" w:cs="仿宋"/>
          <w:sz w:val="24"/>
        </w:rPr>
      </w:pPr>
    </w:p>
    <w:p>
      <w:pPr>
        <w:ind w:firstLine="4800" w:firstLineChars="2000"/>
        <w:rPr>
          <w:rFonts w:ascii="仿宋" w:hAnsi="仿宋" w:eastAsia="仿宋" w:cs="仿宋"/>
          <w:sz w:val="24"/>
        </w:rPr>
      </w:pPr>
      <w:r>
        <w:rPr>
          <w:rFonts w:hint="eastAsia" w:ascii="仿宋" w:hAnsi="仿宋" w:eastAsia="仿宋" w:cs="仿宋"/>
          <w:sz w:val="24"/>
        </w:rPr>
        <w:t>年  月  日</w:t>
      </w:r>
    </w:p>
    <w:p>
      <w:pPr>
        <w:rPr>
          <w:rFonts w:ascii="仿宋" w:hAnsi="仿宋" w:eastAsia="仿宋" w:cs="仿宋"/>
          <w:b/>
          <w:sz w:val="24"/>
        </w:rPr>
      </w:pPr>
    </w:p>
    <w:p>
      <w:pPr>
        <w:rPr>
          <w:rFonts w:ascii="仿宋" w:hAnsi="仿宋" w:eastAsia="仿宋" w:cs="仿宋"/>
          <w:b/>
          <w:sz w:val="24"/>
        </w:rPr>
      </w:pPr>
    </w:p>
    <w:p>
      <w:pPr>
        <w:jc w:val="center"/>
        <w:rPr>
          <w:rFonts w:ascii="仿宋" w:hAnsi="仿宋" w:eastAsia="仿宋" w:cs="仿宋"/>
          <w:b/>
          <w:bCs/>
          <w:sz w:val="24"/>
        </w:rPr>
      </w:pPr>
    </w:p>
    <w:p>
      <w:pPr>
        <w:rPr>
          <w:rFonts w:ascii="仿宋" w:hAnsi="仿宋" w:eastAsia="仿宋" w:cs="仿宋"/>
          <w:b/>
          <w:bCs/>
          <w:sz w:val="24"/>
        </w:rPr>
      </w:pPr>
    </w:p>
    <w:p>
      <w:pPr>
        <w:rPr>
          <w:rFonts w:ascii="仿宋" w:hAnsi="仿宋" w:eastAsia="仿宋" w:cs="仿宋"/>
          <w:b/>
          <w:bCs/>
          <w:sz w:val="24"/>
        </w:rPr>
      </w:pPr>
      <w:bookmarkStart w:id="49" w:name="_Toc7849"/>
      <w:r>
        <w:rPr>
          <w:rFonts w:hint="eastAsia" w:ascii="仿宋" w:hAnsi="仿宋" w:eastAsia="仿宋" w:cs="仿宋"/>
          <w:b/>
          <w:bCs/>
          <w:sz w:val="24"/>
        </w:rPr>
        <w:br w:type="page"/>
      </w:r>
    </w:p>
    <w:p>
      <w:pPr>
        <w:jc w:val="center"/>
        <w:outlineLvl w:val="0"/>
        <w:rPr>
          <w:rFonts w:ascii="仿宋" w:hAnsi="仿宋" w:eastAsia="仿宋" w:cs="仿宋"/>
          <w:b/>
          <w:bCs/>
          <w:sz w:val="24"/>
        </w:rPr>
      </w:pPr>
      <w:r>
        <w:rPr>
          <w:rFonts w:hint="eastAsia" w:ascii="仿宋" w:hAnsi="仿宋" w:eastAsia="仿宋" w:cs="仿宋"/>
          <w:b/>
          <w:bCs/>
          <w:sz w:val="24"/>
        </w:rPr>
        <w:t>2．开标一览表格式</w:t>
      </w:r>
      <w:bookmarkEnd w:id="49"/>
    </w:p>
    <w:p>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17"/>
        <w:rPr>
          <w:rFonts w:ascii="仿宋" w:hAnsi="仿宋" w:eastAsia="仿宋" w:cs="仿宋"/>
          <w:sz w:val="24"/>
          <w:szCs w:val="24"/>
        </w:rPr>
      </w:pPr>
      <w:r>
        <w:rPr>
          <w:rFonts w:hint="eastAsia" w:ascii="仿宋" w:hAnsi="仿宋" w:eastAsia="仿宋" w:cs="仿宋"/>
          <w:sz w:val="24"/>
          <w:szCs w:val="24"/>
        </w:rPr>
        <w:t>报价单位：人民币  元</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1866"/>
        <w:gridCol w:w="1862"/>
        <w:gridCol w:w="1552"/>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972"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项目名称</w:t>
            </w:r>
          </w:p>
        </w:tc>
        <w:tc>
          <w:tcPr>
            <w:tcW w:w="1866"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投标报价（元）</w:t>
            </w:r>
          </w:p>
        </w:tc>
        <w:tc>
          <w:tcPr>
            <w:tcW w:w="1862" w:type="dxa"/>
            <w:vAlign w:val="center"/>
          </w:tcPr>
          <w:p>
            <w:pPr>
              <w:adjustRightInd w:val="0"/>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供货期</w:t>
            </w:r>
          </w:p>
        </w:tc>
        <w:tc>
          <w:tcPr>
            <w:tcW w:w="1552"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交货地点</w:t>
            </w:r>
          </w:p>
        </w:tc>
        <w:tc>
          <w:tcPr>
            <w:tcW w:w="858" w:type="dxa"/>
            <w:vAlign w:val="center"/>
          </w:tcPr>
          <w:p>
            <w:pPr>
              <w:adjustRightInd w:val="0"/>
              <w:snapToGrid w:val="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2972" w:type="dxa"/>
            <w:vAlign w:val="center"/>
          </w:tcPr>
          <w:p>
            <w:pPr>
              <w:jc w:val="center"/>
              <w:rPr>
                <w:rFonts w:ascii="仿宋" w:hAnsi="仿宋" w:eastAsia="仿宋" w:cs="仿宋"/>
                <w:sz w:val="24"/>
              </w:rPr>
            </w:pPr>
          </w:p>
        </w:tc>
        <w:tc>
          <w:tcPr>
            <w:tcW w:w="1866" w:type="dxa"/>
            <w:vAlign w:val="center"/>
          </w:tcPr>
          <w:p>
            <w:pPr>
              <w:jc w:val="center"/>
              <w:rPr>
                <w:rFonts w:ascii="仿宋" w:hAnsi="仿宋" w:eastAsia="仿宋" w:cs="仿宋"/>
                <w:sz w:val="24"/>
              </w:rPr>
            </w:pPr>
          </w:p>
        </w:tc>
        <w:tc>
          <w:tcPr>
            <w:tcW w:w="1862" w:type="dxa"/>
            <w:vAlign w:val="center"/>
          </w:tcPr>
          <w:p>
            <w:pPr>
              <w:jc w:val="center"/>
              <w:rPr>
                <w:rFonts w:ascii="仿宋" w:hAnsi="仿宋" w:eastAsia="仿宋" w:cs="仿宋"/>
                <w:sz w:val="24"/>
              </w:rPr>
            </w:pPr>
          </w:p>
        </w:tc>
        <w:tc>
          <w:tcPr>
            <w:tcW w:w="1552" w:type="dxa"/>
            <w:vAlign w:val="center"/>
          </w:tcPr>
          <w:p>
            <w:pPr>
              <w:jc w:val="center"/>
              <w:rPr>
                <w:rFonts w:ascii="仿宋" w:hAnsi="仿宋" w:eastAsia="仿宋" w:cs="仿宋"/>
                <w:sz w:val="24"/>
              </w:rPr>
            </w:pPr>
            <w:r>
              <w:rPr>
                <w:rFonts w:hint="eastAsia" w:ascii="仿宋" w:hAnsi="仿宋" w:eastAsia="仿宋" w:cs="仿宋"/>
                <w:sz w:val="24"/>
              </w:rPr>
              <w:t>采购人指定地点</w:t>
            </w:r>
          </w:p>
        </w:tc>
        <w:tc>
          <w:tcPr>
            <w:tcW w:w="858"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972" w:type="dxa"/>
            <w:vAlign w:val="center"/>
          </w:tcPr>
          <w:p>
            <w:pPr>
              <w:jc w:val="center"/>
              <w:rPr>
                <w:rFonts w:ascii="仿宋" w:hAnsi="仿宋" w:eastAsia="仿宋" w:cs="仿宋"/>
                <w:sz w:val="24"/>
              </w:rPr>
            </w:pPr>
            <w:r>
              <w:rPr>
                <w:rFonts w:hint="eastAsia" w:ascii="仿宋" w:hAnsi="仿宋" w:eastAsia="仿宋" w:cs="仿宋"/>
                <w:sz w:val="24"/>
              </w:rPr>
              <w:t>总计（人民币小写）：</w:t>
            </w:r>
          </w:p>
        </w:tc>
        <w:tc>
          <w:tcPr>
            <w:tcW w:w="6138" w:type="dxa"/>
            <w:gridSpan w:val="4"/>
            <w:vAlign w:val="center"/>
          </w:tcPr>
          <w:p>
            <w:pPr>
              <w:rPr>
                <w:rFonts w:ascii="仿宋" w:hAnsi="仿宋" w:eastAsia="仿宋" w:cs="仿宋"/>
                <w:sz w:val="24"/>
              </w:rPr>
            </w:pP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972" w:type="dxa"/>
            <w:vAlign w:val="center"/>
          </w:tcPr>
          <w:p>
            <w:pPr>
              <w:jc w:val="center"/>
              <w:rPr>
                <w:rFonts w:ascii="仿宋" w:hAnsi="仿宋" w:eastAsia="仿宋" w:cs="仿宋"/>
                <w:sz w:val="24"/>
              </w:rPr>
            </w:pPr>
            <w:r>
              <w:rPr>
                <w:rFonts w:hint="eastAsia" w:ascii="仿宋" w:hAnsi="仿宋" w:eastAsia="仿宋" w:cs="仿宋"/>
                <w:sz w:val="24"/>
              </w:rPr>
              <w:t>总计（人民币大写）：</w:t>
            </w:r>
          </w:p>
        </w:tc>
        <w:tc>
          <w:tcPr>
            <w:tcW w:w="6138" w:type="dxa"/>
            <w:gridSpan w:val="4"/>
            <w:vAlign w:val="center"/>
          </w:tcPr>
          <w:p>
            <w:pPr>
              <w:rPr>
                <w:rFonts w:ascii="仿宋" w:hAnsi="仿宋" w:eastAsia="仿宋" w:cs="仿宋"/>
                <w:sz w:val="24"/>
              </w:rPr>
            </w:pPr>
          </w:p>
        </w:tc>
      </w:tr>
    </w:tbl>
    <w:p>
      <w:pPr>
        <w:rPr>
          <w:rFonts w:ascii="仿宋" w:hAnsi="仿宋" w:eastAsia="仿宋" w:cs="仿宋"/>
          <w:sz w:val="24"/>
        </w:rPr>
      </w:pPr>
    </w:p>
    <w:p>
      <w:pPr>
        <w:rPr>
          <w:rFonts w:ascii="仿宋" w:hAnsi="仿宋" w:eastAsia="仿宋" w:cs="仿宋"/>
          <w:sz w:val="24"/>
          <w:u w:val="single"/>
        </w:rPr>
      </w:pPr>
      <w:r>
        <w:rPr>
          <w:rFonts w:hint="eastAsia" w:ascii="仿宋" w:hAnsi="仿宋" w:eastAsia="仿宋" w:cs="仿宋"/>
          <w:sz w:val="24"/>
        </w:rPr>
        <w:t>供应商（公章）：</w:t>
      </w:r>
      <w:r>
        <w:rPr>
          <w:rFonts w:hint="eastAsia" w:ascii="仿宋" w:hAnsi="仿宋" w:eastAsia="仿宋" w:cs="仿宋"/>
          <w:sz w:val="24"/>
          <w:u w:val="single"/>
        </w:rPr>
        <w:t xml:space="preserve">                                </w:t>
      </w:r>
    </w:p>
    <w:p>
      <w:pPr>
        <w:rPr>
          <w:rFonts w:ascii="仿宋" w:hAnsi="仿宋" w:eastAsia="仿宋" w:cs="仿宋"/>
          <w:sz w:val="24"/>
          <w:u w:val="single"/>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日期：_____年_____月___日</w:t>
      </w:r>
    </w:p>
    <w:p>
      <w:pPr>
        <w:autoSpaceDE w:val="0"/>
        <w:autoSpaceDN w:val="0"/>
        <w:ind w:right="17"/>
        <w:textAlignment w:val="bottom"/>
        <w:rPr>
          <w:rFonts w:ascii="仿宋" w:hAnsi="仿宋" w:eastAsia="仿宋" w:cs="仿宋"/>
          <w:b/>
          <w:bCs/>
          <w:sz w:val="24"/>
        </w:rPr>
      </w:pPr>
      <w:r>
        <w:rPr>
          <w:rFonts w:hint="eastAsia" w:ascii="仿宋" w:hAnsi="仿宋" w:eastAsia="仿宋" w:cs="仿宋"/>
          <w:b/>
          <w:bCs/>
          <w:sz w:val="24"/>
        </w:rPr>
        <w:t>注：</w:t>
      </w:r>
    </w:p>
    <w:p>
      <w:pPr>
        <w:autoSpaceDE w:val="0"/>
        <w:autoSpaceDN w:val="0"/>
        <w:ind w:right="17"/>
        <w:textAlignment w:val="bottom"/>
        <w:outlineLvl w:val="0"/>
        <w:rPr>
          <w:rFonts w:ascii="仿宋" w:hAnsi="仿宋" w:eastAsia="仿宋" w:cs="仿宋"/>
          <w:b/>
          <w:bCs/>
          <w:sz w:val="24"/>
        </w:rPr>
      </w:pPr>
      <w:bookmarkStart w:id="50" w:name="_Toc6789"/>
      <w:r>
        <w:rPr>
          <w:rFonts w:hint="eastAsia" w:ascii="仿宋" w:hAnsi="仿宋" w:eastAsia="仿宋" w:cs="仿宋"/>
          <w:b/>
          <w:bCs/>
          <w:sz w:val="24"/>
        </w:rPr>
        <w:t>1、报价为人民币；</w:t>
      </w:r>
      <w:bookmarkEnd w:id="50"/>
    </w:p>
    <w:p>
      <w:pPr>
        <w:autoSpaceDE w:val="0"/>
        <w:autoSpaceDN w:val="0"/>
        <w:ind w:right="17"/>
        <w:textAlignment w:val="bottom"/>
        <w:outlineLvl w:val="0"/>
        <w:rPr>
          <w:rFonts w:ascii="仿宋" w:hAnsi="仿宋" w:eastAsia="仿宋" w:cs="仿宋"/>
          <w:b/>
          <w:bCs/>
          <w:sz w:val="24"/>
        </w:rPr>
      </w:pPr>
      <w:r>
        <w:rPr>
          <w:rFonts w:hint="eastAsia" w:ascii="仿宋" w:hAnsi="仿宋" w:eastAsia="仿宋" w:cs="仿宋"/>
          <w:b/>
          <w:bCs/>
          <w:sz w:val="24"/>
        </w:rPr>
        <w:t>2、</w:t>
      </w:r>
      <w:bookmarkStart w:id="51" w:name="_Toc8824"/>
      <w:r>
        <w:rPr>
          <w:rFonts w:hint="eastAsia" w:ascii="仿宋" w:hAnsi="仿宋" w:eastAsia="仿宋" w:cs="仿宋"/>
          <w:b/>
          <w:bCs/>
          <w:sz w:val="24"/>
        </w:rPr>
        <w:t>上述报价包含一切由供应商承担的费用（须包墨玉县三个日间照料中心提升改造项目验收合格并能正常交付使用以及合同条款、项目采购需求、本谈判文件约定的全部内容。</w:t>
      </w:r>
    </w:p>
    <w:p>
      <w:pPr>
        <w:autoSpaceDE w:val="0"/>
        <w:autoSpaceDN w:val="0"/>
        <w:ind w:right="17"/>
        <w:textAlignment w:val="bottom"/>
        <w:outlineLvl w:val="0"/>
        <w:rPr>
          <w:rFonts w:ascii="仿宋" w:hAnsi="仿宋" w:eastAsia="仿宋" w:cs="仿宋"/>
          <w:b/>
          <w:bCs/>
          <w:sz w:val="24"/>
        </w:rPr>
      </w:pPr>
      <w:r>
        <w:rPr>
          <w:rFonts w:hint="eastAsia" w:ascii="仿宋" w:hAnsi="仿宋" w:eastAsia="仿宋" w:cs="仿宋"/>
          <w:b/>
          <w:bCs/>
          <w:sz w:val="24"/>
        </w:rPr>
        <w:t>3、供应商应提供该项目保证质量和服务的承诺。</w:t>
      </w:r>
    </w:p>
    <w:bookmarkEnd w:id="51"/>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pStyle w:val="26"/>
        <w:spacing w:line="240" w:lineRule="auto"/>
        <w:rPr>
          <w:rFonts w:ascii="仿宋" w:hAnsi="仿宋" w:eastAsia="仿宋" w:cs="仿宋"/>
          <w:b/>
          <w:bCs/>
          <w:sz w:val="24"/>
        </w:rPr>
      </w:pPr>
    </w:p>
    <w:p>
      <w:pPr>
        <w:pStyle w:val="26"/>
        <w:tabs>
          <w:tab w:val="left" w:pos="2634"/>
        </w:tabs>
        <w:spacing w:line="240" w:lineRule="auto"/>
        <w:rPr>
          <w:rFonts w:ascii="仿宋" w:hAnsi="仿宋" w:eastAsia="仿宋" w:cs="仿宋"/>
          <w:b/>
          <w:bCs/>
          <w:sz w:val="24"/>
        </w:rPr>
      </w:pPr>
    </w:p>
    <w:p>
      <w:pPr>
        <w:rPr>
          <w:rFonts w:ascii="仿宋" w:hAnsi="仿宋" w:eastAsia="仿宋" w:cs="仿宋"/>
          <w:b/>
          <w:bCs/>
          <w:sz w:val="24"/>
        </w:rPr>
      </w:pPr>
      <w:r>
        <w:rPr>
          <w:rFonts w:hint="eastAsia" w:ascii="仿宋" w:hAnsi="仿宋" w:eastAsia="仿宋" w:cs="仿宋"/>
          <w:b/>
          <w:bCs/>
          <w:sz w:val="24"/>
        </w:rPr>
        <w:br w:type="page"/>
      </w:r>
    </w:p>
    <w:p>
      <w:pPr>
        <w:jc w:val="center"/>
        <w:rPr>
          <w:rFonts w:ascii="仿宋" w:hAnsi="仿宋" w:eastAsia="仿宋" w:cs="仿宋"/>
          <w:b/>
          <w:bCs/>
          <w:sz w:val="24"/>
        </w:rPr>
      </w:pPr>
      <w:r>
        <w:rPr>
          <w:rFonts w:hint="eastAsia" w:ascii="仿宋" w:hAnsi="仿宋" w:eastAsia="仿宋" w:cs="仿宋"/>
          <w:b/>
          <w:bCs/>
          <w:sz w:val="24"/>
        </w:rPr>
        <w:t>3、报价明细表</w:t>
      </w:r>
    </w:p>
    <w:p>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pPr>
        <w:pStyle w:val="17"/>
        <w:rPr>
          <w:rFonts w:ascii="仿宋" w:hAnsi="仿宋" w:eastAsia="仿宋" w:cs="仿宋"/>
        </w:rPr>
      </w:pPr>
      <w:r>
        <w:rPr>
          <w:rFonts w:hint="eastAsia" w:ascii="仿宋" w:hAnsi="仿宋" w:eastAsia="仿宋" w:cs="仿宋"/>
          <w:sz w:val="24"/>
          <w:szCs w:val="24"/>
        </w:rPr>
        <w:t>报价单位：人民币  元</w:t>
      </w:r>
    </w:p>
    <w:tbl>
      <w:tblPr>
        <w:tblStyle w:val="33"/>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92"/>
        <w:gridCol w:w="847"/>
        <w:gridCol w:w="847"/>
        <w:gridCol w:w="847"/>
        <w:gridCol w:w="847"/>
        <w:gridCol w:w="847"/>
        <w:gridCol w:w="84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r>
              <w:rPr>
                <w:rFonts w:hint="eastAsia" w:ascii="仿宋" w:hAnsi="仿宋" w:eastAsia="仿宋" w:cs="仿宋"/>
                <w:bCs/>
                <w:sz w:val="24"/>
              </w:rPr>
              <w:t>序号</w:t>
            </w:r>
          </w:p>
        </w:tc>
        <w:tc>
          <w:tcPr>
            <w:tcW w:w="2392" w:type="dxa"/>
            <w:vAlign w:val="center"/>
          </w:tcPr>
          <w:p>
            <w:pPr>
              <w:jc w:val="center"/>
              <w:rPr>
                <w:rFonts w:ascii="仿宋" w:hAnsi="仿宋" w:eastAsia="仿宋" w:cs="仿宋"/>
                <w:bCs/>
                <w:sz w:val="24"/>
              </w:rPr>
            </w:pPr>
            <w:r>
              <w:rPr>
                <w:rFonts w:hint="eastAsia" w:ascii="仿宋" w:hAnsi="仿宋" w:eastAsia="仿宋" w:cs="仿宋"/>
                <w:bCs/>
                <w:sz w:val="24"/>
                <w:lang w:val="en-US" w:eastAsia="zh-CN"/>
              </w:rPr>
              <w:t>货物名称</w:t>
            </w:r>
          </w:p>
        </w:tc>
        <w:tc>
          <w:tcPr>
            <w:tcW w:w="847" w:type="dxa"/>
            <w:vAlign w:val="center"/>
          </w:tcPr>
          <w:p>
            <w:pPr>
              <w:jc w:val="center"/>
              <w:rPr>
                <w:rFonts w:ascii="仿宋" w:hAnsi="仿宋" w:eastAsia="仿宋" w:cs="仿宋"/>
                <w:bCs/>
                <w:sz w:val="24"/>
              </w:rPr>
            </w:pPr>
            <w:r>
              <w:rPr>
                <w:rFonts w:hint="eastAsia" w:ascii="仿宋" w:hAnsi="仿宋" w:eastAsia="仿宋" w:cs="仿宋"/>
                <w:bCs/>
                <w:sz w:val="24"/>
                <w:lang w:val="en-US" w:eastAsia="zh-CN"/>
              </w:rPr>
              <w:t>规格型号</w:t>
            </w:r>
          </w:p>
        </w:tc>
        <w:tc>
          <w:tcPr>
            <w:tcW w:w="847" w:type="dxa"/>
            <w:vAlign w:val="center"/>
          </w:tcPr>
          <w:p>
            <w:pPr>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单位</w:t>
            </w:r>
          </w:p>
        </w:tc>
        <w:tc>
          <w:tcPr>
            <w:tcW w:w="847" w:type="dxa"/>
            <w:vAlign w:val="center"/>
          </w:tcPr>
          <w:p>
            <w:pPr>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数量</w:t>
            </w:r>
          </w:p>
        </w:tc>
        <w:tc>
          <w:tcPr>
            <w:tcW w:w="847" w:type="dxa"/>
            <w:vAlign w:val="center"/>
          </w:tcPr>
          <w:p>
            <w:pPr>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品牌、产地</w:t>
            </w:r>
          </w:p>
        </w:tc>
        <w:tc>
          <w:tcPr>
            <w:tcW w:w="847" w:type="dxa"/>
            <w:vAlign w:val="center"/>
          </w:tcPr>
          <w:p>
            <w:pPr>
              <w:jc w:val="center"/>
              <w:rPr>
                <w:rFonts w:ascii="仿宋" w:hAnsi="仿宋" w:eastAsia="仿宋" w:cs="仿宋"/>
                <w:bCs/>
                <w:sz w:val="24"/>
              </w:rPr>
            </w:pPr>
            <w:r>
              <w:rPr>
                <w:rFonts w:hint="eastAsia" w:ascii="仿宋" w:hAnsi="仿宋" w:eastAsia="仿宋" w:cs="仿宋"/>
                <w:bCs/>
                <w:sz w:val="24"/>
              </w:rPr>
              <w:t>单价</w:t>
            </w:r>
          </w:p>
        </w:tc>
        <w:tc>
          <w:tcPr>
            <w:tcW w:w="847" w:type="dxa"/>
            <w:vAlign w:val="center"/>
          </w:tcPr>
          <w:p>
            <w:pPr>
              <w:jc w:val="center"/>
              <w:rPr>
                <w:rFonts w:ascii="仿宋" w:hAnsi="仿宋" w:eastAsia="仿宋" w:cs="仿宋"/>
                <w:bCs/>
                <w:sz w:val="24"/>
              </w:rPr>
            </w:pPr>
            <w:r>
              <w:rPr>
                <w:rFonts w:hint="eastAsia" w:ascii="仿宋" w:hAnsi="仿宋" w:eastAsia="仿宋" w:cs="仿宋"/>
                <w:bCs/>
                <w:sz w:val="24"/>
              </w:rPr>
              <w:t>合计</w:t>
            </w:r>
          </w:p>
        </w:tc>
        <w:tc>
          <w:tcPr>
            <w:tcW w:w="1284" w:type="dxa"/>
            <w:vAlign w:val="center"/>
          </w:tcPr>
          <w:p>
            <w:pPr>
              <w:jc w:val="center"/>
              <w:rPr>
                <w:rFonts w:ascii="仿宋" w:hAnsi="仿宋" w:eastAsia="仿宋" w:cs="仿宋"/>
                <w:bCs/>
                <w:sz w:val="24"/>
              </w:rPr>
            </w:pPr>
            <w:r>
              <w:rPr>
                <w:rFonts w:hint="eastAsia" w:ascii="仿宋" w:hAnsi="仿宋" w:eastAsia="仿宋" w:cs="仿宋"/>
                <w:sz w:val="24"/>
                <w:lang w:val="en-US" w:eastAsia="zh-CN"/>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restart"/>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6" w:type="dxa"/>
            <w:vAlign w:val="center"/>
          </w:tcPr>
          <w:p>
            <w:pPr>
              <w:jc w:val="center"/>
              <w:rPr>
                <w:rFonts w:ascii="仿宋" w:hAnsi="仿宋" w:eastAsia="仿宋" w:cs="仿宋"/>
                <w:bCs/>
                <w:sz w:val="24"/>
              </w:rPr>
            </w:pPr>
          </w:p>
        </w:tc>
        <w:tc>
          <w:tcPr>
            <w:tcW w:w="2392"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Merge w:val="continue"/>
            <w:vAlign w:val="center"/>
          </w:tcPr>
          <w:p>
            <w:pPr>
              <w:jc w:val="center"/>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178" w:type="dxa"/>
            <w:gridSpan w:val="2"/>
            <w:vAlign w:val="center"/>
          </w:tcPr>
          <w:p>
            <w:pPr>
              <w:jc w:val="center"/>
              <w:rPr>
                <w:rFonts w:ascii="仿宋" w:hAnsi="仿宋" w:eastAsia="仿宋" w:cs="仿宋"/>
                <w:bCs/>
                <w:sz w:val="24"/>
              </w:rPr>
            </w:pPr>
            <w:r>
              <w:rPr>
                <w:rFonts w:hint="eastAsia" w:ascii="仿宋" w:hAnsi="仿宋" w:eastAsia="仿宋" w:cs="仿宋"/>
                <w:bCs/>
                <w:sz w:val="24"/>
              </w:rPr>
              <w:t>总价</w:t>
            </w: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847" w:type="dxa"/>
            <w:vAlign w:val="center"/>
          </w:tcPr>
          <w:p>
            <w:pPr>
              <w:jc w:val="center"/>
              <w:rPr>
                <w:rFonts w:ascii="仿宋" w:hAnsi="仿宋" w:eastAsia="仿宋" w:cs="仿宋"/>
                <w:bCs/>
                <w:sz w:val="24"/>
              </w:rPr>
            </w:pPr>
          </w:p>
        </w:tc>
        <w:tc>
          <w:tcPr>
            <w:tcW w:w="1284" w:type="dxa"/>
            <w:vAlign w:val="center"/>
          </w:tcPr>
          <w:p>
            <w:pPr>
              <w:jc w:val="center"/>
              <w:rPr>
                <w:rFonts w:ascii="仿宋" w:hAnsi="仿宋" w:eastAsia="仿宋" w:cs="仿宋"/>
                <w:bCs/>
                <w:sz w:val="24"/>
              </w:rPr>
            </w:pPr>
          </w:p>
        </w:tc>
      </w:tr>
    </w:tbl>
    <w:p>
      <w:pPr>
        <w:outlineLvl w:val="0"/>
        <w:rPr>
          <w:rFonts w:ascii="仿宋" w:hAnsi="仿宋" w:eastAsia="仿宋" w:cs="仿宋"/>
          <w:sz w:val="24"/>
        </w:rPr>
      </w:pPr>
      <w:bookmarkStart w:id="52" w:name="_Toc10300"/>
      <w:r>
        <w:rPr>
          <w:rFonts w:hint="eastAsia" w:ascii="仿宋" w:hAnsi="仿宋" w:eastAsia="仿宋" w:cs="仿宋"/>
          <w:sz w:val="24"/>
        </w:rPr>
        <w:t>（此表可延长）</w:t>
      </w:r>
      <w:bookmarkEnd w:id="52"/>
    </w:p>
    <w:p>
      <w:pPr>
        <w:rPr>
          <w:rFonts w:ascii="仿宋" w:hAnsi="仿宋" w:eastAsia="仿宋" w:cs="仿宋"/>
          <w:b/>
          <w:bCs/>
          <w:sz w:val="24"/>
        </w:rPr>
      </w:pPr>
      <w:r>
        <w:rPr>
          <w:rFonts w:hint="eastAsia" w:ascii="仿宋" w:hAnsi="仿宋" w:eastAsia="仿宋" w:cs="仿宋"/>
          <w:b/>
          <w:bCs/>
          <w:sz w:val="24"/>
        </w:rPr>
        <w:t>1、本表由供应商按采购项目所需的货物、材料等逐项自行填写，不足时自行添加；</w:t>
      </w:r>
    </w:p>
    <w:p>
      <w:pPr>
        <w:rPr>
          <w:rFonts w:ascii="仿宋" w:hAnsi="仿宋" w:eastAsia="仿宋" w:cs="仿宋"/>
          <w:b/>
          <w:bCs/>
          <w:sz w:val="24"/>
        </w:rPr>
      </w:pPr>
      <w:r>
        <w:rPr>
          <w:rFonts w:hint="eastAsia" w:ascii="仿宋" w:hAnsi="仿宋" w:eastAsia="仿宋" w:cs="仿宋"/>
          <w:b/>
          <w:bCs/>
          <w:sz w:val="24"/>
        </w:rPr>
        <w:t>2、在本表中应详细列出墨玉县三个日间照料中心提升改造项目采购及其相关服务等全部内容，其价格合计应与商务报价一览表的价格保持一致；</w:t>
      </w:r>
      <w:r>
        <w:rPr>
          <w:rFonts w:hint="eastAsia" w:ascii="仿宋" w:hAnsi="仿宋" w:eastAsia="仿宋" w:cs="仿宋"/>
          <w:b/>
          <w:bCs/>
          <w:sz w:val="24"/>
        </w:rPr>
        <w:tab/>
      </w:r>
    </w:p>
    <w:p>
      <w:pPr>
        <w:rPr>
          <w:rFonts w:ascii="仿宋" w:hAnsi="仿宋" w:eastAsia="仿宋" w:cs="仿宋"/>
          <w:b/>
          <w:bCs/>
          <w:sz w:val="24"/>
        </w:rPr>
      </w:pPr>
      <w:r>
        <w:rPr>
          <w:rFonts w:hint="eastAsia" w:ascii="仿宋" w:hAnsi="仿宋" w:eastAsia="仿宋" w:cs="仿宋"/>
          <w:b/>
          <w:bCs/>
          <w:sz w:val="24"/>
        </w:rPr>
        <w:t>3、供应商报价须包含货物安装、调试、税金、损耗、风险、检测、验收、维保、培训、管理、利润等其他费；</w:t>
      </w:r>
    </w:p>
    <w:p>
      <w:pPr>
        <w:rPr>
          <w:rFonts w:ascii="仿宋" w:hAnsi="仿宋" w:eastAsia="仿宋" w:cs="仿宋"/>
          <w:b/>
          <w:bCs/>
          <w:sz w:val="24"/>
        </w:rPr>
      </w:pPr>
    </w:p>
    <w:p>
      <w:pPr>
        <w:rPr>
          <w:rFonts w:ascii="仿宋" w:hAnsi="仿宋" w:eastAsia="仿宋" w:cs="仿宋"/>
          <w:sz w:val="24"/>
        </w:rPr>
      </w:pPr>
      <w:r>
        <w:rPr>
          <w:rFonts w:hint="eastAsia" w:ascii="仿宋" w:hAnsi="仿宋" w:eastAsia="仿宋" w:cs="仿宋"/>
          <w:sz w:val="24"/>
        </w:rPr>
        <w:t>供应商：（公章）</w:t>
      </w:r>
      <w:r>
        <w:rPr>
          <w:rFonts w:hint="eastAsia"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rPr>
          <w:rFonts w:ascii="仿宋" w:hAnsi="仿宋" w:eastAsia="仿宋" w:cs="仿宋"/>
          <w:sz w:val="24"/>
        </w:rPr>
      </w:pPr>
      <w:r>
        <w:rPr>
          <w:rFonts w:hint="eastAsia" w:ascii="仿宋" w:hAnsi="仿宋" w:eastAsia="仿宋" w:cs="仿宋"/>
          <w:sz w:val="24"/>
        </w:rPr>
        <w:t xml:space="preserve">      日期：  年  月  日</w:t>
      </w:r>
    </w:p>
    <w:p>
      <w:pPr>
        <w:rPr>
          <w:rFonts w:ascii="仿宋" w:hAnsi="仿宋" w:eastAsia="仿宋" w:cs="仿宋"/>
          <w:b/>
          <w:sz w:val="24"/>
        </w:rPr>
      </w:pPr>
    </w:p>
    <w:p>
      <w:pPr>
        <w:rPr>
          <w:rFonts w:ascii="仿宋" w:hAnsi="仿宋" w:eastAsia="仿宋" w:cs="仿宋"/>
          <w:b/>
          <w:sz w:val="24"/>
        </w:rPr>
      </w:pPr>
    </w:p>
    <w:p>
      <w:pPr>
        <w:widowControl/>
        <w:jc w:val="left"/>
        <w:rPr>
          <w:rFonts w:ascii="仿宋" w:hAnsi="仿宋" w:eastAsia="仿宋" w:cs="仿宋"/>
          <w:sz w:val="24"/>
        </w:rPr>
        <w:sectPr>
          <w:footerReference r:id="rId9" w:type="default"/>
          <w:pgSz w:w="11905" w:h="16838"/>
          <w:pgMar w:top="1440" w:right="1080" w:bottom="1440" w:left="1080" w:header="850" w:footer="850" w:gutter="0"/>
          <w:cols w:space="0" w:num="1"/>
        </w:sectPr>
      </w:pPr>
    </w:p>
    <w:p>
      <w:pPr>
        <w:jc w:val="center"/>
        <w:rPr>
          <w:rFonts w:ascii="仿宋" w:hAnsi="仿宋" w:eastAsia="仿宋" w:cs="仿宋"/>
          <w:b/>
          <w:bCs/>
          <w:sz w:val="24"/>
        </w:rPr>
      </w:pPr>
    </w:p>
    <w:p>
      <w:pPr>
        <w:jc w:val="center"/>
        <w:rPr>
          <w:rFonts w:ascii="仿宋" w:hAnsi="仿宋" w:eastAsia="仿宋" w:cs="仿宋"/>
          <w:b/>
          <w:bCs/>
          <w:sz w:val="24"/>
        </w:rPr>
      </w:pPr>
    </w:p>
    <w:p>
      <w:pP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24"/>
        </w:rPr>
      </w:pPr>
    </w:p>
    <w:p>
      <w:pPr>
        <w:jc w:val="center"/>
        <w:rPr>
          <w:rFonts w:ascii="仿宋" w:hAnsi="仿宋" w:eastAsia="仿宋" w:cs="仿宋"/>
          <w:b/>
          <w:bCs/>
          <w:sz w:val="48"/>
          <w:szCs w:val="48"/>
        </w:rPr>
      </w:pPr>
    </w:p>
    <w:p>
      <w:pPr>
        <w:jc w:val="center"/>
        <w:rPr>
          <w:rFonts w:ascii="仿宋" w:hAnsi="仿宋" w:eastAsia="仿宋" w:cs="仿宋"/>
          <w:b/>
          <w:bCs/>
          <w:sz w:val="48"/>
          <w:szCs w:val="48"/>
        </w:rPr>
      </w:pPr>
      <w:r>
        <w:rPr>
          <w:rFonts w:hint="eastAsia" w:ascii="仿宋" w:hAnsi="仿宋" w:eastAsia="仿宋" w:cs="仿宋"/>
          <w:b/>
          <w:bCs/>
          <w:sz w:val="48"/>
          <w:szCs w:val="48"/>
        </w:rPr>
        <w:t>第二部分</w:t>
      </w:r>
    </w:p>
    <w:p>
      <w:pPr>
        <w:jc w:val="center"/>
        <w:rPr>
          <w:rFonts w:ascii="仿宋" w:hAnsi="仿宋" w:eastAsia="仿宋" w:cs="仿宋"/>
          <w:b/>
          <w:bCs/>
          <w:sz w:val="48"/>
          <w:szCs w:val="48"/>
        </w:rPr>
      </w:pPr>
    </w:p>
    <w:p>
      <w:pPr>
        <w:jc w:val="center"/>
        <w:rPr>
          <w:rFonts w:ascii="仿宋" w:hAnsi="仿宋" w:eastAsia="仿宋" w:cs="仿宋"/>
          <w:b/>
          <w:bCs/>
          <w:sz w:val="48"/>
          <w:szCs w:val="48"/>
        </w:rPr>
      </w:pPr>
    </w:p>
    <w:p>
      <w:pPr>
        <w:jc w:val="center"/>
        <w:rPr>
          <w:rFonts w:ascii="仿宋" w:hAnsi="仿宋" w:eastAsia="仿宋" w:cs="仿宋"/>
          <w:b/>
          <w:bCs/>
          <w:sz w:val="48"/>
          <w:szCs w:val="48"/>
        </w:rPr>
      </w:pPr>
      <w:r>
        <w:rPr>
          <w:rFonts w:hint="eastAsia" w:ascii="仿宋" w:hAnsi="仿宋" w:eastAsia="仿宋" w:cs="仿宋"/>
          <w:b/>
          <w:bCs/>
          <w:sz w:val="48"/>
          <w:szCs w:val="48"/>
        </w:rPr>
        <w:t>商务部分</w:t>
      </w:r>
    </w:p>
    <w:p>
      <w:pPr>
        <w:pStyle w:val="2"/>
        <w:spacing w:line="240" w:lineRule="auto"/>
        <w:rPr>
          <w:rFonts w:ascii="仿宋" w:hAnsi="仿宋" w:eastAsia="仿宋" w:cs="仿宋"/>
          <w:sz w:val="24"/>
          <w:szCs w:val="24"/>
        </w:rPr>
      </w:pPr>
    </w:p>
    <w:p>
      <w:pPr>
        <w:rPr>
          <w:rFonts w:ascii="仿宋" w:hAnsi="仿宋" w:eastAsia="仿宋" w:cs="仿宋"/>
          <w:b/>
          <w:bCs/>
          <w:sz w:val="24"/>
        </w:rPr>
      </w:pPr>
    </w:p>
    <w:p>
      <w:pPr>
        <w:pStyle w:val="2"/>
        <w:spacing w:line="240" w:lineRule="auto"/>
        <w:rPr>
          <w:rFonts w:ascii="仿宋" w:hAnsi="仿宋" w:eastAsia="仿宋" w:cs="仿宋"/>
          <w:sz w:val="24"/>
          <w:szCs w:val="24"/>
        </w:rPr>
      </w:pPr>
    </w:p>
    <w:p>
      <w:pPr>
        <w:rPr>
          <w:rFonts w:ascii="仿宋" w:hAnsi="仿宋" w:eastAsia="仿宋" w:cs="仿宋"/>
          <w:b/>
          <w:bCs/>
          <w:sz w:val="24"/>
        </w:rPr>
      </w:pPr>
    </w:p>
    <w:p>
      <w:pPr>
        <w:pStyle w:val="2"/>
        <w:spacing w:line="240" w:lineRule="auto"/>
        <w:rPr>
          <w:rFonts w:ascii="仿宋" w:hAnsi="仿宋" w:eastAsia="仿宋" w:cs="仿宋"/>
          <w:sz w:val="24"/>
          <w:szCs w:val="24"/>
        </w:rPr>
      </w:pPr>
    </w:p>
    <w:p>
      <w:pPr>
        <w:rPr>
          <w:rFonts w:ascii="仿宋" w:hAnsi="仿宋" w:eastAsia="仿宋" w:cs="仿宋"/>
          <w:b/>
          <w:bCs/>
          <w:sz w:val="24"/>
        </w:rPr>
      </w:pPr>
    </w:p>
    <w:p>
      <w:pPr>
        <w:pStyle w:val="4"/>
        <w:spacing w:line="240" w:lineRule="auto"/>
        <w:jc w:val="center"/>
        <w:rPr>
          <w:rFonts w:ascii="仿宋" w:hAnsi="仿宋" w:eastAsia="仿宋" w:cs="仿宋"/>
          <w:b w:val="0"/>
          <w:sz w:val="24"/>
          <w:szCs w:val="24"/>
        </w:rPr>
      </w:pPr>
    </w:p>
    <w:p>
      <w:pPr>
        <w:pStyle w:val="4"/>
        <w:spacing w:line="240" w:lineRule="auto"/>
        <w:jc w:val="center"/>
        <w:rPr>
          <w:rFonts w:ascii="仿宋" w:hAnsi="仿宋" w:eastAsia="仿宋" w:cs="仿宋"/>
          <w:b w:val="0"/>
          <w:sz w:val="24"/>
          <w:szCs w:val="24"/>
        </w:rPr>
      </w:pPr>
    </w:p>
    <w:p>
      <w:pPr>
        <w:pStyle w:val="4"/>
        <w:spacing w:line="240" w:lineRule="auto"/>
        <w:jc w:val="center"/>
        <w:rPr>
          <w:rFonts w:ascii="仿宋" w:hAnsi="仿宋" w:eastAsia="仿宋" w:cs="仿宋"/>
          <w:b w:val="0"/>
          <w:sz w:val="24"/>
          <w:szCs w:val="24"/>
        </w:rPr>
      </w:pPr>
    </w:p>
    <w:p>
      <w:pPr>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pStyle w:val="4"/>
        <w:spacing w:line="240" w:lineRule="auto"/>
        <w:jc w:val="center"/>
        <w:rPr>
          <w:rFonts w:ascii="仿宋" w:hAnsi="仿宋" w:eastAsia="仿宋" w:cs="仿宋"/>
          <w:sz w:val="24"/>
          <w:szCs w:val="24"/>
        </w:rPr>
      </w:pPr>
      <w:r>
        <w:rPr>
          <w:rFonts w:hint="eastAsia" w:ascii="仿宋" w:hAnsi="仿宋" w:eastAsia="仿宋" w:cs="仿宋"/>
          <w:b w:val="0"/>
          <w:sz w:val="24"/>
          <w:szCs w:val="24"/>
        </w:rPr>
        <w:t>4、</w:t>
      </w:r>
      <w:r>
        <w:rPr>
          <w:rFonts w:hint="eastAsia" w:ascii="仿宋" w:hAnsi="仿宋" w:eastAsia="仿宋" w:cs="仿宋"/>
          <w:sz w:val="24"/>
          <w:szCs w:val="24"/>
        </w:rPr>
        <w:t>投标方的资格声明</w:t>
      </w:r>
    </w:p>
    <w:p>
      <w:pPr>
        <w:rPr>
          <w:rFonts w:ascii="仿宋" w:hAnsi="仿宋" w:eastAsia="仿宋" w:cs="仿宋"/>
          <w:sz w:val="24"/>
        </w:rPr>
      </w:pPr>
      <w:r>
        <w:rPr>
          <w:rFonts w:hint="eastAsia" w:ascii="仿宋" w:hAnsi="仿宋" w:eastAsia="仿宋" w:cs="仿宋"/>
          <w:sz w:val="24"/>
        </w:rPr>
        <w:t>招标人：</w:t>
      </w:r>
      <w:r>
        <w:rPr>
          <w:rFonts w:hint="eastAsia" w:ascii="仿宋" w:hAnsi="仿宋" w:eastAsia="仿宋" w:cs="仿宋"/>
          <w:sz w:val="24"/>
          <w:u w:val="single"/>
        </w:rPr>
        <w:t xml:space="preserve">            </w:t>
      </w:r>
      <w:r>
        <w:rPr>
          <w:rFonts w:hint="eastAsia" w:ascii="仿宋" w:hAnsi="仿宋" w:eastAsia="仿宋" w:cs="仿宋"/>
          <w:sz w:val="24"/>
        </w:rPr>
        <w:t>：</w:t>
      </w:r>
    </w:p>
    <w:p>
      <w:pPr>
        <w:widowControl/>
        <w:jc w:val="left"/>
        <w:rPr>
          <w:rFonts w:ascii="仿宋" w:hAnsi="仿宋" w:eastAsia="仿宋" w:cs="仿宋"/>
          <w:sz w:val="24"/>
        </w:rPr>
      </w:pPr>
      <w:r>
        <w:rPr>
          <w:rFonts w:hint="eastAsia" w:ascii="仿宋" w:hAnsi="仿宋" w:eastAsia="仿宋" w:cs="仿宋"/>
          <w:sz w:val="24"/>
        </w:rPr>
        <w:t xml:space="preserve">    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日发出的</w:t>
      </w:r>
      <w:r>
        <w:rPr>
          <w:rFonts w:hint="eastAsia" w:ascii="仿宋" w:hAnsi="仿宋" w:eastAsia="仿宋" w:cs="仿宋"/>
          <w:sz w:val="24"/>
          <w:u w:val="single"/>
        </w:rPr>
        <w:t xml:space="preserve">         项目名称及编号           </w:t>
      </w:r>
      <w:r>
        <w:rPr>
          <w:rFonts w:hint="eastAsia" w:ascii="仿宋" w:hAnsi="仿宋" w:eastAsia="仿宋" w:cs="仿宋"/>
          <w:sz w:val="24"/>
        </w:rPr>
        <w:t>谈判文件 ，本投标方愿意参加投标，并证明资格文件中和所要求的说明是真实和准确无误的。</w:t>
      </w:r>
    </w:p>
    <w:p>
      <w:pPr>
        <w:ind w:firstLine="576"/>
        <w:rPr>
          <w:rFonts w:ascii="仿宋" w:hAnsi="仿宋" w:eastAsia="仿宋" w:cs="仿宋"/>
          <w:sz w:val="24"/>
        </w:rPr>
      </w:pPr>
      <w:r>
        <w:rPr>
          <w:rFonts w:hint="eastAsia" w:ascii="仿宋" w:hAnsi="仿宋" w:eastAsia="仿宋" w:cs="仿宋"/>
          <w:sz w:val="24"/>
        </w:rPr>
        <w:t>本投标方对可能要求的进一步的资格资料表示理解和同意，并同意按贵方的要求提供任何有关资料。</w:t>
      </w:r>
    </w:p>
    <w:p>
      <w:pPr>
        <w:ind w:firstLine="576"/>
        <w:rPr>
          <w:rFonts w:ascii="仿宋" w:hAnsi="仿宋" w:eastAsia="仿宋" w:cs="仿宋"/>
          <w:sz w:val="24"/>
        </w:rPr>
      </w:pPr>
    </w:p>
    <w:p>
      <w:pPr>
        <w:ind w:firstLine="576"/>
        <w:rPr>
          <w:rFonts w:ascii="仿宋" w:hAnsi="仿宋" w:eastAsia="仿宋" w:cs="仿宋"/>
          <w:sz w:val="24"/>
        </w:rPr>
      </w:pPr>
    </w:p>
    <w:p>
      <w:pPr>
        <w:ind w:firstLine="576"/>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供应商名称： </w:t>
      </w:r>
      <w:r>
        <w:rPr>
          <w:rFonts w:hint="eastAsia" w:ascii="仿宋" w:hAnsi="仿宋" w:eastAsia="仿宋" w:cs="仿宋"/>
          <w:sz w:val="24"/>
          <w:u w:val="single"/>
        </w:rPr>
        <w:t xml:space="preserve">                               </w:t>
      </w:r>
      <w:r>
        <w:rPr>
          <w:rFonts w:hint="eastAsia" w:ascii="仿宋" w:hAnsi="仿宋" w:eastAsia="仿宋" w:cs="仿宋"/>
          <w:sz w:val="24"/>
        </w:rPr>
        <w:t>（公章）</w:t>
      </w:r>
    </w:p>
    <w:p>
      <w:pPr>
        <w:rPr>
          <w:rFonts w:ascii="仿宋" w:hAnsi="仿宋" w:eastAsia="仿宋" w:cs="仿宋"/>
          <w:sz w:val="24"/>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p>
    <w:p>
      <w:pPr>
        <w:ind w:firstLine="480" w:firstLineChars="20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ind w:firstLine="480" w:firstLineChars="20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p>
    <w:p>
      <w:pPr>
        <w:jc w:val="center"/>
        <w:rPr>
          <w:rFonts w:ascii="仿宋" w:hAnsi="仿宋" w:eastAsia="仿宋" w:cs="仿宋"/>
          <w:b/>
          <w:sz w:val="24"/>
        </w:rPr>
      </w:pPr>
    </w:p>
    <w:p>
      <w:pPr>
        <w:jc w:val="center"/>
        <w:rPr>
          <w:rFonts w:ascii="仿宋" w:hAnsi="仿宋" w:eastAsia="仿宋" w:cs="仿宋"/>
          <w:b/>
          <w:sz w:val="24"/>
        </w:rPr>
      </w:pPr>
    </w:p>
    <w:p>
      <w:pPr>
        <w:ind w:firstLine="960" w:firstLineChars="400"/>
        <w:rPr>
          <w:rFonts w:ascii="仿宋" w:hAnsi="仿宋" w:eastAsia="仿宋" w:cs="仿宋"/>
          <w:sz w:val="24"/>
        </w:rPr>
      </w:pPr>
      <w:r>
        <w:rPr>
          <w:rFonts w:hint="eastAsia" w:ascii="仿宋" w:hAnsi="仿宋" w:eastAsia="仿宋" w:cs="仿宋"/>
          <w:sz w:val="24"/>
        </w:rPr>
        <w:t xml:space="preserve"> 日期：   年  月  日</w:t>
      </w:r>
    </w:p>
    <w:p>
      <w:pPr>
        <w:jc w:val="center"/>
        <w:rPr>
          <w:rFonts w:ascii="仿宋" w:hAnsi="仿宋" w:eastAsia="仿宋" w:cs="仿宋"/>
          <w:b/>
          <w:sz w:val="24"/>
        </w:rPr>
      </w:pPr>
    </w:p>
    <w:p>
      <w:pPr>
        <w:jc w:val="center"/>
        <w:rPr>
          <w:rFonts w:ascii="仿宋" w:hAnsi="仿宋" w:eastAsia="仿宋" w:cs="仿宋"/>
          <w:b/>
          <w:sz w:val="24"/>
        </w:rPr>
      </w:pPr>
    </w:p>
    <w:p>
      <w:pPr>
        <w:pStyle w:val="2"/>
        <w:spacing w:line="240" w:lineRule="auto"/>
        <w:rPr>
          <w:rFonts w:ascii="仿宋" w:hAnsi="仿宋" w:eastAsia="仿宋" w:cs="仿宋"/>
          <w:sz w:val="24"/>
          <w:szCs w:val="24"/>
        </w:rPr>
      </w:pPr>
    </w:p>
    <w:p>
      <w:pP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bCs/>
          <w:sz w:val="24"/>
        </w:rPr>
      </w:pPr>
    </w:p>
    <w:p>
      <w:pPr>
        <w:rPr>
          <w:rFonts w:ascii="仿宋" w:hAnsi="仿宋" w:eastAsia="仿宋" w:cs="仿宋"/>
          <w:b/>
          <w:bCs/>
          <w:sz w:val="24"/>
        </w:rPr>
      </w:pPr>
      <w:r>
        <w:rPr>
          <w:rFonts w:hint="eastAsia" w:ascii="仿宋" w:hAnsi="仿宋" w:eastAsia="仿宋" w:cs="仿宋"/>
          <w:b/>
          <w:bCs/>
          <w:sz w:val="24"/>
        </w:rPr>
        <w:br w:type="page"/>
      </w:r>
    </w:p>
    <w:p>
      <w:pPr>
        <w:jc w:val="center"/>
        <w:rPr>
          <w:rFonts w:ascii="仿宋" w:hAnsi="仿宋" w:eastAsia="仿宋" w:cs="仿宋"/>
          <w:b/>
          <w:bCs/>
          <w:sz w:val="24"/>
        </w:rPr>
      </w:pPr>
      <w:r>
        <w:rPr>
          <w:rFonts w:hint="eastAsia" w:ascii="仿宋" w:hAnsi="仿宋" w:eastAsia="仿宋" w:cs="仿宋"/>
          <w:b/>
          <w:bCs/>
          <w:sz w:val="24"/>
        </w:rPr>
        <w:t>5、供应商简介</w:t>
      </w:r>
    </w:p>
    <w:p>
      <w:pPr>
        <w:rPr>
          <w:rFonts w:ascii="仿宋" w:hAnsi="仿宋" w:eastAsia="仿宋" w:cs="仿宋"/>
          <w:b/>
          <w:sz w:val="24"/>
        </w:rPr>
      </w:pPr>
    </w:p>
    <w:p>
      <w:pPr>
        <w:ind w:firstLine="480" w:firstLineChars="200"/>
        <w:outlineLvl w:val="0"/>
        <w:rPr>
          <w:rFonts w:ascii="仿宋" w:hAnsi="仿宋" w:eastAsia="仿宋" w:cs="仿宋"/>
          <w:bCs/>
          <w:sz w:val="24"/>
        </w:rPr>
      </w:pPr>
      <w:bookmarkStart w:id="53" w:name="_Toc19850"/>
      <w:r>
        <w:rPr>
          <w:rFonts w:hint="eastAsia" w:ascii="仿宋" w:hAnsi="仿宋" w:eastAsia="仿宋" w:cs="仿宋"/>
          <w:bCs/>
          <w:sz w:val="24"/>
        </w:rPr>
        <w:t>单位简介（供应商自行编制）</w:t>
      </w:r>
      <w:bookmarkEnd w:id="53"/>
    </w:p>
    <w:p>
      <w:pPr>
        <w:ind w:firstLine="480" w:firstLineChars="200"/>
        <w:outlineLvl w:val="0"/>
        <w:rPr>
          <w:rFonts w:ascii="仿宋" w:hAnsi="仿宋" w:eastAsia="仿宋" w:cs="仿宋"/>
          <w:bCs/>
          <w:sz w:val="24"/>
        </w:rPr>
      </w:pPr>
      <w:bookmarkStart w:id="54" w:name="_Toc19334"/>
    </w:p>
    <w:p>
      <w:pPr>
        <w:ind w:firstLine="480" w:firstLineChars="200"/>
        <w:outlineLvl w:val="0"/>
        <w:rPr>
          <w:rFonts w:ascii="仿宋" w:hAnsi="仿宋" w:eastAsia="仿宋" w:cs="仿宋"/>
          <w:bCs/>
          <w:sz w:val="24"/>
        </w:rPr>
      </w:pPr>
    </w:p>
    <w:p>
      <w:pPr>
        <w:ind w:firstLine="480" w:firstLineChars="200"/>
        <w:outlineLvl w:val="0"/>
        <w:rPr>
          <w:rFonts w:ascii="仿宋" w:hAnsi="仿宋" w:eastAsia="仿宋" w:cs="仿宋"/>
          <w:bCs/>
          <w:sz w:val="24"/>
        </w:rPr>
      </w:pPr>
      <w:r>
        <w:rPr>
          <w:rFonts w:hint="eastAsia" w:ascii="仿宋" w:hAnsi="仿宋" w:eastAsia="仿宋" w:cs="仿宋"/>
          <w:bCs/>
          <w:sz w:val="24"/>
        </w:rPr>
        <w:t>附：</w:t>
      </w:r>
      <w:bookmarkEnd w:id="54"/>
      <w:r>
        <w:rPr>
          <w:rFonts w:hint="eastAsia" w:ascii="仿宋" w:hAnsi="仿宋" w:eastAsia="仿宋" w:cs="仿宋"/>
          <w:bCs/>
          <w:sz w:val="24"/>
        </w:rPr>
        <w:t>供应商有效期内的具有企业法人营业执照（三证合一）、《银行开户许可证》或《基本存款账户信息》等</w:t>
      </w:r>
    </w:p>
    <w:p>
      <w:pPr>
        <w:ind w:firstLine="480" w:firstLineChars="200"/>
        <w:outlineLvl w:val="0"/>
        <w:rPr>
          <w:rFonts w:ascii="仿宋" w:hAnsi="仿宋" w:eastAsia="仿宋" w:cs="仿宋"/>
          <w:bCs/>
          <w:sz w:val="24"/>
        </w:rPr>
      </w:pPr>
    </w:p>
    <w:p>
      <w:pPr>
        <w:ind w:right="480"/>
        <w:jc w:val="center"/>
        <w:rPr>
          <w:rFonts w:ascii="仿宋" w:hAnsi="仿宋" w:eastAsia="仿宋" w:cs="仿宋"/>
          <w:b/>
          <w:sz w:val="24"/>
        </w:rPr>
      </w:pPr>
    </w:p>
    <w:p>
      <w:pPr>
        <w:ind w:right="480"/>
        <w:jc w:val="center"/>
        <w:rPr>
          <w:rFonts w:ascii="仿宋" w:hAnsi="仿宋" w:eastAsia="仿宋" w:cs="仿宋"/>
          <w:b/>
          <w:sz w:val="24"/>
        </w:rPr>
      </w:pPr>
    </w:p>
    <w:p>
      <w:pPr>
        <w:ind w:right="480"/>
        <w:jc w:val="center"/>
        <w:rPr>
          <w:rFonts w:ascii="仿宋" w:hAnsi="仿宋" w:eastAsia="仿宋" w:cs="仿宋"/>
          <w:b/>
          <w:sz w:val="24"/>
        </w:rPr>
      </w:pPr>
    </w:p>
    <w:p>
      <w:pPr>
        <w:pStyle w:val="26"/>
        <w:spacing w:line="240" w:lineRule="auto"/>
        <w:rPr>
          <w:rFonts w:ascii="仿宋" w:hAnsi="仿宋" w:eastAsia="仿宋" w:cs="仿宋"/>
        </w:rPr>
      </w:pPr>
    </w:p>
    <w:p>
      <w:pPr>
        <w:ind w:right="480"/>
        <w:jc w:val="center"/>
        <w:rPr>
          <w:rFonts w:ascii="仿宋" w:hAnsi="仿宋" w:eastAsia="仿宋" w:cs="仿宋"/>
          <w:b/>
          <w:sz w:val="24"/>
        </w:rPr>
      </w:pPr>
    </w:p>
    <w:p>
      <w:pPr>
        <w:pStyle w:val="2"/>
        <w:spacing w:line="240" w:lineRule="auto"/>
        <w:rPr>
          <w:rFonts w:ascii="仿宋" w:hAnsi="仿宋" w:eastAsia="仿宋" w:cs="仿宋"/>
          <w:sz w:val="24"/>
          <w:szCs w:val="24"/>
        </w:rPr>
      </w:pPr>
    </w:p>
    <w:p>
      <w:pPr>
        <w:rPr>
          <w:rFonts w:ascii="仿宋" w:hAnsi="仿宋" w:eastAsia="仿宋" w:cs="仿宋"/>
          <w:sz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7"/>
        <w:rPr>
          <w:rFonts w:ascii="仿宋" w:hAnsi="仿宋" w:eastAsia="仿宋" w:cs="仿宋"/>
          <w:sz w:val="24"/>
          <w:szCs w:val="24"/>
        </w:rPr>
      </w:pPr>
    </w:p>
    <w:p>
      <w:pPr>
        <w:pStyle w:val="8"/>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br w:type="page"/>
      </w:r>
    </w:p>
    <w:p>
      <w:pPr>
        <w:pStyle w:val="17"/>
      </w:pPr>
    </w:p>
    <w:p>
      <w:pPr>
        <w:pStyle w:val="7"/>
        <w:rPr>
          <w:rFonts w:ascii="仿宋" w:hAnsi="仿宋" w:eastAsia="仿宋" w:cs="仿宋"/>
          <w:sz w:val="24"/>
          <w:szCs w:val="24"/>
        </w:rPr>
      </w:pPr>
    </w:p>
    <w:p>
      <w:pPr>
        <w:numPr>
          <w:ilvl w:val="0"/>
          <w:numId w:val="13"/>
        </w:numPr>
        <w:ind w:right="480"/>
        <w:jc w:val="center"/>
        <w:rPr>
          <w:rFonts w:ascii="仿宋" w:hAnsi="仿宋" w:eastAsia="仿宋" w:cs="仿宋"/>
          <w:b/>
          <w:bCs/>
          <w:sz w:val="24"/>
        </w:rPr>
      </w:pPr>
      <w:r>
        <w:rPr>
          <w:rFonts w:hint="eastAsia" w:ascii="仿宋" w:hAnsi="仿宋" w:eastAsia="仿宋" w:cs="仿宋"/>
          <w:b/>
          <w:bCs/>
          <w:sz w:val="24"/>
        </w:rPr>
        <w:t>出具法人营业执照</w:t>
      </w: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ind w:firstLine="480" w:firstLineChars="200"/>
        <w:rPr>
          <w:rFonts w:ascii="仿宋" w:hAnsi="仿宋" w:eastAsia="仿宋" w:cs="仿宋"/>
          <w:sz w:val="24"/>
        </w:rPr>
      </w:pPr>
      <w:r>
        <w:rPr>
          <w:rFonts w:hint="eastAsia" w:ascii="仿宋" w:hAnsi="仿宋" w:eastAsia="仿宋" w:cs="仿宋"/>
          <w:sz w:val="24"/>
        </w:rPr>
        <w:t>招标人：</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现附上由</w:t>
      </w:r>
      <w:r>
        <w:rPr>
          <w:rFonts w:hint="eastAsia" w:ascii="仿宋" w:hAnsi="仿宋" w:eastAsia="仿宋" w:cs="仿宋"/>
          <w:sz w:val="24"/>
          <w:u w:val="single"/>
        </w:rPr>
        <w:t xml:space="preserve">                          </w:t>
      </w:r>
      <w:r>
        <w:rPr>
          <w:rFonts w:hint="eastAsia" w:ascii="仿宋" w:hAnsi="仿宋" w:eastAsia="仿宋" w:cs="仿宋"/>
          <w:sz w:val="24"/>
        </w:rPr>
        <w:t>（签发机关名称）签发的我方法人营业执照复印件，该执照已经年检，真实有效。</w:t>
      </w:r>
    </w:p>
    <w:p>
      <w:pPr>
        <w:ind w:firstLine="852"/>
        <w:rPr>
          <w:rFonts w:ascii="仿宋" w:hAnsi="仿宋" w:eastAsia="仿宋" w:cs="仿宋"/>
          <w:sz w:val="24"/>
        </w:rPr>
      </w:pPr>
    </w:p>
    <w:p>
      <w:pPr>
        <w:ind w:firstLine="852"/>
        <w:rPr>
          <w:rFonts w:ascii="仿宋" w:hAnsi="仿宋" w:eastAsia="仿宋" w:cs="仿宋"/>
          <w:sz w:val="24"/>
        </w:rPr>
      </w:pPr>
    </w:p>
    <w:p>
      <w:pPr>
        <w:ind w:firstLine="852"/>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（公章）</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u w:val="single"/>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日期：    年   月   日</w:t>
      </w: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br w:type="page"/>
      </w:r>
    </w:p>
    <w:p>
      <w:pPr>
        <w:pStyle w:val="14"/>
      </w:pPr>
    </w:p>
    <w:p>
      <w:pPr>
        <w:pStyle w:val="13"/>
        <w:spacing w:line="240" w:lineRule="auto"/>
        <w:ind w:left="1155" w:hanging="840"/>
        <w:jc w:val="center"/>
        <w:rPr>
          <w:rFonts w:ascii="仿宋" w:hAnsi="仿宋" w:eastAsia="仿宋" w:cs="仿宋"/>
          <w:sz w:val="24"/>
        </w:rPr>
      </w:pPr>
    </w:p>
    <w:p>
      <w:pPr>
        <w:pStyle w:val="13"/>
        <w:spacing w:line="240" w:lineRule="auto"/>
        <w:ind w:left="1155" w:hanging="840"/>
        <w:jc w:val="center"/>
        <w:rPr>
          <w:rFonts w:ascii="仿宋" w:hAnsi="仿宋" w:eastAsia="仿宋" w:cs="仿宋"/>
          <w:sz w:val="24"/>
        </w:rPr>
      </w:pPr>
    </w:p>
    <w:p>
      <w:pPr>
        <w:pStyle w:val="13"/>
        <w:spacing w:line="240" w:lineRule="auto"/>
        <w:ind w:left="0" w:leftChars="0" w:firstLine="0" w:firstLineChars="0"/>
        <w:rPr>
          <w:rFonts w:ascii="仿宋" w:hAnsi="仿宋" w:eastAsia="仿宋" w:cs="仿宋"/>
          <w:sz w:val="24"/>
        </w:rPr>
      </w:pPr>
    </w:p>
    <w:p>
      <w:pPr>
        <w:ind w:right="480"/>
        <w:jc w:val="center"/>
        <w:rPr>
          <w:rFonts w:ascii="仿宋" w:hAnsi="仿宋" w:eastAsia="仿宋" w:cs="仿宋"/>
          <w:b/>
          <w:bCs/>
          <w:sz w:val="24"/>
        </w:rPr>
      </w:pPr>
    </w:p>
    <w:p>
      <w:pPr>
        <w:ind w:right="480"/>
        <w:jc w:val="center"/>
        <w:rPr>
          <w:rFonts w:ascii="仿宋" w:hAnsi="仿宋" w:eastAsia="仿宋" w:cs="仿宋"/>
          <w:b/>
          <w:bCs/>
          <w:sz w:val="24"/>
        </w:rPr>
      </w:pPr>
      <w:r>
        <w:rPr>
          <w:rFonts w:hint="eastAsia" w:ascii="仿宋" w:hAnsi="仿宋" w:eastAsia="仿宋" w:cs="仿宋"/>
          <w:b/>
          <w:bCs/>
          <w:sz w:val="24"/>
        </w:rPr>
        <w:t>7、法定代表人证明书（法定代表人投标提供）</w:t>
      </w:r>
    </w:p>
    <w:p>
      <w:pPr>
        <w:rPr>
          <w:rFonts w:ascii="仿宋" w:hAnsi="仿宋" w:eastAsia="仿宋" w:cs="仿宋"/>
          <w:sz w:val="24"/>
        </w:rPr>
      </w:pPr>
      <w:r>
        <w:rPr>
          <w:rFonts w:hint="eastAsia" w:ascii="仿宋" w:hAnsi="仿宋" w:eastAsia="仿宋" w:cs="仿宋"/>
          <w:sz w:val="24"/>
        </w:rPr>
        <w:t>单位名称：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的法定代表人。参加贵中心组织的</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）招标活动。</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日期：   年  月  日</w:t>
      </w:r>
    </w:p>
    <w:p>
      <w:pPr>
        <w:pStyle w:val="44"/>
        <w:rPr>
          <w:rFonts w:ascii="仿宋" w:hAnsi="仿宋" w:eastAsia="仿宋" w:cs="仿宋"/>
        </w:rPr>
      </w:pPr>
    </w:p>
    <w:p>
      <w:pPr>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6432" behindDoc="0" locked="0" layoutInCell="1" allowOverlap="1">
                <wp:simplePos x="0" y="0"/>
                <wp:positionH relativeFrom="column">
                  <wp:posOffset>2625090</wp:posOffset>
                </wp:positionH>
                <wp:positionV relativeFrom="paragraph">
                  <wp:posOffset>40005</wp:posOffset>
                </wp:positionV>
                <wp:extent cx="2486660" cy="1618615"/>
                <wp:effectExtent l="8255" t="7620" r="19685" b="12065"/>
                <wp:wrapNone/>
                <wp:docPr id="7" name="文本框 112"/>
                <wp:cNvGraphicFramePr/>
                <a:graphic xmlns:a="http://schemas.openxmlformats.org/drawingml/2006/main">
                  <a:graphicData uri="http://schemas.microsoft.com/office/word/2010/wordprocessingShape">
                    <wps:wsp>
                      <wps:cNvSpPr txBox="1"/>
                      <wps:spPr>
                        <a:xfrm>
                          <a:off x="0" y="0"/>
                          <a:ext cx="2486660" cy="161861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
                          <w:p/>
                          <w:p/>
                          <w:p>
                            <w:pPr>
                              <w:ind w:firstLine="1050" w:firstLineChars="500"/>
                            </w:pPr>
                            <w:r>
                              <w:rPr>
                                <w:rFonts w:hint="eastAsia"/>
                              </w:rPr>
                              <w:t>法人身份证背面</w:t>
                            </w:r>
                          </w:p>
                          <w:p/>
                        </w:txbxContent>
                      </wps:txbx>
                      <wps:bodyPr vert="horz" wrap="square" anchor="t" anchorCtr="0" upright="1"/>
                    </wps:wsp>
                  </a:graphicData>
                </a:graphic>
              </wp:anchor>
            </w:drawing>
          </mc:Choice>
          <mc:Fallback>
            <w:pict>
              <v:shape id="文本框 112" o:spid="_x0000_s1026" o:spt="202" type="#_x0000_t202" style="position:absolute;left:0pt;margin-left:206.7pt;margin-top:3.15pt;height:127.45pt;width:195.8pt;z-index:251666432;mso-width-relative:page;mso-height-relative:page;" fillcolor="#FFFFFF" filled="t" stroked="t" coordsize="21600,21600" o:gfxdata="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CCc3vXAAAACQEAAA8AAAAAAAAAAQAgAAAAIgAAAGRycy9kb3ducmV2LnhtbFBLAQIU&#10;ABQAAAAIAIdO4kD3o103ZgIAAPQEAAAOAAAAAAAAAAEAIAAAACYBAABkcnMvZTJvRG9jLnhtbFBL&#10;BQYAAAAABgAGAFkBAAD+BQAAAAA=&#10;">
                <v:fill type="gradient" on="t" color2="#FFFFFF" angle="90" focus="100%" focussize="0,0">
                  <o:fill type="gradientUnscaled" v:ext="backwardCompatible"/>
                </v:fill>
                <v:stroke weight="1.25pt" color="#000000" joinstyle="miter"/>
                <v:imagedata o:title=""/>
                <o:lock v:ext="edit" aspectratio="f"/>
                <v:textbox>
                  <w:txbxContent>
                    <w:p/>
                    <w:p/>
                    <w:p/>
                    <w:p/>
                    <w:p>
                      <w:pPr>
                        <w:ind w:firstLine="1050" w:firstLineChars="500"/>
                      </w:pPr>
                      <w:r>
                        <w:rPr>
                          <w:rFonts w:hint="eastAsia"/>
                        </w:rPr>
                        <w:t>法人身份证背面</w:t>
                      </w:r>
                    </w:p>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60960</wp:posOffset>
                </wp:positionV>
                <wp:extent cx="2614295" cy="1607820"/>
                <wp:effectExtent l="7620" t="7620" r="26035" b="22860"/>
                <wp:wrapNone/>
                <wp:docPr id="5" name="文本框 111"/>
                <wp:cNvGraphicFramePr/>
                <a:graphic xmlns:a="http://schemas.openxmlformats.org/drawingml/2006/main">
                  <a:graphicData uri="http://schemas.microsoft.com/office/word/2010/wordprocessingShape">
                    <wps:wsp>
                      <wps:cNvSpPr txBox="1"/>
                      <wps:spPr>
                        <a:xfrm>
                          <a:off x="0" y="0"/>
                          <a:ext cx="2614295" cy="16078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
                          <w:p/>
                          <w:p/>
                          <w:p>
                            <w:pPr>
                              <w:ind w:firstLine="840" w:firstLineChars="400"/>
                            </w:pPr>
                            <w:r>
                              <w:rPr>
                                <w:rFonts w:hint="eastAsia"/>
                              </w:rPr>
                              <w:t>法人身份证正面</w:t>
                            </w:r>
                          </w:p>
                        </w:txbxContent>
                      </wps:txbx>
                      <wps:bodyPr vert="horz" wrap="square" anchor="t" anchorCtr="0" upright="1"/>
                    </wps:wsp>
                  </a:graphicData>
                </a:graphic>
              </wp:anchor>
            </w:drawing>
          </mc:Choice>
          <mc:Fallback>
            <w:pict>
              <v:shape id="文本框 111" o:spid="_x0000_s1026" o:spt="202" type="#_x0000_t202" style="position:absolute;left:0pt;margin-left:-2.5pt;margin-top:4.8pt;height:126.6pt;width:205.85pt;z-index:251664384;mso-width-relative:page;mso-height-relative:page;" fillcolor="#FFFFFF" filled="t" stroked="t" coordsize="21600,21600" o:gfxdata="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uSB391wAAAAgBAAAPAAAAAAAAAAEAIAAAACIAAABkcnMvZG93bnJldi54bWxQSwECFAAU&#10;AAAACACHTuJAB9yUOWQCAAD0BAAADgAAAAAAAAABACAAAAAmAQAAZHJzL2Uyb0RvYy54bWxQSwUG&#10;AAAAAAYABgBZAQAA/AUAAAAA&#10;">
                <v:fill type="gradient" on="t" color2="#FFFFFF" angle="90" focus="100%" focussize="0,0">
                  <o:fill type="gradientUnscaled" v:ext="backwardCompatible"/>
                </v:fill>
                <v:stroke weight="1.25pt" color="#000000" joinstyle="miter"/>
                <v:imagedata o:title=""/>
                <o:lock v:ext="edit" aspectratio="f"/>
                <v:textbox>
                  <w:txbxContent>
                    <w:p/>
                    <w:p/>
                    <w:p/>
                    <w:p/>
                    <w:p>
                      <w:pPr>
                        <w:ind w:firstLine="840" w:firstLineChars="400"/>
                      </w:pPr>
                      <w:r>
                        <w:rPr>
                          <w:rFonts w:hint="eastAsia"/>
                        </w:rPr>
                        <w:t>法人身份证正面</w:t>
                      </w:r>
                    </w:p>
                  </w:txbxContent>
                </v:textbox>
              </v:shape>
            </w:pict>
          </mc:Fallback>
        </mc:AlternateConten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供应商名称：（单位公章）</w:t>
      </w:r>
    </w:p>
    <w:p>
      <w:pPr>
        <w:pStyle w:val="44"/>
        <w:rPr>
          <w:rFonts w:ascii="仿宋" w:hAnsi="仿宋" w:eastAsia="仿宋" w:cs="仿宋"/>
        </w:rPr>
      </w:pPr>
      <w:r>
        <w:rPr>
          <w:rFonts w:hint="eastAsia" w:ascii="仿宋" w:hAnsi="仿宋" w:eastAsia="仿宋" w:cs="仿宋"/>
        </w:rPr>
        <w:t>法定代表人或授权代表人（签字或盖章）：</w:t>
      </w:r>
    </w:p>
    <w:p>
      <w:pPr>
        <w:pStyle w:val="44"/>
        <w:rPr>
          <w:rFonts w:ascii="仿宋" w:hAnsi="仿宋" w:eastAsia="仿宋" w:cs="仿宋"/>
        </w:rPr>
      </w:pPr>
    </w:p>
    <w:p>
      <w:pPr>
        <w:ind w:firstLine="960" w:firstLineChars="400"/>
        <w:jc w:val="right"/>
        <w:rPr>
          <w:rFonts w:ascii="仿宋" w:hAnsi="仿宋" w:eastAsia="仿宋" w:cs="仿宋"/>
          <w:sz w:val="24"/>
        </w:rPr>
      </w:pPr>
    </w:p>
    <w:p>
      <w:pPr>
        <w:ind w:firstLine="960" w:firstLineChars="400"/>
        <w:jc w:val="right"/>
        <w:rPr>
          <w:rFonts w:ascii="仿宋" w:hAnsi="仿宋" w:eastAsia="仿宋" w:cs="仿宋"/>
          <w:sz w:val="24"/>
        </w:rPr>
      </w:pPr>
    </w:p>
    <w:p>
      <w:pPr>
        <w:jc w:val="right"/>
        <w:rPr>
          <w:rFonts w:ascii="仿宋" w:hAnsi="仿宋" w:eastAsia="仿宋" w:cs="仿宋"/>
          <w:sz w:val="24"/>
        </w:rPr>
      </w:pPr>
      <w:r>
        <w:rPr>
          <w:rFonts w:hint="eastAsia" w:ascii="仿宋" w:hAnsi="仿宋" w:eastAsia="仿宋" w:cs="仿宋"/>
          <w:sz w:val="24"/>
        </w:rPr>
        <w:t xml:space="preserve">   日期：   年  月  日</w:t>
      </w:r>
    </w:p>
    <w:p>
      <w:pPr>
        <w:ind w:right="480"/>
        <w:jc w:val="center"/>
        <w:rPr>
          <w:rFonts w:ascii="仿宋" w:hAnsi="仿宋" w:eastAsia="仿宋" w:cs="仿宋"/>
          <w:b/>
          <w:sz w:val="24"/>
        </w:rPr>
      </w:pPr>
    </w:p>
    <w:p>
      <w:pPr>
        <w:ind w:right="480"/>
        <w:jc w:val="center"/>
        <w:rPr>
          <w:rFonts w:ascii="仿宋" w:hAnsi="仿宋" w:eastAsia="仿宋" w:cs="仿宋"/>
          <w:b/>
          <w:sz w:val="24"/>
        </w:rPr>
      </w:pPr>
    </w:p>
    <w:p>
      <w:pPr>
        <w:ind w:right="480"/>
        <w:rPr>
          <w:rFonts w:ascii="仿宋" w:hAnsi="仿宋" w:eastAsia="仿宋" w:cs="仿宋"/>
          <w:b/>
          <w:sz w:val="24"/>
        </w:rPr>
      </w:pPr>
      <w:r>
        <w:rPr>
          <w:rFonts w:hint="eastAsia" w:ascii="仿宋" w:hAnsi="仿宋" w:eastAsia="仿宋" w:cs="仿宋"/>
          <w:b/>
          <w:sz w:val="24"/>
        </w:rPr>
        <w:t>注：投标企业必须按此格式签署，否则将以不响应谈判文件 处理；法人代表本人作为公司代理人前来参加投标的投标方，仅须提供此项证明文件</w:t>
      </w:r>
    </w:p>
    <w:p>
      <w:pPr>
        <w:rPr>
          <w:rFonts w:ascii="仿宋" w:hAnsi="仿宋" w:eastAsia="仿宋" w:cs="仿宋"/>
          <w:b/>
          <w:bCs/>
          <w:sz w:val="24"/>
        </w:rPr>
      </w:pPr>
      <w:r>
        <w:rPr>
          <w:rFonts w:hint="eastAsia" w:ascii="仿宋" w:hAnsi="仿宋" w:eastAsia="仿宋" w:cs="仿宋"/>
          <w:b/>
          <w:bCs/>
          <w:sz w:val="24"/>
        </w:rPr>
        <w:br w:type="page"/>
      </w:r>
    </w:p>
    <w:p>
      <w:pPr>
        <w:ind w:right="480"/>
        <w:jc w:val="center"/>
        <w:rPr>
          <w:rFonts w:ascii="仿宋" w:hAnsi="仿宋" w:eastAsia="仿宋" w:cs="仿宋"/>
          <w:b/>
          <w:bCs/>
          <w:sz w:val="24"/>
        </w:rPr>
      </w:pPr>
    </w:p>
    <w:p>
      <w:pPr>
        <w:ind w:right="480"/>
        <w:jc w:val="center"/>
        <w:rPr>
          <w:rFonts w:ascii="仿宋" w:hAnsi="仿宋" w:eastAsia="仿宋" w:cs="仿宋"/>
          <w:b/>
          <w:bCs/>
          <w:sz w:val="24"/>
        </w:rPr>
      </w:pPr>
      <w:r>
        <w:rPr>
          <w:rFonts w:hint="eastAsia" w:ascii="仿宋" w:hAnsi="仿宋" w:eastAsia="仿宋" w:cs="仿宋"/>
          <w:b/>
          <w:bCs/>
          <w:sz w:val="24"/>
        </w:rPr>
        <w:t>8、法定代表人授权委托书（委托代理人投标提供）</w:t>
      </w:r>
    </w:p>
    <w:p>
      <w:pPr>
        <w:pStyle w:val="17"/>
        <w:widowControl/>
        <w:snapToGrid w:val="0"/>
        <w:jc w:val="left"/>
        <w:rPr>
          <w:rFonts w:ascii="仿宋" w:hAnsi="仿宋" w:eastAsia="仿宋" w:cs="仿宋"/>
          <w:bCs/>
          <w:sz w:val="24"/>
          <w:szCs w:val="24"/>
          <w:u w:val="single"/>
        </w:rPr>
      </w:pPr>
      <w:r>
        <w:rPr>
          <w:rFonts w:hint="eastAsia" w:ascii="仿宋" w:hAnsi="仿宋" w:eastAsia="仿宋" w:cs="仿宋"/>
          <w:bCs/>
          <w:sz w:val="24"/>
          <w:szCs w:val="24"/>
        </w:rPr>
        <w:t>招标人：</w:t>
      </w:r>
      <w:r>
        <w:rPr>
          <w:rFonts w:hint="eastAsia" w:ascii="仿宋" w:hAnsi="仿宋" w:eastAsia="仿宋" w:cs="仿宋"/>
          <w:bCs/>
          <w:sz w:val="24"/>
          <w:szCs w:val="24"/>
          <w:u w:val="single"/>
        </w:rPr>
        <w:t xml:space="preserve">                       </w:t>
      </w:r>
    </w:p>
    <w:p>
      <w:pPr>
        <w:pStyle w:val="17"/>
        <w:widowControl/>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姓名        </w:t>
      </w:r>
      <w:r>
        <w:rPr>
          <w:rFonts w:hint="eastAsia" w:ascii="仿宋" w:hAnsi="仿宋" w:eastAsia="仿宋" w:cs="仿宋"/>
          <w:sz w:val="24"/>
          <w:szCs w:val="24"/>
        </w:rPr>
        <w:t>系</w:t>
      </w:r>
      <w:r>
        <w:rPr>
          <w:rFonts w:hint="eastAsia" w:ascii="仿宋" w:hAnsi="仿宋" w:eastAsia="仿宋" w:cs="仿宋"/>
          <w:sz w:val="24"/>
          <w:szCs w:val="24"/>
          <w:u w:val="single"/>
        </w:rPr>
        <w:t xml:space="preserve">        （供应商全称）        的</w:t>
      </w:r>
      <w:r>
        <w:rPr>
          <w:rFonts w:hint="eastAsia" w:ascii="仿宋" w:hAnsi="仿宋" w:eastAsia="仿宋" w:cs="仿宋"/>
          <w:sz w:val="24"/>
          <w:szCs w:val="24"/>
        </w:rPr>
        <w:t>法定代表人授权我公司</w:t>
      </w:r>
      <w:r>
        <w:rPr>
          <w:rFonts w:hint="eastAsia" w:ascii="仿宋" w:hAnsi="仿宋" w:eastAsia="仿宋" w:cs="仿宋"/>
          <w:sz w:val="24"/>
          <w:szCs w:val="24"/>
          <w:u w:val="single"/>
        </w:rPr>
        <w:t xml:space="preserve">  （供应商代表姓名）  </w:t>
      </w:r>
      <w:r>
        <w:rPr>
          <w:rFonts w:hint="eastAsia" w:ascii="仿宋" w:hAnsi="仿宋" w:eastAsia="仿宋" w:cs="仿宋"/>
          <w:sz w:val="24"/>
          <w:szCs w:val="24"/>
        </w:rPr>
        <w:t>为供应商代表，代表本公司参加贵中心组织的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招标活动，全权代表本公司处理投标过程的一切事宜，包括但不限于：投标、参与开标、谈判、签约等。供应商代表在投标过程中所签署的一切文件和处理与之有关的一切事务，本公司均予以认可并对此承担责任。供应商代表无转委托权。特此授权。</w:t>
      </w:r>
    </w:p>
    <w:p>
      <w:pPr>
        <w:pStyle w:val="17"/>
        <w:widowControl/>
        <w:snapToGrid w:val="0"/>
        <w:ind w:firstLine="480" w:firstLineChars="200"/>
        <w:jc w:val="left"/>
        <w:rPr>
          <w:rFonts w:ascii="仿宋" w:hAnsi="仿宋" w:eastAsia="仿宋" w:cs="仿宋"/>
          <w:sz w:val="24"/>
          <w:szCs w:val="24"/>
        </w:rPr>
      </w:pPr>
      <w:r>
        <w:rPr>
          <w:rFonts w:hint="eastAsia" w:ascii="仿宋" w:hAnsi="仿宋" w:eastAsia="仿宋" w:cs="仿宋"/>
          <w:sz w:val="24"/>
          <w:szCs w:val="24"/>
        </w:rPr>
        <w:t>本授权书自出具之日起生效，有效期</w:t>
      </w:r>
      <w:r>
        <w:rPr>
          <w:rFonts w:hint="eastAsia" w:ascii="仿宋" w:hAnsi="仿宋" w:eastAsia="仿宋" w:cs="仿宋"/>
          <w:sz w:val="24"/>
          <w:szCs w:val="24"/>
          <w:u w:val="single"/>
        </w:rPr>
        <w:t xml:space="preserve">    </w:t>
      </w:r>
      <w:r>
        <w:rPr>
          <w:rFonts w:hint="eastAsia" w:ascii="仿宋" w:hAnsi="仿宋" w:eastAsia="仿宋" w:cs="仿宋"/>
          <w:sz w:val="24"/>
          <w:szCs w:val="24"/>
        </w:rPr>
        <w:t>天。</w:t>
      </w:r>
    </w:p>
    <w:p>
      <w:pPr>
        <w:widowControl/>
        <w:jc w:val="left"/>
        <w:rPr>
          <w:rFonts w:ascii="仿宋" w:hAnsi="仿宋" w:eastAsia="仿宋" w:cs="仿宋"/>
          <w:sz w:val="24"/>
        </w:rPr>
      </w:pPr>
      <w:r>
        <w:rPr>
          <w:rFonts w:hint="eastAsia" w:ascii="仿宋" w:hAnsi="仿宋" w:eastAsia="仿宋" w:cs="仿宋"/>
          <w:sz w:val="24"/>
        </w:rPr>
        <w:t>供应商代表：</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身份证号：</w:t>
      </w:r>
      <w:r>
        <w:rPr>
          <w:rFonts w:hint="eastAsia" w:ascii="仿宋" w:hAnsi="仿宋" w:eastAsia="仿宋" w:cs="仿宋"/>
          <w:sz w:val="24"/>
          <w:u w:val="single"/>
        </w:rPr>
        <w:t xml:space="preserve">                           </w:t>
      </w:r>
    </w:p>
    <w:p>
      <w:pPr>
        <w:widowControl/>
        <w:jc w:val="left"/>
        <w:rPr>
          <w:rFonts w:ascii="仿宋" w:hAnsi="仿宋" w:eastAsia="仿宋" w:cs="仿宋"/>
          <w:sz w:val="24"/>
        </w:rPr>
      </w:pPr>
      <w:r>
        <w:rPr>
          <w:rFonts w:hint="eastAsia" w:ascii="仿宋" w:hAnsi="仿宋" w:eastAsia="仿宋" w:cs="仿宋"/>
          <w:sz w:val="24"/>
        </w:rPr>
        <w:t>通讯地址：</w:t>
      </w:r>
      <w:r>
        <w:rPr>
          <w:rFonts w:hint="eastAsia" w:ascii="仿宋" w:hAnsi="仿宋" w:eastAsia="仿宋" w:cs="仿宋"/>
          <w:sz w:val="24"/>
          <w:u w:val="single"/>
        </w:rPr>
        <w:t xml:space="preserve">                       </w:t>
      </w:r>
      <w:r>
        <w:rPr>
          <w:rFonts w:hint="eastAsia" w:ascii="仿宋" w:hAnsi="仿宋" w:eastAsia="仿宋" w:cs="仿宋"/>
          <w:sz w:val="24"/>
        </w:rPr>
        <w:t xml:space="preserve"> 邮政编码:</w:t>
      </w:r>
      <w:r>
        <w:rPr>
          <w:rFonts w:hint="eastAsia" w:ascii="仿宋" w:hAnsi="仿宋" w:eastAsia="仿宋" w:cs="仿宋"/>
          <w:sz w:val="24"/>
          <w:u w:val="single"/>
        </w:rPr>
        <w:t xml:space="preserve">           </w:t>
      </w:r>
      <w:r>
        <w:rPr>
          <w:rFonts w:hint="eastAsia" w:ascii="仿宋" w:hAnsi="仿宋" w:eastAsia="仿宋" w:cs="仿宋"/>
          <w:sz w:val="24"/>
        </w:rPr>
        <w:t xml:space="preserve"> 电话：</w:t>
      </w:r>
      <w:r>
        <w:rPr>
          <w:rFonts w:hint="eastAsia" w:ascii="仿宋" w:hAnsi="仿宋" w:eastAsia="仿宋" w:cs="仿宋"/>
          <w:sz w:val="24"/>
          <w:u w:val="single"/>
        </w:rPr>
        <w:t xml:space="preserve">                 </w:t>
      </w:r>
    </w:p>
    <w:p>
      <w:pPr>
        <w:widowControl/>
        <w:jc w:val="left"/>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186690</wp:posOffset>
                </wp:positionV>
                <wp:extent cx="2971800" cy="1553210"/>
                <wp:effectExtent l="5080" t="4445" r="13970" b="23495"/>
                <wp:wrapNone/>
                <wp:docPr id="3" name="矩形 107"/>
                <wp:cNvGraphicFramePr/>
                <a:graphic xmlns:a="http://schemas.openxmlformats.org/drawingml/2006/main">
                  <a:graphicData uri="http://schemas.microsoft.com/office/word/2010/wordprocessingShape">
                    <wps:wsp>
                      <wps:cNvSpPr/>
                      <wps:spPr>
                        <a:xfrm>
                          <a:off x="0" y="0"/>
                          <a:ext cx="2971800" cy="155321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ascii="仿宋" w:hAnsi="仿宋" w:eastAsia="仿宋"/>
                              </w:rPr>
                            </w:pPr>
                            <w:r>
                              <w:rPr>
                                <w:rFonts w:hint="eastAsia" w:ascii="仿宋" w:hAnsi="仿宋" w:eastAsia="仿宋"/>
                                <w:b/>
                                <w:bCs/>
                                <w:sz w:val="24"/>
                              </w:rPr>
                              <w:t>法定代表人身份证件正面</w:t>
                            </w:r>
                          </w:p>
                        </w:txbxContent>
                      </wps:txbx>
                      <wps:bodyPr wrap="square" upright="1"/>
                    </wps:wsp>
                  </a:graphicData>
                </a:graphic>
              </wp:anchor>
            </w:drawing>
          </mc:Choice>
          <mc:Fallback>
            <w:pict>
              <v:rect id="矩形 107" o:spid="_x0000_s1026" o:spt="1" style="position:absolute;left:0pt;margin-left:-36pt;margin-top:14.7pt;height:122.3pt;width:234pt;z-index:251662336;mso-width-relative:page;mso-height-relative:page;" fillcolor="#FFFFFF" filled="t" stroked="t" coordsize="21600,21600" o:gfxdata="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nbNgAAAAKAQAADwAAAAAAAAAB&#10;ACAAAAAiAAAAZHJzL2Rvd25yZXYueG1sUEsBAhQAFAAAAAgAh07iQGO5xHkQAgAAOgQAAA4AAAAA&#10;AAAAAQAgAAAAJwEAAGRycy9lMm9Eb2MueG1sUEsFBgAAAAAGAAYAWQEAAKkFAAAAAA==&#10;">
                <v:fill on="t" focussize="0,0"/>
                <v:stroke color="#000000" joinstyle="miter"/>
                <v:imagedata o:title=""/>
                <o:lock v:ext="edit" aspectratio="f"/>
                <v:textbox>
                  <w:txbxContent>
                    <w:p/>
                    <w:p/>
                    <w:p/>
                    <w:p>
                      <w:pPr>
                        <w:jc w:val="center"/>
                        <w:rPr>
                          <w:rFonts w:ascii="仿宋" w:hAnsi="仿宋" w:eastAsia="仿宋"/>
                        </w:rPr>
                      </w:pPr>
                      <w:r>
                        <w:rPr>
                          <w:rFonts w:hint="eastAsia" w:ascii="仿宋" w:hAnsi="仿宋" w:eastAsia="仿宋"/>
                          <w:b/>
                          <w:bCs/>
                          <w:sz w:val="24"/>
                        </w:rPr>
                        <w:t>法定代表人身份证件正面</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2571750</wp:posOffset>
                </wp:positionH>
                <wp:positionV relativeFrom="paragraph">
                  <wp:posOffset>196215</wp:posOffset>
                </wp:positionV>
                <wp:extent cx="3067050" cy="1534160"/>
                <wp:effectExtent l="4445" t="4445" r="14605" b="23495"/>
                <wp:wrapNone/>
                <wp:docPr id="2" name="矩形 108"/>
                <wp:cNvGraphicFramePr/>
                <a:graphic xmlns:a="http://schemas.openxmlformats.org/drawingml/2006/main">
                  <a:graphicData uri="http://schemas.microsoft.com/office/word/2010/wordprocessingShape">
                    <wps:wsp>
                      <wps:cNvSpPr/>
                      <wps:spPr>
                        <a:xfrm>
                          <a:off x="0" y="0"/>
                          <a:ext cx="3067050"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ascii="仿宋" w:hAnsi="仿宋" w:eastAsia="仿宋"/>
                              </w:rPr>
                            </w:pPr>
                            <w:r>
                              <w:rPr>
                                <w:rFonts w:hint="eastAsia" w:ascii="仿宋" w:hAnsi="仿宋" w:eastAsia="仿宋"/>
                                <w:b/>
                                <w:bCs/>
                                <w:sz w:val="24"/>
                              </w:rPr>
                              <w:t>法定代表人身份证件背面</w:t>
                            </w:r>
                          </w:p>
                          <w:p>
                            <w:pPr>
                              <w:jc w:val="center"/>
                            </w:pPr>
                          </w:p>
                          <w:p>
                            <w:pPr>
                              <w:jc w:val="center"/>
                            </w:pPr>
                          </w:p>
                          <w:p>
                            <w:r>
                              <w:rPr>
                                <w:rFonts w:hint="eastAsia"/>
                              </w:rPr>
                              <w:t xml:space="preserve">                </w:t>
                            </w:r>
                          </w:p>
                        </w:txbxContent>
                      </wps:txbx>
                      <wps:bodyPr wrap="square" upright="1"/>
                    </wps:wsp>
                  </a:graphicData>
                </a:graphic>
              </wp:anchor>
            </w:drawing>
          </mc:Choice>
          <mc:Fallback>
            <w:pict>
              <v:rect id="矩形 108" o:spid="_x0000_s1026" o:spt="1" style="position:absolute;left:0pt;margin-left:202.5pt;margin-top:15.45pt;height:120.8pt;width:241.5pt;z-index:251661312;mso-width-relative:page;mso-height-relative:page;" fillcolor="#FFFFFF" filled="t" stroked="t" coordsize="21600,21600" o:gfxdata="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jkB8NkAAAAKAQAADwAAAAAAAAAB&#10;ACAAAAAiAAAAZHJzL2Rvd25yZXYueG1sUEsBAhQAFAAAAAgAh07iQMGLwewPAgAAOgQAAA4AAAAA&#10;AAAAAQAgAAAAKAEAAGRycy9lMm9Eb2MueG1sUEsFBgAAAAAGAAYAWQEAAKkFAAAAAA==&#10;">
                <v:fill on="t" focussize="0,0"/>
                <v:stroke color="#000000" joinstyle="miter"/>
                <v:imagedata o:title=""/>
                <o:lock v:ext="edit" aspectratio="f"/>
                <v:textbox>
                  <w:txbxContent>
                    <w:p>
                      <w:pPr>
                        <w:jc w:val="center"/>
                      </w:pPr>
                    </w:p>
                    <w:p>
                      <w:pPr>
                        <w:jc w:val="center"/>
                      </w:pPr>
                    </w:p>
                    <w:p>
                      <w:pPr>
                        <w:jc w:val="center"/>
                      </w:pPr>
                    </w:p>
                    <w:p>
                      <w:pPr>
                        <w:jc w:val="center"/>
                        <w:rPr>
                          <w:rFonts w:ascii="仿宋" w:hAnsi="仿宋" w:eastAsia="仿宋"/>
                        </w:rPr>
                      </w:pPr>
                      <w:r>
                        <w:rPr>
                          <w:rFonts w:hint="eastAsia" w:ascii="仿宋" w:hAnsi="仿宋" w:eastAsia="仿宋"/>
                          <w:b/>
                          <w:bCs/>
                          <w:sz w:val="24"/>
                        </w:rPr>
                        <w:t>法定代表人身份证件背面</w:t>
                      </w:r>
                    </w:p>
                    <w:p>
                      <w:pPr>
                        <w:jc w:val="center"/>
                      </w:pPr>
                    </w:p>
                    <w:p>
                      <w:pPr>
                        <w:jc w:val="center"/>
                      </w:pPr>
                    </w:p>
                    <w:p>
                      <w:r>
                        <w:rPr>
                          <w:rFonts w:hint="eastAsia"/>
                        </w:rPr>
                        <w:t xml:space="preserve">                </w:t>
                      </w:r>
                    </w:p>
                  </w:txbxContent>
                </v:textbox>
              </v:rect>
            </w:pict>
          </mc:Fallback>
        </mc:AlternateContent>
      </w: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p>
    <w:p>
      <w:pPr>
        <w:pStyle w:val="17"/>
        <w:rPr>
          <w:rFonts w:ascii="仿宋" w:hAnsi="仿宋" w:eastAsia="仿宋" w:cs="仿宋"/>
          <w:sz w:val="24"/>
          <w:szCs w:val="24"/>
        </w:rPr>
      </w:pPr>
    </w:p>
    <w:p>
      <w:pPr>
        <w:pStyle w:val="18"/>
        <w:ind w:left="2520"/>
        <w:rPr>
          <w:rFonts w:ascii="仿宋" w:hAnsi="仿宋" w:eastAsia="仿宋" w:cs="仿宋"/>
          <w:sz w:val="24"/>
        </w:rPr>
      </w:pPr>
    </w:p>
    <w:p/>
    <w:p>
      <w:pPr>
        <w:widowControl/>
        <w:ind w:firstLine="4003" w:firstLineChars="1668"/>
        <w:jc w:val="left"/>
        <w:rPr>
          <w:rFonts w:ascii="仿宋" w:hAnsi="仿宋" w:eastAsia="仿宋" w:cs="仿宋"/>
          <w:sz w:val="24"/>
        </w:rPr>
      </w:pPr>
    </w:p>
    <w:p>
      <w:pPr>
        <w:widowControl/>
        <w:jc w:val="left"/>
        <w:rPr>
          <w:rFonts w:ascii="仿宋" w:hAnsi="仿宋" w:eastAsia="仿宋" w:cs="仿宋"/>
          <w:sz w:val="24"/>
        </w:rPr>
      </w:pPr>
    </w:p>
    <w:p>
      <w:pPr>
        <w:widowControl/>
        <w:jc w:val="left"/>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5408" behindDoc="0" locked="0" layoutInCell="1" allowOverlap="1">
                <wp:simplePos x="0" y="0"/>
                <wp:positionH relativeFrom="column">
                  <wp:posOffset>2597150</wp:posOffset>
                </wp:positionH>
                <wp:positionV relativeFrom="paragraph">
                  <wp:posOffset>40640</wp:posOffset>
                </wp:positionV>
                <wp:extent cx="3028950" cy="1559560"/>
                <wp:effectExtent l="4445" t="4445" r="14605" b="17145"/>
                <wp:wrapNone/>
                <wp:docPr id="6" name="矩形 109"/>
                <wp:cNvGraphicFramePr/>
                <a:graphic xmlns:a="http://schemas.openxmlformats.org/drawingml/2006/main">
                  <a:graphicData uri="http://schemas.microsoft.com/office/word/2010/wordprocessingShape">
                    <wps:wsp>
                      <wps:cNvSpPr/>
                      <wps:spPr>
                        <a:xfrm>
                          <a:off x="0" y="0"/>
                          <a:ext cx="3028950" cy="1559560"/>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ascii="仿宋" w:hAnsi="仿宋" w:eastAsia="仿宋"/>
                              </w:rPr>
                            </w:pPr>
                            <w:r>
                              <w:rPr>
                                <w:rFonts w:hint="eastAsia" w:ascii="仿宋" w:hAnsi="仿宋" w:eastAsia="仿宋"/>
                                <w:b/>
                                <w:bCs/>
                                <w:sz w:val="24"/>
                              </w:rPr>
                              <w:t>被授权人身份证件背面</w:t>
                            </w:r>
                          </w:p>
                        </w:txbxContent>
                      </wps:txbx>
                      <wps:bodyPr wrap="square" upright="1"/>
                    </wps:wsp>
                  </a:graphicData>
                </a:graphic>
              </wp:anchor>
            </w:drawing>
          </mc:Choice>
          <mc:Fallback>
            <w:pict>
              <v:rect id="矩形 109" o:spid="_x0000_s1026" o:spt="1" style="position:absolute;left:0pt;margin-left:204.5pt;margin-top:3.2pt;height:122.8pt;width:238.5pt;z-index:251665408;mso-width-relative:page;mso-height-relative:page;" fillcolor="#FFFFFF" filled="t" stroked="t" coordsize="21600,21600" o:gfxdata="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qpCzXAAAACQEAAA8AAAAAAAAAAQAg&#10;AAAAIgAAAGRycy9kb3ducmV2LnhtbFBLAQIUABQAAAAIAIdO4kBLShoIDwIAADoEAAAOAAAAAAAA&#10;AAEAIAAAACYBAABkcnMvZTJvRG9jLnhtbFBLBQYAAAAABgAGAFkBAACnBQAAAAA=&#10;">
                <v:fill on="t" focussize="0,0"/>
                <v:stroke color="#000000" joinstyle="miter"/>
                <v:imagedata o:title=""/>
                <o:lock v:ext="edit" aspectratio="f"/>
                <v:textbox>
                  <w:txbxContent>
                    <w:p/>
                    <w:p/>
                    <w:p/>
                    <w:p>
                      <w:pPr>
                        <w:jc w:val="center"/>
                        <w:rPr>
                          <w:rFonts w:ascii="仿宋" w:hAnsi="仿宋" w:eastAsia="仿宋"/>
                        </w:rPr>
                      </w:pPr>
                      <w:r>
                        <w:rPr>
                          <w:rFonts w:hint="eastAsia" w:ascii="仿宋" w:hAnsi="仿宋" w:eastAsia="仿宋"/>
                          <w:b/>
                          <w:bCs/>
                          <w:sz w:val="24"/>
                        </w:rPr>
                        <w:t>被授权人身份证件背面</w:t>
                      </w:r>
                    </w:p>
                  </w:txbxContent>
                </v:textbox>
              </v:rect>
            </w:pict>
          </mc:Fallback>
        </mc:AlternateContent>
      </w:r>
      <w:r>
        <w:rPr>
          <w:rFonts w:hint="eastAsia"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37465</wp:posOffset>
                </wp:positionV>
                <wp:extent cx="2971800" cy="1577975"/>
                <wp:effectExtent l="4445" t="4445" r="14605" b="17780"/>
                <wp:wrapNone/>
                <wp:docPr id="4" name="矩形 110"/>
                <wp:cNvGraphicFramePr/>
                <a:graphic xmlns:a="http://schemas.openxmlformats.org/drawingml/2006/main">
                  <a:graphicData uri="http://schemas.microsoft.com/office/word/2010/wordprocessingShape">
                    <wps:wsp>
                      <wps:cNvSpPr/>
                      <wps:spPr>
                        <a:xfrm>
                          <a:off x="0" y="0"/>
                          <a:ext cx="2971800" cy="15779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
                          <w:p>
                            <w:pPr>
                              <w:jc w:val="center"/>
                              <w:rPr>
                                <w:rFonts w:ascii="仿宋" w:hAnsi="仿宋" w:eastAsia="仿宋"/>
                              </w:rPr>
                            </w:pPr>
                            <w:r>
                              <w:rPr>
                                <w:rFonts w:hint="eastAsia" w:ascii="仿宋" w:hAnsi="仿宋" w:eastAsia="仿宋"/>
                                <w:b/>
                                <w:bCs/>
                                <w:sz w:val="24"/>
                              </w:rPr>
                              <w:t>被授权人身份证件正面</w:t>
                            </w:r>
                          </w:p>
                        </w:txbxContent>
                      </wps:txbx>
                      <wps:bodyPr wrap="square" upright="1"/>
                    </wps:wsp>
                  </a:graphicData>
                </a:graphic>
              </wp:anchor>
            </w:drawing>
          </mc:Choice>
          <mc:Fallback>
            <w:pict>
              <v:rect id="矩形 110" o:spid="_x0000_s1026" o:spt="1" style="position:absolute;left:0pt;margin-left:-36pt;margin-top:2.95pt;height:124.25pt;width:234pt;z-index:251663360;mso-width-relative:page;mso-height-relative:page;" fillcolor="#FFFFFF" filled="t" stroked="t" coordsize="21600,21600" o:gfxdata="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0VCNU2AAAAAkBAAAPAAAAAAAAAAEAIAAA&#10;ACIAAABkcnMvZG93bnJldi54bWxQSwECFAAUAAAACACHTuJAcZJH7wwCAAA6BAAADgAAAAAAAAAB&#10;ACAAAAAnAQAAZHJzL2Uyb0RvYy54bWxQSwUGAAAAAAYABgBZAQAApQUAAAAA&#10;">
                <v:fill on="t" focussize="0,0"/>
                <v:stroke color="#000000" joinstyle="miter"/>
                <v:imagedata o:title=""/>
                <o:lock v:ext="edit" aspectratio="f"/>
                <v:textbox>
                  <w:txbxContent>
                    <w:p/>
                    <w:p/>
                    <w:p/>
                    <w:p>
                      <w:pPr>
                        <w:jc w:val="center"/>
                        <w:rPr>
                          <w:rFonts w:ascii="仿宋" w:hAnsi="仿宋" w:eastAsia="仿宋"/>
                        </w:rPr>
                      </w:pPr>
                      <w:r>
                        <w:rPr>
                          <w:rFonts w:hint="eastAsia" w:ascii="仿宋" w:hAnsi="仿宋" w:eastAsia="仿宋"/>
                          <w:b/>
                          <w:bCs/>
                          <w:sz w:val="24"/>
                        </w:rPr>
                        <w:t>被授权人身份证件正面</w:t>
                      </w:r>
                    </w:p>
                  </w:txbxContent>
                </v:textbox>
              </v:rect>
            </w:pict>
          </mc:Fallback>
        </mc:AlternateContent>
      </w:r>
    </w:p>
    <w:p>
      <w:pPr>
        <w:widowControl/>
        <w:ind w:firstLine="3960" w:firstLineChars="1650"/>
        <w:jc w:val="left"/>
        <w:rPr>
          <w:rFonts w:ascii="仿宋" w:hAnsi="仿宋" w:eastAsia="仿宋" w:cs="仿宋"/>
          <w:sz w:val="24"/>
        </w:rPr>
      </w:pPr>
    </w:p>
    <w:p>
      <w:pPr>
        <w:widowControl/>
        <w:jc w:val="left"/>
        <w:rPr>
          <w:rFonts w:ascii="仿宋" w:hAnsi="仿宋" w:eastAsia="仿宋" w:cs="仿宋"/>
          <w:sz w:val="24"/>
        </w:rPr>
      </w:pPr>
      <w:r>
        <w:rPr>
          <w:rFonts w:hint="eastAsia" w:ascii="仿宋" w:hAnsi="仿宋" w:eastAsia="仿宋" w:cs="仿宋"/>
          <w:sz w:val="24"/>
        </w:rPr>
        <w:t xml:space="preserve">                         </w:t>
      </w:r>
    </w:p>
    <w:p>
      <w:pPr>
        <w:widowControl/>
        <w:jc w:val="left"/>
        <w:rPr>
          <w:rFonts w:ascii="仿宋" w:hAnsi="仿宋" w:eastAsia="仿宋" w:cs="仿宋"/>
          <w:sz w:val="24"/>
        </w:rPr>
      </w:pPr>
    </w:p>
    <w:p>
      <w:pPr>
        <w:widowControl/>
        <w:ind w:firstLine="3000" w:firstLineChars="1250"/>
        <w:jc w:val="left"/>
        <w:rPr>
          <w:rFonts w:ascii="仿宋" w:hAnsi="仿宋" w:eastAsia="仿宋" w:cs="仿宋"/>
          <w:sz w:val="24"/>
        </w:rPr>
      </w:pPr>
      <w:r>
        <w:rPr>
          <w:rFonts w:hint="eastAsia" w:ascii="仿宋" w:hAnsi="仿宋" w:eastAsia="仿宋" w:cs="仿宋"/>
          <w:sz w:val="24"/>
        </w:rPr>
        <w:t xml:space="preserve">   </w:t>
      </w:r>
    </w:p>
    <w:p>
      <w:pPr>
        <w:widowControl/>
        <w:ind w:firstLine="3240" w:firstLineChars="1350"/>
        <w:jc w:val="left"/>
        <w:rPr>
          <w:rFonts w:ascii="仿宋" w:hAnsi="仿宋" w:eastAsia="仿宋" w:cs="仿宋"/>
          <w:sz w:val="24"/>
        </w:rPr>
      </w:pPr>
    </w:p>
    <w:p>
      <w:pPr>
        <w:widowControl/>
        <w:ind w:firstLine="3240" w:firstLineChars="1350"/>
        <w:jc w:val="left"/>
        <w:rPr>
          <w:rFonts w:ascii="仿宋" w:hAnsi="仿宋" w:eastAsia="仿宋" w:cs="仿宋"/>
          <w:sz w:val="24"/>
        </w:rPr>
      </w:pPr>
    </w:p>
    <w:p>
      <w:pPr>
        <w:widowControl/>
        <w:jc w:val="left"/>
        <w:rPr>
          <w:rFonts w:ascii="仿宋" w:hAnsi="仿宋" w:eastAsia="仿宋" w:cs="仿宋"/>
          <w:sz w:val="24"/>
        </w:rPr>
      </w:pPr>
    </w:p>
    <w:p>
      <w:pPr>
        <w:widowControl/>
        <w:ind w:firstLine="3360" w:firstLineChars="1400"/>
        <w:jc w:val="left"/>
        <w:rPr>
          <w:rFonts w:ascii="仿宋" w:hAnsi="仿宋" w:eastAsia="仿宋" w:cs="仿宋"/>
          <w:sz w:val="24"/>
        </w:rPr>
      </w:pPr>
      <w:r>
        <w:rPr>
          <w:rFonts w:hint="eastAsia" w:ascii="仿宋" w:hAnsi="仿宋" w:eastAsia="仿宋" w:cs="仿宋"/>
          <w:sz w:val="24"/>
        </w:rPr>
        <w:t>供应商（加盖公章）：</w:t>
      </w:r>
      <w:r>
        <w:rPr>
          <w:rFonts w:hint="eastAsia" w:ascii="仿宋" w:hAnsi="仿宋" w:eastAsia="仿宋" w:cs="仿宋"/>
          <w:sz w:val="24"/>
          <w:u w:val="single"/>
        </w:rPr>
        <w:t xml:space="preserve">                             </w:t>
      </w:r>
    </w:p>
    <w:p>
      <w:pPr>
        <w:widowControl/>
        <w:jc w:val="left"/>
        <w:rPr>
          <w:rFonts w:ascii="仿宋" w:hAnsi="仿宋" w:eastAsia="仿宋" w:cs="仿宋"/>
          <w:sz w:val="24"/>
        </w:rPr>
      </w:pPr>
      <w:r>
        <w:rPr>
          <w:rFonts w:hint="eastAsia" w:ascii="仿宋" w:hAnsi="仿宋" w:eastAsia="仿宋" w:cs="仿宋"/>
          <w:sz w:val="24"/>
        </w:rPr>
        <w:t xml:space="preserve"> </w:t>
      </w:r>
    </w:p>
    <w:p>
      <w:pPr>
        <w:widowControl/>
        <w:jc w:val="left"/>
        <w:rPr>
          <w:rFonts w:ascii="仿宋" w:hAnsi="仿宋" w:eastAsia="仿宋" w:cs="仿宋"/>
          <w:sz w:val="24"/>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p>
    <w:p>
      <w:pPr>
        <w:widowControl/>
        <w:jc w:val="left"/>
        <w:rPr>
          <w:rFonts w:ascii="仿宋" w:hAnsi="仿宋" w:eastAsia="仿宋" w:cs="仿宋"/>
          <w:sz w:val="24"/>
        </w:rPr>
      </w:pPr>
      <w:r>
        <w:rPr>
          <w:rFonts w:hint="eastAsia" w:ascii="仿宋" w:hAnsi="仿宋" w:eastAsia="仿宋" w:cs="仿宋"/>
          <w:sz w:val="24"/>
        </w:rPr>
        <w:t xml:space="preserve"> </w:t>
      </w:r>
    </w:p>
    <w:p>
      <w:pPr>
        <w:widowControl/>
        <w:jc w:val="left"/>
        <w:rPr>
          <w:rFonts w:ascii="仿宋" w:hAnsi="仿宋" w:eastAsia="仿宋" w:cs="仿宋"/>
          <w:sz w:val="24"/>
        </w:rPr>
      </w:pPr>
      <w:r>
        <w:rPr>
          <w:rFonts w:hint="eastAsia" w:ascii="仿宋" w:hAnsi="仿宋" w:eastAsia="仿宋" w:cs="仿宋"/>
          <w:sz w:val="24"/>
        </w:rPr>
        <w:t xml:space="preserve">                            供应商代表（签字）：</w:t>
      </w:r>
      <w:r>
        <w:rPr>
          <w:rFonts w:hint="eastAsia" w:ascii="仿宋" w:hAnsi="仿宋" w:eastAsia="仿宋" w:cs="仿宋"/>
          <w:sz w:val="24"/>
          <w:u w:val="single"/>
        </w:rPr>
        <w:t xml:space="preserve">                             </w:t>
      </w:r>
    </w:p>
    <w:p>
      <w:pPr>
        <w:widowControl/>
        <w:ind w:firstLine="4800" w:firstLineChars="2000"/>
        <w:jc w:val="left"/>
        <w:rPr>
          <w:rFonts w:ascii="仿宋" w:hAnsi="仿宋" w:eastAsia="仿宋" w:cs="仿宋"/>
          <w:sz w:val="24"/>
        </w:rPr>
      </w:pPr>
    </w:p>
    <w:p>
      <w:pPr>
        <w:widowControl/>
        <w:ind w:firstLine="3480" w:firstLineChars="1450"/>
        <w:jc w:val="left"/>
        <w:rPr>
          <w:rFonts w:ascii="仿宋" w:hAnsi="仿宋" w:eastAsia="仿宋" w:cs="仿宋"/>
          <w:b/>
          <w:sz w:val="24"/>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rPr>
          <w:rFonts w:ascii="仿宋" w:hAnsi="仿宋" w:eastAsia="仿宋" w:cs="仿宋"/>
          <w:b/>
          <w:sz w:val="24"/>
        </w:rPr>
      </w:pPr>
    </w:p>
    <w:p>
      <w:pPr>
        <w:rPr>
          <w:rFonts w:ascii="仿宋" w:hAnsi="仿宋" w:eastAsia="仿宋" w:cs="仿宋"/>
          <w:sz w:val="24"/>
        </w:rPr>
      </w:pPr>
      <w:r>
        <w:rPr>
          <w:rFonts w:hint="eastAsia" w:ascii="仿宋" w:hAnsi="仿宋" w:eastAsia="仿宋" w:cs="仿宋"/>
          <w:sz w:val="24"/>
        </w:rPr>
        <w:br w:type="page"/>
      </w:r>
    </w:p>
    <w:p>
      <w:pPr>
        <w:pStyle w:val="4"/>
        <w:spacing w:line="240" w:lineRule="auto"/>
        <w:jc w:val="center"/>
        <w:rPr>
          <w:rFonts w:ascii="仿宋" w:hAnsi="仿宋" w:eastAsia="仿宋" w:cs="仿宋"/>
          <w:sz w:val="24"/>
          <w:szCs w:val="24"/>
        </w:rPr>
      </w:pPr>
      <w:r>
        <w:rPr>
          <w:rFonts w:hint="eastAsia" w:ascii="仿宋" w:hAnsi="仿宋" w:eastAsia="仿宋" w:cs="仿宋"/>
          <w:sz w:val="24"/>
          <w:szCs w:val="24"/>
        </w:rPr>
        <w:t>9、近三年内类似项目业绩表</w:t>
      </w:r>
    </w:p>
    <w:p>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 xml:space="preserve">                       </w:t>
      </w:r>
    </w:p>
    <w:tbl>
      <w:tblPr>
        <w:tblStyle w:val="33"/>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vAlign w:val="center"/>
          </w:tcPr>
          <w:p>
            <w:pPr>
              <w:pStyle w:val="132"/>
              <w:jc w:val="center"/>
              <w:rPr>
                <w:rFonts w:ascii="仿宋" w:hAnsi="仿宋" w:eastAsia="仿宋" w:cs="仿宋"/>
                <w:color w:val="auto"/>
              </w:rPr>
            </w:pPr>
            <w:r>
              <w:rPr>
                <w:rFonts w:hint="eastAsia" w:ascii="仿宋" w:hAnsi="仿宋" w:eastAsia="仿宋" w:cs="仿宋"/>
                <w:color w:val="auto"/>
              </w:rPr>
              <w:t>市</w:t>
            </w:r>
          </w:p>
        </w:tc>
        <w:tc>
          <w:tcPr>
            <w:tcW w:w="1456" w:type="dxa"/>
            <w:tcBorders>
              <w:top w:val="single" w:color="auto" w:sz="6" w:space="0"/>
              <w:left w:val="single" w:color="auto" w:sz="6" w:space="0"/>
              <w:bottom w:val="single" w:color="auto" w:sz="6" w:space="0"/>
              <w:right w:val="single" w:color="auto" w:sz="6" w:space="0"/>
            </w:tcBorders>
            <w:vAlign w:val="center"/>
          </w:tcPr>
          <w:p>
            <w:pPr>
              <w:pStyle w:val="132"/>
              <w:jc w:val="center"/>
              <w:rPr>
                <w:rFonts w:ascii="仿宋" w:hAnsi="仿宋" w:eastAsia="仿宋" w:cs="仿宋"/>
                <w:color w:val="auto"/>
              </w:rPr>
            </w:pPr>
            <w:r>
              <w:rPr>
                <w:rFonts w:hint="eastAsia" w:ascii="仿宋" w:hAnsi="仿宋" w:eastAsia="仿宋" w:cs="仿宋"/>
                <w:color w:val="auto"/>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pPr>
              <w:pStyle w:val="132"/>
              <w:jc w:val="center"/>
              <w:rPr>
                <w:rFonts w:ascii="仿宋" w:hAnsi="仿宋" w:eastAsia="仿宋" w:cs="仿宋"/>
                <w:color w:val="auto"/>
              </w:rPr>
            </w:pPr>
            <w:r>
              <w:rPr>
                <w:rFonts w:hint="eastAsia" w:ascii="仿宋" w:hAnsi="仿宋" w:eastAsia="仿宋" w:cs="仿宋"/>
                <w:color w:val="auto"/>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pPr>
              <w:pStyle w:val="132"/>
              <w:jc w:val="center"/>
              <w:rPr>
                <w:rFonts w:ascii="仿宋" w:hAnsi="仿宋" w:eastAsia="仿宋" w:cs="仿宋"/>
                <w:color w:val="auto"/>
              </w:rPr>
            </w:pPr>
            <w:r>
              <w:rPr>
                <w:rFonts w:hint="eastAsia" w:ascii="仿宋" w:hAnsi="仿宋" w:eastAsia="仿宋" w:cs="仿宋"/>
                <w:color w:val="auto"/>
              </w:rPr>
              <w:t>合同金额</w:t>
            </w:r>
          </w:p>
        </w:tc>
        <w:tc>
          <w:tcPr>
            <w:tcW w:w="1858" w:type="dxa"/>
            <w:tcBorders>
              <w:top w:val="single" w:color="auto" w:sz="6" w:space="0"/>
              <w:left w:val="single" w:color="auto" w:sz="6" w:space="0"/>
              <w:bottom w:val="single" w:color="auto" w:sz="6" w:space="0"/>
              <w:right w:val="single" w:color="auto" w:sz="6" w:space="0"/>
            </w:tcBorders>
          </w:tcPr>
          <w:p>
            <w:pPr>
              <w:pStyle w:val="132"/>
              <w:jc w:val="center"/>
              <w:rPr>
                <w:rFonts w:ascii="仿宋" w:hAnsi="仿宋" w:eastAsia="仿宋" w:cs="仿宋"/>
                <w:color w:val="auto"/>
              </w:rPr>
            </w:pPr>
            <w:r>
              <w:rPr>
                <w:rFonts w:hint="eastAsia" w:ascii="仿宋" w:hAnsi="仿宋" w:eastAsia="仿宋" w:cs="仿宋"/>
                <w:color w:val="auto"/>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pPr>
              <w:pStyle w:val="132"/>
              <w:jc w:val="center"/>
              <w:rPr>
                <w:rFonts w:ascii="仿宋" w:hAnsi="仿宋" w:eastAsia="仿宋" w:cs="仿宋"/>
                <w:color w:val="auto"/>
              </w:rPr>
            </w:pPr>
            <w:r>
              <w:rPr>
                <w:rFonts w:hint="eastAsia" w:ascii="仿宋" w:hAnsi="仿宋" w:eastAsia="仿宋" w:cs="仿宋"/>
                <w:color w:val="auto"/>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456"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9"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712"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c>
          <w:tcPr>
            <w:tcW w:w="1858" w:type="dxa"/>
            <w:tcBorders>
              <w:top w:val="single" w:color="auto" w:sz="6" w:space="0"/>
              <w:left w:val="single" w:color="auto" w:sz="6" w:space="0"/>
              <w:bottom w:val="single" w:color="auto" w:sz="6" w:space="0"/>
              <w:right w:val="single" w:color="auto" w:sz="6" w:space="0"/>
            </w:tcBorders>
          </w:tcPr>
          <w:p>
            <w:pPr>
              <w:pStyle w:val="132"/>
              <w:rPr>
                <w:rFonts w:ascii="仿宋" w:hAnsi="仿宋" w:eastAsia="仿宋" w:cs="仿宋"/>
                <w:color w:val="auto"/>
              </w:rPr>
            </w:pPr>
          </w:p>
        </w:tc>
      </w:tr>
    </w:tbl>
    <w:p>
      <w:pPr>
        <w:rPr>
          <w:rFonts w:ascii="仿宋" w:hAnsi="仿宋" w:eastAsia="仿宋" w:cs="仿宋"/>
          <w:sz w:val="24"/>
        </w:rPr>
      </w:pPr>
      <w:r>
        <w:rPr>
          <w:rFonts w:hint="eastAsia" w:ascii="仿宋" w:hAnsi="仿宋" w:eastAsia="仿宋" w:cs="仿宋"/>
          <w:sz w:val="24"/>
        </w:rPr>
        <w:t>附:须提供近三年内类似项目业绩（附中标通知书和合同）</w:t>
      </w:r>
    </w:p>
    <w:p>
      <w:pPr>
        <w:rPr>
          <w:rFonts w:ascii="仿宋" w:hAnsi="仿宋" w:eastAsia="仿宋" w:cs="仿宋"/>
          <w:sz w:val="24"/>
          <w:u w:val="single"/>
        </w:rPr>
      </w:pPr>
      <w:r>
        <w:rPr>
          <w:rFonts w:hint="eastAsia" w:ascii="仿宋" w:hAnsi="仿宋" w:eastAsia="仿宋" w:cs="仿宋"/>
          <w:sz w:val="24"/>
        </w:rPr>
        <w:t xml:space="preserve"> 供应商： </w:t>
      </w:r>
      <w:r>
        <w:rPr>
          <w:rFonts w:hint="eastAsia" w:ascii="仿宋" w:hAnsi="仿宋" w:eastAsia="仿宋" w:cs="仿宋"/>
          <w:sz w:val="24"/>
          <w:u w:val="single"/>
        </w:rPr>
        <w:t xml:space="preserve">                       </w:t>
      </w:r>
      <w:r>
        <w:rPr>
          <w:rFonts w:hint="eastAsia" w:ascii="仿宋" w:hAnsi="仿宋" w:eastAsia="仿宋" w:cs="仿宋"/>
          <w:sz w:val="24"/>
        </w:rPr>
        <w:t xml:space="preserve">（公章）   </w:t>
      </w:r>
    </w:p>
    <w:p>
      <w:pPr>
        <w:rPr>
          <w:rFonts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pStyle w:val="88"/>
        <w:tabs>
          <w:tab w:val="left" w:pos="540"/>
          <w:tab w:val="left" w:pos="1080"/>
        </w:tabs>
        <w:rPr>
          <w:rFonts w:ascii="仿宋" w:hAnsi="仿宋" w:eastAsia="仿宋" w:cs="仿宋"/>
          <w:color w:val="auto"/>
          <w:sz w:val="24"/>
        </w:rPr>
      </w:pPr>
    </w:p>
    <w:p>
      <w:pPr>
        <w:rPr>
          <w:rFonts w:ascii="仿宋" w:hAnsi="仿宋" w:eastAsia="仿宋" w:cs="仿宋"/>
          <w:b/>
          <w:bCs/>
          <w:sz w:val="24"/>
        </w:rPr>
      </w:pPr>
      <w:r>
        <w:rPr>
          <w:rFonts w:hint="eastAsia" w:ascii="仿宋" w:hAnsi="仿宋" w:eastAsia="仿宋" w:cs="仿宋"/>
          <w:sz w:val="24"/>
        </w:rPr>
        <w:t xml:space="preserve">               日期：   年  月  日</w:t>
      </w:r>
    </w:p>
    <w:p>
      <w:pPr>
        <w:pStyle w:val="88"/>
        <w:tabs>
          <w:tab w:val="left" w:pos="540"/>
          <w:tab w:val="left" w:pos="1080"/>
        </w:tabs>
        <w:jc w:val="both"/>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ind w:firstLine="236" w:firstLineChars="98"/>
        <w:jc w:val="center"/>
        <w:rPr>
          <w:rFonts w:ascii="仿宋" w:hAnsi="仿宋" w:eastAsia="仿宋" w:cs="仿宋"/>
          <w:b/>
          <w:color w:val="auto"/>
          <w:sz w:val="24"/>
        </w:rPr>
      </w:pPr>
    </w:p>
    <w:p>
      <w:pPr>
        <w:pStyle w:val="88"/>
        <w:tabs>
          <w:tab w:val="left" w:pos="540"/>
          <w:tab w:val="left" w:pos="1080"/>
        </w:tabs>
        <w:jc w:val="center"/>
        <w:rPr>
          <w:rFonts w:ascii="仿宋" w:hAnsi="仿宋" w:eastAsia="仿宋" w:cs="仿宋"/>
          <w:b/>
          <w:bCs/>
          <w:color w:val="auto"/>
          <w:sz w:val="24"/>
        </w:rPr>
      </w:pPr>
    </w:p>
    <w:p>
      <w:pPr>
        <w:pStyle w:val="88"/>
        <w:tabs>
          <w:tab w:val="left" w:pos="540"/>
          <w:tab w:val="left" w:pos="1080"/>
        </w:tabs>
        <w:jc w:val="center"/>
        <w:rPr>
          <w:rFonts w:ascii="仿宋" w:hAnsi="仿宋" w:eastAsia="仿宋" w:cs="仿宋"/>
          <w:b/>
          <w:bCs/>
          <w:color w:val="auto"/>
          <w:sz w:val="24"/>
        </w:rPr>
      </w:pPr>
    </w:p>
    <w:p>
      <w:pPr>
        <w:rPr>
          <w:rFonts w:ascii="仿宋" w:hAnsi="仿宋" w:eastAsia="仿宋" w:cs="仿宋"/>
          <w:b/>
          <w:bCs/>
          <w:sz w:val="24"/>
        </w:rPr>
      </w:pPr>
      <w:r>
        <w:rPr>
          <w:rFonts w:hint="eastAsia" w:ascii="仿宋" w:hAnsi="仿宋" w:eastAsia="仿宋" w:cs="仿宋"/>
          <w:b/>
          <w:bCs/>
          <w:sz w:val="24"/>
        </w:rPr>
        <w:br w:type="page"/>
      </w:r>
    </w:p>
    <w:p>
      <w:pPr>
        <w:pStyle w:val="88"/>
        <w:tabs>
          <w:tab w:val="left" w:pos="540"/>
          <w:tab w:val="left" w:pos="1080"/>
        </w:tabs>
        <w:jc w:val="center"/>
        <w:rPr>
          <w:rFonts w:ascii="仿宋" w:hAnsi="仿宋" w:eastAsia="仿宋" w:cs="仿宋"/>
          <w:b/>
          <w:color w:val="auto"/>
          <w:sz w:val="24"/>
        </w:rPr>
      </w:pPr>
      <w:r>
        <w:rPr>
          <w:rFonts w:hint="eastAsia" w:ascii="仿宋" w:hAnsi="仿宋" w:eastAsia="仿宋" w:cs="仿宋"/>
          <w:b/>
          <w:bCs/>
          <w:color w:val="auto"/>
          <w:sz w:val="24"/>
        </w:rPr>
        <w:t>10、质量保证书</w:t>
      </w:r>
    </w:p>
    <w:p>
      <w:pPr>
        <w:ind w:firstLine="361" w:firstLineChars="150"/>
        <w:rPr>
          <w:rFonts w:ascii="仿宋" w:hAnsi="仿宋" w:eastAsia="仿宋" w:cs="仿宋"/>
          <w:b/>
          <w:bCs/>
          <w:sz w:val="24"/>
        </w:rPr>
      </w:pPr>
    </w:p>
    <w:p>
      <w:pPr>
        <w:ind w:firstLine="361" w:firstLineChars="150"/>
        <w:outlineLvl w:val="0"/>
        <w:rPr>
          <w:rFonts w:ascii="仿宋" w:hAnsi="仿宋" w:eastAsia="仿宋" w:cs="仿宋"/>
          <w:b/>
          <w:bCs/>
          <w:sz w:val="24"/>
        </w:rPr>
      </w:pPr>
      <w:bookmarkStart w:id="55" w:name="_Toc4815"/>
      <w:r>
        <w:rPr>
          <w:rFonts w:hint="eastAsia" w:ascii="仿宋" w:hAnsi="仿宋" w:eastAsia="仿宋" w:cs="仿宋"/>
          <w:b/>
          <w:bCs/>
          <w:sz w:val="24"/>
        </w:rPr>
        <w:t>（本项内容投标企业须结合本公司情况做出质量方面的保证书，格式自拟）</w:t>
      </w:r>
      <w:bookmarkEnd w:id="55"/>
    </w:p>
    <w:p>
      <w:pPr>
        <w:ind w:firstLine="360" w:firstLineChars="150"/>
        <w:rPr>
          <w:rFonts w:ascii="仿宋" w:hAnsi="仿宋" w:eastAsia="仿宋" w:cs="仿宋"/>
          <w:sz w:val="24"/>
        </w:rPr>
      </w:pPr>
    </w:p>
    <w:p>
      <w:pPr>
        <w:ind w:firstLine="360" w:firstLineChars="150"/>
        <w:rPr>
          <w:rFonts w:ascii="仿宋" w:hAnsi="仿宋" w:eastAsia="仿宋" w:cs="仿宋"/>
          <w:sz w:val="24"/>
        </w:rPr>
      </w:pPr>
    </w:p>
    <w:p>
      <w:pPr>
        <w:spacing w:before="100" w:beforeAutospacing="1" w:after="100" w:afterAutospacing="1"/>
        <w:rPr>
          <w:rFonts w:ascii="仿宋" w:hAnsi="仿宋" w:eastAsia="仿宋" w:cs="仿宋"/>
          <w:sz w:val="24"/>
        </w:rPr>
      </w:pPr>
      <w:r>
        <w:rPr>
          <w:rFonts w:hint="eastAsia" w:ascii="仿宋" w:hAnsi="仿宋" w:eastAsia="仿宋" w:cs="仿宋"/>
          <w:sz w:val="24"/>
        </w:rPr>
        <w:t xml:space="preserve">   供应商： </w:t>
      </w:r>
      <w:r>
        <w:rPr>
          <w:rFonts w:hint="eastAsia" w:ascii="仿宋" w:hAnsi="仿宋" w:eastAsia="仿宋" w:cs="仿宋"/>
          <w:sz w:val="24"/>
          <w:u w:val="single"/>
        </w:rPr>
        <w:t xml:space="preserve">                       </w:t>
      </w:r>
      <w:r>
        <w:rPr>
          <w:rFonts w:hint="eastAsia" w:ascii="仿宋" w:hAnsi="仿宋" w:eastAsia="仿宋" w:cs="仿宋"/>
          <w:sz w:val="24"/>
        </w:rPr>
        <w:t xml:space="preserve">（公章）   </w:t>
      </w:r>
    </w:p>
    <w:p>
      <w:pPr>
        <w:rPr>
          <w:rFonts w:ascii="仿宋" w:hAnsi="仿宋" w:eastAsia="仿宋" w:cs="仿宋"/>
          <w:sz w:val="24"/>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r>
        <w:rPr>
          <w:rFonts w:hint="eastAsia" w:ascii="仿宋" w:hAnsi="仿宋" w:eastAsia="仿宋" w:cs="仿宋"/>
          <w:sz w:val="24"/>
        </w:rPr>
        <w:t>　</w:t>
      </w:r>
    </w:p>
    <w:p>
      <w:pPr>
        <w:rPr>
          <w:rFonts w:ascii="仿宋" w:hAnsi="仿宋" w:eastAsia="仿宋" w:cs="仿宋"/>
          <w:sz w:val="24"/>
        </w:rPr>
      </w:pPr>
      <w:r>
        <w:rPr>
          <w:rFonts w:hint="eastAsia" w:ascii="仿宋" w:hAnsi="仿宋" w:eastAsia="仿宋" w:cs="仿宋"/>
          <w:sz w:val="24"/>
        </w:rPr>
        <w:t xml:space="preserve">     </w:t>
      </w:r>
    </w:p>
    <w:p>
      <w:pPr>
        <w:ind w:firstLine="240" w:firstLineChars="100"/>
        <w:rPr>
          <w:rFonts w:ascii="仿宋" w:hAnsi="仿宋" w:eastAsia="仿宋" w:cs="仿宋"/>
          <w:sz w:val="24"/>
        </w:rPr>
      </w:pPr>
      <w:r>
        <w:rPr>
          <w:rFonts w:hint="eastAsia" w:ascii="仿宋" w:hAnsi="仿宋" w:eastAsia="仿宋" w:cs="仿宋"/>
          <w:sz w:val="24"/>
        </w:rPr>
        <w:t xml:space="preserve"> 日期：   年   月   日</w:t>
      </w:r>
    </w:p>
    <w:p>
      <w:pPr>
        <w:pStyle w:val="88"/>
        <w:tabs>
          <w:tab w:val="left" w:pos="540"/>
          <w:tab w:val="left" w:pos="1080"/>
        </w:tabs>
        <w:rPr>
          <w:rFonts w:ascii="仿宋" w:hAnsi="仿宋" w:eastAsia="仿宋" w:cs="仿宋"/>
          <w:b/>
          <w:color w:val="auto"/>
          <w:sz w:val="24"/>
        </w:rPr>
      </w:pPr>
    </w:p>
    <w:p>
      <w:pPr>
        <w:ind w:firstLine="576"/>
        <w:rPr>
          <w:rFonts w:ascii="仿宋" w:hAnsi="仿宋" w:eastAsia="仿宋" w:cs="仿宋"/>
          <w:sz w:val="24"/>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4"/>
        <w:rPr>
          <w:rFonts w:ascii="仿宋" w:hAnsi="仿宋" w:eastAsia="仿宋" w:cs="仿宋"/>
          <w:sz w:val="24"/>
          <w:u w:val="single"/>
        </w:rPr>
      </w:pPr>
    </w:p>
    <w:p>
      <w:pPr>
        <w:pStyle w:val="14"/>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pStyle w:val="13"/>
        <w:spacing w:line="240" w:lineRule="auto"/>
        <w:ind w:left="1155" w:hanging="840"/>
        <w:rPr>
          <w:rFonts w:ascii="仿宋" w:hAnsi="仿宋" w:eastAsia="仿宋" w:cs="仿宋"/>
          <w:sz w:val="24"/>
          <w:u w:val="single"/>
        </w:rPr>
      </w:pPr>
    </w:p>
    <w:p>
      <w:pPr>
        <w:autoSpaceDE w:val="0"/>
        <w:autoSpaceDN w:val="0"/>
        <w:adjustRightInd w:val="0"/>
        <w:jc w:val="center"/>
        <w:rPr>
          <w:rFonts w:ascii="仿宋" w:hAnsi="仿宋" w:eastAsia="仿宋" w:cs="仿宋"/>
          <w:b/>
          <w:sz w:val="24"/>
          <w:lang w:val="zh-CN"/>
        </w:rPr>
      </w:pPr>
      <w:r>
        <w:rPr>
          <w:rFonts w:hint="eastAsia" w:ascii="仿宋" w:hAnsi="仿宋" w:eastAsia="仿宋" w:cs="仿宋"/>
          <w:b/>
          <w:sz w:val="24"/>
        </w:rPr>
        <w:t>11、</w:t>
      </w:r>
      <w:r>
        <w:rPr>
          <w:rFonts w:hint="eastAsia" w:ascii="仿宋" w:hAnsi="仿宋" w:eastAsia="仿宋" w:cs="仿宋"/>
          <w:b/>
          <w:sz w:val="24"/>
          <w:lang w:val="zh-CN"/>
        </w:rPr>
        <w:t>供应商（供应商）反商业贿赂承诺书</w:t>
      </w:r>
    </w:p>
    <w:p>
      <w:pPr>
        <w:autoSpaceDE w:val="0"/>
        <w:autoSpaceDN w:val="0"/>
        <w:adjustRightInd w:val="0"/>
        <w:ind w:left="220"/>
        <w:jc w:val="left"/>
        <w:rPr>
          <w:rFonts w:ascii="仿宋" w:hAnsi="仿宋" w:eastAsia="仿宋" w:cs="仿宋"/>
          <w:sz w:val="24"/>
          <w:lang w:val="zh-CN"/>
        </w:rPr>
      </w:pPr>
      <w:r>
        <w:rPr>
          <w:rFonts w:hint="eastAsia" w:ascii="仿宋" w:hAnsi="仿宋" w:eastAsia="仿宋" w:cs="仿宋"/>
          <w:sz w:val="24"/>
          <w:lang w:val="zh-CN"/>
        </w:rPr>
        <w:t xml:space="preserve">   </w:t>
      </w:r>
    </w:p>
    <w:p>
      <w:pPr>
        <w:autoSpaceDE w:val="0"/>
        <w:autoSpaceDN w:val="0"/>
        <w:adjustRightInd w:val="0"/>
        <w:ind w:firstLine="600" w:firstLineChars="250"/>
        <w:rPr>
          <w:rFonts w:ascii="仿宋" w:hAnsi="仿宋" w:eastAsia="仿宋" w:cs="仿宋"/>
          <w:bCs/>
          <w:sz w:val="24"/>
          <w:lang w:val="zh-CN"/>
        </w:rPr>
      </w:pPr>
      <w:r>
        <w:rPr>
          <w:rFonts w:hint="eastAsia" w:ascii="仿宋" w:hAnsi="仿宋" w:eastAsia="仿宋" w:cs="仿宋"/>
          <w:sz w:val="24"/>
          <w:lang w:val="zh-CN"/>
        </w:rPr>
        <w:t>我公司承诺在</w:t>
      </w:r>
      <w:r>
        <w:rPr>
          <w:rFonts w:hint="eastAsia" w:ascii="仿宋" w:hAnsi="仿宋" w:eastAsia="仿宋" w:cs="仿宋"/>
          <w:bCs/>
          <w:sz w:val="24"/>
          <w:u w:val="single"/>
          <w:lang w:val="zh-CN"/>
        </w:rPr>
        <w:t xml:space="preserve">                             </w:t>
      </w:r>
      <w:r>
        <w:rPr>
          <w:rFonts w:hint="eastAsia" w:ascii="仿宋" w:hAnsi="仿宋" w:eastAsia="仿宋" w:cs="仿宋"/>
          <w:sz w:val="24"/>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rPr>
          <w:rFonts w:ascii="仿宋" w:hAnsi="仿宋" w:eastAsia="仿宋" w:cs="仿宋"/>
          <w:sz w:val="24"/>
          <w:u w:val="single"/>
        </w:rPr>
      </w:pPr>
      <w:r>
        <w:rPr>
          <w:rFonts w:hint="eastAsia" w:ascii="仿宋" w:hAnsi="仿宋" w:eastAsia="仿宋" w:cs="仿宋"/>
          <w:sz w:val="24"/>
        </w:rPr>
        <w:t xml:space="preserve">  供应商： </w:t>
      </w:r>
      <w:r>
        <w:rPr>
          <w:rFonts w:hint="eastAsia" w:ascii="仿宋" w:hAnsi="仿宋" w:eastAsia="仿宋" w:cs="仿宋"/>
          <w:sz w:val="24"/>
          <w:u w:val="single"/>
        </w:rPr>
        <w:t xml:space="preserve">                       </w:t>
      </w:r>
      <w:r>
        <w:rPr>
          <w:rFonts w:hint="eastAsia" w:ascii="仿宋" w:hAnsi="仿宋" w:eastAsia="仿宋" w:cs="仿宋"/>
          <w:sz w:val="24"/>
        </w:rPr>
        <w:t xml:space="preserve">（公章）   </w:t>
      </w:r>
    </w:p>
    <w:p>
      <w:pPr>
        <w:rPr>
          <w:rFonts w:ascii="仿宋" w:hAnsi="仿宋" w:eastAsia="仿宋" w:cs="仿宋"/>
          <w:sz w:val="24"/>
          <w:lang w:val="zh-CN"/>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before="100" w:beforeAutospacing="1" w:after="100" w:afterAutospacing="1"/>
        <w:rPr>
          <w:rFonts w:ascii="仿宋" w:hAnsi="仿宋" w:eastAsia="仿宋" w:cs="仿宋"/>
          <w:sz w:val="24"/>
          <w:lang w:val="zh-CN"/>
        </w:rPr>
      </w:pPr>
      <w:r>
        <w:rPr>
          <w:rFonts w:hint="eastAsia" w:ascii="仿宋" w:hAnsi="仿宋" w:eastAsia="仿宋" w:cs="仿宋"/>
          <w:sz w:val="24"/>
        </w:rPr>
        <w:t xml:space="preserve">  </w:t>
      </w:r>
      <w:r>
        <w:rPr>
          <w:rFonts w:hint="eastAsia" w:ascii="仿宋" w:hAnsi="仿宋" w:eastAsia="仿宋" w:cs="仿宋"/>
          <w:sz w:val="24"/>
          <w:lang w:val="zh-CN"/>
        </w:rPr>
        <w:t>项目经办人签字：</w:t>
      </w:r>
      <w:r>
        <w:rPr>
          <w:rFonts w:hint="eastAsia" w:ascii="仿宋" w:hAnsi="仿宋" w:eastAsia="仿宋" w:cs="仿宋"/>
          <w:sz w:val="24"/>
          <w:u w:val="single"/>
        </w:rPr>
        <w:t xml:space="preserve">                            </w:t>
      </w:r>
    </w:p>
    <w:p>
      <w:pPr>
        <w:spacing w:before="100" w:beforeAutospacing="1" w:after="100" w:afterAutospacing="1"/>
        <w:rPr>
          <w:rFonts w:ascii="仿宋" w:hAnsi="仿宋" w:eastAsia="仿宋" w:cs="仿宋"/>
          <w:sz w:val="24"/>
        </w:rPr>
      </w:pPr>
      <w:r>
        <w:rPr>
          <w:rFonts w:hint="eastAsia" w:ascii="仿宋" w:hAnsi="仿宋" w:eastAsia="仿宋" w:cs="仿宋"/>
          <w:sz w:val="24"/>
          <w:lang w:val="zh-CN"/>
        </w:rPr>
        <w:t xml:space="preserve"> </w:t>
      </w:r>
      <w:r>
        <w:rPr>
          <w:rFonts w:hint="eastAsia" w:ascii="仿宋" w:hAnsi="仿宋" w:eastAsia="仿宋" w:cs="仿宋"/>
          <w:sz w:val="24"/>
        </w:rPr>
        <w:t xml:space="preserve">     日期：   年   月   日</w:t>
      </w:r>
    </w:p>
    <w:p>
      <w:pPr>
        <w:autoSpaceDE w:val="0"/>
        <w:autoSpaceDN w:val="0"/>
        <w:adjustRightInd w:val="0"/>
        <w:ind w:left="220"/>
        <w:jc w:val="left"/>
        <w:rPr>
          <w:rFonts w:ascii="仿宋" w:hAnsi="仿宋" w:eastAsia="仿宋" w:cs="仿宋"/>
          <w:sz w:val="24"/>
          <w:lang w:val="zh-CN"/>
        </w:rPr>
      </w:pPr>
    </w:p>
    <w:p>
      <w:pPr>
        <w:rPr>
          <w:rFonts w:ascii="仿宋" w:hAnsi="仿宋" w:eastAsia="仿宋" w:cs="仿宋"/>
          <w:sz w:val="24"/>
        </w:rPr>
      </w:pPr>
    </w:p>
    <w:p>
      <w:pPr>
        <w:autoSpaceDE w:val="0"/>
        <w:autoSpaceDN w:val="0"/>
        <w:adjustRightInd w:val="0"/>
        <w:ind w:left="535" w:leftChars="255"/>
        <w:jc w:val="center"/>
        <w:rPr>
          <w:rFonts w:ascii="仿宋" w:hAnsi="仿宋" w:eastAsia="仿宋" w:cs="仿宋"/>
          <w:b/>
          <w:sz w:val="24"/>
        </w:rPr>
      </w:pPr>
    </w:p>
    <w:p>
      <w:pPr>
        <w:autoSpaceDE w:val="0"/>
        <w:autoSpaceDN w:val="0"/>
        <w:adjustRightInd w:val="0"/>
        <w:ind w:left="535" w:leftChars="255"/>
        <w:jc w:val="center"/>
        <w:rPr>
          <w:rFonts w:ascii="仿宋" w:hAnsi="仿宋" w:eastAsia="仿宋" w:cs="仿宋"/>
          <w:b/>
          <w:sz w:val="24"/>
        </w:rPr>
      </w:pPr>
    </w:p>
    <w:p>
      <w:pPr>
        <w:pStyle w:val="17"/>
      </w:pPr>
    </w:p>
    <w:p>
      <w:pPr>
        <w:pStyle w:val="18"/>
        <w:ind w:left="2520"/>
      </w:pPr>
    </w:p>
    <w:p/>
    <w:p>
      <w:pPr>
        <w:pStyle w:val="17"/>
      </w:pPr>
    </w:p>
    <w:p>
      <w:pPr>
        <w:pStyle w:val="18"/>
        <w:ind w:left="2520"/>
      </w:pPr>
    </w:p>
    <w:p>
      <w:pPr>
        <w:autoSpaceDE w:val="0"/>
        <w:autoSpaceDN w:val="0"/>
        <w:adjustRightInd w:val="0"/>
        <w:jc w:val="center"/>
        <w:rPr>
          <w:rFonts w:ascii="仿宋" w:hAnsi="仿宋" w:eastAsia="仿宋" w:cs="仿宋"/>
          <w:b/>
          <w:sz w:val="24"/>
        </w:rPr>
      </w:pPr>
      <w:r>
        <w:rPr>
          <w:rFonts w:hint="eastAsia" w:ascii="仿宋" w:hAnsi="仿宋" w:eastAsia="仿宋" w:cs="仿宋"/>
          <w:b/>
          <w:sz w:val="24"/>
        </w:rPr>
        <w:t>1</w:t>
      </w:r>
      <w:r>
        <w:rPr>
          <w:rFonts w:ascii="仿宋" w:hAnsi="仿宋" w:eastAsia="仿宋" w:cs="仿宋"/>
          <w:b/>
          <w:sz w:val="24"/>
        </w:rPr>
        <w:t>2</w:t>
      </w:r>
      <w:r>
        <w:rPr>
          <w:rFonts w:hint="eastAsia" w:ascii="仿宋" w:hAnsi="仿宋" w:eastAsia="仿宋" w:cs="仿宋"/>
          <w:b/>
          <w:sz w:val="24"/>
        </w:rPr>
        <w:t>、投标保证金汇款凭证或保函</w:t>
      </w:r>
    </w:p>
    <w:p>
      <w:pPr>
        <w:pStyle w:val="18"/>
        <w:ind w:left="2520"/>
      </w:pPr>
    </w:p>
    <w:p>
      <w:pPr>
        <w:pStyle w:val="17"/>
      </w:pPr>
    </w:p>
    <w:p>
      <w:pPr>
        <w:pStyle w:val="18"/>
        <w:ind w:left="2520"/>
      </w:pPr>
    </w:p>
    <w:p/>
    <w:p>
      <w:pPr>
        <w:pStyle w:val="18"/>
        <w:ind w:left="2520"/>
      </w:pPr>
    </w:p>
    <w:p>
      <w:pPr>
        <w:jc w:val="center"/>
        <w:rPr>
          <w:rFonts w:ascii="仿宋" w:hAnsi="仿宋" w:eastAsia="仿宋" w:cs="仿宋"/>
          <w:b/>
          <w:sz w:val="24"/>
        </w:rPr>
      </w:pPr>
      <w:r>
        <w:rPr>
          <w:rFonts w:hint="eastAsia" w:ascii="仿宋" w:hAnsi="仿宋" w:eastAsia="仿宋" w:cs="仿宋"/>
          <w:b/>
          <w:sz w:val="24"/>
        </w:rPr>
        <w:t>1</w:t>
      </w:r>
      <w:r>
        <w:rPr>
          <w:rFonts w:ascii="仿宋" w:hAnsi="仿宋" w:eastAsia="仿宋" w:cs="仿宋"/>
          <w:b/>
          <w:sz w:val="24"/>
        </w:rPr>
        <w:t>3</w:t>
      </w:r>
      <w:r>
        <w:rPr>
          <w:rFonts w:hint="eastAsia" w:ascii="仿宋" w:hAnsi="仿宋" w:eastAsia="仿宋" w:cs="仿宋"/>
          <w:b/>
          <w:sz w:val="24"/>
        </w:rPr>
        <w:t>、提供单位近六个月交纳社保证明，新公司交纳社保不足六个月的按实际交纳提供;</w:t>
      </w:r>
    </w:p>
    <w:p>
      <w:pPr>
        <w:pStyle w:val="26"/>
        <w:spacing w:line="240" w:lineRule="auto"/>
        <w:rPr>
          <w:rFonts w:ascii="仿宋" w:hAnsi="仿宋" w:eastAsia="仿宋" w:cs="仿宋"/>
        </w:rPr>
      </w:pPr>
    </w:p>
    <w:p>
      <w:pPr>
        <w:autoSpaceDE w:val="0"/>
        <w:autoSpaceDN w:val="0"/>
        <w:adjustRightInd w:val="0"/>
        <w:ind w:left="535" w:leftChars="255"/>
        <w:jc w:val="center"/>
        <w:rPr>
          <w:rFonts w:ascii="仿宋" w:hAnsi="仿宋" w:eastAsia="仿宋" w:cs="仿宋"/>
          <w:b/>
          <w:sz w:val="24"/>
        </w:rPr>
      </w:pPr>
    </w:p>
    <w:p>
      <w:pPr>
        <w:pStyle w:val="17"/>
      </w:pPr>
    </w:p>
    <w:p>
      <w:pPr>
        <w:pStyle w:val="17"/>
      </w:pPr>
    </w:p>
    <w:p>
      <w:pPr>
        <w:pStyle w:val="18"/>
        <w:ind w:left="2520"/>
      </w:pPr>
    </w:p>
    <w:p>
      <w:pPr>
        <w:pStyle w:val="29"/>
        <w:widowControl/>
        <w:spacing w:before="75" w:beforeAutospacing="0" w:after="75" w:afterAutospacing="0"/>
        <w:jc w:val="center"/>
        <w:rPr>
          <w:rFonts w:ascii="仿宋" w:hAnsi="仿宋" w:eastAsia="仿宋" w:cs="仿宋"/>
          <w:b/>
        </w:rPr>
      </w:pPr>
      <w:r>
        <w:rPr>
          <w:rFonts w:hint="eastAsia" w:ascii="仿宋" w:hAnsi="仿宋" w:eastAsia="仿宋" w:cs="仿宋"/>
          <w:b/>
        </w:rPr>
        <w:t>1</w:t>
      </w:r>
      <w:r>
        <w:rPr>
          <w:rFonts w:ascii="仿宋" w:hAnsi="仿宋" w:eastAsia="仿宋" w:cs="仿宋"/>
          <w:b/>
        </w:rPr>
        <w:t>4</w:t>
      </w:r>
      <w:r>
        <w:rPr>
          <w:rFonts w:hint="eastAsia" w:ascii="仿宋" w:hAnsi="仿宋" w:eastAsia="仿宋" w:cs="仿宋"/>
          <w:b/>
        </w:rPr>
        <w:t>、</w:t>
      </w:r>
      <w:r>
        <w:rPr>
          <w:rFonts w:hint="eastAsia" w:ascii="仿宋" w:hAnsi="仿宋" w:eastAsia="仿宋" w:cs="仿宋"/>
          <w:b/>
          <w:kern w:val="2"/>
        </w:rPr>
        <w:t>提供税务机关出具近三个月的完税证明或报税材料（依法免缴的，应提供依法免缴的相关证明文件），新公司按实际发生提供；</w:t>
      </w:r>
    </w:p>
    <w:p>
      <w:pPr>
        <w:autoSpaceDE w:val="0"/>
        <w:autoSpaceDN w:val="0"/>
        <w:adjustRightInd w:val="0"/>
        <w:ind w:left="535" w:leftChars="255"/>
        <w:jc w:val="center"/>
        <w:rPr>
          <w:rFonts w:ascii="仿宋" w:hAnsi="仿宋" w:eastAsia="仿宋" w:cs="仿宋"/>
          <w:b/>
          <w:sz w:val="24"/>
        </w:rPr>
      </w:pPr>
    </w:p>
    <w:p>
      <w:pPr>
        <w:autoSpaceDE w:val="0"/>
        <w:autoSpaceDN w:val="0"/>
        <w:adjustRightInd w:val="0"/>
        <w:jc w:val="center"/>
        <w:rPr>
          <w:rFonts w:ascii="仿宋" w:hAnsi="仿宋" w:eastAsia="仿宋" w:cs="仿宋"/>
          <w:b/>
          <w:bCs/>
          <w:sz w:val="24"/>
          <w:highlight w:val="yellow"/>
        </w:rPr>
      </w:pPr>
    </w:p>
    <w:p>
      <w:pPr>
        <w:pStyle w:val="17"/>
        <w:rPr>
          <w:highlight w:val="yellow"/>
        </w:rPr>
      </w:pPr>
    </w:p>
    <w:p>
      <w:pPr>
        <w:pStyle w:val="26"/>
        <w:spacing w:line="240" w:lineRule="auto"/>
        <w:rPr>
          <w:rFonts w:ascii="仿宋" w:hAnsi="仿宋" w:eastAsia="仿宋" w:cs="仿宋"/>
        </w:rPr>
      </w:pPr>
    </w:p>
    <w:p>
      <w:pPr>
        <w:autoSpaceDE w:val="0"/>
        <w:autoSpaceDN w:val="0"/>
        <w:adjustRightInd w:val="0"/>
        <w:rPr>
          <w:rFonts w:ascii="仿宋" w:hAnsi="仿宋" w:eastAsia="仿宋" w:cs="仿宋"/>
          <w:b/>
          <w:sz w:val="24"/>
        </w:rPr>
      </w:pPr>
    </w:p>
    <w:p>
      <w:pPr>
        <w:autoSpaceDE w:val="0"/>
        <w:autoSpaceDN w:val="0"/>
        <w:adjustRightInd w:val="0"/>
        <w:jc w:val="center"/>
        <w:rPr>
          <w:rFonts w:ascii="仿宋" w:hAnsi="仿宋" w:eastAsia="仿宋" w:cs="仿宋"/>
          <w:b/>
          <w:sz w:val="24"/>
        </w:rPr>
      </w:pPr>
      <w:r>
        <w:rPr>
          <w:rFonts w:hint="eastAsia" w:ascii="仿宋" w:hAnsi="仿宋" w:eastAsia="仿宋" w:cs="仿宋"/>
          <w:b/>
          <w:sz w:val="24"/>
        </w:rPr>
        <w:t>1</w:t>
      </w:r>
      <w:r>
        <w:rPr>
          <w:rFonts w:ascii="仿宋" w:hAnsi="仿宋" w:eastAsia="仿宋" w:cs="仿宋"/>
          <w:b/>
          <w:sz w:val="24"/>
        </w:rPr>
        <w:t>5</w:t>
      </w:r>
      <w:r>
        <w:rPr>
          <w:rFonts w:hint="eastAsia" w:ascii="仿宋" w:hAnsi="仿宋" w:eastAsia="仿宋" w:cs="仿宋"/>
          <w:b/>
          <w:sz w:val="24"/>
        </w:rPr>
        <w:t>、提供 2022 年度由第三方财务审计机构出具的财务审计报告 (2023 年新成立的公司可不提供但需提供银行出具的近一个月的资信证明)</w:t>
      </w:r>
    </w:p>
    <w:p>
      <w:pPr>
        <w:pStyle w:val="7"/>
        <w:rPr>
          <w:rFonts w:ascii="仿宋" w:hAnsi="仿宋" w:eastAsia="仿宋" w:cs="仿宋"/>
          <w:b/>
          <w:sz w:val="24"/>
          <w:szCs w:val="24"/>
        </w:rPr>
      </w:pPr>
    </w:p>
    <w:p>
      <w:pPr>
        <w:pStyle w:val="8"/>
        <w:rPr>
          <w:rFonts w:ascii="仿宋" w:hAnsi="仿宋" w:eastAsia="仿宋" w:cs="仿宋"/>
        </w:rPr>
      </w:pPr>
    </w:p>
    <w:p>
      <w:pPr>
        <w:pStyle w:val="7"/>
        <w:ind w:firstLine="0"/>
        <w:rPr>
          <w:rFonts w:ascii="仿宋" w:hAnsi="仿宋" w:eastAsia="仿宋" w:cs="仿宋"/>
          <w:b/>
          <w:sz w:val="24"/>
          <w:szCs w:val="24"/>
        </w:rPr>
      </w:pPr>
    </w:p>
    <w:p>
      <w:pPr>
        <w:pStyle w:val="7"/>
        <w:rPr>
          <w:rFonts w:ascii="仿宋" w:hAnsi="仿宋" w:eastAsia="仿宋" w:cs="仿宋"/>
          <w:b/>
          <w:sz w:val="24"/>
          <w:szCs w:val="24"/>
        </w:rPr>
      </w:pPr>
    </w:p>
    <w:p>
      <w:pPr>
        <w:autoSpaceDE w:val="0"/>
        <w:autoSpaceDN w:val="0"/>
        <w:adjustRightInd w:val="0"/>
        <w:jc w:val="center"/>
        <w:rPr>
          <w:rFonts w:ascii="仿宋" w:hAnsi="仿宋" w:eastAsia="仿宋" w:cs="仿宋"/>
          <w:b/>
          <w:sz w:val="24"/>
        </w:rPr>
      </w:pPr>
      <w:r>
        <w:rPr>
          <w:rFonts w:hint="eastAsia" w:ascii="仿宋" w:hAnsi="仿宋" w:eastAsia="仿宋" w:cs="仿宋"/>
          <w:b/>
          <w:sz w:val="24"/>
        </w:rPr>
        <w:t>1</w:t>
      </w:r>
      <w:r>
        <w:rPr>
          <w:rFonts w:ascii="仿宋" w:hAnsi="仿宋" w:eastAsia="仿宋" w:cs="仿宋"/>
          <w:b/>
          <w:sz w:val="24"/>
        </w:rPr>
        <w:t>7</w:t>
      </w:r>
      <w:r>
        <w:rPr>
          <w:rFonts w:hint="eastAsia" w:ascii="仿宋" w:hAnsi="仿宋" w:eastAsia="仿宋" w:cs="仿宋"/>
          <w:b/>
          <w:sz w:val="24"/>
        </w:rPr>
        <w:t>、参与政府采购活动前3年内未被列入失信、重大税收违法案件、财政部门禁止参加政府采购活动的承诺书（格式自拟）</w:t>
      </w: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b/>
          <w:kern w:val="2"/>
          <w:sz w:val="24"/>
        </w:rPr>
      </w:pPr>
      <w:r>
        <w:rPr>
          <w:rFonts w:hint="eastAsia" w:ascii="仿宋" w:hAnsi="仿宋" w:eastAsia="仿宋" w:cs="仿宋"/>
          <w:b/>
          <w:kern w:val="2"/>
          <w:sz w:val="24"/>
        </w:rPr>
        <w:t>1</w:t>
      </w:r>
      <w:r>
        <w:rPr>
          <w:rFonts w:hint="eastAsia" w:ascii="仿宋" w:hAnsi="仿宋" w:eastAsia="仿宋" w:cs="仿宋"/>
          <w:b/>
          <w:kern w:val="2"/>
          <w:sz w:val="24"/>
          <w:lang w:val="en-US" w:eastAsia="zh-CN"/>
        </w:rPr>
        <w:t>8</w:t>
      </w:r>
      <w:r>
        <w:rPr>
          <w:rFonts w:hint="eastAsia" w:ascii="仿宋" w:hAnsi="仿宋" w:eastAsia="仿宋" w:cs="仿宋"/>
          <w:b/>
          <w:kern w:val="2"/>
          <w:sz w:val="24"/>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投标人处于被责令停业、财产被接管冻结和破产状态，以及投标资格被取消或者被暂停且在暂停期内;提供书面声明函。</w:t>
      </w: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jc w:val="center"/>
        <w:rPr>
          <w:rFonts w:ascii="仿宋" w:hAnsi="仿宋" w:eastAsia="仿宋" w:cs="仿宋"/>
          <w:b/>
          <w:bCs/>
          <w:sz w:val="24"/>
        </w:rPr>
      </w:pPr>
      <w:r>
        <w:rPr>
          <w:rFonts w:hint="eastAsia" w:ascii="仿宋" w:hAnsi="仿宋" w:eastAsia="仿宋" w:cs="仿宋"/>
          <w:b/>
          <w:sz w:val="24"/>
          <w:lang w:val="en-US" w:eastAsia="zh-CN"/>
        </w:rPr>
        <w:t>19</w:t>
      </w:r>
      <w:r>
        <w:rPr>
          <w:rFonts w:hint="eastAsia" w:ascii="仿宋" w:hAnsi="仿宋" w:eastAsia="仿宋" w:cs="仿宋"/>
          <w:b/>
          <w:sz w:val="24"/>
        </w:rPr>
        <w:t>、</w:t>
      </w:r>
      <w:r>
        <w:rPr>
          <w:rFonts w:hint="eastAsia" w:ascii="仿宋" w:hAnsi="仿宋" w:eastAsia="仿宋" w:cs="仿宋"/>
          <w:b/>
          <w:bCs/>
          <w:sz w:val="24"/>
        </w:rPr>
        <w:t>其他资料（目录没有的供应商认为有必要提交的材料）</w:t>
      </w:r>
    </w:p>
    <w:p>
      <w:pPr>
        <w:autoSpaceDE w:val="0"/>
        <w:autoSpaceDN w:val="0"/>
        <w:adjustRightInd w:val="0"/>
        <w:rPr>
          <w:rFonts w:ascii="仿宋" w:hAnsi="仿宋" w:eastAsia="仿宋" w:cs="仿宋"/>
          <w:b/>
          <w:sz w:val="24"/>
        </w:rPr>
      </w:pPr>
    </w:p>
    <w:p>
      <w:pPr>
        <w:autoSpaceDE w:val="0"/>
        <w:autoSpaceDN w:val="0"/>
        <w:adjustRightInd w:val="0"/>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br w:type="page"/>
      </w:r>
    </w:p>
    <w:p>
      <w:pPr>
        <w:jc w:val="center"/>
        <w:rPr>
          <w:rFonts w:ascii="仿宋" w:hAnsi="仿宋" w:eastAsia="仿宋" w:cs="仿宋"/>
          <w:b/>
          <w:sz w:val="24"/>
        </w:rPr>
      </w:pPr>
      <w:r>
        <w:rPr>
          <w:rFonts w:ascii="仿宋" w:hAnsi="仿宋" w:eastAsia="仿宋" w:cs="仿宋"/>
          <w:b/>
          <w:sz w:val="24"/>
        </w:rPr>
        <w:t>2</w:t>
      </w:r>
      <w:r>
        <w:rPr>
          <w:rFonts w:hint="eastAsia" w:ascii="仿宋" w:hAnsi="仿宋" w:eastAsia="仿宋" w:cs="仿宋"/>
          <w:b/>
          <w:sz w:val="24"/>
          <w:lang w:val="en-US" w:eastAsia="zh-CN"/>
        </w:rPr>
        <w:t>0</w:t>
      </w:r>
      <w:r>
        <w:rPr>
          <w:rFonts w:hint="eastAsia" w:ascii="仿宋" w:hAnsi="仿宋" w:eastAsia="仿宋" w:cs="仿宋"/>
          <w:b/>
          <w:sz w:val="24"/>
        </w:rPr>
        <w:t>、商务条款偏离表</w:t>
      </w:r>
    </w:p>
    <w:p>
      <w:pPr>
        <w:rPr>
          <w:rFonts w:ascii="仿宋" w:hAnsi="仿宋" w:eastAsia="仿宋" w:cs="仿宋"/>
          <w:b/>
          <w:sz w:val="24"/>
        </w:rPr>
      </w:pPr>
    </w:p>
    <w:p>
      <w:pPr>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pPr>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60"/>
        <w:gridCol w:w="2415"/>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75"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260" w:type="dxa"/>
            <w:vAlign w:val="center"/>
          </w:tcPr>
          <w:p>
            <w:pPr>
              <w:jc w:val="center"/>
              <w:rPr>
                <w:rFonts w:ascii="仿宋" w:hAnsi="仿宋" w:eastAsia="仿宋" w:cs="仿宋"/>
                <w:sz w:val="24"/>
              </w:rPr>
            </w:pPr>
            <w:r>
              <w:rPr>
                <w:rFonts w:hint="eastAsia" w:ascii="仿宋" w:hAnsi="仿宋" w:eastAsia="仿宋" w:cs="仿宋"/>
                <w:sz w:val="24"/>
              </w:rPr>
              <w:t xml:space="preserve">谈判文件 </w:t>
            </w:r>
          </w:p>
          <w:p>
            <w:pPr>
              <w:jc w:val="center"/>
              <w:rPr>
                <w:rFonts w:ascii="仿宋" w:hAnsi="仿宋" w:eastAsia="仿宋" w:cs="仿宋"/>
                <w:sz w:val="24"/>
              </w:rPr>
            </w:pPr>
            <w:r>
              <w:rPr>
                <w:rFonts w:hint="eastAsia" w:ascii="仿宋" w:hAnsi="仿宋" w:eastAsia="仿宋" w:cs="仿宋"/>
                <w:sz w:val="24"/>
              </w:rPr>
              <w:t>条目号</w:t>
            </w:r>
          </w:p>
        </w:tc>
        <w:tc>
          <w:tcPr>
            <w:tcW w:w="2415" w:type="dxa"/>
            <w:vAlign w:val="center"/>
          </w:tcPr>
          <w:p>
            <w:pPr>
              <w:jc w:val="center"/>
              <w:rPr>
                <w:rFonts w:ascii="仿宋" w:hAnsi="仿宋" w:eastAsia="仿宋" w:cs="仿宋"/>
                <w:sz w:val="24"/>
              </w:rPr>
            </w:pPr>
            <w:r>
              <w:rPr>
                <w:rFonts w:hint="eastAsia" w:ascii="仿宋" w:hAnsi="仿宋" w:eastAsia="仿宋" w:cs="仿宋"/>
                <w:sz w:val="24"/>
              </w:rPr>
              <w:t>谈判文件的商务条款</w:t>
            </w:r>
          </w:p>
        </w:tc>
        <w:tc>
          <w:tcPr>
            <w:tcW w:w="2835" w:type="dxa"/>
            <w:vAlign w:val="center"/>
          </w:tcPr>
          <w:p>
            <w:pPr>
              <w:jc w:val="center"/>
              <w:rPr>
                <w:rFonts w:ascii="仿宋" w:hAnsi="仿宋" w:eastAsia="仿宋" w:cs="仿宋"/>
                <w:sz w:val="24"/>
              </w:rPr>
            </w:pPr>
            <w:r>
              <w:rPr>
                <w:rFonts w:hint="eastAsia" w:ascii="仿宋" w:hAnsi="仿宋" w:eastAsia="仿宋" w:cs="仿宋"/>
                <w:sz w:val="24"/>
              </w:rPr>
              <w:t>响应文件的商务条款</w:t>
            </w:r>
          </w:p>
        </w:tc>
        <w:tc>
          <w:tcPr>
            <w:tcW w:w="1984" w:type="dxa"/>
            <w:vAlign w:val="center"/>
          </w:tcPr>
          <w:p>
            <w:pPr>
              <w:jc w:val="center"/>
              <w:rPr>
                <w:rFonts w:ascii="仿宋" w:hAnsi="仿宋" w:eastAsia="仿宋" w:cs="仿宋"/>
                <w:sz w:val="24"/>
              </w:rPr>
            </w:pPr>
            <w:r>
              <w:rPr>
                <w:rFonts w:hint="eastAsia" w:ascii="仿宋" w:hAnsi="仿宋" w:eastAsia="仿宋" w:cs="仿宋"/>
                <w:sz w:val="24"/>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1</w:t>
            </w:r>
          </w:p>
        </w:tc>
        <w:tc>
          <w:tcPr>
            <w:tcW w:w="1260" w:type="dxa"/>
          </w:tcPr>
          <w:p>
            <w:pPr>
              <w:widowControl/>
              <w:jc w:val="left"/>
              <w:rPr>
                <w:rFonts w:ascii="仿宋" w:hAnsi="仿宋" w:eastAsia="仿宋" w:cs="仿宋"/>
                <w:sz w:val="24"/>
              </w:rPr>
            </w:pPr>
          </w:p>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75" w:type="dxa"/>
          </w:tcPr>
          <w:p>
            <w:pPr>
              <w:rPr>
                <w:rFonts w:ascii="仿宋" w:hAnsi="仿宋" w:eastAsia="仿宋" w:cs="仿宋"/>
                <w:sz w:val="24"/>
              </w:rPr>
            </w:pPr>
            <w:r>
              <w:rPr>
                <w:rFonts w:hint="eastAsia" w:ascii="仿宋" w:hAnsi="仿宋" w:eastAsia="仿宋" w:cs="仿宋"/>
                <w:sz w:val="24"/>
              </w:rPr>
              <w:t>2</w:t>
            </w:r>
          </w:p>
          <w:p>
            <w:pPr>
              <w:rPr>
                <w:rFonts w:ascii="仿宋" w:hAnsi="仿宋" w:eastAsia="仿宋" w:cs="仿宋"/>
                <w:sz w:val="24"/>
              </w:rPr>
            </w:pPr>
          </w:p>
        </w:tc>
        <w:tc>
          <w:tcPr>
            <w:tcW w:w="1260" w:type="dxa"/>
          </w:tcPr>
          <w:p>
            <w:pPr>
              <w:widowControl/>
              <w:jc w:val="left"/>
              <w:rPr>
                <w:rFonts w:ascii="仿宋" w:hAnsi="仿宋" w:eastAsia="仿宋" w:cs="仿宋"/>
                <w:sz w:val="24"/>
              </w:rPr>
            </w:pPr>
          </w:p>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3</w:t>
            </w:r>
          </w:p>
          <w:p>
            <w:pPr>
              <w:rPr>
                <w:rFonts w:ascii="仿宋" w:hAnsi="仿宋" w:eastAsia="仿宋" w:cs="仿宋"/>
                <w:sz w:val="24"/>
              </w:rPr>
            </w:pPr>
          </w:p>
        </w:tc>
        <w:tc>
          <w:tcPr>
            <w:tcW w:w="1260" w:type="dxa"/>
          </w:tcPr>
          <w:p>
            <w:pPr>
              <w:widowControl/>
              <w:jc w:val="left"/>
              <w:rPr>
                <w:rFonts w:ascii="仿宋" w:hAnsi="仿宋" w:eastAsia="仿宋" w:cs="仿宋"/>
                <w:sz w:val="24"/>
              </w:rPr>
            </w:pPr>
          </w:p>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75" w:type="dxa"/>
          </w:tcPr>
          <w:p>
            <w:pPr>
              <w:rPr>
                <w:rFonts w:ascii="仿宋" w:hAnsi="仿宋" w:eastAsia="仿宋" w:cs="仿宋"/>
                <w:sz w:val="24"/>
              </w:rPr>
            </w:pPr>
            <w:r>
              <w:rPr>
                <w:rFonts w:hint="eastAsia" w:ascii="仿宋" w:hAnsi="仿宋" w:eastAsia="仿宋" w:cs="仿宋"/>
                <w:sz w:val="24"/>
              </w:rPr>
              <w:t>…</w:t>
            </w:r>
          </w:p>
          <w:p>
            <w:pPr>
              <w:rPr>
                <w:rFonts w:ascii="仿宋" w:hAnsi="仿宋" w:eastAsia="仿宋" w:cs="仿宋"/>
                <w:sz w:val="24"/>
              </w:rPr>
            </w:pPr>
          </w:p>
        </w:tc>
        <w:tc>
          <w:tcPr>
            <w:tcW w:w="1260" w:type="dxa"/>
          </w:tcPr>
          <w:p>
            <w:pPr>
              <w:widowControl/>
              <w:jc w:val="left"/>
              <w:rPr>
                <w:rFonts w:ascii="仿宋" w:hAnsi="仿宋" w:eastAsia="仿宋" w:cs="仿宋"/>
                <w:sz w:val="24"/>
              </w:rPr>
            </w:pPr>
          </w:p>
          <w:p>
            <w:pPr>
              <w:rPr>
                <w:rFonts w:ascii="仿宋" w:hAnsi="仿宋" w:eastAsia="仿宋" w:cs="仿宋"/>
                <w:sz w:val="24"/>
              </w:rPr>
            </w:pPr>
          </w:p>
        </w:tc>
        <w:tc>
          <w:tcPr>
            <w:tcW w:w="2415" w:type="dxa"/>
          </w:tcPr>
          <w:p>
            <w:pPr>
              <w:rPr>
                <w:rFonts w:ascii="仿宋" w:hAnsi="仿宋" w:eastAsia="仿宋" w:cs="仿宋"/>
                <w:sz w:val="24"/>
              </w:rPr>
            </w:pPr>
          </w:p>
        </w:tc>
        <w:tc>
          <w:tcPr>
            <w:tcW w:w="2835" w:type="dxa"/>
          </w:tcPr>
          <w:p>
            <w:pPr>
              <w:rPr>
                <w:rFonts w:ascii="仿宋" w:hAnsi="仿宋" w:eastAsia="仿宋" w:cs="仿宋"/>
                <w:sz w:val="24"/>
              </w:rPr>
            </w:pPr>
          </w:p>
        </w:tc>
        <w:tc>
          <w:tcPr>
            <w:tcW w:w="1984" w:type="dxa"/>
          </w:tcPr>
          <w:p>
            <w:pPr>
              <w:rPr>
                <w:rFonts w:ascii="仿宋" w:hAnsi="仿宋" w:eastAsia="仿宋" w:cs="仿宋"/>
                <w:sz w:val="24"/>
              </w:rPr>
            </w:pPr>
          </w:p>
        </w:tc>
      </w:tr>
    </w:tbl>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须与谈判文件 商务部分逐条对应填写</w:t>
      </w:r>
    </w:p>
    <w:p>
      <w:pPr>
        <w:spacing w:before="100" w:beforeAutospacing="1" w:after="100" w:afterAutospacing="1"/>
        <w:rPr>
          <w:rFonts w:ascii="仿宋" w:hAnsi="仿宋" w:eastAsia="仿宋" w:cs="仿宋"/>
          <w:sz w:val="24"/>
          <w:u w:val="single"/>
        </w:rPr>
      </w:pPr>
      <w:r>
        <w:rPr>
          <w:rFonts w:hint="eastAsia" w:ascii="仿宋" w:hAnsi="仿宋" w:eastAsia="仿宋" w:cs="仿宋"/>
          <w:sz w:val="24"/>
        </w:rPr>
        <w:t xml:space="preserve">　供应商： </w:t>
      </w:r>
      <w:r>
        <w:rPr>
          <w:rFonts w:hint="eastAsia" w:ascii="仿宋" w:hAnsi="仿宋" w:eastAsia="仿宋" w:cs="仿宋"/>
          <w:sz w:val="24"/>
          <w:u w:val="single"/>
        </w:rPr>
        <w:t xml:space="preserve">                      </w:t>
      </w:r>
      <w:r>
        <w:rPr>
          <w:rFonts w:hint="eastAsia" w:ascii="仿宋" w:hAnsi="仿宋" w:eastAsia="仿宋" w:cs="仿宋"/>
          <w:sz w:val="24"/>
        </w:rPr>
        <w:t xml:space="preserve"> （公章）   </w:t>
      </w:r>
    </w:p>
    <w:p>
      <w:pPr>
        <w:rPr>
          <w:rFonts w:ascii="仿宋" w:hAnsi="仿宋" w:eastAsia="仿宋" w:cs="仿宋"/>
          <w:sz w:val="24"/>
        </w:rPr>
      </w:pPr>
      <w:r>
        <w:rPr>
          <w:rFonts w:hint="eastAsia" w:ascii="仿宋" w:hAnsi="仿宋" w:eastAsia="仿宋" w:cs="仿宋"/>
          <w:sz w:val="24"/>
        </w:rPr>
        <w:t xml:space="preserve">  法定代表人（签字或盖章）：</w:t>
      </w:r>
      <w:r>
        <w:rPr>
          <w:rFonts w:hint="eastAsia" w:ascii="仿宋" w:hAnsi="仿宋" w:eastAsia="仿宋" w:cs="仿宋"/>
          <w:sz w:val="24"/>
          <w:u w:val="single"/>
        </w:rPr>
        <w:t xml:space="preserve">             </w:t>
      </w:r>
      <w:r>
        <w:rPr>
          <w:rFonts w:hint="eastAsia" w:ascii="仿宋" w:hAnsi="仿宋" w:eastAsia="仿宋" w:cs="仿宋"/>
          <w:sz w:val="24"/>
        </w:rPr>
        <w:t>　</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日期：   年   月   日</w:t>
      </w: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pStyle w:val="26"/>
        <w:spacing w:line="240" w:lineRule="auto"/>
        <w:rPr>
          <w:rFonts w:ascii="仿宋" w:hAnsi="仿宋" w:eastAsia="仿宋" w:cs="仿宋"/>
          <w:sz w:val="72"/>
          <w:szCs w:val="72"/>
        </w:rPr>
      </w:pPr>
    </w:p>
    <w:p>
      <w:pPr>
        <w:pStyle w:val="26"/>
        <w:spacing w:line="240" w:lineRule="auto"/>
        <w:rPr>
          <w:rFonts w:ascii="仿宋" w:hAnsi="仿宋" w:eastAsia="仿宋" w:cs="仿宋"/>
          <w:sz w:val="72"/>
          <w:szCs w:val="72"/>
        </w:rPr>
      </w:pPr>
    </w:p>
    <w:p>
      <w:pPr>
        <w:rPr>
          <w:rFonts w:ascii="仿宋" w:hAnsi="仿宋" w:eastAsia="仿宋" w:cs="仿宋"/>
          <w:sz w:val="72"/>
          <w:szCs w:val="72"/>
        </w:rPr>
      </w:pPr>
    </w:p>
    <w:p>
      <w:pPr>
        <w:rPr>
          <w:rFonts w:ascii="仿宋" w:hAnsi="仿宋" w:eastAsia="仿宋" w:cs="仿宋"/>
          <w:b/>
          <w:bCs/>
          <w:sz w:val="52"/>
          <w:szCs w:val="52"/>
        </w:rPr>
      </w:pPr>
      <w:r>
        <w:rPr>
          <w:rFonts w:hint="eastAsia" w:ascii="仿宋" w:hAnsi="仿宋" w:eastAsia="仿宋" w:cs="仿宋"/>
          <w:b/>
          <w:bCs/>
          <w:sz w:val="52"/>
          <w:szCs w:val="52"/>
        </w:rPr>
        <w:br w:type="page"/>
      </w:r>
    </w:p>
    <w:p>
      <w:pPr>
        <w:jc w:val="center"/>
        <w:rPr>
          <w:rFonts w:ascii="仿宋" w:hAnsi="仿宋" w:eastAsia="仿宋" w:cs="仿宋"/>
          <w:b/>
          <w:bCs/>
          <w:sz w:val="52"/>
          <w:szCs w:val="52"/>
        </w:rPr>
      </w:pPr>
    </w:p>
    <w:p>
      <w:pPr>
        <w:jc w:val="center"/>
        <w:rPr>
          <w:rFonts w:ascii="仿宋" w:hAnsi="仿宋" w:eastAsia="仿宋" w:cs="仿宋"/>
          <w:b/>
          <w:bCs/>
          <w:sz w:val="52"/>
          <w:szCs w:val="52"/>
        </w:rPr>
      </w:pPr>
    </w:p>
    <w:p>
      <w:pPr>
        <w:jc w:val="center"/>
        <w:rPr>
          <w:rFonts w:ascii="仿宋" w:hAnsi="仿宋" w:eastAsia="仿宋" w:cs="仿宋"/>
          <w:b/>
          <w:bCs/>
          <w:sz w:val="52"/>
          <w:szCs w:val="52"/>
        </w:rPr>
      </w:pPr>
    </w:p>
    <w:p>
      <w:pPr>
        <w:jc w:val="center"/>
        <w:rPr>
          <w:rFonts w:ascii="仿宋" w:hAnsi="仿宋" w:eastAsia="仿宋" w:cs="仿宋"/>
          <w:b/>
          <w:bCs/>
          <w:sz w:val="52"/>
          <w:szCs w:val="52"/>
        </w:rPr>
      </w:pPr>
    </w:p>
    <w:p>
      <w:pPr>
        <w:jc w:val="center"/>
        <w:rPr>
          <w:rFonts w:ascii="仿宋" w:hAnsi="仿宋" w:eastAsia="仿宋" w:cs="仿宋"/>
          <w:b/>
          <w:bCs/>
          <w:sz w:val="52"/>
          <w:szCs w:val="52"/>
        </w:rPr>
      </w:pPr>
    </w:p>
    <w:p>
      <w:pPr>
        <w:jc w:val="center"/>
        <w:rPr>
          <w:rFonts w:ascii="仿宋" w:hAnsi="仿宋" w:eastAsia="仿宋" w:cs="仿宋"/>
          <w:b/>
          <w:bCs/>
          <w:sz w:val="52"/>
          <w:szCs w:val="52"/>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第三部分</w:t>
      </w: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技术部分</w:t>
      </w:r>
    </w:p>
    <w:p>
      <w:pPr>
        <w:ind w:left="2880" w:hanging="2880"/>
        <w:jc w:val="center"/>
        <w:rPr>
          <w:rFonts w:ascii="仿宋" w:hAnsi="仿宋" w:eastAsia="仿宋" w:cs="仿宋"/>
          <w:b/>
          <w:sz w:val="24"/>
        </w:rPr>
      </w:pPr>
    </w:p>
    <w:p>
      <w:pPr>
        <w:ind w:left="2880" w:hanging="2880"/>
        <w:jc w:val="center"/>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26"/>
        <w:spacing w:line="240" w:lineRule="auto"/>
        <w:rPr>
          <w:rFonts w:ascii="仿宋" w:hAnsi="仿宋" w:eastAsia="仿宋" w:cs="仿宋"/>
          <w:b/>
          <w:sz w:val="24"/>
        </w:rPr>
      </w:pPr>
    </w:p>
    <w:p>
      <w:pPr>
        <w:pStyle w:val="32"/>
        <w:spacing w:line="240" w:lineRule="auto"/>
        <w:ind w:left="0" w:leftChars="0" w:firstLine="0" w:firstLineChars="0"/>
        <w:rPr>
          <w:rFonts w:ascii="仿宋" w:hAnsi="仿宋" w:eastAsia="仿宋" w:cs="仿宋"/>
          <w:sz w:val="24"/>
        </w:rPr>
      </w:pPr>
    </w:p>
    <w:p>
      <w:pPr>
        <w:pStyle w:val="32"/>
        <w:spacing w:line="240" w:lineRule="auto"/>
        <w:ind w:left="0" w:leftChars="0" w:firstLine="0" w:firstLineChars="0"/>
        <w:rPr>
          <w:rFonts w:ascii="仿宋" w:hAnsi="仿宋" w:eastAsia="仿宋" w:cs="仿宋"/>
          <w:sz w:val="24"/>
        </w:rPr>
      </w:pPr>
    </w:p>
    <w:p>
      <w:pPr>
        <w:pStyle w:val="32"/>
        <w:spacing w:line="240" w:lineRule="auto"/>
        <w:ind w:left="0" w:leftChars="0" w:firstLine="0" w:firstLineChars="0"/>
        <w:rPr>
          <w:rFonts w:ascii="仿宋" w:hAnsi="仿宋" w:eastAsia="仿宋" w:cs="仿宋"/>
          <w:sz w:val="24"/>
        </w:rPr>
      </w:pPr>
    </w:p>
    <w:p>
      <w:pPr>
        <w:pStyle w:val="32"/>
        <w:spacing w:line="240" w:lineRule="auto"/>
        <w:ind w:left="0" w:leftChars="0" w:firstLine="0" w:firstLineChars="0"/>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br w:type="page"/>
      </w:r>
    </w:p>
    <w:p/>
    <w:p>
      <w:pPr>
        <w:spacing w:line="440" w:lineRule="exact"/>
        <w:jc w:val="center"/>
        <w:rPr>
          <w:rFonts w:hint="eastAsia" w:ascii="仿宋" w:hAnsi="仿宋" w:eastAsia="仿宋" w:cs="仿宋"/>
          <w:b/>
          <w:bCs/>
          <w:color w:val="auto"/>
          <w:kern w:val="2"/>
          <w:sz w:val="28"/>
          <w:szCs w:val="32"/>
          <w:highlight w:val="none"/>
          <w:lang w:val="en-US" w:eastAsia="zh-CN" w:bidi="ar-SA"/>
        </w:rPr>
      </w:pPr>
      <w:r>
        <w:rPr>
          <w:rFonts w:hint="eastAsia" w:ascii="仿宋" w:hAnsi="仿宋" w:eastAsia="仿宋" w:cs="仿宋"/>
          <w:b/>
          <w:bCs/>
          <w:color w:val="auto"/>
          <w:kern w:val="2"/>
          <w:sz w:val="28"/>
          <w:szCs w:val="32"/>
          <w:highlight w:val="none"/>
          <w:lang w:val="en-US" w:eastAsia="zh-CN" w:bidi="ar-SA"/>
        </w:rPr>
        <w:t>21、</w:t>
      </w:r>
      <w:bookmarkStart w:id="56" w:name="_Toc65186960"/>
      <w:r>
        <w:rPr>
          <w:rFonts w:hint="eastAsia" w:ascii="仿宋" w:hAnsi="仿宋" w:eastAsia="仿宋" w:cs="仿宋"/>
          <w:b/>
          <w:bCs/>
          <w:color w:val="auto"/>
          <w:kern w:val="2"/>
          <w:sz w:val="28"/>
          <w:szCs w:val="32"/>
          <w:highlight w:val="none"/>
          <w:lang w:val="en-US" w:eastAsia="zh-CN" w:bidi="ar-SA"/>
        </w:rPr>
        <w:t>技术规格功能要求偏离表</w:t>
      </w:r>
    </w:p>
    <w:p>
      <w:pPr>
        <w:rPr>
          <w:rFonts w:hint="eastAsia" w:ascii="仿宋" w:hAnsi="仿宋" w:eastAsia="仿宋" w:cs="仿宋"/>
          <w:color w:val="auto"/>
          <w:highlight w:val="none"/>
        </w:rPr>
      </w:pPr>
    </w:p>
    <w:p>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pP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项目编号：                                                   </w:t>
      </w:r>
    </w:p>
    <w:tbl>
      <w:tblPr>
        <w:tblStyle w:val="33"/>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23"/>
        <w:gridCol w:w="1655"/>
        <w:gridCol w:w="1471"/>
        <w:gridCol w:w="183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23"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招标文件规格功能要求条目号</w:t>
            </w:r>
          </w:p>
        </w:tc>
        <w:tc>
          <w:tcPr>
            <w:tcW w:w="1655"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招标文件</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要求规格</w:t>
            </w:r>
          </w:p>
        </w:tc>
        <w:tc>
          <w:tcPr>
            <w:tcW w:w="1471"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功能</w:t>
            </w:r>
          </w:p>
        </w:tc>
        <w:tc>
          <w:tcPr>
            <w:tcW w:w="1839"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w:t>
            </w:r>
          </w:p>
        </w:tc>
        <w:tc>
          <w:tcPr>
            <w:tcW w:w="1287"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46" w:type="dxa"/>
            <w:noWrap w:val="0"/>
            <w:vAlign w:val="center"/>
          </w:tcPr>
          <w:p>
            <w:pPr>
              <w:jc w:val="center"/>
              <w:rPr>
                <w:rFonts w:hint="eastAsia" w:ascii="仿宋" w:hAnsi="仿宋" w:eastAsia="仿宋" w:cs="仿宋"/>
                <w:color w:val="auto"/>
                <w:sz w:val="24"/>
                <w:highlight w:val="none"/>
              </w:rPr>
            </w:pPr>
          </w:p>
        </w:tc>
        <w:tc>
          <w:tcPr>
            <w:tcW w:w="2023" w:type="dxa"/>
            <w:noWrap w:val="0"/>
            <w:vAlign w:val="center"/>
          </w:tcPr>
          <w:p>
            <w:pPr>
              <w:jc w:val="center"/>
              <w:rPr>
                <w:rFonts w:hint="eastAsia" w:ascii="仿宋" w:hAnsi="仿宋" w:eastAsia="仿宋" w:cs="仿宋"/>
                <w:color w:val="auto"/>
                <w:sz w:val="24"/>
                <w:highlight w:val="none"/>
              </w:rPr>
            </w:pPr>
          </w:p>
        </w:tc>
        <w:tc>
          <w:tcPr>
            <w:tcW w:w="1655" w:type="dxa"/>
            <w:noWrap w:val="0"/>
            <w:vAlign w:val="center"/>
          </w:tcPr>
          <w:p>
            <w:pPr>
              <w:jc w:val="center"/>
              <w:rPr>
                <w:rFonts w:hint="eastAsia" w:ascii="仿宋" w:hAnsi="仿宋" w:eastAsia="仿宋" w:cs="仿宋"/>
                <w:color w:val="auto"/>
                <w:sz w:val="24"/>
                <w:highlight w:val="none"/>
              </w:rPr>
            </w:pPr>
          </w:p>
        </w:tc>
        <w:tc>
          <w:tcPr>
            <w:tcW w:w="1471" w:type="dxa"/>
            <w:noWrap w:val="0"/>
            <w:vAlign w:val="center"/>
          </w:tcPr>
          <w:p>
            <w:pPr>
              <w:jc w:val="center"/>
              <w:rPr>
                <w:rFonts w:hint="eastAsia" w:ascii="仿宋" w:hAnsi="仿宋" w:eastAsia="仿宋" w:cs="仿宋"/>
                <w:color w:val="auto"/>
                <w:sz w:val="24"/>
                <w:highlight w:val="none"/>
              </w:rPr>
            </w:pPr>
          </w:p>
        </w:tc>
        <w:tc>
          <w:tcPr>
            <w:tcW w:w="1839" w:type="dxa"/>
            <w:noWrap w:val="0"/>
            <w:vAlign w:val="center"/>
          </w:tcPr>
          <w:p>
            <w:pPr>
              <w:jc w:val="center"/>
              <w:rPr>
                <w:rFonts w:hint="eastAsia" w:ascii="仿宋" w:hAnsi="仿宋" w:eastAsia="仿宋" w:cs="仿宋"/>
                <w:color w:val="auto"/>
                <w:sz w:val="24"/>
                <w:highlight w:val="none"/>
              </w:rPr>
            </w:pPr>
          </w:p>
        </w:tc>
        <w:tc>
          <w:tcPr>
            <w:tcW w:w="1287" w:type="dxa"/>
            <w:noWrap w:val="0"/>
            <w:vAlign w:val="center"/>
          </w:tcPr>
          <w:p>
            <w:pPr>
              <w:jc w:val="center"/>
              <w:rPr>
                <w:rFonts w:hint="eastAsia" w:ascii="仿宋" w:hAnsi="仿宋" w:eastAsia="仿宋" w:cs="仿宋"/>
                <w:color w:val="auto"/>
                <w:sz w:val="24"/>
                <w:highlight w:val="none"/>
              </w:rPr>
            </w:pPr>
          </w:p>
        </w:tc>
      </w:tr>
    </w:tbl>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注</w:t>
      </w:r>
      <w:r>
        <w:rPr>
          <w:rFonts w:hint="eastAsia" w:ascii="仿宋" w:hAnsi="仿宋" w:eastAsia="仿宋" w:cs="仿宋"/>
          <w:color w:val="auto"/>
          <w:sz w:val="24"/>
          <w:highlight w:val="none"/>
        </w:rPr>
        <w:t>：1、应与招标文件要求逐条对应填写。</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2、本表如填写不完，可以续页。</w:t>
      </w:r>
    </w:p>
    <w:p>
      <w:pPr>
        <w:spacing w:line="360" w:lineRule="auto"/>
        <w:rPr>
          <w:rFonts w:hint="eastAsia" w:ascii="仿宋" w:hAnsi="仿宋" w:eastAsia="仿宋" w:cs="仿宋"/>
          <w:color w:val="auto"/>
          <w:sz w:val="24"/>
          <w:highlight w:val="none"/>
        </w:rPr>
      </w:pPr>
    </w:p>
    <w:p>
      <w:pPr>
        <w:spacing w:line="360" w:lineRule="auto"/>
        <w:ind w:firstLine="3960" w:firstLineChars="1650"/>
        <w:rPr>
          <w:rFonts w:hint="eastAsia" w:ascii="仿宋" w:hAnsi="仿宋" w:eastAsia="仿宋" w:cs="仿宋"/>
          <w:color w:val="auto"/>
          <w:sz w:val="24"/>
          <w:highlight w:val="none"/>
        </w:rPr>
      </w:pPr>
    </w:p>
    <w:p>
      <w:pPr>
        <w:spacing w:line="360" w:lineRule="auto"/>
        <w:ind w:firstLine="3960" w:firstLineChars="165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投标单位（公章）：</w:t>
      </w:r>
    </w:p>
    <w:p>
      <w:pPr>
        <w:spacing w:line="360" w:lineRule="auto"/>
        <w:ind w:firstLine="4080" w:firstLineChars="1700"/>
        <w:rPr>
          <w:rFonts w:hint="eastAsia" w:ascii="仿宋" w:hAnsi="仿宋" w:eastAsia="仿宋" w:cs="仿宋"/>
          <w:color w:val="auto"/>
          <w:sz w:val="24"/>
          <w:highlight w:val="none"/>
        </w:rPr>
      </w:pP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投标单位法定代表人或其授权委托人（签字或盖章）：</w:t>
      </w:r>
    </w:p>
    <w:p>
      <w:pPr>
        <w:spacing w:line="360" w:lineRule="auto"/>
        <w:ind w:firstLine="4080" w:firstLineChars="1700"/>
        <w:rPr>
          <w:rFonts w:hint="eastAsia" w:ascii="仿宋" w:hAnsi="仿宋" w:eastAsia="仿宋" w:cs="仿宋"/>
          <w:color w:val="auto"/>
          <w:sz w:val="24"/>
          <w:highlight w:val="none"/>
        </w:rPr>
      </w:pPr>
    </w:p>
    <w:p>
      <w:pPr>
        <w:spacing w:line="360" w:lineRule="auto"/>
        <w:ind w:firstLine="480" w:firstLineChars="200"/>
        <w:rPr>
          <w:rFonts w:hint="eastAsia" w:ascii="仿宋" w:hAnsi="仿宋" w:eastAsia="仿宋" w:cs="仿宋"/>
          <w:color w:val="auto"/>
          <w:sz w:val="24"/>
          <w:highlight w:val="none"/>
        </w:rPr>
      </w:pPr>
    </w:p>
    <w:p>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pPr>
        <w:pStyle w:val="6"/>
        <w:numPr>
          <w:ilvl w:val="0"/>
          <w:numId w:val="0"/>
        </w:numPr>
        <w:spacing w:line="240" w:lineRule="auto"/>
        <w:jc w:val="center"/>
        <w:rPr>
          <w:rFonts w:ascii="仿宋" w:hAnsi="仿宋" w:eastAsia="仿宋" w:cs="仿宋"/>
        </w:rPr>
      </w:pPr>
      <w:r>
        <w:rPr>
          <w:rFonts w:hint="eastAsia" w:ascii="仿宋" w:hAnsi="仿宋" w:eastAsia="仿宋" w:cs="仿宋"/>
          <w:lang w:val="en-US" w:eastAsia="zh-CN"/>
        </w:rPr>
        <w:t>22、</w:t>
      </w:r>
      <w:r>
        <w:rPr>
          <w:rFonts w:hint="eastAsia" w:ascii="仿宋" w:hAnsi="仿宋" w:eastAsia="仿宋" w:cs="仿宋"/>
        </w:rPr>
        <w:t>售后服务情况</w:t>
      </w:r>
      <w:bookmarkEnd w:id="56"/>
      <w:r>
        <w:rPr>
          <w:rFonts w:hint="eastAsia" w:ascii="仿宋" w:hAnsi="仿宋" w:eastAsia="仿宋" w:cs="仿宋"/>
        </w:rPr>
        <w:t>承诺</w:t>
      </w:r>
    </w:p>
    <w:p>
      <w:pPr>
        <w:ind w:firstLine="480" w:firstLineChars="200"/>
        <w:jc w:val="left"/>
        <w:rPr>
          <w:rFonts w:ascii="仿宋" w:hAnsi="仿宋" w:eastAsia="仿宋" w:cs="仿宋"/>
          <w:sz w:val="24"/>
        </w:rPr>
      </w:pPr>
      <w:r>
        <w:rPr>
          <w:rFonts w:hint="eastAsia" w:ascii="仿宋" w:hAnsi="仿宋" w:eastAsia="仿宋" w:cs="仿宋"/>
          <w:sz w:val="24"/>
        </w:rPr>
        <w:t>我公司自愿参加</w:t>
      </w:r>
      <w:r>
        <w:rPr>
          <w:rFonts w:hint="eastAsia" w:ascii="仿宋" w:hAnsi="仿宋" w:eastAsia="仿宋" w:cs="仿宋"/>
          <w:sz w:val="24"/>
          <w:u w:val="single"/>
        </w:rPr>
        <w:t xml:space="preserve">              </w:t>
      </w:r>
      <w:r>
        <w:rPr>
          <w:rFonts w:hint="eastAsia" w:ascii="仿宋" w:hAnsi="仿宋" w:eastAsia="仿宋" w:cs="仿宋"/>
          <w:sz w:val="24"/>
        </w:rPr>
        <w:t>（项目名称）项目的报价提交报价文件。我公司郑重承诺，如果我公司的报价被确定为中标，我公司对于中标完全响应公开采购文件对伴随服务和售后服务的所有要求外，还将按照以下条款提供优质和完善的售后服务：</w:t>
      </w:r>
    </w:p>
    <w:p>
      <w:pPr>
        <w:jc w:val="left"/>
        <w:rPr>
          <w:rFonts w:ascii="仿宋" w:hAnsi="仿宋" w:eastAsia="仿宋" w:cs="仿宋"/>
          <w:sz w:val="24"/>
        </w:rPr>
      </w:pPr>
      <w:r>
        <w:rPr>
          <w:rFonts w:hint="eastAsia" w:ascii="仿宋" w:hAnsi="仿宋" w:eastAsia="仿宋" w:cs="仿宋"/>
          <w:sz w:val="24"/>
        </w:rPr>
        <w:t>主要内容包括：</w:t>
      </w:r>
    </w:p>
    <w:p>
      <w:pPr>
        <w:ind w:firstLine="480" w:firstLineChars="200"/>
        <w:jc w:val="left"/>
        <w:rPr>
          <w:rFonts w:ascii="仿宋" w:hAnsi="仿宋" w:eastAsia="仿宋" w:cs="仿宋"/>
          <w:sz w:val="24"/>
        </w:rPr>
      </w:pPr>
      <w:r>
        <w:rPr>
          <w:rFonts w:hint="eastAsia" w:ascii="仿宋" w:hAnsi="仿宋" w:eastAsia="仿宋" w:cs="仿宋"/>
          <w:sz w:val="24"/>
        </w:rPr>
        <w:t>1、技术人员情况；</w:t>
      </w:r>
    </w:p>
    <w:p>
      <w:pPr>
        <w:ind w:firstLine="480" w:firstLineChars="200"/>
        <w:jc w:val="left"/>
        <w:rPr>
          <w:rFonts w:ascii="仿宋" w:hAnsi="仿宋" w:eastAsia="仿宋" w:cs="仿宋"/>
          <w:sz w:val="24"/>
        </w:rPr>
      </w:pPr>
      <w:r>
        <w:rPr>
          <w:rFonts w:hint="eastAsia" w:ascii="仿宋" w:hAnsi="仿宋" w:eastAsia="仿宋" w:cs="仿宋"/>
          <w:sz w:val="24"/>
        </w:rPr>
        <w:t>2、时间安排；</w:t>
      </w:r>
    </w:p>
    <w:p>
      <w:pPr>
        <w:ind w:firstLine="480" w:firstLineChars="200"/>
        <w:jc w:val="left"/>
        <w:rPr>
          <w:rFonts w:ascii="仿宋" w:hAnsi="仿宋" w:eastAsia="仿宋" w:cs="仿宋"/>
          <w:sz w:val="24"/>
        </w:rPr>
      </w:pPr>
      <w:r>
        <w:rPr>
          <w:rFonts w:hint="eastAsia" w:ascii="仿宋" w:hAnsi="仿宋" w:eastAsia="仿宋" w:cs="仿宋"/>
          <w:sz w:val="24"/>
        </w:rPr>
        <w:t>3、服务标准；</w:t>
      </w:r>
    </w:p>
    <w:p>
      <w:pPr>
        <w:ind w:firstLine="480" w:firstLineChars="200"/>
        <w:jc w:val="left"/>
        <w:rPr>
          <w:rFonts w:ascii="仿宋" w:hAnsi="仿宋" w:eastAsia="仿宋" w:cs="仿宋"/>
          <w:sz w:val="24"/>
        </w:rPr>
      </w:pPr>
      <w:r>
        <w:rPr>
          <w:rFonts w:hint="eastAsia" w:ascii="仿宋" w:hAnsi="仿宋" w:eastAsia="仿宋" w:cs="仿宋"/>
          <w:sz w:val="24"/>
        </w:rPr>
        <w:t>4、培训计划；</w:t>
      </w:r>
    </w:p>
    <w:p>
      <w:pPr>
        <w:ind w:firstLine="480" w:firstLineChars="200"/>
        <w:jc w:val="left"/>
        <w:rPr>
          <w:rFonts w:ascii="仿宋" w:hAnsi="仿宋" w:eastAsia="仿宋" w:cs="仿宋"/>
          <w:sz w:val="24"/>
        </w:rPr>
      </w:pPr>
      <w:r>
        <w:rPr>
          <w:rFonts w:hint="eastAsia" w:ascii="仿宋" w:hAnsi="仿宋" w:eastAsia="仿宋" w:cs="仿宋"/>
          <w:sz w:val="24"/>
        </w:rPr>
        <w:t>5、其它服务承诺；</w:t>
      </w:r>
    </w:p>
    <w:p>
      <w:pPr>
        <w:jc w:val="left"/>
        <w:rPr>
          <w:rFonts w:ascii="仿宋" w:hAnsi="仿宋" w:eastAsia="仿宋" w:cs="仿宋"/>
          <w:sz w:val="24"/>
        </w:rPr>
      </w:pPr>
    </w:p>
    <w:p>
      <w:pPr>
        <w:ind w:firstLine="480" w:firstLineChars="200"/>
        <w:jc w:val="left"/>
        <w:rPr>
          <w:rFonts w:ascii="仿宋" w:hAnsi="仿宋" w:eastAsia="仿宋" w:cs="仿宋"/>
          <w:sz w:val="24"/>
        </w:rPr>
      </w:pPr>
      <w:r>
        <w:rPr>
          <w:rFonts w:hint="eastAsia" w:ascii="仿宋" w:hAnsi="仿宋" w:eastAsia="仿宋" w:cs="仿宋"/>
          <w:sz w:val="24"/>
        </w:rPr>
        <w:t xml:space="preserve"> 供应商可根据项目的特点自行编制。</w:t>
      </w:r>
    </w:p>
    <w:p>
      <w:pPr>
        <w:rPr>
          <w:rFonts w:ascii="仿宋" w:hAnsi="仿宋" w:eastAsia="仿宋" w:cs="仿宋"/>
        </w:rPr>
      </w:pPr>
    </w:p>
    <w:p>
      <w:pPr>
        <w:ind w:firstLine="4560" w:firstLineChars="1900"/>
        <w:rPr>
          <w:rFonts w:ascii="仿宋" w:hAnsi="仿宋" w:eastAsia="仿宋" w:cs="仿宋"/>
          <w:sz w:val="24"/>
        </w:rPr>
      </w:pPr>
      <w:r>
        <w:rPr>
          <w:rFonts w:hint="eastAsia" w:ascii="仿宋" w:hAnsi="仿宋" w:eastAsia="仿宋" w:cs="仿宋"/>
          <w:sz w:val="24"/>
        </w:rPr>
        <w:t>投标企业盖章：</w:t>
      </w:r>
    </w:p>
    <w:p>
      <w:pPr>
        <w:jc w:val="center"/>
        <w:rPr>
          <w:rFonts w:ascii="仿宋" w:hAnsi="仿宋" w:eastAsia="仿宋" w:cs="仿宋"/>
          <w:sz w:val="24"/>
        </w:rPr>
      </w:pPr>
      <w:r>
        <w:rPr>
          <w:rFonts w:hint="eastAsia" w:ascii="仿宋" w:hAnsi="仿宋" w:eastAsia="仿宋" w:cs="仿宋"/>
          <w:sz w:val="24"/>
        </w:rPr>
        <w:t xml:space="preserve">                                   投标企业法人或代理人（盖章或签字）：</w:t>
      </w:r>
    </w:p>
    <w:p>
      <w:pPr>
        <w:ind w:firstLine="1200" w:firstLineChars="500"/>
        <w:jc w:val="center"/>
        <w:rPr>
          <w:rFonts w:ascii="仿宋" w:hAnsi="仿宋" w:eastAsia="仿宋" w:cs="仿宋"/>
          <w:sz w:val="24"/>
        </w:rPr>
      </w:pPr>
      <w:r>
        <w:rPr>
          <w:rFonts w:hint="eastAsia" w:ascii="仿宋" w:hAnsi="仿宋" w:eastAsia="仿宋" w:cs="仿宋"/>
          <w:sz w:val="24"/>
        </w:rPr>
        <w:t xml:space="preserve">             日期：     年   月    日</w:t>
      </w:r>
    </w:p>
    <w:p>
      <w:pPr>
        <w:ind w:firstLine="482" w:firstLineChars="200"/>
        <w:rPr>
          <w:rFonts w:ascii="仿宋" w:hAnsi="仿宋" w:eastAsia="仿宋" w:cs="仿宋"/>
          <w:b/>
          <w:sz w:val="24"/>
        </w:rPr>
      </w:pPr>
    </w:p>
    <w:p>
      <w:pPr>
        <w:ind w:firstLine="482" w:firstLineChars="200"/>
        <w:rPr>
          <w:rFonts w:ascii="仿宋" w:hAnsi="仿宋" w:eastAsia="仿宋" w:cs="仿宋"/>
          <w:b/>
          <w:sz w:val="24"/>
        </w:rPr>
      </w:pPr>
    </w:p>
    <w:p>
      <w:pPr>
        <w:ind w:firstLine="482" w:firstLineChars="200"/>
        <w:rPr>
          <w:rFonts w:ascii="仿宋" w:hAnsi="仿宋" w:eastAsia="仿宋" w:cs="仿宋"/>
          <w:b/>
          <w:sz w:val="24"/>
        </w:rPr>
      </w:pPr>
    </w:p>
    <w:p>
      <w:pPr>
        <w:pStyle w:val="26"/>
        <w:spacing w:line="240" w:lineRule="auto"/>
        <w:rPr>
          <w:rFonts w:ascii="仿宋" w:hAnsi="仿宋" w:eastAsia="仿宋" w:cs="仿宋"/>
          <w:b/>
          <w:kern w:val="2"/>
          <w:sz w:val="24"/>
        </w:rPr>
      </w:pPr>
    </w:p>
    <w:p>
      <w:pPr>
        <w:pStyle w:val="26"/>
        <w:spacing w:line="240" w:lineRule="auto"/>
        <w:rPr>
          <w:rFonts w:ascii="仿宋" w:hAnsi="仿宋" w:eastAsia="仿宋" w:cs="仿宋"/>
          <w:b/>
          <w:kern w:val="2"/>
          <w:sz w:val="24"/>
        </w:rPr>
      </w:pPr>
    </w:p>
    <w:p>
      <w:pPr>
        <w:ind w:firstLine="482" w:firstLineChars="200"/>
        <w:rPr>
          <w:rFonts w:ascii="仿宋" w:hAnsi="仿宋" w:eastAsia="仿宋" w:cs="仿宋"/>
          <w:b/>
          <w:sz w:val="24"/>
        </w:rPr>
      </w:pPr>
    </w:p>
    <w:p>
      <w:pPr>
        <w:ind w:firstLine="482" w:firstLineChars="200"/>
        <w:rPr>
          <w:rFonts w:ascii="仿宋" w:hAnsi="仿宋" w:eastAsia="仿宋" w:cs="仿宋"/>
          <w:b/>
          <w:sz w:val="24"/>
        </w:rPr>
      </w:pPr>
    </w:p>
    <w:p>
      <w:pPr>
        <w:ind w:firstLine="482" w:firstLineChars="200"/>
        <w:rPr>
          <w:rFonts w:ascii="仿宋" w:hAnsi="仿宋" w:eastAsia="仿宋" w:cs="仿宋"/>
          <w:b/>
          <w:sz w:val="24"/>
        </w:rPr>
      </w:pPr>
      <w:r>
        <w:rPr>
          <w:rFonts w:hint="eastAsia" w:ascii="仿宋" w:hAnsi="仿宋" w:eastAsia="仿宋" w:cs="仿宋"/>
          <w:b/>
          <w:sz w:val="24"/>
          <w:lang w:val="en-US" w:eastAsia="zh-CN"/>
        </w:rPr>
        <w:t>23</w:t>
      </w:r>
      <w:r>
        <w:rPr>
          <w:rFonts w:hint="eastAsia" w:ascii="仿宋" w:hAnsi="仿宋" w:eastAsia="仿宋" w:cs="仿宋"/>
          <w:b/>
          <w:sz w:val="24"/>
        </w:rPr>
        <w:t>、 结合本项目特点，潜在供应商作出紧急服务方案、售后服务等方案。</w:t>
      </w:r>
    </w:p>
    <w:p>
      <w:pPr>
        <w:tabs>
          <w:tab w:val="left" w:pos="1642"/>
        </w:tabs>
        <w:jc w:val="left"/>
        <w:rPr>
          <w:rFonts w:ascii="仿宋" w:hAnsi="仿宋" w:eastAsia="仿宋" w:cs="仿宋"/>
          <w:b/>
          <w:bCs/>
          <w:sz w:val="44"/>
          <w:szCs w:val="44"/>
        </w:rPr>
      </w:pPr>
      <w:r>
        <w:rPr>
          <w:rFonts w:hint="eastAsia" w:ascii="仿宋" w:hAnsi="仿宋" w:eastAsia="仿宋" w:cs="仿宋"/>
        </w:rPr>
        <w:t xml:space="preserve">                         </w:t>
      </w:r>
      <w:r>
        <w:rPr>
          <w:rFonts w:hint="eastAsia" w:ascii="仿宋" w:hAnsi="仿宋" w:eastAsia="仿宋" w:cs="仿宋"/>
          <w:b/>
          <w:bCs/>
          <w:sz w:val="44"/>
          <w:szCs w:val="44"/>
        </w:rPr>
        <w:t xml:space="preserve"> </w:t>
      </w:r>
    </w:p>
    <w:p>
      <w:pPr>
        <w:tabs>
          <w:tab w:val="left" w:pos="1642"/>
        </w:tabs>
        <w:jc w:val="left"/>
        <w:rPr>
          <w:rFonts w:ascii="仿宋" w:hAnsi="仿宋" w:eastAsia="仿宋" w:cs="仿宋"/>
          <w:b/>
          <w:bCs/>
          <w:sz w:val="44"/>
          <w:szCs w:val="44"/>
        </w:rPr>
      </w:pPr>
    </w:p>
    <w:p>
      <w:pPr>
        <w:tabs>
          <w:tab w:val="left" w:pos="1642"/>
        </w:tabs>
        <w:jc w:val="center"/>
        <w:rPr>
          <w:rFonts w:ascii="仿宋" w:hAnsi="仿宋" w:eastAsia="仿宋" w:cs="仿宋"/>
          <w:b/>
          <w:bCs/>
          <w:sz w:val="44"/>
          <w:szCs w:val="44"/>
        </w:rPr>
        <w:sectPr>
          <w:footerReference r:id="rId11" w:type="first"/>
          <w:footerReference r:id="rId10" w:type="default"/>
          <w:pgSz w:w="11905" w:h="16838"/>
          <w:pgMar w:top="1440" w:right="1080" w:bottom="1440" w:left="1080" w:header="850" w:footer="850" w:gutter="0"/>
          <w:cols w:space="0" w:num="1"/>
        </w:sectPr>
      </w:pPr>
      <w:r>
        <w:rPr>
          <w:rFonts w:hint="eastAsia" w:ascii="仿宋" w:hAnsi="仿宋" w:eastAsia="仿宋" w:cs="仿宋"/>
          <w:b/>
          <w:bCs/>
          <w:sz w:val="44"/>
          <w:szCs w:val="44"/>
        </w:rPr>
        <w:t>（格式自拟）</w:t>
      </w:r>
    </w:p>
    <w:p>
      <w:pPr>
        <w:pStyle w:val="6"/>
        <w:spacing w:line="240" w:lineRule="auto"/>
        <w:jc w:val="center"/>
        <w:rPr>
          <w:rFonts w:ascii="仿宋" w:hAnsi="仿宋" w:eastAsia="仿宋" w:cs="仿宋"/>
          <w:sz w:val="24"/>
          <w:szCs w:val="24"/>
        </w:rPr>
      </w:pPr>
      <w:bookmarkStart w:id="57" w:name="_Toc65186961"/>
      <w:r>
        <w:rPr>
          <w:rFonts w:hint="eastAsia" w:ascii="仿宋" w:hAnsi="仿宋" w:eastAsia="仿宋" w:cs="仿宋"/>
          <w:sz w:val="24"/>
          <w:szCs w:val="24"/>
          <w:lang w:val="en-US" w:eastAsia="zh-CN"/>
        </w:rPr>
        <w:t>24</w:t>
      </w:r>
      <w:r>
        <w:rPr>
          <w:rFonts w:hint="eastAsia" w:ascii="仿宋" w:hAnsi="仿宋" w:eastAsia="仿宋" w:cs="仿宋"/>
          <w:sz w:val="24"/>
          <w:szCs w:val="24"/>
        </w:rPr>
        <w:t>、关于对本响应文件（响应文件）中资料真实性的承诺</w:t>
      </w:r>
      <w:bookmarkEnd w:id="57"/>
    </w:p>
    <w:p>
      <w:pPr>
        <w:rPr>
          <w:rFonts w:ascii="仿宋" w:hAnsi="仿宋" w:eastAsia="仿宋" w:cs="仿宋"/>
          <w:sz w:val="24"/>
        </w:rPr>
      </w:pPr>
      <w:r>
        <w:rPr>
          <w:rFonts w:hint="eastAsia" w:ascii="仿宋" w:hAnsi="仿宋" w:eastAsia="仿宋" w:cs="仿宋"/>
          <w:sz w:val="24"/>
        </w:rPr>
        <w:t>至：</w:t>
      </w:r>
      <w:r>
        <w:rPr>
          <w:rFonts w:hint="eastAsia" w:ascii="仿宋" w:hAnsi="仿宋" w:eastAsia="仿宋" w:cs="仿宋"/>
          <w:sz w:val="24"/>
          <w:u w:val="single"/>
        </w:rPr>
        <w:t xml:space="preserve"> （项目、包段名称）</w:t>
      </w:r>
      <w:r>
        <w:rPr>
          <w:rFonts w:hint="eastAsia" w:ascii="仿宋" w:hAnsi="仿宋" w:eastAsia="仿宋" w:cs="仿宋"/>
          <w:sz w:val="24"/>
        </w:rPr>
        <w:t xml:space="preserve">评标委员会（谈判或询价小组）  </w:t>
      </w:r>
    </w:p>
    <w:p>
      <w:pPr>
        <w:ind w:firstLine="480" w:firstLineChars="200"/>
        <w:rPr>
          <w:rFonts w:ascii="仿宋" w:hAnsi="仿宋" w:eastAsia="仿宋" w:cs="仿宋"/>
          <w:sz w:val="24"/>
        </w:rPr>
      </w:pPr>
      <w:r>
        <w:rPr>
          <w:rFonts w:hint="eastAsia" w:ascii="仿宋" w:hAnsi="仿宋" w:eastAsia="仿宋" w:cs="仿宋"/>
          <w:sz w:val="24"/>
        </w:rPr>
        <w:t>根据《中华人民共和国政府采购法》、《中华人民共和国政府采购法实施条例》等有关法律、法规的规定和</w:t>
      </w:r>
      <w:r>
        <w:rPr>
          <w:rFonts w:hint="eastAsia" w:ascii="仿宋" w:hAnsi="仿宋" w:eastAsia="仿宋" w:cs="仿宋"/>
          <w:sz w:val="24"/>
          <w:u w:val="single"/>
        </w:rPr>
        <w:t>    （项目、包段名称）   </w:t>
      </w:r>
      <w:r>
        <w:rPr>
          <w:rFonts w:hint="eastAsia" w:ascii="仿宋" w:hAnsi="仿宋" w:eastAsia="仿宋" w:cs="仿宋"/>
          <w:sz w:val="24"/>
        </w:rPr>
        <w:t> 的谈判文件 （竞争性谈判文件或询价文件）的要求，我公司在 </w:t>
      </w:r>
      <w:r>
        <w:rPr>
          <w:rFonts w:hint="eastAsia" w:ascii="仿宋" w:hAnsi="仿宋" w:eastAsia="仿宋" w:cs="仿宋"/>
          <w:sz w:val="24"/>
          <w:u w:val="single"/>
        </w:rPr>
        <w:t>  （项目、包段名称）  </w:t>
      </w:r>
      <w:r>
        <w:rPr>
          <w:rFonts w:hint="eastAsia" w:ascii="仿宋" w:hAnsi="仿宋" w:eastAsia="仿宋" w:cs="仿宋"/>
          <w:sz w:val="24"/>
        </w:rPr>
        <w:t> 响应文件（响应文件）中所提供资料真实性作如下承诺：</w:t>
      </w:r>
    </w:p>
    <w:p>
      <w:pPr>
        <w:ind w:firstLine="480" w:firstLineChars="200"/>
        <w:rPr>
          <w:rFonts w:ascii="仿宋" w:hAnsi="仿宋" w:eastAsia="仿宋" w:cs="仿宋"/>
          <w:sz w:val="24"/>
        </w:rPr>
      </w:pPr>
      <w:r>
        <w:rPr>
          <w:rFonts w:hint="eastAsia" w:ascii="仿宋" w:hAnsi="仿宋" w:eastAsia="仿宋" w:cs="仿宋"/>
          <w:sz w:val="24"/>
        </w:rPr>
        <w:t xml:space="preserve">我公司将严格按谈判文件 （竞争性谈判或询价文件）要求，在编制本响应文件（响应文件）时，对响应文件中所提供的资料全部真实和正确，并对提供的所有资料（资格、业绩、其他材料等）的真实性负责！ </w:t>
      </w:r>
    </w:p>
    <w:p>
      <w:pPr>
        <w:ind w:firstLine="480" w:firstLineChars="200"/>
        <w:rPr>
          <w:rFonts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pPr>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特此承诺！</w:t>
      </w:r>
    </w:p>
    <w:p>
      <w:pPr>
        <w:pStyle w:val="26"/>
        <w:spacing w:line="240" w:lineRule="auto"/>
        <w:rPr>
          <w:rFonts w:ascii="仿宋" w:hAnsi="仿宋" w:eastAsia="仿宋" w:cs="仿宋"/>
          <w:sz w:val="24"/>
        </w:rPr>
      </w:pPr>
    </w:p>
    <w:p>
      <w:pPr>
        <w:pStyle w:val="26"/>
        <w:spacing w:line="240" w:lineRule="auto"/>
        <w:rPr>
          <w:rFonts w:ascii="仿宋" w:hAnsi="仿宋" w:eastAsia="仿宋" w:cs="仿宋"/>
          <w:sz w:val="24"/>
        </w:rPr>
      </w:pPr>
    </w:p>
    <w:p>
      <w:pPr>
        <w:rPr>
          <w:rFonts w:ascii="仿宋" w:hAnsi="仿宋" w:eastAsia="仿宋" w:cs="仿宋"/>
          <w:sz w:val="24"/>
        </w:rPr>
      </w:pPr>
    </w:p>
    <w:p>
      <w:pPr>
        <w:ind w:firstLine="480" w:firstLineChars="200"/>
        <w:jc w:val="center"/>
        <w:rPr>
          <w:rFonts w:ascii="仿宋" w:hAnsi="仿宋" w:eastAsia="仿宋" w:cs="仿宋"/>
          <w:sz w:val="24"/>
        </w:rPr>
      </w:pPr>
      <w:r>
        <w:rPr>
          <w:rFonts w:hint="eastAsia" w:ascii="仿宋" w:hAnsi="仿宋" w:eastAsia="仿宋" w:cs="仿宋"/>
          <w:sz w:val="24"/>
        </w:rPr>
        <w:t xml:space="preserve">                      投标企业（全称）：（盖单位章）</w:t>
      </w:r>
    </w:p>
    <w:p>
      <w:pPr>
        <w:ind w:firstLine="480" w:firstLineChars="200"/>
        <w:jc w:val="center"/>
        <w:rPr>
          <w:rFonts w:ascii="仿宋" w:hAnsi="仿宋" w:eastAsia="仿宋" w:cs="仿宋"/>
          <w:sz w:val="24"/>
        </w:rPr>
      </w:pPr>
      <w:r>
        <w:rPr>
          <w:rFonts w:hint="eastAsia" w:ascii="仿宋" w:hAnsi="仿宋" w:eastAsia="仿宋" w:cs="仿宋"/>
          <w:sz w:val="24"/>
        </w:rPr>
        <w:t xml:space="preserve">                  法定代表人：（签字或盖章）</w:t>
      </w:r>
    </w:p>
    <w:p>
      <w:pPr>
        <w:ind w:firstLine="480" w:firstLineChars="200"/>
        <w:jc w:val="center"/>
        <w:rPr>
          <w:rFonts w:ascii="仿宋" w:hAnsi="仿宋" w:eastAsia="仿宋" w:cs="仿宋"/>
          <w:sz w:val="24"/>
        </w:rPr>
      </w:pPr>
      <w:r>
        <w:rPr>
          <w:rFonts w:hint="eastAsia" w:ascii="仿宋" w:hAnsi="仿宋" w:eastAsia="仿宋" w:cs="仿宋"/>
          <w:sz w:val="24"/>
        </w:rPr>
        <w:t xml:space="preserve">        有效的联系方式：</w:t>
      </w:r>
    </w:p>
    <w:p>
      <w:pPr>
        <w:jc w:val="center"/>
        <w:rPr>
          <w:rFonts w:ascii="仿宋" w:hAnsi="仿宋" w:eastAsia="仿宋" w:cs="仿宋"/>
          <w:sz w:val="24"/>
        </w:rPr>
      </w:pPr>
      <w:r>
        <w:rPr>
          <w:rFonts w:hint="eastAsia" w:ascii="仿宋" w:hAnsi="仿宋" w:eastAsia="仿宋" w:cs="仿宋"/>
          <w:sz w:val="24"/>
        </w:rPr>
        <w:t xml:space="preserve">                   日期：    年   月    日</w:t>
      </w: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pPr>
    </w:p>
    <w:p>
      <w:pPr>
        <w:pStyle w:val="26"/>
        <w:spacing w:line="240" w:lineRule="auto"/>
        <w:rPr>
          <w:rFonts w:ascii="仿宋" w:hAnsi="仿宋" w:eastAsia="仿宋" w:cs="仿宋"/>
        </w:rPr>
        <w:sectPr>
          <w:pgSz w:w="11905" w:h="16838"/>
          <w:pgMar w:top="1440" w:right="1080" w:bottom="1440" w:left="1080" w:header="850" w:footer="850" w:gutter="0"/>
          <w:cols w:space="0" w:num="1"/>
        </w:sectPr>
      </w:pPr>
    </w:p>
    <w:p>
      <w:pPr>
        <w:jc w:val="center"/>
        <w:rPr>
          <w:rFonts w:ascii="仿宋" w:hAnsi="仿宋" w:eastAsia="仿宋" w:cs="仿宋"/>
          <w:b/>
          <w:sz w:val="24"/>
        </w:rPr>
      </w:pPr>
      <w:bookmarkStart w:id="58" w:name="_Toc14215"/>
      <w:bookmarkStart w:id="59" w:name="_Toc65186963"/>
      <w:r>
        <w:rPr>
          <w:rFonts w:hint="eastAsia" w:ascii="仿宋" w:hAnsi="仿宋" w:eastAsia="仿宋" w:cs="仿宋"/>
          <w:b/>
          <w:sz w:val="24"/>
          <w:lang w:val="en-US" w:eastAsia="zh-CN"/>
        </w:rPr>
        <w:t>25</w:t>
      </w:r>
      <w:r>
        <w:rPr>
          <w:rFonts w:hint="eastAsia" w:ascii="仿宋" w:hAnsi="仿宋" w:eastAsia="仿宋" w:cs="仿宋"/>
          <w:b/>
          <w:sz w:val="24"/>
        </w:rPr>
        <w:t>、中小企业声明函</w:t>
      </w:r>
    </w:p>
    <w:p>
      <w:pPr>
        <w:pStyle w:val="26"/>
        <w:spacing w:before="120" w:line="360" w:lineRule="auto"/>
        <w:ind w:left="120" w:leftChars="57" w:firstLine="329" w:firstLineChars="117"/>
        <w:jc w:val="center"/>
        <w:rPr>
          <w:rFonts w:hint="eastAsia" w:ascii="仿宋" w:hAnsi="仿宋" w:eastAsia="仿宋" w:cs="仿宋"/>
          <w:color w:val="auto"/>
          <w:sz w:val="24"/>
          <w:szCs w:val="24"/>
          <w:highlight w:val="none"/>
        </w:rPr>
      </w:pPr>
      <w:r>
        <w:rPr>
          <w:rStyle w:val="42"/>
          <w:rFonts w:hint="eastAsia" w:ascii="仿宋" w:hAnsi="仿宋" w:eastAsia="仿宋" w:cs="仿宋"/>
          <w:bCs w:val="0"/>
          <w:color w:val="auto"/>
          <w:kern w:val="2"/>
          <w:sz w:val="28"/>
          <w:szCs w:val="28"/>
          <w:highlight w:val="none"/>
          <w:lang w:val="en-US" w:eastAsia="zh-CN" w:bidi="ar-SA"/>
        </w:rPr>
        <w:t>中小企业声明函(货物)</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1.（标的名称），属于（采购文件中明确的所属行业）；制造商为（企业名称），从业人员  人，营业收入为  万元，资产总额为  万元，属于（中型企业、小型企业、微型企业）；</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（标的名称），属于（采购文件中明确的所属行业）；制造商为（企业名称），从业人员  人，营业收入为  万元，资产总额为  万元，属于（中型企业、小型企业、微型企业）；</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pPr>
        <w:pStyle w:val="26"/>
        <w:spacing w:before="120" w:line="360" w:lineRule="auto"/>
        <w:ind w:left="120" w:leftChars="57" w:firstLine="280" w:firstLineChars="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企业名称（盖章）：</w:t>
      </w:r>
    </w:p>
    <w:p>
      <w:pPr>
        <w:pStyle w:val="29"/>
        <w:widowControl/>
        <w:ind w:firstLine="420"/>
        <w:jc w:val="right"/>
        <w:rPr>
          <w:rFonts w:ascii="仿宋" w:hAnsi="仿宋" w:eastAsia="仿宋" w:cs="仿宋"/>
          <w:kern w:val="2"/>
        </w:rPr>
      </w:pP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日期：               </w:t>
      </w:r>
      <w:r>
        <w:rPr>
          <w:rFonts w:hint="eastAsia" w:ascii="仿宋" w:hAnsi="仿宋" w:eastAsia="仿宋" w:cs="仿宋"/>
          <w:kern w:val="2"/>
        </w:rPr>
        <w:t> </w:t>
      </w:r>
    </w:p>
    <w:p>
      <w:pPr>
        <w:pStyle w:val="4"/>
        <w:spacing w:line="240" w:lineRule="auto"/>
        <w:rPr>
          <w:rFonts w:ascii="仿宋" w:hAnsi="仿宋" w:eastAsia="仿宋" w:cs="仿宋"/>
        </w:rPr>
      </w:pPr>
    </w:p>
    <w:p>
      <w:pPr>
        <w:rPr>
          <w:rFonts w:ascii="仿宋" w:hAnsi="仿宋" w:eastAsia="仿宋" w:cs="仿宋"/>
          <w:sz w:val="24"/>
        </w:rPr>
      </w:pPr>
      <w:r>
        <w:rPr>
          <w:rFonts w:hint="eastAsia" w:ascii="仿宋" w:hAnsi="仿宋" w:eastAsia="仿宋" w:cs="仿宋"/>
          <w:sz w:val="24"/>
        </w:rPr>
        <w:br w:type="page"/>
      </w:r>
    </w:p>
    <w:p>
      <w:pPr>
        <w:jc w:val="center"/>
        <w:rPr>
          <w:rFonts w:ascii="仿宋" w:hAnsi="仿宋" w:eastAsia="仿宋" w:cs="仿宋"/>
          <w:sz w:val="24"/>
        </w:rPr>
      </w:pPr>
    </w:p>
    <w:p>
      <w:pPr>
        <w:pStyle w:val="4"/>
        <w:spacing w:before="0" w:line="240" w:lineRule="auto"/>
        <w:jc w:val="center"/>
        <w:rPr>
          <w:rFonts w:ascii="仿宋" w:hAnsi="仿宋" w:eastAsia="仿宋" w:cs="仿宋"/>
        </w:rPr>
      </w:pPr>
      <w:bookmarkStart w:id="60" w:name="_Toc515647825"/>
      <w:bookmarkStart w:id="61" w:name="OLE_LINK13"/>
      <w:bookmarkStart w:id="62" w:name="_Toc17559"/>
      <w:bookmarkStart w:id="63" w:name="_Toc26931"/>
      <w:bookmarkStart w:id="64" w:name="_Toc13117"/>
      <w:bookmarkStart w:id="65" w:name="_Toc32586"/>
      <w:bookmarkStart w:id="66" w:name="_Toc15294"/>
      <w:bookmarkStart w:id="67" w:name="_Toc732"/>
      <w:bookmarkStart w:id="68" w:name="_Toc23068"/>
      <w:bookmarkStart w:id="69" w:name="_Toc3420"/>
      <w:bookmarkStart w:id="70" w:name="OLE_LINK14"/>
      <w:bookmarkStart w:id="71" w:name="_Toc24860"/>
      <w:bookmarkStart w:id="72" w:name="_Toc13947"/>
      <w:bookmarkStart w:id="73" w:name="_Toc2621"/>
      <w:bookmarkStart w:id="74" w:name="_Toc30849"/>
      <w:bookmarkStart w:id="75" w:name="_Toc19284"/>
      <w:bookmarkStart w:id="76" w:name="_Toc20113"/>
      <w:bookmarkStart w:id="77" w:name="_Toc14454"/>
      <w:bookmarkStart w:id="78" w:name="_Toc4244"/>
      <w:r>
        <w:rPr>
          <w:rFonts w:hint="eastAsia" w:ascii="仿宋" w:hAnsi="仿宋" w:eastAsia="仿宋" w:cs="仿宋"/>
          <w:sz w:val="24"/>
          <w:szCs w:val="24"/>
        </w:rPr>
        <w:t>残疾人福利性单位声明函</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jc w:val="center"/>
        <w:rPr>
          <w:rFonts w:ascii="仿宋" w:hAnsi="仿宋" w:eastAsia="仿宋" w:cs="仿宋"/>
          <w:sz w:val="24"/>
        </w:rPr>
      </w:pPr>
      <w:r>
        <w:rPr>
          <w:rFonts w:hint="eastAsia" w:ascii="仿宋" w:hAnsi="仿宋" w:eastAsia="仿宋" w:cs="仿宋"/>
          <w:sz w:val="23"/>
          <w:szCs w:val="23"/>
        </w:rPr>
        <w:t xml:space="preserve">   </w:t>
      </w: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rPr>
          <w:rFonts w:ascii="仿宋" w:hAnsi="仿宋" w:eastAsia="仿宋" w:cs="仿宋"/>
          <w:sz w:val="24"/>
        </w:rPr>
      </w:pPr>
    </w:p>
    <w:p>
      <w:pPr>
        <w:jc w:val="right"/>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 xml:space="preserve">                                供应商名称（单位盖公章）：</w:t>
      </w:r>
    </w:p>
    <w:p>
      <w:pPr>
        <w:jc w:val="center"/>
        <w:rPr>
          <w:rFonts w:ascii="仿宋" w:hAnsi="仿宋" w:eastAsia="仿宋" w:cs="仿宋"/>
          <w:sz w:val="24"/>
        </w:rPr>
      </w:pPr>
      <w:r>
        <w:rPr>
          <w:rFonts w:hint="eastAsia" w:ascii="仿宋" w:hAnsi="仿宋" w:eastAsia="仿宋" w:cs="仿宋"/>
          <w:sz w:val="24"/>
        </w:rPr>
        <w:t xml:space="preserve">              日  期：</w:t>
      </w:r>
    </w:p>
    <w:p>
      <w:pPr>
        <w:rPr>
          <w:rFonts w:ascii="仿宋" w:hAnsi="仿宋" w:eastAsia="仿宋" w:cs="仿宋"/>
          <w:sz w:val="24"/>
        </w:rPr>
      </w:pPr>
    </w:p>
    <w:p>
      <w:pPr>
        <w:pStyle w:val="7"/>
        <w:rPr>
          <w:rFonts w:ascii="仿宋" w:hAnsi="仿宋" w:eastAsia="仿宋" w:cs="仿宋"/>
          <w:sz w:val="24"/>
          <w:szCs w:val="24"/>
        </w:rPr>
      </w:pPr>
    </w:p>
    <w:p>
      <w:pPr>
        <w:jc w:val="left"/>
        <w:rPr>
          <w:rFonts w:ascii="仿宋" w:hAnsi="仿宋" w:eastAsia="仿宋" w:cs="仿宋"/>
          <w:b/>
          <w:bCs/>
          <w:sz w:val="24"/>
        </w:rPr>
      </w:pPr>
    </w:p>
    <w:p>
      <w:pPr>
        <w:jc w:val="left"/>
        <w:rPr>
          <w:rFonts w:ascii="仿宋" w:hAnsi="仿宋" w:eastAsia="仿宋" w:cs="仿宋"/>
          <w:b/>
          <w:bCs/>
          <w:sz w:val="24"/>
        </w:rPr>
      </w:pPr>
    </w:p>
    <w:p>
      <w:pPr>
        <w:ind w:firstLine="2891" w:firstLineChars="1200"/>
        <w:jc w:val="left"/>
        <w:rPr>
          <w:rFonts w:ascii="仿宋" w:hAnsi="仿宋" w:eastAsia="仿宋" w:cs="仿宋"/>
          <w:b/>
          <w:bCs/>
          <w:sz w:val="24"/>
        </w:rPr>
      </w:pPr>
      <w:r>
        <w:rPr>
          <w:rFonts w:hint="eastAsia" w:ascii="仿宋" w:hAnsi="仿宋" w:eastAsia="仿宋" w:cs="仿宋"/>
          <w:b/>
          <w:bCs/>
          <w:sz w:val="24"/>
        </w:rPr>
        <w:t>监狱企业的证明文件（如有）</w:t>
      </w:r>
    </w:p>
    <w:p>
      <w:pPr>
        <w:ind w:firstLine="460" w:firstLineChars="200"/>
        <w:rPr>
          <w:rFonts w:ascii="仿宋" w:hAnsi="仿宋" w:eastAsia="仿宋" w:cs="仿宋"/>
          <w:sz w:val="23"/>
          <w:szCs w:val="23"/>
        </w:rPr>
      </w:pPr>
      <w:r>
        <w:rPr>
          <w:rFonts w:hint="eastAsia" w:ascii="仿宋" w:hAnsi="仿宋" w:eastAsia="仿宋" w:cs="仿宋"/>
          <w:sz w:val="23"/>
          <w:szCs w:val="23"/>
        </w:rPr>
        <w:t>说明：监狱企业参加政府采购活动时，应当提供由省级以上监狱管理局、戒毒管理局（含新疆生产建设兵团）出具的属于监狱企业的证明文件，并加盖供应商公章。</w:t>
      </w:r>
    </w:p>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b/>
          <w:sz w:val="24"/>
        </w:rPr>
      </w:pPr>
    </w:p>
    <w:p>
      <w:pPr>
        <w:jc w:val="center"/>
        <w:rPr>
          <w:rFonts w:ascii="仿宋" w:hAnsi="仿宋" w:eastAsia="仿宋" w:cs="仿宋"/>
        </w:rPr>
      </w:pPr>
      <w:r>
        <w:rPr>
          <w:rFonts w:hint="eastAsia" w:ascii="仿宋" w:hAnsi="仿宋" w:eastAsia="仿宋" w:cs="仿宋"/>
          <w:b/>
          <w:sz w:val="24"/>
          <w:lang w:val="en-US" w:eastAsia="zh-CN"/>
        </w:rPr>
        <w:t>26</w:t>
      </w:r>
      <w:r>
        <w:rPr>
          <w:rFonts w:hint="eastAsia" w:ascii="仿宋" w:hAnsi="仿宋" w:eastAsia="仿宋" w:cs="仿宋"/>
          <w:b/>
          <w:sz w:val="24"/>
        </w:rPr>
        <w:t>、</w:t>
      </w:r>
      <w:r>
        <w:rPr>
          <w:rFonts w:hint="eastAsia" w:ascii="仿宋" w:hAnsi="仿宋" w:eastAsia="仿宋" w:cs="仿宋"/>
        </w:rPr>
        <w:t>其他资料</w:t>
      </w:r>
      <w:bookmarkEnd w:id="58"/>
      <w:bookmarkEnd w:id="59"/>
    </w:p>
    <w:p>
      <w:pPr>
        <w:jc w:val="center"/>
        <w:rPr>
          <w:rFonts w:ascii="仿宋" w:hAnsi="仿宋" w:eastAsia="仿宋" w:cs="仿宋"/>
          <w:sz w:val="24"/>
        </w:rPr>
      </w:pPr>
      <w:r>
        <w:rPr>
          <w:rFonts w:hint="eastAsia" w:ascii="仿宋" w:hAnsi="仿宋" w:eastAsia="仿宋" w:cs="仿宋"/>
          <w:sz w:val="24"/>
        </w:rPr>
        <w:t>（供应商认为需提供的其他资料）</w:t>
      </w:r>
    </w:p>
    <w:p>
      <w:pPr>
        <w:pStyle w:val="26"/>
        <w:spacing w:line="240" w:lineRule="auto"/>
        <w:rPr>
          <w:rFonts w:ascii="仿宋" w:hAnsi="仿宋" w:eastAsia="仿宋" w:cs="仿宋"/>
        </w:rPr>
      </w:pPr>
    </w:p>
    <w:p>
      <w:pPr>
        <w:rPr>
          <w:rFonts w:ascii="仿宋" w:hAnsi="仿宋" w:eastAsia="仿宋" w:cs="仿宋"/>
        </w:rPr>
      </w:pPr>
    </w:p>
    <w:sectPr>
      <w:pgSz w:w="11905" w:h="16838"/>
      <w:pgMar w:top="1440" w:right="1080" w:bottom="1440" w:left="1080" w:header="850" w:footer="85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6473"/>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620"/>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rPr>
                              <w:rFonts w:hint="eastAsia"/>
                            </w:rPr>
                            <w:t>58</w:t>
                          </w:r>
                          <w:r>
                            <w:rPr>
                              <w:rFonts w:hint="eastAsia"/>
                            </w:rPr>
                            <w:fldChar w:fldCharType="end"/>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BTxkzw4AEAAL4DAAAO&#10;AAAAAAAAAAEAIAAAACIBAABkcnMvZTJvRG9jLnhtbFBLBQYAAAAABgAGAFkBAAB0BQAAAAA=&#10;">
              <v:fill on="f" focussize="0,0"/>
              <v:stroke on="f" weight="1.2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rPr>
                        <w:rFonts w:hint="eastAsia"/>
                      </w:rPr>
                      <w:t>58</w:t>
                    </w:r>
                    <w:r>
                      <w:rPr>
                        <w:rFonts w:hint="eastAsia"/>
                      </w:rPr>
                      <w:fldChar w:fldCharType="end"/>
                    </w:r>
                  </w:p>
                </w:txbxContent>
              </v:textbox>
            </v:shape>
          </w:pict>
        </mc:Fallback>
      </mc:AlternateConten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37"/>
        <w:sz w:val="18"/>
        <w:szCs w:val="18"/>
      </w:rPr>
      <w:instrText xml:space="preserve"> PAGE </w:instrText>
    </w:r>
    <w:r>
      <w:rPr>
        <w:sz w:val="18"/>
        <w:szCs w:val="18"/>
      </w:rPr>
      <w:fldChar w:fldCharType="separate"/>
    </w:r>
    <w:r>
      <w:rPr>
        <w:rStyle w:val="37"/>
        <w:sz w:val="18"/>
        <w:szCs w:val="18"/>
      </w:rPr>
      <w:t>3</w:t>
    </w:r>
    <w:r>
      <w:rPr>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6155"/>
        <w:tab w:val="clear" w:pos="4153"/>
      </w:tabs>
      <w:jc w:val="both"/>
      <w:rPr>
        <w:sz w:val="8"/>
        <w:szCs w:val="8"/>
      </w:rPr>
    </w:pPr>
    <w:r>
      <w:rPr>
        <w:rFonts w:hint="eastAsia"/>
        <w:sz w:val="8"/>
        <w:szCs w:val="8"/>
      </w:rPr>
      <w:tab/>
    </w: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p>
    <w:pPr>
      <w:pStyle w:val="23"/>
      <w:tabs>
        <w:tab w:val="left" w:pos="6155"/>
        <w:tab w:val="clear" w:pos="4153"/>
      </w:tabs>
      <w:jc w:val="both"/>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9EE18"/>
    <w:multiLevelType w:val="singleLevel"/>
    <w:tmpl w:val="8249EE18"/>
    <w:lvl w:ilvl="0" w:tentative="0">
      <w:start w:val="6"/>
      <w:numFmt w:val="decimal"/>
      <w:suff w:val="nothing"/>
      <w:lvlText w:val="%1、"/>
      <w:lvlJc w:val="left"/>
    </w:lvl>
  </w:abstractNum>
  <w:abstractNum w:abstractNumId="1">
    <w:nsid w:val="8ED4F65D"/>
    <w:multiLevelType w:val="singleLevel"/>
    <w:tmpl w:val="8ED4F65D"/>
    <w:lvl w:ilvl="0" w:tentative="0">
      <w:start w:val="3"/>
      <w:numFmt w:val="chineseCounting"/>
      <w:suff w:val="space"/>
      <w:lvlText w:val="第%1章"/>
      <w:lvlJc w:val="left"/>
      <w:rPr>
        <w:rFonts w:hint="eastAsia"/>
      </w:rPr>
    </w:lvl>
  </w:abstractNum>
  <w:abstractNum w:abstractNumId="2">
    <w:nsid w:val="D02DF595"/>
    <w:multiLevelType w:val="singleLevel"/>
    <w:tmpl w:val="D02DF595"/>
    <w:lvl w:ilvl="0" w:tentative="0">
      <w:start w:val="2"/>
      <w:numFmt w:val="decimal"/>
      <w:lvlText w:val="(%1)"/>
      <w:lvlJc w:val="left"/>
      <w:pPr>
        <w:tabs>
          <w:tab w:val="left" w:pos="312"/>
        </w:tabs>
      </w:pPr>
    </w:lvl>
  </w:abstractNum>
  <w:abstractNum w:abstractNumId="3">
    <w:nsid w:val="D8FCEE76"/>
    <w:multiLevelType w:val="singleLevel"/>
    <w:tmpl w:val="D8FCEE76"/>
    <w:lvl w:ilvl="0" w:tentative="0">
      <w:start w:val="1"/>
      <w:numFmt w:val="decimal"/>
      <w:suff w:val="nothing"/>
      <w:lvlText w:val="（%1）"/>
      <w:lvlJc w:val="left"/>
    </w:lvl>
  </w:abstractNum>
  <w:abstractNum w:abstractNumId="4">
    <w:nsid w:val="00000023"/>
    <w:multiLevelType w:val="multilevel"/>
    <w:tmpl w:val="00000023"/>
    <w:lvl w:ilvl="0" w:tentative="0">
      <w:start w:val="1"/>
      <w:numFmt w:val="decimal"/>
      <w:lvlText w:val="SECTION %1 "/>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720"/>
        </w:tabs>
        <w:ind w:left="720" w:hanging="720"/>
      </w:pPr>
      <w:rPr>
        <w:rFonts w:hint="eastAsia"/>
        <w:sz w:val="24"/>
        <w:szCs w:val="24"/>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9775752"/>
    <w:multiLevelType w:val="singleLevel"/>
    <w:tmpl w:val="19775752"/>
    <w:lvl w:ilvl="0" w:tentative="0">
      <w:start w:val="1"/>
      <w:numFmt w:val="chineseCounting"/>
      <w:suff w:val="nothing"/>
      <w:lvlText w:val="%1、"/>
      <w:lvlJc w:val="left"/>
      <w:pPr>
        <w:ind w:left="420"/>
      </w:pPr>
      <w:rPr>
        <w:rFonts w:hint="eastAsia"/>
      </w:rPr>
    </w:lvl>
  </w:abstractNum>
  <w:abstractNum w:abstractNumId="6">
    <w:nsid w:val="251F5EA7"/>
    <w:multiLevelType w:val="multilevel"/>
    <w:tmpl w:val="251F5EA7"/>
    <w:lvl w:ilvl="0" w:tentative="0">
      <w:start w:val="9"/>
      <w:numFmt w:val="decimal"/>
      <w:lvlText w:val="%1"/>
      <w:lvlJc w:val="left"/>
      <w:pPr>
        <w:tabs>
          <w:tab w:val="left" w:pos="420"/>
        </w:tabs>
        <w:ind w:left="420" w:hanging="420"/>
      </w:pPr>
      <w:rPr>
        <w:rFonts w:hint="default"/>
      </w:rPr>
    </w:lvl>
    <w:lvl w:ilvl="1" w:tentative="0">
      <w:start w:val="1"/>
      <w:numFmt w:val="decimal"/>
      <w:lvlText w:val="%1.%2"/>
      <w:lvlJc w:val="left"/>
      <w:pPr>
        <w:tabs>
          <w:tab w:val="left" w:pos="720"/>
        </w:tabs>
        <w:ind w:left="720" w:hanging="72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7">
    <w:nsid w:val="37C53A41"/>
    <w:multiLevelType w:val="singleLevel"/>
    <w:tmpl w:val="37C53A41"/>
    <w:lvl w:ilvl="0" w:tentative="0">
      <w:start w:val="1"/>
      <w:numFmt w:val="decimal"/>
      <w:suff w:val="nothing"/>
      <w:lvlText w:val="%1、"/>
      <w:lvlJc w:val="left"/>
      <w:pPr>
        <w:ind w:left="-62"/>
      </w:pPr>
    </w:lvl>
  </w:abstractNum>
  <w:abstractNum w:abstractNumId="8">
    <w:nsid w:val="535778F6"/>
    <w:multiLevelType w:val="multilevel"/>
    <w:tmpl w:val="535778F6"/>
    <w:lvl w:ilvl="0" w:tentative="0">
      <w:start w:val="1"/>
      <w:numFmt w:val="chineseCountingThousand"/>
      <w:pStyle w:val="3"/>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9">
    <w:nsid w:val="5AB61F60"/>
    <w:multiLevelType w:val="singleLevel"/>
    <w:tmpl w:val="5AB61F60"/>
    <w:lvl w:ilvl="0" w:tentative="0">
      <w:start w:val="1"/>
      <w:numFmt w:val="decimal"/>
      <w:suff w:val="nothing"/>
      <w:lvlText w:val="%1、"/>
      <w:lvlJc w:val="left"/>
    </w:lvl>
  </w:abstractNum>
  <w:abstractNum w:abstractNumId="10">
    <w:nsid w:val="5FD38655"/>
    <w:multiLevelType w:val="singleLevel"/>
    <w:tmpl w:val="5FD38655"/>
    <w:lvl w:ilvl="0" w:tentative="0">
      <w:start w:val="4"/>
      <w:numFmt w:val="chineseCounting"/>
      <w:suff w:val="nothing"/>
      <w:lvlText w:val="%1、"/>
      <w:lvlJc w:val="left"/>
      <w:rPr>
        <w:rFonts w:hint="eastAsia"/>
      </w:rPr>
    </w:lvl>
  </w:abstractNum>
  <w:abstractNum w:abstractNumId="11">
    <w:nsid w:val="6388285B"/>
    <w:multiLevelType w:val="multilevel"/>
    <w:tmpl w:val="6388285B"/>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7F9E5EB4"/>
    <w:multiLevelType w:val="singleLevel"/>
    <w:tmpl w:val="7F9E5EB4"/>
    <w:lvl w:ilvl="0" w:tentative="0">
      <w:start w:val="1"/>
      <w:numFmt w:val="decimal"/>
      <w:suff w:val="nothing"/>
      <w:lvlText w:val="%1、"/>
      <w:lvlJc w:val="left"/>
    </w:lvl>
  </w:abstractNum>
  <w:num w:numId="1">
    <w:abstractNumId w:val="8"/>
  </w:num>
  <w:num w:numId="2">
    <w:abstractNumId w:val="4"/>
  </w:num>
  <w:num w:numId="3">
    <w:abstractNumId w:val="5"/>
  </w:num>
  <w:num w:numId="4">
    <w:abstractNumId w:val="9"/>
  </w:num>
  <w:num w:numId="5">
    <w:abstractNumId w:val="3"/>
  </w:num>
  <w:num w:numId="6">
    <w:abstractNumId w:val="10"/>
  </w:num>
  <w:num w:numId="7">
    <w:abstractNumId w:val="7"/>
  </w:num>
  <w:num w:numId="8">
    <w:abstractNumId w:val="2"/>
  </w:num>
  <w:num w:numId="9">
    <w:abstractNumId w:val="6"/>
  </w:num>
  <w:num w:numId="10">
    <w:abstractNumId w:val="11"/>
  </w:num>
  <w:num w:numId="11">
    <w:abstractNumId w:val="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Nzc2ZTFkYzI2YjU0MWQ3MDcwYWQ3MDBiZGVjZmIifQ=="/>
  </w:docVars>
  <w:rsids>
    <w:rsidRoot w:val="003D4CCC"/>
    <w:rsid w:val="00010D16"/>
    <w:rsid w:val="000162A9"/>
    <w:rsid w:val="00034919"/>
    <w:rsid w:val="00036A9D"/>
    <w:rsid w:val="00042C47"/>
    <w:rsid w:val="00045B16"/>
    <w:rsid w:val="000512AE"/>
    <w:rsid w:val="0005437B"/>
    <w:rsid w:val="0006139A"/>
    <w:rsid w:val="0006160F"/>
    <w:rsid w:val="00061CA5"/>
    <w:rsid w:val="00072191"/>
    <w:rsid w:val="0007745D"/>
    <w:rsid w:val="00080326"/>
    <w:rsid w:val="00081162"/>
    <w:rsid w:val="00081E63"/>
    <w:rsid w:val="00090C0B"/>
    <w:rsid w:val="000976CA"/>
    <w:rsid w:val="000A2B15"/>
    <w:rsid w:val="000A483F"/>
    <w:rsid w:val="000A60ED"/>
    <w:rsid w:val="000A64CE"/>
    <w:rsid w:val="000A757A"/>
    <w:rsid w:val="000B2783"/>
    <w:rsid w:val="000C1F97"/>
    <w:rsid w:val="000C24B9"/>
    <w:rsid w:val="000D1DE6"/>
    <w:rsid w:val="000D2A61"/>
    <w:rsid w:val="000D3709"/>
    <w:rsid w:val="000D68B2"/>
    <w:rsid w:val="000D69B9"/>
    <w:rsid w:val="000E6C57"/>
    <w:rsid w:val="000E7AFD"/>
    <w:rsid w:val="000F28F9"/>
    <w:rsid w:val="000F50D2"/>
    <w:rsid w:val="000F5EA0"/>
    <w:rsid w:val="0010067F"/>
    <w:rsid w:val="001006D2"/>
    <w:rsid w:val="00103FFB"/>
    <w:rsid w:val="00113009"/>
    <w:rsid w:val="00115EB7"/>
    <w:rsid w:val="00126216"/>
    <w:rsid w:val="00131420"/>
    <w:rsid w:val="00132D29"/>
    <w:rsid w:val="00133FBE"/>
    <w:rsid w:val="00135F3F"/>
    <w:rsid w:val="00145095"/>
    <w:rsid w:val="0014546D"/>
    <w:rsid w:val="001506FC"/>
    <w:rsid w:val="00154664"/>
    <w:rsid w:val="0015770D"/>
    <w:rsid w:val="00161DEC"/>
    <w:rsid w:val="00164722"/>
    <w:rsid w:val="00171626"/>
    <w:rsid w:val="00171DF5"/>
    <w:rsid w:val="001735AA"/>
    <w:rsid w:val="00173CAC"/>
    <w:rsid w:val="00176604"/>
    <w:rsid w:val="00176750"/>
    <w:rsid w:val="0017783D"/>
    <w:rsid w:val="001840BA"/>
    <w:rsid w:val="001A3395"/>
    <w:rsid w:val="001B011F"/>
    <w:rsid w:val="001B20BD"/>
    <w:rsid w:val="001C0A9F"/>
    <w:rsid w:val="001C0C83"/>
    <w:rsid w:val="001C340B"/>
    <w:rsid w:val="001C5470"/>
    <w:rsid w:val="001E02D2"/>
    <w:rsid w:val="001E0FDE"/>
    <w:rsid w:val="001E4C00"/>
    <w:rsid w:val="001E7F37"/>
    <w:rsid w:val="001F0ADF"/>
    <w:rsid w:val="001F1C07"/>
    <w:rsid w:val="001F1E09"/>
    <w:rsid w:val="00205596"/>
    <w:rsid w:val="00216CE7"/>
    <w:rsid w:val="00221A35"/>
    <w:rsid w:val="00231220"/>
    <w:rsid w:val="002372E9"/>
    <w:rsid w:val="00242CDB"/>
    <w:rsid w:val="002444E9"/>
    <w:rsid w:val="002447F7"/>
    <w:rsid w:val="00246A06"/>
    <w:rsid w:val="0025189F"/>
    <w:rsid w:val="00252467"/>
    <w:rsid w:val="00257DB2"/>
    <w:rsid w:val="00260368"/>
    <w:rsid w:val="00271182"/>
    <w:rsid w:val="00272765"/>
    <w:rsid w:val="00284AFA"/>
    <w:rsid w:val="002A0064"/>
    <w:rsid w:val="002A4311"/>
    <w:rsid w:val="002A69C6"/>
    <w:rsid w:val="002B751F"/>
    <w:rsid w:val="002C162C"/>
    <w:rsid w:val="002C2F79"/>
    <w:rsid w:val="002C5600"/>
    <w:rsid w:val="002C5C68"/>
    <w:rsid w:val="002C6CD8"/>
    <w:rsid w:val="002D0028"/>
    <w:rsid w:val="002D6842"/>
    <w:rsid w:val="002D6D0E"/>
    <w:rsid w:val="002E21EB"/>
    <w:rsid w:val="002E22B4"/>
    <w:rsid w:val="002F0E67"/>
    <w:rsid w:val="002F3E14"/>
    <w:rsid w:val="002F7C5D"/>
    <w:rsid w:val="00300223"/>
    <w:rsid w:val="0030362B"/>
    <w:rsid w:val="00303B06"/>
    <w:rsid w:val="0030463C"/>
    <w:rsid w:val="00311DBD"/>
    <w:rsid w:val="003134C0"/>
    <w:rsid w:val="003135DE"/>
    <w:rsid w:val="00316BC6"/>
    <w:rsid w:val="003170FE"/>
    <w:rsid w:val="00322F7A"/>
    <w:rsid w:val="00323140"/>
    <w:rsid w:val="00326F17"/>
    <w:rsid w:val="00333DAF"/>
    <w:rsid w:val="003359E7"/>
    <w:rsid w:val="00336A0D"/>
    <w:rsid w:val="003413CB"/>
    <w:rsid w:val="00341590"/>
    <w:rsid w:val="00343114"/>
    <w:rsid w:val="0035187D"/>
    <w:rsid w:val="00352654"/>
    <w:rsid w:val="003566CE"/>
    <w:rsid w:val="003601FA"/>
    <w:rsid w:val="0036034E"/>
    <w:rsid w:val="00366059"/>
    <w:rsid w:val="00374965"/>
    <w:rsid w:val="0037569E"/>
    <w:rsid w:val="00381986"/>
    <w:rsid w:val="00381BF2"/>
    <w:rsid w:val="00382F8E"/>
    <w:rsid w:val="00390595"/>
    <w:rsid w:val="00390622"/>
    <w:rsid w:val="0039649B"/>
    <w:rsid w:val="00397E9F"/>
    <w:rsid w:val="003A1006"/>
    <w:rsid w:val="003B00FD"/>
    <w:rsid w:val="003B20F7"/>
    <w:rsid w:val="003B5DE9"/>
    <w:rsid w:val="003B648E"/>
    <w:rsid w:val="003C21F1"/>
    <w:rsid w:val="003C2A19"/>
    <w:rsid w:val="003D4CCC"/>
    <w:rsid w:val="003E73F3"/>
    <w:rsid w:val="003F04B1"/>
    <w:rsid w:val="003F195D"/>
    <w:rsid w:val="003F1C20"/>
    <w:rsid w:val="003F203C"/>
    <w:rsid w:val="003F3E09"/>
    <w:rsid w:val="003F4183"/>
    <w:rsid w:val="003F4BE9"/>
    <w:rsid w:val="003F7863"/>
    <w:rsid w:val="00400FAD"/>
    <w:rsid w:val="00410CB7"/>
    <w:rsid w:val="00421E1E"/>
    <w:rsid w:val="00424FC0"/>
    <w:rsid w:val="004255F8"/>
    <w:rsid w:val="00425E1D"/>
    <w:rsid w:val="00447291"/>
    <w:rsid w:val="00451499"/>
    <w:rsid w:val="00453B5E"/>
    <w:rsid w:val="00456CCB"/>
    <w:rsid w:val="00457B76"/>
    <w:rsid w:val="004600C9"/>
    <w:rsid w:val="00462B56"/>
    <w:rsid w:val="00463B7C"/>
    <w:rsid w:val="00464C28"/>
    <w:rsid w:val="004679B4"/>
    <w:rsid w:val="004705A5"/>
    <w:rsid w:val="004815A2"/>
    <w:rsid w:val="00484344"/>
    <w:rsid w:val="004879BB"/>
    <w:rsid w:val="00490DD7"/>
    <w:rsid w:val="004A3213"/>
    <w:rsid w:val="004A406E"/>
    <w:rsid w:val="004A5E52"/>
    <w:rsid w:val="004B664D"/>
    <w:rsid w:val="004C0318"/>
    <w:rsid w:val="004C5345"/>
    <w:rsid w:val="004C6F05"/>
    <w:rsid w:val="004C7F12"/>
    <w:rsid w:val="004D4CD5"/>
    <w:rsid w:val="004E41DD"/>
    <w:rsid w:val="004F5DBF"/>
    <w:rsid w:val="00505C13"/>
    <w:rsid w:val="005063D1"/>
    <w:rsid w:val="00507E7D"/>
    <w:rsid w:val="005111FD"/>
    <w:rsid w:val="00525449"/>
    <w:rsid w:val="00527882"/>
    <w:rsid w:val="0053256B"/>
    <w:rsid w:val="00537842"/>
    <w:rsid w:val="00543F8F"/>
    <w:rsid w:val="00545AAA"/>
    <w:rsid w:val="00551733"/>
    <w:rsid w:val="00553740"/>
    <w:rsid w:val="00554866"/>
    <w:rsid w:val="00556F14"/>
    <w:rsid w:val="0056004A"/>
    <w:rsid w:val="00561A14"/>
    <w:rsid w:val="00567513"/>
    <w:rsid w:val="00576B1A"/>
    <w:rsid w:val="00597859"/>
    <w:rsid w:val="005A4967"/>
    <w:rsid w:val="005B0B55"/>
    <w:rsid w:val="005B1C55"/>
    <w:rsid w:val="005B4703"/>
    <w:rsid w:val="005C0097"/>
    <w:rsid w:val="005D0714"/>
    <w:rsid w:val="005D24F4"/>
    <w:rsid w:val="005D3C72"/>
    <w:rsid w:val="005D7DB4"/>
    <w:rsid w:val="005E0381"/>
    <w:rsid w:val="005E483F"/>
    <w:rsid w:val="005E6A34"/>
    <w:rsid w:val="005F0D66"/>
    <w:rsid w:val="005F0E2C"/>
    <w:rsid w:val="005F10C0"/>
    <w:rsid w:val="005F2408"/>
    <w:rsid w:val="005F43D1"/>
    <w:rsid w:val="005F7A9E"/>
    <w:rsid w:val="00603743"/>
    <w:rsid w:val="006038AD"/>
    <w:rsid w:val="0061286B"/>
    <w:rsid w:val="00613BF6"/>
    <w:rsid w:val="00613CC0"/>
    <w:rsid w:val="00616571"/>
    <w:rsid w:val="00621C89"/>
    <w:rsid w:val="00627C6C"/>
    <w:rsid w:val="006314F1"/>
    <w:rsid w:val="006331D2"/>
    <w:rsid w:val="00640084"/>
    <w:rsid w:val="006417AF"/>
    <w:rsid w:val="00642DEB"/>
    <w:rsid w:val="00650B5A"/>
    <w:rsid w:val="00652251"/>
    <w:rsid w:val="00664BA9"/>
    <w:rsid w:val="0067381C"/>
    <w:rsid w:val="0067504E"/>
    <w:rsid w:val="006766D2"/>
    <w:rsid w:val="00680DD6"/>
    <w:rsid w:val="0068342F"/>
    <w:rsid w:val="006840DF"/>
    <w:rsid w:val="00685DCA"/>
    <w:rsid w:val="006900FC"/>
    <w:rsid w:val="00690D3B"/>
    <w:rsid w:val="0069227E"/>
    <w:rsid w:val="00692534"/>
    <w:rsid w:val="006929D0"/>
    <w:rsid w:val="00695CC4"/>
    <w:rsid w:val="0069602E"/>
    <w:rsid w:val="006A4B77"/>
    <w:rsid w:val="006A548E"/>
    <w:rsid w:val="006A6569"/>
    <w:rsid w:val="006A6E88"/>
    <w:rsid w:val="006D5A21"/>
    <w:rsid w:val="006D5F93"/>
    <w:rsid w:val="006E4949"/>
    <w:rsid w:val="006F042D"/>
    <w:rsid w:val="006F1FB4"/>
    <w:rsid w:val="006F2BA0"/>
    <w:rsid w:val="006F34DB"/>
    <w:rsid w:val="006F6277"/>
    <w:rsid w:val="00703BD9"/>
    <w:rsid w:val="00704352"/>
    <w:rsid w:val="007047BF"/>
    <w:rsid w:val="00707F68"/>
    <w:rsid w:val="00712C48"/>
    <w:rsid w:val="007136DA"/>
    <w:rsid w:val="0071499C"/>
    <w:rsid w:val="00716D43"/>
    <w:rsid w:val="00716ECF"/>
    <w:rsid w:val="00721681"/>
    <w:rsid w:val="007279BF"/>
    <w:rsid w:val="00727AAA"/>
    <w:rsid w:val="00737535"/>
    <w:rsid w:val="007406F8"/>
    <w:rsid w:val="00743C69"/>
    <w:rsid w:val="0074586E"/>
    <w:rsid w:val="00752DF8"/>
    <w:rsid w:val="007618D3"/>
    <w:rsid w:val="00776399"/>
    <w:rsid w:val="00791B42"/>
    <w:rsid w:val="007962FF"/>
    <w:rsid w:val="007A14FE"/>
    <w:rsid w:val="007A1EAD"/>
    <w:rsid w:val="007C7547"/>
    <w:rsid w:val="007D4D17"/>
    <w:rsid w:val="007D6BF5"/>
    <w:rsid w:val="007E09A4"/>
    <w:rsid w:val="007E403B"/>
    <w:rsid w:val="007E7C2D"/>
    <w:rsid w:val="007F6947"/>
    <w:rsid w:val="008005F8"/>
    <w:rsid w:val="00801154"/>
    <w:rsid w:val="008029CD"/>
    <w:rsid w:val="0081070E"/>
    <w:rsid w:val="00825B8F"/>
    <w:rsid w:val="008319E7"/>
    <w:rsid w:val="00832879"/>
    <w:rsid w:val="008339E7"/>
    <w:rsid w:val="00836C8A"/>
    <w:rsid w:val="0084007C"/>
    <w:rsid w:val="00842C0A"/>
    <w:rsid w:val="0084479B"/>
    <w:rsid w:val="0084585C"/>
    <w:rsid w:val="0085711B"/>
    <w:rsid w:val="00857ACA"/>
    <w:rsid w:val="00864164"/>
    <w:rsid w:val="008730A4"/>
    <w:rsid w:val="00874D33"/>
    <w:rsid w:val="00893CC1"/>
    <w:rsid w:val="00896FBF"/>
    <w:rsid w:val="008A3730"/>
    <w:rsid w:val="008B19F2"/>
    <w:rsid w:val="008B38AF"/>
    <w:rsid w:val="008C2AD7"/>
    <w:rsid w:val="008C4270"/>
    <w:rsid w:val="008C6C96"/>
    <w:rsid w:val="008C6EAA"/>
    <w:rsid w:val="008D1DC4"/>
    <w:rsid w:val="008D1DDC"/>
    <w:rsid w:val="008D3A98"/>
    <w:rsid w:val="008D4E8F"/>
    <w:rsid w:val="008E133F"/>
    <w:rsid w:val="008E369A"/>
    <w:rsid w:val="008E3972"/>
    <w:rsid w:val="008F075B"/>
    <w:rsid w:val="008F1A7D"/>
    <w:rsid w:val="00903A4F"/>
    <w:rsid w:val="00920CDD"/>
    <w:rsid w:val="00934FDE"/>
    <w:rsid w:val="00942DD7"/>
    <w:rsid w:val="009608D8"/>
    <w:rsid w:val="00960C23"/>
    <w:rsid w:val="00964387"/>
    <w:rsid w:val="00964662"/>
    <w:rsid w:val="00971032"/>
    <w:rsid w:val="00971846"/>
    <w:rsid w:val="00983D99"/>
    <w:rsid w:val="00985725"/>
    <w:rsid w:val="009862A0"/>
    <w:rsid w:val="009A2B46"/>
    <w:rsid w:val="009A5179"/>
    <w:rsid w:val="009B11EA"/>
    <w:rsid w:val="009B353D"/>
    <w:rsid w:val="009B3CD6"/>
    <w:rsid w:val="009C1FC9"/>
    <w:rsid w:val="009C42F0"/>
    <w:rsid w:val="009C52A7"/>
    <w:rsid w:val="009D0CAF"/>
    <w:rsid w:val="009D38B4"/>
    <w:rsid w:val="009E1277"/>
    <w:rsid w:val="009E33BA"/>
    <w:rsid w:val="009E46B5"/>
    <w:rsid w:val="009F0A9D"/>
    <w:rsid w:val="009F1091"/>
    <w:rsid w:val="00A004C0"/>
    <w:rsid w:val="00A045F9"/>
    <w:rsid w:val="00A16886"/>
    <w:rsid w:val="00A31138"/>
    <w:rsid w:val="00A331C0"/>
    <w:rsid w:val="00A36984"/>
    <w:rsid w:val="00A41022"/>
    <w:rsid w:val="00A41718"/>
    <w:rsid w:val="00A46377"/>
    <w:rsid w:val="00A559BE"/>
    <w:rsid w:val="00A5681A"/>
    <w:rsid w:val="00A60C85"/>
    <w:rsid w:val="00A6244D"/>
    <w:rsid w:val="00A63B56"/>
    <w:rsid w:val="00A660B3"/>
    <w:rsid w:val="00A66FA4"/>
    <w:rsid w:val="00A6783F"/>
    <w:rsid w:val="00A71A4E"/>
    <w:rsid w:val="00A72F2B"/>
    <w:rsid w:val="00A75BA1"/>
    <w:rsid w:val="00A857A9"/>
    <w:rsid w:val="00A904C7"/>
    <w:rsid w:val="00A95AB4"/>
    <w:rsid w:val="00A95E6C"/>
    <w:rsid w:val="00A96E4A"/>
    <w:rsid w:val="00A97D76"/>
    <w:rsid w:val="00AA18F4"/>
    <w:rsid w:val="00AA1D92"/>
    <w:rsid w:val="00AA55F4"/>
    <w:rsid w:val="00AA6400"/>
    <w:rsid w:val="00AB1C7E"/>
    <w:rsid w:val="00AB3B49"/>
    <w:rsid w:val="00AD3D6F"/>
    <w:rsid w:val="00AD793F"/>
    <w:rsid w:val="00AE5177"/>
    <w:rsid w:val="00AE52CF"/>
    <w:rsid w:val="00AF6491"/>
    <w:rsid w:val="00B06A2E"/>
    <w:rsid w:val="00B1227A"/>
    <w:rsid w:val="00B12519"/>
    <w:rsid w:val="00B12755"/>
    <w:rsid w:val="00B14E7B"/>
    <w:rsid w:val="00B15842"/>
    <w:rsid w:val="00B22FF7"/>
    <w:rsid w:val="00B24933"/>
    <w:rsid w:val="00B25B81"/>
    <w:rsid w:val="00B268CA"/>
    <w:rsid w:val="00B40E58"/>
    <w:rsid w:val="00B415A6"/>
    <w:rsid w:val="00B63B8E"/>
    <w:rsid w:val="00B64C56"/>
    <w:rsid w:val="00B65ADF"/>
    <w:rsid w:val="00B7031F"/>
    <w:rsid w:val="00B7256E"/>
    <w:rsid w:val="00B860E6"/>
    <w:rsid w:val="00B90A8E"/>
    <w:rsid w:val="00B92D56"/>
    <w:rsid w:val="00B97D45"/>
    <w:rsid w:val="00BA590A"/>
    <w:rsid w:val="00BA6C6A"/>
    <w:rsid w:val="00BB403B"/>
    <w:rsid w:val="00BB74DE"/>
    <w:rsid w:val="00BC032D"/>
    <w:rsid w:val="00BD25FF"/>
    <w:rsid w:val="00BD45F7"/>
    <w:rsid w:val="00BD5BBF"/>
    <w:rsid w:val="00BE241D"/>
    <w:rsid w:val="00BE2851"/>
    <w:rsid w:val="00BE68E3"/>
    <w:rsid w:val="00BF34F1"/>
    <w:rsid w:val="00BF46C8"/>
    <w:rsid w:val="00C005CF"/>
    <w:rsid w:val="00C0280A"/>
    <w:rsid w:val="00C02EB3"/>
    <w:rsid w:val="00C06F34"/>
    <w:rsid w:val="00C07DF7"/>
    <w:rsid w:val="00C12F71"/>
    <w:rsid w:val="00C169BB"/>
    <w:rsid w:val="00C20360"/>
    <w:rsid w:val="00C204EC"/>
    <w:rsid w:val="00C20B19"/>
    <w:rsid w:val="00C349EE"/>
    <w:rsid w:val="00C35165"/>
    <w:rsid w:val="00C524C5"/>
    <w:rsid w:val="00C53B45"/>
    <w:rsid w:val="00C54FC8"/>
    <w:rsid w:val="00C67718"/>
    <w:rsid w:val="00C678CB"/>
    <w:rsid w:val="00C71933"/>
    <w:rsid w:val="00C8705E"/>
    <w:rsid w:val="00CA187A"/>
    <w:rsid w:val="00CA3C60"/>
    <w:rsid w:val="00CA6D60"/>
    <w:rsid w:val="00CB1F37"/>
    <w:rsid w:val="00CB3DD8"/>
    <w:rsid w:val="00CB516D"/>
    <w:rsid w:val="00CB77C1"/>
    <w:rsid w:val="00CD6B63"/>
    <w:rsid w:val="00D0288B"/>
    <w:rsid w:val="00D06683"/>
    <w:rsid w:val="00D21CD6"/>
    <w:rsid w:val="00D253F9"/>
    <w:rsid w:val="00D26547"/>
    <w:rsid w:val="00D2741E"/>
    <w:rsid w:val="00D33704"/>
    <w:rsid w:val="00D362C3"/>
    <w:rsid w:val="00D41A7A"/>
    <w:rsid w:val="00D41F2B"/>
    <w:rsid w:val="00D46842"/>
    <w:rsid w:val="00D46C3B"/>
    <w:rsid w:val="00D46F94"/>
    <w:rsid w:val="00D47538"/>
    <w:rsid w:val="00D56E38"/>
    <w:rsid w:val="00D60561"/>
    <w:rsid w:val="00D62110"/>
    <w:rsid w:val="00D656C7"/>
    <w:rsid w:val="00D701FD"/>
    <w:rsid w:val="00D731C1"/>
    <w:rsid w:val="00D733A1"/>
    <w:rsid w:val="00D87B22"/>
    <w:rsid w:val="00D9628E"/>
    <w:rsid w:val="00DA3D8B"/>
    <w:rsid w:val="00DA3FE6"/>
    <w:rsid w:val="00DA73B4"/>
    <w:rsid w:val="00DB0942"/>
    <w:rsid w:val="00DB5DAF"/>
    <w:rsid w:val="00DB77ED"/>
    <w:rsid w:val="00DC0E58"/>
    <w:rsid w:val="00DC511C"/>
    <w:rsid w:val="00DC5F48"/>
    <w:rsid w:val="00DD193D"/>
    <w:rsid w:val="00DD45E9"/>
    <w:rsid w:val="00DD7683"/>
    <w:rsid w:val="00DD7A68"/>
    <w:rsid w:val="00DE0985"/>
    <w:rsid w:val="00DE372F"/>
    <w:rsid w:val="00DE550F"/>
    <w:rsid w:val="00DE6FD8"/>
    <w:rsid w:val="00E034CE"/>
    <w:rsid w:val="00E03B7D"/>
    <w:rsid w:val="00E04197"/>
    <w:rsid w:val="00E05D11"/>
    <w:rsid w:val="00E075EA"/>
    <w:rsid w:val="00E11438"/>
    <w:rsid w:val="00E2050B"/>
    <w:rsid w:val="00E2160A"/>
    <w:rsid w:val="00E325A1"/>
    <w:rsid w:val="00E335D1"/>
    <w:rsid w:val="00E347CE"/>
    <w:rsid w:val="00E43CE2"/>
    <w:rsid w:val="00E51C37"/>
    <w:rsid w:val="00E60210"/>
    <w:rsid w:val="00E64B94"/>
    <w:rsid w:val="00E709BD"/>
    <w:rsid w:val="00E7213E"/>
    <w:rsid w:val="00E7539F"/>
    <w:rsid w:val="00E77080"/>
    <w:rsid w:val="00E86657"/>
    <w:rsid w:val="00E86D4B"/>
    <w:rsid w:val="00E872B8"/>
    <w:rsid w:val="00E92604"/>
    <w:rsid w:val="00E92895"/>
    <w:rsid w:val="00E93855"/>
    <w:rsid w:val="00E942D6"/>
    <w:rsid w:val="00E9635F"/>
    <w:rsid w:val="00E96F26"/>
    <w:rsid w:val="00EA089B"/>
    <w:rsid w:val="00EA4E79"/>
    <w:rsid w:val="00EA5B2E"/>
    <w:rsid w:val="00EA689D"/>
    <w:rsid w:val="00EA78E6"/>
    <w:rsid w:val="00EB420B"/>
    <w:rsid w:val="00EC0925"/>
    <w:rsid w:val="00EC13DB"/>
    <w:rsid w:val="00EE013D"/>
    <w:rsid w:val="00EE4D8B"/>
    <w:rsid w:val="00EE6147"/>
    <w:rsid w:val="00EE6F5C"/>
    <w:rsid w:val="00EF0D32"/>
    <w:rsid w:val="00F0434E"/>
    <w:rsid w:val="00F10578"/>
    <w:rsid w:val="00F14EDC"/>
    <w:rsid w:val="00F17F65"/>
    <w:rsid w:val="00F229B3"/>
    <w:rsid w:val="00F35A5A"/>
    <w:rsid w:val="00F40866"/>
    <w:rsid w:val="00F44069"/>
    <w:rsid w:val="00F46F79"/>
    <w:rsid w:val="00F576BF"/>
    <w:rsid w:val="00F62C3B"/>
    <w:rsid w:val="00F70BD7"/>
    <w:rsid w:val="00F719B6"/>
    <w:rsid w:val="00F774DB"/>
    <w:rsid w:val="00F862B1"/>
    <w:rsid w:val="00F905B3"/>
    <w:rsid w:val="00F95457"/>
    <w:rsid w:val="00FB19F5"/>
    <w:rsid w:val="00FC0CEF"/>
    <w:rsid w:val="00FC11F5"/>
    <w:rsid w:val="00FC1E7C"/>
    <w:rsid w:val="00FC7D7F"/>
    <w:rsid w:val="00FD08DE"/>
    <w:rsid w:val="00FD48DA"/>
    <w:rsid w:val="00FD5D10"/>
    <w:rsid w:val="00FE20B2"/>
    <w:rsid w:val="00FE36BD"/>
    <w:rsid w:val="00FF3036"/>
    <w:rsid w:val="010A0307"/>
    <w:rsid w:val="010F3AA6"/>
    <w:rsid w:val="0112258F"/>
    <w:rsid w:val="01133753"/>
    <w:rsid w:val="011C1861"/>
    <w:rsid w:val="01204E3F"/>
    <w:rsid w:val="01302399"/>
    <w:rsid w:val="013C162A"/>
    <w:rsid w:val="013F02AE"/>
    <w:rsid w:val="014809C8"/>
    <w:rsid w:val="014F219D"/>
    <w:rsid w:val="01532A8B"/>
    <w:rsid w:val="015D6414"/>
    <w:rsid w:val="01716B3B"/>
    <w:rsid w:val="01732FFC"/>
    <w:rsid w:val="017B5688"/>
    <w:rsid w:val="018033BF"/>
    <w:rsid w:val="0186240D"/>
    <w:rsid w:val="01AB6289"/>
    <w:rsid w:val="01B9197B"/>
    <w:rsid w:val="01BD2CC5"/>
    <w:rsid w:val="01BF08A1"/>
    <w:rsid w:val="01C52169"/>
    <w:rsid w:val="01C75163"/>
    <w:rsid w:val="01D139DA"/>
    <w:rsid w:val="01D933BB"/>
    <w:rsid w:val="01E869BD"/>
    <w:rsid w:val="01EF705B"/>
    <w:rsid w:val="01FD5392"/>
    <w:rsid w:val="020F505E"/>
    <w:rsid w:val="021A2773"/>
    <w:rsid w:val="021D2042"/>
    <w:rsid w:val="022938A5"/>
    <w:rsid w:val="02366D2D"/>
    <w:rsid w:val="024C467C"/>
    <w:rsid w:val="024D1573"/>
    <w:rsid w:val="02521724"/>
    <w:rsid w:val="025945A8"/>
    <w:rsid w:val="025C4F8B"/>
    <w:rsid w:val="026F47C0"/>
    <w:rsid w:val="02734384"/>
    <w:rsid w:val="0276765C"/>
    <w:rsid w:val="0288282B"/>
    <w:rsid w:val="02935F1D"/>
    <w:rsid w:val="02B01C41"/>
    <w:rsid w:val="02E930D9"/>
    <w:rsid w:val="02F041C9"/>
    <w:rsid w:val="02F47188"/>
    <w:rsid w:val="02FF47A6"/>
    <w:rsid w:val="03005BA8"/>
    <w:rsid w:val="030B29AF"/>
    <w:rsid w:val="032E574F"/>
    <w:rsid w:val="033239A7"/>
    <w:rsid w:val="034E01D2"/>
    <w:rsid w:val="03580109"/>
    <w:rsid w:val="035B50D5"/>
    <w:rsid w:val="036D6F2C"/>
    <w:rsid w:val="036E138B"/>
    <w:rsid w:val="037B7CC7"/>
    <w:rsid w:val="038066BF"/>
    <w:rsid w:val="0382787C"/>
    <w:rsid w:val="03860E1B"/>
    <w:rsid w:val="038908D8"/>
    <w:rsid w:val="03963E66"/>
    <w:rsid w:val="03970066"/>
    <w:rsid w:val="03A74CF3"/>
    <w:rsid w:val="03AE14FD"/>
    <w:rsid w:val="03AF2BA1"/>
    <w:rsid w:val="03B562A5"/>
    <w:rsid w:val="03CB0448"/>
    <w:rsid w:val="03CC34DE"/>
    <w:rsid w:val="03CF7B4A"/>
    <w:rsid w:val="03D4509A"/>
    <w:rsid w:val="03DB449D"/>
    <w:rsid w:val="03DB79E1"/>
    <w:rsid w:val="03F4380B"/>
    <w:rsid w:val="04080457"/>
    <w:rsid w:val="040A363F"/>
    <w:rsid w:val="040C51B9"/>
    <w:rsid w:val="04213D6B"/>
    <w:rsid w:val="042A5FA6"/>
    <w:rsid w:val="043C0D29"/>
    <w:rsid w:val="043F2474"/>
    <w:rsid w:val="04502F96"/>
    <w:rsid w:val="04504A34"/>
    <w:rsid w:val="0454186A"/>
    <w:rsid w:val="0460377C"/>
    <w:rsid w:val="046C11B7"/>
    <w:rsid w:val="048D4B27"/>
    <w:rsid w:val="04970BBB"/>
    <w:rsid w:val="04B07DC7"/>
    <w:rsid w:val="04BC3361"/>
    <w:rsid w:val="04C20935"/>
    <w:rsid w:val="04D04473"/>
    <w:rsid w:val="04D16C04"/>
    <w:rsid w:val="04E40A17"/>
    <w:rsid w:val="04EB08DF"/>
    <w:rsid w:val="04F62EFE"/>
    <w:rsid w:val="050643C4"/>
    <w:rsid w:val="05104BC7"/>
    <w:rsid w:val="051735DF"/>
    <w:rsid w:val="05322B2B"/>
    <w:rsid w:val="053946E3"/>
    <w:rsid w:val="0551425B"/>
    <w:rsid w:val="05535B21"/>
    <w:rsid w:val="055C37C1"/>
    <w:rsid w:val="05786A49"/>
    <w:rsid w:val="057C51B4"/>
    <w:rsid w:val="057F6194"/>
    <w:rsid w:val="058D4AB8"/>
    <w:rsid w:val="058E5D6E"/>
    <w:rsid w:val="059057A3"/>
    <w:rsid w:val="059532D9"/>
    <w:rsid w:val="05A034C9"/>
    <w:rsid w:val="05A531D1"/>
    <w:rsid w:val="05A84E1A"/>
    <w:rsid w:val="05A85C7F"/>
    <w:rsid w:val="05B0112D"/>
    <w:rsid w:val="05BB59BE"/>
    <w:rsid w:val="05E81D58"/>
    <w:rsid w:val="05EB6853"/>
    <w:rsid w:val="05EE4519"/>
    <w:rsid w:val="05F06408"/>
    <w:rsid w:val="05F237FF"/>
    <w:rsid w:val="05F375E3"/>
    <w:rsid w:val="05FB28DB"/>
    <w:rsid w:val="06045B33"/>
    <w:rsid w:val="06081806"/>
    <w:rsid w:val="062F259D"/>
    <w:rsid w:val="06434355"/>
    <w:rsid w:val="064552D9"/>
    <w:rsid w:val="06537A90"/>
    <w:rsid w:val="06542B06"/>
    <w:rsid w:val="06571D37"/>
    <w:rsid w:val="066768B3"/>
    <w:rsid w:val="066D2470"/>
    <w:rsid w:val="06770220"/>
    <w:rsid w:val="0682262E"/>
    <w:rsid w:val="06936F6E"/>
    <w:rsid w:val="06963988"/>
    <w:rsid w:val="06AC6A34"/>
    <w:rsid w:val="06B256EE"/>
    <w:rsid w:val="06B46E49"/>
    <w:rsid w:val="06BB62B4"/>
    <w:rsid w:val="06CA1CAF"/>
    <w:rsid w:val="06D54196"/>
    <w:rsid w:val="06D71DAD"/>
    <w:rsid w:val="06E125EA"/>
    <w:rsid w:val="06E70A83"/>
    <w:rsid w:val="06EC5188"/>
    <w:rsid w:val="06F97480"/>
    <w:rsid w:val="07014E94"/>
    <w:rsid w:val="070A6540"/>
    <w:rsid w:val="07144140"/>
    <w:rsid w:val="07182EC6"/>
    <w:rsid w:val="072C34BC"/>
    <w:rsid w:val="072D1E9C"/>
    <w:rsid w:val="073D0F40"/>
    <w:rsid w:val="073F2220"/>
    <w:rsid w:val="074A392A"/>
    <w:rsid w:val="07516BAF"/>
    <w:rsid w:val="075319E3"/>
    <w:rsid w:val="075D31EF"/>
    <w:rsid w:val="075F10ED"/>
    <w:rsid w:val="07645AF8"/>
    <w:rsid w:val="07666891"/>
    <w:rsid w:val="077866DF"/>
    <w:rsid w:val="078F3A84"/>
    <w:rsid w:val="078F5887"/>
    <w:rsid w:val="07A43E05"/>
    <w:rsid w:val="07AD50CA"/>
    <w:rsid w:val="07C61F6A"/>
    <w:rsid w:val="07E74A05"/>
    <w:rsid w:val="07EE3B36"/>
    <w:rsid w:val="080055AF"/>
    <w:rsid w:val="081945DA"/>
    <w:rsid w:val="081C20E6"/>
    <w:rsid w:val="081C4DA3"/>
    <w:rsid w:val="0825634E"/>
    <w:rsid w:val="08271153"/>
    <w:rsid w:val="082B7673"/>
    <w:rsid w:val="0832589D"/>
    <w:rsid w:val="084E1C2A"/>
    <w:rsid w:val="0852593C"/>
    <w:rsid w:val="0853627C"/>
    <w:rsid w:val="08563D1F"/>
    <w:rsid w:val="085D11B7"/>
    <w:rsid w:val="087C4EF9"/>
    <w:rsid w:val="088C6567"/>
    <w:rsid w:val="089538A4"/>
    <w:rsid w:val="08965831"/>
    <w:rsid w:val="089B4417"/>
    <w:rsid w:val="08A55A31"/>
    <w:rsid w:val="08A90461"/>
    <w:rsid w:val="08A9576B"/>
    <w:rsid w:val="08B0473B"/>
    <w:rsid w:val="08B15802"/>
    <w:rsid w:val="08B872DC"/>
    <w:rsid w:val="08E442AD"/>
    <w:rsid w:val="08EC56A5"/>
    <w:rsid w:val="08FA187B"/>
    <w:rsid w:val="08FF450F"/>
    <w:rsid w:val="08FF69F2"/>
    <w:rsid w:val="08FF6ABF"/>
    <w:rsid w:val="09044FAE"/>
    <w:rsid w:val="09124F64"/>
    <w:rsid w:val="09324E9B"/>
    <w:rsid w:val="094D053C"/>
    <w:rsid w:val="09637DDB"/>
    <w:rsid w:val="09654E76"/>
    <w:rsid w:val="09661AA9"/>
    <w:rsid w:val="097B289D"/>
    <w:rsid w:val="097C4790"/>
    <w:rsid w:val="098E45FB"/>
    <w:rsid w:val="09AF58EA"/>
    <w:rsid w:val="09B0651F"/>
    <w:rsid w:val="09B435AA"/>
    <w:rsid w:val="09D1014F"/>
    <w:rsid w:val="09D35CF6"/>
    <w:rsid w:val="09D3643F"/>
    <w:rsid w:val="09ED1E55"/>
    <w:rsid w:val="09F81E67"/>
    <w:rsid w:val="09FC7EEA"/>
    <w:rsid w:val="0A05703A"/>
    <w:rsid w:val="0A09594E"/>
    <w:rsid w:val="0A0C07C4"/>
    <w:rsid w:val="0A215A34"/>
    <w:rsid w:val="0A261712"/>
    <w:rsid w:val="0A2C276F"/>
    <w:rsid w:val="0A2E7288"/>
    <w:rsid w:val="0A352402"/>
    <w:rsid w:val="0A356B3A"/>
    <w:rsid w:val="0A4712CC"/>
    <w:rsid w:val="0A4D7B9D"/>
    <w:rsid w:val="0A5C02C2"/>
    <w:rsid w:val="0A6D5D14"/>
    <w:rsid w:val="0A710551"/>
    <w:rsid w:val="0A7F603B"/>
    <w:rsid w:val="0A8E65F1"/>
    <w:rsid w:val="0A9123E5"/>
    <w:rsid w:val="0A94199C"/>
    <w:rsid w:val="0A961353"/>
    <w:rsid w:val="0A9C11F5"/>
    <w:rsid w:val="0A9F717D"/>
    <w:rsid w:val="0AA1325A"/>
    <w:rsid w:val="0AA33902"/>
    <w:rsid w:val="0AB05D6C"/>
    <w:rsid w:val="0AB600F2"/>
    <w:rsid w:val="0AC96B45"/>
    <w:rsid w:val="0ADC7871"/>
    <w:rsid w:val="0AF755FC"/>
    <w:rsid w:val="0B0669E5"/>
    <w:rsid w:val="0B0975E6"/>
    <w:rsid w:val="0B0C64E6"/>
    <w:rsid w:val="0B313350"/>
    <w:rsid w:val="0B5A5064"/>
    <w:rsid w:val="0B6B304E"/>
    <w:rsid w:val="0B711B76"/>
    <w:rsid w:val="0B82196E"/>
    <w:rsid w:val="0B955A22"/>
    <w:rsid w:val="0B975214"/>
    <w:rsid w:val="0B9918D4"/>
    <w:rsid w:val="0BA83097"/>
    <w:rsid w:val="0BA84201"/>
    <w:rsid w:val="0BA927F6"/>
    <w:rsid w:val="0BAA2586"/>
    <w:rsid w:val="0BAC5370"/>
    <w:rsid w:val="0BAD5264"/>
    <w:rsid w:val="0BB20AD5"/>
    <w:rsid w:val="0BC23198"/>
    <w:rsid w:val="0BD470B5"/>
    <w:rsid w:val="0BE01BA7"/>
    <w:rsid w:val="0BF82B0C"/>
    <w:rsid w:val="0C03173E"/>
    <w:rsid w:val="0C0579F5"/>
    <w:rsid w:val="0C064C6F"/>
    <w:rsid w:val="0C0C4728"/>
    <w:rsid w:val="0C0D3970"/>
    <w:rsid w:val="0C1F5081"/>
    <w:rsid w:val="0C25031E"/>
    <w:rsid w:val="0C2A33B2"/>
    <w:rsid w:val="0C3F001F"/>
    <w:rsid w:val="0C5366AD"/>
    <w:rsid w:val="0C5E25D5"/>
    <w:rsid w:val="0C5E6930"/>
    <w:rsid w:val="0C6B2E27"/>
    <w:rsid w:val="0C7B31B7"/>
    <w:rsid w:val="0C8B3FBD"/>
    <w:rsid w:val="0C97322E"/>
    <w:rsid w:val="0C98762E"/>
    <w:rsid w:val="0CA763ED"/>
    <w:rsid w:val="0CA834BE"/>
    <w:rsid w:val="0CB95E93"/>
    <w:rsid w:val="0CCA5895"/>
    <w:rsid w:val="0CCE0D70"/>
    <w:rsid w:val="0CDA1A87"/>
    <w:rsid w:val="0CE93820"/>
    <w:rsid w:val="0CF0174D"/>
    <w:rsid w:val="0CF208CB"/>
    <w:rsid w:val="0CF33D0A"/>
    <w:rsid w:val="0D196B9D"/>
    <w:rsid w:val="0D1F775C"/>
    <w:rsid w:val="0D2658A2"/>
    <w:rsid w:val="0D2C5BE7"/>
    <w:rsid w:val="0D2E31FF"/>
    <w:rsid w:val="0D3D76B1"/>
    <w:rsid w:val="0D412389"/>
    <w:rsid w:val="0D423697"/>
    <w:rsid w:val="0D523ADF"/>
    <w:rsid w:val="0D5817F8"/>
    <w:rsid w:val="0D671B6C"/>
    <w:rsid w:val="0D687CFA"/>
    <w:rsid w:val="0D763B1D"/>
    <w:rsid w:val="0D7C082F"/>
    <w:rsid w:val="0D834B2E"/>
    <w:rsid w:val="0D8806DE"/>
    <w:rsid w:val="0D8E7DE5"/>
    <w:rsid w:val="0DA5125C"/>
    <w:rsid w:val="0DB26F60"/>
    <w:rsid w:val="0DB809BD"/>
    <w:rsid w:val="0DB95851"/>
    <w:rsid w:val="0DBE0669"/>
    <w:rsid w:val="0DD237BC"/>
    <w:rsid w:val="0DDE3227"/>
    <w:rsid w:val="0DFC3A44"/>
    <w:rsid w:val="0DFE0312"/>
    <w:rsid w:val="0E0A310A"/>
    <w:rsid w:val="0E0D0813"/>
    <w:rsid w:val="0E0F4093"/>
    <w:rsid w:val="0E136C44"/>
    <w:rsid w:val="0E1819BD"/>
    <w:rsid w:val="0E1D3D39"/>
    <w:rsid w:val="0E216DBE"/>
    <w:rsid w:val="0E2E2AB3"/>
    <w:rsid w:val="0E3C56DE"/>
    <w:rsid w:val="0E3D2289"/>
    <w:rsid w:val="0E403DF0"/>
    <w:rsid w:val="0E4427F6"/>
    <w:rsid w:val="0E51723F"/>
    <w:rsid w:val="0E597F6D"/>
    <w:rsid w:val="0E7A6423"/>
    <w:rsid w:val="0E7E0DD5"/>
    <w:rsid w:val="0E896D41"/>
    <w:rsid w:val="0E935DF8"/>
    <w:rsid w:val="0E98338F"/>
    <w:rsid w:val="0E9C2D07"/>
    <w:rsid w:val="0EA06519"/>
    <w:rsid w:val="0EAD0C22"/>
    <w:rsid w:val="0EB749E6"/>
    <w:rsid w:val="0EB839FE"/>
    <w:rsid w:val="0EB86F32"/>
    <w:rsid w:val="0EC40B6B"/>
    <w:rsid w:val="0EC7704E"/>
    <w:rsid w:val="0ED50A83"/>
    <w:rsid w:val="0EDB3DB4"/>
    <w:rsid w:val="0EE46301"/>
    <w:rsid w:val="0EE87823"/>
    <w:rsid w:val="0EE92593"/>
    <w:rsid w:val="0EF64818"/>
    <w:rsid w:val="0F0406DA"/>
    <w:rsid w:val="0F066450"/>
    <w:rsid w:val="0F0908C0"/>
    <w:rsid w:val="0F0F1934"/>
    <w:rsid w:val="0F173709"/>
    <w:rsid w:val="0F27086A"/>
    <w:rsid w:val="0F2A79FF"/>
    <w:rsid w:val="0F32467D"/>
    <w:rsid w:val="0F3E5090"/>
    <w:rsid w:val="0F5010C8"/>
    <w:rsid w:val="0F5117D6"/>
    <w:rsid w:val="0F5D192E"/>
    <w:rsid w:val="0F6A4F71"/>
    <w:rsid w:val="0F6D4F90"/>
    <w:rsid w:val="0F7424E4"/>
    <w:rsid w:val="0F762F1A"/>
    <w:rsid w:val="0F77556D"/>
    <w:rsid w:val="0F83561E"/>
    <w:rsid w:val="0F8C278D"/>
    <w:rsid w:val="0F8F12BB"/>
    <w:rsid w:val="0FAF6896"/>
    <w:rsid w:val="0FBD6F5F"/>
    <w:rsid w:val="0FC151E5"/>
    <w:rsid w:val="0FC96835"/>
    <w:rsid w:val="0FE4669F"/>
    <w:rsid w:val="0FE542A9"/>
    <w:rsid w:val="0FE63338"/>
    <w:rsid w:val="0FEC6159"/>
    <w:rsid w:val="0FF63D6C"/>
    <w:rsid w:val="0FFD7D26"/>
    <w:rsid w:val="10086B68"/>
    <w:rsid w:val="100C1DE2"/>
    <w:rsid w:val="1018754E"/>
    <w:rsid w:val="101978CF"/>
    <w:rsid w:val="102155DC"/>
    <w:rsid w:val="10273C90"/>
    <w:rsid w:val="102854CF"/>
    <w:rsid w:val="1030119D"/>
    <w:rsid w:val="104078BB"/>
    <w:rsid w:val="10476F36"/>
    <w:rsid w:val="10511251"/>
    <w:rsid w:val="10526091"/>
    <w:rsid w:val="1054347B"/>
    <w:rsid w:val="105B1D4E"/>
    <w:rsid w:val="105B750B"/>
    <w:rsid w:val="10623EE6"/>
    <w:rsid w:val="10677785"/>
    <w:rsid w:val="10817822"/>
    <w:rsid w:val="108C7B1F"/>
    <w:rsid w:val="1092641B"/>
    <w:rsid w:val="109F710B"/>
    <w:rsid w:val="10A170B7"/>
    <w:rsid w:val="10A72603"/>
    <w:rsid w:val="10AC00FD"/>
    <w:rsid w:val="10B0279E"/>
    <w:rsid w:val="10B14373"/>
    <w:rsid w:val="10B7004F"/>
    <w:rsid w:val="10CE35B1"/>
    <w:rsid w:val="10D36547"/>
    <w:rsid w:val="10D437B5"/>
    <w:rsid w:val="10D53102"/>
    <w:rsid w:val="10DB08F6"/>
    <w:rsid w:val="10DC0C48"/>
    <w:rsid w:val="10DF343F"/>
    <w:rsid w:val="10DF47F5"/>
    <w:rsid w:val="10E62DCA"/>
    <w:rsid w:val="10EC0746"/>
    <w:rsid w:val="10EF5F4F"/>
    <w:rsid w:val="10FC1AE2"/>
    <w:rsid w:val="110C3399"/>
    <w:rsid w:val="11160831"/>
    <w:rsid w:val="11172128"/>
    <w:rsid w:val="11216001"/>
    <w:rsid w:val="112A37D6"/>
    <w:rsid w:val="11364610"/>
    <w:rsid w:val="11396D9F"/>
    <w:rsid w:val="113B67F6"/>
    <w:rsid w:val="114069A7"/>
    <w:rsid w:val="114503C1"/>
    <w:rsid w:val="11454FC1"/>
    <w:rsid w:val="1157522E"/>
    <w:rsid w:val="11680268"/>
    <w:rsid w:val="11683DBC"/>
    <w:rsid w:val="118447F1"/>
    <w:rsid w:val="1187156E"/>
    <w:rsid w:val="11872A15"/>
    <w:rsid w:val="11913DC5"/>
    <w:rsid w:val="11A20FEE"/>
    <w:rsid w:val="11A46009"/>
    <w:rsid w:val="11C65C44"/>
    <w:rsid w:val="11D910C1"/>
    <w:rsid w:val="11E70754"/>
    <w:rsid w:val="11ED0FFC"/>
    <w:rsid w:val="11EF716A"/>
    <w:rsid w:val="11F240A3"/>
    <w:rsid w:val="12070283"/>
    <w:rsid w:val="1207201A"/>
    <w:rsid w:val="120D055E"/>
    <w:rsid w:val="120F4159"/>
    <w:rsid w:val="121130BC"/>
    <w:rsid w:val="12160BFC"/>
    <w:rsid w:val="121A2E68"/>
    <w:rsid w:val="121A4501"/>
    <w:rsid w:val="121E54C4"/>
    <w:rsid w:val="123522A9"/>
    <w:rsid w:val="124023D6"/>
    <w:rsid w:val="12447603"/>
    <w:rsid w:val="12455474"/>
    <w:rsid w:val="124C1ED2"/>
    <w:rsid w:val="124D097B"/>
    <w:rsid w:val="12550A22"/>
    <w:rsid w:val="125C03AD"/>
    <w:rsid w:val="125C3F8F"/>
    <w:rsid w:val="126077B9"/>
    <w:rsid w:val="12613968"/>
    <w:rsid w:val="12666E29"/>
    <w:rsid w:val="126F430B"/>
    <w:rsid w:val="127D456D"/>
    <w:rsid w:val="128A0155"/>
    <w:rsid w:val="12912AD7"/>
    <w:rsid w:val="1292792E"/>
    <w:rsid w:val="129B0C05"/>
    <w:rsid w:val="129C768B"/>
    <w:rsid w:val="12A56CE0"/>
    <w:rsid w:val="12B25EED"/>
    <w:rsid w:val="12C31776"/>
    <w:rsid w:val="12DA1F1A"/>
    <w:rsid w:val="12DD4553"/>
    <w:rsid w:val="12EA7677"/>
    <w:rsid w:val="12EE387D"/>
    <w:rsid w:val="12F30F99"/>
    <w:rsid w:val="12FA11B0"/>
    <w:rsid w:val="12FA18A9"/>
    <w:rsid w:val="13162BCA"/>
    <w:rsid w:val="1319690E"/>
    <w:rsid w:val="13270C7D"/>
    <w:rsid w:val="132C1967"/>
    <w:rsid w:val="13324B8D"/>
    <w:rsid w:val="13457E56"/>
    <w:rsid w:val="13462904"/>
    <w:rsid w:val="1352394A"/>
    <w:rsid w:val="135350C1"/>
    <w:rsid w:val="135D08D7"/>
    <w:rsid w:val="13670CB9"/>
    <w:rsid w:val="136713B6"/>
    <w:rsid w:val="136B5FEC"/>
    <w:rsid w:val="136D1D3F"/>
    <w:rsid w:val="136E437F"/>
    <w:rsid w:val="1371161E"/>
    <w:rsid w:val="137D6441"/>
    <w:rsid w:val="13806DBB"/>
    <w:rsid w:val="13A059FF"/>
    <w:rsid w:val="13A12957"/>
    <w:rsid w:val="13C75DE7"/>
    <w:rsid w:val="13DB0204"/>
    <w:rsid w:val="13DB6FAF"/>
    <w:rsid w:val="13F96B2E"/>
    <w:rsid w:val="140230F2"/>
    <w:rsid w:val="1407676A"/>
    <w:rsid w:val="14116D08"/>
    <w:rsid w:val="14143EB3"/>
    <w:rsid w:val="141D42DE"/>
    <w:rsid w:val="141E5E1D"/>
    <w:rsid w:val="141E66C8"/>
    <w:rsid w:val="142B7323"/>
    <w:rsid w:val="14300E8F"/>
    <w:rsid w:val="143431BE"/>
    <w:rsid w:val="1437387C"/>
    <w:rsid w:val="14532EBC"/>
    <w:rsid w:val="14600CEC"/>
    <w:rsid w:val="146277AD"/>
    <w:rsid w:val="14641E1D"/>
    <w:rsid w:val="1468173D"/>
    <w:rsid w:val="14744F33"/>
    <w:rsid w:val="147618B4"/>
    <w:rsid w:val="14AE69EA"/>
    <w:rsid w:val="14AF0B0C"/>
    <w:rsid w:val="14BB6C12"/>
    <w:rsid w:val="14D07215"/>
    <w:rsid w:val="14D13481"/>
    <w:rsid w:val="14DE2F91"/>
    <w:rsid w:val="14E24A83"/>
    <w:rsid w:val="14EA799F"/>
    <w:rsid w:val="14EC4C3B"/>
    <w:rsid w:val="14EE28E4"/>
    <w:rsid w:val="14FA66F7"/>
    <w:rsid w:val="14FF1C7A"/>
    <w:rsid w:val="150378D4"/>
    <w:rsid w:val="1519180C"/>
    <w:rsid w:val="15231971"/>
    <w:rsid w:val="152E4807"/>
    <w:rsid w:val="15344CF8"/>
    <w:rsid w:val="153C661E"/>
    <w:rsid w:val="15537959"/>
    <w:rsid w:val="15543244"/>
    <w:rsid w:val="15550838"/>
    <w:rsid w:val="1565040F"/>
    <w:rsid w:val="157E0ECE"/>
    <w:rsid w:val="158E2BAE"/>
    <w:rsid w:val="15923BE4"/>
    <w:rsid w:val="1599727C"/>
    <w:rsid w:val="15A74C3E"/>
    <w:rsid w:val="15B56157"/>
    <w:rsid w:val="15CE6FFA"/>
    <w:rsid w:val="15D14523"/>
    <w:rsid w:val="15DB14C5"/>
    <w:rsid w:val="15DF47C0"/>
    <w:rsid w:val="15E33F2E"/>
    <w:rsid w:val="15E570F4"/>
    <w:rsid w:val="15EB250E"/>
    <w:rsid w:val="15EB3A81"/>
    <w:rsid w:val="15EE592E"/>
    <w:rsid w:val="15F23CA9"/>
    <w:rsid w:val="15F34CC3"/>
    <w:rsid w:val="15FD46B0"/>
    <w:rsid w:val="16032DA2"/>
    <w:rsid w:val="161A6AD8"/>
    <w:rsid w:val="161F2FA3"/>
    <w:rsid w:val="16252D81"/>
    <w:rsid w:val="1632566A"/>
    <w:rsid w:val="16332F7C"/>
    <w:rsid w:val="16344781"/>
    <w:rsid w:val="163B0388"/>
    <w:rsid w:val="163E2C94"/>
    <w:rsid w:val="16485F2B"/>
    <w:rsid w:val="16666CE9"/>
    <w:rsid w:val="166D13F6"/>
    <w:rsid w:val="167A6734"/>
    <w:rsid w:val="167B22D6"/>
    <w:rsid w:val="16833FFF"/>
    <w:rsid w:val="16845785"/>
    <w:rsid w:val="16950C9F"/>
    <w:rsid w:val="169F2741"/>
    <w:rsid w:val="16A72C3A"/>
    <w:rsid w:val="16A90195"/>
    <w:rsid w:val="16AE11C0"/>
    <w:rsid w:val="16C41922"/>
    <w:rsid w:val="16E76BBF"/>
    <w:rsid w:val="17136C6F"/>
    <w:rsid w:val="17142269"/>
    <w:rsid w:val="171B082F"/>
    <w:rsid w:val="17220583"/>
    <w:rsid w:val="172A3FB7"/>
    <w:rsid w:val="172A48A0"/>
    <w:rsid w:val="1736373E"/>
    <w:rsid w:val="173A37EF"/>
    <w:rsid w:val="173C218B"/>
    <w:rsid w:val="1743324E"/>
    <w:rsid w:val="17440FAA"/>
    <w:rsid w:val="17505D7C"/>
    <w:rsid w:val="175C3CE3"/>
    <w:rsid w:val="17627DEA"/>
    <w:rsid w:val="176F4994"/>
    <w:rsid w:val="17766998"/>
    <w:rsid w:val="177E4DE5"/>
    <w:rsid w:val="177F3676"/>
    <w:rsid w:val="178C5EAA"/>
    <w:rsid w:val="178D44B2"/>
    <w:rsid w:val="179760BC"/>
    <w:rsid w:val="179C3B10"/>
    <w:rsid w:val="17AD5489"/>
    <w:rsid w:val="17B06EC7"/>
    <w:rsid w:val="17B51DF3"/>
    <w:rsid w:val="17C50736"/>
    <w:rsid w:val="17CE79AF"/>
    <w:rsid w:val="17D61389"/>
    <w:rsid w:val="17E57E2F"/>
    <w:rsid w:val="17EF1B0B"/>
    <w:rsid w:val="18053668"/>
    <w:rsid w:val="180F3A2D"/>
    <w:rsid w:val="181550FC"/>
    <w:rsid w:val="18186D4A"/>
    <w:rsid w:val="181B501A"/>
    <w:rsid w:val="181D29D1"/>
    <w:rsid w:val="18232427"/>
    <w:rsid w:val="18462830"/>
    <w:rsid w:val="184B18AB"/>
    <w:rsid w:val="186250B3"/>
    <w:rsid w:val="186B221A"/>
    <w:rsid w:val="18A91070"/>
    <w:rsid w:val="18B040EA"/>
    <w:rsid w:val="18B10923"/>
    <w:rsid w:val="18B14DE5"/>
    <w:rsid w:val="18B26813"/>
    <w:rsid w:val="18BB411B"/>
    <w:rsid w:val="18BF2AB7"/>
    <w:rsid w:val="18F60D7E"/>
    <w:rsid w:val="19044D30"/>
    <w:rsid w:val="19062CF9"/>
    <w:rsid w:val="190F3F17"/>
    <w:rsid w:val="191A73E2"/>
    <w:rsid w:val="191B0528"/>
    <w:rsid w:val="191E16A6"/>
    <w:rsid w:val="19295231"/>
    <w:rsid w:val="192D157D"/>
    <w:rsid w:val="192E14E5"/>
    <w:rsid w:val="193913C8"/>
    <w:rsid w:val="194375A1"/>
    <w:rsid w:val="19492C02"/>
    <w:rsid w:val="194D4509"/>
    <w:rsid w:val="1967288B"/>
    <w:rsid w:val="197259E0"/>
    <w:rsid w:val="19777E4F"/>
    <w:rsid w:val="198145C0"/>
    <w:rsid w:val="198370B2"/>
    <w:rsid w:val="19B06BB2"/>
    <w:rsid w:val="19B877DD"/>
    <w:rsid w:val="19C76708"/>
    <w:rsid w:val="19C87B25"/>
    <w:rsid w:val="19C92821"/>
    <w:rsid w:val="19D74C61"/>
    <w:rsid w:val="19EA39D6"/>
    <w:rsid w:val="19F50124"/>
    <w:rsid w:val="1A1370AD"/>
    <w:rsid w:val="1A142BD7"/>
    <w:rsid w:val="1A2758C2"/>
    <w:rsid w:val="1A340576"/>
    <w:rsid w:val="1A340C3E"/>
    <w:rsid w:val="1A3C03B5"/>
    <w:rsid w:val="1A3D77F9"/>
    <w:rsid w:val="1A43493A"/>
    <w:rsid w:val="1A516051"/>
    <w:rsid w:val="1A7A0BC7"/>
    <w:rsid w:val="1A922209"/>
    <w:rsid w:val="1A941EF5"/>
    <w:rsid w:val="1AA1615C"/>
    <w:rsid w:val="1AA56912"/>
    <w:rsid w:val="1AAD1740"/>
    <w:rsid w:val="1AAF7838"/>
    <w:rsid w:val="1ABF6EF3"/>
    <w:rsid w:val="1AC659DA"/>
    <w:rsid w:val="1AC8110C"/>
    <w:rsid w:val="1ACE1C27"/>
    <w:rsid w:val="1ACE48B9"/>
    <w:rsid w:val="1AD05C0E"/>
    <w:rsid w:val="1AD6345C"/>
    <w:rsid w:val="1AD65546"/>
    <w:rsid w:val="1ADF2CD4"/>
    <w:rsid w:val="1AE1085B"/>
    <w:rsid w:val="1AE30EB8"/>
    <w:rsid w:val="1AE520DE"/>
    <w:rsid w:val="1AE81CB5"/>
    <w:rsid w:val="1AEE1CD8"/>
    <w:rsid w:val="1AF549DB"/>
    <w:rsid w:val="1B02245F"/>
    <w:rsid w:val="1B174C9A"/>
    <w:rsid w:val="1B180BB7"/>
    <w:rsid w:val="1B185C53"/>
    <w:rsid w:val="1B2763BB"/>
    <w:rsid w:val="1B2F553D"/>
    <w:rsid w:val="1B312118"/>
    <w:rsid w:val="1B394F38"/>
    <w:rsid w:val="1B3C0FD8"/>
    <w:rsid w:val="1B4E507D"/>
    <w:rsid w:val="1B5043A1"/>
    <w:rsid w:val="1B56093F"/>
    <w:rsid w:val="1B602359"/>
    <w:rsid w:val="1B632E3A"/>
    <w:rsid w:val="1B6413A7"/>
    <w:rsid w:val="1B6D5991"/>
    <w:rsid w:val="1B8F7CDC"/>
    <w:rsid w:val="1B93129E"/>
    <w:rsid w:val="1B97623A"/>
    <w:rsid w:val="1BB116FE"/>
    <w:rsid w:val="1BB92826"/>
    <w:rsid w:val="1BDD5A46"/>
    <w:rsid w:val="1BEA2D97"/>
    <w:rsid w:val="1BEC573D"/>
    <w:rsid w:val="1C002048"/>
    <w:rsid w:val="1C005B1E"/>
    <w:rsid w:val="1C1178C9"/>
    <w:rsid w:val="1C1A4C00"/>
    <w:rsid w:val="1C1C23F4"/>
    <w:rsid w:val="1C1E6984"/>
    <w:rsid w:val="1C1F11DF"/>
    <w:rsid w:val="1C381071"/>
    <w:rsid w:val="1C40769A"/>
    <w:rsid w:val="1C494A4A"/>
    <w:rsid w:val="1C55168A"/>
    <w:rsid w:val="1C5E1CEF"/>
    <w:rsid w:val="1C637CE2"/>
    <w:rsid w:val="1C675A4E"/>
    <w:rsid w:val="1C6E38F0"/>
    <w:rsid w:val="1C79001E"/>
    <w:rsid w:val="1C856DBC"/>
    <w:rsid w:val="1C87045D"/>
    <w:rsid w:val="1C87566A"/>
    <w:rsid w:val="1C8B5488"/>
    <w:rsid w:val="1C92784E"/>
    <w:rsid w:val="1C966816"/>
    <w:rsid w:val="1C9A0C60"/>
    <w:rsid w:val="1CAF5D9E"/>
    <w:rsid w:val="1CC10EC5"/>
    <w:rsid w:val="1CC2311E"/>
    <w:rsid w:val="1CD021AB"/>
    <w:rsid w:val="1CD06CE1"/>
    <w:rsid w:val="1CD30625"/>
    <w:rsid w:val="1CD567B7"/>
    <w:rsid w:val="1CE2714B"/>
    <w:rsid w:val="1CE72A0D"/>
    <w:rsid w:val="1CEF30DE"/>
    <w:rsid w:val="1CF144F4"/>
    <w:rsid w:val="1D0103BB"/>
    <w:rsid w:val="1D0757D6"/>
    <w:rsid w:val="1D083CA2"/>
    <w:rsid w:val="1D0F5223"/>
    <w:rsid w:val="1D115547"/>
    <w:rsid w:val="1D1D1F3C"/>
    <w:rsid w:val="1D277A77"/>
    <w:rsid w:val="1D3717F7"/>
    <w:rsid w:val="1D382104"/>
    <w:rsid w:val="1D3D38F7"/>
    <w:rsid w:val="1D402615"/>
    <w:rsid w:val="1D484C98"/>
    <w:rsid w:val="1D5271A4"/>
    <w:rsid w:val="1D550051"/>
    <w:rsid w:val="1D5D4C3D"/>
    <w:rsid w:val="1D5F5EA6"/>
    <w:rsid w:val="1D693630"/>
    <w:rsid w:val="1D694283"/>
    <w:rsid w:val="1D71005A"/>
    <w:rsid w:val="1D802321"/>
    <w:rsid w:val="1D937319"/>
    <w:rsid w:val="1D951DC7"/>
    <w:rsid w:val="1DA431EE"/>
    <w:rsid w:val="1DB32E12"/>
    <w:rsid w:val="1DDE7F66"/>
    <w:rsid w:val="1DEE6985"/>
    <w:rsid w:val="1DFC7CCB"/>
    <w:rsid w:val="1DFE263E"/>
    <w:rsid w:val="1E1F1ED4"/>
    <w:rsid w:val="1E20446E"/>
    <w:rsid w:val="1E2234F9"/>
    <w:rsid w:val="1E253381"/>
    <w:rsid w:val="1E2C5047"/>
    <w:rsid w:val="1E2F19FF"/>
    <w:rsid w:val="1E3372EE"/>
    <w:rsid w:val="1E3C6829"/>
    <w:rsid w:val="1E400AE4"/>
    <w:rsid w:val="1E426FF4"/>
    <w:rsid w:val="1E44531E"/>
    <w:rsid w:val="1E4B4FD2"/>
    <w:rsid w:val="1E620C67"/>
    <w:rsid w:val="1E636E30"/>
    <w:rsid w:val="1E77701E"/>
    <w:rsid w:val="1E9357EE"/>
    <w:rsid w:val="1E985CE1"/>
    <w:rsid w:val="1E9F2EEA"/>
    <w:rsid w:val="1EAF62D9"/>
    <w:rsid w:val="1EB33EEA"/>
    <w:rsid w:val="1EB83BF5"/>
    <w:rsid w:val="1EBE00BF"/>
    <w:rsid w:val="1EC262E9"/>
    <w:rsid w:val="1ED40479"/>
    <w:rsid w:val="1ED631A5"/>
    <w:rsid w:val="1ED81F2B"/>
    <w:rsid w:val="1EDF4659"/>
    <w:rsid w:val="1EE07CDA"/>
    <w:rsid w:val="1EE84744"/>
    <w:rsid w:val="1EED72E2"/>
    <w:rsid w:val="1EF01BDA"/>
    <w:rsid w:val="1EF11090"/>
    <w:rsid w:val="1EF80435"/>
    <w:rsid w:val="1F0C1961"/>
    <w:rsid w:val="1F1530DF"/>
    <w:rsid w:val="1F197EED"/>
    <w:rsid w:val="1F2419D5"/>
    <w:rsid w:val="1F286A1B"/>
    <w:rsid w:val="1F2B1EE5"/>
    <w:rsid w:val="1F3279B8"/>
    <w:rsid w:val="1F4351FE"/>
    <w:rsid w:val="1F484CEE"/>
    <w:rsid w:val="1F4E5A0F"/>
    <w:rsid w:val="1F4E6748"/>
    <w:rsid w:val="1F52181D"/>
    <w:rsid w:val="1F592D74"/>
    <w:rsid w:val="1F62708D"/>
    <w:rsid w:val="1F643FBD"/>
    <w:rsid w:val="1F682713"/>
    <w:rsid w:val="1F693A18"/>
    <w:rsid w:val="1F6D155E"/>
    <w:rsid w:val="1F711AD2"/>
    <w:rsid w:val="1F730B3A"/>
    <w:rsid w:val="1F75286A"/>
    <w:rsid w:val="1F835722"/>
    <w:rsid w:val="1FA01252"/>
    <w:rsid w:val="1FA211B4"/>
    <w:rsid w:val="1FAF3605"/>
    <w:rsid w:val="1FBB5B24"/>
    <w:rsid w:val="1FBE7534"/>
    <w:rsid w:val="1FC453BD"/>
    <w:rsid w:val="1FD561A1"/>
    <w:rsid w:val="1FD67072"/>
    <w:rsid w:val="1FD90EA4"/>
    <w:rsid w:val="1FF37B61"/>
    <w:rsid w:val="1FF65F9E"/>
    <w:rsid w:val="2002528F"/>
    <w:rsid w:val="200C2DC1"/>
    <w:rsid w:val="201C0968"/>
    <w:rsid w:val="2025745D"/>
    <w:rsid w:val="202C4172"/>
    <w:rsid w:val="20357756"/>
    <w:rsid w:val="20367FAF"/>
    <w:rsid w:val="20371D2E"/>
    <w:rsid w:val="2041273A"/>
    <w:rsid w:val="20456E65"/>
    <w:rsid w:val="204A2DB3"/>
    <w:rsid w:val="20756236"/>
    <w:rsid w:val="208073B4"/>
    <w:rsid w:val="208F0947"/>
    <w:rsid w:val="20AD449B"/>
    <w:rsid w:val="20AD5CDE"/>
    <w:rsid w:val="20B3637F"/>
    <w:rsid w:val="20B40FE1"/>
    <w:rsid w:val="20C50451"/>
    <w:rsid w:val="20C547DB"/>
    <w:rsid w:val="20C9359B"/>
    <w:rsid w:val="20CA4F57"/>
    <w:rsid w:val="20D033AE"/>
    <w:rsid w:val="20D069D4"/>
    <w:rsid w:val="20D10CF3"/>
    <w:rsid w:val="20D267C2"/>
    <w:rsid w:val="20D4496D"/>
    <w:rsid w:val="20DC5E78"/>
    <w:rsid w:val="20E61BFA"/>
    <w:rsid w:val="20F70A0C"/>
    <w:rsid w:val="20FF5638"/>
    <w:rsid w:val="2105200B"/>
    <w:rsid w:val="210706C4"/>
    <w:rsid w:val="211A2327"/>
    <w:rsid w:val="21515666"/>
    <w:rsid w:val="21675A5C"/>
    <w:rsid w:val="21697454"/>
    <w:rsid w:val="217D4D64"/>
    <w:rsid w:val="217E137B"/>
    <w:rsid w:val="21806D7A"/>
    <w:rsid w:val="21816606"/>
    <w:rsid w:val="218E591C"/>
    <w:rsid w:val="2193709C"/>
    <w:rsid w:val="21A32225"/>
    <w:rsid w:val="21AD5EC6"/>
    <w:rsid w:val="21AE7EF9"/>
    <w:rsid w:val="21B52CEB"/>
    <w:rsid w:val="21B76103"/>
    <w:rsid w:val="21BA12E5"/>
    <w:rsid w:val="21BD15DE"/>
    <w:rsid w:val="21BD5166"/>
    <w:rsid w:val="21C15178"/>
    <w:rsid w:val="21CE2768"/>
    <w:rsid w:val="21DE0F1E"/>
    <w:rsid w:val="21DE311D"/>
    <w:rsid w:val="21E76B17"/>
    <w:rsid w:val="21FF0DE0"/>
    <w:rsid w:val="22043FA5"/>
    <w:rsid w:val="221031A0"/>
    <w:rsid w:val="22112672"/>
    <w:rsid w:val="221C27A3"/>
    <w:rsid w:val="222C1934"/>
    <w:rsid w:val="22371F6B"/>
    <w:rsid w:val="225B45BA"/>
    <w:rsid w:val="22715C8D"/>
    <w:rsid w:val="227C2194"/>
    <w:rsid w:val="2284076A"/>
    <w:rsid w:val="228E0F47"/>
    <w:rsid w:val="229461EA"/>
    <w:rsid w:val="229B25D6"/>
    <w:rsid w:val="22B21F58"/>
    <w:rsid w:val="22C32619"/>
    <w:rsid w:val="22CB38CF"/>
    <w:rsid w:val="22CB52B1"/>
    <w:rsid w:val="22D000A0"/>
    <w:rsid w:val="22D1480B"/>
    <w:rsid w:val="22D91405"/>
    <w:rsid w:val="22DC55BE"/>
    <w:rsid w:val="22E4044C"/>
    <w:rsid w:val="23024ABC"/>
    <w:rsid w:val="230D4E3F"/>
    <w:rsid w:val="231A03C8"/>
    <w:rsid w:val="231D6F6A"/>
    <w:rsid w:val="23264385"/>
    <w:rsid w:val="23381303"/>
    <w:rsid w:val="233B2E90"/>
    <w:rsid w:val="233F044F"/>
    <w:rsid w:val="23444FB2"/>
    <w:rsid w:val="2345128D"/>
    <w:rsid w:val="23551A04"/>
    <w:rsid w:val="23591474"/>
    <w:rsid w:val="23726895"/>
    <w:rsid w:val="238E2E63"/>
    <w:rsid w:val="23905549"/>
    <w:rsid w:val="23984502"/>
    <w:rsid w:val="23A02722"/>
    <w:rsid w:val="23A67EDE"/>
    <w:rsid w:val="23AB61A4"/>
    <w:rsid w:val="23BD442A"/>
    <w:rsid w:val="23C04CEB"/>
    <w:rsid w:val="23CB5DA8"/>
    <w:rsid w:val="23CE67A1"/>
    <w:rsid w:val="23D026E3"/>
    <w:rsid w:val="23D2444A"/>
    <w:rsid w:val="23E04C37"/>
    <w:rsid w:val="23E92278"/>
    <w:rsid w:val="23EC2CE0"/>
    <w:rsid w:val="23EC535B"/>
    <w:rsid w:val="23F028F9"/>
    <w:rsid w:val="23F36C4F"/>
    <w:rsid w:val="23F40022"/>
    <w:rsid w:val="241F2752"/>
    <w:rsid w:val="243B2F8F"/>
    <w:rsid w:val="243C76F2"/>
    <w:rsid w:val="243E172F"/>
    <w:rsid w:val="244B5A41"/>
    <w:rsid w:val="24524CDC"/>
    <w:rsid w:val="24535FD9"/>
    <w:rsid w:val="24554685"/>
    <w:rsid w:val="24641BC2"/>
    <w:rsid w:val="246B1C69"/>
    <w:rsid w:val="246B564A"/>
    <w:rsid w:val="246D051E"/>
    <w:rsid w:val="24737C5E"/>
    <w:rsid w:val="247627B7"/>
    <w:rsid w:val="24803591"/>
    <w:rsid w:val="24883B5A"/>
    <w:rsid w:val="24934683"/>
    <w:rsid w:val="24956F59"/>
    <w:rsid w:val="2498066A"/>
    <w:rsid w:val="249B2B4A"/>
    <w:rsid w:val="24A67445"/>
    <w:rsid w:val="24B15030"/>
    <w:rsid w:val="24BC592E"/>
    <w:rsid w:val="24BE0715"/>
    <w:rsid w:val="24D61418"/>
    <w:rsid w:val="24E64123"/>
    <w:rsid w:val="24E6415B"/>
    <w:rsid w:val="24E87C1C"/>
    <w:rsid w:val="24EB2CA0"/>
    <w:rsid w:val="24F301AC"/>
    <w:rsid w:val="24F35FAE"/>
    <w:rsid w:val="24FB2A5C"/>
    <w:rsid w:val="250A2032"/>
    <w:rsid w:val="250C4EEC"/>
    <w:rsid w:val="25130664"/>
    <w:rsid w:val="25134ADF"/>
    <w:rsid w:val="25167D1E"/>
    <w:rsid w:val="25180D79"/>
    <w:rsid w:val="252F5CBE"/>
    <w:rsid w:val="25384EE3"/>
    <w:rsid w:val="25401BEA"/>
    <w:rsid w:val="25481923"/>
    <w:rsid w:val="254B229B"/>
    <w:rsid w:val="254F4AFA"/>
    <w:rsid w:val="25550A33"/>
    <w:rsid w:val="256A1843"/>
    <w:rsid w:val="256C6C0A"/>
    <w:rsid w:val="25750010"/>
    <w:rsid w:val="257C636F"/>
    <w:rsid w:val="258265DA"/>
    <w:rsid w:val="258370A1"/>
    <w:rsid w:val="259A3702"/>
    <w:rsid w:val="25AC7141"/>
    <w:rsid w:val="25B34843"/>
    <w:rsid w:val="25BE2170"/>
    <w:rsid w:val="25CE1484"/>
    <w:rsid w:val="25D07C9F"/>
    <w:rsid w:val="25D63851"/>
    <w:rsid w:val="25DA3E7C"/>
    <w:rsid w:val="25DC0129"/>
    <w:rsid w:val="25E422C3"/>
    <w:rsid w:val="25EE132B"/>
    <w:rsid w:val="25F71FD8"/>
    <w:rsid w:val="2603166E"/>
    <w:rsid w:val="260F4BFF"/>
    <w:rsid w:val="26103D41"/>
    <w:rsid w:val="26110984"/>
    <w:rsid w:val="26190C50"/>
    <w:rsid w:val="26272DFC"/>
    <w:rsid w:val="26291B13"/>
    <w:rsid w:val="262B152D"/>
    <w:rsid w:val="263557BB"/>
    <w:rsid w:val="26380843"/>
    <w:rsid w:val="263875F2"/>
    <w:rsid w:val="26480098"/>
    <w:rsid w:val="265C6F07"/>
    <w:rsid w:val="26664BC7"/>
    <w:rsid w:val="26677B6A"/>
    <w:rsid w:val="2670248D"/>
    <w:rsid w:val="268D0D9F"/>
    <w:rsid w:val="2697778D"/>
    <w:rsid w:val="26A3466F"/>
    <w:rsid w:val="26AA0DE0"/>
    <w:rsid w:val="26B15FF1"/>
    <w:rsid w:val="26B679F4"/>
    <w:rsid w:val="26BC18F9"/>
    <w:rsid w:val="26C92DA4"/>
    <w:rsid w:val="26CD3703"/>
    <w:rsid w:val="26DB34E5"/>
    <w:rsid w:val="26E16654"/>
    <w:rsid w:val="26EF0E68"/>
    <w:rsid w:val="27062195"/>
    <w:rsid w:val="27065C1E"/>
    <w:rsid w:val="27074E6F"/>
    <w:rsid w:val="2709799F"/>
    <w:rsid w:val="270B6361"/>
    <w:rsid w:val="270D7E9D"/>
    <w:rsid w:val="270F0153"/>
    <w:rsid w:val="27133CE7"/>
    <w:rsid w:val="27195933"/>
    <w:rsid w:val="273127EA"/>
    <w:rsid w:val="273F72BB"/>
    <w:rsid w:val="2741117B"/>
    <w:rsid w:val="27457F18"/>
    <w:rsid w:val="2751555F"/>
    <w:rsid w:val="27557B8A"/>
    <w:rsid w:val="275875D6"/>
    <w:rsid w:val="275A50F6"/>
    <w:rsid w:val="276E56F8"/>
    <w:rsid w:val="2771034A"/>
    <w:rsid w:val="27735EDC"/>
    <w:rsid w:val="27770D49"/>
    <w:rsid w:val="277B6299"/>
    <w:rsid w:val="277E3742"/>
    <w:rsid w:val="27806B10"/>
    <w:rsid w:val="278C3419"/>
    <w:rsid w:val="279007CF"/>
    <w:rsid w:val="27A029CE"/>
    <w:rsid w:val="27B64EB1"/>
    <w:rsid w:val="27BB03B0"/>
    <w:rsid w:val="27C7275E"/>
    <w:rsid w:val="27C740CB"/>
    <w:rsid w:val="27C85C99"/>
    <w:rsid w:val="27D07660"/>
    <w:rsid w:val="27D23DDF"/>
    <w:rsid w:val="27D67920"/>
    <w:rsid w:val="27D87E5C"/>
    <w:rsid w:val="27DD1BBF"/>
    <w:rsid w:val="27DE0222"/>
    <w:rsid w:val="27E80713"/>
    <w:rsid w:val="27E97268"/>
    <w:rsid w:val="2813657B"/>
    <w:rsid w:val="281C0006"/>
    <w:rsid w:val="281F64A4"/>
    <w:rsid w:val="28200435"/>
    <w:rsid w:val="2827226D"/>
    <w:rsid w:val="28363A30"/>
    <w:rsid w:val="283922D4"/>
    <w:rsid w:val="283F23E8"/>
    <w:rsid w:val="285527B7"/>
    <w:rsid w:val="287066CA"/>
    <w:rsid w:val="287B57AC"/>
    <w:rsid w:val="288B0754"/>
    <w:rsid w:val="288E7BAC"/>
    <w:rsid w:val="289402F0"/>
    <w:rsid w:val="289536D5"/>
    <w:rsid w:val="2896472E"/>
    <w:rsid w:val="289777CE"/>
    <w:rsid w:val="289F11BB"/>
    <w:rsid w:val="28A60C3B"/>
    <w:rsid w:val="28A97F7C"/>
    <w:rsid w:val="28AB45C2"/>
    <w:rsid w:val="28B27F6C"/>
    <w:rsid w:val="28BC4213"/>
    <w:rsid w:val="28BD5E07"/>
    <w:rsid w:val="28BE111A"/>
    <w:rsid w:val="28C42A75"/>
    <w:rsid w:val="28C632CA"/>
    <w:rsid w:val="28C74374"/>
    <w:rsid w:val="28D037A7"/>
    <w:rsid w:val="28E70F90"/>
    <w:rsid w:val="28F214DC"/>
    <w:rsid w:val="28F34401"/>
    <w:rsid w:val="28F51172"/>
    <w:rsid w:val="28FB0925"/>
    <w:rsid w:val="291168E5"/>
    <w:rsid w:val="29160D61"/>
    <w:rsid w:val="291E3D32"/>
    <w:rsid w:val="292D1BBA"/>
    <w:rsid w:val="29323E42"/>
    <w:rsid w:val="29363BC5"/>
    <w:rsid w:val="29385E3F"/>
    <w:rsid w:val="293C29AD"/>
    <w:rsid w:val="29477134"/>
    <w:rsid w:val="294D5A39"/>
    <w:rsid w:val="29557C72"/>
    <w:rsid w:val="29562469"/>
    <w:rsid w:val="295642B6"/>
    <w:rsid w:val="29634B1B"/>
    <w:rsid w:val="299B5839"/>
    <w:rsid w:val="299F0BB7"/>
    <w:rsid w:val="29A32A01"/>
    <w:rsid w:val="29A408FC"/>
    <w:rsid w:val="29A53E93"/>
    <w:rsid w:val="29A63EC8"/>
    <w:rsid w:val="29A7063E"/>
    <w:rsid w:val="29A77C55"/>
    <w:rsid w:val="29B10103"/>
    <w:rsid w:val="29B93135"/>
    <w:rsid w:val="29C35511"/>
    <w:rsid w:val="29C904C0"/>
    <w:rsid w:val="29C91D90"/>
    <w:rsid w:val="29CC2D48"/>
    <w:rsid w:val="29DD3F3B"/>
    <w:rsid w:val="29E57810"/>
    <w:rsid w:val="29F465F0"/>
    <w:rsid w:val="29FE75E4"/>
    <w:rsid w:val="2A0A3A96"/>
    <w:rsid w:val="2A0B6A0B"/>
    <w:rsid w:val="2A1136D7"/>
    <w:rsid w:val="2A1C1423"/>
    <w:rsid w:val="2A5063FA"/>
    <w:rsid w:val="2A5F7C8F"/>
    <w:rsid w:val="2A761D16"/>
    <w:rsid w:val="2A982071"/>
    <w:rsid w:val="2A9D72F7"/>
    <w:rsid w:val="2AA53905"/>
    <w:rsid w:val="2AA87A7E"/>
    <w:rsid w:val="2AC36C4C"/>
    <w:rsid w:val="2ACF3A5C"/>
    <w:rsid w:val="2AD1479B"/>
    <w:rsid w:val="2AD50987"/>
    <w:rsid w:val="2AD66C90"/>
    <w:rsid w:val="2AD76649"/>
    <w:rsid w:val="2ADE3EF7"/>
    <w:rsid w:val="2AE70E1C"/>
    <w:rsid w:val="2AE859EB"/>
    <w:rsid w:val="2AED3CFA"/>
    <w:rsid w:val="2AF4448D"/>
    <w:rsid w:val="2AFA71A0"/>
    <w:rsid w:val="2B0E001B"/>
    <w:rsid w:val="2B14754C"/>
    <w:rsid w:val="2B1D22CA"/>
    <w:rsid w:val="2B1E7EBE"/>
    <w:rsid w:val="2B232BA7"/>
    <w:rsid w:val="2B2D506D"/>
    <w:rsid w:val="2B341D0B"/>
    <w:rsid w:val="2B3A5391"/>
    <w:rsid w:val="2B4541A7"/>
    <w:rsid w:val="2B466C7F"/>
    <w:rsid w:val="2B48310F"/>
    <w:rsid w:val="2B4A6612"/>
    <w:rsid w:val="2B4B06DB"/>
    <w:rsid w:val="2B513D20"/>
    <w:rsid w:val="2B5F0BFB"/>
    <w:rsid w:val="2B6140B1"/>
    <w:rsid w:val="2B665149"/>
    <w:rsid w:val="2B7816DF"/>
    <w:rsid w:val="2B7E6284"/>
    <w:rsid w:val="2B8D3CBD"/>
    <w:rsid w:val="2BA217D0"/>
    <w:rsid w:val="2BA90F5B"/>
    <w:rsid w:val="2BA94DBB"/>
    <w:rsid w:val="2BAE368D"/>
    <w:rsid w:val="2BB0759B"/>
    <w:rsid w:val="2BB70977"/>
    <w:rsid w:val="2BC0606D"/>
    <w:rsid w:val="2BCD746A"/>
    <w:rsid w:val="2BDE6BFB"/>
    <w:rsid w:val="2BFF1831"/>
    <w:rsid w:val="2C025DC0"/>
    <w:rsid w:val="2C1671E3"/>
    <w:rsid w:val="2C192C63"/>
    <w:rsid w:val="2C27217A"/>
    <w:rsid w:val="2C2A5C56"/>
    <w:rsid w:val="2C3574C2"/>
    <w:rsid w:val="2C383C74"/>
    <w:rsid w:val="2C3A4C00"/>
    <w:rsid w:val="2C3C6E9F"/>
    <w:rsid w:val="2C403D1F"/>
    <w:rsid w:val="2C4D7044"/>
    <w:rsid w:val="2C6D4A09"/>
    <w:rsid w:val="2C6E2DBE"/>
    <w:rsid w:val="2C7327D9"/>
    <w:rsid w:val="2C8C1DFF"/>
    <w:rsid w:val="2C9058AF"/>
    <w:rsid w:val="2C94532F"/>
    <w:rsid w:val="2C981C92"/>
    <w:rsid w:val="2C9B4CBA"/>
    <w:rsid w:val="2CA034F0"/>
    <w:rsid w:val="2CA83FD0"/>
    <w:rsid w:val="2CBE2EC2"/>
    <w:rsid w:val="2CBE61DF"/>
    <w:rsid w:val="2CC62F89"/>
    <w:rsid w:val="2CD01AFB"/>
    <w:rsid w:val="2CD90022"/>
    <w:rsid w:val="2CDC2E92"/>
    <w:rsid w:val="2CFB7BEB"/>
    <w:rsid w:val="2CFC38B2"/>
    <w:rsid w:val="2CFF0EDE"/>
    <w:rsid w:val="2D005CE3"/>
    <w:rsid w:val="2D0C42F0"/>
    <w:rsid w:val="2D14400F"/>
    <w:rsid w:val="2D1D7F6B"/>
    <w:rsid w:val="2D1F05A6"/>
    <w:rsid w:val="2D267950"/>
    <w:rsid w:val="2D281CD5"/>
    <w:rsid w:val="2D2B3BC9"/>
    <w:rsid w:val="2D4C5B49"/>
    <w:rsid w:val="2D5D3A25"/>
    <w:rsid w:val="2D5E3D3A"/>
    <w:rsid w:val="2D642EC3"/>
    <w:rsid w:val="2D73414B"/>
    <w:rsid w:val="2D782839"/>
    <w:rsid w:val="2D7C725B"/>
    <w:rsid w:val="2D832DEC"/>
    <w:rsid w:val="2D852253"/>
    <w:rsid w:val="2D8A3838"/>
    <w:rsid w:val="2D9028DA"/>
    <w:rsid w:val="2D910733"/>
    <w:rsid w:val="2DA36115"/>
    <w:rsid w:val="2DAA7A77"/>
    <w:rsid w:val="2DAF27FF"/>
    <w:rsid w:val="2DD10732"/>
    <w:rsid w:val="2DE573D7"/>
    <w:rsid w:val="2DF05423"/>
    <w:rsid w:val="2DF67A47"/>
    <w:rsid w:val="2DFF08F5"/>
    <w:rsid w:val="2DFF15ED"/>
    <w:rsid w:val="2E1765E2"/>
    <w:rsid w:val="2E180D2E"/>
    <w:rsid w:val="2E302E36"/>
    <w:rsid w:val="2E350BF6"/>
    <w:rsid w:val="2E421874"/>
    <w:rsid w:val="2E4777BA"/>
    <w:rsid w:val="2E4E2C50"/>
    <w:rsid w:val="2E5441BE"/>
    <w:rsid w:val="2E544766"/>
    <w:rsid w:val="2E61204A"/>
    <w:rsid w:val="2E71005C"/>
    <w:rsid w:val="2E881B16"/>
    <w:rsid w:val="2E8B51E8"/>
    <w:rsid w:val="2E8C21E4"/>
    <w:rsid w:val="2E977F9D"/>
    <w:rsid w:val="2E9B3147"/>
    <w:rsid w:val="2EA664E7"/>
    <w:rsid w:val="2EAF7751"/>
    <w:rsid w:val="2EB507FB"/>
    <w:rsid w:val="2EBB39E1"/>
    <w:rsid w:val="2ECB1F90"/>
    <w:rsid w:val="2EDF2280"/>
    <w:rsid w:val="2EE343DA"/>
    <w:rsid w:val="2EFE18CF"/>
    <w:rsid w:val="2F113A5D"/>
    <w:rsid w:val="2F221C3C"/>
    <w:rsid w:val="2F265668"/>
    <w:rsid w:val="2F302F82"/>
    <w:rsid w:val="2F3D0B11"/>
    <w:rsid w:val="2F3D12C9"/>
    <w:rsid w:val="2F3D53FB"/>
    <w:rsid w:val="2F42036C"/>
    <w:rsid w:val="2F4C4621"/>
    <w:rsid w:val="2F4E0DAB"/>
    <w:rsid w:val="2F526873"/>
    <w:rsid w:val="2F562D8F"/>
    <w:rsid w:val="2F620E6E"/>
    <w:rsid w:val="2F772B0C"/>
    <w:rsid w:val="2F9424DD"/>
    <w:rsid w:val="2FA02EED"/>
    <w:rsid w:val="2FA45F37"/>
    <w:rsid w:val="2FAE5B4C"/>
    <w:rsid w:val="2FAE77BD"/>
    <w:rsid w:val="2FB3074F"/>
    <w:rsid w:val="2FB84BD7"/>
    <w:rsid w:val="2FC16814"/>
    <w:rsid w:val="2FC40B54"/>
    <w:rsid w:val="2FD1282A"/>
    <w:rsid w:val="2FD4200D"/>
    <w:rsid w:val="2FD54BD0"/>
    <w:rsid w:val="2FD8733C"/>
    <w:rsid w:val="2FF5652C"/>
    <w:rsid w:val="2FFE2413"/>
    <w:rsid w:val="3005097B"/>
    <w:rsid w:val="30180A97"/>
    <w:rsid w:val="301822A6"/>
    <w:rsid w:val="302C1FE6"/>
    <w:rsid w:val="303713A7"/>
    <w:rsid w:val="303831C8"/>
    <w:rsid w:val="30443813"/>
    <w:rsid w:val="305C0345"/>
    <w:rsid w:val="30805038"/>
    <w:rsid w:val="308C0430"/>
    <w:rsid w:val="308F2BB0"/>
    <w:rsid w:val="30905BAC"/>
    <w:rsid w:val="30945400"/>
    <w:rsid w:val="309A7748"/>
    <w:rsid w:val="30B51D91"/>
    <w:rsid w:val="30B734E3"/>
    <w:rsid w:val="30BB6469"/>
    <w:rsid w:val="30BC4BD9"/>
    <w:rsid w:val="30C36DF1"/>
    <w:rsid w:val="30CA2D44"/>
    <w:rsid w:val="30D228AB"/>
    <w:rsid w:val="30D51C5B"/>
    <w:rsid w:val="30DB1E56"/>
    <w:rsid w:val="30EB2261"/>
    <w:rsid w:val="30F62F15"/>
    <w:rsid w:val="30FA0B58"/>
    <w:rsid w:val="31060002"/>
    <w:rsid w:val="31096EEF"/>
    <w:rsid w:val="310E4ACF"/>
    <w:rsid w:val="311426EC"/>
    <w:rsid w:val="311C38B1"/>
    <w:rsid w:val="31234CCE"/>
    <w:rsid w:val="31311050"/>
    <w:rsid w:val="313F5EDD"/>
    <w:rsid w:val="315521AF"/>
    <w:rsid w:val="315805F3"/>
    <w:rsid w:val="315D0D7D"/>
    <w:rsid w:val="315D7F96"/>
    <w:rsid w:val="316C352A"/>
    <w:rsid w:val="316E7CCB"/>
    <w:rsid w:val="316F1855"/>
    <w:rsid w:val="31740B76"/>
    <w:rsid w:val="3189632A"/>
    <w:rsid w:val="318D3859"/>
    <w:rsid w:val="318E61EC"/>
    <w:rsid w:val="31920AFF"/>
    <w:rsid w:val="31A440DD"/>
    <w:rsid w:val="31A60771"/>
    <w:rsid w:val="31A62441"/>
    <w:rsid w:val="31A90CEB"/>
    <w:rsid w:val="31A93C54"/>
    <w:rsid w:val="31BE715A"/>
    <w:rsid w:val="31D337DF"/>
    <w:rsid w:val="31DD3BA8"/>
    <w:rsid w:val="31E267E6"/>
    <w:rsid w:val="31E40489"/>
    <w:rsid w:val="31E6068A"/>
    <w:rsid w:val="31EB30A3"/>
    <w:rsid w:val="31EE1A62"/>
    <w:rsid w:val="31F05544"/>
    <w:rsid w:val="31F81248"/>
    <w:rsid w:val="31F9640B"/>
    <w:rsid w:val="320817E3"/>
    <w:rsid w:val="320B1919"/>
    <w:rsid w:val="320F5BD0"/>
    <w:rsid w:val="321428AC"/>
    <w:rsid w:val="322275CF"/>
    <w:rsid w:val="32302E5E"/>
    <w:rsid w:val="32341038"/>
    <w:rsid w:val="32364F95"/>
    <w:rsid w:val="323E367C"/>
    <w:rsid w:val="32487267"/>
    <w:rsid w:val="32557282"/>
    <w:rsid w:val="32622AC0"/>
    <w:rsid w:val="32631697"/>
    <w:rsid w:val="32754C09"/>
    <w:rsid w:val="327A5948"/>
    <w:rsid w:val="328B681F"/>
    <w:rsid w:val="328F7AB8"/>
    <w:rsid w:val="32924317"/>
    <w:rsid w:val="32946BCE"/>
    <w:rsid w:val="32A233A1"/>
    <w:rsid w:val="32B2363B"/>
    <w:rsid w:val="32B43E7D"/>
    <w:rsid w:val="32BB24B7"/>
    <w:rsid w:val="32BB66A1"/>
    <w:rsid w:val="32C245F6"/>
    <w:rsid w:val="32CF50BB"/>
    <w:rsid w:val="32D83E39"/>
    <w:rsid w:val="32D96D56"/>
    <w:rsid w:val="32DB1827"/>
    <w:rsid w:val="32DE5784"/>
    <w:rsid w:val="32E5510F"/>
    <w:rsid w:val="32EC2351"/>
    <w:rsid w:val="32F85E83"/>
    <w:rsid w:val="32FA07C5"/>
    <w:rsid w:val="32FE104B"/>
    <w:rsid w:val="32FE6002"/>
    <w:rsid w:val="330A6C82"/>
    <w:rsid w:val="330E1CBF"/>
    <w:rsid w:val="330F1716"/>
    <w:rsid w:val="331A375D"/>
    <w:rsid w:val="331D1902"/>
    <w:rsid w:val="331F36DF"/>
    <w:rsid w:val="332476E4"/>
    <w:rsid w:val="33315921"/>
    <w:rsid w:val="333D1021"/>
    <w:rsid w:val="333F08E0"/>
    <w:rsid w:val="334434D9"/>
    <w:rsid w:val="335C6052"/>
    <w:rsid w:val="336B3526"/>
    <w:rsid w:val="33786881"/>
    <w:rsid w:val="337A5A13"/>
    <w:rsid w:val="3389798F"/>
    <w:rsid w:val="33933FAE"/>
    <w:rsid w:val="339E112F"/>
    <w:rsid w:val="339F03A0"/>
    <w:rsid w:val="33A21CB8"/>
    <w:rsid w:val="33A3370A"/>
    <w:rsid w:val="33BA6A48"/>
    <w:rsid w:val="33BD3709"/>
    <w:rsid w:val="33BE5B66"/>
    <w:rsid w:val="33CC6DC0"/>
    <w:rsid w:val="33ED5187"/>
    <w:rsid w:val="33F5489E"/>
    <w:rsid w:val="33F72B2A"/>
    <w:rsid w:val="33FD43B1"/>
    <w:rsid w:val="34056568"/>
    <w:rsid w:val="341F7DF1"/>
    <w:rsid w:val="34350AB3"/>
    <w:rsid w:val="343F5495"/>
    <w:rsid w:val="3454085A"/>
    <w:rsid w:val="34620CE1"/>
    <w:rsid w:val="346766CA"/>
    <w:rsid w:val="34692D0C"/>
    <w:rsid w:val="34866A39"/>
    <w:rsid w:val="349F5246"/>
    <w:rsid w:val="34A075E3"/>
    <w:rsid w:val="34AB76DA"/>
    <w:rsid w:val="34B81F75"/>
    <w:rsid w:val="34BA0DC6"/>
    <w:rsid w:val="34BA68CB"/>
    <w:rsid w:val="34CC172C"/>
    <w:rsid w:val="34D375A4"/>
    <w:rsid w:val="34EE0008"/>
    <w:rsid w:val="34EF5D8A"/>
    <w:rsid w:val="34F274BF"/>
    <w:rsid w:val="34FA111F"/>
    <w:rsid w:val="34FE088E"/>
    <w:rsid w:val="35043106"/>
    <w:rsid w:val="350F0624"/>
    <w:rsid w:val="35173BD6"/>
    <w:rsid w:val="35230468"/>
    <w:rsid w:val="352630BF"/>
    <w:rsid w:val="35296FD9"/>
    <w:rsid w:val="354B0079"/>
    <w:rsid w:val="355B7B4B"/>
    <w:rsid w:val="3575581F"/>
    <w:rsid w:val="35887450"/>
    <w:rsid w:val="358878E1"/>
    <w:rsid w:val="35957715"/>
    <w:rsid w:val="35985E16"/>
    <w:rsid w:val="35A217B3"/>
    <w:rsid w:val="35B449FC"/>
    <w:rsid w:val="35B966BC"/>
    <w:rsid w:val="35BE6FBF"/>
    <w:rsid w:val="35C24F35"/>
    <w:rsid w:val="35C47835"/>
    <w:rsid w:val="35C939F8"/>
    <w:rsid w:val="35CB7F1E"/>
    <w:rsid w:val="35CD04EE"/>
    <w:rsid w:val="35D404AC"/>
    <w:rsid w:val="35DD4DEC"/>
    <w:rsid w:val="35E90D61"/>
    <w:rsid w:val="35F0373F"/>
    <w:rsid w:val="35F82B4D"/>
    <w:rsid w:val="36185BBC"/>
    <w:rsid w:val="362514C9"/>
    <w:rsid w:val="363A47AA"/>
    <w:rsid w:val="363E5E07"/>
    <w:rsid w:val="364556B9"/>
    <w:rsid w:val="364F1CBF"/>
    <w:rsid w:val="365124E7"/>
    <w:rsid w:val="365D2768"/>
    <w:rsid w:val="366811B7"/>
    <w:rsid w:val="366862DD"/>
    <w:rsid w:val="366E68DA"/>
    <w:rsid w:val="368A06D6"/>
    <w:rsid w:val="36980FD6"/>
    <w:rsid w:val="36A31332"/>
    <w:rsid w:val="36B82188"/>
    <w:rsid w:val="36DD2E8E"/>
    <w:rsid w:val="36F05173"/>
    <w:rsid w:val="370649A3"/>
    <w:rsid w:val="37111445"/>
    <w:rsid w:val="371D2F92"/>
    <w:rsid w:val="371F1782"/>
    <w:rsid w:val="372C6931"/>
    <w:rsid w:val="373A4B29"/>
    <w:rsid w:val="373F2625"/>
    <w:rsid w:val="374F4FCC"/>
    <w:rsid w:val="37556CD7"/>
    <w:rsid w:val="375A6CDA"/>
    <w:rsid w:val="378E0003"/>
    <w:rsid w:val="379A3D4C"/>
    <w:rsid w:val="37A370BF"/>
    <w:rsid w:val="37B73191"/>
    <w:rsid w:val="37BE273D"/>
    <w:rsid w:val="37C267A4"/>
    <w:rsid w:val="37D474A6"/>
    <w:rsid w:val="37D9240C"/>
    <w:rsid w:val="37EA4674"/>
    <w:rsid w:val="38040A0A"/>
    <w:rsid w:val="38074244"/>
    <w:rsid w:val="381A7C1A"/>
    <w:rsid w:val="381C20D2"/>
    <w:rsid w:val="381D69B8"/>
    <w:rsid w:val="382B20B3"/>
    <w:rsid w:val="38356499"/>
    <w:rsid w:val="383C3605"/>
    <w:rsid w:val="384277AE"/>
    <w:rsid w:val="38455CAB"/>
    <w:rsid w:val="384A6B07"/>
    <w:rsid w:val="385A2EB8"/>
    <w:rsid w:val="385D2375"/>
    <w:rsid w:val="385F37F9"/>
    <w:rsid w:val="38617C06"/>
    <w:rsid w:val="38631313"/>
    <w:rsid w:val="38876789"/>
    <w:rsid w:val="389618A7"/>
    <w:rsid w:val="3898308B"/>
    <w:rsid w:val="38B826C9"/>
    <w:rsid w:val="38BD2E36"/>
    <w:rsid w:val="38C90BCC"/>
    <w:rsid w:val="38DE7BCF"/>
    <w:rsid w:val="38E53DF6"/>
    <w:rsid w:val="38F3003E"/>
    <w:rsid w:val="38F60882"/>
    <w:rsid w:val="38F758FF"/>
    <w:rsid w:val="390041D8"/>
    <w:rsid w:val="39092600"/>
    <w:rsid w:val="390B13AB"/>
    <w:rsid w:val="392F3EDF"/>
    <w:rsid w:val="393206E7"/>
    <w:rsid w:val="39471F5D"/>
    <w:rsid w:val="3955568B"/>
    <w:rsid w:val="39573D9E"/>
    <w:rsid w:val="395B0226"/>
    <w:rsid w:val="395B6028"/>
    <w:rsid w:val="395F7383"/>
    <w:rsid w:val="396159B3"/>
    <w:rsid w:val="39677B21"/>
    <w:rsid w:val="396851B5"/>
    <w:rsid w:val="39694E2B"/>
    <w:rsid w:val="397209C7"/>
    <w:rsid w:val="39724638"/>
    <w:rsid w:val="39767A8A"/>
    <w:rsid w:val="397D46D6"/>
    <w:rsid w:val="398C207A"/>
    <w:rsid w:val="39921FC6"/>
    <w:rsid w:val="39937CFF"/>
    <w:rsid w:val="39B6076D"/>
    <w:rsid w:val="39B92F91"/>
    <w:rsid w:val="39BA64E6"/>
    <w:rsid w:val="39C148AD"/>
    <w:rsid w:val="39C20723"/>
    <w:rsid w:val="39DB53F6"/>
    <w:rsid w:val="39E04A0D"/>
    <w:rsid w:val="39E42709"/>
    <w:rsid w:val="39E55BF6"/>
    <w:rsid w:val="39F93099"/>
    <w:rsid w:val="3A0510E2"/>
    <w:rsid w:val="3A082E1E"/>
    <w:rsid w:val="3A136859"/>
    <w:rsid w:val="3A182E79"/>
    <w:rsid w:val="3A2C34D7"/>
    <w:rsid w:val="3A3D22C2"/>
    <w:rsid w:val="3A4218E4"/>
    <w:rsid w:val="3A4E5D2C"/>
    <w:rsid w:val="3A5753BC"/>
    <w:rsid w:val="3A5A39CC"/>
    <w:rsid w:val="3A5A4C69"/>
    <w:rsid w:val="3A5D4951"/>
    <w:rsid w:val="3A660733"/>
    <w:rsid w:val="3A740CF3"/>
    <w:rsid w:val="3A895415"/>
    <w:rsid w:val="3A8D7554"/>
    <w:rsid w:val="3A9038AB"/>
    <w:rsid w:val="3AA1058D"/>
    <w:rsid w:val="3AA61A6B"/>
    <w:rsid w:val="3AAE5AA2"/>
    <w:rsid w:val="3AB945E3"/>
    <w:rsid w:val="3ABB1222"/>
    <w:rsid w:val="3ABF4C64"/>
    <w:rsid w:val="3AC14DE2"/>
    <w:rsid w:val="3AC64EF9"/>
    <w:rsid w:val="3ADB037C"/>
    <w:rsid w:val="3AE3482A"/>
    <w:rsid w:val="3AE4450C"/>
    <w:rsid w:val="3AE53B26"/>
    <w:rsid w:val="3AE84102"/>
    <w:rsid w:val="3AEC0252"/>
    <w:rsid w:val="3AF01E0E"/>
    <w:rsid w:val="3AFE340C"/>
    <w:rsid w:val="3B00415A"/>
    <w:rsid w:val="3B214A31"/>
    <w:rsid w:val="3B2F4CA9"/>
    <w:rsid w:val="3B333FAD"/>
    <w:rsid w:val="3B3D1A41"/>
    <w:rsid w:val="3B3D4409"/>
    <w:rsid w:val="3B411A2B"/>
    <w:rsid w:val="3B427B6A"/>
    <w:rsid w:val="3B5C5A9F"/>
    <w:rsid w:val="3B7876DA"/>
    <w:rsid w:val="3B7D1058"/>
    <w:rsid w:val="3B831F11"/>
    <w:rsid w:val="3B8B4D09"/>
    <w:rsid w:val="3B8E21BD"/>
    <w:rsid w:val="3B957ED1"/>
    <w:rsid w:val="3BA219DE"/>
    <w:rsid w:val="3BAA45F3"/>
    <w:rsid w:val="3BB906CF"/>
    <w:rsid w:val="3BCD34AE"/>
    <w:rsid w:val="3BD93194"/>
    <w:rsid w:val="3BDC6E5F"/>
    <w:rsid w:val="3BDD32F0"/>
    <w:rsid w:val="3BFD02FC"/>
    <w:rsid w:val="3BFD06A3"/>
    <w:rsid w:val="3C0656B9"/>
    <w:rsid w:val="3C1140F7"/>
    <w:rsid w:val="3C204232"/>
    <w:rsid w:val="3C3A6959"/>
    <w:rsid w:val="3C47589F"/>
    <w:rsid w:val="3C573E54"/>
    <w:rsid w:val="3C5F6613"/>
    <w:rsid w:val="3C625FBE"/>
    <w:rsid w:val="3C6849A5"/>
    <w:rsid w:val="3C695AAC"/>
    <w:rsid w:val="3C6E73E3"/>
    <w:rsid w:val="3C7129E3"/>
    <w:rsid w:val="3C8B7826"/>
    <w:rsid w:val="3CA052E0"/>
    <w:rsid w:val="3CA37FEF"/>
    <w:rsid w:val="3CC51691"/>
    <w:rsid w:val="3CC84BA3"/>
    <w:rsid w:val="3CCE5BC3"/>
    <w:rsid w:val="3CCF1366"/>
    <w:rsid w:val="3CD77FFC"/>
    <w:rsid w:val="3CD90316"/>
    <w:rsid w:val="3CE91033"/>
    <w:rsid w:val="3CEE3FD2"/>
    <w:rsid w:val="3CF82468"/>
    <w:rsid w:val="3CF93317"/>
    <w:rsid w:val="3CFF3429"/>
    <w:rsid w:val="3D020F41"/>
    <w:rsid w:val="3D191650"/>
    <w:rsid w:val="3D1D3777"/>
    <w:rsid w:val="3D286D5E"/>
    <w:rsid w:val="3D291281"/>
    <w:rsid w:val="3D2B0CAA"/>
    <w:rsid w:val="3D2D02F7"/>
    <w:rsid w:val="3D435768"/>
    <w:rsid w:val="3D485319"/>
    <w:rsid w:val="3D4B0DD9"/>
    <w:rsid w:val="3D514665"/>
    <w:rsid w:val="3D550DAB"/>
    <w:rsid w:val="3D572134"/>
    <w:rsid w:val="3D581721"/>
    <w:rsid w:val="3D662B44"/>
    <w:rsid w:val="3D681B60"/>
    <w:rsid w:val="3D71007B"/>
    <w:rsid w:val="3D7C76AD"/>
    <w:rsid w:val="3D7E79F1"/>
    <w:rsid w:val="3D841006"/>
    <w:rsid w:val="3D865166"/>
    <w:rsid w:val="3D946D7F"/>
    <w:rsid w:val="3D957616"/>
    <w:rsid w:val="3D965476"/>
    <w:rsid w:val="3DAE21C9"/>
    <w:rsid w:val="3DB23104"/>
    <w:rsid w:val="3DD44A2D"/>
    <w:rsid w:val="3DD5642E"/>
    <w:rsid w:val="3DDC3647"/>
    <w:rsid w:val="3DE42929"/>
    <w:rsid w:val="3DE5069A"/>
    <w:rsid w:val="3DE72EE4"/>
    <w:rsid w:val="3DEF282A"/>
    <w:rsid w:val="3DF26289"/>
    <w:rsid w:val="3DFB467B"/>
    <w:rsid w:val="3DFE1942"/>
    <w:rsid w:val="3E017B4E"/>
    <w:rsid w:val="3E171E6D"/>
    <w:rsid w:val="3E18216E"/>
    <w:rsid w:val="3E235F81"/>
    <w:rsid w:val="3E2A76A6"/>
    <w:rsid w:val="3E410D99"/>
    <w:rsid w:val="3E4C2606"/>
    <w:rsid w:val="3E5809D9"/>
    <w:rsid w:val="3E5A0D87"/>
    <w:rsid w:val="3E60405C"/>
    <w:rsid w:val="3E6F0D0A"/>
    <w:rsid w:val="3E733781"/>
    <w:rsid w:val="3E7E7145"/>
    <w:rsid w:val="3E8A0C28"/>
    <w:rsid w:val="3E8C6517"/>
    <w:rsid w:val="3E923413"/>
    <w:rsid w:val="3E963A9F"/>
    <w:rsid w:val="3E9B16F9"/>
    <w:rsid w:val="3E9C6B44"/>
    <w:rsid w:val="3EB32267"/>
    <w:rsid w:val="3EC84063"/>
    <w:rsid w:val="3EE91C78"/>
    <w:rsid w:val="3EEF5923"/>
    <w:rsid w:val="3EFC35EE"/>
    <w:rsid w:val="3F012F9F"/>
    <w:rsid w:val="3F053BA5"/>
    <w:rsid w:val="3F1E3B3F"/>
    <w:rsid w:val="3F2435A5"/>
    <w:rsid w:val="3F2804F8"/>
    <w:rsid w:val="3F2C72CE"/>
    <w:rsid w:val="3F370D5B"/>
    <w:rsid w:val="3F4229C1"/>
    <w:rsid w:val="3F434177"/>
    <w:rsid w:val="3F441A20"/>
    <w:rsid w:val="3F4C0726"/>
    <w:rsid w:val="3F4E04ED"/>
    <w:rsid w:val="3F4F7EFA"/>
    <w:rsid w:val="3F50325E"/>
    <w:rsid w:val="3F515D36"/>
    <w:rsid w:val="3F5168AE"/>
    <w:rsid w:val="3F540EFB"/>
    <w:rsid w:val="3F737C80"/>
    <w:rsid w:val="3F7D714A"/>
    <w:rsid w:val="3F88434D"/>
    <w:rsid w:val="3F9D5FB4"/>
    <w:rsid w:val="3FA212B9"/>
    <w:rsid w:val="3FA93B16"/>
    <w:rsid w:val="3FAC3E99"/>
    <w:rsid w:val="3FAD2BD3"/>
    <w:rsid w:val="3FB506D1"/>
    <w:rsid w:val="3FB66B74"/>
    <w:rsid w:val="3FB95940"/>
    <w:rsid w:val="3FC9338E"/>
    <w:rsid w:val="3FC94402"/>
    <w:rsid w:val="3FE513FF"/>
    <w:rsid w:val="3FEE54F7"/>
    <w:rsid w:val="3FEF3239"/>
    <w:rsid w:val="3FFE7E50"/>
    <w:rsid w:val="400112DA"/>
    <w:rsid w:val="400B5ACD"/>
    <w:rsid w:val="4019474B"/>
    <w:rsid w:val="40237CB3"/>
    <w:rsid w:val="4040014A"/>
    <w:rsid w:val="40456C14"/>
    <w:rsid w:val="404E58E4"/>
    <w:rsid w:val="405546D6"/>
    <w:rsid w:val="40581183"/>
    <w:rsid w:val="40747332"/>
    <w:rsid w:val="407C15A0"/>
    <w:rsid w:val="407E5120"/>
    <w:rsid w:val="408376E1"/>
    <w:rsid w:val="409379DA"/>
    <w:rsid w:val="40A3641B"/>
    <w:rsid w:val="40AD62A2"/>
    <w:rsid w:val="40C772EC"/>
    <w:rsid w:val="40CA7159"/>
    <w:rsid w:val="40CF35E1"/>
    <w:rsid w:val="40DB5B1F"/>
    <w:rsid w:val="40DF65A0"/>
    <w:rsid w:val="40E55784"/>
    <w:rsid w:val="40E77E4F"/>
    <w:rsid w:val="40F10873"/>
    <w:rsid w:val="40F53820"/>
    <w:rsid w:val="40F96E80"/>
    <w:rsid w:val="40FF3C1C"/>
    <w:rsid w:val="410C1333"/>
    <w:rsid w:val="411F6861"/>
    <w:rsid w:val="4125797C"/>
    <w:rsid w:val="41444668"/>
    <w:rsid w:val="415230BB"/>
    <w:rsid w:val="41685D5D"/>
    <w:rsid w:val="416D78F8"/>
    <w:rsid w:val="41741B70"/>
    <w:rsid w:val="41756D22"/>
    <w:rsid w:val="418376E8"/>
    <w:rsid w:val="41A12F34"/>
    <w:rsid w:val="41B2163A"/>
    <w:rsid w:val="41B24DA7"/>
    <w:rsid w:val="41B43274"/>
    <w:rsid w:val="41B638DE"/>
    <w:rsid w:val="41BB44E3"/>
    <w:rsid w:val="41BC4B29"/>
    <w:rsid w:val="41C206D3"/>
    <w:rsid w:val="41C60FE9"/>
    <w:rsid w:val="41CE40BA"/>
    <w:rsid w:val="41D11F0A"/>
    <w:rsid w:val="41DD0C38"/>
    <w:rsid w:val="41DF0468"/>
    <w:rsid w:val="41E3472F"/>
    <w:rsid w:val="41E64E3A"/>
    <w:rsid w:val="41E941FD"/>
    <w:rsid w:val="41EA7025"/>
    <w:rsid w:val="41EC1E12"/>
    <w:rsid w:val="41ED01AB"/>
    <w:rsid w:val="41ED49ED"/>
    <w:rsid w:val="41F2243E"/>
    <w:rsid w:val="41FA7F13"/>
    <w:rsid w:val="41FB77C2"/>
    <w:rsid w:val="420204DA"/>
    <w:rsid w:val="42044C22"/>
    <w:rsid w:val="42057995"/>
    <w:rsid w:val="420D4CE0"/>
    <w:rsid w:val="42170475"/>
    <w:rsid w:val="42244A63"/>
    <w:rsid w:val="42263B92"/>
    <w:rsid w:val="42313E0F"/>
    <w:rsid w:val="423441AD"/>
    <w:rsid w:val="423C18F9"/>
    <w:rsid w:val="4254362E"/>
    <w:rsid w:val="425820EA"/>
    <w:rsid w:val="425848AF"/>
    <w:rsid w:val="42711C96"/>
    <w:rsid w:val="427C45A1"/>
    <w:rsid w:val="427E4107"/>
    <w:rsid w:val="427E58A6"/>
    <w:rsid w:val="428419AD"/>
    <w:rsid w:val="42917243"/>
    <w:rsid w:val="42957F50"/>
    <w:rsid w:val="4297358D"/>
    <w:rsid w:val="4299621F"/>
    <w:rsid w:val="42A65C8F"/>
    <w:rsid w:val="42AD3D83"/>
    <w:rsid w:val="42B61A5E"/>
    <w:rsid w:val="42BA78EF"/>
    <w:rsid w:val="42BD6676"/>
    <w:rsid w:val="42CE45BD"/>
    <w:rsid w:val="42D660E5"/>
    <w:rsid w:val="42E97153"/>
    <w:rsid w:val="430B44F2"/>
    <w:rsid w:val="430C7F99"/>
    <w:rsid w:val="430E30A1"/>
    <w:rsid w:val="43106A32"/>
    <w:rsid w:val="43112896"/>
    <w:rsid w:val="4314786F"/>
    <w:rsid w:val="4319451E"/>
    <w:rsid w:val="431953AF"/>
    <w:rsid w:val="43231DF1"/>
    <w:rsid w:val="43295E56"/>
    <w:rsid w:val="43437D0F"/>
    <w:rsid w:val="43493218"/>
    <w:rsid w:val="434D13F6"/>
    <w:rsid w:val="43542BBA"/>
    <w:rsid w:val="4358129F"/>
    <w:rsid w:val="435A644E"/>
    <w:rsid w:val="43665D4A"/>
    <w:rsid w:val="436945DD"/>
    <w:rsid w:val="436A3245"/>
    <w:rsid w:val="436C1FCB"/>
    <w:rsid w:val="43765CE5"/>
    <w:rsid w:val="43790FC1"/>
    <w:rsid w:val="43873B5A"/>
    <w:rsid w:val="439A7769"/>
    <w:rsid w:val="439C04B0"/>
    <w:rsid w:val="43A13443"/>
    <w:rsid w:val="43BE0631"/>
    <w:rsid w:val="43C5363E"/>
    <w:rsid w:val="43CA5DEA"/>
    <w:rsid w:val="43CC657F"/>
    <w:rsid w:val="43D61502"/>
    <w:rsid w:val="43DC54D7"/>
    <w:rsid w:val="43E6762F"/>
    <w:rsid w:val="43EE0FE5"/>
    <w:rsid w:val="43F53457"/>
    <w:rsid w:val="44030502"/>
    <w:rsid w:val="442739C3"/>
    <w:rsid w:val="442D1499"/>
    <w:rsid w:val="44305486"/>
    <w:rsid w:val="44411560"/>
    <w:rsid w:val="44471AC4"/>
    <w:rsid w:val="44484300"/>
    <w:rsid w:val="444D291E"/>
    <w:rsid w:val="444E7A65"/>
    <w:rsid w:val="44732649"/>
    <w:rsid w:val="447341B1"/>
    <w:rsid w:val="44766438"/>
    <w:rsid w:val="447A4176"/>
    <w:rsid w:val="44861873"/>
    <w:rsid w:val="448815A9"/>
    <w:rsid w:val="44925B83"/>
    <w:rsid w:val="44982364"/>
    <w:rsid w:val="44A01A7A"/>
    <w:rsid w:val="44B7174F"/>
    <w:rsid w:val="44BB0A59"/>
    <w:rsid w:val="44BE061B"/>
    <w:rsid w:val="44C22588"/>
    <w:rsid w:val="44C8601C"/>
    <w:rsid w:val="44C94348"/>
    <w:rsid w:val="44CD4FE2"/>
    <w:rsid w:val="44D161C5"/>
    <w:rsid w:val="44DA1BF8"/>
    <w:rsid w:val="44F55F2E"/>
    <w:rsid w:val="44F905F8"/>
    <w:rsid w:val="44FB6EB1"/>
    <w:rsid w:val="450972D8"/>
    <w:rsid w:val="451410E0"/>
    <w:rsid w:val="452D0846"/>
    <w:rsid w:val="4553202D"/>
    <w:rsid w:val="4562140D"/>
    <w:rsid w:val="45710931"/>
    <w:rsid w:val="45793BFD"/>
    <w:rsid w:val="457F432B"/>
    <w:rsid w:val="458C18EC"/>
    <w:rsid w:val="45924CB5"/>
    <w:rsid w:val="459A4093"/>
    <w:rsid w:val="459C6730"/>
    <w:rsid w:val="45AB723C"/>
    <w:rsid w:val="45AD0FFB"/>
    <w:rsid w:val="45C344D5"/>
    <w:rsid w:val="45CA26FF"/>
    <w:rsid w:val="45E05800"/>
    <w:rsid w:val="45E1269B"/>
    <w:rsid w:val="45ED1D4A"/>
    <w:rsid w:val="45F44B2F"/>
    <w:rsid w:val="45F7613C"/>
    <w:rsid w:val="45FB5FC1"/>
    <w:rsid w:val="45FC6049"/>
    <w:rsid w:val="45FC77E2"/>
    <w:rsid w:val="45FE54D5"/>
    <w:rsid w:val="46054280"/>
    <w:rsid w:val="460B4AFD"/>
    <w:rsid w:val="460C5321"/>
    <w:rsid w:val="46151C09"/>
    <w:rsid w:val="462F3FEE"/>
    <w:rsid w:val="4637111A"/>
    <w:rsid w:val="463875C1"/>
    <w:rsid w:val="46392265"/>
    <w:rsid w:val="463C6300"/>
    <w:rsid w:val="46480DD2"/>
    <w:rsid w:val="46482BBF"/>
    <w:rsid w:val="464A7B5A"/>
    <w:rsid w:val="4652018A"/>
    <w:rsid w:val="465250ED"/>
    <w:rsid w:val="46562AB3"/>
    <w:rsid w:val="46595E97"/>
    <w:rsid w:val="467160B8"/>
    <w:rsid w:val="467410E5"/>
    <w:rsid w:val="467D3EF0"/>
    <w:rsid w:val="46807C36"/>
    <w:rsid w:val="469A776D"/>
    <w:rsid w:val="469F1ACE"/>
    <w:rsid w:val="46A227A9"/>
    <w:rsid w:val="46A23376"/>
    <w:rsid w:val="46A557CE"/>
    <w:rsid w:val="46A6047E"/>
    <w:rsid w:val="46A8502D"/>
    <w:rsid w:val="46D47200"/>
    <w:rsid w:val="46F50465"/>
    <w:rsid w:val="46F57971"/>
    <w:rsid w:val="46F83FF6"/>
    <w:rsid w:val="46F841B4"/>
    <w:rsid w:val="46F9509D"/>
    <w:rsid w:val="46FD6A3D"/>
    <w:rsid w:val="46FE4BDC"/>
    <w:rsid w:val="470B38B4"/>
    <w:rsid w:val="47137ECD"/>
    <w:rsid w:val="471B711F"/>
    <w:rsid w:val="472F5BD9"/>
    <w:rsid w:val="47482542"/>
    <w:rsid w:val="474827EE"/>
    <w:rsid w:val="474F5918"/>
    <w:rsid w:val="47563EDD"/>
    <w:rsid w:val="47567FEE"/>
    <w:rsid w:val="476A6CB8"/>
    <w:rsid w:val="47756E52"/>
    <w:rsid w:val="477831FB"/>
    <w:rsid w:val="477B0520"/>
    <w:rsid w:val="477C2455"/>
    <w:rsid w:val="478448E3"/>
    <w:rsid w:val="47967FC0"/>
    <w:rsid w:val="47B14EAE"/>
    <w:rsid w:val="47B41864"/>
    <w:rsid w:val="47B55160"/>
    <w:rsid w:val="47BD2EBF"/>
    <w:rsid w:val="47C460CD"/>
    <w:rsid w:val="47D37F99"/>
    <w:rsid w:val="47DE6C9D"/>
    <w:rsid w:val="47E16109"/>
    <w:rsid w:val="47EA44BA"/>
    <w:rsid w:val="47F104DB"/>
    <w:rsid w:val="47F34B26"/>
    <w:rsid w:val="47F6211F"/>
    <w:rsid w:val="480145F3"/>
    <w:rsid w:val="4802439B"/>
    <w:rsid w:val="4808005C"/>
    <w:rsid w:val="480B59F9"/>
    <w:rsid w:val="480F61CE"/>
    <w:rsid w:val="481321E0"/>
    <w:rsid w:val="4817740B"/>
    <w:rsid w:val="4827715F"/>
    <w:rsid w:val="48386558"/>
    <w:rsid w:val="48407CDE"/>
    <w:rsid w:val="4852646B"/>
    <w:rsid w:val="485F29D1"/>
    <w:rsid w:val="48624CD1"/>
    <w:rsid w:val="48837ED6"/>
    <w:rsid w:val="48867BD5"/>
    <w:rsid w:val="4890304F"/>
    <w:rsid w:val="48A4554D"/>
    <w:rsid w:val="48AE3ACC"/>
    <w:rsid w:val="48B47E01"/>
    <w:rsid w:val="48B563FF"/>
    <w:rsid w:val="48B94684"/>
    <w:rsid w:val="48BB3142"/>
    <w:rsid w:val="48BE64E9"/>
    <w:rsid w:val="48C279BE"/>
    <w:rsid w:val="48C76868"/>
    <w:rsid w:val="48D34B70"/>
    <w:rsid w:val="48DE32BC"/>
    <w:rsid w:val="48DF209C"/>
    <w:rsid w:val="48E911EA"/>
    <w:rsid w:val="48EB7F45"/>
    <w:rsid w:val="48ED651A"/>
    <w:rsid w:val="48F93DB7"/>
    <w:rsid w:val="48FE1301"/>
    <w:rsid w:val="49131272"/>
    <w:rsid w:val="49194C81"/>
    <w:rsid w:val="492B031A"/>
    <w:rsid w:val="492F3120"/>
    <w:rsid w:val="493268F9"/>
    <w:rsid w:val="495626BD"/>
    <w:rsid w:val="495924B0"/>
    <w:rsid w:val="49637203"/>
    <w:rsid w:val="497006DF"/>
    <w:rsid w:val="497E5113"/>
    <w:rsid w:val="499841A3"/>
    <w:rsid w:val="49A54340"/>
    <w:rsid w:val="49AE1470"/>
    <w:rsid w:val="49AF23F2"/>
    <w:rsid w:val="49B44218"/>
    <w:rsid w:val="49BF5F2B"/>
    <w:rsid w:val="49C4483A"/>
    <w:rsid w:val="49E54F83"/>
    <w:rsid w:val="49F153DD"/>
    <w:rsid w:val="49F54DFA"/>
    <w:rsid w:val="4A024937"/>
    <w:rsid w:val="4A060EF7"/>
    <w:rsid w:val="4A0C006C"/>
    <w:rsid w:val="4A0F047D"/>
    <w:rsid w:val="4A174DD9"/>
    <w:rsid w:val="4A177162"/>
    <w:rsid w:val="4A19147A"/>
    <w:rsid w:val="4A1B6221"/>
    <w:rsid w:val="4A1E71A6"/>
    <w:rsid w:val="4A2243C3"/>
    <w:rsid w:val="4A244CC1"/>
    <w:rsid w:val="4A291077"/>
    <w:rsid w:val="4A2A0BBC"/>
    <w:rsid w:val="4A3C1FD9"/>
    <w:rsid w:val="4A40288A"/>
    <w:rsid w:val="4A49087C"/>
    <w:rsid w:val="4A6045EF"/>
    <w:rsid w:val="4A67424C"/>
    <w:rsid w:val="4A7458E5"/>
    <w:rsid w:val="4A75248C"/>
    <w:rsid w:val="4A766B79"/>
    <w:rsid w:val="4A77003B"/>
    <w:rsid w:val="4A8C16ED"/>
    <w:rsid w:val="4A8E7120"/>
    <w:rsid w:val="4A954337"/>
    <w:rsid w:val="4A985AEC"/>
    <w:rsid w:val="4AA0709F"/>
    <w:rsid w:val="4AA836B6"/>
    <w:rsid w:val="4AA93C99"/>
    <w:rsid w:val="4AAB1BC0"/>
    <w:rsid w:val="4AAE7A00"/>
    <w:rsid w:val="4AB0759F"/>
    <w:rsid w:val="4AB35563"/>
    <w:rsid w:val="4ABB0EC6"/>
    <w:rsid w:val="4AC10D70"/>
    <w:rsid w:val="4AC42881"/>
    <w:rsid w:val="4AC62DD4"/>
    <w:rsid w:val="4AC7338B"/>
    <w:rsid w:val="4AE112D0"/>
    <w:rsid w:val="4AED7686"/>
    <w:rsid w:val="4AEE42F1"/>
    <w:rsid w:val="4AF27F39"/>
    <w:rsid w:val="4AF4268A"/>
    <w:rsid w:val="4AF64050"/>
    <w:rsid w:val="4B050658"/>
    <w:rsid w:val="4B0F7DB3"/>
    <w:rsid w:val="4B222B0F"/>
    <w:rsid w:val="4B2716A6"/>
    <w:rsid w:val="4B29321C"/>
    <w:rsid w:val="4B2A2C61"/>
    <w:rsid w:val="4B334CE1"/>
    <w:rsid w:val="4B501E82"/>
    <w:rsid w:val="4B590958"/>
    <w:rsid w:val="4B5A07F7"/>
    <w:rsid w:val="4B5F7426"/>
    <w:rsid w:val="4B6577D5"/>
    <w:rsid w:val="4B686D93"/>
    <w:rsid w:val="4B7624C4"/>
    <w:rsid w:val="4B7F7AB1"/>
    <w:rsid w:val="4B90788F"/>
    <w:rsid w:val="4B9A49C1"/>
    <w:rsid w:val="4BAA1776"/>
    <w:rsid w:val="4BAA5AD3"/>
    <w:rsid w:val="4BAC1312"/>
    <w:rsid w:val="4BBF4F19"/>
    <w:rsid w:val="4BCA04E6"/>
    <w:rsid w:val="4BEE082D"/>
    <w:rsid w:val="4C04593E"/>
    <w:rsid w:val="4C046E92"/>
    <w:rsid w:val="4C0D5406"/>
    <w:rsid w:val="4C2775A4"/>
    <w:rsid w:val="4C306542"/>
    <w:rsid w:val="4C317D92"/>
    <w:rsid w:val="4C3F04A5"/>
    <w:rsid w:val="4C612979"/>
    <w:rsid w:val="4C6562E6"/>
    <w:rsid w:val="4C6A26D7"/>
    <w:rsid w:val="4C6B0D85"/>
    <w:rsid w:val="4C712290"/>
    <w:rsid w:val="4C7F262C"/>
    <w:rsid w:val="4C864CF7"/>
    <w:rsid w:val="4C8E4570"/>
    <w:rsid w:val="4CA073CF"/>
    <w:rsid w:val="4CA10271"/>
    <w:rsid w:val="4CBC6B75"/>
    <w:rsid w:val="4CBD0D73"/>
    <w:rsid w:val="4CCD100D"/>
    <w:rsid w:val="4CD260F4"/>
    <w:rsid w:val="4CD40998"/>
    <w:rsid w:val="4CD7501F"/>
    <w:rsid w:val="4CE22C96"/>
    <w:rsid w:val="4CE47E57"/>
    <w:rsid w:val="4CF0185C"/>
    <w:rsid w:val="4CF15119"/>
    <w:rsid w:val="4CF20BC7"/>
    <w:rsid w:val="4CF628FD"/>
    <w:rsid w:val="4CFF3D23"/>
    <w:rsid w:val="4D070D76"/>
    <w:rsid w:val="4D071E04"/>
    <w:rsid w:val="4D0C4375"/>
    <w:rsid w:val="4D100F37"/>
    <w:rsid w:val="4D104B0D"/>
    <w:rsid w:val="4D114D8C"/>
    <w:rsid w:val="4D136B7A"/>
    <w:rsid w:val="4D1A110D"/>
    <w:rsid w:val="4D1A4047"/>
    <w:rsid w:val="4D2552F7"/>
    <w:rsid w:val="4D31769F"/>
    <w:rsid w:val="4D337AB8"/>
    <w:rsid w:val="4D366001"/>
    <w:rsid w:val="4D3736E9"/>
    <w:rsid w:val="4D3E25C6"/>
    <w:rsid w:val="4D42103C"/>
    <w:rsid w:val="4D5C6F02"/>
    <w:rsid w:val="4D5C72D4"/>
    <w:rsid w:val="4D655398"/>
    <w:rsid w:val="4D656AF9"/>
    <w:rsid w:val="4D79700B"/>
    <w:rsid w:val="4D7E04D3"/>
    <w:rsid w:val="4D7E6C33"/>
    <w:rsid w:val="4D815B5A"/>
    <w:rsid w:val="4D8F64EB"/>
    <w:rsid w:val="4D9143DE"/>
    <w:rsid w:val="4D9406D8"/>
    <w:rsid w:val="4D9630A9"/>
    <w:rsid w:val="4D96603C"/>
    <w:rsid w:val="4D9C1632"/>
    <w:rsid w:val="4DA63615"/>
    <w:rsid w:val="4DAF6764"/>
    <w:rsid w:val="4DB51BA9"/>
    <w:rsid w:val="4DC03E5A"/>
    <w:rsid w:val="4DDE4BBC"/>
    <w:rsid w:val="4DF30AB5"/>
    <w:rsid w:val="4DF715A9"/>
    <w:rsid w:val="4DF8694D"/>
    <w:rsid w:val="4DF95D0C"/>
    <w:rsid w:val="4E084B75"/>
    <w:rsid w:val="4E0C3509"/>
    <w:rsid w:val="4E0F3F0B"/>
    <w:rsid w:val="4E1921B6"/>
    <w:rsid w:val="4E2A3144"/>
    <w:rsid w:val="4E2B0E69"/>
    <w:rsid w:val="4E5A52AA"/>
    <w:rsid w:val="4E5F539C"/>
    <w:rsid w:val="4E6B74B7"/>
    <w:rsid w:val="4E7201E1"/>
    <w:rsid w:val="4E7229C3"/>
    <w:rsid w:val="4E726D88"/>
    <w:rsid w:val="4E8739F7"/>
    <w:rsid w:val="4E9C4B88"/>
    <w:rsid w:val="4EA13336"/>
    <w:rsid w:val="4EA71F52"/>
    <w:rsid w:val="4EAA47A5"/>
    <w:rsid w:val="4EAA7FE0"/>
    <w:rsid w:val="4EAE4DA6"/>
    <w:rsid w:val="4EAF1E04"/>
    <w:rsid w:val="4EB33884"/>
    <w:rsid w:val="4EB5069C"/>
    <w:rsid w:val="4EBD1CB2"/>
    <w:rsid w:val="4EC9238A"/>
    <w:rsid w:val="4ECB31F9"/>
    <w:rsid w:val="4EDF237F"/>
    <w:rsid w:val="4EDF5575"/>
    <w:rsid w:val="4EE0799E"/>
    <w:rsid w:val="4EE151F5"/>
    <w:rsid w:val="4EEB2495"/>
    <w:rsid w:val="4EEE0E70"/>
    <w:rsid w:val="4EFF7E8A"/>
    <w:rsid w:val="4F1137C6"/>
    <w:rsid w:val="4F137C6F"/>
    <w:rsid w:val="4F1E71CC"/>
    <w:rsid w:val="4F2711ED"/>
    <w:rsid w:val="4F323385"/>
    <w:rsid w:val="4F3D1C89"/>
    <w:rsid w:val="4F4101D3"/>
    <w:rsid w:val="4F480461"/>
    <w:rsid w:val="4F4C3CB4"/>
    <w:rsid w:val="4F551BE4"/>
    <w:rsid w:val="4F5B2940"/>
    <w:rsid w:val="4F5D5E43"/>
    <w:rsid w:val="4F657B54"/>
    <w:rsid w:val="4F722028"/>
    <w:rsid w:val="4F736E1B"/>
    <w:rsid w:val="4F7A4F41"/>
    <w:rsid w:val="4F82089A"/>
    <w:rsid w:val="4F872406"/>
    <w:rsid w:val="4F934783"/>
    <w:rsid w:val="4FA058C6"/>
    <w:rsid w:val="4FA45F70"/>
    <w:rsid w:val="4FA74FBE"/>
    <w:rsid w:val="4FAE052D"/>
    <w:rsid w:val="4FBA365E"/>
    <w:rsid w:val="4FC15B68"/>
    <w:rsid w:val="4FC21FBB"/>
    <w:rsid w:val="4FC450D1"/>
    <w:rsid w:val="4FD002CD"/>
    <w:rsid w:val="4FD16FF4"/>
    <w:rsid w:val="4FD20B79"/>
    <w:rsid w:val="4FD70F2E"/>
    <w:rsid w:val="4FDF70D3"/>
    <w:rsid w:val="500231E9"/>
    <w:rsid w:val="500804DB"/>
    <w:rsid w:val="50120532"/>
    <w:rsid w:val="501B60D4"/>
    <w:rsid w:val="50257D52"/>
    <w:rsid w:val="502A295D"/>
    <w:rsid w:val="502F5139"/>
    <w:rsid w:val="50376958"/>
    <w:rsid w:val="503C4193"/>
    <w:rsid w:val="505A45B8"/>
    <w:rsid w:val="505B23EF"/>
    <w:rsid w:val="50633132"/>
    <w:rsid w:val="5096618A"/>
    <w:rsid w:val="50973697"/>
    <w:rsid w:val="50A444B2"/>
    <w:rsid w:val="50B220D6"/>
    <w:rsid w:val="50B7737A"/>
    <w:rsid w:val="50C555A5"/>
    <w:rsid w:val="50D55EFC"/>
    <w:rsid w:val="50DC3D36"/>
    <w:rsid w:val="50E73467"/>
    <w:rsid w:val="50EC3EFB"/>
    <w:rsid w:val="50FF44CD"/>
    <w:rsid w:val="51064D02"/>
    <w:rsid w:val="5107693A"/>
    <w:rsid w:val="510C4885"/>
    <w:rsid w:val="51133E0D"/>
    <w:rsid w:val="51281BC1"/>
    <w:rsid w:val="513F1D15"/>
    <w:rsid w:val="51454DE8"/>
    <w:rsid w:val="514E60B6"/>
    <w:rsid w:val="5158501B"/>
    <w:rsid w:val="515E5EF8"/>
    <w:rsid w:val="51615D88"/>
    <w:rsid w:val="51635294"/>
    <w:rsid w:val="517A745C"/>
    <w:rsid w:val="51861FD1"/>
    <w:rsid w:val="518B2285"/>
    <w:rsid w:val="51941694"/>
    <w:rsid w:val="5196225E"/>
    <w:rsid w:val="519A4B37"/>
    <w:rsid w:val="519C6A48"/>
    <w:rsid w:val="51A33582"/>
    <w:rsid w:val="51A44C58"/>
    <w:rsid w:val="51A5377F"/>
    <w:rsid w:val="51A86A99"/>
    <w:rsid w:val="51A934B7"/>
    <w:rsid w:val="51B345AB"/>
    <w:rsid w:val="51B46CF5"/>
    <w:rsid w:val="51BB2BDB"/>
    <w:rsid w:val="51C322CB"/>
    <w:rsid w:val="51CF1EAF"/>
    <w:rsid w:val="51CF7E46"/>
    <w:rsid w:val="51D257DC"/>
    <w:rsid w:val="51D70F02"/>
    <w:rsid w:val="51D77CDF"/>
    <w:rsid w:val="51E045E3"/>
    <w:rsid w:val="51E0725F"/>
    <w:rsid w:val="51E844DB"/>
    <w:rsid w:val="51EC4494"/>
    <w:rsid w:val="51EC5ADE"/>
    <w:rsid w:val="51ED5B57"/>
    <w:rsid w:val="51F06D58"/>
    <w:rsid w:val="52055E30"/>
    <w:rsid w:val="52133821"/>
    <w:rsid w:val="5213483D"/>
    <w:rsid w:val="5216210E"/>
    <w:rsid w:val="521757AE"/>
    <w:rsid w:val="522C23C1"/>
    <w:rsid w:val="5230721F"/>
    <w:rsid w:val="523637D4"/>
    <w:rsid w:val="52446B33"/>
    <w:rsid w:val="525D4F1A"/>
    <w:rsid w:val="527007AA"/>
    <w:rsid w:val="52716EA5"/>
    <w:rsid w:val="527B2810"/>
    <w:rsid w:val="527F68BD"/>
    <w:rsid w:val="5284604F"/>
    <w:rsid w:val="528D59F4"/>
    <w:rsid w:val="52A5424D"/>
    <w:rsid w:val="52AF17E6"/>
    <w:rsid w:val="52B33062"/>
    <w:rsid w:val="52C44292"/>
    <w:rsid w:val="52C53D82"/>
    <w:rsid w:val="52C77869"/>
    <w:rsid w:val="52D14DCF"/>
    <w:rsid w:val="52D810D4"/>
    <w:rsid w:val="52D93049"/>
    <w:rsid w:val="52DB450B"/>
    <w:rsid w:val="52DC601B"/>
    <w:rsid w:val="52E311D5"/>
    <w:rsid w:val="52E90D02"/>
    <w:rsid w:val="52E93B3F"/>
    <w:rsid w:val="52F357C5"/>
    <w:rsid w:val="52FD21F2"/>
    <w:rsid w:val="53026BB8"/>
    <w:rsid w:val="530F4056"/>
    <w:rsid w:val="5310797E"/>
    <w:rsid w:val="53277EDF"/>
    <w:rsid w:val="532F01CE"/>
    <w:rsid w:val="532F4E5E"/>
    <w:rsid w:val="5334184F"/>
    <w:rsid w:val="53367EA9"/>
    <w:rsid w:val="53427648"/>
    <w:rsid w:val="53440EB8"/>
    <w:rsid w:val="534942C3"/>
    <w:rsid w:val="535D0DE2"/>
    <w:rsid w:val="536944A4"/>
    <w:rsid w:val="536B6C65"/>
    <w:rsid w:val="536D7E7F"/>
    <w:rsid w:val="53702C4B"/>
    <w:rsid w:val="53712CBB"/>
    <w:rsid w:val="538438EB"/>
    <w:rsid w:val="538D2E04"/>
    <w:rsid w:val="538E06B6"/>
    <w:rsid w:val="53925529"/>
    <w:rsid w:val="53940CBC"/>
    <w:rsid w:val="53941DD6"/>
    <w:rsid w:val="53947A1A"/>
    <w:rsid w:val="539B654E"/>
    <w:rsid w:val="539D482D"/>
    <w:rsid w:val="53B13669"/>
    <w:rsid w:val="53C041FE"/>
    <w:rsid w:val="53D14251"/>
    <w:rsid w:val="53D9083B"/>
    <w:rsid w:val="53DA544C"/>
    <w:rsid w:val="53E2403D"/>
    <w:rsid w:val="53E93CB8"/>
    <w:rsid w:val="53FD6B64"/>
    <w:rsid w:val="5411167A"/>
    <w:rsid w:val="541A2146"/>
    <w:rsid w:val="542050A6"/>
    <w:rsid w:val="54212387"/>
    <w:rsid w:val="54275552"/>
    <w:rsid w:val="54282BE7"/>
    <w:rsid w:val="542A666A"/>
    <w:rsid w:val="542E2AE2"/>
    <w:rsid w:val="54302824"/>
    <w:rsid w:val="543350B2"/>
    <w:rsid w:val="54425ABE"/>
    <w:rsid w:val="544770FE"/>
    <w:rsid w:val="544A4AFF"/>
    <w:rsid w:val="544D1190"/>
    <w:rsid w:val="54517EE5"/>
    <w:rsid w:val="545568EB"/>
    <w:rsid w:val="54572D80"/>
    <w:rsid w:val="54594F62"/>
    <w:rsid w:val="54692BE7"/>
    <w:rsid w:val="546A4FF6"/>
    <w:rsid w:val="546C77E2"/>
    <w:rsid w:val="54810B00"/>
    <w:rsid w:val="548711A8"/>
    <w:rsid w:val="54896A0F"/>
    <w:rsid w:val="548D0E3C"/>
    <w:rsid w:val="548D3105"/>
    <w:rsid w:val="549A3C8B"/>
    <w:rsid w:val="54A2198F"/>
    <w:rsid w:val="54A878B3"/>
    <w:rsid w:val="54BE528E"/>
    <w:rsid w:val="54CD79FD"/>
    <w:rsid w:val="54D665EB"/>
    <w:rsid w:val="54DB7F45"/>
    <w:rsid w:val="54EB5A0F"/>
    <w:rsid w:val="55047989"/>
    <w:rsid w:val="55095E1D"/>
    <w:rsid w:val="55143772"/>
    <w:rsid w:val="551729BC"/>
    <w:rsid w:val="552D0B4D"/>
    <w:rsid w:val="552F31E8"/>
    <w:rsid w:val="55365BD9"/>
    <w:rsid w:val="55451285"/>
    <w:rsid w:val="554C031F"/>
    <w:rsid w:val="555169E5"/>
    <w:rsid w:val="555F24E5"/>
    <w:rsid w:val="556122A1"/>
    <w:rsid w:val="556278CF"/>
    <w:rsid w:val="55647410"/>
    <w:rsid w:val="556C12C9"/>
    <w:rsid w:val="55717AA9"/>
    <w:rsid w:val="557A06D9"/>
    <w:rsid w:val="559C6F0E"/>
    <w:rsid w:val="559D1C53"/>
    <w:rsid w:val="559D2626"/>
    <w:rsid w:val="55A7791A"/>
    <w:rsid w:val="55BD750B"/>
    <w:rsid w:val="55CA1D30"/>
    <w:rsid w:val="55D95D33"/>
    <w:rsid w:val="55DB7D59"/>
    <w:rsid w:val="55E42D57"/>
    <w:rsid w:val="55E726DD"/>
    <w:rsid w:val="56053C52"/>
    <w:rsid w:val="56060C47"/>
    <w:rsid w:val="560704B0"/>
    <w:rsid w:val="560824D9"/>
    <w:rsid w:val="560A1435"/>
    <w:rsid w:val="56112A86"/>
    <w:rsid w:val="561A24DC"/>
    <w:rsid w:val="562331E4"/>
    <w:rsid w:val="5623455D"/>
    <w:rsid w:val="562B41EB"/>
    <w:rsid w:val="562C57BA"/>
    <w:rsid w:val="56310572"/>
    <w:rsid w:val="56346CB7"/>
    <w:rsid w:val="56395B5B"/>
    <w:rsid w:val="5641717E"/>
    <w:rsid w:val="56532743"/>
    <w:rsid w:val="565B34BE"/>
    <w:rsid w:val="565F38E0"/>
    <w:rsid w:val="5665196D"/>
    <w:rsid w:val="567572D7"/>
    <w:rsid w:val="567E1382"/>
    <w:rsid w:val="5683367D"/>
    <w:rsid w:val="568E414C"/>
    <w:rsid w:val="568F17B6"/>
    <w:rsid w:val="56902993"/>
    <w:rsid w:val="56945378"/>
    <w:rsid w:val="569A4F3D"/>
    <w:rsid w:val="56A56218"/>
    <w:rsid w:val="56A7161C"/>
    <w:rsid w:val="56AB0933"/>
    <w:rsid w:val="56CE5077"/>
    <w:rsid w:val="56DD3C47"/>
    <w:rsid w:val="56E143FA"/>
    <w:rsid w:val="56E5461B"/>
    <w:rsid w:val="56F426B7"/>
    <w:rsid w:val="56F73331"/>
    <w:rsid w:val="56FB1D20"/>
    <w:rsid w:val="56FF2A96"/>
    <w:rsid w:val="57015A44"/>
    <w:rsid w:val="571151C7"/>
    <w:rsid w:val="57132F6C"/>
    <w:rsid w:val="57277463"/>
    <w:rsid w:val="572F7019"/>
    <w:rsid w:val="57343241"/>
    <w:rsid w:val="57347A26"/>
    <w:rsid w:val="573A26D0"/>
    <w:rsid w:val="574C35C2"/>
    <w:rsid w:val="57513BFC"/>
    <w:rsid w:val="57561699"/>
    <w:rsid w:val="57596517"/>
    <w:rsid w:val="57650F48"/>
    <w:rsid w:val="57677173"/>
    <w:rsid w:val="57686BC0"/>
    <w:rsid w:val="577303FF"/>
    <w:rsid w:val="57730A07"/>
    <w:rsid w:val="577A7791"/>
    <w:rsid w:val="57804B0F"/>
    <w:rsid w:val="57825D1F"/>
    <w:rsid w:val="578623CF"/>
    <w:rsid w:val="57A471A6"/>
    <w:rsid w:val="57A9565E"/>
    <w:rsid w:val="57B173DB"/>
    <w:rsid w:val="57B5699E"/>
    <w:rsid w:val="57B81F55"/>
    <w:rsid w:val="57C53F05"/>
    <w:rsid w:val="57CA1236"/>
    <w:rsid w:val="57CC566E"/>
    <w:rsid w:val="57D36BE7"/>
    <w:rsid w:val="57D503F0"/>
    <w:rsid w:val="57F83E10"/>
    <w:rsid w:val="580171FE"/>
    <w:rsid w:val="580266E3"/>
    <w:rsid w:val="580464ED"/>
    <w:rsid w:val="58070ECD"/>
    <w:rsid w:val="5815243A"/>
    <w:rsid w:val="58155CF4"/>
    <w:rsid w:val="581714EC"/>
    <w:rsid w:val="581869DF"/>
    <w:rsid w:val="581F6921"/>
    <w:rsid w:val="582508D6"/>
    <w:rsid w:val="58284A97"/>
    <w:rsid w:val="582A520C"/>
    <w:rsid w:val="5830593E"/>
    <w:rsid w:val="58322890"/>
    <w:rsid w:val="58386992"/>
    <w:rsid w:val="583B293E"/>
    <w:rsid w:val="58405877"/>
    <w:rsid w:val="58536D6A"/>
    <w:rsid w:val="585F6181"/>
    <w:rsid w:val="58622BDD"/>
    <w:rsid w:val="587550B6"/>
    <w:rsid w:val="58864B13"/>
    <w:rsid w:val="58876C69"/>
    <w:rsid w:val="588B3050"/>
    <w:rsid w:val="588F4C4C"/>
    <w:rsid w:val="589F5D2A"/>
    <w:rsid w:val="58A27BCB"/>
    <w:rsid w:val="58B21C92"/>
    <w:rsid w:val="58B8581B"/>
    <w:rsid w:val="58C2376C"/>
    <w:rsid w:val="58C366F3"/>
    <w:rsid w:val="58C9044A"/>
    <w:rsid w:val="58D234DC"/>
    <w:rsid w:val="58DF420F"/>
    <w:rsid w:val="58EA220B"/>
    <w:rsid w:val="58EA4333"/>
    <w:rsid w:val="58EE401B"/>
    <w:rsid w:val="591743CD"/>
    <w:rsid w:val="591B023F"/>
    <w:rsid w:val="59292657"/>
    <w:rsid w:val="59365DBC"/>
    <w:rsid w:val="593B7889"/>
    <w:rsid w:val="593D165E"/>
    <w:rsid w:val="593D37B5"/>
    <w:rsid w:val="59516F3B"/>
    <w:rsid w:val="59532A1F"/>
    <w:rsid w:val="595A0826"/>
    <w:rsid w:val="59604FF3"/>
    <w:rsid w:val="596127B1"/>
    <w:rsid w:val="59622CFE"/>
    <w:rsid w:val="59824608"/>
    <w:rsid w:val="59874004"/>
    <w:rsid w:val="598922E0"/>
    <w:rsid w:val="598B1D3B"/>
    <w:rsid w:val="59967ADE"/>
    <w:rsid w:val="599814EC"/>
    <w:rsid w:val="599E4F94"/>
    <w:rsid w:val="59A5118D"/>
    <w:rsid w:val="59A616C1"/>
    <w:rsid w:val="59A64B74"/>
    <w:rsid w:val="59B268BE"/>
    <w:rsid w:val="59B470E9"/>
    <w:rsid w:val="59D41C96"/>
    <w:rsid w:val="59E23835"/>
    <w:rsid w:val="59F1740B"/>
    <w:rsid w:val="59F32341"/>
    <w:rsid w:val="5A052E3E"/>
    <w:rsid w:val="5A0C2C62"/>
    <w:rsid w:val="5A0D2223"/>
    <w:rsid w:val="5A191F5F"/>
    <w:rsid w:val="5A23722F"/>
    <w:rsid w:val="5A26424B"/>
    <w:rsid w:val="5A306660"/>
    <w:rsid w:val="5A3A581D"/>
    <w:rsid w:val="5A433FAA"/>
    <w:rsid w:val="5A6E63AA"/>
    <w:rsid w:val="5A825D7B"/>
    <w:rsid w:val="5A87384C"/>
    <w:rsid w:val="5A891890"/>
    <w:rsid w:val="5A94129F"/>
    <w:rsid w:val="5A9C2CF6"/>
    <w:rsid w:val="5AA43013"/>
    <w:rsid w:val="5AAC169D"/>
    <w:rsid w:val="5AAD04F6"/>
    <w:rsid w:val="5AC3422D"/>
    <w:rsid w:val="5AC70CF1"/>
    <w:rsid w:val="5ACE3A06"/>
    <w:rsid w:val="5AD56F34"/>
    <w:rsid w:val="5AD642A8"/>
    <w:rsid w:val="5AD72F4D"/>
    <w:rsid w:val="5AD808CF"/>
    <w:rsid w:val="5ADC5520"/>
    <w:rsid w:val="5ADD28EA"/>
    <w:rsid w:val="5AE8786C"/>
    <w:rsid w:val="5AF874F2"/>
    <w:rsid w:val="5AFA5C17"/>
    <w:rsid w:val="5AFD0647"/>
    <w:rsid w:val="5B0A11C2"/>
    <w:rsid w:val="5B0C1408"/>
    <w:rsid w:val="5B197563"/>
    <w:rsid w:val="5B2A6448"/>
    <w:rsid w:val="5B2D7ADA"/>
    <w:rsid w:val="5B451A69"/>
    <w:rsid w:val="5B453387"/>
    <w:rsid w:val="5B5D5390"/>
    <w:rsid w:val="5B701F88"/>
    <w:rsid w:val="5B7E6D64"/>
    <w:rsid w:val="5B7E742B"/>
    <w:rsid w:val="5B902C75"/>
    <w:rsid w:val="5B9D605D"/>
    <w:rsid w:val="5BA071B5"/>
    <w:rsid w:val="5BA54009"/>
    <w:rsid w:val="5BAF1A99"/>
    <w:rsid w:val="5BB47E70"/>
    <w:rsid w:val="5BBF6A84"/>
    <w:rsid w:val="5BD55A02"/>
    <w:rsid w:val="5BD60E5F"/>
    <w:rsid w:val="5BD879E0"/>
    <w:rsid w:val="5BD912D3"/>
    <w:rsid w:val="5BE20F10"/>
    <w:rsid w:val="5BE96EC6"/>
    <w:rsid w:val="5BEB1E5A"/>
    <w:rsid w:val="5BEC78DC"/>
    <w:rsid w:val="5C18735E"/>
    <w:rsid w:val="5C204BFC"/>
    <w:rsid w:val="5C277A00"/>
    <w:rsid w:val="5C4A4138"/>
    <w:rsid w:val="5C553195"/>
    <w:rsid w:val="5C580290"/>
    <w:rsid w:val="5C624675"/>
    <w:rsid w:val="5C641F2A"/>
    <w:rsid w:val="5C730ABA"/>
    <w:rsid w:val="5C790A6C"/>
    <w:rsid w:val="5C7D4662"/>
    <w:rsid w:val="5C7F2C92"/>
    <w:rsid w:val="5C80020B"/>
    <w:rsid w:val="5C8D4DB3"/>
    <w:rsid w:val="5C9860BE"/>
    <w:rsid w:val="5CA82060"/>
    <w:rsid w:val="5CAC0758"/>
    <w:rsid w:val="5CBE5D69"/>
    <w:rsid w:val="5CCE2B80"/>
    <w:rsid w:val="5CED5831"/>
    <w:rsid w:val="5CF168BA"/>
    <w:rsid w:val="5CF87387"/>
    <w:rsid w:val="5CF91A35"/>
    <w:rsid w:val="5CFE61EB"/>
    <w:rsid w:val="5D096FA8"/>
    <w:rsid w:val="5D0B7F27"/>
    <w:rsid w:val="5D296EB3"/>
    <w:rsid w:val="5D2A4380"/>
    <w:rsid w:val="5D2B606A"/>
    <w:rsid w:val="5D2D56B7"/>
    <w:rsid w:val="5D3A7975"/>
    <w:rsid w:val="5D450E12"/>
    <w:rsid w:val="5D452B99"/>
    <w:rsid w:val="5D4C082A"/>
    <w:rsid w:val="5D4C6590"/>
    <w:rsid w:val="5D535812"/>
    <w:rsid w:val="5D5A5DEE"/>
    <w:rsid w:val="5D5B1884"/>
    <w:rsid w:val="5D653F51"/>
    <w:rsid w:val="5D795E92"/>
    <w:rsid w:val="5D7A74D8"/>
    <w:rsid w:val="5D81049A"/>
    <w:rsid w:val="5D863A73"/>
    <w:rsid w:val="5D8D47DA"/>
    <w:rsid w:val="5D9A5AB8"/>
    <w:rsid w:val="5D9C7622"/>
    <w:rsid w:val="5D9E1082"/>
    <w:rsid w:val="5DA15CA9"/>
    <w:rsid w:val="5DA27932"/>
    <w:rsid w:val="5DA57F32"/>
    <w:rsid w:val="5DAD3D44"/>
    <w:rsid w:val="5DB132A3"/>
    <w:rsid w:val="5DB4209B"/>
    <w:rsid w:val="5DBB0FEE"/>
    <w:rsid w:val="5DBB4384"/>
    <w:rsid w:val="5DC4734C"/>
    <w:rsid w:val="5DC826E0"/>
    <w:rsid w:val="5DD51E22"/>
    <w:rsid w:val="5DD61A8D"/>
    <w:rsid w:val="5DE96BE1"/>
    <w:rsid w:val="5DEE0C74"/>
    <w:rsid w:val="5DF54423"/>
    <w:rsid w:val="5E045E89"/>
    <w:rsid w:val="5E0923F5"/>
    <w:rsid w:val="5E0B1C04"/>
    <w:rsid w:val="5E165A15"/>
    <w:rsid w:val="5E23532A"/>
    <w:rsid w:val="5E264E29"/>
    <w:rsid w:val="5E371848"/>
    <w:rsid w:val="5E3D780B"/>
    <w:rsid w:val="5E3E26AF"/>
    <w:rsid w:val="5E4A275D"/>
    <w:rsid w:val="5E4A299E"/>
    <w:rsid w:val="5E4C2104"/>
    <w:rsid w:val="5E4F3FC7"/>
    <w:rsid w:val="5E4F4B48"/>
    <w:rsid w:val="5E5E1277"/>
    <w:rsid w:val="5E6000FD"/>
    <w:rsid w:val="5E63075F"/>
    <w:rsid w:val="5E6D78C7"/>
    <w:rsid w:val="5E9E558E"/>
    <w:rsid w:val="5EA614B3"/>
    <w:rsid w:val="5EAD04CB"/>
    <w:rsid w:val="5EB476CE"/>
    <w:rsid w:val="5ECE49F2"/>
    <w:rsid w:val="5EE30B3C"/>
    <w:rsid w:val="5EE32330"/>
    <w:rsid w:val="5EE70A60"/>
    <w:rsid w:val="5EEF6CE9"/>
    <w:rsid w:val="5EFE22BF"/>
    <w:rsid w:val="5EFF1468"/>
    <w:rsid w:val="5F242065"/>
    <w:rsid w:val="5F287311"/>
    <w:rsid w:val="5F2A35B1"/>
    <w:rsid w:val="5F2A4BD9"/>
    <w:rsid w:val="5F2E14E1"/>
    <w:rsid w:val="5F417953"/>
    <w:rsid w:val="5F450A4B"/>
    <w:rsid w:val="5F570CDE"/>
    <w:rsid w:val="5F5F0BAC"/>
    <w:rsid w:val="5F643217"/>
    <w:rsid w:val="5F6A1D6B"/>
    <w:rsid w:val="5F6A6F1F"/>
    <w:rsid w:val="5F7C6A24"/>
    <w:rsid w:val="5F7F774C"/>
    <w:rsid w:val="5F8548B2"/>
    <w:rsid w:val="5F86415F"/>
    <w:rsid w:val="5F875A3A"/>
    <w:rsid w:val="5F8C3BFF"/>
    <w:rsid w:val="5F950B97"/>
    <w:rsid w:val="5FA128FB"/>
    <w:rsid w:val="5FA50E3F"/>
    <w:rsid w:val="5FD15B8E"/>
    <w:rsid w:val="5FD95E9D"/>
    <w:rsid w:val="5FFB2C08"/>
    <w:rsid w:val="600B0A0C"/>
    <w:rsid w:val="60143D01"/>
    <w:rsid w:val="601B2982"/>
    <w:rsid w:val="602563AF"/>
    <w:rsid w:val="602E4EB6"/>
    <w:rsid w:val="60414CE9"/>
    <w:rsid w:val="6051633B"/>
    <w:rsid w:val="60696762"/>
    <w:rsid w:val="60721FA2"/>
    <w:rsid w:val="607D6800"/>
    <w:rsid w:val="607D7E5B"/>
    <w:rsid w:val="60851C33"/>
    <w:rsid w:val="60857163"/>
    <w:rsid w:val="608C49BF"/>
    <w:rsid w:val="609B3D5E"/>
    <w:rsid w:val="609F67A9"/>
    <w:rsid w:val="60A10290"/>
    <w:rsid w:val="60AB0BAB"/>
    <w:rsid w:val="60B559D5"/>
    <w:rsid w:val="60B62D38"/>
    <w:rsid w:val="60C971B7"/>
    <w:rsid w:val="60CF0412"/>
    <w:rsid w:val="60CF39DA"/>
    <w:rsid w:val="60CF67EC"/>
    <w:rsid w:val="60D736FB"/>
    <w:rsid w:val="60E82FBD"/>
    <w:rsid w:val="60E93176"/>
    <w:rsid w:val="60F230B8"/>
    <w:rsid w:val="60F87024"/>
    <w:rsid w:val="610B37D7"/>
    <w:rsid w:val="61127268"/>
    <w:rsid w:val="611B62E0"/>
    <w:rsid w:val="612A1C3A"/>
    <w:rsid w:val="612A3BFD"/>
    <w:rsid w:val="61376EED"/>
    <w:rsid w:val="613D0574"/>
    <w:rsid w:val="61407588"/>
    <w:rsid w:val="61414A4C"/>
    <w:rsid w:val="61647790"/>
    <w:rsid w:val="617A30A2"/>
    <w:rsid w:val="61971BDC"/>
    <w:rsid w:val="61A84D7F"/>
    <w:rsid w:val="61C379F2"/>
    <w:rsid w:val="61D06A47"/>
    <w:rsid w:val="61D1711D"/>
    <w:rsid w:val="61D4570E"/>
    <w:rsid w:val="61ED0670"/>
    <w:rsid w:val="620F1638"/>
    <w:rsid w:val="62110F05"/>
    <w:rsid w:val="6211476D"/>
    <w:rsid w:val="621C3904"/>
    <w:rsid w:val="621F230A"/>
    <w:rsid w:val="62235D28"/>
    <w:rsid w:val="62235FDD"/>
    <w:rsid w:val="62277DFC"/>
    <w:rsid w:val="622A7AB1"/>
    <w:rsid w:val="623170FD"/>
    <w:rsid w:val="62530601"/>
    <w:rsid w:val="6262022A"/>
    <w:rsid w:val="62625D65"/>
    <w:rsid w:val="626E1681"/>
    <w:rsid w:val="6273100F"/>
    <w:rsid w:val="62762687"/>
    <w:rsid w:val="627A1353"/>
    <w:rsid w:val="627B7D92"/>
    <w:rsid w:val="62985C9A"/>
    <w:rsid w:val="62AD0C74"/>
    <w:rsid w:val="62B62564"/>
    <w:rsid w:val="62C170EC"/>
    <w:rsid w:val="62C2132D"/>
    <w:rsid w:val="62D04380"/>
    <w:rsid w:val="62EF16DE"/>
    <w:rsid w:val="62F35D89"/>
    <w:rsid w:val="63055233"/>
    <w:rsid w:val="63060351"/>
    <w:rsid w:val="631663A4"/>
    <w:rsid w:val="63222141"/>
    <w:rsid w:val="633979DC"/>
    <w:rsid w:val="633B1898"/>
    <w:rsid w:val="6350047D"/>
    <w:rsid w:val="63502F45"/>
    <w:rsid w:val="635671A0"/>
    <w:rsid w:val="63680A1B"/>
    <w:rsid w:val="636B41B6"/>
    <w:rsid w:val="636E07C1"/>
    <w:rsid w:val="636E2E22"/>
    <w:rsid w:val="6393536F"/>
    <w:rsid w:val="6394665D"/>
    <w:rsid w:val="639760F7"/>
    <w:rsid w:val="63B12A36"/>
    <w:rsid w:val="63B134C1"/>
    <w:rsid w:val="63B20553"/>
    <w:rsid w:val="63B83576"/>
    <w:rsid w:val="63B92050"/>
    <w:rsid w:val="63C63643"/>
    <w:rsid w:val="63D11779"/>
    <w:rsid w:val="63D50E93"/>
    <w:rsid w:val="63DA3B75"/>
    <w:rsid w:val="63DE6DE8"/>
    <w:rsid w:val="63E03851"/>
    <w:rsid w:val="63E25A66"/>
    <w:rsid w:val="63E25DD3"/>
    <w:rsid w:val="63E85179"/>
    <w:rsid w:val="63F22205"/>
    <w:rsid w:val="63FA5093"/>
    <w:rsid w:val="640355A3"/>
    <w:rsid w:val="64183376"/>
    <w:rsid w:val="64195AD9"/>
    <w:rsid w:val="64196383"/>
    <w:rsid w:val="642B2010"/>
    <w:rsid w:val="642D6E4E"/>
    <w:rsid w:val="64320B4A"/>
    <w:rsid w:val="643509E0"/>
    <w:rsid w:val="643F5114"/>
    <w:rsid w:val="64404F88"/>
    <w:rsid w:val="64414499"/>
    <w:rsid w:val="64487692"/>
    <w:rsid w:val="644C3D50"/>
    <w:rsid w:val="644E3C40"/>
    <w:rsid w:val="645E6F6C"/>
    <w:rsid w:val="64654742"/>
    <w:rsid w:val="6467184C"/>
    <w:rsid w:val="6475568D"/>
    <w:rsid w:val="64784A5A"/>
    <w:rsid w:val="647A6A9A"/>
    <w:rsid w:val="64850E6F"/>
    <w:rsid w:val="64965D2C"/>
    <w:rsid w:val="649836E5"/>
    <w:rsid w:val="649F6073"/>
    <w:rsid w:val="64A57131"/>
    <w:rsid w:val="64B338CA"/>
    <w:rsid w:val="64BB2F53"/>
    <w:rsid w:val="64D24E65"/>
    <w:rsid w:val="64D2779D"/>
    <w:rsid w:val="64EC4C45"/>
    <w:rsid w:val="64F236A5"/>
    <w:rsid w:val="64F24BFF"/>
    <w:rsid w:val="64F5715D"/>
    <w:rsid w:val="64FA4F6B"/>
    <w:rsid w:val="64FB6417"/>
    <w:rsid w:val="64FC0EB8"/>
    <w:rsid w:val="6505684A"/>
    <w:rsid w:val="6506003A"/>
    <w:rsid w:val="65067B4F"/>
    <w:rsid w:val="650C53D1"/>
    <w:rsid w:val="651147AD"/>
    <w:rsid w:val="65206936"/>
    <w:rsid w:val="65326415"/>
    <w:rsid w:val="653B64C6"/>
    <w:rsid w:val="653C341B"/>
    <w:rsid w:val="65402264"/>
    <w:rsid w:val="65500365"/>
    <w:rsid w:val="65596715"/>
    <w:rsid w:val="655B2109"/>
    <w:rsid w:val="655F21C6"/>
    <w:rsid w:val="656D3040"/>
    <w:rsid w:val="657502C3"/>
    <w:rsid w:val="65752E5A"/>
    <w:rsid w:val="657723A4"/>
    <w:rsid w:val="657A02B4"/>
    <w:rsid w:val="657A6328"/>
    <w:rsid w:val="657B69AC"/>
    <w:rsid w:val="65840D2D"/>
    <w:rsid w:val="65867CA6"/>
    <w:rsid w:val="658B3E92"/>
    <w:rsid w:val="65910BBC"/>
    <w:rsid w:val="65950796"/>
    <w:rsid w:val="659638D3"/>
    <w:rsid w:val="65A333EE"/>
    <w:rsid w:val="65AF15B7"/>
    <w:rsid w:val="65B0278A"/>
    <w:rsid w:val="65BC2B4F"/>
    <w:rsid w:val="65C6373E"/>
    <w:rsid w:val="65C71188"/>
    <w:rsid w:val="65DB141E"/>
    <w:rsid w:val="65DD711D"/>
    <w:rsid w:val="65E6336D"/>
    <w:rsid w:val="65FC5ADD"/>
    <w:rsid w:val="65FF5F5C"/>
    <w:rsid w:val="660A746C"/>
    <w:rsid w:val="66143262"/>
    <w:rsid w:val="66204374"/>
    <w:rsid w:val="66290ED9"/>
    <w:rsid w:val="662C2653"/>
    <w:rsid w:val="66402D4F"/>
    <w:rsid w:val="664E25E3"/>
    <w:rsid w:val="66506F6D"/>
    <w:rsid w:val="666218A5"/>
    <w:rsid w:val="667016B7"/>
    <w:rsid w:val="667B3E2D"/>
    <w:rsid w:val="667E7579"/>
    <w:rsid w:val="668E5093"/>
    <w:rsid w:val="669533AF"/>
    <w:rsid w:val="66965A01"/>
    <w:rsid w:val="669743D4"/>
    <w:rsid w:val="66AB75B4"/>
    <w:rsid w:val="66B2560C"/>
    <w:rsid w:val="66CD2666"/>
    <w:rsid w:val="66D21EF8"/>
    <w:rsid w:val="66D40468"/>
    <w:rsid w:val="66E25CBB"/>
    <w:rsid w:val="66EF1BEE"/>
    <w:rsid w:val="66FC301F"/>
    <w:rsid w:val="67005F74"/>
    <w:rsid w:val="67191186"/>
    <w:rsid w:val="673569FE"/>
    <w:rsid w:val="67364560"/>
    <w:rsid w:val="67404303"/>
    <w:rsid w:val="674D04A4"/>
    <w:rsid w:val="675238FE"/>
    <w:rsid w:val="675D3A8B"/>
    <w:rsid w:val="67636D28"/>
    <w:rsid w:val="677456CA"/>
    <w:rsid w:val="677502C4"/>
    <w:rsid w:val="6775694C"/>
    <w:rsid w:val="67756A17"/>
    <w:rsid w:val="678000D0"/>
    <w:rsid w:val="67802E6E"/>
    <w:rsid w:val="67834660"/>
    <w:rsid w:val="67840A63"/>
    <w:rsid w:val="67842925"/>
    <w:rsid w:val="678E32B5"/>
    <w:rsid w:val="67945BFF"/>
    <w:rsid w:val="67992086"/>
    <w:rsid w:val="679B2A80"/>
    <w:rsid w:val="67A44196"/>
    <w:rsid w:val="67B63BB5"/>
    <w:rsid w:val="67C718D1"/>
    <w:rsid w:val="67CF6CDD"/>
    <w:rsid w:val="67D469E8"/>
    <w:rsid w:val="67EC4631"/>
    <w:rsid w:val="67FB41C3"/>
    <w:rsid w:val="67FD1DAB"/>
    <w:rsid w:val="680229AF"/>
    <w:rsid w:val="68105548"/>
    <w:rsid w:val="6829431E"/>
    <w:rsid w:val="68337E0E"/>
    <w:rsid w:val="683F5796"/>
    <w:rsid w:val="68550B65"/>
    <w:rsid w:val="68581D6A"/>
    <w:rsid w:val="686430E7"/>
    <w:rsid w:val="6868145A"/>
    <w:rsid w:val="686D33C5"/>
    <w:rsid w:val="68702A8F"/>
    <w:rsid w:val="68755A41"/>
    <w:rsid w:val="68795AFF"/>
    <w:rsid w:val="6881500C"/>
    <w:rsid w:val="688C6E58"/>
    <w:rsid w:val="688F3898"/>
    <w:rsid w:val="689B304F"/>
    <w:rsid w:val="68B37502"/>
    <w:rsid w:val="68D717F3"/>
    <w:rsid w:val="68DA69E0"/>
    <w:rsid w:val="69046D9C"/>
    <w:rsid w:val="69166C9F"/>
    <w:rsid w:val="693625DF"/>
    <w:rsid w:val="693943CF"/>
    <w:rsid w:val="6939717E"/>
    <w:rsid w:val="69550716"/>
    <w:rsid w:val="69702888"/>
    <w:rsid w:val="69745334"/>
    <w:rsid w:val="69863139"/>
    <w:rsid w:val="698C0F2F"/>
    <w:rsid w:val="69927C43"/>
    <w:rsid w:val="69986557"/>
    <w:rsid w:val="69B610FC"/>
    <w:rsid w:val="69B86A88"/>
    <w:rsid w:val="69CF7FB5"/>
    <w:rsid w:val="69D770B2"/>
    <w:rsid w:val="69D8582C"/>
    <w:rsid w:val="69F24EBF"/>
    <w:rsid w:val="6A0568FD"/>
    <w:rsid w:val="6A092409"/>
    <w:rsid w:val="6A123A14"/>
    <w:rsid w:val="6A131374"/>
    <w:rsid w:val="6A2141B4"/>
    <w:rsid w:val="6A283DCE"/>
    <w:rsid w:val="6A2B6355"/>
    <w:rsid w:val="6A2B6782"/>
    <w:rsid w:val="6A367490"/>
    <w:rsid w:val="6A437A66"/>
    <w:rsid w:val="6A4960ED"/>
    <w:rsid w:val="6A4C729A"/>
    <w:rsid w:val="6A5168C3"/>
    <w:rsid w:val="6A53227F"/>
    <w:rsid w:val="6A6777D5"/>
    <w:rsid w:val="6A677EB9"/>
    <w:rsid w:val="6A7767AD"/>
    <w:rsid w:val="6A7D6AD6"/>
    <w:rsid w:val="6A8E0317"/>
    <w:rsid w:val="6A9874C8"/>
    <w:rsid w:val="6A9F27AE"/>
    <w:rsid w:val="6AA82805"/>
    <w:rsid w:val="6AAB3529"/>
    <w:rsid w:val="6AAB5EDF"/>
    <w:rsid w:val="6AAE118C"/>
    <w:rsid w:val="6AB14267"/>
    <w:rsid w:val="6ABF745C"/>
    <w:rsid w:val="6AC13891"/>
    <w:rsid w:val="6AC80EA2"/>
    <w:rsid w:val="6AD616BA"/>
    <w:rsid w:val="6AD706E0"/>
    <w:rsid w:val="6ADA443C"/>
    <w:rsid w:val="6ADD05F3"/>
    <w:rsid w:val="6AE30C65"/>
    <w:rsid w:val="6AEE02BC"/>
    <w:rsid w:val="6AF43667"/>
    <w:rsid w:val="6AFE2C08"/>
    <w:rsid w:val="6AFF0F5E"/>
    <w:rsid w:val="6AFF5C1B"/>
    <w:rsid w:val="6B152D4B"/>
    <w:rsid w:val="6B244FFD"/>
    <w:rsid w:val="6B2C1150"/>
    <w:rsid w:val="6B2C246D"/>
    <w:rsid w:val="6B2E3C46"/>
    <w:rsid w:val="6B5100F2"/>
    <w:rsid w:val="6B5A6061"/>
    <w:rsid w:val="6B640C69"/>
    <w:rsid w:val="6B685EF6"/>
    <w:rsid w:val="6B6D72E2"/>
    <w:rsid w:val="6B735376"/>
    <w:rsid w:val="6B741FB6"/>
    <w:rsid w:val="6B7E63A6"/>
    <w:rsid w:val="6B857E04"/>
    <w:rsid w:val="6B860B6C"/>
    <w:rsid w:val="6B89591A"/>
    <w:rsid w:val="6B8C4C85"/>
    <w:rsid w:val="6B9A7BD7"/>
    <w:rsid w:val="6BB25EFF"/>
    <w:rsid w:val="6BC02799"/>
    <w:rsid w:val="6BC77AFD"/>
    <w:rsid w:val="6BC82D70"/>
    <w:rsid w:val="6BCC266B"/>
    <w:rsid w:val="6BCD0566"/>
    <w:rsid w:val="6BD30D48"/>
    <w:rsid w:val="6BD941CE"/>
    <w:rsid w:val="6BF7585F"/>
    <w:rsid w:val="6C0E1F75"/>
    <w:rsid w:val="6C394E3F"/>
    <w:rsid w:val="6C4270D9"/>
    <w:rsid w:val="6C4F730A"/>
    <w:rsid w:val="6C661C27"/>
    <w:rsid w:val="6C813835"/>
    <w:rsid w:val="6C8B50D9"/>
    <w:rsid w:val="6C9363C0"/>
    <w:rsid w:val="6CA51B24"/>
    <w:rsid w:val="6CB90470"/>
    <w:rsid w:val="6CCD1F62"/>
    <w:rsid w:val="6CDE28F8"/>
    <w:rsid w:val="6CE21815"/>
    <w:rsid w:val="6CE92874"/>
    <w:rsid w:val="6CE97F1A"/>
    <w:rsid w:val="6CF9374B"/>
    <w:rsid w:val="6D061390"/>
    <w:rsid w:val="6D100E71"/>
    <w:rsid w:val="6D167504"/>
    <w:rsid w:val="6D292E93"/>
    <w:rsid w:val="6D3834BD"/>
    <w:rsid w:val="6D3A35F1"/>
    <w:rsid w:val="6D455FBB"/>
    <w:rsid w:val="6D56332E"/>
    <w:rsid w:val="6D626819"/>
    <w:rsid w:val="6D7A5217"/>
    <w:rsid w:val="6D812437"/>
    <w:rsid w:val="6D8348AC"/>
    <w:rsid w:val="6D950202"/>
    <w:rsid w:val="6D9F3BE5"/>
    <w:rsid w:val="6DA54FF4"/>
    <w:rsid w:val="6DAB49B6"/>
    <w:rsid w:val="6DB70D92"/>
    <w:rsid w:val="6DBC648F"/>
    <w:rsid w:val="6DCF146A"/>
    <w:rsid w:val="6DF96E8C"/>
    <w:rsid w:val="6E05153E"/>
    <w:rsid w:val="6E4B07E6"/>
    <w:rsid w:val="6E4C6D84"/>
    <w:rsid w:val="6E556FEA"/>
    <w:rsid w:val="6E5869C1"/>
    <w:rsid w:val="6E596E02"/>
    <w:rsid w:val="6E600274"/>
    <w:rsid w:val="6E616213"/>
    <w:rsid w:val="6E620C5C"/>
    <w:rsid w:val="6E6753E4"/>
    <w:rsid w:val="6E69447D"/>
    <w:rsid w:val="6E6F0E9D"/>
    <w:rsid w:val="6E7B40D3"/>
    <w:rsid w:val="6E861150"/>
    <w:rsid w:val="6E974AD4"/>
    <w:rsid w:val="6E9B1FC0"/>
    <w:rsid w:val="6EA56F8E"/>
    <w:rsid w:val="6EAA74F2"/>
    <w:rsid w:val="6EB64A32"/>
    <w:rsid w:val="6EBC114E"/>
    <w:rsid w:val="6EBF6932"/>
    <w:rsid w:val="6EC160E1"/>
    <w:rsid w:val="6EC64CB2"/>
    <w:rsid w:val="6ED07AB6"/>
    <w:rsid w:val="6ED258F2"/>
    <w:rsid w:val="6EDD08F4"/>
    <w:rsid w:val="6EEF158D"/>
    <w:rsid w:val="6EF71651"/>
    <w:rsid w:val="6EF867F5"/>
    <w:rsid w:val="6F0279FC"/>
    <w:rsid w:val="6F0C6B3C"/>
    <w:rsid w:val="6F1B6C53"/>
    <w:rsid w:val="6F211EFF"/>
    <w:rsid w:val="6F2E2CB9"/>
    <w:rsid w:val="6F2F1A25"/>
    <w:rsid w:val="6F3631D8"/>
    <w:rsid w:val="6F3732BA"/>
    <w:rsid w:val="6F3C0CBA"/>
    <w:rsid w:val="6F3D018E"/>
    <w:rsid w:val="6F442AD6"/>
    <w:rsid w:val="6F445CC1"/>
    <w:rsid w:val="6F455895"/>
    <w:rsid w:val="6F4B5BB2"/>
    <w:rsid w:val="6F4F56F7"/>
    <w:rsid w:val="6F54763D"/>
    <w:rsid w:val="6F597A62"/>
    <w:rsid w:val="6F667DDA"/>
    <w:rsid w:val="6F6E638F"/>
    <w:rsid w:val="6F773D9E"/>
    <w:rsid w:val="6F783CD6"/>
    <w:rsid w:val="6F7E3EB9"/>
    <w:rsid w:val="6F821881"/>
    <w:rsid w:val="6F87321F"/>
    <w:rsid w:val="6F896F89"/>
    <w:rsid w:val="6F8B13C3"/>
    <w:rsid w:val="6FAE66F5"/>
    <w:rsid w:val="6FD64D12"/>
    <w:rsid w:val="6FD71E46"/>
    <w:rsid w:val="6FDB3BD2"/>
    <w:rsid w:val="6FDE0ED3"/>
    <w:rsid w:val="6FF7345B"/>
    <w:rsid w:val="6FFB472D"/>
    <w:rsid w:val="700F447C"/>
    <w:rsid w:val="701B3DF8"/>
    <w:rsid w:val="701B3E6D"/>
    <w:rsid w:val="701C4855"/>
    <w:rsid w:val="701C7FE0"/>
    <w:rsid w:val="702F32E5"/>
    <w:rsid w:val="70356FBB"/>
    <w:rsid w:val="704775A6"/>
    <w:rsid w:val="704B5BB7"/>
    <w:rsid w:val="704D7399"/>
    <w:rsid w:val="70626D34"/>
    <w:rsid w:val="706D3C20"/>
    <w:rsid w:val="70795499"/>
    <w:rsid w:val="707B4D47"/>
    <w:rsid w:val="70913CB9"/>
    <w:rsid w:val="70A31D1D"/>
    <w:rsid w:val="70AC3AFD"/>
    <w:rsid w:val="70B40D7B"/>
    <w:rsid w:val="70B8741B"/>
    <w:rsid w:val="70C2643E"/>
    <w:rsid w:val="70C353D8"/>
    <w:rsid w:val="70CB1FF2"/>
    <w:rsid w:val="70CB669B"/>
    <w:rsid w:val="70D16B55"/>
    <w:rsid w:val="70D34DD5"/>
    <w:rsid w:val="70D52F1E"/>
    <w:rsid w:val="70D97BAF"/>
    <w:rsid w:val="70E46FC8"/>
    <w:rsid w:val="70FE7DEF"/>
    <w:rsid w:val="710260DE"/>
    <w:rsid w:val="710609BA"/>
    <w:rsid w:val="71173041"/>
    <w:rsid w:val="712458D7"/>
    <w:rsid w:val="713B5A7C"/>
    <w:rsid w:val="71431C30"/>
    <w:rsid w:val="714F237C"/>
    <w:rsid w:val="715973F7"/>
    <w:rsid w:val="715E6E10"/>
    <w:rsid w:val="716D4706"/>
    <w:rsid w:val="71724F4A"/>
    <w:rsid w:val="71871D8B"/>
    <w:rsid w:val="718F677C"/>
    <w:rsid w:val="71982685"/>
    <w:rsid w:val="71A21AEC"/>
    <w:rsid w:val="71A73185"/>
    <w:rsid w:val="71AC6C61"/>
    <w:rsid w:val="71AD610B"/>
    <w:rsid w:val="71B02BDE"/>
    <w:rsid w:val="71B320E6"/>
    <w:rsid w:val="71BB2380"/>
    <w:rsid w:val="71CE693C"/>
    <w:rsid w:val="71E15E10"/>
    <w:rsid w:val="71E40D47"/>
    <w:rsid w:val="71FB12E9"/>
    <w:rsid w:val="71FB3359"/>
    <w:rsid w:val="71FC2290"/>
    <w:rsid w:val="71FC5147"/>
    <w:rsid w:val="71FD1C94"/>
    <w:rsid w:val="7203588C"/>
    <w:rsid w:val="72050A90"/>
    <w:rsid w:val="72157793"/>
    <w:rsid w:val="72246E3C"/>
    <w:rsid w:val="7227334F"/>
    <w:rsid w:val="72273F0D"/>
    <w:rsid w:val="722E629C"/>
    <w:rsid w:val="72341119"/>
    <w:rsid w:val="724444C3"/>
    <w:rsid w:val="725164E5"/>
    <w:rsid w:val="725240C9"/>
    <w:rsid w:val="72560D0D"/>
    <w:rsid w:val="72592F7C"/>
    <w:rsid w:val="725D6D3B"/>
    <w:rsid w:val="726032C7"/>
    <w:rsid w:val="726654E4"/>
    <w:rsid w:val="72677CC2"/>
    <w:rsid w:val="726C5DC7"/>
    <w:rsid w:val="72716EF2"/>
    <w:rsid w:val="727969BB"/>
    <w:rsid w:val="727C21AF"/>
    <w:rsid w:val="727E0247"/>
    <w:rsid w:val="72831A79"/>
    <w:rsid w:val="728D6211"/>
    <w:rsid w:val="72977047"/>
    <w:rsid w:val="729C63BE"/>
    <w:rsid w:val="72A57226"/>
    <w:rsid w:val="72AC4493"/>
    <w:rsid w:val="72D004E2"/>
    <w:rsid w:val="72DE502A"/>
    <w:rsid w:val="72DF135F"/>
    <w:rsid w:val="72EF4BEC"/>
    <w:rsid w:val="72F11D3A"/>
    <w:rsid w:val="72FB1D82"/>
    <w:rsid w:val="73115CC6"/>
    <w:rsid w:val="732032ED"/>
    <w:rsid w:val="73230A1A"/>
    <w:rsid w:val="73244125"/>
    <w:rsid w:val="733E031E"/>
    <w:rsid w:val="73457C98"/>
    <w:rsid w:val="73565831"/>
    <w:rsid w:val="737C3AE2"/>
    <w:rsid w:val="738401E1"/>
    <w:rsid w:val="73993A97"/>
    <w:rsid w:val="73A00B20"/>
    <w:rsid w:val="73A83A20"/>
    <w:rsid w:val="73A87FCF"/>
    <w:rsid w:val="73BB5089"/>
    <w:rsid w:val="73C628E3"/>
    <w:rsid w:val="73CD6CCA"/>
    <w:rsid w:val="73D01B5C"/>
    <w:rsid w:val="73D047B5"/>
    <w:rsid w:val="73D51B16"/>
    <w:rsid w:val="73D5539A"/>
    <w:rsid w:val="73D7045E"/>
    <w:rsid w:val="73DE0E9D"/>
    <w:rsid w:val="73E973F0"/>
    <w:rsid w:val="73F13D02"/>
    <w:rsid w:val="7409138E"/>
    <w:rsid w:val="7418325D"/>
    <w:rsid w:val="74263F5C"/>
    <w:rsid w:val="7429676D"/>
    <w:rsid w:val="742E34E0"/>
    <w:rsid w:val="74440D52"/>
    <w:rsid w:val="74456F0E"/>
    <w:rsid w:val="744E4F80"/>
    <w:rsid w:val="74517587"/>
    <w:rsid w:val="74546F82"/>
    <w:rsid w:val="745F77CA"/>
    <w:rsid w:val="7461428E"/>
    <w:rsid w:val="74643B05"/>
    <w:rsid w:val="746C22A3"/>
    <w:rsid w:val="74703AF9"/>
    <w:rsid w:val="74743029"/>
    <w:rsid w:val="749424A9"/>
    <w:rsid w:val="749472FF"/>
    <w:rsid w:val="74973353"/>
    <w:rsid w:val="74BB4113"/>
    <w:rsid w:val="74C525D5"/>
    <w:rsid w:val="74C81F15"/>
    <w:rsid w:val="74C82E27"/>
    <w:rsid w:val="74D01053"/>
    <w:rsid w:val="74D223D7"/>
    <w:rsid w:val="74DA0A3A"/>
    <w:rsid w:val="74DD3920"/>
    <w:rsid w:val="74DE6661"/>
    <w:rsid w:val="74E04540"/>
    <w:rsid w:val="74EB32DE"/>
    <w:rsid w:val="74F07078"/>
    <w:rsid w:val="74F30E36"/>
    <w:rsid w:val="75155D26"/>
    <w:rsid w:val="75396BB3"/>
    <w:rsid w:val="75412A1A"/>
    <w:rsid w:val="754A29F1"/>
    <w:rsid w:val="754E274C"/>
    <w:rsid w:val="75506778"/>
    <w:rsid w:val="75534646"/>
    <w:rsid w:val="75654655"/>
    <w:rsid w:val="756E5842"/>
    <w:rsid w:val="757302BE"/>
    <w:rsid w:val="757C5A59"/>
    <w:rsid w:val="757F00DD"/>
    <w:rsid w:val="758F436B"/>
    <w:rsid w:val="75981B79"/>
    <w:rsid w:val="759928D4"/>
    <w:rsid w:val="75B3750A"/>
    <w:rsid w:val="75B97B90"/>
    <w:rsid w:val="75CA4AB7"/>
    <w:rsid w:val="75CC079B"/>
    <w:rsid w:val="75D647C1"/>
    <w:rsid w:val="75DD71C1"/>
    <w:rsid w:val="75E457BC"/>
    <w:rsid w:val="75F65014"/>
    <w:rsid w:val="760646DC"/>
    <w:rsid w:val="760E6E02"/>
    <w:rsid w:val="761D784F"/>
    <w:rsid w:val="761F35B2"/>
    <w:rsid w:val="76223505"/>
    <w:rsid w:val="76305C56"/>
    <w:rsid w:val="76396D82"/>
    <w:rsid w:val="763F450F"/>
    <w:rsid w:val="766430E3"/>
    <w:rsid w:val="76710937"/>
    <w:rsid w:val="76786710"/>
    <w:rsid w:val="767938A7"/>
    <w:rsid w:val="768B78CF"/>
    <w:rsid w:val="768F4AF1"/>
    <w:rsid w:val="76A93E65"/>
    <w:rsid w:val="76B04915"/>
    <w:rsid w:val="76C11906"/>
    <w:rsid w:val="76C230CC"/>
    <w:rsid w:val="76CD4628"/>
    <w:rsid w:val="76EA0669"/>
    <w:rsid w:val="76EC436E"/>
    <w:rsid w:val="76F8393D"/>
    <w:rsid w:val="76FB3E8F"/>
    <w:rsid w:val="76FD7DC5"/>
    <w:rsid w:val="77195AC2"/>
    <w:rsid w:val="771D60FB"/>
    <w:rsid w:val="772F31BE"/>
    <w:rsid w:val="77302917"/>
    <w:rsid w:val="77324E93"/>
    <w:rsid w:val="773654BC"/>
    <w:rsid w:val="774C7005"/>
    <w:rsid w:val="774D0A24"/>
    <w:rsid w:val="77544B3B"/>
    <w:rsid w:val="77564FE6"/>
    <w:rsid w:val="77570F68"/>
    <w:rsid w:val="77581E4D"/>
    <w:rsid w:val="77584DA2"/>
    <w:rsid w:val="775C14DC"/>
    <w:rsid w:val="776179F5"/>
    <w:rsid w:val="77636D8C"/>
    <w:rsid w:val="77705B36"/>
    <w:rsid w:val="77793C09"/>
    <w:rsid w:val="779301C0"/>
    <w:rsid w:val="77AB4828"/>
    <w:rsid w:val="77AB6519"/>
    <w:rsid w:val="77AE7BE8"/>
    <w:rsid w:val="77C80CF2"/>
    <w:rsid w:val="77CA3C95"/>
    <w:rsid w:val="77CF1ED6"/>
    <w:rsid w:val="77DA7E09"/>
    <w:rsid w:val="77DD6EA5"/>
    <w:rsid w:val="77E605A0"/>
    <w:rsid w:val="77E64D51"/>
    <w:rsid w:val="77E73EC8"/>
    <w:rsid w:val="77EB41CA"/>
    <w:rsid w:val="77F315E5"/>
    <w:rsid w:val="77F86C2A"/>
    <w:rsid w:val="77FA56D3"/>
    <w:rsid w:val="78073D95"/>
    <w:rsid w:val="78090BAC"/>
    <w:rsid w:val="78090D84"/>
    <w:rsid w:val="78096FFD"/>
    <w:rsid w:val="781A5954"/>
    <w:rsid w:val="781D5C9E"/>
    <w:rsid w:val="782D4C98"/>
    <w:rsid w:val="782E17C7"/>
    <w:rsid w:val="782F6BB1"/>
    <w:rsid w:val="78421918"/>
    <w:rsid w:val="78580712"/>
    <w:rsid w:val="78653E88"/>
    <w:rsid w:val="786A764E"/>
    <w:rsid w:val="786F4D4A"/>
    <w:rsid w:val="78710053"/>
    <w:rsid w:val="787C6EDB"/>
    <w:rsid w:val="788B1A39"/>
    <w:rsid w:val="78A05242"/>
    <w:rsid w:val="78B84E0A"/>
    <w:rsid w:val="78CE215D"/>
    <w:rsid w:val="78D4067E"/>
    <w:rsid w:val="78F85141"/>
    <w:rsid w:val="790110CB"/>
    <w:rsid w:val="792849FE"/>
    <w:rsid w:val="792946C7"/>
    <w:rsid w:val="79320B97"/>
    <w:rsid w:val="793A2BF2"/>
    <w:rsid w:val="793D3B77"/>
    <w:rsid w:val="79467B7F"/>
    <w:rsid w:val="79572652"/>
    <w:rsid w:val="796011AF"/>
    <w:rsid w:val="7973347D"/>
    <w:rsid w:val="79736FA6"/>
    <w:rsid w:val="79811B43"/>
    <w:rsid w:val="79813940"/>
    <w:rsid w:val="79936310"/>
    <w:rsid w:val="799C5403"/>
    <w:rsid w:val="79A108ED"/>
    <w:rsid w:val="79AB3478"/>
    <w:rsid w:val="79B35BBF"/>
    <w:rsid w:val="79B36449"/>
    <w:rsid w:val="79D0461C"/>
    <w:rsid w:val="79E3326B"/>
    <w:rsid w:val="79F17847"/>
    <w:rsid w:val="79F21927"/>
    <w:rsid w:val="7A03263B"/>
    <w:rsid w:val="7A071041"/>
    <w:rsid w:val="7A080114"/>
    <w:rsid w:val="7A20103B"/>
    <w:rsid w:val="7A21389F"/>
    <w:rsid w:val="7A2D72FB"/>
    <w:rsid w:val="7A3A1F30"/>
    <w:rsid w:val="7A3A7086"/>
    <w:rsid w:val="7A466496"/>
    <w:rsid w:val="7A4A62DE"/>
    <w:rsid w:val="7A5B0D07"/>
    <w:rsid w:val="7A5F2EF5"/>
    <w:rsid w:val="7A6B3F11"/>
    <w:rsid w:val="7A7051EE"/>
    <w:rsid w:val="7A7D3D8F"/>
    <w:rsid w:val="7A815E0F"/>
    <w:rsid w:val="7A872DA7"/>
    <w:rsid w:val="7A8A2E0C"/>
    <w:rsid w:val="7A8A7232"/>
    <w:rsid w:val="7A9E3A3B"/>
    <w:rsid w:val="7AA01842"/>
    <w:rsid w:val="7AA366F2"/>
    <w:rsid w:val="7AB44400"/>
    <w:rsid w:val="7ABF5503"/>
    <w:rsid w:val="7ACB791B"/>
    <w:rsid w:val="7AD10BFC"/>
    <w:rsid w:val="7AD20C02"/>
    <w:rsid w:val="7AD3664A"/>
    <w:rsid w:val="7ADB7163"/>
    <w:rsid w:val="7ADC390E"/>
    <w:rsid w:val="7AE8591D"/>
    <w:rsid w:val="7AE959EF"/>
    <w:rsid w:val="7AED3DC9"/>
    <w:rsid w:val="7B126598"/>
    <w:rsid w:val="7B156CA1"/>
    <w:rsid w:val="7B1C5CCF"/>
    <w:rsid w:val="7B257A9F"/>
    <w:rsid w:val="7B2B327F"/>
    <w:rsid w:val="7B3E6B40"/>
    <w:rsid w:val="7B430DFD"/>
    <w:rsid w:val="7B44140C"/>
    <w:rsid w:val="7B484ED1"/>
    <w:rsid w:val="7B4A12FF"/>
    <w:rsid w:val="7B4E053E"/>
    <w:rsid w:val="7B5003AA"/>
    <w:rsid w:val="7B58139C"/>
    <w:rsid w:val="7B797BBE"/>
    <w:rsid w:val="7B7B7D3E"/>
    <w:rsid w:val="7B8904F9"/>
    <w:rsid w:val="7B890E6C"/>
    <w:rsid w:val="7B8F4460"/>
    <w:rsid w:val="7BA6526C"/>
    <w:rsid w:val="7BAB0A34"/>
    <w:rsid w:val="7BAD3F19"/>
    <w:rsid w:val="7BB068FB"/>
    <w:rsid w:val="7BB66A17"/>
    <w:rsid w:val="7BD22567"/>
    <w:rsid w:val="7BDF6F64"/>
    <w:rsid w:val="7BE17D1B"/>
    <w:rsid w:val="7BE247A4"/>
    <w:rsid w:val="7BE96613"/>
    <w:rsid w:val="7BEF7807"/>
    <w:rsid w:val="7BF7471B"/>
    <w:rsid w:val="7BFE1304"/>
    <w:rsid w:val="7C011977"/>
    <w:rsid w:val="7C0A542C"/>
    <w:rsid w:val="7C0B10CA"/>
    <w:rsid w:val="7C0D3693"/>
    <w:rsid w:val="7C0E2741"/>
    <w:rsid w:val="7C106E98"/>
    <w:rsid w:val="7C1823E5"/>
    <w:rsid w:val="7C182CCF"/>
    <w:rsid w:val="7C1F1DF7"/>
    <w:rsid w:val="7C256D39"/>
    <w:rsid w:val="7C3228D0"/>
    <w:rsid w:val="7C3812AE"/>
    <w:rsid w:val="7C423C71"/>
    <w:rsid w:val="7C454A41"/>
    <w:rsid w:val="7C463120"/>
    <w:rsid w:val="7C492CA9"/>
    <w:rsid w:val="7C4C1764"/>
    <w:rsid w:val="7C73677A"/>
    <w:rsid w:val="7C793756"/>
    <w:rsid w:val="7C8215F5"/>
    <w:rsid w:val="7C834CE7"/>
    <w:rsid w:val="7C8B5534"/>
    <w:rsid w:val="7C9422E9"/>
    <w:rsid w:val="7CB15CF6"/>
    <w:rsid w:val="7CBA64E6"/>
    <w:rsid w:val="7CDB58EE"/>
    <w:rsid w:val="7CE158EF"/>
    <w:rsid w:val="7CE53330"/>
    <w:rsid w:val="7CEB330F"/>
    <w:rsid w:val="7CEF4308"/>
    <w:rsid w:val="7CF66EE7"/>
    <w:rsid w:val="7D0C66E5"/>
    <w:rsid w:val="7D161BD1"/>
    <w:rsid w:val="7D170F11"/>
    <w:rsid w:val="7D1C52ED"/>
    <w:rsid w:val="7D2E0176"/>
    <w:rsid w:val="7D326FC8"/>
    <w:rsid w:val="7D3401C9"/>
    <w:rsid w:val="7D3B6340"/>
    <w:rsid w:val="7D511DEB"/>
    <w:rsid w:val="7D53622B"/>
    <w:rsid w:val="7D6863B9"/>
    <w:rsid w:val="7D6C367B"/>
    <w:rsid w:val="7D6D53CD"/>
    <w:rsid w:val="7D7C53D0"/>
    <w:rsid w:val="7D8A7411"/>
    <w:rsid w:val="7D8C0FD6"/>
    <w:rsid w:val="7D967D81"/>
    <w:rsid w:val="7D9A0B9D"/>
    <w:rsid w:val="7D9D3105"/>
    <w:rsid w:val="7DA81A4C"/>
    <w:rsid w:val="7DB66A55"/>
    <w:rsid w:val="7DB81CEA"/>
    <w:rsid w:val="7DB94F5F"/>
    <w:rsid w:val="7DBB3D2E"/>
    <w:rsid w:val="7DBE6A22"/>
    <w:rsid w:val="7DC015F3"/>
    <w:rsid w:val="7DC61C28"/>
    <w:rsid w:val="7DC77B75"/>
    <w:rsid w:val="7DD11077"/>
    <w:rsid w:val="7DEF7349"/>
    <w:rsid w:val="7DF06EC8"/>
    <w:rsid w:val="7DFD5CD4"/>
    <w:rsid w:val="7E03573C"/>
    <w:rsid w:val="7E1B0D05"/>
    <w:rsid w:val="7E1C737C"/>
    <w:rsid w:val="7E234ADA"/>
    <w:rsid w:val="7E302EC3"/>
    <w:rsid w:val="7E374B3D"/>
    <w:rsid w:val="7E447EAF"/>
    <w:rsid w:val="7E465D4A"/>
    <w:rsid w:val="7E4D64D1"/>
    <w:rsid w:val="7E4F0937"/>
    <w:rsid w:val="7E5557A1"/>
    <w:rsid w:val="7E5B31DA"/>
    <w:rsid w:val="7E6A10A9"/>
    <w:rsid w:val="7E6F2E50"/>
    <w:rsid w:val="7E7050D4"/>
    <w:rsid w:val="7E7C73A7"/>
    <w:rsid w:val="7E8F7601"/>
    <w:rsid w:val="7E903A6B"/>
    <w:rsid w:val="7E9243E9"/>
    <w:rsid w:val="7E9A5ED6"/>
    <w:rsid w:val="7E9B6448"/>
    <w:rsid w:val="7EC0245E"/>
    <w:rsid w:val="7ED222F1"/>
    <w:rsid w:val="7EEB5BC0"/>
    <w:rsid w:val="7EF02728"/>
    <w:rsid w:val="7EFE6746"/>
    <w:rsid w:val="7F1E7CD0"/>
    <w:rsid w:val="7F307D3A"/>
    <w:rsid w:val="7F3430CD"/>
    <w:rsid w:val="7F396BD4"/>
    <w:rsid w:val="7F40579D"/>
    <w:rsid w:val="7F5132C5"/>
    <w:rsid w:val="7F516DF1"/>
    <w:rsid w:val="7F52421E"/>
    <w:rsid w:val="7F536BE7"/>
    <w:rsid w:val="7F5E2D8E"/>
    <w:rsid w:val="7F625F8B"/>
    <w:rsid w:val="7F693861"/>
    <w:rsid w:val="7F6A4855"/>
    <w:rsid w:val="7F743CA6"/>
    <w:rsid w:val="7F785F30"/>
    <w:rsid w:val="7F7D5386"/>
    <w:rsid w:val="7F82664F"/>
    <w:rsid w:val="7F895D80"/>
    <w:rsid w:val="7F8F7D53"/>
    <w:rsid w:val="7F9625FE"/>
    <w:rsid w:val="7F962F62"/>
    <w:rsid w:val="7F9A6DE4"/>
    <w:rsid w:val="7FA21AEF"/>
    <w:rsid w:val="7FAE77E0"/>
    <w:rsid w:val="7FB004E9"/>
    <w:rsid w:val="7FBF2C67"/>
    <w:rsid w:val="7FC30603"/>
    <w:rsid w:val="7FC76277"/>
    <w:rsid w:val="7FCA41E6"/>
    <w:rsid w:val="7FD61ADF"/>
    <w:rsid w:val="7FD6483F"/>
    <w:rsid w:val="7FD91083"/>
    <w:rsid w:val="7FDC5F6D"/>
    <w:rsid w:val="7FE412E8"/>
    <w:rsid w:val="7FE81A90"/>
    <w:rsid w:val="7FEB3941"/>
    <w:rsid w:val="7FEE4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2"/>
      </w:numPr>
      <w:spacing w:line="376" w:lineRule="auto"/>
      <w:outlineLvl w:val="3"/>
    </w:pPr>
    <w:rPr>
      <w:rFonts w:ascii="Arial" w:hAnsi="Arial" w:eastAsia="黑体"/>
      <w:b/>
      <w:bCs/>
      <w:sz w:val="28"/>
      <w:szCs w:val="28"/>
    </w:rPr>
  </w:style>
  <w:style w:type="paragraph" w:styleId="6">
    <w:name w:val="heading 5"/>
    <w:basedOn w:val="1"/>
    <w:next w:val="7"/>
    <w:qFormat/>
    <w:uiPriority w:val="0"/>
    <w:pPr>
      <w:keepNext/>
      <w:keepLines/>
      <w:numPr>
        <w:ilvl w:val="4"/>
        <w:numId w:val="1"/>
      </w:numPr>
      <w:spacing w:before="280" w:after="290" w:line="374" w:lineRule="auto"/>
      <w:outlineLvl w:val="4"/>
    </w:pPr>
    <w:rPr>
      <w:b/>
      <w:sz w:val="28"/>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toa heading"/>
    <w:basedOn w:val="1"/>
    <w:next w:val="1"/>
    <w:qFormat/>
    <w:uiPriority w:val="0"/>
    <w:pPr>
      <w:widowControl/>
      <w:spacing w:before="120"/>
      <w:ind w:firstLine="3584"/>
    </w:pPr>
  </w:style>
  <w:style w:type="paragraph" w:styleId="9">
    <w:name w:val="index 5"/>
    <w:basedOn w:val="1"/>
    <w:next w:val="1"/>
    <w:semiHidden/>
    <w:qFormat/>
    <w:uiPriority w:val="0"/>
    <w:pPr>
      <w:suppressAutoHyphens w:val="0"/>
      <w:ind w:left="800" w:leftChars="800"/>
    </w:pPr>
    <w:rPr>
      <w:rFonts w:eastAsia="宋体"/>
      <w:szCs w:val="24"/>
    </w:rPr>
  </w:style>
  <w:style w:type="paragraph" w:styleId="10">
    <w:name w:val="Document Map"/>
    <w:basedOn w:val="1"/>
    <w:semiHidden/>
    <w:qFormat/>
    <w:uiPriority w:val="0"/>
    <w:pPr>
      <w:shd w:val="clear" w:color="auto" w:fill="000080"/>
    </w:pPr>
  </w:style>
  <w:style w:type="paragraph" w:styleId="11">
    <w:name w:val="annotation text"/>
    <w:basedOn w:val="1"/>
    <w:semiHidden/>
    <w:qFormat/>
    <w:uiPriority w:val="0"/>
    <w:pPr>
      <w:jc w:val="left"/>
    </w:pPr>
  </w:style>
  <w:style w:type="paragraph" w:styleId="12">
    <w:name w:val="Body Text"/>
    <w:basedOn w:val="1"/>
    <w:qFormat/>
    <w:uiPriority w:val="0"/>
    <w:pPr>
      <w:spacing w:after="120"/>
    </w:pPr>
  </w:style>
  <w:style w:type="paragraph" w:styleId="13">
    <w:name w:val="Body Text Indent"/>
    <w:basedOn w:val="1"/>
    <w:next w:val="14"/>
    <w:qFormat/>
    <w:uiPriority w:val="0"/>
    <w:pPr>
      <w:spacing w:line="400" w:lineRule="exact"/>
      <w:ind w:left="1050" w:leftChars="150" w:hanging="735" w:hangingChars="350"/>
    </w:pPr>
  </w:style>
  <w:style w:type="paragraph" w:styleId="14">
    <w:name w:val="envelope return"/>
    <w:basedOn w:val="1"/>
    <w:qFormat/>
    <w:uiPriority w:val="0"/>
    <w:pPr>
      <w:topLinePunct/>
      <w:snapToGrid w:val="0"/>
    </w:pPr>
    <w:rPr>
      <w:rFonts w:ascii="Arial" w:hAnsi="Arial" w:cs="Arial"/>
    </w:rPr>
  </w:style>
  <w:style w:type="paragraph" w:styleId="15">
    <w:name w:val="toc 5"/>
    <w:basedOn w:val="1"/>
    <w:next w:val="1"/>
    <w:semiHidden/>
    <w:qFormat/>
    <w:uiPriority w:val="0"/>
    <w:pPr>
      <w:ind w:left="1680" w:leftChars="800"/>
    </w:pPr>
  </w:style>
  <w:style w:type="paragraph" w:styleId="16">
    <w:name w:val="toc 3"/>
    <w:basedOn w:val="1"/>
    <w:next w:val="1"/>
    <w:qFormat/>
    <w:uiPriority w:val="0"/>
    <w:pPr>
      <w:snapToGrid w:val="0"/>
      <w:spacing w:line="360" w:lineRule="auto"/>
      <w:ind w:left="400" w:leftChars="400"/>
      <w:jc w:val="left"/>
    </w:pPr>
    <w:rPr>
      <w:kern w:val="0"/>
      <w:sz w:val="24"/>
      <w:szCs w:val="20"/>
    </w:rPr>
  </w:style>
  <w:style w:type="paragraph" w:styleId="17">
    <w:name w:val="Plain Text"/>
    <w:basedOn w:val="1"/>
    <w:next w:val="18"/>
    <w:link w:val="43"/>
    <w:qFormat/>
    <w:uiPriority w:val="0"/>
    <w:rPr>
      <w:rFonts w:ascii="宋体" w:hAnsi="Courier New" w:cs="Courier New"/>
      <w:szCs w:val="21"/>
    </w:rPr>
  </w:style>
  <w:style w:type="paragraph" w:styleId="18">
    <w:name w:val="index 7"/>
    <w:basedOn w:val="1"/>
    <w:next w:val="1"/>
    <w:qFormat/>
    <w:uiPriority w:val="0"/>
    <w:pPr>
      <w:ind w:left="1200" w:leftChars="1200"/>
    </w:pPr>
  </w:style>
  <w:style w:type="paragraph" w:styleId="19">
    <w:name w:val="Date"/>
    <w:basedOn w:val="1"/>
    <w:next w:val="1"/>
    <w:qFormat/>
    <w:uiPriority w:val="0"/>
    <w:pPr>
      <w:ind w:left="100" w:leftChars="2500"/>
    </w:pPr>
  </w:style>
  <w:style w:type="paragraph" w:styleId="20">
    <w:name w:val="Body Text Indent 2"/>
    <w:basedOn w:val="1"/>
    <w:qFormat/>
    <w:uiPriority w:val="0"/>
    <w:pPr>
      <w:spacing w:after="120" w:line="480" w:lineRule="auto"/>
      <w:ind w:left="420" w:leftChars="20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List"/>
    <w:basedOn w:val="1"/>
    <w:qFormat/>
    <w:uiPriority w:val="0"/>
    <w:pPr>
      <w:ind w:left="200" w:hanging="200" w:hangingChars="200"/>
    </w:pPr>
    <w:rPr>
      <w:szCs w:val="20"/>
    </w:rPr>
  </w:style>
  <w:style w:type="paragraph" w:styleId="26">
    <w:name w:val="footnote text"/>
    <w:basedOn w:val="1"/>
    <w:next w:val="9"/>
    <w:qFormat/>
    <w:uiPriority w:val="0"/>
    <w:pPr>
      <w:adjustRightInd w:val="0"/>
      <w:spacing w:line="312" w:lineRule="atLeast"/>
      <w:textAlignment w:val="baseline"/>
    </w:pPr>
    <w:rPr>
      <w:kern w:val="0"/>
      <w:sz w:val="18"/>
    </w:rPr>
  </w:style>
  <w:style w:type="paragraph" w:styleId="27">
    <w:name w:val="Body Text 2"/>
    <w:basedOn w:val="1"/>
    <w:qFormat/>
    <w:uiPriority w:val="0"/>
    <w:pPr>
      <w:adjustRightInd w:val="0"/>
      <w:spacing w:line="360" w:lineRule="atLeast"/>
    </w:pPr>
    <w:rPr>
      <w:rFonts w:ascii="Arial" w:hAnsi="Arial"/>
      <w:kern w:val="0"/>
      <w:sz w:val="24"/>
      <w:szCs w:val="20"/>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29">
    <w:name w:val="Normal (Web)"/>
    <w:basedOn w:val="1"/>
    <w:qFormat/>
    <w:uiPriority w:val="0"/>
    <w:pPr>
      <w:spacing w:beforeAutospacing="1" w:afterAutospacing="1"/>
      <w:jc w:val="left"/>
    </w:pPr>
    <w:rPr>
      <w:kern w:val="0"/>
      <w:sz w:val="24"/>
    </w:rPr>
  </w:style>
  <w:style w:type="paragraph" w:styleId="30">
    <w:name w:val="Title"/>
    <w:basedOn w:val="1"/>
    <w:next w:val="1"/>
    <w:qFormat/>
    <w:uiPriority w:val="0"/>
    <w:pPr>
      <w:spacing w:before="240" w:after="60"/>
      <w:jc w:val="center"/>
      <w:outlineLvl w:val="0"/>
    </w:pPr>
    <w:rPr>
      <w:rFonts w:ascii="等线 Light" w:hAnsi="等线 Light"/>
      <w:b/>
      <w:bCs/>
      <w:sz w:val="44"/>
      <w:szCs w:val="32"/>
    </w:rPr>
  </w:style>
  <w:style w:type="paragraph" w:styleId="31">
    <w:name w:val="annotation subject"/>
    <w:basedOn w:val="11"/>
    <w:next w:val="11"/>
    <w:semiHidden/>
    <w:qFormat/>
    <w:uiPriority w:val="0"/>
    <w:rPr>
      <w:b/>
      <w:bCs/>
    </w:rPr>
  </w:style>
  <w:style w:type="paragraph" w:styleId="32">
    <w:name w:val="Body Text First Indent 2"/>
    <w:basedOn w:val="13"/>
    <w:next w:val="1"/>
    <w:qFormat/>
    <w:uiPriority w:val="0"/>
    <w:pPr>
      <w:tabs>
        <w:tab w:val="left" w:pos="180"/>
        <w:tab w:val="left" w:pos="540"/>
      </w:tabs>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style>
  <w:style w:type="character" w:styleId="38">
    <w:name w:val="FollowedHyperlink"/>
    <w:basedOn w:val="35"/>
    <w:qFormat/>
    <w:uiPriority w:val="0"/>
    <w:rPr>
      <w:color w:val="800080"/>
      <w:u w:val="single"/>
    </w:rPr>
  </w:style>
  <w:style w:type="character" w:styleId="39">
    <w:name w:val="Hyperlink"/>
    <w:basedOn w:val="35"/>
    <w:qFormat/>
    <w:uiPriority w:val="0"/>
    <w:rPr>
      <w:color w:val="0000FF"/>
      <w:u w:val="single"/>
    </w:rPr>
  </w:style>
  <w:style w:type="character" w:styleId="40">
    <w:name w:val="annotation reference"/>
    <w:basedOn w:val="35"/>
    <w:semiHidden/>
    <w:qFormat/>
    <w:uiPriority w:val="0"/>
    <w:rPr>
      <w:sz w:val="21"/>
      <w:szCs w:val="21"/>
    </w:rPr>
  </w:style>
  <w:style w:type="paragraph" w:customStyle="1" w:styleId="41">
    <w:name w:val="_Style 12"/>
    <w:basedOn w:val="1"/>
    <w:qFormat/>
    <w:uiPriority w:val="0"/>
    <w:pPr>
      <w:tabs>
        <w:tab w:val="left" w:pos="360"/>
      </w:tabs>
      <w:ind w:firstLine="420" w:firstLineChars="150"/>
    </w:pPr>
    <w:rPr>
      <w:rFonts w:ascii="Arial" w:hAnsi="Arial" w:cs="Arial"/>
      <w:sz w:val="20"/>
    </w:rPr>
  </w:style>
  <w:style w:type="character" w:customStyle="1" w:styleId="42">
    <w:name w:val="标题 3 字符"/>
    <w:basedOn w:val="35"/>
    <w:link w:val="2"/>
    <w:qFormat/>
    <w:locked/>
    <w:uiPriority w:val="0"/>
    <w:rPr>
      <w:b/>
      <w:bCs/>
      <w:sz w:val="32"/>
      <w:szCs w:val="32"/>
    </w:rPr>
  </w:style>
  <w:style w:type="character" w:customStyle="1" w:styleId="43">
    <w:name w:val="纯文本 字符"/>
    <w:basedOn w:val="35"/>
    <w:link w:val="17"/>
    <w:qFormat/>
    <w:uiPriority w:val="0"/>
    <w:rPr>
      <w:rFonts w:ascii="宋体" w:hAnsi="Courier New" w:eastAsia="宋体" w:cs="Courier New"/>
      <w:kern w:val="2"/>
      <w:sz w:val="21"/>
      <w:szCs w:val="21"/>
      <w:lang w:val="en-US" w:eastAsia="zh-CN" w:bidi="ar-SA"/>
    </w:rPr>
  </w:style>
  <w:style w:type="paragraph" w:customStyle="1" w:styleId="44">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ca-21"/>
    <w:basedOn w:val="35"/>
    <w:qFormat/>
    <w:uiPriority w:val="0"/>
    <w:rPr>
      <w:rFonts w:hint="eastAsia" w:ascii="宋体-18030" w:hAnsi="宋体-18030" w:eastAsia="宋体-18030" w:cs="宋体-18030"/>
      <w:sz w:val="24"/>
      <w:szCs w:val="24"/>
    </w:rPr>
  </w:style>
  <w:style w:type="character" w:customStyle="1" w:styleId="46">
    <w:name w:val="font41"/>
    <w:basedOn w:val="35"/>
    <w:qFormat/>
    <w:uiPriority w:val="0"/>
    <w:rPr>
      <w:rFonts w:hint="eastAsia" w:ascii="宋体" w:hAnsi="宋体" w:eastAsia="宋体" w:cs="宋体"/>
      <w:b/>
      <w:color w:val="000000"/>
      <w:sz w:val="16"/>
      <w:szCs w:val="16"/>
      <w:u w:val="none"/>
    </w:rPr>
  </w:style>
  <w:style w:type="character" w:customStyle="1" w:styleId="47">
    <w:name w:val="NormalCharacter"/>
    <w:qFormat/>
    <w:uiPriority w:val="0"/>
    <w:rPr>
      <w:kern w:val="2"/>
      <w:sz w:val="21"/>
      <w:szCs w:val="24"/>
      <w:lang w:val="en-US" w:eastAsia="zh-CN" w:bidi="ar-SA"/>
    </w:rPr>
  </w:style>
  <w:style w:type="character" w:customStyle="1" w:styleId="48">
    <w:name w:val="font101"/>
    <w:basedOn w:val="35"/>
    <w:qFormat/>
    <w:uiPriority w:val="0"/>
    <w:rPr>
      <w:rFonts w:hint="eastAsia" w:ascii="宋体" w:hAnsi="宋体" w:eastAsia="宋体" w:cs="宋体"/>
      <w:b/>
      <w:color w:val="0000FF"/>
      <w:sz w:val="20"/>
      <w:szCs w:val="20"/>
      <w:u w:val="none"/>
    </w:rPr>
  </w:style>
  <w:style w:type="character" w:customStyle="1" w:styleId="49">
    <w:name w:val="font31"/>
    <w:basedOn w:val="35"/>
    <w:qFormat/>
    <w:uiPriority w:val="0"/>
    <w:rPr>
      <w:rFonts w:hint="eastAsia" w:ascii="宋体" w:hAnsi="宋体" w:eastAsia="宋体" w:cs="宋体"/>
      <w:color w:val="000000"/>
      <w:sz w:val="18"/>
      <w:szCs w:val="18"/>
      <w:u w:val="none"/>
    </w:rPr>
  </w:style>
  <w:style w:type="character" w:customStyle="1" w:styleId="50">
    <w:name w:val="font91"/>
    <w:basedOn w:val="35"/>
    <w:qFormat/>
    <w:uiPriority w:val="0"/>
    <w:rPr>
      <w:rFonts w:hint="default" w:ascii="Times New Roman" w:hAnsi="Times New Roman" w:cs="Times New Roman"/>
      <w:b/>
      <w:color w:val="000000"/>
      <w:sz w:val="16"/>
      <w:szCs w:val="16"/>
      <w:u w:val="none"/>
    </w:rPr>
  </w:style>
  <w:style w:type="character" w:customStyle="1" w:styleId="51">
    <w:name w:val="ca-11"/>
    <w:basedOn w:val="35"/>
    <w:qFormat/>
    <w:uiPriority w:val="0"/>
    <w:rPr>
      <w:rFonts w:hint="eastAsia" w:ascii="宋体" w:hAnsi="宋体" w:eastAsia="宋体"/>
      <w:sz w:val="24"/>
      <w:szCs w:val="24"/>
    </w:rPr>
  </w:style>
  <w:style w:type="character" w:customStyle="1" w:styleId="52">
    <w:name w:val="font81"/>
    <w:basedOn w:val="35"/>
    <w:qFormat/>
    <w:uiPriority w:val="0"/>
    <w:rPr>
      <w:rFonts w:hint="eastAsia" w:ascii="宋体" w:hAnsi="宋体" w:eastAsia="宋体" w:cs="宋体"/>
      <w:color w:val="FF0000"/>
      <w:sz w:val="20"/>
      <w:szCs w:val="20"/>
      <w:u w:val="none"/>
    </w:rPr>
  </w:style>
  <w:style w:type="character" w:customStyle="1" w:styleId="53">
    <w:name w:val="font11"/>
    <w:basedOn w:val="35"/>
    <w:qFormat/>
    <w:uiPriority w:val="0"/>
    <w:rPr>
      <w:rFonts w:hint="eastAsia" w:ascii="宋体" w:hAnsi="宋体" w:eastAsia="宋体" w:cs="宋体"/>
      <w:color w:val="000000"/>
      <w:sz w:val="20"/>
      <w:szCs w:val="20"/>
      <w:u w:val="none"/>
    </w:rPr>
  </w:style>
  <w:style w:type="character" w:customStyle="1" w:styleId="54">
    <w:name w:val="style81"/>
    <w:basedOn w:val="35"/>
    <w:qFormat/>
    <w:uiPriority w:val="0"/>
    <w:rPr>
      <w:sz w:val="21"/>
      <w:szCs w:val="21"/>
    </w:rPr>
  </w:style>
  <w:style w:type="character" w:customStyle="1" w:styleId="55">
    <w:name w:val="font51"/>
    <w:basedOn w:val="35"/>
    <w:qFormat/>
    <w:uiPriority w:val="0"/>
    <w:rPr>
      <w:rFonts w:hint="eastAsia" w:ascii="宋体" w:hAnsi="宋体" w:eastAsia="宋体" w:cs="宋体"/>
      <w:color w:val="000000"/>
      <w:sz w:val="16"/>
      <w:szCs w:val="16"/>
      <w:u w:val="none"/>
    </w:rPr>
  </w:style>
  <w:style w:type="character" w:customStyle="1" w:styleId="56">
    <w:name w:val="font61"/>
    <w:basedOn w:val="35"/>
    <w:qFormat/>
    <w:uiPriority w:val="0"/>
    <w:rPr>
      <w:rFonts w:ascii="仿宋" w:hAnsi="仿宋" w:eastAsia="仿宋" w:cs="仿宋"/>
      <w:b/>
      <w:color w:val="000000"/>
      <w:sz w:val="20"/>
      <w:szCs w:val="20"/>
      <w:u w:val="none"/>
    </w:rPr>
  </w:style>
  <w:style w:type="character" w:customStyle="1" w:styleId="57">
    <w:name w:val="font01"/>
    <w:basedOn w:val="35"/>
    <w:qFormat/>
    <w:uiPriority w:val="0"/>
    <w:rPr>
      <w:rFonts w:hint="eastAsia" w:ascii="宋体" w:hAnsi="宋体" w:eastAsia="宋体" w:cs="宋体"/>
      <w:color w:val="FF0000"/>
      <w:sz w:val="20"/>
      <w:szCs w:val="20"/>
      <w:u w:val="none"/>
    </w:rPr>
  </w:style>
  <w:style w:type="character" w:customStyle="1" w:styleId="58">
    <w:name w:val="p141"/>
    <w:qFormat/>
    <w:uiPriority w:val="0"/>
    <w:rPr>
      <w:sz w:val="21"/>
      <w:szCs w:val="21"/>
    </w:rPr>
  </w:style>
  <w:style w:type="character" w:customStyle="1" w:styleId="59">
    <w:name w:val="font21"/>
    <w:basedOn w:val="35"/>
    <w:qFormat/>
    <w:uiPriority w:val="0"/>
    <w:rPr>
      <w:rFonts w:hint="default" w:ascii="Tahoma" w:hAnsi="Tahoma" w:eastAsia="Tahoma" w:cs="Tahoma"/>
      <w:color w:val="000000"/>
      <w:sz w:val="18"/>
      <w:szCs w:val="18"/>
      <w:u w:val="none"/>
    </w:rPr>
  </w:style>
  <w:style w:type="character" w:customStyle="1" w:styleId="60">
    <w:name w:val="apple-converted-space"/>
    <w:basedOn w:val="35"/>
    <w:qFormat/>
    <w:uiPriority w:val="0"/>
  </w:style>
  <w:style w:type="character" w:customStyle="1" w:styleId="61">
    <w:name w:val="font112"/>
    <w:basedOn w:val="35"/>
    <w:qFormat/>
    <w:uiPriority w:val="0"/>
    <w:rPr>
      <w:rFonts w:hint="eastAsia" w:ascii="宋体" w:hAnsi="宋体" w:eastAsia="宋体" w:cs="宋体"/>
      <w:b/>
      <w:color w:val="000000"/>
      <w:sz w:val="21"/>
      <w:szCs w:val="21"/>
      <w:u w:val="none"/>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xl11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i/>
      <w:iCs/>
      <w:kern w:val="0"/>
      <w:sz w:val="24"/>
    </w:rPr>
  </w:style>
  <w:style w:type="paragraph" w:customStyle="1" w:styleId="64">
    <w:name w:val="Char Char1"/>
    <w:basedOn w:val="10"/>
    <w:qFormat/>
    <w:uiPriority w:val="0"/>
    <w:rPr>
      <w:rFonts w:ascii="Tahoma" w:hAnsi="Tahoma"/>
      <w:sz w:val="24"/>
    </w:rPr>
  </w:style>
  <w:style w:type="paragraph" w:customStyle="1" w:styleId="65">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7">
    <w:name w:val="xl90"/>
    <w:basedOn w:val="1"/>
    <w:qFormat/>
    <w:uiPriority w:val="0"/>
    <w:pPr>
      <w:widowControl/>
      <w:pBdr>
        <w:top w:val="single" w:color="auto" w:sz="4" w:space="0"/>
        <w:bottom w:val="single" w:color="auto" w:sz="4" w:space="0"/>
      </w:pBdr>
      <w:spacing w:before="100" w:beforeAutospacing="1" w:after="100" w:afterAutospacing="1"/>
      <w:jc w:val="right"/>
    </w:pPr>
    <w:rPr>
      <w:rFonts w:ascii="宋体" w:hAnsi="宋体" w:cs="宋体"/>
      <w:kern w:val="0"/>
      <w:sz w:val="24"/>
    </w:rPr>
  </w:style>
  <w:style w:type="paragraph" w:customStyle="1" w:styleId="68">
    <w:name w:val="Table Paragraph"/>
    <w:basedOn w:val="1"/>
    <w:qFormat/>
    <w:uiPriority w:val="1"/>
    <w:pPr>
      <w:spacing w:before="40"/>
      <w:ind w:left="107"/>
    </w:pPr>
    <w:rPr>
      <w:rFonts w:ascii="宋体" w:hAnsi="宋体" w:cs="宋体"/>
      <w:lang w:val="zh-CN" w:bidi="zh-CN"/>
    </w:rPr>
  </w:style>
  <w:style w:type="paragraph" w:customStyle="1" w:styleId="6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
    <w:name w:val="样式2"/>
    <w:basedOn w:val="1"/>
    <w:qFormat/>
    <w:uiPriority w:val="0"/>
    <w:pPr>
      <w:spacing w:line="300" w:lineRule="auto"/>
      <w:jc w:val="center"/>
      <w:outlineLvl w:val="0"/>
    </w:pPr>
    <w:rPr>
      <w:b/>
      <w:sz w:val="24"/>
      <w:szCs w:val="20"/>
    </w:rPr>
  </w:style>
  <w:style w:type="paragraph" w:customStyle="1" w:styleId="7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kern w:val="0"/>
      <w:sz w:val="24"/>
    </w:rPr>
  </w:style>
  <w:style w:type="paragraph" w:customStyle="1" w:styleId="72">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
    <w:name w:val="xl109"/>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74">
    <w:name w:val="xl88"/>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
    <w:name w:val="xl117"/>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hAnsi="宋体" w:cs="宋体"/>
      <w:b/>
      <w:bCs/>
      <w:kern w:val="0"/>
      <w:sz w:val="24"/>
    </w:rPr>
  </w:style>
  <w:style w:type="paragraph" w:customStyle="1" w:styleId="76">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7">
    <w:name w:val="xl98"/>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78">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i/>
      <w:iCs/>
      <w:kern w:val="0"/>
      <w:sz w:val="24"/>
    </w:rPr>
  </w:style>
  <w:style w:type="paragraph" w:customStyle="1" w:styleId="79">
    <w:name w:val="xl107"/>
    <w:basedOn w:val="1"/>
    <w:qFormat/>
    <w:uiPriority w:val="0"/>
    <w:pPr>
      <w:widowControl/>
      <w:pBdr>
        <w:bottom w:val="single" w:color="auto" w:sz="4" w:space="0"/>
      </w:pBdr>
      <w:spacing w:before="100" w:beforeAutospacing="1" w:after="100" w:afterAutospacing="1"/>
      <w:jc w:val="right"/>
    </w:pPr>
    <w:rPr>
      <w:rFonts w:ascii="宋体" w:hAnsi="宋体" w:cs="宋体"/>
      <w:kern w:val="0"/>
      <w:sz w:val="24"/>
    </w:rPr>
  </w:style>
  <w:style w:type="paragraph" w:customStyle="1" w:styleId="80">
    <w:name w:val="xl110"/>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kern w:val="0"/>
      <w:sz w:val="24"/>
    </w:rPr>
  </w:style>
  <w:style w:type="paragraph" w:customStyle="1" w:styleId="81">
    <w:name w:val="xl104"/>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2">
    <w:name w:val="1111"/>
    <w:basedOn w:val="1"/>
    <w:qFormat/>
    <w:locked/>
    <w:uiPriority w:val="0"/>
    <w:pPr>
      <w:jc w:val="left"/>
    </w:pPr>
    <w:rPr>
      <w:rFonts w:ascii="宋体" w:hAnsi="宋体"/>
      <w:sz w:val="18"/>
    </w:rPr>
  </w:style>
  <w:style w:type="paragraph" w:customStyle="1" w:styleId="83">
    <w:name w:val="Char1 Char Char Char"/>
    <w:basedOn w:val="1"/>
    <w:qFormat/>
    <w:uiPriority w:val="0"/>
    <w:rPr>
      <w:rFonts w:ascii="Tahoma" w:hAnsi="Tahoma"/>
      <w:sz w:val="24"/>
      <w:szCs w:val="20"/>
    </w:rPr>
  </w:style>
  <w:style w:type="paragraph" w:customStyle="1" w:styleId="84">
    <w:name w:val="xl10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5">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6">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87">
    <w:name w:val="List Paragraph"/>
    <w:basedOn w:val="1"/>
    <w:unhideWhenUsed/>
    <w:qFormat/>
    <w:uiPriority w:val="99"/>
    <w:pPr>
      <w:ind w:firstLine="420" w:firstLineChars="200"/>
    </w:pPr>
  </w:style>
  <w:style w:type="paragraph" w:customStyle="1" w:styleId="88">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9">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9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1">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2">
    <w:name w:val="_Style 3"/>
    <w:basedOn w:val="1"/>
    <w:qFormat/>
    <w:uiPriority w:val="34"/>
    <w:pPr>
      <w:ind w:firstLine="420" w:firstLineChars="200"/>
    </w:pPr>
    <w:rPr>
      <w:rFonts w:ascii="Calibri" w:hAnsi="Calibri"/>
    </w:rPr>
  </w:style>
  <w:style w:type="paragraph" w:customStyle="1" w:styleId="93">
    <w:name w:val="xl8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9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95">
    <w:name w:val="xl93"/>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b/>
      <w:bCs/>
      <w:i/>
      <w:iCs/>
      <w:kern w:val="0"/>
      <w:sz w:val="24"/>
    </w:rPr>
  </w:style>
  <w:style w:type="paragraph" w:customStyle="1" w:styleId="96">
    <w:name w:val="xl95"/>
    <w:basedOn w:val="1"/>
    <w:qFormat/>
    <w:uiPriority w:val="0"/>
    <w:pPr>
      <w:widowControl/>
      <w:pBdr>
        <w:top w:val="single" w:color="auto" w:sz="4" w:space="0"/>
      </w:pBdr>
      <w:spacing w:before="100" w:beforeAutospacing="1" w:after="100" w:afterAutospacing="1"/>
      <w:jc w:val="center"/>
    </w:pPr>
    <w:rPr>
      <w:rFonts w:ascii="宋体" w:hAnsi="宋体" w:cs="宋体"/>
      <w:kern w:val="0"/>
      <w:sz w:val="24"/>
    </w:rPr>
  </w:style>
  <w:style w:type="paragraph" w:customStyle="1" w:styleId="97">
    <w:name w:val="xl12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8">
    <w:name w:val="xl8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i/>
      <w:iCs/>
      <w:kern w:val="0"/>
      <w:sz w:val="24"/>
    </w:rPr>
  </w:style>
  <w:style w:type="paragraph" w:customStyle="1" w:styleId="99">
    <w:name w:val="xl113"/>
    <w:basedOn w:val="1"/>
    <w:qFormat/>
    <w:uiPriority w:val="0"/>
    <w:pPr>
      <w:widowControl/>
      <w:spacing w:before="100" w:beforeAutospacing="1" w:after="100" w:afterAutospacing="1"/>
      <w:jc w:val="right"/>
    </w:pPr>
    <w:rPr>
      <w:rFonts w:ascii="宋体" w:hAnsi="宋体" w:cs="宋体"/>
      <w:b/>
      <w:bCs/>
      <w:kern w:val="0"/>
      <w:sz w:val="24"/>
    </w:rPr>
  </w:style>
  <w:style w:type="paragraph" w:customStyle="1" w:styleId="100">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i/>
      <w:iCs/>
      <w:kern w:val="0"/>
      <w:sz w:val="24"/>
    </w:rPr>
  </w:style>
  <w:style w:type="paragraph" w:customStyle="1" w:styleId="101">
    <w:name w:val="xl118"/>
    <w:basedOn w:val="1"/>
    <w:qFormat/>
    <w:uiPriority w:val="0"/>
    <w:pPr>
      <w:widowControl/>
      <w:pBdr>
        <w:top w:val="single" w:color="auto" w:sz="4" w:space="0"/>
        <w:bottom w:val="single" w:color="auto" w:sz="4" w:space="0"/>
      </w:pBdr>
      <w:shd w:val="clear" w:color="auto" w:fill="C0C0C0"/>
      <w:spacing w:before="100" w:beforeAutospacing="1" w:after="100" w:afterAutospacing="1"/>
      <w:jc w:val="center"/>
    </w:pPr>
    <w:rPr>
      <w:rFonts w:ascii="宋体" w:hAnsi="宋体" w:cs="宋体"/>
      <w:kern w:val="0"/>
      <w:sz w:val="24"/>
    </w:rPr>
  </w:style>
  <w:style w:type="paragraph" w:customStyle="1" w:styleId="102">
    <w:name w:val="xl101"/>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03">
    <w:name w:val="xl106"/>
    <w:basedOn w:val="1"/>
    <w:qFormat/>
    <w:uiPriority w:val="0"/>
    <w:pPr>
      <w:widowControl/>
      <w:shd w:val="clear" w:color="auto" w:fill="C0C0C0"/>
      <w:spacing w:before="100" w:beforeAutospacing="1" w:after="100" w:afterAutospacing="1"/>
      <w:jc w:val="center"/>
    </w:pPr>
    <w:rPr>
      <w:rFonts w:ascii="宋体" w:hAnsi="宋体" w:cs="宋体"/>
      <w:kern w:val="0"/>
      <w:sz w:val="24"/>
    </w:rPr>
  </w:style>
  <w:style w:type="paragraph" w:customStyle="1" w:styleId="10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5">
    <w:name w:val="xl99"/>
    <w:basedOn w:val="1"/>
    <w:qFormat/>
    <w:uiPriority w:val="0"/>
    <w:pPr>
      <w:widowControl/>
      <w:pBdr>
        <w:top w:val="single" w:color="auto" w:sz="4" w:space="0"/>
      </w:pBdr>
      <w:spacing w:before="100" w:beforeAutospacing="1" w:after="100" w:afterAutospacing="1"/>
      <w:jc w:val="left"/>
    </w:pPr>
    <w:rPr>
      <w:rFonts w:ascii="宋体" w:hAnsi="宋体" w:cs="宋体"/>
      <w:kern w:val="0"/>
      <w:sz w:val="24"/>
    </w:rPr>
  </w:style>
  <w:style w:type="paragraph" w:customStyle="1" w:styleId="106">
    <w:name w:val="xl6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8">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i/>
      <w:iCs/>
      <w:kern w:val="0"/>
      <w:sz w:val="24"/>
    </w:rPr>
  </w:style>
  <w:style w:type="paragraph" w:customStyle="1" w:styleId="109">
    <w:name w:val="xl81"/>
    <w:basedOn w:val="1"/>
    <w:qFormat/>
    <w:uiPriority w:val="0"/>
    <w:pPr>
      <w:widowControl/>
      <w:spacing w:before="100" w:beforeAutospacing="1" w:after="100" w:afterAutospacing="1"/>
      <w:jc w:val="right"/>
    </w:pPr>
    <w:rPr>
      <w:rFonts w:ascii="宋体" w:hAnsi="宋体" w:cs="宋体"/>
      <w:kern w:val="0"/>
      <w:sz w:val="24"/>
    </w:rPr>
  </w:style>
  <w:style w:type="paragraph" w:customStyle="1" w:styleId="110">
    <w:name w:val="xl8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
    <w:name w:val="xl8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xl1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13">
    <w:name w:val="样式3"/>
    <w:basedOn w:val="17"/>
    <w:qFormat/>
    <w:uiPriority w:val="0"/>
    <w:pPr>
      <w:spacing w:line="300" w:lineRule="auto"/>
    </w:pPr>
    <w:rPr>
      <w:sz w:val="24"/>
      <w:szCs w:val="20"/>
    </w:rPr>
  </w:style>
  <w:style w:type="paragraph" w:customStyle="1" w:styleId="114">
    <w:name w:val="xl70"/>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15">
    <w:name w:val="Char Char Char Char1"/>
    <w:basedOn w:val="1"/>
    <w:qFormat/>
    <w:uiPriority w:val="0"/>
    <w:pPr>
      <w:tabs>
        <w:tab w:val="left" w:pos="360"/>
      </w:tabs>
      <w:ind w:firstLine="420" w:firstLineChars="150"/>
    </w:pPr>
    <w:rPr>
      <w:rFonts w:ascii="Arial" w:hAnsi="Arial" w:cs="Arial"/>
      <w:sz w:val="20"/>
      <w:szCs w:val="20"/>
    </w:rPr>
  </w:style>
  <w:style w:type="paragraph" w:customStyle="1" w:styleId="116">
    <w:name w:val="xl97"/>
    <w:basedOn w:val="1"/>
    <w:qFormat/>
    <w:uiPriority w:val="0"/>
    <w:pPr>
      <w:widowControl/>
      <w:pBdr>
        <w:top w:val="single" w:color="auto" w:sz="4" w:space="0"/>
      </w:pBdr>
      <w:spacing w:before="100" w:beforeAutospacing="1" w:after="100" w:afterAutospacing="1"/>
      <w:jc w:val="right"/>
    </w:pPr>
    <w:rPr>
      <w:rFonts w:ascii="宋体" w:hAnsi="宋体" w:cs="宋体"/>
      <w:kern w:val="0"/>
      <w:sz w:val="24"/>
    </w:rPr>
  </w:style>
  <w:style w:type="paragraph" w:customStyle="1" w:styleId="117">
    <w:name w:val="正文格式"/>
    <w:basedOn w:val="1"/>
    <w:qFormat/>
    <w:uiPriority w:val="99"/>
    <w:pPr>
      <w:widowControl/>
      <w:adjustRightInd w:val="0"/>
      <w:snapToGrid w:val="0"/>
      <w:spacing w:line="400" w:lineRule="atLeast"/>
      <w:ind w:firstLine="482"/>
      <w:textAlignment w:val="baseline"/>
    </w:pPr>
    <w:rPr>
      <w:kern w:val="0"/>
      <w:sz w:val="24"/>
    </w:rPr>
  </w:style>
  <w:style w:type="paragraph" w:customStyle="1" w:styleId="118">
    <w:name w:val="xl9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1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0">
    <w:name w:val="xl6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rPr>
  </w:style>
  <w:style w:type="paragraph" w:customStyle="1" w:styleId="121">
    <w:name w:val="xl111"/>
    <w:basedOn w:val="1"/>
    <w:qFormat/>
    <w:uiPriority w:val="0"/>
    <w:pPr>
      <w:widowControl/>
      <w:pBdr>
        <w:bottom w:val="single" w:color="auto" w:sz="4" w:space="0"/>
        <w:right w:val="single" w:color="auto" w:sz="4" w:space="0"/>
      </w:pBdr>
      <w:shd w:val="clear" w:color="auto" w:fill="C0C0C0"/>
      <w:spacing w:before="100" w:beforeAutospacing="1" w:after="100" w:afterAutospacing="1"/>
      <w:jc w:val="center"/>
    </w:pPr>
    <w:rPr>
      <w:rFonts w:ascii="宋体" w:hAnsi="宋体" w:cs="宋体"/>
      <w:kern w:val="0"/>
      <w:sz w:val="24"/>
    </w:rPr>
  </w:style>
  <w:style w:type="paragraph" w:customStyle="1" w:styleId="122">
    <w:name w:val="xl112"/>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kern w:val="0"/>
      <w:sz w:val="24"/>
    </w:rPr>
  </w:style>
  <w:style w:type="paragraph" w:customStyle="1" w:styleId="123">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4">
    <w:name w:val="xl103"/>
    <w:basedOn w:val="1"/>
    <w:qFormat/>
    <w:uiPriority w:val="0"/>
    <w:pPr>
      <w:widowControl/>
      <w:pBdr>
        <w:top w:val="single" w:color="auto" w:sz="4" w:space="0"/>
        <w:left w:val="single" w:color="auto" w:sz="4" w:space="0"/>
      </w:pBdr>
      <w:spacing w:before="100" w:beforeAutospacing="1" w:after="100" w:afterAutospacing="1"/>
      <w:jc w:val="right"/>
    </w:pPr>
    <w:rPr>
      <w:rFonts w:ascii="宋体" w:hAnsi="宋体" w:cs="宋体"/>
      <w:kern w:val="0"/>
      <w:sz w:val="24"/>
    </w:rPr>
  </w:style>
  <w:style w:type="paragraph" w:customStyle="1" w:styleId="125">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6">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1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9">
    <w:name w:val="p0"/>
    <w:basedOn w:val="1"/>
    <w:qFormat/>
    <w:uiPriority w:val="0"/>
    <w:pPr>
      <w:widowControl/>
      <w:jc w:val="left"/>
    </w:pPr>
    <w:rPr>
      <w:kern w:val="0"/>
      <w:szCs w:val="21"/>
    </w:rPr>
  </w:style>
  <w:style w:type="paragraph" w:customStyle="1" w:styleId="130">
    <w:name w:val="xl9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31">
    <w:name w:val="WPSOffice手动目录 1"/>
    <w:qFormat/>
    <w:uiPriority w:val="0"/>
    <w:rPr>
      <w:rFonts w:ascii="Times New Roman" w:hAnsi="Times New Roman" w:eastAsia="宋体" w:cs="Times New Roman"/>
      <w:lang w:val="en-US" w:eastAsia="zh-CN" w:bidi="ar-SA"/>
    </w:rPr>
  </w:style>
  <w:style w:type="paragraph" w:customStyle="1" w:styleId="1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3">
    <w:name w:val="xl73"/>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4">
    <w:name w:val="xl9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135">
    <w:name w:val="xl105"/>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13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7">
    <w:name w:val="xl96"/>
    <w:basedOn w:val="1"/>
    <w:qFormat/>
    <w:uiPriority w:val="0"/>
    <w:pPr>
      <w:widowControl/>
      <w:pBdr>
        <w:top w:val="single" w:color="auto" w:sz="4" w:space="0"/>
      </w:pBdr>
      <w:spacing w:before="100" w:beforeAutospacing="1" w:after="100" w:afterAutospacing="1"/>
      <w:jc w:val="center"/>
    </w:pPr>
    <w:rPr>
      <w:rFonts w:ascii="宋体" w:hAnsi="宋体" w:cs="宋体"/>
      <w:kern w:val="0"/>
      <w:sz w:val="24"/>
    </w:rPr>
  </w:style>
  <w:style w:type="paragraph" w:customStyle="1" w:styleId="1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xl8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40">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kern w:val="0"/>
      <w:sz w:val="24"/>
    </w:rPr>
  </w:style>
  <w:style w:type="paragraph" w:customStyle="1" w:styleId="142">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143">
    <w:name w:val="Table Normal"/>
    <w:semiHidden/>
    <w:unhideWhenUsed/>
    <w:qFormat/>
    <w:uiPriority w:val="0"/>
    <w:tblPr>
      <w:tblCellMar>
        <w:top w:w="0" w:type="dxa"/>
        <w:left w:w="0" w:type="dxa"/>
        <w:bottom w:w="0" w:type="dxa"/>
        <w:right w:w="0" w:type="dxa"/>
      </w:tblCellMar>
    </w:tblPr>
  </w:style>
  <w:style w:type="paragraph" w:customStyle="1" w:styleId="144">
    <w:name w:val="样式1"/>
    <w:basedOn w:val="8"/>
    <w:next w:val="5"/>
    <w:qFormat/>
    <w:uiPriority w:val="0"/>
    <w:pPr>
      <w:tabs>
        <w:tab w:val="left" w:pos="709"/>
      </w:tabs>
      <w:ind w:left="709" w:hanging="709"/>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4561</Words>
  <Characters>26003</Characters>
  <Lines>216</Lines>
  <Paragraphs>61</Paragraphs>
  <TotalTime>0</TotalTime>
  <ScaleCrop>false</ScaleCrop>
  <LinksUpToDate>false</LinksUpToDate>
  <CharactersWithSpaces>30503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2015-10-28T10:03:00Z</dcterms:created>
  <dc:creator>微软用户</dc:creator>
  <cp:lastModifiedBy>无畏！</cp:lastModifiedBy>
  <cp:lastPrinted>2023-11-15T09:24:00Z</cp:lastPrinted>
  <dcterms:modified xsi:type="dcterms:W3CDTF">2023-11-20T09:14:47Z</dcterms:modified>
  <dc:title>新疆维吾尔自治区</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9D6E01C2A4334D7CB2C6094D25700B3A_13</vt:lpwstr>
  </property>
</Properties>
</file>