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仿宋" w:hAnsi="仿宋" w:eastAsia="仿宋" w:cs="仿宋"/>
          <w:b/>
          <w:color w:val="auto"/>
          <w:kern w:val="44"/>
          <w:sz w:val="30"/>
          <w:szCs w:val="30"/>
          <w:lang w:val="en-US" w:eastAsia="zh-CN" w:bidi="ar"/>
        </w:rPr>
      </w:pPr>
      <w:r>
        <w:rPr>
          <w:rFonts w:hint="eastAsia" w:ascii="仿宋" w:hAnsi="仿宋" w:eastAsia="仿宋" w:cs="仿宋"/>
          <w:b/>
          <w:color w:val="auto"/>
          <w:kern w:val="44"/>
          <w:sz w:val="30"/>
          <w:szCs w:val="30"/>
          <w:lang w:val="en-US" w:eastAsia="zh-CN" w:bidi="ar"/>
        </w:rPr>
        <w:t>喀什联疆项目咨询有限公司关于新疆维吾尔自治区喀什地区体育局健身器材及国球进社区项目</w:t>
      </w:r>
    </w:p>
    <w:p>
      <w:pPr>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color w:val="auto"/>
          <w:kern w:val="44"/>
          <w:sz w:val="30"/>
          <w:szCs w:val="30"/>
          <w:lang w:val="en-US" w:eastAsia="zh-CN" w:bidi="ar"/>
        </w:rPr>
        <w:t>竞争性谈判公告</w:t>
      </w:r>
      <w:r>
        <w:rPr>
          <w:rFonts w:hint="eastAsia" w:ascii="仿宋" w:hAnsi="仿宋" w:eastAsia="仿宋" w:cs="仿宋"/>
          <w:i w:val="0"/>
          <w:caps w:val="0"/>
          <w:color w:val="auto"/>
          <w:spacing w:val="0"/>
          <w:kern w:val="0"/>
          <w:sz w:val="24"/>
          <w:szCs w:val="24"/>
          <w:lang w:val="en-US" w:eastAsia="zh-CN" w:bidi="ar"/>
        </w:rPr>
        <w:t>      </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i w:val="0"/>
          <w:caps w:val="0"/>
          <w:color w:val="auto"/>
          <w:spacing w:val="0"/>
          <w:sz w:val="24"/>
          <w:szCs w:val="24"/>
        </w:rPr>
        <w:t> </w:t>
      </w:r>
      <w:r>
        <w:rPr>
          <w:rFonts w:hint="eastAsia" w:ascii="仿宋" w:hAnsi="仿宋" w:eastAsia="仿宋" w:cs="仿宋"/>
          <w:b/>
          <w:bCs/>
          <w:color w:val="auto"/>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lang w:val="en-US" w:eastAsia="zh-CN" w:bidi="ar"/>
        </w:rPr>
        <w:t>新疆维吾尔自治区喀什地区体育局健身器材及国球进社区项目</w:t>
      </w:r>
      <w:r>
        <w:rPr>
          <w:rFonts w:hint="eastAsia" w:ascii="仿宋" w:hAnsi="仿宋" w:eastAsia="仿宋" w:cs="仿宋"/>
          <w:color w:val="auto"/>
          <w:sz w:val="24"/>
          <w:szCs w:val="24"/>
        </w:rPr>
        <w:t>的潜在供应商应在线上获取</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文件，并于</w:t>
      </w:r>
      <w:r>
        <w:rPr>
          <w:rFonts w:hint="eastAsia" w:ascii="仿宋" w:hAnsi="仿宋" w:eastAsia="仿宋" w:cs="仿宋"/>
          <w:color w:val="FF0000"/>
          <w:sz w:val="24"/>
          <w:szCs w:val="24"/>
          <w:u w:val="single"/>
          <w:lang w:val="en-US" w:eastAsia="zh-CN"/>
        </w:rPr>
        <w:t>2023</w:t>
      </w:r>
      <w:r>
        <w:rPr>
          <w:rFonts w:hint="eastAsia" w:ascii="仿宋" w:hAnsi="仿宋" w:eastAsia="仿宋" w:cs="仿宋"/>
          <w:bCs/>
          <w:color w:val="FF0000"/>
          <w:sz w:val="24"/>
          <w:szCs w:val="24"/>
          <w:u w:val="single"/>
        </w:rPr>
        <w:t>年</w:t>
      </w:r>
      <w:r>
        <w:rPr>
          <w:rFonts w:hint="eastAsia" w:ascii="仿宋" w:hAnsi="仿宋" w:eastAsia="仿宋" w:cs="仿宋"/>
          <w:bCs/>
          <w:color w:val="FF0000"/>
          <w:sz w:val="24"/>
          <w:szCs w:val="24"/>
          <w:u w:val="single"/>
          <w:lang w:val="en-US" w:eastAsia="zh-CN"/>
        </w:rPr>
        <w:t>12</w:t>
      </w:r>
      <w:r>
        <w:rPr>
          <w:rFonts w:hint="eastAsia" w:ascii="仿宋" w:hAnsi="仿宋" w:eastAsia="仿宋" w:cs="仿宋"/>
          <w:bCs/>
          <w:color w:val="FF0000"/>
          <w:sz w:val="24"/>
          <w:szCs w:val="24"/>
          <w:u w:val="single"/>
        </w:rPr>
        <w:t>月</w:t>
      </w:r>
      <w:r>
        <w:rPr>
          <w:rFonts w:hint="eastAsia" w:ascii="仿宋" w:hAnsi="仿宋" w:eastAsia="仿宋" w:cs="仿宋"/>
          <w:bCs/>
          <w:color w:val="FF0000"/>
          <w:sz w:val="24"/>
          <w:szCs w:val="24"/>
          <w:u w:val="single"/>
          <w:lang w:val="en-US" w:eastAsia="zh-CN"/>
        </w:rPr>
        <w:t>20</w:t>
      </w:r>
      <w:r>
        <w:rPr>
          <w:rFonts w:hint="eastAsia" w:ascii="仿宋" w:hAnsi="仿宋" w:eastAsia="仿宋" w:cs="仿宋"/>
          <w:bCs/>
          <w:color w:val="FF0000"/>
          <w:sz w:val="24"/>
          <w:szCs w:val="24"/>
          <w:u w:val="single"/>
        </w:rPr>
        <w:t>日</w:t>
      </w:r>
      <w:r>
        <w:rPr>
          <w:rFonts w:hint="eastAsia" w:ascii="仿宋" w:hAnsi="仿宋" w:eastAsia="仿宋" w:cs="仿宋"/>
          <w:bCs/>
          <w:color w:val="FF0000"/>
          <w:sz w:val="24"/>
          <w:szCs w:val="24"/>
          <w:u w:val="single"/>
          <w:lang w:val="en-US" w:eastAsia="zh-CN"/>
        </w:rPr>
        <w:t>11</w:t>
      </w:r>
      <w:r>
        <w:rPr>
          <w:rFonts w:hint="eastAsia" w:ascii="仿宋" w:hAnsi="仿宋" w:eastAsia="仿宋" w:cs="仿宋"/>
          <w:bCs/>
          <w:color w:val="FF0000"/>
          <w:sz w:val="24"/>
          <w:szCs w:val="24"/>
          <w:u w:val="single"/>
        </w:rPr>
        <w:t>点</w:t>
      </w:r>
      <w:r>
        <w:rPr>
          <w:rFonts w:hint="eastAsia" w:ascii="仿宋" w:hAnsi="仿宋" w:eastAsia="仿宋" w:cs="仿宋"/>
          <w:bCs/>
          <w:color w:val="FF0000"/>
          <w:sz w:val="24"/>
          <w:szCs w:val="24"/>
          <w:u w:val="single"/>
          <w:lang w:val="en-US" w:eastAsia="zh-CN"/>
        </w:rPr>
        <w:t>00</w:t>
      </w:r>
      <w:r>
        <w:rPr>
          <w:rFonts w:hint="eastAsia" w:ascii="仿宋" w:hAnsi="仿宋" w:eastAsia="仿宋" w:cs="仿宋"/>
          <w:bCs/>
          <w:color w:val="auto"/>
          <w:sz w:val="24"/>
          <w:szCs w:val="24"/>
          <w:u w:val="single"/>
        </w:rPr>
        <w:t>分</w:t>
      </w:r>
      <w:r>
        <w:rPr>
          <w:rFonts w:hint="eastAsia" w:ascii="仿宋" w:hAnsi="仿宋" w:eastAsia="仿宋" w:cs="仿宋"/>
          <w:bCs/>
          <w:color w:val="auto"/>
          <w:sz w:val="24"/>
          <w:szCs w:val="24"/>
        </w:rPr>
        <w:t>前提交响应文件</w:t>
      </w:r>
      <w:r>
        <w:rPr>
          <w:rFonts w:hint="eastAsia" w:ascii="仿宋" w:hAnsi="仿宋" w:eastAsia="仿宋" w:cs="仿宋"/>
          <w:color w:val="auto"/>
          <w:sz w:val="24"/>
          <w:szCs w:val="24"/>
        </w:rPr>
        <w:t>。</w:t>
      </w:r>
      <w:r>
        <w:rPr>
          <w:rFonts w:hint="eastAsia" w:ascii="仿宋" w:hAnsi="仿宋" w:eastAsia="仿宋" w:cs="仿宋"/>
          <w:i w:val="0"/>
          <w:caps w:val="0"/>
          <w:color w:val="auto"/>
          <w:spacing w:val="0"/>
          <w:sz w:val="24"/>
          <w:szCs w:val="24"/>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b/>
          <w:bCs/>
          <w:i w:val="0"/>
          <w:caps w:val="0"/>
          <w:color w:val="auto"/>
          <w:spacing w:val="0"/>
          <w:kern w:val="0"/>
          <w:sz w:val="24"/>
          <w:szCs w:val="24"/>
          <w:lang w:val="en-US" w:eastAsia="zh-CN" w:bidi="ar"/>
        </w:rPr>
      </w:pPr>
      <w:r>
        <w:rPr>
          <w:rFonts w:hint="eastAsia" w:ascii="仿宋" w:hAnsi="仿宋" w:eastAsia="仿宋" w:cs="仿宋"/>
          <w:b/>
          <w:bCs/>
          <w:i w:val="0"/>
          <w:caps w:val="0"/>
          <w:color w:val="auto"/>
          <w:spacing w:val="0"/>
          <w:kern w:val="0"/>
          <w:sz w:val="24"/>
          <w:szCs w:val="24"/>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xml:space="preserve">项目编号：KSLJCG(TP)-2023-011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color w:val="auto"/>
          <w:lang w:val="en-US" w:eastAsia="zh-CN"/>
        </w:rPr>
      </w:pPr>
      <w:r>
        <w:rPr>
          <w:rFonts w:hint="eastAsia" w:ascii="仿宋" w:hAnsi="仿宋" w:eastAsia="仿宋" w:cs="仿宋"/>
          <w:i w:val="0"/>
          <w:caps w:val="0"/>
          <w:color w:val="auto"/>
          <w:spacing w:val="0"/>
          <w:kern w:val="0"/>
          <w:sz w:val="24"/>
          <w:szCs w:val="24"/>
          <w:lang w:val="en-US" w:eastAsia="zh-CN" w:bidi="ar"/>
        </w:rPr>
        <w:t>     项目名称：新疆维吾尔自治区喀什地区体育局健身器材及国球进社区项目</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采购方式：竞争性谈判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预算金额（元）：700000.00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最高限价（元）：700000.00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采购需求：</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w:t>
      </w:r>
      <w:r>
        <w:rPr>
          <w:rFonts w:hint="eastAsia" w:ascii="仿宋" w:hAnsi="仿宋" w:eastAsia="仿宋" w:cs="仿宋"/>
          <w:color w:val="auto"/>
          <w:sz w:val="24"/>
          <w:lang w:val="en-US" w:eastAsia="zh-CN"/>
        </w:rPr>
        <w:t>标项一：</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479" w:leftChars="228" w:right="0" w:firstLine="0" w:firstLineChars="0"/>
        <w:jc w:val="left"/>
        <w:textAlignment w:val="auto"/>
        <w:rPr>
          <w:rFonts w:hint="eastAsia" w:ascii="仿宋" w:hAnsi="仿宋" w:eastAsia="仿宋" w:cs="仿宋"/>
          <w:i w:val="0"/>
          <w:caps w:val="0"/>
          <w:color w:val="auto"/>
          <w:spacing w:val="0"/>
          <w:kern w:val="0"/>
          <w:sz w:val="24"/>
          <w:szCs w:val="24"/>
          <w:u w:val="none"/>
          <w:lang w:val="en-US" w:eastAsia="zh-CN" w:bidi="ar"/>
        </w:rPr>
      </w:pPr>
      <w:r>
        <w:rPr>
          <w:rFonts w:hint="eastAsia" w:ascii="仿宋" w:hAnsi="仿宋" w:eastAsia="仿宋" w:cs="仿宋"/>
          <w:i w:val="0"/>
          <w:caps w:val="0"/>
          <w:color w:val="auto"/>
          <w:spacing w:val="0"/>
          <w:kern w:val="0"/>
          <w:sz w:val="24"/>
          <w:szCs w:val="24"/>
          <w:lang w:val="en-US" w:eastAsia="zh-CN" w:bidi="ar"/>
        </w:rPr>
        <w:t>标项名称：新疆维吾尔自治区喀什地区体育局健身器材及国球进社区项目</w:t>
      </w:r>
      <w:r>
        <w:rPr>
          <w:rFonts w:hint="eastAsia" w:ascii="仿宋" w:hAnsi="仿宋" w:eastAsia="仿宋" w:cs="仿宋"/>
          <w:i w:val="0"/>
          <w:caps w:val="0"/>
          <w:color w:val="auto"/>
          <w:spacing w:val="0"/>
          <w:kern w:val="0"/>
          <w:sz w:val="24"/>
          <w:szCs w:val="24"/>
          <w:u w:val="non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240" w:firstLineChars="10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xml:space="preserve">  数量：1批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预算金额（元）：700000.00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80" w:hanging="480" w:hangingChars="20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简要规格描述或项目基本概况介绍：</w:t>
      </w:r>
      <w:r>
        <w:rPr>
          <w:rFonts w:hint="eastAsia" w:ascii="仿宋" w:hAnsi="仿宋" w:eastAsia="仿宋" w:cs="仿宋"/>
          <w:b w:val="0"/>
          <w:bCs w:val="0"/>
          <w:color w:val="auto"/>
          <w:sz w:val="24"/>
          <w:lang w:val="en-US" w:eastAsia="zh-CN"/>
        </w:rPr>
        <w:t>喀什地区体育局采购健身器材设备一批</w:t>
      </w:r>
      <w:r>
        <w:rPr>
          <w:rFonts w:hint="eastAsia" w:ascii="仿宋" w:hAnsi="仿宋" w:eastAsia="仿宋" w:cs="仿宋"/>
          <w:b w:val="0"/>
          <w:bCs w:val="0"/>
          <w:i w:val="0"/>
          <w:caps w:val="0"/>
          <w:color w:val="auto"/>
          <w:spacing w:val="0"/>
          <w:kern w:val="0"/>
          <w:sz w:val="24"/>
          <w:szCs w:val="24"/>
          <w:lang w:val="en-US" w:eastAsia="zh-CN" w:bidi="ar"/>
        </w:rPr>
        <w:t>，</w:t>
      </w:r>
      <w:r>
        <w:rPr>
          <w:rFonts w:hint="eastAsia" w:ascii="仿宋" w:hAnsi="仿宋" w:eastAsia="仿宋" w:cs="仿宋"/>
          <w:i w:val="0"/>
          <w:caps w:val="0"/>
          <w:color w:val="auto"/>
          <w:spacing w:val="0"/>
          <w:kern w:val="0"/>
          <w:sz w:val="24"/>
          <w:szCs w:val="24"/>
          <w:lang w:val="en-US" w:eastAsia="zh-CN" w:bidi="ar"/>
        </w:rPr>
        <w:t>具体参数及数量要求详见谈判文件；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left"/>
        <w:textAlignment w:val="auto"/>
        <w:rPr>
          <w:rFonts w:hint="eastAsia"/>
          <w:color w:val="auto"/>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sz w:val="24"/>
          <w:szCs w:val="24"/>
        </w:rPr>
        <w:t>合同履约期限：</w:t>
      </w:r>
      <w:r>
        <w:rPr>
          <w:rFonts w:hint="eastAsia" w:ascii="仿宋" w:hAnsi="仿宋" w:eastAsia="仿宋" w:cs="仿宋"/>
          <w:i w:val="0"/>
          <w:caps w:val="0"/>
          <w:color w:val="auto"/>
          <w:spacing w:val="0"/>
          <w:sz w:val="24"/>
          <w:szCs w:val="24"/>
          <w:lang w:val="en-US" w:eastAsia="zh-CN"/>
        </w:rPr>
        <w:t>详见谈判文件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本项目（否）接受联合体投标。</w:t>
      </w:r>
    </w:p>
    <w:p>
      <w:pPr>
        <w:pStyle w:val="5"/>
        <w:pageBreakBefore w:val="0"/>
        <w:kinsoku/>
        <w:wordWrap/>
        <w:overflowPunct/>
        <w:topLinePunct w:val="0"/>
        <w:bidi w:val="0"/>
        <w:snapToGrid/>
        <w:spacing w:line="380" w:lineRule="exact"/>
        <w:jc w:val="both"/>
        <w:textAlignment w:val="auto"/>
        <w:rPr>
          <w:rFonts w:hint="eastAsia" w:ascii="仿宋" w:hAnsi="仿宋" w:eastAsia="仿宋" w:cs="仿宋"/>
          <w:b/>
          <w:bCs w:val="0"/>
          <w:color w:val="auto"/>
          <w:sz w:val="24"/>
          <w:szCs w:val="24"/>
          <w:lang w:val="en-US" w:eastAsia="zh-CN"/>
        </w:rPr>
      </w:pPr>
      <w:bookmarkStart w:id="0" w:name="_Toc26407"/>
      <w:bookmarkStart w:id="1" w:name="_Toc16781"/>
      <w:bookmarkStart w:id="2" w:name="_Toc9098"/>
      <w:r>
        <w:rPr>
          <w:rFonts w:hint="eastAsia" w:ascii="仿宋" w:hAnsi="仿宋" w:eastAsia="仿宋" w:cs="仿宋"/>
          <w:b/>
          <w:bCs w:val="0"/>
          <w:color w:val="auto"/>
          <w:sz w:val="24"/>
          <w:szCs w:val="24"/>
          <w:lang w:val="en-US" w:eastAsia="zh-CN"/>
        </w:rPr>
        <w:t>二、申请人的资格要求：</w:t>
      </w:r>
      <w:bookmarkEnd w:id="0"/>
      <w:bookmarkEnd w:id="1"/>
      <w:bookmarkEnd w:id="2"/>
    </w:p>
    <w:p>
      <w:pPr>
        <w:pStyle w:val="5"/>
        <w:pageBreakBefore w:val="0"/>
        <w:kinsoku/>
        <w:wordWrap/>
        <w:overflowPunct/>
        <w:topLinePunct w:val="0"/>
        <w:bidi w:val="0"/>
        <w:snapToGrid/>
        <w:spacing w:line="380" w:lineRule="exact"/>
        <w:ind w:firstLine="480" w:firstLineChars="200"/>
        <w:jc w:val="both"/>
        <w:textAlignment w:val="auto"/>
        <w:rPr>
          <w:rFonts w:hint="eastAsia" w:ascii="仿宋" w:hAnsi="仿宋" w:eastAsia="仿宋" w:cs="仿宋"/>
          <w:b w:val="0"/>
          <w:bCs/>
          <w:color w:val="auto"/>
          <w:sz w:val="24"/>
          <w:szCs w:val="24"/>
          <w:lang w:val="en-US" w:eastAsia="zh-CN"/>
        </w:rPr>
      </w:pPr>
      <w:bookmarkStart w:id="3" w:name="_Toc10243"/>
      <w:bookmarkStart w:id="4" w:name="_Toc26634"/>
      <w:bookmarkStart w:id="5" w:name="_Toc30748"/>
      <w:r>
        <w:rPr>
          <w:rFonts w:hint="eastAsia" w:ascii="仿宋" w:hAnsi="仿宋" w:eastAsia="仿宋" w:cs="仿宋"/>
          <w:b w:val="0"/>
          <w:bCs/>
          <w:color w:val="auto"/>
          <w:sz w:val="24"/>
          <w:szCs w:val="24"/>
          <w:lang w:val="en-US" w:eastAsia="zh-CN"/>
        </w:rPr>
        <w:t>1.满足《中华人民共和国政府采购法》第二十二条规定；</w:t>
      </w:r>
      <w:bookmarkEnd w:id="3"/>
      <w:bookmarkEnd w:id="4"/>
      <w:bookmarkEnd w:id="5"/>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r>
        <w:rPr>
          <w:rFonts w:hint="eastAsia" w:ascii="仿宋" w:hAnsi="仿宋" w:eastAsia="仿宋" w:cs="仿宋"/>
          <w:color w:val="auto"/>
          <w:sz w:val="24"/>
        </w:rPr>
        <w:t>具有有效的营业执照；</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rPr>
        <w:t>法定代表人授权委托书及被委托人身份证（法定代表人投标提供法定代表人身份证明及身份证）;</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_GB2312" w:hAnsi="宋体" w:eastAsia="仿宋_GB2312"/>
          <w:color w:val="auto"/>
          <w:sz w:val="24"/>
          <w:lang w:val="en-US" w:eastAsia="zh-CN"/>
        </w:rPr>
        <w:t>提供授权委托人在本单位近6个月任意一个月的社保缴纳证明</w:t>
      </w:r>
      <w:r>
        <w:rPr>
          <w:rFonts w:hint="eastAsia" w:ascii="仿宋" w:hAnsi="仿宋" w:eastAsia="仿宋" w:cs="仿宋"/>
          <w:color w:val="auto"/>
          <w:sz w:val="24"/>
        </w:rPr>
        <w:t>；</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具有税务局开具依法缴纳近6个月任意一个月税收证明的良好记录（完税证明），注：①若为零申报企业，需提供无欠税证明或国家税务总局电子税务局“申报结果查询截图”。②“税种”非社会保险；          </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rPr>
        <w:t>2022年度的财务审计报告（新公司或其他组织和自然人提供银行出具的资信证明）；</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rPr>
        <w:t>投标供应商参加项目领取招标文件及投标环节期间采购活动前3年内，在经营活动中没有重大违法记录的书面承诺书（自拟）；</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7</w:t>
      </w:r>
      <w:r>
        <w:rPr>
          <w:rFonts w:hint="eastAsia" w:ascii="仿宋" w:hAnsi="仿宋" w:eastAsia="仿宋" w:cs="仿宋"/>
          <w:color w:val="auto"/>
          <w:sz w:val="24"/>
          <w:lang w:eastAsia="zh-CN"/>
        </w:rPr>
        <w:t>）</w:t>
      </w:r>
      <w:r>
        <w:rPr>
          <w:rFonts w:hint="eastAsia" w:ascii="仿宋" w:hAnsi="仿宋" w:eastAsia="仿宋" w:cs="仿宋"/>
          <w:color w:val="auto"/>
          <w:sz w:val="24"/>
        </w:rPr>
        <w:t>“信用中国”网站（http://www.creditchina.gov.cn/）和中国政府采购网（www.ccgp.gov.cn）、国家企业信用信息公示系统（http://www.gsxt.gov.cn）无重大违法违规行为的查询纪录（提供截图日期需在本项目领取招标文件期内）；</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8</w:t>
      </w:r>
      <w:r>
        <w:rPr>
          <w:rFonts w:hint="eastAsia" w:ascii="仿宋" w:hAnsi="仿宋" w:eastAsia="仿宋" w:cs="仿宋"/>
          <w:color w:val="auto"/>
          <w:sz w:val="24"/>
          <w:lang w:eastAsia="zh-CN"/>
        </w:rPr>
        <w:t>）</w:t>
      </w:r>
      <w:r>
        <w:rPr>
          <w:rFonts w:hint="eastAsia" w:ascii="仿宋" w:hAnsi="仿宋" w:eastAsia="仿宋" w:cs="仿宋"/>
          <w:color w:val="auto"/>
          <w:sz w:val="24"/>
        </w:rPr>
        <w:t>针对本项目的反商业贿赂承诺书（自拟）；</w:t>
      </w:r>
    </w:p>
    <w:p>
      <w:pPr>
        <w:rPr>
          <w:rFonts w:hint="default"/>
          <w:color w:val="auto"/>
          <w:lang w:val="en-US" w:eastAsia="zh-CN"/>
        </w:rPr>
      </w:pPr>
    </w:p>
    <w:p>
      <w:pPr>
        <w:pStyle w:val="5"/>
        <w:pageBreakBefore w:val="0"/>
        <w:kinsoku/>
        <w:wordWrap/>
        <w:overflowPunct/>
        <w:topLinePunct w:val="0"/>
        <w:bidi w:val="0"/>
        <w:snapToGrid/>
        <w:spacing w:line="380" w:lineRule="exact"/>
        <w:ind w:firstLine="480" w:firstLineChars="200"/>
        <w:jc w:val="both"/>
        <w:textAlignment w:val="auto"/>
        <w:rPr>
          <w:rFonts w:hint="eastAsia" w:ascii="仿宋" w:hAnsi="仿宋" w:eastAsia="仿宋" w:cs="仿宋"/>
          <w:b w:val="0"/>
          <w:bCs/>
          <w:color w:val="auto"/>
          <w:sz w:val="24"/>
          <w:szCs w:val="24"/>
          <w:lang w:val="en-US" w:eastAsia="zh-CN"/>
        </w:rPr>
      </w:pPr>
      <w:bookmarkStart w:id="6" w:name="_Toc24451"/>
      <w:bookmarkStart w:id="7" w:name="_Toc1551"/>
      <w:bookmarkStart w:id="8" w:name="_Toc12192"/>
      <w:r>
        <w:rPr>
          <w:rFonts w:hint="eastAsia" w:ascii="仿宋" w:hAnsi="仿宋" w:eastAsia="仿宋" w:cs="仿宋"/>
          <w:b w:val="0"/>
          <w:bCs/>
          <w:color w:val="auto"/>
          <w:sz w:val="24"/>
          <w:szCs w:val="24"/>
          <w:lang w:val="en-US" w:eastAsia="zh-CN"/>
        </w:rPr>
        <w:t>2.落实政府采购政策需满足的资格要求：供应商为中小企业   </w:t>
      </w:r>
      <w:bookmarkEnd w:id="6"/>
      <w:bookmarkEnd w:id="7"/>
      <w:bookmarkEnd w:id="8"/>
    </w:p>
    <w:p>
      <w:pPr>
        <w:pStyle w:val="5"/>
        <w:pageBreakBefore w:val="0"/>
        <w:kinsoku/>
        <w:wordWrap/>
        <w:overflowPunct/>
        <w:topLinePunct w:val="0"/>
        <w:bidi w:val="0"/>
        <w:snapToGrid/>
        <w:spacing w:line="380" w:lineRule="exact"/>
        <w:ind w:firstLine="480" w:firstLineChars="200"/>
        <w:jc w:val="both"/>
        <w:textAlignment w:val="auto"/>
        <w:rPr>
          <w:rFonts w:hint="eastAsia" w:ascii="仿宋" w:hAnsi="仿宋" w:eastAsia="仿宋" w:cs="仿宋"/>
          <w:b w:val="0"/>
          <w:bCs/>
          <w:color w:val="auto"/>
          <w:sz w:val="24"/>
          <w:szCs w:val="24"/>
          <w:lang w:val="en-US" w:eastAsia="zh-CN"/>
        </w:rPr>
      </w:pPr>
      <w:bookmarkStart w:id="9" w:name="_Toc20185"/>
      <w:bookmarkStart w:id="10" w:name="_Toc19861"/>
      <w:bookmarkStart w:id="11" w:name="_Toc4636"/>
      <w:r>
        <w:rPr>
          <w:rFonts w:hint="eastAsia" w:ascii="仿宋" w:hAnsi="仿宋" w:eastAsia="仿宋" w:cs="仿宋"/>
          <w:b w:val="0"/>
          <w:bCs/>
          <w:color w:val="auto"/>
          <w:sz w:val="24"/>
          <w:szCs w:val="24"/>
          <w:lang w:val="en-US" w:eastAsia="zh-CN"/>
        </w:rPr>
        <w:t>3.其他资质要求：</w:t>
      </w:r>
      <w:bookmarkEnd w:id="9"/>
      <w:bookmarkEnd w:id="10"/>
      <w:bookmarkEnd w:id="11"/>
    </w:p>
    <w:p>
      <w:pPr>
        <w:pStyle w:val="5"/>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lang w:val="en-US" w:eastAsia="zh-CN"/>
        </w:rPr>
      </w:pPr>
      <w:bookmarkStart w:id="12" w:name="_Toc6898"/>
      <w:bookmarkStart w:id="13" w:name="_Toc14195"/>
      <w:bookmarkStart w:id="14" w:name="_Toc20533"/>
      <w:r>
        <w:rPr>
          <w:rFonts w:hint="eastAsia" w:ascii="仿宋" w:hAnsi="仿宋" w:eastAsia="仿宋" w:cs="仿宋"/>
          <w:color w:val="auto"/>
          <w:sz w:val="24"/>
          <w:szCs w:val="24"/>
          <w:lang w:val="en-US" w:eastAsia="zh-CN"/>
        </w:rPr>
        <w:t>三、获取采购文件</w:t>
      </w:r>
      <w:bookmarkEnd w:id="12"/>
      <w:bookmarkEnd w:id="13"/>
      <w:bookmarkEnd w:id="14"/>
    </w:p>
    <w:p>
      <w:pPr>
        <w:pStyle w:val="5"/>
        <w:pageBreakBefore w:val="0"/>
        <w:kinsoku/>
        <w:wordWrap/>
        <w:overflowPunct/>
        <w:topLinePunct w:val="0"/>
        <w:bidi w:val="0"/>
        <w:snapToGrid/>
        <w:spacing w:line="380" w:lineRule="exact"/>
        <w:jc w:val="both"/>
        <w:textAlignment w:val="auto"/>
        <w:rPr>
          <w:rFonts w:hint="default" w:ascii="仿宋" w:hAnsi="仿宋" w:eastAsia="仿宋" w:cs="仿宋"/>
          <w:b w:val="0"/>
          <w:bCs/>
          <w:color w:val="auto"/>
          <w:sz w:val="24"/>
          <w:szCs w:val="24"/>
          <w:lang w:val="en-US" w:eastAsia="zh-CN"/>
        </w:rPr>
      </w:pPr>
      <w:bookmarkStart w:id="15" w:name="_Toc7432"/>
      <w:bookmarkStart w:id="16" w:name="_Toc556"/>
      <w:bookmarkStart w:id="17" w:name="_Toc14197"/>
      <w:r>
        <w:rPr>
          <w:rFonts w:hint="eastAsia" w:ascii="仿宋" w:hAnsi="仿宋" w:eastAsia="仿宋" w:cs="仿宋"/>
          <w:color w:val="auto"/>
          <w:sz w:val="24"/>
          <w:szCs w:val="24"/>
          <w:lang w:val="en-US" w:eastAsia="zh-CN"/>
        </w:rPr>
        <w:t xml:space="preserve">    </w:t>
      </w:r>
      <w:r>
        <w:rPr>
          <w:rFonts w:hint="eastAsia" w:ascii="仿宋" w:hAnsi="仿宋" w:eastAsia="仿宋" w:cs="仿宋"/>
          <w:b w:val="0"/>
          <w:bCs/>
          <w:color w:val="auto"/>
          <w:sz w:val="24"/>
          <w:szCs w:val="24"/>
        </w:rPr>
        <w:t>时间：202</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lang w:val="en-US" w:eastAsia="zh-CN"/>
        </w:rPr>
        <w:t>12</w:t>
      </w:r>
      <w:r>
        <w:rPr>
          <w:rFonts w:hint="eastAsia" w:ascii="仿宋" w:hAnsi="仿宋" w:eastAsia="仿宋" w:cs="仿宋"/>
          <w:b w:val="0"/>
          <w:bCs/>
          <w:color w:val="auto"/>
          <w:sz w:val="24"/>
          <w:szCs w:val="24"/>
        </w:rPr>
        <w:t>月</w:t>
      </w:r>
      <w:r>
        <w:rPr>
          <w:rFonts w:hint="eastAsia" w:ascii="仿宋" w:hAnsi="仿宋" w:eastAsia="仿宋" w:cs="仿宋"/>
          <w:b w:val="0"/>
          <w:bCs/>
          <w:color w:val="auto"/>
          <w:sz w:val="24"/>
          <w:szCs w:val="24"/>
          <w:lang w:val="en-US" w:eastAsia="zh-CN"/>
        </w:rPr>
        <w:t>14</w:t>
      </w:r>
      <w:r>
        <w:rPr>
          <w:rFonts w:hint="eastAsia" w:ascii="仿宋" w:hAnsi="仿宋" w:eastAsia="仿宋" w:cs="仿宋"/>
          <w:b w:val="0"/>
          <w:bCs/>
          <w:color w:val="auto"/>
          <w:sz w:val="24"/>
          <w:szCs w:val="24"/>
        </w:rPr>
        <w:t>日至202</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lang w:val="en-US" w:eastAsia="zh-CN"/>
        </w:rPr>
        <w:t>12</w:t>
      </w:r>
      <w:r>
        <w:rPr>
          <w:rFonts w:hint="eastAsia" w:ascii="仿宋" w:hAnsi="仿宋" w:eastAsia="仿宋" w:cs="仿宋"/>
          <w:b w:val="0"/>
          <w:bCs/>
          <w:color w:val="auto"/>
          <w:sz w:val="24"/>
          <w:szCs w:val="24"/>
        </w:rPr>
        <w:t>月</w:t>
      </w:r>
      <w:r>
        <w:rPr>
          <w:rFonts w:hint="eastAsia" w:ascii="仿宋" w:hAnsi="仿宋" w:eastAsia="仿宋" w:cs="仿宋"/>
          <w:b w:val="0"/>
          <w:bCs/>
          <w:color w:val="auto"/>
          <w:sz w:val="24"/>
          <w:szCs w:val="24"/>
          <w:lang w:val="en-US" w:eastAsia="zh-CN"/>
        </w:rPr>
        <w:t>19</w:t>
      </w:r>
      <w:r>
        <w:rPr>
          <w:rFonts w:hint="eastAsia" w:ascii="仿宋" w:hAnsi="仿宋" w:eastAsia="仿宋" w:cs="仿宋"/>
          <w:b w:val="0"/>
          <w:bCs/>
          <w:color w:val="auto"/>
          <w:sz w:val="24"/>
          <w:szCs w:val="24"/>
        </w:rPr>
        <w:t>日，每天上午10:</w:t>
      </w:r>
      <w:r>
        <w:rPr>
          <w:rFonts w:hint="eastAsia" w:ascii="仿宋" w:hAnsi="仿宋" w:eastAsia="仿宋" w:cs="仿宋"/>
          <w:b w:val="0"/>
          <w:bCs/>
          <w:color w:val="auto"/>
          <w:sz w:val="24"/>
          <w:szCs w:val="24"/>
          <w:lang w:val="en-US" w:eastAsia="zh-CN"/>
        </w:rPr>
        <w:t>0</w:t>
      </w:r>
      <w:r>
        <w:rPr>
          <w:rFonts w:hint="eastAsia" w:ascii="仿宋" w:hAnsi="仿宋" w:eastAsia="仿宋" w:cs="仿宋"/>
          <w:b w:val="0"/>
          <w:bCs/>
          <w:color w:val="auto"/>
          <w:sz w:val="24"/>
          <w:szCs w:val="24"/>
        </w:rPr>
        <w:t>0至14:00，下午</w:t>
      </w:r>
      <w:r>
        <w:rPr>
          <w:rFonts w:hint="eastAsia" w:ascii="仿宋" w:hAnsi="仿宋" w:eastAsia="仿宋" w:cs="仿宋"/>
          <w:b w:val="0"/>
          <w:bCs/>
          <w:color w:val="auto"/>
          <w:sz w:val="24"/>
          <w:szCs w:val="24"/>
          <w:lang w:val="en-US" w:eastAsia="zh-CN"/>
        </w:rPr>
        <w:t>15</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0至</w:t>
      </w:r>
      <w:r>
        <w:rPr>
          <w:rFonts w:hint="eastAsia" w:ascii="仿宋" w:hAnsi="仿宋" w:eastAsia="仿宋" w:cs="仿宋"/>
          <w:b w:val="0"/>
          <w:bCs/>
          <w:color w:val="auto"/>
          <w:sz w:val="24"/>
          <w:szCs w:val="24"/>
          <w:lang w:val="en-US" w:eastAsia="zh-CN"/>
        </w:rPr>
        <w:t>19</w:t>
      </w:r>
      <w:r>
        <w:rPr>
          <w:rFonts w:hint="eastAsia" w:ascii="仿宋" w:hAnsi="仿宋" w:eastAsia="仿宋" w:cs="仿宋"/>
          <w:b w:val="0"/>
          <w:bCs/>
          <w:color w:val="auto"/>
          <w:sz w:val="24"/>
          <w:szCs w:val="24"/>
        </w:rPr>
        <w:t>:</w:t>
      </w:r>
      <w:bookmarkEnd w:id="15"/>
      <w:bookmarkEnd w:id="16"/>
      <w:r>
        <w:rPr>
          <w:rFonts w:hint="eastAsia" w:ascii="仿宋" w:hAnsi="仿宋" w:eastAsia="仿宋" w:cs="仿宋"/>
          <w:b w:val="0"/>
          <w:bCs/>
          <w:color w:val="auto"/>
          <w:sz w:val="24"/>
          <w:szCs w:val="24"/>
          <w:lang w:val="en-US" w:eastAsia="zh-CN"/>
        </w:rPr>
        <w:t>30</w:t>
      </w:r>
      <w:bookmarkEnd w:id="17"/>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地点：线上获取</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rPr>
        <w:t>获取方式：供应商登陆政采云平台http://www.zcygov.cn/，在线获取招标文件（登录政府采购云平台→ 项目采购 → 获取招标文件，通过后可下载招标文件，如有操作性问题，可与政采云在线进行咨询，咨询电话：</w:t>
      </w:r>
      <w:r>
        <w:rPr>
          <w:rFonts w:hint="eastAsia" w:ascii="仿宋" w:hAnsi="仿宋" w:eastAsia="仿宋" w:cs="仿宋"/>
          <w:color w:val="auto"/>
          <w:sz w:val="24"/>
          <w:lang w:val="en-US" w:eastAsia="zh-CN"/>
        </w:rPr>
        <w:t>95763</w:t>
      </w:r>
      <w:r>
        <w:rPr>
          <w:rFonts w:hint="eastAsia" w:ascii="仿宋" w:hAnsi="仿宋" w:eastAsia="仿宋" w:cs="仿宋"/>
          <w:color w:val="auto"/>
          <w:sz w:val="24"/>
        </w:rPr>
        <w:t>）</w:t>
      </w:r>
    </w:p>
    <w:p>
      <w:pPr>
        <w:pStyle w:val="5"/>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lang w:val="en-US" w:eastAsia="zh-CN"/>
        </w:rPr>
      </w:pPr>
      <w:bookmarkStart w:id="18" w:name="_Toc12557"/>
      <w:bookmarkStart w:id="19" w:name="_Toc30868"/>
      <w:r>
        <w:rPr>
          <w:rFonts w:hint="eastAsia" w:ascii="仿宋" w:hAnsi="仿宋" w:eastAsia="仿宋" w:cs="仿宋"/>
          <w:color w:val="auto"/>
          <w:sz w:val="24"/>
          <w:szCs w:val="24"/>
          <w:lang w:val="en-US" w:eastAsia="zh-CN"/>
        </w:rPr>
        <w:t>四、响应文件提交</w:t>
      </w:r>
      <w:bookmarkEnd w:id="18"/>
      <w:bookmarkEnd w:id="19"/>
    </w:p>
    <w:p>
      <w:pPr>
        <w:pStyle w:val="5"/>
        <w:pageBreakBefore w:val="0"/>
        <w:kinsoku/>
        <w:wordWrap/>
        <w:overflowPunct/>
        <w:topLinePunct w:val="0"/>
        <w:bidi w:val="0"/>
        <w:snapToGrid/>
        <w:spacing w:line="380" w:lineRule="exact"/>
        <w:ind w:firstLine="480" w:firstLineChars="200"/>
        <w:jc w:val="both"/>
        <w:textAlignment w:val="auto"/>
        <w:rPr>
          <w:rFonts w:hint="eastAsia" w:ascii="仿宋" w:hAnsi="仿宋" w:eastAsia="仿宋" w:cs="仿宋"/>
          <w:b w:val="0"/>
          <w:bCs/>
          <w:color w:val="auto"/>
          <w:sz w:val="24"/>
          <w:szCs w:val="24"/>
          <w:lang w:val="en-US" w:eastAsia="zh-CN"/>
        </w:rPr>
      </w:pPr>
      <w:bookmarkStart w:id="20" w:name="_Toc14945"/>
      <w:bookmarkStart w:id="21" w:name="_Toc21537"/>
      <w:bookmarkStart w:id="22" w:name="_Toc16820"/>
      <w:r>
        <w:rPr>
          <w:rFonts w:hint="eastAsia" w:ascii="仿宋" w:hAnsi="仿宋" w:eastAsia="仿宋" w:cs="仿宋"/>
          <w:b w:val="0"/>
          <w:bCs/>
          <w:color w:val="auto"/>
          <w:sz w:val="24"/>
          <w:szCs w:val="24"/>
          <w:lang w:val="en-US" w:eastAsia="zh-CN"/>
        </w:rPr>
        <w:t>截止时间：2023年12月20日 11:00</w:t>
      </w:r>
      <w:bookmarkEnd w:id="20"/>
      <w:bookmarkEnd w:id="21"/>
      <w:bookmarkEnd w:id="22"/>
    </w:p>
    <w:p>
      <w:pPr>
        <w:pStyle w:val="5"/>
        <w:pageBreakBefore w:val="0"/>
        <w:kinsoku/>
        <w:wordWrap/>
        <w:overflowPunct/>
        <w:topLinePunct w:val="0"/>
        <w:bidi w:val="0"/>
        <w:snapToGrid/>
        <w:spacing w:line="380" w:lineRule="exact"/>
        <w:ind w:firstLine="480" w:firstLineChars="200"/>
        <w:jc w:val="both"/>
        <w:textAlignment w:val="auto"/>
        <w:rPr>
          <w:rFonts w:hint="eastAsia" w:ascii="仿宋" w:hAnsi="仿宋" w:eastAsia="仿宋" w:cs="仿宋"/>
          <w:b w:val="0"/>
          <w:bCs/>
          <w:color w:val="auto"/>
          <w:sz w:val="24"/>
          <w:szCs w:val="24"/>
          <w:lang w:val="en-US" w:eastAsia="zh-CN"/>
        </w:rPr>
      </w:pPr>
      <w:bookmarkStart w:id="23" w:name="_Toc20685"/>
      <w:bookmarkStart w:id="24" w:name="_Toc3959"/>
      <w:bookmarkStart w:id="25" w:name="_Toc25728"/>
      <w:r>
        <w:rPr>
          <w:rFonts w:hint="eastAsia" w:ascii="仿宋" w:hAnsi="仿宋" w:eastAsia="仿宋" w:cs="仿宋"/>
          <w:b w:val="0"/>
          <w:bCs/>
          <w:color w:val="auto"/>
          <w:sz w:val="24"/>
          <w:szCs w:val="24"/>
          <w:lang w:val="en-US" w:eastAsia="zh-CN"/>
        </w:rPr>
        <w:t>投标地点：政采云平台（https://login.zcygov.cn/user-login/#/login）</w:t>
      </w:r>
      <w:bookmarkEnd w:id="23"/>
      <w:bookmarkEnd w:id="24"/>
      <w:bookmarkEnd w:id="25"/>
      <w:r>
        <w:rPr>
          <w:rFonts w:hint="eastAsia" w:ascii="仿宋" w:hAnsi="仿宋" w:eastAsia="仿宋" w:cs="仿宋"/>
          <w:b w:val="0"/>
          <w:bCs/>
          <w:color w:val="auto"/>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五、响应文件开启</w:t>
      </w:r>
      <w:r>
        <w:rPr>
          <w:rFonts w:hint="eastAsia" w:ascii="仿宋" w:hAnsi="仿宋" w:eastAsia="仿宋" w:cs="仿宋"/>
          <w:i w:val="0"/>
          <w:caps w:val="0"/>
          <w:color w:val="auto"/>
          <w:spacing w:val="0"/>
          <w:kern w:val="0"/>
          <w:sz w:val="24"/>
          <w:szCs w:val="24"/>
          <w:lang w:val="en-US" w:eastAsia="zh-CN" w:bidi="ar"/>
        </w:rPr>
        <w:t> </w:t>
      </w:r>
    </w:p>
    <w:p>
      <w:pPr>
        <w:pStyle w:val="5"/>
        <w:pageBreakBefore w:val="0"/>
        <w:kinsoku/>
        <w:wordWrap/>
        <w:overflowPunct/>
        <w:topLinePunct w:val="0"/>
        <w:bidi w:val="0"/>
        <w:snapToGrid/>
        <w:spacing w:line="380" w:lineRule="exact"/>
        <w:ind w:firstLine="480" w:firstLineChars="200"/>
        <w:jc w:val="both"/>
        <w:textAlignment w:val="auto"/>
        <w:rPr>
          <w:rFonts w:hint="eastAsia" w:ascii="仿宋" w:hAnsi="仿宋" w:eastAsia="仿宋" w:cs="仿宋"/>
          <w:b w:val="0"/>
          <w:bCs/>
          <w:color w:val="auto"/>
          <w:sz w:val="24"/>
          <w:szCs w:val="24"/>
          <w:lang w:val="en-US" w:eastAsia="zh-CN"/>
        </w:rPr>
      </w:pPr>
      <w:bookmarkStart w:id="26" w:name="_Toc2543"/>
      <w:bookmarkStart w:id="27" w:name="_Toc28121"/>
      <w:bookmarkStart w:id="28" w:name="_Toc13687"/>
      <w:r>
        <w:rPr>
          <w:rFonts w:hint="eastAsia" w:ascii="仿宋" w:hAnsi="仿宋" w:eastAsia="仿宋" w:cs="仿宋"/>
          <w:b w:val="0"/>
          <w:bCs/>
          <w:color w:val="auto"/>
          <w:sz w:val="24"/>
          <w:szCs w:val="24"/>
          <w:lang w:val="en-US" w:eastAsia="zh-CN"/>
        </w:rPr>
        <w:t>开启时间：2023年12月20日 11:00</w:t>
      </w:r>
      <w:bookmarkEnd w:id="26"/>
      <w:bookmarkEnd w:id="27"/>
      <w:bookmarkEnd w:id="28"/>
    </w:p>
    <w:p>
      <w:pPr>
        <w:pStyle w:val="5"/>
        <w:pageBreakBefore w:val="0"/>
        <w:kinsoku/>
        <w:wordWrap/>
        <w:overflowPunct/>
        <w:topLinePunct w:val="0"/>
        <w:bidi w:val="0"/>
        <w:snapToGrid/>
        <w:spacing w:line="380" w:lineRule="exact"/>
        <w:ind w:firstLine="480" w:firstLineChars="200"/>
        <w:jc w:val="both"/>
        <w:textAlignment w:val="auto"/>
        <w:rPr>
          <w:rFonts w:hint="eastAsia" w:ascii="仿宋" w:hAnsi="仿宋" w:eastAsia="仿宋" w:cs="仿宋"/>
          <w:i w:val="0"/>
          <w:caps w:val="0"/>
          <w:color w:val="auto"/>
          <w:spacing w:val="0"/>
          <w:kern w:val="0"/>
          <w:sz w:val="24"/>
          <w:szCs w:val="24"/>
          <w:lang w:val="en-US" w:eastAsia="zh-CN" w:bidi="ar"/>
        </w:rPr>
      </w:pPr>
      <w:bookmarkStart w:id="29" w:name="_Toc26735"/>
      <w:bookmarkStart w:id="30" w:name="_Toc13712"/>
      <w:bookmarkStart w:id="31" w:name="_Toc10182"/>
      <w:r>
        <w:rPr>
          <w:rFonts w:hint="eastAsia" w:ascii="仿宋" w:hAnsi="仿宋" w:eastAsia="仿宋" w:cs="仿宋"/>
          <w:b w:val="0"/>
          <w:bCs/>
          <w:color w:val="auto"/>
          <w:sz w:val="24"/>
          <w:szCs w:val="24"/>
          <w:lang w:val="en-US" w:eastAsia="zh-CN"/>
        </w:rPr>
        <w:t>投标地点：政采云平台（https://login.zcygov.cn/user-login/#/login）</w:t>
      </w:r>
      <w:r>
        <w:rPr>
          <w:rFonts w:hint="eastAsia" w:ascii="仿宋" w:hAnsi="仿宋" w:eastAsia="仿宋" w:cs="仿宋"/>
          <w:b w:val="0"/>
          <w:bCs/>
          <w:i w:val="0"/>
          <w:caps w:val="0"/>
          <w:color w:val="auto"/>
          <w:spacing w:val="0"/>
          <w:kern w:val="0"/>
          <w:sz w:val="24"/>
          <w:szCs w:val="24"/>
          <w:lang w:val="en-US" w:eastAsia="zh-CN" w:bidi="ar"/>
        </w:rPr>
        <w:t xml:space="preserve"> </w:t>
      </w:r>
      <w:r>
        <w:rPr>
          <w:rFonts w:hint="eastAsia" w:ascii="仿宋" w:hAnsi="仿宋" w:eastAsia="仿宋" w:cs="仿宋"/>
          <w:b/>
          <w:i w:val="0"/>
          <w:caps w:val="0"/>
          <w:color w:val="auto"/>
          <w:spacing w:val="0"/>
          <w:kern w:val="0"/>
          <w:sz w:val="24"/>
          <w:szCs w:val="24"/>
          <w:lang w:val="en-US" w:eastAsia="zh-CN" w:bidi="ar"/>
        </w:rPr>
        <w:t>六、公告期限</w:t>
      </w:r>
      <w:r>
        <w:rPr>
          <w:rFonts w:hint="eastAsia" w:ascii="仿宋" w:hAnsi="仿宋" w:eastAsia="仿宋" w:cs="仿宋"/>
          <w:i w:val="0"/>
          <w:caps w:val="0"/>
          <w:color w:val="auto"/>
          <w:spacing w:val="0"/>
          <w:kern w:val="0"/>
          <w:sz w:val="24"/>
          <w:szCs w:val="24"/>
          <w:lang w:val="en-US" w:eastAsia="zh-CN" w:bidi="ar"/>
        </w:rPr>
        <w:t> </w:t>
      </w:r>
      <w:bookmarkEnd w:id="29"/>
      <w:bookmarkEnd w:id="30"/>
      <w:bookmarkEnd w:id="31"/>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自本公告发布之日起3个工作日。</w:t>
      </w:r>
    </w:p>
    <w:p>
      <w:pPr>
        <w:pStyle w:val="5"/>
        <w:pageBreakBefore w:val="0"/>
        <w:kinsoku/>
        <w:wordWrap/>
        <w:overflowPunct/>
        <w:topLinePunct w:val="0"/>
        <w:bidi w:val="0"/>
        <w:snapToGrid/>
        <w:spacing w:line="380" w:lineRule="exact"/>
        <w:jc w:val="both"/>
        <w:textAlignment w:val="auto"/>
        <w:rPr>
          <w:rFonts w:hint="eastAsia" w:ascii="仿宋" w:hAnsi="仿宋" w:eastAsia="仿宋" w:cs="仿宋"/>
          <w:color w:val="auto"/>
          <w:sz w:val="24"/>
          <w:szCs w:val="24"/>
        </w:rPr>
      </w:pPr>
      <w:bookmarkStart w:id="32" w:name="_Toc16165"/>
      <w:bookmarkStart w:id="33" w:name="_Toc18392"/>
      <w:bookmarkStart w:id="34" w:name="_Toc35393804"/>
      <w:bookmarkStart w:id="35" w:name="_Toc6403"/>
      <w:bookmarkStart w:id="36" w:name="_Toc2814"/>
      <w:bookmarkStart w:id="37" w:name="_Toc35393635"/>
      <w:bookmarkStart w:id="38" w:name="_Toc18994"/>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其他补充事宜</w:t>
      </w:r>
      <w:bookmarkEnd w:id="32"/>
      <w:bookmarkEnd w:id="33"/>
      <w:bookmarkEnd w:id="34"/>
      <w:bookmarkEnd w:id="35"/>
      <w:bookmarkEnd w:id="36"/>
      <w:bookmarkEnd w:id="37"/>
      <w:bookmarkEnd w:id="38"/>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 xml:space="preserve"> 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2.本项目实行网上投标，采用电子投标文件(供应商须使用CA加密设备通过政采云电子投标客户端制作投标文件)。若供应商参与投标，自行承担投标一切费用。</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5.供应商在开标时须使用制作加密电子投标文件所使用的CA锁及电脑，电脑须提前配置好浏览器（建议使用谷歌浏览器），以便开标时解锁。</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pageBreakBefore w:val="0"/>
        <w:kinsoku/>
        <w:wordWrap/>
        <w:overflowPunct/>
        <w:topLinePunct w:val="0"/>
        <w:bidi w:val="0"/>
        <w:snapToGrid/>
        <w:spacing w:line="380" w:lineRule="exac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八、凡对本次招标提出询问，请按以下方式联系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1.采购人信息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lang w:eastAsia="zh-CN"/>
        </w:rPr>
        <w:t>新疆维吾尔自治区喀什地区体育局</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val="en-US" w:eastAsia="zh-CN"/>
        </w:rPr>
        <w:t>喀什地区喀什市解放南路125号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 xml:space="preserve">郭彦东        </w:t>
      </w:r>
      <w:r>
        <w:rPr>
          <w:rFonts w:hint="eastAsia" w:ascii="仿宋" w:hAnsi="仿宋" w:eastAsia="仿宋" w:cs="仿宋"/>
          <w:color w:val="auto"/>
          <w:sz w:val="24"/>
          <w:szCs w:val="24"/>
        </w:rPr>
        <w:t>联系</w:t>
      </w:r>
      <w:r>
        <w:rPr>
          <w:rFonts w:hint="eastAsia" w:ascii="仿宋" w:hAnsi="仿宋" w:eastAsia="仿宋" w:cs="仿宋"/>
          <w:color w:val="auto"/>
          <w:sz w:val="24"/>
          <w:szCs w:val="24"/>
          <w:lang w:eastAsia="zh-CN"/>
        </w:rPr>
        <w:t>电话</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15035703120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名 称：喀什联疆项目咨询有限公</w:t>
      </w:r>
      <w:bookmarkStart w:id="39" w:name="_GoBack"/>
      <w:bookmarkEnd w:id="39"/>
      <w:r>
        <w:rPr>
          <w:rFonts w:hint="eastAsia" w:ascii="仿宋" w:hAnsi="仿宋" w:eastAsia="仿宋" w:cs="仿宋"/>
          <w:i w:val="0"/>
          <w:caps w:val="0"/>
          <w:color w:val="auto"/>
          <w:spacing w:val="0"/>
          <w:kern w:val="0"/>
          <w:sz w:val="24"/>
          <w:szCs w:val="24"/>
          <w:lang w:val="en-US" w:eastAsia="zh-CN" w:bidi="ar"/>
        </w:rPr>
        <w:t>司</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1439" w:leftChars="228" w:right="0" w:hanging="960" w:hangingChars="40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址：新疆喀什地区喀什经济开发区深喀大道总部经济区浙商大厦14楼</w:t>
      </w:r>
    </w:p>
    <w:p>
      <w:pPr>
        <w:pStyle w:val="6"/>
        <w:spacing w:before="75" w:beforeAutospacing="0" w:after="75" w:afterAutospacing="0" w:line="400" w:lineRule="exact"/>
        <w:ind w:firstLine="420"/>
        <w:rPr>
          <w:rFonts w:hint="eastAsia" w:ascii="仿宋" w:hAnsi="仿宋" w:eastAsia="仿宋" w:cs="仿宋"/>
          <w:color w:val="auto"/>
          <w:lang w:eastAsia="zh-CN"/>
        </w:rPr>
      </w:pPr>
      <w:r>
        <w:rPr>
          <w:rFonts w:hint="eastAsia" w:ascii="仿宋" w:hAnsi="仿宋" w:eastAsia="仿宋" w:cs="仿宋"/>
          <w:color w:val="auto"/>
        </w:rPr>
        <w:t>项目联系人：</w:t>
      </w:r>
      <w:r>
        <w:rPr>
          <w:rStyle w:val="10"/>
          <w:rFonts w:hint="eastAsia" w:ascii="仿宋" w:hAnsi="仿宋" w:eastAsia="仿宋" w:cs="仿宋"/>
          <w:color w:val="auto"/>
          <w:lang w:val="en-US" w:eastAsia="zh-CN"/>
        </w:rPr>
        <w:t>陶庆华</w:t>
      </w:r>
      <w:r>
        <w:rPr>
          <w:rStyle w:val="10"/>
          <w:rFonts w:hint="eastAsia" w:ascii="仿宋" w:hAnsi="仿宋" w:eastAsia="仿宋" w:cs="仿宋"/>
          <w:color w:val="auto"/>
        </w:rPr>
        <w:t xml:space="preserve">        </w:t>
      </w:r>
      <w:r>
        <w:rPr>
          <w:rStyle w:val="10"/>
          <w:rFonts w:hint="eastAsia" w:ascii="仿宋" w:hAnsi="仿宋" w:eastAsia="仿宋" w:cs="仿宋"/>
          <w:color w:val="auto"/>
          <w:lang w:val="en-US" w:eastAsia="zh-CN"/>
        </w:rPr>
        <w:t xml:space="preserve"> </w:t>
      </w:r>
      <w:r>
        <w:rPr>
          <w:rStyle w:val="10"/>
          <w:rFonts w:hint="eastAsia" w:ascii="仿宋" w:hAnsi="仿宋" w:eastAsia="仿宋" w:cs="仿宋"/>
          <w:color w:val="auto"/>
        </w:rPr>
        <w:t>联系</w:t>
      </w:r>
      <w:r>
        <w:rPr>
          <w:rFonts w:hint="eastAsia" w:ascii="仿宋" w:hAnsi="仿宋" w:eastAsia="仿宋" w:cs="仿宋"/>
          <w:color w:val="auto"/>
        </w:rPr>
        <w:t>电话：</w:t>
      </w:r>
      <w:r>
        <w:rPr>
          <w:rFonts w:hint="eastAsia" w:ascii="仿宋" w:hAnsi="仿宋" w:eastAsia="仿宋" w:cs="仿宋"/>
          <w:color w:val="auto"/>
          <w:lang w:eastAsia="zh-CN"/>
        </w:rPr>
        <w:t>15739987795</w:t>
      </w:r>
    </w:p>
    <w:p>
      <w:pPr>
        <w:pStyle w:val="6"/>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3.政府采购监督部门</w:t>
      </w:r>
    </w:p>
    <w:p>
      <w:pPr>
        <w:pStyle w:val="6"/>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xml:space="preserve">名 称：喀什地区政府采购管理办公室 </w:t>
      </w:r>
    </w:p>
    <w:p>
      <w:pPr>
        <w:ind w:firstLine="480" w:firstLineChars="200"/>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xml:space="preserve">联系方式：0998-2597200 </w:t>
      </w:r>
    </w:p>
    <w:p>
      <w:pPr>
        <w:pStyle w:val="2"/>
        <w:rPr>
          <w:rFonts w:hint="eastAsia"/>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2ZjZiM2UxMmM4MWZiZWU0MzY1MWJmNGIzODk3MzUifQ=="/>
  </w:docVars>
  <w:rsids>
    <w:rsidRoot w:val="00000000"/>
    <w:rsid w:val="02260A1C"/>
    <w:rsid w:val="17C17920"/>
    <w:rsid w:val="1F057A39"/>
    <w:rsid w:val="27CB5896"/>
    <w:rsid w:val="67D76B94"/>
    <w:rsid w:val="68021FA0"/>
    <w:rsid w:val="6A850C75"/>
    <w:rsid w:val="743629FF"/>
    <w:rsid w:val="7E9A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10">
    <w:name w:val="HTML Sample"/>
    <w:basedOn w:val="9"/>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1942</Words>
  <Characters>2388</Characters>
  <Lines>0</Lines>
  <Paragraphs>0</Paragraphs>
  <TotalTime>2</TotalTime>
  <ScaleCrop>false</ScaleCrop>
  <LinksUpToDate>false</LinksUpToDate>
  <CharactersWithSpaces>2501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2023-11-06T03:29:00Z</dcterms:created>
  <dc:creator>Administrator</dc:creator>
  <cp:lastModifiedBy>庆大仙！</cp:lastModifiedBy>
  <cp:lastPrinted>2023-11-06T03:32:00Z</cp:lastPrinted>
  <dcterms:modified xsi:type="dcterms:W3CDTF">2023-12-11T04:19:54Z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58197BAA261349D792B229A06BE46F3B_12</vt:lpwstr>
  </property>
</Properties>
</file>