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auto"/>
          <w:kern w:val="0"/>
          <w:sz w:val="52"/>
          <w:szCs w:val="48"/>
          <w:shd w:val="clear" w:color="auto" w:fill="FFFFFF"/>
          <w:lang w:val="en-US" w:eastAsia="zh-CN"/>
        </w:rPr>
      </w:pPr>
      <w:r>
        <w:rPr>
          <w:rFonts w:hint="eastAsia" w:ascii="黑体" w:hAnsi="黑体" w:eastAsia="黑体" w:cs="黑体"/>
          <w:b/>
          <w:bCs/>
          <w:color w:val="auto"/>
          <w:kern w:val="0"/>
          <w:sz w:val="52"/>
          <w:szCs w:val="48"/>
          <w:shd w:val="clear" w:color="auto" w:fill="FFFFFF"/>
          <w:lang w:val="en-US" w:eastAsia="zh-CN"/>
        </w:rPr>
        <w:t>阿克苏地区中医医院ICU治疗设备一批采</w:t>
      </w:r>
    </w:p>
    <w:p>
      <w:pPr>
        <w:jc w:val="center"/>
        <w:rPr>
          <w:rFonts w:hint="eastAsia" w:ascii="黑体" w:hAnsi="黑体" w:eastAsia="黑体" w:cs="黑体"/>
          <w:b/>
          <w:bCs/>
          <w:color w:val="auto"/>
          <w:kern w:val="0"/>
          <w:sz w:val="52"/>
          <w:szCs w:val="48"/>
          <w:shd w:val="clear" w:color="auto" w:fill="FFFFFF"/>
          <w:lang w:val="en-US" w:eastAsia="zh-CN"/>
        </w:rPr>
      </w:pPr>
    </w:p>
    <w:p>
      <w:pPr>
        <w:jc w:val="center"/>
        <w:rPr>
          <w:rFonts w:hint="default" w:ascii="黑体" w:hAnsi="黑体" w:eastAsia="黑体" w:cs="黑体"/>
          <w:b/>
          <w:bCs/>
          <w:color w:val="auto"/>
          <w:kern w:val="0"/>
          <w:sz w:val="52"/>
          <w:szCs w:val="48"/>
          <w:shd w:val="clear" w:color="auto" w:fill="FFFFFF"/>
          <w:lang w:val="en-US" w:eastAsia="zh-CN"/>
        </w:rPr>
      </w:pPr>
      <w:r>
        <w:rPr>
          <w:rFonts w:hint="eastAsia" w:ascii="黑体" w:hAnsi="黑体" w:eastAsia="黑体" w:cs="黑体"/>
          <w:b/>
          <w:bCs/>
          <w:color w:val="auto"/>
          <w:kern w:val="0"/>
          <w:sz w:val="52"/>
          <w:szCs w:val="48"/>
          <w:shd w:val="clear" w:color="auto" w:fill="FFFFFF"/>
          <w:lang w:val="en-US" w:eastAsia="zh-CN"/>
        </w:rPr>
        <w:t>购项目</w:t>
      </w:r>
    </w:p>
    <w:p>
      <w:pPr>
        <w:jc w:val="center"/>
        <w:rPr>
          <w:rFonts w:hint="eastAsia" w:ascii="宋体" w:hAnsi="宋体" w:eastAsia="宋体" w:cs="宋体"/>
          <w:b/>
          <w:color w:val="auto"/>
          <w:sz w:val="48"/>
          <w:szCs w:val="48"/>
        </w:rPr>
      </w:pPr>
    </w:p>
    <w:p>
      <w:pPr>
        <w:pStyle w:val="7"/>
        <w:rPr>
          <w:rFonts w:hint="eastAsia"/>
        </w:rPr>
      </w:pPr>
    </w:p>
    <w:p>
      <w:pPr>
        <w:jc w:val="center"/>
        <w:rPr>
          <w:rFonts w:hint="eastAsia" w:ascii="宋体" w:hAnsi="宋体" w:eastAsia="宋体" w:cs="宋体"/>
          <w:b/>
          <w:color w:val="auto"/>
          <w:sz w:val="48"/>
          <w:szCs w:val="48"/>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竞</w:t>
      </w:r>
    </w:p>
    <w:p>
      <w:pPr>
        <w:pStyle w:val="19"/>
        <w:rPr>
          <w:rFonts w:hint="eastAsia"/>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争</w:t>
      </w:r>
    </w:p>
    <w:p>
      <w:pPr>
        <w:pStyle w:val="19"/>
        <w:rPr>
          <w:rFonts w:hint="eastAsia"/>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性</w:t>
      </w:r>
    </w:p>
    <w:p>
      <w:pPr>
        <w:pStyle w:val="19"/>
        <w:rPr>
          <w:rFonts w:hint="eastAsia"/>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谈</w:t>
      </w:r>
    </w:p>
    <w:p>
      <w:pPr>
        <w:pStyle w:val="19"/>
        <w:rPr>
          <w:rFonts w:hint="eastAsia"/>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判</w:t>
      </w:r>
    </w:p>
    <w:p>
      <w:pPr>
        <w:pStyle w:val="19"/>
        <w:rPr>
          <w:rFonts w:hint="eastAsia"/>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文</w:t>
      </w:r>
    </w:p>
    <w:p>
      <w:pPr>
        <w:pStyle w:val="19"/>
        <w:rPr>
          <w:rFonts w:hint="eastAsia"/>
        </w:rPr>
      </w:pPr>
    </w:p>
    <w:p>
      <w:pPr>
        <w:jc w:val="center"/>
        <w:rPr>
          <w:rFonts w:hint="eastAsia" w:ascii="宋体" w:hAnsi="宋体" w:eastAsia="宋体" w:cs="宋体"/>
          <w:b/>
          <w:color w:val="auto"/>
          <w:sz w:val="52"/>
          <w:szCs w:val="52"/>
        </w:rPr>
      </w:pPr>
      <w:r>
        <w:rPr>
          <w:rFonts w:hint="eastAsia" w:ascii="宋体" w:hAnsi="宋体" w:eastAsia="宋体" w:cs="宋体"/>
          <w:b/>
          <w:color w:val="auto"/>
          <w:sz w:val="48"/>
          <w:szCs w:val="48"/>
        </w:rPr>
        <w:t>件</w:t>
      </w:r>
    </w:p>
    <w:p>
      <w:pPr>
        <w:jc w:val="center"/>
        <w:rPr>
          <w:rFonts w:hint="eastAsia" w:ascii="宋体" w:hAnsi="宋体" w:eastAsia="宋体" w:cs="宋体"/>
          <w:b/>
          <w:bCs/>
          <w:snapToGrid w:val="0"/>
          <w:color w:val="auto"/>
        </w:rPr>
      </w:pPr>
    </w:p>
    <w:p>
      <w:pPr>
        <w:pStyle w:val="7"/>
        <w:rPr>
          <w:rFonts w:hint="eastAsia" w:ascii="宋体" w:hAnsi="宋体" w:eastAsia="宋体" w:cs="宋体"/>
          <w:b/>
          <w:bCs/>
          <w:snapToGrid w:val="0"/>
          <w:color w:val="auto"/>
        </w:rPr>
      </w:pPr>
    </w:p>
    <w:p>
      <w:pPr>
        <w:rPr>
          <w:rFonts w:hint="eastAsia"/>
        </w:rPr>
      </w:pPr>
    </w:p>
    <w:p>
      <w:pPr>
        <w:pStyle w:val="19"/>
        <w:rPr>
          <w:rFonts w:hint="eastAsia" w:ascii="宋体" w:hAnsi="宋体" w:eastAsia="宋体" w:cs="宋体"/>
          <w:b/>
          <w:bCs/>
          <w:snapToGrid w:val="0"/>
          <w:color w:val="auto"/>
        </w:rPr>
      </w:pPr>
    </w:p>
    <w:p>
      <w:pPr>
        <w:pStyle w:val="19"/>
        <w:ind w:left="0" w:leftChars="0" w:firstLine="0" w:firstLineChars="0"/>
        <w:rPr>
          <w:rFonts w:hint="eastAsia" w:ascii="宋体" w:hAnsi="宋体" w:eastAsia="宋体" w:cs="宋体"/>
          <w:b/>
          <w:bCs/>
          <w:snapToGrid w:val="0"/>
          <w:color w:val="auto"/>
        </w:rPr>
      </w:pPr>
    </w:p>
    <w:p>
      <w:pPr>
        <w:pStyle w:val="19"/>
        <w:ind w:left="0" w:leftChars="0" w:firstLine="0" w:firstLineChars="0"/>
        <w:rPr>
          <w:rFonts w:hint="eastAsia" w:ascii="宋体" w:hAnsi="宋体" w:eastAsia="宋体" w:cs="宋体"/>
          <w:b/>
          <w:bCs/>
          <w:snapToGrid w:val="0"/>
          <w:color w:val="auto"/>
        </w:rPr>
      </w:pPr>
    </w:p>
    <w:p>
      <w:pPr>
        <w:adjustRightInd w:val="0"/>
        <w:snapToGrid w:val="0"/>
        <w:spacing w:line="360" w:lineRule="auto"/>
        <w:ind w:firstLine="1285" w:firstLineChars="400"/>
        <w:outlineLvl w:val="0"/>
        <w:rPr>
          <w:rFonts w:hint="eastAsia" w:ascii="宋体" w:hAnsi="宋体" w:cs="宋体"/>
          <w:b/>
          <w:bCs/>
          <w:sz w:val="32"/>
          <w:szCs w:val="32"/>
        </w:rPr>
      </w:pPr>
      <w:r>
        <w:rPr>
          <w:rFonts w:hint="eastAsia" w:ascii="宋体" w:hAnsi="宋体" w:cs="宋体"/>
          <w:b/>
          <w:bCs/>
          <w:sz w:val="32"/>
          <w:szCs w:val="32"/>
        </w:rPr>
        <w:t>采 购 人：</w:t>
      </w:r>
      <w:r>
        <w:rPr>
          <w:rFonts w:hint="eastAsia" w:ascii="宋体" w:hAnsi="宋体" w:cs="宋体"/>
          <w:b/>
          <w:bCs/>
          <w:sz w:val="32"/>
          <w:szCs w:val="32"/>
          <w:lang w:eastAsia="zh-CN"/>
        </w:rPr>
        <w:t>阿克苏地区中医医院</w:t>
      </w:r>
    </w:p>
    <w:p>
      <w:pPr>
        <w:adjustRightInd w:val="0"/>
        <w:snapToGrid w:val="0"/>
        <w:spacing w:line="360" w:lineRule="auto"/>
        <w:ind w:firstLine="1285" w:firstLineChars="400"/>
        <w:outlineLvl w:val="0"/>
        <w:rPr>
          <w:rFonts w:hint="default" w:ascii="宋体" w:hAnsi="宋体" w:cs="宋体"/>
          <w:b/>
          <w:bCs/>
          <w:sz w:val="32"/>
          <w:szCs w:val="32"/>
          <w:lang w:val="en-US"/>
        </w:rPr>
      </w:pPr>
      <w:r>
        <w:rPr>
          <w:rFonts w:hint="eastAsia" w:ascii="宋体" w:hAnsi="宋体" w:cs="宋体"/>
          <w:b/>
          <w:bCs/>
          <w:sz w:val="32"/>
          <w:szCs w:val="32"/>
        </w:rPr>
        <w:t>招标编号：</w:t>
      </w:r>
      <w:r>
        <w:rPr>
          <w:rFonts w:hint="eastAsia" w:ascii="宋体" w:hAnsi="宋体" w:cs="宋体"/>
          <w:b/>
          <w:bCs/>
          <w:sz w:val="32"/>
          <w:szCs w:val="32"/>
          <w:lang w:val="en-US" w:eastAsia="zh-CN"/>
        </w:rPr>
        <w:t>分</w:t>
      </w:r>
      <w:r>
        <w:rPr>
          <w:rFonts w:hint="eastAsia" w:ascii="宋体" w:hAnsi="宋体" w:cs="宋体"/>
          <w:b/>
          <w:bCs/>
          <w:sz w:val="32"/>
          <w:szCs w:val="32"/>
        </w:rPr>
        <w:t>202</w:t>
      </w:r>
      <w:r>
        <w:rPr>
          <w:rFonts w:hint="eastAsia" w:ascii="宋体" w:hAnsi="宋体" w:cs="宋体"/>
          <w:b/>
          <w:bCs/>
          <w:sz w:val="32"/>
          <w:szCs w:val="32"/>
          <w:lang w:val="en-US" w:eastAsia="zh-CN"/>
        </w:rPr>
        <w:t>3</w:t>
      </w:r>
      <w:r>
        <w:rPr>
          <w:rFonts w:hint="eastAsia" w:ascii="宋体" w:hAnsi="宋体" w:cs="宋体"/>
          <w:b/>
          <w:bCs/>
          <w:sz w:val="32"/>
          <w:szCs w:val="32"/>
        </w:rPr>
        <w:t>-01-</w:t>
      </w:r>
      <w:r>
        <w:rPr>
          <w:rFonts w:hint="eastAsia" w:ascii="宋体" w:hAnsi="宋体" w:cs="宋体"/>
          <w:b/>
          <w:bCs/>
          <w:sz w:val="32"/>
          <w:szCs w:val="32"/>
          <w:lang w:val="en-US" w:eastAsia="zh-CN"/>
        </w:rPr>
        <w:t>272</w:t>
      </w:r>
    </w:p>
    <w:p>
      <w:pPr>
        <w:adjustRightInd w:val="0"/>
        <w:snapToGrid w:val="0"/>
        <w:spacing w:line="360" w:lineRule="auto"/>
        <w:ind w:firstLine="1285" w:firstLineChars="400"/>
        <w:outlineLvl w:val="0"/>
        <w:rPr>
          <w:rFonts w:hint="eastAsia" w:ascii="宋体" w:hAnsi="宋体" w:cs="宋体"/>
          <w:b/>
          <w:bCs/>
          <w:sz w:val="32"/>
          <w:szCs w:val="32"/>
          <w:lang w:val="en-US" w:eastAsia="zh-CN"/>
        </w:rPr>
      </w:pPr>
      <w:r>
        <w:rPr>
          <w:rFonts w:hint="eastAsia" w:ascii="宋体" w:hAnsi="宋体" w:cs="宋体"/>
          <w:b/>
          <w:bCs/>
          <w:sz w:val="32"/>
          <w:szCs w:val="32"/>
        </w:rPr>
        <w:t>采购代理机构：</w:t>
      </w:r>
      <w:r>
        <w:rPr>
          <w:rFonts w:hint="eastAsia" w:ascii="宋体" w:hAnsi="宋体" w:cs="宋体"/>
          <w:b/>
          <w:bCs/>
          <w:sz w:val="32"/>
          <w:szCs w:val="32"/>
          <w:lang w:val="en-US" w:eastAsia="zh-CN"/>
        </w:rPr>
        <w:t>阿克苏旭腾工程项目管理有限公司</w:t>
      </w:r>
    </w:p>
    <w:p>
      <w:pPr>
        <w:adjustRightInd w:val="0"/>
        <w:snapToGrid w:val="0"/>
        <w:spacing w:line="360" w:lineRule="auto"/>
        <w:ind w:firstLine="1285" w:firstLineChars="400"/>
        <w:outlineLvl w:val="0"/>
        <w:rPr>
          <w:rFonts w:hint="eastAsia" w:ascii="宋体" w:hAnsi="宋体" w:cs="宋体"/>
          <w:b/>
          <w:bCs/>
          <w:sz w:val="32"/>
          <w:szCs w:val="32"/>
          <w:lang w:val="en-US" w:eastAsia="zh-CN"/>
        </w:rPr>
      </w:pPr>
    </w:p>
    <w:p>
      <w:pPr>
        <w:adjustRightInd w:val="0"/>
        <w:snapToGrid w:val="0"/>
        <w:spacing w:line="360" w:lineRule="auto"/>
        <w:ind w:firstLine="1285" w:firstLineChars="400"/>
        <w:outlineLvl w:val="0"/>
        <w:rPr>
          <w:rFonts w:hint="eastAsia" w:ascii="宋体" w:hAnsi="宋体" w:cs="宋体"/>
          <w:b/>
          <w:bCs/>
          <w:sz w:val="32"/>
          <w:szCs w:val="32"/>
          <w:lang w:val="en-US" w:eastAsia="zh-CN"/>
        </w:rPr>
      </w:pPr>
    </w:p>
    <w:p>
      <w:pPr>
        <w:adjustRightInd w:val="0"/>
        <w:snapToGrid w:val="0"/>
        <w:spacing w:line="360" w:lineRule="auto"/>
        <w:ind w:firstLine="1285" w:firstLineChars="400"/>
        <w:jc w:val="center"/>
        <w:outlineLvl w:val="0"/>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二零二三年十二月</w:t>
      </w:r>
    </w:p>
    <w:p>
      <w:pPr>
        <w:jc w:val="center"/>
        <w:rPr>
          <w:rFonts w:hint="eastAsia" w:ascii="宋体" w:hAnsi="宋体" w:eastAsia="宋体" w:cs="宋体"/>
          <w:b/>
          <w:color w:val="auto"/>
          <w:sz w:val="48"/>
          <w:szCs w:val="48"/>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招标文件</w:t>
      </w:r>
    </w:p>
    <w:p>
      <w:pPr>
        <w:pStyle w:val="9"/>
      </w:pPr>
    </w:p>
    <w:p>
      <w:pPr>
        <w:spacing w:line="360" w:lineRule="auto"/>
        <w:jc w:val="left"/>
        <w:outlineLvl w:val="1"/>
        <w:rPr>
          <w:rFonts w:hint="eastAsia" w:ascii="宋体" w:hAnsi="宋体" w:cs="宋体"/>
          <w:bCs/>
          <w:sz w:val="28"/>
          <w:szCs w:val="28"/>
        </w:rPr>
      </w:pPr>
    </w:p>
    <w:p>
      <w:pPr>
        <w:spacing w:line="360" w:lineRule="auto"/>
        <w:jc w:val="left"/>
        <w:outlineLvl w:val="1"/>
        <w:rPr>
          <w:rFonts w:hint="eastAsia" w:ascii="宋体" w:hAnsi="宋体" w:cs="宋体"/>
          <w:bCs/>
          <w:sz w:val="28"/>
          <w:szCs w:val="28"/>
        </w:rPr>
      </w:pPr>
    </w:p>
    <w:p>
      <w:pPr>
        <w:spacing w:line="480" w:lineRule="auto"/>
        <w:jc w:val="left"/>
        <w:outlineLvl w:val="1"/>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bCs/>
          <w:sz w:val="28"/>
          <w:szCs w:val="28"/>
          <w:lang w:eastAsia="zh-CN"/>
        </w:rPr>
        <w:t>阿克苏地区中医医院ICU治疗设备一批采购项目</w:t>
      </w:r>
    </w:p>
    <w:p>
      <w:pPr>
        <w:spacing w:line="480" w:lineRule="auto"/>
        <w:jc w:val="left"/>
        <w:outlineLvl w:val="1"/>
        <w:rPr>
          <w:rFonts w:hint="eastAsia" w:ascii="宋体" w:hAnsi="宋体" w:cs="宋体"/>
          <w:bCs/>
          <w:sz w:val="28"/>
          <w:szCs w:val="28"/>
        </w:rPr>
      </w:pPr>
      <w:r>
        <w:rPr>
          <w:rFonts w:hint="eastAsia" w:ascii="宋体" w:hAnsi="宋体" w:cs="宋体"/>
          <w:bCs/>
          <w:sz w:val="28"/>
          <w:szCs w:val="28"/>
        </w:rPr>
        <w:t>招标人：</w:t>
      </w:r>
      <w:r>
        <w:rPr>
          <w:rFonts w:hint="eastAsia" w:ascii="宋体" w:hAnsi="宋体" w:cs="宋体"/>
          <w:bCs/>
          <w:sz w:val="28"/>
          <w:szCs w:val="28"/>
          <w:lang w:eastAsia="zh-CN"/>
        </w:rPr>
        <w:t>阿克苏地区中医医院</w:t>
      </w:r>
    </w:p>
    <w:p>
      <w:pPr>
        <w:spacing w:line="480" w:lineRule="auto"/>
        <w:jc w:val="left"/>
        <w:outlineLvl w:val="1"/>
        <w:rPr>
          <w:rFonts w:hint="eastAsia" w:ascii="宋体" w:hAnsi="宋体" w:cs="宋体"/>
          <w:bCs/>
          <w:sz w:val="28"/>
          <w:szCs w:val="28"/>
        </w:rPr>
      </w:pPr>
      <w:r>
        <w:rPr>
          <w:rFonts w:hint="eastAsia" w:ascii="宋体" w:hAnsi="宋体" w:cs="宋体"/>
          <w:bCs/>
          <w:sz w:val="28"/>
          <w:szCs w:val="28"/>
        </w:rPr>
        <w:t>法定代表人或授权委托人（签字或盖章）：</w:t>
      </w:r>
    </w:p>
    <w:p>
      <w:pPr>
        <w:spacing w:line="480" w:lineRule="auto"/>
        <w:jc w:val="left"/>
        <w:rPr>
          <w:rFonts w:hint="default" w:ascii="宋体" w:hAnsi="宋体" w:cs="宋体"/>
          <w:bCs/>
          <w:sz w:val="28"/>
          <w:szCs w:val="28"/>
          <w:lang w:val="en-US" w:eastAsia="zh-CN"/>
        </w:rPr>
      </w:pPr>
      <w:r>
        <w:rPr>
          <w:rFonts w:ascii="宋体" w:hAnsi="宋体" w:cs="宋体"/>
          <w:bCs/>
          <w:sz w:val="28"/>
          <w:szCs w:val="28"/>
        </w:rPr>
        <w:t xml:space="preserve">联系人： </w:t>
      </w:r>
      <w:r>
        <w:rPr>
          <w:rFonts w:hint="eastAsia" w:ascii="宋体" w:hAnsi="宋体" w:cs="宋体"/>
          <w:bCs/>
          <w:sz w:val="28"/>
          <w:szCs w:val="28"/>
          <w:lang w:val="en-US" w:eastAsia="zh-CN"/>
        </w:rPr>
        <w:t>满合</w:t>
      </w:r>
    </w:p>
    <w:p>
      <w:pPr>
        <w:spacing w:line="480" w:lineRule="auto"/>
        <w:jc w:val="left"/>
        <w:rPr>
          <w:rFonts w:hint="eastAsia" w:ascii="宋体" w:hAnsi="宋体" w:cs="宋体"/>
          <w:bCs/>
          <w:sz w:val="28"/>
          <w:szCs w:val="28"/>
          <w:lang w:val="en-US" w:eastAsia="zh-CN"/>
        </w:rPr>
      </w:pPr>
      <w:bookmarkStart w:id="0" w:name="联系电话：15003020551"/>
      <w:bookmarkEnd w:id="0"/>
      <w:r>
        <w:rPr>
          <w:rFonts w:ascii="宋体" w:hAnsi="宋体" w:cs="宋体"/>
          <w:bCs/>
          <w:sz w:val="28"/>
          <w:szCs w:val="28"/>
        </w:rPr>
        <w:t>联系电话：</w:t>
      </w:r>
      <w:r>
        <w:rPr>
          <w:rFonts w:hint="eastAsia" w:ascii="宋体" w:hAnsi="宋体" w:cs="宋体"/>
          <w:bCs/>
          <w:sz w:val="28"/>
          <w:szCs w:val="28"/>
          <w:lang w:val="en-US" w:eastAsia="zh-CN"/>
        </w:rPr>
        <w:t>13899291528</w:t>
      </w:r>
    </w:p>
    <w:p>
      <w:pPr>
        <w:spacing w:line="480" w:lineRule="auto"/>
        <w:jc w:val="left"/>
        <w:rPr>
          <w:rFonts w:hint="eastAsia" w:ascii="宋体" w:hAnsi="宋体" w:cs="宋体"/>
          <w:bCs/>
          <w:sz w:val="28"/>
          <w:szCs w:val="28"/>
          <w:lang w:val="en-US" w:eastAsia="zh-CN"/>
        </w:rPr>
      </w:pPr>
    </w:p>
    <w:p>
      <w:pPr>
        <w:spacing w:line="480" w:lineRule="auto"/>
        <w:jc w:val="left"/>
        <w:rPr>
          <w:rFonts w:hint="eastAsia" w:ascii="宋体" w:hAnsi="宋体" w:eastAsia="宋体" w:cs="宋体"/>
          <w:bCs/>
          <w:sz w:val="28"/>
          <w:szCs w:val="28"/>
          <w:lang w:val="en-US" w:eastAsia="zh-CN"/>
        </w:rPr>
      </w:pPr>
    </w:p>
    <w:p>
      <w:pPr>
        <w:spacing w:line="480" w:lineRule="auto"/>
        <w:jc w:val="left"/>
        <w:rPr>
          <w:rFonts w:ascii="宋体" w:hAnsi="宋体" w:cs="宋体"/>
          <w:bCs/>
          <w:sz w:val="28"/>
          <w:szCs w:val="28"/>
        </w:rPr>
      </w:pPr>
    </w:p>
    <w:p>
      <w:pPr>
        <w:spacing w:line="480" w:lineRule="auto"/>
        <w:jc w:val="left"/>
        <w:outlineLvl w:val="1"/>
        <w:rPr>
          <w:rFonts w:hint="eastAsia" w:ascii="宋体" w:hAnsi="宋体" w:eastAsia="宋体" w:cs="宋体"/>
          <w:bCs/>
          <w:sz w:val="28"/>
          <w:szCs w:val="28"/>
          <w:lang w:eastAsia="zh-CN"/>
        </w:rPr>
      </w:pPr>
      <w:r>
        <w:rPr>
          <w:rFonts w:hint="eastAsia" w:ascii="宋体" w:hAnsi="宋体" w:eastAsia="宋体" w:cs="宋体"/>
          <w:bCs/>
          <w:sz w:val="28"/>
          <w:szCs w:val="28"/>
          <w:lang w:eastAsia="zh-CN"/>
        </w:rPr>
        <w:t>招标代理机构：</w:t>
      </w:r>
      <w:r>
        <w:rPr>
          <w:rFonts w:hint="eastAsia" w:ascii="宋体" w:hAnsi="宋体" w:cs="宋体"/>
          <w:bCs/>
          <w:sz w:val="28"/>
          <w:szCs w:val="28"/>
          <w:lang w:val="en-US" w:eastAsia="zh-CN"/>
        </w:rPr>
        <w:t>阿克苏旭腾工程项目管理有限公司</w:t>
      </w:r>
    </w:p>
    <w:p>
      <w:pPr>
        <w:spacing w:line="480" w:lineRule="auto"/>
        <w:jc w:val="left"/>
        <w:outlineLvl w:val="1"/>
        <w:rPr>
          <w:rFonts w:hint="eastAsia" w:ascii="宋体" w:hAnsi="宋体" w:eastAsia="宋体" w:cs="宋体"/>
          <w:bCs/>
          <w:sz w:val="28"/>
          <w:szCs w:val="28"/>
          <w:lang w:eastAsia="zh-CN"/>
        </w:rPr>
      </w:pPr>
      <w:r>
        <w:rPr>
          <w:rFonts w:hint="eastAsia" w:ascii="宋体" w:hAnsi="宋体" w:eastAsia="宋体" w:cs="宋体"/>
          <w:bCs/>
          <w:sz w:val="28"/>
          <w:szCs w:val="28"/>
          <w:lang w:eastAsia="zh-CN"/>
        </w:rPr>
        <w:t>法定代表人（签章）：</w:t>
      </w:r>
    </w:p>
    <w:p>
      <w:pPr>
        <w:spacing w:line="480" w:lineRule="auto"/>
        <w:jc w:val="left"/>
        <w:outlineLvl w:val="1"/>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w:t>
      </w:r>
      <w:r>
        <w:rPr>
          <w:rFonts w:hint="eastAsia" w:ascii="宋体" w:hAnsi="宋体" w:eastAsia="宋体" w:cs="宋体"/>
          <w:bCs/>
          <w:sz w:val="28"/>
          <w:szCs w:val="28"/>
          <w:lang w:eastAsia="zh-CN"/>
        </w:rPr>
        <w:tab/>
      </w:r>
      <w:r>
        <w:rPr>
          <w:rFonts w:hint="eastAsia" w:ascii="宋体" w:hAnsi="宋体" w:eastAsia="宋体" w:cs="宋体"/>
          <w:bCs/>
          <w:sz w:val="28"/>
          <w:szCs w:val="28"/>
          <w:lang w:eastAsia="zh-CN"/>
        </w:rPr>
        <w:t>系</w:t>
      </w:r>
      <w:r>
        <w:rPr>
          <w:rFonts w:hint="eastAsia" w:ascii="宋体" w:hAnsi="宋体" w:eastAsia="宋体" w:cs="宋体"/>
          <w:bCs/>
          <w:sz w:val="28"/>
          <w:szCs w:val="28"/>
          <w:lang w:eastAsia="zh-CN"/>
        </w:rPr>
        <w:tab/>
      </w:r>
      <w:r>
        <w:rPr>
          <w:rFonts w:hint="eastAsia" w:ascii="宋体" w:hAnsi="宋体" w:eastAsia="宋体" w:cs="宋体"/>
          <w:bCs/>
          <w:sz w:val="28"/>
          <w:szCs w:val="28"/>
          <w:lang w:eastAsia="zh-CN"/>
        </w:rPr>
        <w:tab/>
      </w:r>
      <w:r>
        <w:rPr>
          <w:rFonts w:hint="eastAsia" w:ascii="宋体" w:hAnsi="宋体" w:eastAsia="宋体" w:cs="宋体"/>
          <w:bCs/>
          <w:sz w:val="28"/>
          <w:szCs w:val="28"/>
          <w:lang w:eastAsia="zh-CN"/>
        </w:rPr>
        <w:t>人：</w:t>
      </w:r>
      <w:bookmarkStart w:id="1" w:name="电    话：15699418818"/>
      <w:bookmarkEnd w:id="1"/>
      <w:r>
        <w:rPr>
          <w:rFonts w:hint="eastAsia" w:ascii="宋体" w:hAnsi="宋体" w:cs="宋体"/>
          <w:bCs/>
          <w:sz w:val="28"/>
          <w:szCs w:val="28"/>
          <w:lang w:val="en-US" w:eastAsia="zh-CN"/>
        </w:rPr>
        <w:t>胡芯琦</w:t>
      </w:r>
      <w:r>
        <w:rPr>
          <w:rFonts w:hint="eastAsia" w:ascii="宋体" w:hAnsi="宋体" w:eastAsia="宋体" w:cs="宋体"/>
          <w:bCs/>
          <w:sz w:val="28"/>
          <w:szCs w:val="28"/>
          <w:lang w:eastAsia="zh-CN"/>
        </w:rPr>
        <w:t xml:space="preserve">  </w:t>
      </w:r>
    </w:p>
    <w:p>
      <w:pPr>
        <w:spacing w:line="480" w:lineRule="auto"/>
        <w:jc w:val="left"/>
        <w:outlineLvl w:val="1"/>
        <w:rPr>
          <w:rFonts w:hint="eastAsia" w:ascii="宋体" w:hAnsi="宋体" w:eastAsia="宋体" w:cs="宋体"/>
          <w:bCs/>
          <w:sz w:val="28"/>
          <w:szCs w:val="28"/>
          <w:lang w:val="en-US" w:eastAsia="zh-CN"/>
        </w:rPr>
      </w:pPr>
      <w:r>
        <w:rPr>
          <w:rFonts w:hint="eastAsia" w:ascii="宋体" w:hAnsi="宋体" w:eastAsia="宋体" w:cs="宋体"/>
          <w:bCs/>
          <w:sz w:val="28"/>
          <w:szCs w:val="28"/>
          <w:lang w:eastAsia="zh-CN"/>
        </w:rPr>
        <w:t>电</w:t>
      </w:r>
      <w:r>
        <w:rPr>
          <w:rFonts w:hint="eastAsia" w:ascii="宋体" w:hAnsi="宋体" w:eastAsia="宋体" w:cs="宋体"/>
          <w:bCs/>
          <w:sz w:val="28"/>
          <w:szCs w:val="28"/>
          <w:lang w:eastAsia="zh-CN"/>
        </w:rPr>
        <w:tab/>
      </w:r>
      <w:r>
        <w:rPr>
          <w:rFonts w:hint="eastAsia" w:ascii="宋体" w:hAnsi="宋体" w:eastAsia="宋体" w:cs="宋体"/>
          <w:bCs/>
          <w:sz w:val="28"/>
          <w:szCs w:val="28"/>
          <w:lang w:eastAsia="zh-CN"/>
        </w:rPr>
        <w:tab/>
      </w:r>
      <w:r>
        <w:rPr>
          <w:rFonts w:hint="eastAsia" w:ascii="宋体" w:hAnsi="宋体" w:eastAsia="宋体" w:cs="宋体"/>
          <w:bCs/>
          <w:sz w:val="28"/>
          <w:szCs w:val="28"/>
          <w:lang w:eastAsia="zh-CN"/>
        </w:rPr>
        <w:t>话：</w:t>
      </w:r>
      <w:r>
        <w:rPr>
          <w:rFonts w:hint="eastAsia" w:ascii="宋体" w:hAnsi="宋体" w:eastAsia="宋体" w:cs="宋体"/>
          <w:bCs/>
          <w:sz w:val="28"/>
          <w:szCs w:val="28"/>
          <w:lang w:val="en-US" w:eastAsia="zh-CN"/>
        </w:rPr>
        <w:t>15352576697</w:t>
      </w:r>
    </w:p>
    <w:p>
      <w:pPr>
        <w:spacing w:line="480" w:lineRule="auto"/>
        <w:jc w:val="left"/>
        <w:outlineLvl w:val="1"/>
        <w:rPr>
          <w:rFonts w:hint="eastAsia" w:ascii="宋体" w:hAnsi="宋体" w:eastAsia="宋体" w:cs="宋体"/>
          <w:bCs/>
          <w:sz w:val="28"/>
          <w:szCs w:val="28"/>
          <w:lang w:eastAsia="zh-CN"/>
        </w:rPr>
      </w:pPr>
      <w:bookmarkStart w:id="2" w:name="联系地址：阿克苏地区创新创业大厦A栋613室、614室"/>
      <w:bookmarkEnd w:id="2"/>
      <w:r>
        <w:rPr>
          <w:rFonts w:hint="eastAsia" w:ascii="宋体" w:hAnsi="宋体" w:eastAsia="宋体" w:cs="宋体"/>
          <w:bCs/>
          <w:sz w:val="28"/>
          <w:szCs w:val="28"/>
          <w:lang w:eastAsia="zh-CN"/>
        </w:rPr>
        <w:t>联系地址：</w:t>
      </w:r>
      <w:r>
        <w:rPr>
          <w:rFonts w:hint="eastAsia" w:ascii="宋体" w:hAnsi="宋体" w:cs="宋体"/>
          <w:bCs/>
          <w:sz w:val="28"/>
          <w:szCs w:val="28"/>
          <w:lang w:eastAsia="zh-CN"/>
        </w:rPr>
        <w:t>阿克苏市新华书店13楼</w:t>
      </w:r>
    </w:p>
    <w:p>
      <w:pPr>
        <w:pStyle w:val="17"/>
        <w:keepNext/>
        <w:pageBreakBefore/>
        <w:tabs>
          <w:tab w:val="right" w:leader="dot" w:pos="9354"/>
        </w:tabs>
        <w:spacing w:line="360" w:lineRule="auto"/>
        <w:jc w:val="center"/>
        <w:outlineLvl w:val="0"/>
        <w:rPr>
          <w:rFonts w:hint="eastAsia" w:ascii="宋体" w:hAnsi="宋体" w:cs="宋体"/>
          <w:b/>
          <w:bCs/>
          <w:sz w:val="32"/>
          <w:szCs w:val="32"/>
        </w:rPr>
      </w:pPr>
      <w:r>
        <w:rPr>
          <w:rFonts w:hint="eastAsia" w:ascii="宋体" w:hAnsi="宋体" w:cs="宋体"/>
          <w:b/>
          <w:bCs/>
          <w:sz w:val="32"/>
          <w:szCs w:val="32"/>
        </w:rPr>
        <w:t>目录</w:t>
      </w:r>
    </w:p>
    <w:p>
      <w:pPr>
        <w:pStyle w:val="5"/>
        <w:spacing w:line="360" w:lineRule="auto"/>
        <w:rPr>
          <w:rFonts w:hint="eastAsia"/>
        </w:rPr>
      </w:pPr>
    </w:p>
    <w:p>
      <w:pPr>
        <w:pStyle w:val="17"/>
        <w:tabs>
          <w:tab w:val="right" w:leader="dot" w:pos="974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_Toc13366 </w:instrText>
      </w:r>
      <w:r>
        <w:rPr>
          <w:rFonts w:hint="eastAsia" w:ascii="宋体" w:hAnsi="宋体" w:cs="宋体"/>
          <w:sz w:val="28"/>
          <w:szCs w:val="28"/>
        </w:rPr>
        <w:fldChar w:fldCharType="separate"/>
      </w:r>
      <w:r>
        <w:rPr>
          <w:rFonts w:hint="eastAsia" w:ascii="宋体" w:hAnsi="宋体" w:cs="宋体"/>
          <w:sz w:val="28"/>
          <w:szCs w:val="28"/>
        </w:rPr>
        <w:t>第一章 采购招标公告</w:t>
      </w:r>
      <w:r>
        <w:rPr>
          <w:rFonts w:hint="eastAsia" w:ascii="宋体" w:hAnsi="宋体" w:cs="宋体"/>
          <w:sz w:val="28"/>
          <w:szCs w:val="28"/>
        </w:rPr>
        <w:fldChar w:fldCharType="end"/>
      </w:r>
    </w:p>
    <w:p>
      <w:pPr>
        <w:pStyle w:val="17"/>
        <w:tabs>
          <w:tab w:val="right" w:leader="dot" w:pos="974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_Toc5463 </w:instrText>
      </w:r>
      <w:r>
        <w:rPr>
          <w:rFonts w:hint="eastAsia" w:ascii="宋体" w:hAnsi="宋体" w:cs="宋体"/>
          <w:sz w:val="28"/>
          <w:szCs w:val="28"/>
        </w:rPr>
        <w:fldChar w:fldCharType="separate"/>
      </w:r>
      <w:r>
        <w:rPr>
          <w:rFonts w:hint="eastAsia" w:ascii="宋体" w:hAnsi="宋体" w:cs="宋体"/>
          <w:sz w:val="28"/>
          <w:szCs w:val="28"/>
        </w:rPr>
        <w:t>第二章 投标人须知</w:t>
      </w:r>
      <w:r>
        <w:rPr>
          <w:rFonts w:hint="eastAsia" w:ascii="宋体" w:hAnsi="宋体" w:cs="宋体"/>
          <w:sz w:val="28"/>
          <w:szCs w:val="28"/>
        </w:rPr>
        <w:fldChar w:fldCharType="end"/>
      </w:r>
    </w:p>
    <w:p>
      <w:pPr>
        <w:pStyle w:val="17"/>
        <w:tabs>
          <w:tab w:val="right" w:leader="dot" w:pos="974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_Toc7110 </w:instrText>
      </w:r>
      <w:r>
        <w:rPr>
          <w:rFonts w:hint="eastAsia" w:ascii="宋体" w:hAnsi="宋体" w:cs="宋体"/>
          <w:sz w:val="28"/>
          <w:szCs w:val="28"/>
        </w:rPr>
        <w:fldChar w:fldCharType="separate"/>
      </w:r>
      <w:r>
        <w:rPr>
          <w:rFonts w:hint="eastAsia" w:ascii="宋体" w:hAnsi="宋体" w:cs="宋体"/>
          <w:sz w:val="28"/>
          <w:szCs w:val="28"/>
        </w:rPr>
        <w:t>第三章 合同条款</w:t>
      </w:r>
      <w:r>
        <w:rPr>
          <w:rFonts w:hint="eastAsia" w:ascii="宋体" w:hAnsi="宋体" w:cs="宋体"/>
          <w:sz w:val="28"/>
          <w:szCs w:val="28"/>
        </w:rPr>
        <w:fldChar w:fldCharType="end"/>
      </w:r>
    </w:p>
    <w:p>
      <w:pPr>
        <w:pStyle w:val="17"/>
        <w:tabs>
          <w:tab w:val="right" w:leader="dot" w:pos="974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_Toc27253 </w:instrText>
      </w:r>
      <w:r>
        <w:rPr>
          <w:rFonts w:hint="eastAsia" w:ascii="宋体" w:hAnsi="宋体" w:cs="宋体"/>
          <w:sz w:val="28"/>
          <w:szCs w:val="28"/>
        </w:rPr>
        <w:fldChar w:fldCharType="separate"/>
      </w:r>
      <w:r>
        <w:rPr>
          <w:rFonts w:hint="eastAsia" w:ascii="宋体" w:hAnsi="宋体" w:cs="宋体"/>
          <w:bCs/>
          <w:sz w:val="28"/>
          <w:szCs w:val="28"/>
        </w:rPr>
        <w:t>第四章 服务要求</w:t>
      </w:r>
      <w:r>
        <w:rPr>
          <w:rFonts w:hint="eastAsia" w:ascii="宋体" w:hAnsi="宋体" w:cs="宋体"/>
          <w:sz w:val="28"/>
          <w:szCs w:val="28"/>
        </w:rPr>
        <w:fldChar w:fldCharType="end"/>
      </w:r>
    </w:p>
    <w:p>
      <w:pPr>
        <w:pStyle w:val="17"/>
        <w:tabs>
          <w:tab w:val="right" w:leader="dot" w:pos="974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_Toc31265 </w:instrText>
      </w:r>
      <w:r>
        <w:rPr>
          <w:rFonts w:hint="eastAsia" w:ascii="宋体" w:hAnsi="宋体" w:cs="宋体"/>
          <w:sz w:val="28"/>
          <w:szCs w:val="28"/>
        </w:rPr>
        <w:fldChar w:fldCharType="separate"/>
      </w:r>
      <w:r>
        <w:rPr>
          <w:rFonts w:hint="eastAsia" w:ascii="宋体" w:hAnsi="宋体" w:cs="宋体"/>
          <w:bCs/>
          <w:sz w:val="28"/>
          <w:szCs w:val="28"/>
        </w:rPr>
        <w:t>第五章 附件</w:t>
      </w:r>
      <w:r>
        <w:rPr>
          <w:rFonts w:hint="eastAsia" w:ascii="宋体" w:hAnsi="宋体" w:cs="宋体"/>
          <w:sz w:val="28"/>
          <w:szCs w:val="28"/>
        </w:rPr>
        <w:fldChar w:fldCharType="end"/>
      </w:r>
    </w:p>
    <w:p>
      <w:pPr>
        <w:pStyle w:val="2"/>
        <w:keepNext w:val="0"/>
        <w:keepLines w:val="0"/>
        <w:widowControl/>
        <w:spacing w:line="360" w:lineRule="auto"/>
        <w:jc w:val="center"/>
        <w:rPr>
          <w:rFonts w:hint="eastAsia" w:ascii="宋体" w:hAnsi="宋体" w:cs="宋体"/>
          <w:sz w:val="28"/>
          <w:szCs w:val="28"/>
        </w:rPr>
      </w:pPr>
      <w:r>
        <w:rPr>
          <w:rFonts w:hint="eastAsia" w:ascii="宋体" w:hAnsi="宋体" w:cs="宋体"/>
          <w:sz w:val="28"/>
          <w:szCs w:val="28"/>
        </w:rPr>
        <w:fldChar w:fldCharType="end"/>
      </w: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pStyle w:val="2"/>
        <w:keepNext w:val="0"/>
        <w:keepLines w:val="0"/>
        <w:widowControl/>
        <w:spacing w:line="360" w:lineRule="auto"/>
        <w:jc w:val="cente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pStyle w:val="2"/>
        <w:keepNext w:val="0"/>
        <w:keepLines w:val="0"/>
        <w:widowControl/>
        <w:numPr>
          <w:ilvl w:val="0"/>
          <w:numId w:val="1"/>
        </w:numPr>
        <w:spacing w:line="240" w:lineRule="auto"/>
        <w:jc w:val="center"/>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阿克苏地区中医医院ICU治疗设备一批采购项目</w:t>
      </w:r>
    </w:p>
    <w:p>
      <w:pPr>
        <w:pStyle w:val="2"/>
        <w:keepNext w:val="0"/>
        <w:keepLines w:val="0"/>
        <w:widowControl/>
        <w:numPr>
          <w:ilvl w:val="0"/>
          <w:numId w:val="0"/>
        </w:numPr>
        <w:spacing w:line="240" w:lineRule="auto"/>
        <w:jc w:val="center"/>
        <w:rPr>
          <w:rFonts w:hint="eastAsia" w:ascii="宋体" w:hAnsi="宋体" w:cs="宋体"/>
          <w:sz w:val="32"/>
          <w:szCs w:val="32"/>
          <w:highlight w:val="none"/>
        </w:rPr>
      </w:pPr>
      <w:r>
        <w:rPr>
          <w:rFonts w:hint="eastAsia" w:ascii="宋体" w:hAnsi="宋体" w:cs="宋体"/>
          <w:sz w:val="32"/>
          <w:szCs w:val="32"/>
          <w:highlight w:val="none"/>
        </w:rPr>
        <w:t>竞争性</w:t>
      </w:r>
      <w:r>
        <w:rPr>
          <w:rFonts w:hint="eastAsia" w:ascii="宋体" w:hAnsi="宋体" w:cs="宋体"/>
          <w:sz w:val="32"/>
          <w:szCs w:val="32"/>
          <w:highlight w:val="none"/>
          <w:lang w:val="en-US" w:eastAsia="zh-CN"/>
        </w:rPr>
        <w:t>谈判</w:t>
      </w:r>
      <w:r>
        <w:rPr>
          <w:rFonts w:hint="eastAsia" w:ascii="宋体" w:hAnsi="宋体" w:cs="宋体"/>
          <w:sz w:val="32"/>
          <w:szCs w:val="32"/>
          <w:highlight w:val="none"/>
        </w:rPr>
        <w:t>公告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bookmarkStart w:id="3" w:name="_Toc410031341"/>
      <w:r>
        <w:rPr>
          <w:rFonts w:hint="eastAsia" w:ascii="仿宋_GB2312" w:hAnsi="仿宋_GB2312" w:eastAsia="仿宋_GB2312" w:cs="仿宋_GB2312"/>
          <w:b w:val="0"/>
          <w:bCs w:val="0"/>
          <w:sz w:val="28"/>
          <w:szCs w:val="28"/>
          <w:lang w:val="en-US" w:eastAsia="zh-CN"/>
        </w:rPr>
        <w:t>项目概况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阿克苏地区中医医院ICU治疗设备一批采购项目的潜在供应商应在新疆政府采购网（政采云平台）报名获取采购文件，并于2023年12月19日上午10：30分（北京时间）前提交响应文件。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一、项目基本情况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项目编号：分2023-01-272</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项目名称：阿克苏地区中医医院ICU治疗设备一批采购项目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采购方式：竞争性谈判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预算金额（元）：1445200.00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最高限价（元）：1445200.00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采购需求：ICU治疗设备一批采购项目（详见采购文件及采购需求）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合同履约期限：按甲乙双方合同约定。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本项目（否）接受联合体投标。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二、申请人的资格要求：</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满足《中华人民共和国政府采购法》第二十二条规定；</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（1）具有独立承担民事责任的能力；</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（2）具有良好的商业信誉和健全的财务会计制度；</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（3）具有履行合同所必需的设备和专业技术能力；</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（4）有依法缴纳税收和社会保障资金的良好记录；</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（5）参加政府采购活动前三年内，在经营活动中没有重大违法记录； </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val="0"/>
          <w:sz w:val="28"/>
          <w:szCs w:val="28"/>
          <w:lang w:val="en-US" w:eastAsia="zh-CN"/>
        </w:rPr>
        <w:t>2</w:t>
      </w:r>
      <w:r>
        <w:rPr>
          <w:rFonts w:hint="eastAsia" w:ascii="微软雅黑" w:hAnsi="微软雅黑" w:eastAsia="微软雅黑" w:cs="微软雅黑"/>
          <w:b w:val="0"/>
          <w:bCs w:val="0"/>
          <w:sz w:val="28"/>
          <w:szCs w:val="28"/>
          <w:lang w:val="en-US" w:eastAsia="zh-CN"/>
        </w:rPr>
        <w:t>.</w:t>
      </w:r>
      <w:r>
        <w:rPr>
          <w:rFonts w:hint="eastAsia" w:ascii="仿宋_GB2312" w:hAnsi="仿宋_GB2312" w:eastAsia="仿宋_GB2312" w:cs="仿宋_GB2312"/>
          <w:b w:val="0"/>
          <w:bCs w:val="0"/>
          <w:sz w:val="28"/>
          <w:szCs w:val="28"/>
        </w:rPr>
        <w:t>落实政府采购政策需满足的资格要求：</w:t>
      </w:r>
      <w:r>
        <w:rPr>
          <w:rFonts w:hint="eastAsia" w:ascii="仿宋_GB2312" w:hAnsi="仿宋_GB2312" w:eastAsia="仿宋_GB2312" w:cs="仿宋_GB2312"/>
          <w:b w:val="0"/>
          <w:bCs w:val="0"/>
          <w:sz w:val="28"/>
          <w:szCs w:val="28"/>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（1）具有有效的营业执照；并在人员、设备、资金等方面具有承担本项目的能力；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2）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（3）法定代表人身份证原件及复印件或法定代表人授权委托书和委托代理人的身份证原件（授权书需附法人身份证及委托人身份证复印件）；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（4）单位负责人为同一人或者存在直接控股、管理关系的不同供应商，不得参加同一合同项下的政府采购活动；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三、获取采购文件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时间：2023年12月14日至2023年12月18日，每天上午10:00至14:00，下午15:30至19:30（北京时间，法定节假日除外）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73"/>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地点：新疆政府采购网（政采云平台）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方式：新疆政府采购网（政采云平台）自行下载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售价（元）：0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四、响应文件提交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截止时间：2023年12月19日上午10:30分（北京时间）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地点：电子加密响应文件上传至政府采购云平台投标客户端。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开启时间：2023年12月19日上午10:30分（北京时间）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地点：政府采购云平台线上开启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五、公告期限 ：自本公告发布之日起3个工作日。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六、其他补充事宜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1、本公告同时在新疆政府采购网和阿克苏地区公共资源电子招投标平台发布；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2、请投标单位随时关注本项目的澄清、答疑、变更事项。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b w:val="0"/>
          <w:bCs w:val="0"/>
          <w:sz w:val="28"/>
          <w:szCs w:val="28"/>
          <w:lang w:val="en-US" w:eastAsia="zh-CN"/>
        </w:rPr>
        <w:fldChar w:fldCharType="begin"/>
      </w:r>
      <w:r>
        <w:rPr>
          <w:rFonts w:hint="eastAsia" w:ascii="仿宋_GB2312" w:hAnsi="仿宋_GB2312" w:eastAsia="仿宋_GB2312" w:cs="仿宋_GB2312"/>
          <w:b w:val="0"/>
          <w:bCs w:val="0"/>
          <w:sz w:val="28"/>
          <w:szCs w:val="28"/>
          <w:lang w:val="en-US" w:eastAsia="zh-CN"/>
        </w:rPr>
        <w:instrText xml:space="preserve"> HYPERLINK "https://www.xjca.com.cn/" </w:instrText>
      </w:r>
      <w:r>
        <w:rPr>
          <w:rFonts w:hint="eastAsia" w:ascii="仿宋_GB2312" w:hAnsi="仿宋_GB2312" w:eastAsia="仿宋_GB2312" w:cs="仿宋_GB2312"/>
          <w:b w:val="0"/>
          <w:bCs w:val="0"/>
          <w:sz w:val="28"/>
          <w:szCs w:val="28"/>
          <w:lang w:val="en-US" w:eastAsia="zh-CN"/>
        </w:rPr>
        <w:fldChar w:fldCharType="separate"/>
      </w:r>
      <w:r>
        <w:rPr>
          <w:rFonts w:hint="eastAsia" w:ascii="仿宋_GB2312" w:hAnsi="仿宋_GB2312" w:eastAsia="仿宋_GB2312" w:cs="仿宋_GB2312"/>
          <w:b w:val="0"/>
          <w:bCs w:val="0"/>
          <w:sz w:val="28"/>
          <w:szCs w:val="28"/>
          <w:lang w:val="en-US" w:eastAsia="zh-CN"/>
        </w:rPr>
        <w:t>https://www.xjca.com.cn/</w:t>
      </w:r>
      <w:r>
        <w:rPr>
          <w:rFonts w:hint="eastAsia" w:ascii="仿宋_GB2312" w:hAnsi="仿宋_GB2312" w:eastAsia="仿宋_GB2312" w:cs="仿宋_GB2312"/>
          <w:b w:val="0"/>
          <w:bCs w:val="0"/>
          <w:sz w:val="28"/>
          <w:szCs w:val="28"/>
          <w:lang w:val="en-US" w:eastAsia="zh-CN"/>
        </w:rPr>
        <w:fldChar w:fldCharType="end"/>
      </w:r>
      <w:r>
        <w:rPr>
          <w:rFonts w:hint="eastAsia" w:ascii="仿宋_GB2312" w:hAnsi="仿宋_GB2312" w:eastAsia="仿宋_GB2312" w:cs="仿宋_GB2312"/>
          <w:b w:val="0"/>
          <w:bCs w:val="0"/>
          <w:sz w:val="28"/>
          <w:szCs w:val="28"/>
          <w:lang w:val="en-US" w:eastAsia="zh-CN"/>
        </w:rPr>
        <w:t>办理。供应商因未注册入政府采购云平台“供应商库”、或未办理CA数字证书等原因造成无法投标或投标失败等后果由供应商自行承担。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特别提示：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1、采购限额标准以上，200万元以下的货物和服务采购项目、400万元以下的工程采购项目，适宜由中小企业提供的，采购人应当专门面向中小企业采购。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2、超过200万元的货物和服务采购项目，预留该部分采购项目预算总额的30%以上专门面向中小企业采购，其中预留给小微企业的比例不低于60%。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3、超过400万元的工程采购项目中适宜由中小企业提供的，预留该部分采购项目预算总额的40%以上专门面向中小企业采购，其中预留给小微企业的比例不低于60%。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八、凡对本次招标提出询问，请按以下方式联系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名 称：阿克苏地区中医医院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址：阿克苏地区中医医院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联系方式：13899291528</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名 称：阿克苏旭腾工程项目管理有限公司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址：阿克苏市新华书店13楼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项目联系人：胡芯琦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电 话：15352576697</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4.监督部门</w:t>
      </w:r>
    </w:p>
    <w:p>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名称：阿克苏地区政府采购管理办公室</w:t>
      </w:r>
    </w:p>
    <w:p>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地址：阿克苏地区综合办公区</w:t>
      </w:r>
    </w:p>
    <w:p>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联系人：李峰</w:t>
      </w:r>
    </w:p>
    <w:p>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联系方式：0997-2123301</w:t>
      </w:r>
    </w:p>
    <w:p>
      <w:pPr>
        <w:rPr>
          <w:rFonts w:hint="eastAsia" w:ascii="仿宋_GB2312" w:hAnsi="仿宋_GB2312" w:eastAsia="仿宋_GB2312" w:cs="仿宋_GB2312"/>
          <w:b w:val="0"/>
          <w:bCs w:val="0"/>
          <w:sz w:val="28"/>
          <w:szCs w:val="28"/>
          <w:lang w:val="en-US" w:eastAsia="zh-CN"/>
        </w:rPr>
      </w:pPr>
    </w:p>
    <w:p>
      <w:pPr>
        <w:pStyle w:val="7"/>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9"/>
        <w:rPr>
          <w:rFonts w:hint="eastAsia" w:ascii="仿宋_GB2312" w:hAnsi="仿宋_GB2312" w:eastAsia="仿宋_GB2312" w:cs="仿宋_GB2312"/>
          <w:b w:val="0"/>
          <w:bCs w:val="0"/>
          <w:sz w:val="28"/>
          <w:szCs w:val="28"/>
          <w:lang w:val="en-US" w:eastAsia="zh-CN"/>
        </w:rPr>
      </w:pPr>
    </w:p>
    <w:p>
      <w:pPr>
        <w:pStyle w:val="2"/>
        <w:spacing w:before="120" w:after="0" w:line="44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rPr>
        <w:t>第</w:t>
      </w:r>
      <w:r>
        <w:rPr>
          <w:rFonts w:hint="eastAsia" w:ascii="宋体" w:hAnsi="宋体" w:eastAsia="宋体" w:cs="宋体"/>
          <w:color w:val="auto"/>
          <w:sz w:val="36"/>
          <w:szCs w:val="36"/>
          <w:lang w:eastAsia="zh-CN"/>
        </w:rPr>
        <w:t>二</w:t>
      </w:r>
      <w:r>
        <w:rPr>
          <w:rFonts w:hint="eastAsia" w:ascii="宋体" w:hAnsi="宋体" w:cs="宋体"/>
          <w:color w:val="auto"/>
          <w:sz w:val="36"/>
          <w:szCs w:val="36"/>
          <w:lang w:val="en-US" w:eastAsia="zh-CN"/>
        </w:rPr>
        <w:t>章</w:t>
      </w:r>
      <w:r>
        <w:rPr>
          <w:rFonts w:hint="eastAsia" w:ascii="宋体" w:hAnsi="宋体" w:eastAsia="宋体" w:cs="宋体"/>
          <w:color w:val="auto"/>
          <w:sz w:val="36"/>
          <w:szCs w:val="36"/>
        </w:rPr>
        <w:t xml:space="preserve"> 谈判须知</w:t>
      </w:r>
      <w:bookmarkEnd w:id="3"/>
    </w:p>
    <w:p>
      <w:pPr>
        <w:pStyle w:val="3"/>
        <w:spacing w:before="120" w:after="0" w:line="440" w:lineRule="exact"/>
        <w:ind w:firstLine="3534" w:firstLineChars="1100"/>
        <w:jc w:val="left"/>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bookmarkStart w:id="4" w:name="_Toc410031342"/>
      <w:r>
        <w:rPr>
          <w:rFonts w:hint="eastAsia" w:ascii="宋体" w:hAnsi="宋体" w:eastAsia="宋体" w:cs="宋体"/>
          <w:color w:val="auto"/>
          <w:sz w:val="32"/>
          <w:szCs w:val="32"/>
        </w:rPr>
        <w:t>一、前附表</w:t>
      </w:r>
      <w:bookmarkEnd w:id="4"/>
    </w:p>
    <w:tbl>
      <w:tblPr>
        <w:tblStyle w:val="21"/>
        <w:tblW w:w="10033" w:type="dxa"/>
        <w:jc w:val="center"/>
        <w:tblLayout w:type="fixed"/>
        <w:tblCellMar>
          <w:top w:w="0" w:type="dxa"/>
          <w:left w:w="108" w:type="dxa"/>
          <w:bottom w:w="0" w:type="dxa"/>
          <w:right w:w="108" w:type="dxa"/>
        </w:tblCellMar>
      </w:tblPr>
      <w:tblGrid>
        <w:gridCol w:w="874"/>
        <w:gridCol w:w="1653"/>
        <w:gridCol w:w="456"/>
        <w:gridCol w:w="2546"/>
        <w:gridCol w:w="1425"/>
        <w:gridCol w:w="3079"/>
      </w:tblGrid>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b/>
                <w:color w:val="auto"/>
                <w:sz w:val="24"/>
                <w:szCs w:val="24"/>
              </w:rPr>
            </w:pPr>
            <w:bookmarkStart w:id="5" w:name="_Toc410031343"/>
            <w:r>
              <w:rPr>
                <w:rFonts w:hint="eastAsia" w:asciiTheme="majorEastAsia" w:hAnsiTheme="majorEastAsia" w:eastAsiaTheme="majorEastAsia" w:cstheme="majorEastAsia"/>
                <w:b/>
                <w:color w:val="auto"/>
                <w:sz w:val="24"/>
                <w:szCs w:val="24"/>
              </w:rPr>
              <w:t>条款号</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条  款  名  称</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编  列  内  容</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采购人</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招标人：</w:t>
            </w:r>
            <w:bookmarkStart w:id="6" w:name="法定代表人或授权委托人（签字或盖章）："/>
            <w:bookmarkEnd w:id="6"/>
            <w:r>
              <w:rPr>
                <w:rFonts w:hint="eastAsia" w:asciiTheme="majorEastAsia" w:hAnsiTheme="majorEastAsia" w:eastAsiaTheme="majorEastAsia" w:cstheme="majorEastAsia"/>
                <w:color w:val="auto"/>
                <w:sz w:val="24"/>
                <w:szCs w:val="24"/>
                <w:lang w:val="en-US" w:eastAsia="zh-CN"/>
              </w:rPr>
              <w:t>阿克苏地区中医医院</w:t>
            </w:r>
          </w:p>
          <w:p>
            <w:pPr>
              <w:spacing w:line="320" w:lineRule="exact"/>
              <w:jc w:val="left"/>
              <w:rPr>
                <w:rFonts w:hint="eastAsia" w:asciiTheme="majorEastAsia" w:hAnsiTheme="majorEastAsia" w:eastAsiaTheme="majorEastAsia" w:cstheme="majorEastAsia"/>
                <w:color w:val="auto"/>
                <w:sz w:val="24"/>
                <w:szCs w:val="24"/>
                <w:lang w:val="en-US" w:eastAsia="zh-CN"/>
              </w:rPr>
            </w:pPr>
            <w:bookmarkStart w:id="7" w:name="联系人： 周彦辉"/>
            <w:bookmarkEnd w:id="7"/>
            <w:r>
              <w:rPr>
                <w:rFonts w:hint="eastAsia" w:asciiTheme="majorEastAsia" w:hAnsiTheme="majorEastAsia" w:eastAsiaTheme="majorEastAsia" w:cstheme="majorEastAsia"/>
                <w:color w:val="auto"/>
                <w:sz w:val="24"/>
                <w:szCs w:val="24"/>
                <w:lang w:val="en-US" w:eastAsia="zh-CN"/>
              </w:rPr>
              <w:t>联系人： 满合</w:t>
            </w:r>
          </w:p>
          <w:p>
            <w:pPr>
              <w:spacing w:line="32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联系电话：13899291528       </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采购</w:t>
            </w:r>
            <w:r>
              <w:rPr>
                <w:rFonts w:hint="eastAsia" w:asciiTheme="majorEastAsia" w:hAnsiTheme="majorEastAsia" w:eastAsiaTheme="majorEastAsia" w:cstheme="majorEastAsia"/>
                <w:color w:val="auto"/>
                <w:sz w:val="24"/>
                <w:szCs w:val="24"/>
              </w:rPr>
              <w:t>代理机构</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招标代理机构：</w:t>
            </w:r>
            <w:bookmarkStart w:id="8" w:name="法定代表人（负责人）（签章）："/>
            <w:bookmarkEnd w:id="8"/>
            <w:r>
              <w:rPr>
                <w:rFonts w:hint="eastAsia" w:asciiTheme="majorEastAsia" w:hAnsiTheme="majorEastAsia" w:eastAsiaTheme="majorEastAsia" w:cstheme="majorEastAsia"/>
                <w:color w:val="auto"/>
                <w:sz w:val="24"/>
                <w:szCs w:val="24"/>
                <w:lang w:val="en-US" w:eastAsia="zh-CN"/>
              </w:rPr>
              <w:t>阿克苏旭腾工程项目管理有限公司</w:t>
            </w:r>
          </w:p>
          <w:p>
            <w:pPr>
              <w:spacing w:line="320" w:lineRule="exact"/>
              <w:jc w:val="left"/>
              <w:rPr>
                <w:rFonts w:hint="eastAsia" w:asciiTheme="majorEastAsia" w:hAnsiTheme="majorEastAsia" w:eastAsiaTheme="majorEastAsia" w:cstheme="majorEastAsia"/>
                <w:color w:val="auto"/>
                <w:sz w:val="24"/>
                <w:szCs w:val="24"/>
                <w:lang w:val="en-US" w:eastAsia="zh-CN"/>
              </w:rPr>
            </w:pPr>
            <w:bookmarkStart w:id="9" w:name="联  系  人：伏佳钰"/>
            <w:bookmarkEnd w:id="9"/>
            <w:r>
              <w:rPr>
                <w:rFonts w:hint="eastAsia" w:asciiTheme="majorEastAsia" w:hAnsiTheme="majorEastAsia" w:eastAsiaTheme="majorEastAsia" w:cstheme="majorEastAsia"/>
                <w:color w:val="auto"/>
                <w:sz w:val="24"/>
                <w:szCs w:val="24"/>
                <w:lang w:val="en-US" w:eastAsia="zh-CN"/>
              </w:rPr>
              <w:t>联</w:t>
            </w:r>
            <w:r>
              <w:rPr>
                <w:rFonts w:hint="eastAsia" w:asciiTheme="majorEastAsia" w:hAnsiTheme="majorEastAsia" w:eastAsiaTheme="majorEastAsia" w:cstheme="majorEastAsia"/>
                <w:color w:val="auto"/>
                <w:sz w:val="24"/>
                <w:szCs w:val="24"/>
                <w:lang w:val="en-US" w:eastAsia="zh-CN"/>
              </w:rPr>
              <w:tab/>
            </w:r>
            <w:r>
              <w:rPr>
                <w:rFonts w:hint="eastAsia" w:asciiTheme="majorEastAsia" w:hAnsiTheme="majorEastAsia" w:eastAsiaTheme="majorEastAsia" w:cstheme="majorEastAsia"/>
                <w:color w:val="auto"/>
                <w:sz w:val="24"/>
                <w:szCs w:val="24"/>
                <w:lang w:val="en-US" w:eastAsia="zh-CN"/>
              </w:rPr>
              <w:t>系</w:t>
            </w:r>
            <w:r>
              <w:rPr>
                <w:rFonts w:hint="eastAsia" w:asciiTheme="majorEastAsia" w:hAnsiTheme="majorEastAsia" w:eastAsiaTheme="majorEastAsia" w:cstheme="majorEastAsia"/>
                <w:color w:val="auto"/>
                <w:sz w:val="24"/>
                <w:szCs w:val="24"/>
                <w:lang w:val="en-US" w:eastAsia="zh-CN"/>
              </w:rPr>
              <w:tab/>
            </w:r>
            <w:r>
              <w:rPr>
                <w:rFonts w:hint="eastAsia" w:asciiTheme="majorEastAsia" w:hAnsiTheme="majorEastAsia" w:eastAsiaTheme="majorEastAsia" w:cstheme="majorEastAsia"/>
                <w:color w:val="auto"/>
                <w:sz w:val="24"/>
                <w:szCs w:val="24"/>
                <w:lang w:val="en-US" w:eastAsia="zh-CN"/>
              </w:rPr>
              <w:t xml:space="preserve">人：胡芯琦  </w:t>
            </w:r>
          </w:p>
          <w:p>
            <w:pPr>
              <w:spacing w:line="32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电</w:t>
            </w:r>
            <w:r>
              <w:rPr>
                <w:rFonts w:hint="eastAsia" w:asciiTheme="majorEastAsia" w:hAnsiTheme="majorEastAsia" w:eastAsiaTheme="majorEastAsia" w:cstheme="majorEastAsia"/>
                <w:color w:val="auto"/>
                <w:sz w:val="24"/>
                <w:szCs w:val="24"/>
                <w:lang w:val="en-US" w:eastAsia="zh-CN"/>
              </w:rPr>
              <w:tab/>
            </w:r>
            <w:r>
              <w:rPr>
                <w:rFonts w:hint="eastAsia" w:asciiTheme="majorEastAsia" w:hAnsiTheme="majorEastAsia" w:eastAsiaTheme="majorEastAsia" w:cstheme="majorEastAsia"/>
                <w:color w:val="auto"/>
                <w:sz w:val="24"/>
                <w:szCs w:val="24"/>
                <w:lang w:val="en-US" w:eastAsia="zh-CN"/>
              </w:rPr>
              <w:t>话：15352576697</w:t>
            </w:r>
          </w:p>
          <w:p>
            <w:pPr>
              <w:spacing w:line="32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联系地址：新疆阿克苏地区阿克苏市新华书店13楼                 </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项目名称</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阿克苏地区中医医院ICU治疗设备一批采购项目</w:t>
            </w:r>
            <w:r>
              <w:rPr>
                <w:rFonts w:hint="eastAsia" w:asciiTheme="majorEastAsia" w:hAnsiTheme="majorEastAsia" w:eastAsiaTheme="majorEastAsia" w:cstheme="majorEastAsia"/>
                <w:color w:val="auto"/>
                <w:sz w:val="24"/>
                <w:szCs w:val="24"/>
              </w:rPr>
              <w:t xml:space="preserve"> </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项目编号</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heme="majorEastAsia" w:hAnsiTheme="majorEastAsia" w:eastAsiaTheme="majorEastAsia" w:cstheme="majorEastAsia"/>
                <w:color w:val="auto"/>
                <w:sz w:val="24"/>
                <w:szCs w:val="24"/>
                <w:lang w:val="en-US" w:eastAsia="zh-CN"/>
              </w:rPr>
            </w:pPr>
            <w:r>
              <w:rPr>
                <w:rFonts w:hint="default" w:asciiTheme="majorEastAsia" w:hAnsiTheme="majorEastAsia" w:eastAsiaTheme="majorEastAsia" w:cstheme="majorEastAsia"/>
                <w:color w:val="auto"/>
                <w:sz w:val="24"/>
                <w:szCs w:val="24"/>
                <w:lang w:val="en-US" w:eastAsia="zh-CN"/>
              </w:rPr>
              <w:t>分2023-01-272</w:t>
            </w:r>
          </w:p>
        </w:tc>
      </w:tr>
      <w:tr>
        <w:tblPrEx>
          <w:tblCellMar>
            <w:top w:w="0" w:type="dxa"/>
            <w:left w:w="108" w:type="dxa"/>
            <w:bottom w:w="0" w:type="dxa"/>
            <w:right w:w="108" w:type="dxa"/>
          </w:tblCellMar>
        </w:tblPrEx>
        <w:trPr>
          <w:trHeight w:val="145" w:hRule="atLeast"/>
          <w:jc w:val="center"/>
        </w:trPr>
        <w:tc>
          <w:tcPr>
            <w:tcW w:w="874"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送货地点</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采购人指定地点</w:t>
            </w:r>
          </w:p>
        </w:tc>
      </w:tr>
      <w:tr>
        <w:tblPrEx>
          <w:tblCellMar>
            <w:top w:w="0" w:type="dxa"/>
            <w:left w:w="108" w:type="dxa"/>
            <w:bottom w:w="0" w:type="dxa"/>
            <w:right w:w="108" w:type="dxa"/>
          </w:tblCellMar>
        </w:tblPrEx>
        <w:trPr>
          <w:trHeight w:val="145" w:hRule="atLeast"/>
          <w:jc w:val="center"/>
        </w:trPr>
        <w:tc>
          <w:tcPr>
            <w:tcW w:w="874"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交货期限</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heme="majorEastAsia" w:hAnsiTheme="majorEastAsia" w:eastAsiaTheme="majorEastAsia" w:cstheme="majorEastAsia"/>
                <w:color w:val="auto"/>
                <w:sz w:val="24"/>
                <w:szCs w:val="24"/>
                <w:lang w:val="en-US" w:eastAsia="zh-CN"/>
              </w:rPr>
            </w:pPr>
            <w:r>
              <w:rPr>
                <w:rFonts w:hint="default" w:asciiTheme="majorEastAsia" w:hAnsiTheme="majorEastAsia" w:eastAsiaTheme="majorEastAsia" w:cstheme="majorEastAsia"/>
                <w:color w:val="auto"/>
                <w:sz w:val="24"/>
                <w:szCs w:val="24"/>
                <w:lang w:val="en-US" w:eastAsia="zh-CN"/>
              </w:rPr>
              <w:t>按甲乙双方合同约定。</w:t>
            </w:r>
          </w:p>
        </w:tc>
      </w:tr>
      <w:tr>
        <w:tblPrEx>
          <w:tblCellMar>
            <w:top w:w="0" w:type="dxa"/>
            <w:left w:w="108" w:type="dxa"/>
            <w:bottom w:w="0" w:type="dxa"/>
            <w:right w:w="108" w:type="dxa"/>
          </w:tblCellMar>
        </w:tblPrEx>
        <w:trPr>
          <w:trHeight w:val="429"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6 </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采购</w:t>
            </w:r>
            <w:r>
              <w:rPr>
                <w:rFonts w:hint="eastAsia" w:asciiTheme="majorEastAsia" w:hAnsiTheme="majorEastAsia" w:eastAsiaTheme="majorEastAsia" w:cstheme="majorEastAsia"/>
                <w:color w:val="auto"/>
                <w:sz w:val="24"/>
                <w:szCs w:val="24"/>
              </w:rPr>
              <w:t>规模</w:t>
            </w:r>
          </w:p>
        </w:tc>
        <w:tc>
          <w:tcPr>
            <w:tcW w:w="2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ICU治疗设备一批采购 （详见采购清单）</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资金来源</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其他资金</w:t>
            </w:r>
          </w:p>
        </w:tc>
      </w:tr>
      <w:tr>
        <w:tblPrEx>
          <w:tblCellMar>
            <w:top w:w="0" w:type="dxa"/>
            <w:left w:w="108" w:type="dxa"/>
            <w:bottom w:w="0" w:type="dxa"/>
            <w:right w:w="108" w:type="dxa"/>
          </w:tblCellMar>
        </w:tblPrEx>
        <w:trPr>
          <w:trHeight w:val="502"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7 </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计划资金</w:t>
            </w:r>
          </w:p>
        </w:tc>
        <w:tc>
          <w:tcPr>
            <w:tcW w:w="25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1445200.00</w:t>
            </w:r>
            <w:r>
              <w:rPr>
                <w:rFonts w:hint="default" w:asciiTheme="majorEastAsia" w:hAnsiTheme="majorEastAsia" w:eastAsiaTheme="majorEastAsia" w:cstheme="majorEastAsia"/>
                <w:color w:val="auto"/>
                <w:sz w:val="24"/>
                <w:szCs w:val="24"/>
                <w:lang w:val="en-US" w:eastAsia="zh-CN"/>
              </w:rPr>
              <w:t>元；</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采购方式</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竞争性谈判</w:t>
            </w:r>
          </w:p>
        </w:tc>
      </w:tr>
      <w:tr>
        <w:tblPrEx>
          <w:tblCellMar>
            <w:top w:w="0" w:type="dxa"/>
            <w:left w:w="108" w:type="dxa"/>
            <w:bottom w:w="0" w:type="dxa"/>
            <w:right w:w="108" w:type="dxa"/>
          </w:tblCellMar>
        </w:tblPrEx>
        <w:trPr>
          <w:trHeight w:val="499"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质量要求</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u w:val="single"/>
              </w:rPr>
            </w:pPr>
            <w:r>
              <w:rPr>
                <w:rFonts w:hint="eastAsia" w:asciiTheme="majorEastAsia" w:hAnsiTheme="majorEastAsia" w:eastAsiaTheme="majorEastAsia" w:cstheme="majorEastAsia"/>
                <w:color w:val="auto"/>
                <w:sz w:val="24"/>
                <w:szCs w:val="24"/>
              </w:rPr>
              <w:t>质量标准：</w:t>
            </w:r>
            <w:r>
              <w:rPr>
                <w:rFonts w:hint="eastAsia" w:asciiTheme="majorEastAsia" w:hAnsiTheme="majorEastAsia" w:eastAsiaTheme="majorEastAsia" w:cstheme="majorEastAsia"/>
                <w:color w:val="auto"/>
                <w:sz w:val="24"/>
                <w:szCs w:val="24"/>
                <w:u w:val="single"/>
              </w:rPr>
              <w:t xml:space="preserve"> 合格  </w:t>
            </w:r>
          </w:p>
        </w:tc>
      </w:tr>
      <w:tr>
        <w:tblPrEx>
          <w:tblCellMar>
            <w:top w:w="0" w:type="dxa"/>
            <w:left w:w="108" w:type="dxa"/>
            <w:bottom w:w="0" w:type="dxa"/>
            <w:right w:w="108" w:type="dxa"/>
          </w:tblCellMar>
        </w:tblPrEx>
        <w:trPr>
          <w:trHeight w:val="354"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 xml:space="preserve">9 </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val="0"/>
                <w:bCs w:val="0"/>
                <w:color w:val="auto"/>
                <w:sz w:val="24"/>
                <w:szCs w:val="24"/>
              </w:rPr>
              <w:t>投标人资质条件</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1.满足《中华人民共和国政府采购法》第二十二条规定；</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（1）具有独立承担民事责任的能力；</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（2）具有良好的商业信誉和健全的财务会计制度；</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（3）具有履行合同所必需的设备和专业技术能力；</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（4）有依法缴纳税收和社会保障资金的良好记录；</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 xml:space="preserve">（5）参加政府采购活动前三年内，在经营活动中没有重大违法记录； </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（6）法律、行政法规规定的其他条件。</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2.落实政府采购政策需满足的资格要求：/</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3.本项目的特定资格要求：</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（1）具有有效的营业执照；并在人员、设备、资金等方面具有承担本项目的能力；</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 xml:space="preserve">  （2）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autoSpaceDE w:val="0"/>
              <w:autoSpaceDN w:val="0"/>
              <w:spacing w:line="360" w:lineRule="exact"/>
              <w:rPr>
                <w:rFonts w:hint="eastAsia" w:asciiTheme="majorEastAsia" w:hAnsiTheme="majorEastAsia" w:eastAsiaTheme="majorEastAsia" w:cstheme="majorEastAsia"/>
                <w:snapToGrid w:val="0"/>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 xml:space="preserve">  （3）法定代表人身份证原件及复印件或法定代表人授权委托书和委托代理人的身份证原件（授权书需附法人身份证及委托人身份证复印件）；</w:t>
            </w:r>
          </w:p>
          <w:p>
            <w:pPr>
              <w:autoSpaceDE w:val="0"/>
              <w:autoSpaceDN w:val="0"/>
              <w:spacing w:line="360" w:lineRule="exact"/>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snapToGrid w:val="0"/>
                <w:color w:val="auto"/>
                <w:sz w:val="24"/>
                <w:szCs w:val="24"/>
                <w:lang w:val="en-US" w:eastAsia="zh-CN"/>
              </w:rPr>
              <w:t xml:space="preserve">  （4）单位负责人为同一人或者存在直接控股、管理关系的不同供应商，不得参加同一合同项下的政府采购活动；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 xml:space="preserve">10 </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是否接受联合体投标</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pStyle w:val="8"/>
              <w:topLinePunct/>
              <w:spacing w:after="0"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 xml:space="preserve">不接受          </w:t>
            </w:r>
            <w:r>
              <w:rPr>
                <w:rFonts w:hint="eastAsia" w:asciiTheme="majorEastAsia" w:hAnsiTheme="majorEastAsia" w:eastAsiaTheme="majorEastAsia" w:cstheme="majorEastAsia"/>
                <w:snapToGrid w:val="0"/>
                <w:color w:val="auto"/>
                <w:sz w:val="24"/>
                <w:szCs w:val="24"/>
              </w:rPr>
              <w:t>□</w:t>
            </w:r>
            <w:r>
              <w:rPr>
                <w:rFonts w:hint="eastAsia" w:asciiTheme="majorEastAsia" w:hAnsiTheme="majorEastAsia" w:eastAsiaTheme="majorEastAsia" w:cstheme="majorEastAsia"/>
                <w:color w:val="auto"/>
                <w:sz w:val="24"/>
                <w:szCs w:val="24"/>
              </w:rPr>
              <w:t>接受，应满足下列要求：</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 xml:space="preserve">11 </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踏勘现场</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不组织</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□组织，</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备注：</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1.如有需要自行踏勘，投标人踏勘现场发生的费用自理。</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2.竞标人自行负责在踏勘现场中所发生的人员伤亡和财产损失。</w:t>
            </w:r>
          </w:p>
          <w:p>
            <w:pPr>
              <w:spacing w:line="36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3.竞标人踏勘所了解到的工程场地和相关的周边环境情况，供其在编制响应文件时参考，招标人不对竞标人据此作出的判断和决策负责。</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12</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投标截止时间（开标时间）</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截止时间：</w:t>
            </w:r>
            <w:r>
              <w:rPr>
                <w:rFonts w:hint="eastAsia" w:asciiTheme="majorEastAsia" w:hAnsiTheme="majorEastAsia" w:eastAsiaTheme="majorEastAsia" w:cstheme="majorEastAsia"/>
                <w:color w:val="auto"/>
                <w:sz w:val="24"/>
                <w:szCs w:val="24"/>
                <w:lang w:val="en-US" w:eastAsia="zh-CN"/>
              </w:rPr>
              <w:t>2023年12月19日上午10:30分（北京时间）</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13</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投标有效期</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u w:val="single"/>
              </w:rPr>
              <w:t xml:space="preserve">  60  </w:t>
            </w:r>
            <w:r>
              <w:rPr>
                <w:rFonts w:hint="eastAsia" w:asciiTheme="majorEastAsia" w:hAnsiTheme="majorEastAsia" w:eastAsiaTheme="majorEastAsia" w:cstheme="majorEastAsia"/>
                <w:color w:val="auto"/>
                <w:sz w:val="24"/>
                <w:szCs w:val="24"/>
              </w:rPr>
              <w:t>天</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14</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投标保证金</w:t>
            </w:r>
          </w:p>
        </w:tc>
        <w:tc>
          <w:tcPr>
            <w:tcW w:w="7506"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本项目不做要求</w:t>
            </w:r>
          </w:p>
        </w:tc>
      </w:tr>
      <w:tr>
        <w:tblPrEx>
          <w:tblCellMar>
            <w:top w:w="0" w:type="dxa"/>
            <w:left w:w="108" w:type="dxa"/>
            <w:bottom w:w="0" w:type="dxa"/>
            <w:right w:w="108" w:type="dxa"/>
          </w:tblCellMar>
        </w:tblPrEx>
        <w:trPr>
          <w:trHeight w:val="512"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15</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签字和（或）盖章要求</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1、法人公章   2、企业法定代表人或其委托代理人</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16</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投标文件组成</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纸质版标书要求：正本1份、副本</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份</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2.电子版标书要求：</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（1）投标文件电子版份数：</w:t>
            </w:r>
            <w:r>
              <w:rPr>
                <w:rFonts w:hint="eastAsia" w:asciiTheme="majorEastAsia" w:hAnsiTheme="majorEastAsia" w:eastAsiaTheme="majorEastAsia" w:cstheme="majorEastAsia"/>
                <w:color w:val="auto"/>
                <w:sz w:val="24"/>
                <w:szCs w:val="24"/>
                <w:lang w:val="en-US" w:eastAsia="zh-CN"/>
              </w:rPr>
              <w:t>三</w:t>
            </w:r>
            <w:r>
              <w:rPr>
                <w:rFonts w:hint="eastAsia" w:asciiTheme="majorEastAsia" w:hAnsiTheme="majorEastAsia" w:eastAsiaTheme="majorEastAsia" w:cstheme="majorEastAsia"/>
                <w:color w:val="auto"/>
                <w:sz w:val="24"/>
                <w:szCs w:val="24"/>
              </w:rPr>
              <w:t>份；</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（2）投标文件电子版形式：电子光盘（均包含所有内容）；</w:t>
            </w:r>
          </w:p>
          <w:p>
            <w:pPr>
              <w:spacing w:line="36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3</w:t>
            </w:r>
            <w:r>
              <w:rPr>
                <w:rFonts w:hint="eastAsia" w:asciiTheme="majorEastAsia" w:hAnsiTheme="majorEastAsia" w:eastAsiaTheme="majorEastAsia" w:cstheme="majorEastAsia"/>
                <w:color w:val="auto"/>
                <w:sz w:val="24"/>
                <w:szCs w:val="24"/>
              </w:rPr>
              <w:t>）投标文件电子版密封方式：</w:t>
            </w:r>
            <w:r>
              <w:rPr>
                <w:rFonts w:hint="eastAsia" w:asciiTheme="majorEastAsia" w:hAnsiTheme="majorEastAsia" w:eastAsiaTheme="majorEastAsia" w:cstheme="majorEastAsia"/>
                <w:color w:val="auto"/>
                <w:sz w:val="24"/>
                <w:szCs w:val="24"/>
                <w:lang w:val="en-US" w:eastAsia="zh-CN"/>
              </w:rPr>
              <w:t>/</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（4）将项目名称、单位名称使用油性笔写在光盘上。</w:t>
            </w:r>
          </w:p>
          <w:p>
            <w:pPr>
              <w:spacing w:line="360" w:lineRule="exact"/>
              <w:jc w:val="left"/>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b/>
                <w:bCs/>
                <w:color w:val="auto"/>
                <w:sz w:val="24"/>
                <w:szCs w:val="24"/>
              </w:rPr>
              <w:t>备注：</w:t>
            </w:r>
            <w:r>
              <w:rPr>
                <w:rFonts w:hint="eastAsia" w:asciiTheme="majorEastAsia" w:hAnsiTheme="majorEastAsia" w:eastAsiaTheme="majorEastAsia" w:cstheme="majorEastAsia"/>
                <w:b/>
                <w:bCs/>
                <w:color w:val="auto"/>
                <w:sz w:val="24"/>
                <w:szCs w:val="24"/>
                <w:lang w:val="en-US" w:eastAsia="zh-CN"/>
              </w:rPr>
              <w:t>投标结束三天内，将纸质版投标文件交至招标代理处，</w:t>
            </w:r>
            <w:r>
              <w:rPr>
                <w:rFonts w:hint="eastAsia" w:asciiTheme="majorEastAsia" w:hAnsiTheme="majorEastAsia" w:eastAsiaTheme="majorEastAsia" w:cstheme="majorEastAsia"/>
                <w:b/>
                <w:bCs/>
                <w:color w:val="auto"/>
                <w:sz w:val="24"/>
                <w:szCs w:val="24"/>
              </w:rPr>
              <w:t>纸质文件与上传电子文件</w:t>
            </w:r>
            <w:r>
              <w:rPr>
                <w:rFonts w:hint="eastAsia" w:asciiTheme="majorEastAsia" w:hAnsiTheme="majorEastAsia" w:eastAsiaTheme="majorEastAsia" w:cstheme="majorEastAsia"/>
                <w:b/>
                <w:bCs/>
                <w:color w:val="auto"/>
                <w:sz w:val="24"/>
                <w:szCs w:val="24"/>
                <w:lang w:val="en-US" w:eastAsia="zh-CN"/>
              </w:rPr>
              <w:t>应当</w:t>
            </w:r>
            <w:r>
              <w:rPr>
                <w:rFonts w:hint="eastAsia" w:asciiTheme="majorEastAsia" w:hAnsiTheme="majorEastAsia" w:eastAsiaTheme="majorEastAsia" w:cstheme="majorEastAsia"/>
                <w:b/>
                <w:bCs/>
                <w:color w:val="auto"/>
                <w:sz w:val="24"/>
                <w:szCs w:val="24"/>
              </w:rPr>
              <w:t>一致</w:t>
            </w:r>
            <w:r>
              <w:rPr>
                <w:rFonts w:hint="eastAsia" w:asciiTheme="majorEastAsia" w:hAnsiTheme="majorEastAsia" w:eastAsiaTheme="majorEastAsia" w:cstheme="majorEastAsia"/>
                <w:b/>
                <w:bCs/>
                <w:color w:val="auto"/>
                <w:sz w:val="24"/>
                <w:szCs w:val="24"/>
                <w:lang w:eastAsia="zh-CN"/>
              </w:rPr>
              <w:t>。</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17</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装订要求</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exact"/>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snapToGrid w:val="0"/>
                <w:color w:val="auto"/>
                <w:sz w:val="24"/>
                <w:szCs w:val="24"/>
              </w:rPr>
              <w:t>按照规定的投标文件组成内容，投标文件应按以下要求装订：</w:t>
            </w:r>
          </w:p>
          <w:p>
            <w:pPr>
              <w:autoSpaceDE w:val="0"/>
              <w:autoSpaceDN w:val="0"/>
              <w:spacing w:line="360" w:lineRule="exact"/>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snapToGrid w:val="0"/>
                <w:color w:val="auto"/>
                <w:sz w:val="24"/>
                <w:szCs w:val="24"/>
              </w:rPr>
              <w:t>□不分册装订</w:t>
            </w:r>
          </w:p>
          <w:p>
            <w:pPr>
              <w:autoSpaceDE w:val="0"/>
              <w:autoSpaceDN w:val="0"/>
              <w:spacing w:line="360" w:lineRule="exact"/>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snapToGrid w:val="0"/>
                <w:color w:val="auto"/>
                <w:sz w:val="24"/>
                <w:szCs w:val="24"/>
              </w:rPr>
              <w:t>分册装订，共分 2 册，分别为：</w:t>
            </w:r>
            <w:r>
              <w:rPr>
                <w:rFonts w:hint="eastAsia" w:asciiTheme="majorEastAsia" w:hAnsiTheme="majorEastAsia" w:eastAsiaTheme="majorEastAsia" w:cstheme="majorEastAsia"/>
                <w:snapToGrid w:val="0"/>
                <w:color w:val="auto"/>
                <w:sz w:val="24"/>
                <w:szCs w:val="24"/>
                <w:lang w:eastAsia="zh-CN"/>
              </w:rPr>
              <w:t>竞标函、</w:t>
            </w:r>
            <w:r>
              <w:rPr>
                <w:rFonts w:hint="eastAsia" w:asciiTheme="majorEastAsia" w:hAnsiTheme="majorEastAsia" w:eastAsiaTheme="majorEastAsia" w:cstheme="majorEastAsia"/>
                <w:snapToGrid w:val="0"/>
                <w:color w:val="auto"/>
                <w:sz w:val="24"/>
                <w:szCs w:val="24"/>
              </w:rPr>
              <w:t>经济标：</w:t>
            </w:r>
          </w:p>
          <w:p>
            <w:pPr>
              <w:autoSpaceDE w:val="0"/>
              <w:autoSpaceDN w:val="0"/>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napToGrid w:val="0"/>
                <w:color w:val="auto"/>
                <w:sz w:val="24"/>
                <w:szCs w:val="24"/>
                <w:lang w:eastAsia="zh-CN"/>
              </w:rPr>
              <w:t>竞标函、</w:t>
            </w:r>
            <w:r>
              <w:rPr>
                <w:rFonts w:hint="eastAsia" w:asciiTheme="majorEastAsia" w:hAnsiTheme="majorEastAsia" w:eastAsiaTheme="majorEastAsia" w:cstheme="majorEastAsia"/>
                <w:snapToGrid w:val="0"/>
                <w:color w:val="auto"/>
                <w:sz w:val="24"/>
                <w:szCs w:val="24"/>
              </w:rPr>
              <w:t>经济标</w:t>
            </w:r>
            <w:r>
              <w:rPr>
                <w:rFonts w:hint="eastAsia" w:asciiTheme="majorEastAsia" w:hAnsiTheme="majorEastAsia" w:eastAsiaTheme="majorEastAsia" w:cstheme="majorEastAsia"/>
                <w:snapToGrid w:val="0"/>
                <w:color w:val="auto"/>
                <w:sz w:val="24"/>
                <w:szCs w:val="24"/>
                <w:lang w:eastAsia="zh-CN"/>
              </w:rPr>
              <w:t>均</w:t>
            </w:r>
            <w:r>
              <w:rPr>
                <w:rFonts w:hint="eastAsia" w:asciiTheme="majorEastAsia" w:hAnsiTheme="majorEastAsia" w:eastAsiaTheme="majorEastAsia" w:cstheme="majorEastAsia"/>
                <w:snapToGrid w:val="0"/>
                <w:color w:val="auto"/>
                <w:sz w:val="24"/>
                <w:szCs w:val="24"/>
              </w:rPr>
              <w:t>采用死页方式装订,装订应牢固、不易拆散和换页，不得采用活页装订；</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18</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近年完成的类似项目的年份要求</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color w:val="auto"/>
                <w:sz w:val="24"/>
                <w:szCs w:val="24"/>
                <w:u w:val="single"/>
              </w:rPr>
              <w:t xml:space="preserve">近3 </w:t>
            </w:r>
            <w:r>
              <w:rPr>
                <w:rFonts w:hint="eastAsia" w:asciiTheme="majorEastAsia" w:hAnsiTheme="majorEastAsia" w:eastAsiaTheme="majorEastAsia" w:cstheme="majorEastAsia"/>
                <w:color w:val="auto"/>
                <w:sz w:val="24"/>
                <w:szCs w:val="24"/>
              </w:rPr>
              <w:t>年</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2020年1月1日-2022年12月31日</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 xml:space="preserve"> </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19</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是否退还投标文件</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 xml:space="preserve">否           </w:t>
            </w:r>
            <w:r>
              <w:rPr>
                <w:rFonts w:hint="eastAsia" w:asciiTheme="majorEastAsia" w:hAnsiTheme="majorEastAsia" w:eastAsiaTheme="majorEastAsia" w:cstheme="majorEastAsia"/>
                <w:snapToGrid w:val="0"/>
                <w:color w:val="auto"/>
                <w:sz w:val="24"/>
                <w:szCs w:val="24"/>
              </w:rPr>
              <w:t>□</w:t>
            </w:r>
            <w:r>
              <w:rPr>
                <w:rFonts w:hint="eastAsia" w:asciiTheme="majorEastAsia" w:hAnsiTheme="majorEastAsia" w:eastAsiaTheme="majorEastAsia" w:cstheme="majorEastAsia"/>
                <w:color w:val="auto"/>
                <w:sz w:val="24"/>
                <w:szCs w:val="24"/>
              </w:rPr>
              <w:t>是</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投标预备会</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不召开</w:t>
            </w:r>
          </w:p>
          <w:p>
            <w:pPr>
              <w:spacing w:line="320" w:lineRule="exact"/>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□召开，召开时间：</w:t>
            </w:r>
            <w:r>
              <w:rPr>
                <w:rFonts w:hint="eastAsia" w:asciiTheme="majorEastAsia" w:hAnsiTheme="majorEastAsia" w:eastAsiaTheme="majorEastAsia" w:cstheme="majorEastAsia"/>
                <w:color w:val="auto"/>
                <w:sz w:val="24"/>
                <w:szCs w:val="24"/>
                <w:lang w:val="en-US" w:eastAsia="zh-CN"/>
              </w:rPr>
              <w:t xml:space="preserve"> /    </w:t>
            </w:r>
            <w:r>
              <w:rPr>
                <w:rFonts w:hint="eastAsia" w:asciiTheme="majorEastAsia" w:hAnsiTheme="majorEastAsia" w:eastAsiaTheme="majorEastAsia" w:cstheme="majorEastAsia"/>
                <w:color w:val="auto"/>
                <w:sz w:val="24"/>
                <w:szCs w:val="24"/>
              </w:rPr>
              <w:t>召开地点：</w:t>
            </w:r>
            <w:r>
              <w:rPr>
                <w:rFonts w:hint="eastAsia" w:asciiTheme="majorEastAsia" w:hAnsiTheme="majorEastAsia" w:eastAsiaTheme="majorEastAsia" w:cstheme="majorEastAsia"/>
                <w:color w:val="auto"/>
                <w:sz w:val="24"/>
                <w:szCs w:val="24"/>
                <w:lang w:val="en-US" w:eastAsia="zh-CN"/>
              </w:rPr>
              <w:t>/</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21</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rPr>
              <w:t>分包</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不允许</w:t>
            </w:r>
          </w:p>
          <w:p>
            <w:pPr>
              <w:spacing w:line="320" w:lineRule="exact"/>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□允许，分包内容要求：</w:t>
            </w:r>
            <w:r>
              <w:rPr>
                <w:rFonts w:hint="eastAsia" w:asciiTheme="majorEastAsia" w:hAnsiTheme="majorEastAsia" w:eastAsiaTheme="majorEastAsia" w:cstheme="majorEastAsia"/>
                <w:color w:val="auto"/>
                <w:sz w:val="24"/>
                <w:szCs w:val="24"/>
                <w:lang w:val="en-US" w:eastAsia="zh-CN"/>
              </w:rPr>
              <w:t>/</w:t>
            </w:r>
          </w:p>
          <w:p>
            <w:pPr>
              <w:spacing w:line="320" w:lineRule="exact"/>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分包金额要求：</w:t>
            </w:r>
            <w:r>
              <w:rPr>
                <w:rFonts w:hint="eastAsia" w:asciiTheme="majorEastAsia" w:hAnsiTheme="majorEastAsia" w:eastAsiaTheme="majorEastAsia" w:cstheme="majorEastAsia"/>
                <w:color w:val="auto"/>
                <w:sz w:val="24"/>
                <w:szCs w:val="24"/>
                <w:lang w:val="en-US" w:eastAsia="zh-CN"/>
              </w:rPr>
              <w:t>/</w:t>
            </w:r>
          </w:p>
          <w:p>
            <w:pPr>
              <w:spacing w:line="320" w:lineRule="exact"/>
              <w:jc w:val="both"/>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接受分包的第三人资质要求：</w:t>
            </w:r>
            <w:r>
              <w:rPr>
                <w:rFonts w:hint="eastAsia" w:asciiTheme="majorEastAsia" w:hAnsiTheme="majorEastAsia" w:eastAsiaTheme="majorEastAsia" w:cstheme="majorEastAsia"/>
                <w:color w:val="auto"/>
                <w:sz w:val="24"/>
                <w:szCs w:val="24"/>
                <w:lang w:val="en-US" w:eastAsia="zh-CN"/>
              </w:rPr>
              <w:t>/</w:t>
            </w:r>
          </w:p>
        </w:tc>
      </w:tr>
      <w:tr>
        <w:tblPrEx>
          <w:tblCellMar>
            <w:top w:w="0" w:type="dxa"/>
            <w:left w:w="108" w:type="dxa"/>
            <w:bottom w:w="0" w:type="dxa"/>
            <w:right w:w="108" w:type="dxa"/>
          </w:tblCellMar>
        </w:tblPrEx>
        <w:trPr>
          <w:trHeight w:val="14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22</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是否允许递交备选投标方案</w:t>
            </w:r>
            <w:r>
              <w:rPr>
                <w:rFonts w:hint="eastAsia" w:asciiTheme="majorEastAsia" w:hAnsiTheme="majorEastAsia" w:eastAsiaTheme="majorEastAsia" w:cstheme="majorEastAsia"/>
                <w:color w:val="auto"/>
                <w:sz w:val="24"/>
                <w:szCs w:val="24"/>
                <w:lang w:eastAsia="zh-CN"/>
              </w:rPr>
              <w:t>：</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pStyle w:val="8"/>
              <w:widowControl/>
              <w:topLinePunct/>
              <w:spacing w:after="0"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不允许</w:t>
            </w:r>
          </w:p>
          <w:p>
            <w:pPr>
              <w:widowControl/>
              <w:spacing w:line="360" w:lineRule="exact"/>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□允许，</w:t>
            </w:r>
          </w:p>
        </w:tc>
      </w:tr>
      <w:tr>
        <w:tblPrEx>
          <w:tblCellMar>
            <w:top w:w="0" w:type="dxa"/>
            <w:left w:w="108" w:type="dxa"/>
            <w:bottom w:w="0" w:type="dxa"/>
            <w:right w:w="108" w:type="dxa"/>
          </w:tblCellMar>
        </w:tblPrEx>
        <w:trPr>
          <w:trHeight w:val="132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23</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开标时间和地点</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开标时间：2023年12月19日上午10:30分（北京时间）</w:t>
            </w:r>
          </w:p>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开标地点：政采云平台（www.zcygov.cn）</w:t>
            </w:r>
          </w:p>
        </w:tc>
      </w:tr>
      <w:tr>
        <w:tblPrEx>
          <w:tblCellMar>
            <w:top w:w="0" w:type="dxa"/>
            <w:left w:w="108" w:type="dxa"/>
            <w:bottom w:w="0" w:type="dxa"/>
            <w:right w:w="108" w:type="dxa"/>
          </w:tblCellMar>
        </w:tblPrEx>
        <w:trPr>
          <w:trHeight w:val="887" w:hRule="atLeast"/>
          <w:jc w:val="center"/>
        </w:trPr>
        <w:tc>
          <w:tcPr>
            <w:tcW w:w="874" w:type="dxa"/>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24</w:t>
            </w:r>
          </w:p>
        </w:tc>
        <w:tc>
          <w:tcPr>
            <w:tcW w:w="2109" w:type="dxa"/>
            <w:gridSpan w:val="2"/>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标前准备</w:t>
            </w:r>
          </w:p>
        </w:tc>
        <w:tc>
          <w:tcPr>
            <w:tcW w:w="7050" w:type="dxa"/>
            <w:gridSpan w:val="3"/>
            <w:tcBorders>
              <w:top w:val="single" w:color="auto" w:sz="4" w:space="0"/>
              <w:left w:val="single" w:color="auto" w:sz="4" w:space="0"/>
              <w:bottom w:val="nil"/>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1、本项目实行网上投标，采用电子投标文件。若供应商参与投标，自行承担投标一切费用。</w:t>
            </w:r>
          </w:p>
          <w:p>
            <w:pPr>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exact"/>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Theme="majorEastAsia" w:hAnsiTheme="majorEastAsia" w:eastAsiaTheme="majorEastAsia" w:cstheme="majorEastAsia"/>
                <w:color w:val="auto"/>
                <w:sz w:val="24"/>
                <w:szCs w:val="24"/>
                <w:lang w:val="en-US" w:eastAsia="zh-CN"/>
              </w:rPr>
              <w:fldChar w:fldCharType="begin"/>
            </w:r>
            <w:r>
              <w:rPr>
                <w:rFonts w:hint="eastAsia" w:asciiTheme="majorEastAsia" w:hAnsiTheme="majorEastAsia" w:eastAsiaTheme="majorEastAsia" w:cstheme="majorEastAsia"/>
                <w:color w:val="auto"/>
                <w:sz w:val="24"/>
                <w:szCs w:val="24"/>
                <w:lang w:val="en-US" w:eastAsia="zh-CN"/>
              </w:rPr>
              <w:instrText xml:space="preserve"> HYPERLINK "http://www.ccgp-xinjiang.gov.cn/" </w:instrText>
            </w:r>
            <w:r>
              <w:rPr>
                <w:rFonts w:hint="eastAsia" w:asciiTheme="majorEastAsia" w:hAnsiTheme="majorEastAsia" w:eastAsiaTheme="majorEastAsia" w:cstheme="majorEastAsia"/>
                <w:color w:val="auto"/>
                <w:sz w:val="24"/>
                <w:szCs w:val="24"/>
                <w:lang w:val="en-US" w:eastAsia="zh-CN"/>
              </w:rPr>
              <w:fldChar w:fldCharType="separate"/>
            </w:r>
            <w:r>
              <w:rPr>
                <w:rFonts w:hint="eastAsia" w:asciiTheme="majorEastAsia" w:hAnsiTheme="majorEastAsia" w:eastAsiaTheme="majorEastAsia" w:cstheme="majorEastAsia"/>
                <w:color w:val="auto"/>
                <w:sz w:val="24"/>
                <w:szCs w:val="24"/>
                <w:lang w:val="en-US" w:eastAsia="zh-CN"/>
              </w:rPr>
              <w:t>http://www.ccgp-xinjiang.gov.cn/</w:t>
            </w:r>
            <w:r>
              <w:rPr>
                <w:rFonts w:hint="eastAsia" w:asciiTheme="majorEastAsia" w:hAnsiTheme="majorEastAsia" w:eastAsiaTheme="majorEastAsia" w:cstheme="majorEastAsia"/>
                <w:color w:val="auto"/>
                <w:sz w:val="24"/>
                <w:szCs w:val="24"/>
                <w:lang w:val="en-US" w:eastAsia="zh-CN"/>
              </w:rPr>
              <w:fldChar w:fldCharType="end"/>
            </w:r>
            <w:r>
              <w:rPr>
                <w:rFonts w:hint="eastAsia" w:asciiTheme="majorEastAsia" w:hAnsiTheme="majorEastAsia" w:eastAsiaTheme="majorEastAsia" w:cstheme="majorEastAsia"/>
                <w:color w:val="auto"/>
                <w:sz w:val="24"/>
                <w:szCs w:val="24"/>
                <w:lang w:val="en-US" w:eastAsia="zh-CN"/>
              </w:rPr>
              <w:t>）下载专区查看，如有问题可拨打政采云客户服务热线400-881-7190进行咨询。</w:t>
            </w:r>
          </w:p>
        </w:tc>
      </w:tr>
      <w:tr>
        <w:tblPrEx>
          <w:tblCellMar>
            <w:top w:w="0" w:type="dxa"/>
            <w:left w:w="108" w:type="dxa"/>
            <w:bottom w:w="0" w:type="dxa"/>
            <w:right w:w="108" w:type="dxa"/>
          </w:tblCellMar>
        </w:tblPrEx>
        <w:trPr>
          <w:trHeight w:val="887" w:hRule="atLeast"/>
          <w:jc w:val="center"/>
        </w:trPr>
        <w:tc>
          <w:tcPr>
            <w:tcW w:w="874" w:type="dxa"/>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25</w:t>
            </w:r>
          </w:p>
        </w:tc>
        <w:tc>
          <w:tcPr>
            <w:tcW w:w="2109" w:type="dxa"/>
            <w:gridSpan w:val="2"/>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投标文件递交</w:t>
            </w:r>
          </w:p>
        </w:tc>
        <w:tc>
          <w:tcPr>
            <w:tcW w:w="7050" w:type="dxa"/>
            <w:gridSpan w:val="3"/>
            <w:tcBorders>
              <w:top w:val="single" w:color="auto" w:sz="4" w:space="0"/>
              <w:left w:val="single" w:color="auto" w:sz="4" w:space="0"/>
              <w:bottom w:val="nil"/>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highlight w:val="none"/>
                <w:lang w:val="en-US" w:eastAsia="zh-CN"/>
              </w:rPr>
              <w:t>投标人应于2023年12月19日上午10:30分（北京时间）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CellMar>
            <w:top w:w="0" w:type="dxa"/>
            <w:left w:w="108" w:type="dxa"/>
            <w:bottom w:w="0" w:type="dxa"/>
            <w:right w:w="108" w:type="dxa"/>
          </w:tblCellMar>
        </w:tblPrEx>
        <w:trPr>
          <w:trHeight w:val="887" w:hRule="atLeast"/>
          <w:jc w:val="center"/>
        </w:trPr>
        <w:tc>
          <w:tcPr>
            <w:tcW w:w="874" w:type="dxa"/>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26</w:t>
            </w:r>
          </w:p>
        </w:tc>
        <w:tc>
          <w:tcPr>
            <w:tcW w:w="2109" w:type="dxa"/>
            <w:gridSpan w:val="2"/>
            <w:tcBorders>
              <w:top w:val="single" w:color="auto" w:sz="4" w:space="0"/>
              <w:left w:val="single" w:color="auto" w:sz="4" w:space="0"/>
              <w:bottom w:val="nil"/>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投标文件解密时间</w:t>
            </w:r>
          </w:p>
          <w:p>
            <w:pPr>
              <w:spacing w:line="320" w:lineRule="exact"/>
              <w:jc w:val="center"/>
              <w:rPr>
                <w:rFonts w:hint="eastAsia" w:asciiTheme="majorEastAsia" w:hAnsiTheme="majorEastAsia" w:eastAsiaTheme="majorEastAsia" w:cstheme="majorEastAsia"/>
                <w:color w:val="auto"/>
                <w:sz w:val="24"/>
                <w:szCs w:val="24"/>
              </w:rPr>
            </w:pPr>
          </w:p>
        </w:tc>
        <w:tc>
          <w:tcPr>
            <w:tcW w:w="7050" w:type="dxa"/>
            <w:gridSpan w:val="3"/>
            <w:tcBorders>
              <w:top w:val="single" w:color="auto" w:sz="4" w:space="0"/>
              <w:left w:val="single" w:color="auto" w:sz="4" w:space="0"/>
              <w:bottom w:val="nil"/>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highlight w:val="none"/>
                <w:lang w:val="en-US" w:eastAsia="zh-CN"/>
              </w:rPr>
              <w:t>开标时间后30分钟内2023年12月19日上午10:30分（北京时间）供应商可以登录“政采云”平台，用“项目采购-开标评标”功能进行解密投标文件。若供应商在规定时间内未按时解密的，视为投标文件撤回。</w:t>
            </w:r>
          </w:p>
        </w:tc>
      </w:tr>
      <w:tr>
        <w:tblPrEx>
          <w:tblCellMar>
            <w:top w:w="0" w:type="dxa"/>
            <w:left w:w="108" w:type="dxa"/>
            <w:bottom w:w="0" w:type="dxa"/>
            <w:right w:w="108" w:type="dxa"/>
          </w:tblCellMar>
        </w:tblPrEx>
        <w:trPr>
          <w:trHeight w:val="438"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27</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投标人开标现场要求</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投标人需按照采购文件规定的开标时间到达开标现场，</w:t>
            </w:r>
            <w:r>
              <w:rPr>
                <w:rFonts w:hint="eastAsia" w:asciiTheme="majorEastAsia" w:hAnsiTheme="majorEastAsia" w:eastAsiaTheme="majorEastAsia" w:cstheme="majorEastAsia"/>
                <w:color w:val="auto"/>
                <w:sz w:val="24"/>
                <w:szCs w:val="24"/>
              </w:rPr>
              <w:t>须</w:t>
            </w:r>
            <w:r>
              <w:rPr>
                <w:rFonts w:hint="eastAsia" w:asciiTheme="majorEastAsia" w:hAnsiTheme="majorEastAsia" w:eastAsiaTheme="majorEastAsia" w:cstheme="majorEastAsia"/>
                <w:color w:val="auto"/>
                <w:sz w:val="24"/>
                <w:szCs w:val="24"/>
                <w:lang w:eastAsia="zh-CN"/>
              </w:rPr>
              <w:t>准备</w:t>
            </w:r>
            <w:r>
              <w:rPr>
                <w:rFonts w:hint="eastAsia" w:asciiTheme="majorEastAsia" w:hAnsiTheme="majorEastAsia" w:eastAsiaTheme="majorEastAsia" w:cstheme="majorEastAsia"/>
                <w:color w:val="auto"/>
                <w:sz w:val="24"/>
                <w:szCs w:val="24"/>
              </w:rPr>
              <w:t>制作加密电子投标文件所使用的CA锁及笔记本电脑，笔记本电脑须提前配置好浏览器（建议使用360浏览器或谷歌浏览器）</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提前安装CA驱动</w:t>
            </w:r>
            <w:r>
              <w:rPr>
                <w:rFonts w:hint="eastAsia" w:asciiTheme="majorEastAsia" w:hAnsiTheme="majorEastAsia" w:eastAsiaTheme="majorEastAsia" w:cstheme="majorEastAsia"/>
                <w:color w:val="auto"/>
                <w:sz w:val="24"/>
                <w:szCs w:val="24"/>
              </w:rPr>
              <w:t>，以便开标时解锁</w:t>
            </w:r>
            <w:r>
              <w:rPr>
                <w:rFonts w:hint="eastAsia" w:asciiTheme="majorEastAsia" w:hAnsiTheme="majorEastAsia" w:eastAsiaTheme="majorEastAsia" w:cstheme="majorEastAsia"/>
                <w:color w:val="auto"/>
                <w:sz w:val="24"/>
                <w:szCs w:val="24"/>
                <w:lang w:val="en-US" w:eastAsia="zh-CN"/>
              </w:rPr>
              <w:t>。</w:t>
            </w:r>
          </w:p>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本项目需缴纳场地使用费，投标单位&gt;6 家时，6000 元/家数，≤6 家 时，每家 1000 元。必须开标当天缴纳，否则不予进行下一步评审。</w:t>
            </w:r>
          </w:p>
        </w:tc>
      </w:tr>
      <w:tr>
        <w:tblPrEx>
          <w:tblCellMar>
            <w:top w:w="0" w:type="dxa"/>
            <w:left w:w="108" w:type="dxa"/>
            <w:bottom w:w="0" w:type="dxa"/>
            <w:right w:w="108" w:type="dxa"/>
          </w:tblCellMar>
        </w:tblPrEx>
        <w:trPr>
          <w:trHeight w:val="48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28</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对投标文件进行澄清或说明</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评标委员会可以要求投标人对投标文件中含义不明确的内容作必要的澄清或者说明，但是澄清或者说明不得超出投标文件的范围或者改变投标文件的实质性内容。</w:t>
            </w:r>
          </w:p>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评标时，若发现投标文件的内容有含义不明确、不一致或明显打字（书写）错误或纯属计算上的错误的情形，评标委员会则应通知投标人作出澄清或说明，以确认其正确的内容。对于明显打字（书写）错误或纯属计算上的错误，评标委员会应允许投标人补正。澄清的要求和投标人的答复均应采取书面的形式。投标人的答复必须经法定代表人或授权代理人签字，作为投标文件的组成部分。</w:t>
            </w:r>
          </w:p>
          <w:p>
            <w:pPr>
              <w:spacing w:line="360" w:lineRule="exact"/>
              <w:rPr>
                <w:rFonts w:hint="eastAsia"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color w:val="auto"/>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tc>
      </w:tr>
      <w:tr>
        <w:tblPrEx>
          <w:tblCellMar>
            <w:top w:w="0" w:type="dxa"/>
            <w:left w:w="108" w:type="dxa"/>
            <w:bottom w:w="0" w:type="dxa"/>
            <w:right w:w="108" w:type="dxa"/>
          </w:tblCellMar>
        </w:tblPrEx>
        <w:trPr>
          <w:trHeight w:val="90"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29</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color w:val="auto"/>
                <w:sz w:val="24"/>
                <w:szCs w:val="24"/>
                <w:lang w:val="en-US" w:eastAsia="zh-CN"/>
              </w:rPr>
              <w:t>评标委员会的组建</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评标委员会构成：</w:t>
            </w:r>
            <w:r>
              <w:rPr>
                <w:rFonts w:hint="eastAsia" w:asciiTheme="majorEastAsia" w:hAnsiTheme="majorEastAsia" w:eastAsiaTheme="majorEastAsia" w:cstheme="majorEastAsia"/>
                <w:color w:val="auto"/>
                <w:sz w:val="24"/>
                <w:szCs w:val="24"/>
                <w:u w:val="single"/>
              </w:rPr>
              <w:t xml:space="preserve"> </w:t>
            </w:r>
            <w:r>
              <w:rPr>
                <w:rFonts w:hint="eastAsia" w:asciiTheme="majorEastAsia" w:hAnsiTheme="majorEastAsia" w:eastAsiaTheme="majorEastAsia" w:cstheme="majorEastAsia"/>
                <w:color w:val="auto"/>
                <w:sz w:val="24"/>
                <w:szCs w:val="24"/>
                <w:u w:val="single"/>
                <w:lang w:val="en-US" w:eastAsia="zh-CN"/>
              </w:rPr>
              <w:t>3</w:t>
            </w:r>
            <w:r>
              <w:rPr>
                <w:rFonts w:hint="eastAsia" w:asciiTheme="majorEastAsia" w:hAnsiTheme="majorEastAsia" w:eastAsiaTheme="majorEastAsia" w:cstheme="majorEastAsia"/>
                <w:color w:val="auto"/>
                <w:sz w:val="24"/>
                <w:szCs w:val="24"/>
              </w:rPr>
              <w:t>人，其中</w:t>
            </w:r>
            <w:r>
              <w:rPr>
                <w:rFonts w:hint="eastAsia" w:asciiTheme="majorEastAsia" w:hAnsiTheme="majorEastAsia" w:eastAsiaTheme="majorEastAsia" w:cstheme="majorEastAsia"/>
                <w:color w:val="auto"/>
                <w:sz w:val="24"/>
                <w:szCs w:val="24"/>
                <w:lang w:eastAsia="zh-CN"/>
              </w:rPr>
              <w:t>采购</w:t>
            </w:r>
            <w:r>
              <w:rPr>
                <w:rFonts w:hint="eastAsia" w:asciiTheme="majorEastAsia" w:hAnsiTheme="majorEastAsia" w:eastAsiaTheme="majorEastAsia" w:cstheme="majorEastAsia"/>
                <w:color w:val="auto"/>
                <w:sz w:val="24"/>
                <w:szCs w:val="24"/>
              </w:rPr>
              <w:t>人代表</w:t>
            </w:r>
            <w:r>
              <w:rPr>
                <w:rFonts w:hint="eastAsia" w:asciiTheme="majorEastAsia" w:hAnsiTheme="majorEastAsia" w:eastAsiaTheme="majorEastAsia" w:cstheme="majorEastAsia"/>
                <w:color w:val="auto"/>
                <w:sz w:val="24"/>
                <w:szCs w:val="24"/>
                <w:u w:val="single"/>
                <w:lang w:val="en-US" w:eastAsia="zh-CN"/>
              </w:rPr>
              <w:t>0</w:t>
            </w:r>
            <w:r>
              <w:rPr>
                <w:rFonts w:hint="eastAsia" w:asciiTheme="majorEastAsia" w:hAnsiTheme="majorEastAsia" w:eastAsiaTheme="majorEastAsia" w:cstheme="majorEastAsia"/>
                <w:color w:val="auto"/>
                <w:sz w:val="24"/>
                <w:szCs w:val="24"/>
              </w:rPr>
              <w:t>人</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专家</w:t>
            </w:r>
            <w:r>
              <w:rPr>
                <w:rFonts w:hint="eastAsia" w:asciiTheme="majorEastAsia" w:hAnsiTheme="majorEastAsia" w:eastAsiaTheme="majorEastAsia" w:cstheme="majorEastAsia"/>
                <w:color w:val="auto"/>
                <w:sz w:val="24"/>
                <w:szCs w:val="24"/>
                <w:u w:val="single"/>
                <w:lang w:val="en-US" w:eastAsia="zh-CN"/>
              </w:rPr>
              <w:t>3</w:t>
            </w:r>
            <w:r>
              <w:rPr>
                <w:rFonts w:hint="eastAsia" w:asciiTheme="majorEastAsia" w:hAnsiTheme="majorEastAsia" w:eastAsiaTheme="majorEastAsia" w:cstheme="majorEastAsia"/>
                <w:color w:val="auto"/>
                <w:sz w:val="24"/>
                <w:szCs w:val="24"/>
              </w:rPr>
              <w:t>人；</w:t>
            </w:r>
          </w:p>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□分  组 ：技术组</w:t>
            </w:r>
            <w:r>
              <w:rPr>
                <w:rFonts w:hint="eastAsia" w:asciiTheme="majorEastAsia" w:hAnsiTheme="majorEastAsia" w:eastAsiaTheme="majorEastAsia" w:cstheme="majorEastAsia"/>
                <w:color w:val="auto"/>
                <w:sz w:val="24"/>
                <w:szCs w:val="24"/>
                <w:u w:val="single"/>
              </w:rPr>
              <w:t>/</w:t>
            </w:r>
            <w:r>
              <w:rPr>
                <w:rFonts w:hint="eastAsia" w:asciiTheme="majorEastAsia" w:hAnsiTheme="majorEastAsia" w:eastAsiaTheme="majorEastAsia" w:cstheme="majorEastAsia"/>
                <w:color w:val="auto"/>
                <w:sz w:val="24"/>
                <w:szCs w:val="24"/>
              </w:rPr>
              <w:t>人，经济组</w:t>
            </w:r>
            <w:r>
              <w:rPr>
                <w:rFonts w:hint="eastAsia" w:asciiTheme="majorEastAsia" w:hAnsiTheme="majorEastAsia" w:eastAsiaTheme="majorEastAsia" w:cstheme="majorEastAsia"/>
                <w:color w:val="auto"/>
                <w:sz w:val="24"/>
                <w:szCs w:val="24"/>
                <w:u w:val="single"/>
              </w:rPr>
              <w:t>/</w:t>
            </w:r>
            <w:r>
              <w:rPr>
                <w:rFonts w:hint="eastAsia" w:asciiTheme="majorEastAsia" w:hAnsiTheme="majorEastAsia" w:eastAsiaTheme="majorEastAsia" w:cstheme="majorEastAsia"/>
                <w:color w:val="auto"/>
                <w:sz w:val="24"/>
                <w:szCs w:val="24"/>
              </w:rPr>
              <w:t>人。</w:t>
            </w:r>
          </w:p>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不分组</w:t>
            </w:r>
          </w:p>
          <w:p>
            <w:pPr>
              <w:spacing w:line="320" w:lineRule="exact"/>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color w:val="auto"/>
                <w:sz w:val="24"/>
                <w:szCs w:val="24"/>
              </w:rPr>
              <w:t>评标专家确定方式：</w:t>
            </w:r>
            <w:r>
              <w:rPr>
                <w:rFonts w:hint="eastAsia" w:asciiTheme="majorEastAsia" w:hAnsiTheme="majorEastAsia" w:eastAsiaTheme="majorEastAsia" w:cstheme="majorEastAsia"/>
                <w:color w:val="auto"/>
                <w:sz w:val="24"/>
                <w:szCs w:val="24"/>
                <w:u w:val="single"/>
              </w:rPr>
              <w:t>在政采云专家网中随机抽取</w:t>
            </w:r>
            <w:r>
              <w:rPr>
                <w:rFonts w:hint="eastAsia" w:asciiTheme="majorEastAsia" w:hAnsiTheme="majorEastAsia" w:eastAsiaTheme="majorEastAsia" w:cstheme="majorEastAsia"/>
                <w:color w:val="auto"/>
                <w:sz w:val="24"/>
                <w:szCs w:val="24"/>
                <w:u w:val="none"/>
              </w:rPr>
              <w:t xml:space="preserve">； </w:t>
            </w:r>
          </w:p>
        </w:tc>
      </w:tr>
      <w:tr>
        <w:tblPrEx>
          <w:tblCellMar>
            <w:top w:w="0" w:type="dxa"/>
            <w:left w:w="108" w:type="dxa"/>
            <w:bottom w:w="0" w:type="dxa"/>
            <w:right w:w="108" w:type="dxa"/>
          </w:tblCellMar>
        </w:tblPrEx>
        <w:trPr>
          <w:trHeight w:val="71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30</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评标方法</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本次响应报价实行二轮报价，采取一轮公开报价，一轮线上报价</w:t>
            </w:r>
            <w:r>
              <w:rPr>
                <w:rFonts w:hint="eastAsia" w:asciiTheme="majorEastAsia" w:hAnsiTheme="majorEastAsia" w:eastAsiaTheme="majorEastAsia" w:cstheme="majorEastAsia"/>
                <w:color w:val="auto"/>
                <w:sz w:val="24"/>
                <w:szCs w:val="24"/>
                <w:lang w:val="en-GB" w:eastAsia="zh-CN"/>
              </w:rPr>
              <w:t>。</w:t>
            </w:r>
          </w:p>
        </w:tc>
      </w:tr>
      <w:tr>
        <w:tblPrEx>
          <w:tblCellMar>
            <w:top w:w="0" w:type="dxa"/>
            <w:left w:w="108" w:type="dxa"/>
            <w:bottom w:w="0" w:type="dxa"/>
            <w:right w:w="108" w:type="dxa"/>
          </w:tblCellMar>
        </w:tblPrEx>
        <w:trPr>
          <w:trHeight w:val="766"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31</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是否授权评标委员会确定中标人</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□是</w:t>
            </w:r>
          </w:p>
          <w:p>
            <w:pPr>
              <w:spacing w:line="32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eq \o\ac(</w:instrText>
            </w:r>
            <w:r>
              <w:rPr>
                <w:rFonts w:hint="eastAsia" w:asciiTheme="majorEastAsia" w:hAnsiTheme="majorEastAsia" w:eastAsiaTheme="majorEastAsia" w:cstheme="majorEastAsia"/>
                <w:color w:val="auto"/>
                <w:position w:val="-4"/>
                <w:sz w:val="36"/>
                <w:szCs w:val="24"/>
              </w:rPr>
              <w:instrText xml:space="preserve">□</w:instrText>
            </w:r>
            <w:r>
              <w:rPr>
                <w:rFonts w:hint="eastAsia" w:asciiTheme="majorEastAsia" w:hAnsiTheme="majorEastAsia" w:eastAsiaTheme="majorEastAsia" w:cstheme="majorEastAsia"/>
                <w:color w:val="auto"/>
                <w:position w:val="0"/>
                <w:sz w:val="24"/>
                <w:szCs w:val="24"/>
              </w:rPr>
              <w:instrText xml:space="preserve">,√)</w:instrTex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t>否，推荐的</w:t>
            </w:r>
            <w:r>
              <w:rPr>
                <w:rFonts w:hint="eastAsia" w:asciiTheme="majorEastAsia" w:hAnsiTheme="majorEastAsia" w:eastAsiaTheme="majorEastAsia" w:cstheme="majorEastAsia"/>
                <w:color w:val="auto"/>
                <w:sz w:val="24"/>
                <w:szCs w:val="24"/>
                <w:lang w:eastAsia="zh-CN"/>
              </w:rPr>
              <w:t>成交候选人</w:t>
            </w:r>
            <w:r>
              <w:rPr>
                <w:rFonts w:hint="eastAsia" w:asciiTheme="majorEastAsia" w:hAnsiTheme="majorEastAsia" w:eastAsiaTheme="majorEastAsia" w:cstheme="majorEastAsia"/>
                <w:color w:val="auto"/>
                <w:sz w:val="24"/>
                <w:szCs w:val="24"/>
              </w:rPr>
              <w:t>数：</w:t>
            </w:r>
            <w:r>
              <w:rPr>
                <w:rFonts w:hint="eastAsia" w:asciiTheme="majorEastAsia" w:hAnsiTheme="majorEastAsia" w:eastAsiaTheme="majorEastAsia" w:cstheme="majorEastAsia"/>
                <w:b/>
                <w:color w:val="auto"/>
                <w:sz w:val="24"/>
                <w:szCs w:val="24"/>
                <w:u w:val="single"/>
              </w:rPr>
              <w:t>3</w:t>
            </w:r>
            <w:r>
              <w:rPr>
                <w:rFonts w:hint="eastAsia" w:asciiTheme="majorEastAsia" w:hAnsiTheme="majorEastAsia" w:eastAsiaTheme="majorEastAsia" w:cstheme="majorEastAsia"/>
                <w:b/>
                <w:color w:val="auto"/>
                <w:sz w:val="24"/>
                <w:szCs w:val="24"/>
                <w:u w:val="single"/>
                <w:lang w:val="en-US" w:eastAsia="zh-CN"/>
              </w:rPr>
              <w:t xml:space="preserve"> </w:t>
            </w:r>
            <w:r>
              <w:rPr>
                <w:rFonts w:hint="eastAsia" w:asciiTheme="majorEastAsia" w:hAnsiTheme="majorEastAsia" w:eastAsiaTheme="majorEastAsia" w:cstheme="majorEastAsia"/>
                <w:b/>
                <w:color w:val="auto"/>
                <w:sz w:val="24"/>
                <w:szCs w:val="24"/>
              </w:rPr>
              <w:t xml:space="preserve"> </w:t>
            </w:r>
            <w:r>
              <w:rPr>
                <w:rFonts w:hint="eastAsia" w:asciiTheme="majorEastAsia" w:hAnsiTheme="majorEastAsia" w:eastAsiaTheme="majorEastAsia" w:cstheme="majorEastAsia"/>
                <w:color w:val="auto"/>
                <w:sz w:val="24"/>
                <w:szCs w:val="24"/>
              </w:rPr>
              <w:t>人</w:t>
            </w:r>
          </w:p>
        </w:tc>
      </w:tr>
      <w:tr>
        <w:tblPrEx>
          <w:tblCellMar>
            <w:top w:w="0" w:type="dxa"/>
            <w:left w:w="108" w:type="dxa"/>
            <w:bottom w:w="0" w:type="dxa"/>
            <w:right w:w="108" w:type="dxa"/>
          </w:tblCellMar>
        </w:tblPrEx>
        <w:trPr>
          <w:trHeight w:val="751"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32</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eastAsia="zh-CN"/>
              </w:rPr>
              <w:t>成交公示</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eastAsia="zh-CN"/>
              </w:rPr>
              <w:t>成交通知书</w:t>
            </w:r>
            <w:r>
              <w:rPr>
                <w:rFonts w:hint="eastAsia" w:asciiTheme="majorEastAsia" w:hAnsiTheme="majorEastAsia" w:eastAsiaTheme="majorEastAsia" w:cstheme="majorEastAsia"/>
                <w:color w:val="auto"/>
                <w:sz w:val="24"/>
                <w:szCs w:val="24"/>
              </w:rPr>
              <w:t>发出前，</w:t>
            </w:r>
            <w:r>
              <w:rPr>
                <w:rFonts w:hint="eastAsia" w:asciiTheme="majorEastAsia" w:hAnsiTheme="majorEastAsia" w:eastAsiaTheme="majorEastAsia" w:cstheme="majorEastAsia"/>
                <w:color w:val="auto"/>
                <w:sz w:val="24"/>
                <w:szCs w:val="24"/>
                <w:lang w:eastAsia="zh-CN"/>
              </w:rPr>
              <w:t>采购</w:t>
            </w:r>
            <w:r>
              <w:rPr>
                <w:rFonts w:hint="eastAsia" w:asciiTheme="majorEastAsia" w:hAnsiTheme="majorEastAsia" w:eastAsiaTheme="majorEastAsia" w:cstheme="majorEastAsia"/>
                <w:color w:val="auto"/>
                <w:sz w:val="24"/>
                <w:szCs w:val="24"/>
              </w:rPr>
              <w:t>人将</w:t>
            </w:r>
            <w:r>
              <w:rPr>
                <w:rFonts w:hint="eastAsia" w:asciiTheme="majorEastAsia" w:hAnsiTheme="majorEastAsia" w:eastAsiaTheme="majorEastAsia" w:cstheme="majorEastAsia"/>
                <w:color w:val="auto"/>
                <w:sz w:val="24"/>
                <w:szCs w:val="24"/>
                <w:lang w:eastAsia="zh-CN"/>
              </w:rPr>
              <w:t>成交候选人</w:t>
            </w:r>
            <w:r>
              <w:rPr>
                <w:rFonts w:hint="eastAsia" w:asciiTheme="majorEastAsia" w:hAnsiTheme="majorEastAsia" w:eastAsiaTheme="majorEastAsia" w:cstheme="majorEastAsia"/>
                <w:color w:val="auto"/>
                <w:sz w:val="24"/>
                <w:szCs w:val="24"/>
              </w:rPr>
              <w:t>的情况在</w:t>
            </w:r>
            <w:r>
              <w:rPr>
                <w:rFonts w:hint="eastAsia" w:asciiTheme="majorEastAsia" w:hAnsiTheme="majorEastAsia" w:eastAsiaTheme="majorEastAsia" w:cstheme="majorEastAsia"/>
                <w:color w:val="auto"/>
                <w:sz w:val="24"/>
                <w:szCs w:val="24"/>
                <w:u w:val="single"/>
              </w:rPr>
              <w:t>新疆政府采购网</w:t>
            </w:r>
            <w:r>
              <w:rPr>
                <w:rFonts w:hint="eastAsia" w:asciiTheme="majorEastAsia" w:hAnsiTheme="majorEastAsia" w:eastAsiaTheme="majorEastAsia" w:cstheme="majorEastAsia"/>
                <w:color w:val="auto"/>
                <w:sz w:val="24"/>
                <w:szCs w:val="24"/>
                <w:u w:val="single"/>
                <w:lang w:eastAsia="zh-CN"/>
              </w:rPr>
              <w:t>、阿克苏地区行政公署网</w:t>
            </w:r>
            <w:r>
              <w:rPr>
                <w:rFonts w:hint="eastAsia" w:asciiTheme="majorEastAsia" w:hAnsiTheme="majorEastAsia" w:eastAsiaTheme="majorEastAsia" w:cstheme="majorEastAsia"/>
                <w:color w:val="auto"/>
                <w:sz w:val="24"/>
                <w:szCs w:val="24"/>
              </w:rPr>
              <w:t>上予以公示，公示期不少于</w:t>
            </w:r>
            <w:r>
              <w:rPr>
                <w:rFonts w:hint="eastAsia" w:asciiTheme="majorEastAsia" w:hAnsiTheme="majorEastAsia" w:eastAsiaTheme="majorEastAsia" w:cstheme="majorEastAsia"/>
                <w:color w:val="auto"/>
                <w:sz w:val="24"/>
                <w:szCs w:val="24"/>
                <w:lang w:val="en-US" w:eastAsia="zh-CN"/>
              </w:rPr>
              <w:t>1个工作</w:t>
            </w:r>
            <w:r>
              <w:rPr>
                <w:rFonts w:hint="eastAsia" w:asciiTheme="majorEastAsia" w:hAnsiTheme="majorEastAsia" w:eastAsiaTheme="majorEastAsia" w:cstheme="majorEastAsia"/>
                <w:color w:val="auto"/>
                <w:sz w:val="24"/>
                <w:szCs w:val="24"/>
              </w:rPr>
              <w:t>日。</w:t>
            </w:r>
          </w:p>
        </w:tc>
      </w:tr>
      <w:tr>
        <w:tblPrEx>
          <w:tblCellMar>
            <w:top w:w="0" w:type="dxa"/>
            <w:left w:w="108" w:type="dxa"/>
            <w:bottom w:w="0" w:type="dxa"/>
            <w:right w:w="108" w:type="dxa"/>
          </w:tblCellMar>
        </w:tblPrEx>
        <w:trPr>
          <w:trHeight w:val="593"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40" w:firstLineChars="1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33</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投标人应承担其参加本次</w:t>
            </w:r>
            <w:r>
              <w:rPr>
                <w:rFonts w:hint="eastAsia" w:asciiTheme="majorEastAsia" w:hAnsiTheme="majorEastAsia" w:eastAsiaTheme="majorEastAsia" w:cstheme="majorEastAsia"/>
                <w:color w:val="auto"/>
                <w:sz w:val="24"/>
                <w:szCs w:val="24"/>
                <w:lang w:eastAsia="zh-CN"/>
              </w:rPr>
              <w:t>采购</w:t>
            </w:r>
            <w:r>
              <w:rPr>
                <w:rFonts w:hint="eastAsia" w:asciiTheme="majorEastAsia" w:hAnsiTheme="majorEastAsia" w:eastAsiaTheme="majorEastAsia" w:cstheme="majorEastAsia"/>
                <w:color w:val="auto"/>
                <w:sz w:val="24"/>
                <w:szCs w:val="24"/>
              </w:rPr>
              <w:t>活动自身所发生的费用</w:t>
            </w:r>
            <w:r>
              <w:rPr>
                <w:rFonts w:hint="eastAsia" w:asciiTheme="majorEastAsia" w:hAnsiTheme="majorEastAsia" w:eastAsiaTheme="majorEastAsia" w:cstheme="majorEastAsia"/>
                <w:color w:val="auto"/>
                <w:sz w:val="24"/>
                <w:szCs w:val="24"/>
                <w:lang w:eastAsia="zh-CN"/>
              </w:rPr>
              <w:t>（生产、销售、运输、储存、检测、税收等全部费用）。</w:t>
            </w:r>
          </w:p>
        </w:tc>
      </w:tr>
      <w:tr>
        <w:tblPrEx>
          <w:tblCellMar>
            <w:top w:w="0" w:type="dxa"/>
            <w:left w:w="108" w:type="dxa"/>
            <w:bottom w:w="0" w:type="dxa"/>
            <w:right w:w="108" w:type="dxa"/>
          </w:tblCellMar>
        </w:tblPrEx>
        <w:trPr>
          <w:trHeight w:val="488"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34</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276"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本项目</w:t>
            </w:r>
            <w:r>
              <w:rPr>
                <w:rFonts w:hint="eastAsia" w:asciiTheme="majorEastAsia" w:hAnsiTheme="majorEastAsia" w:eastAsiaTheme="majorEastAsia" w:cstheme="majorEastAsia"/>
                <w:color w:val="auto"/>
                <w:sz w:val="24"/>
                <w:szCs w:val="24"/>
                <w:lang w:eastAsia="zh-CN"/>
              </w:rPr>
              <w:t>竞标</w:t>
            </w:r>
            <w:r>
              <w:rPr>
                <w:rFonts w:hint="eastAsia" w:asciiTheme="majorEastAsia" w:hAnsiTheme="majorEastAsia" w:eastAsiaTheme="majorEastAsia" w:cstheme="majorEastAsia"/>
                <w:color w:val="auto"/>
                <w:sz w:val="24"/>
                <w:szCs w:val="24"/>
              </w:rPr>
              <w:t>控制价为</w:t>
            </w:r>
            <w:r>
              <w:rPr>
                <w:rFonts w:hint="eastAsia" w:asciiTheme="majorEastAsia" w:hAnsiTheme="majorEastAsia" w:eastAsiaTheme="majorEastAsia" w:cstheme="majorEastAsia"/>
                <w:color w:val="auto"/>
                <w:sz w:val="24"/>
                <w:szCs w:val="24"/>
                <w:lang w:val="en-US" w:eastAsia="zh-CN"/>
              </w:rPr>
              <w:t>1445200.00元；</w:t>
            </w:r>
          </w:p>
        </w:tc>
      </w:tr>
      <w:tr>
        <w:tblPrEx>
          <w:tblCellMar>
            <w:top w:w="0" w:type="dxa"/>
            <w:left w:w="108" w:type="dxa"/>
            <w:bottom w:w="0" w:type="dxa"/>
            <w:right w:w="108" w:type="dxa"/>
          </w:tblCellMar>
        </w:tblPrEx>
        <w:trPr>
          <w:trHeight w:val="519"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35</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支持中小企业发展：</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1、根据中华人民共和国财政部、中华人民共和国工业和信息化部《政府采购促进中小企业发展管理办法》(财库〔2020〕46号)文件的规定，属于中小企业评审优惠内容及幅度如下：</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中小企业(含中型、小型、微型企业)应当同时符合以下条件：</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①符合中小企业划分标准(按《关于印发中小企业划型标准规定的通知》(工信部联企业〔2011〕300号)执行)；                   </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②提供本企业制造的货物、承担的项目或者服务，或者提供其他中小企业制造的货物。本项所称货物不包括使用大型企业注册商标的货物；</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③小型、微型企业提供中型企业制造的货物的，视同为中型企业。</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2、小型和微型企业适用价格扣除办法时应提供的相关资料：《中小企业声明函》</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本项目为不专门全额面向中小企业（含中型、小型、微型企业）采购项目，根据《政府采购促进中小企业发展管理办法》（财库﹝2020﹞46号）及《关于进一步加大政府采购支持中小企业力度的通知》（财库〔2022〕19号）文件的规定，评标时将不再执行价格评审优惠的扶持政策，监狱企业、残疾人福利性单位视同为小微企业。</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4、落实其他政府采购政策条款详见中华人民共和国财政部、中华人民共和国工业和信息化部《政府采购促进中小企业发展管理办法》（财库﹝2020﹞46号）及《关于进一步加大政府采购支持中小企业力度的通知》（财库〔2022〕19号）文件。</w:t>
            </w:r>
          </w:p>
          <w:p>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特别提示：</w:t>
            </w:r>
          </w:p>
          <w:p>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1、采购限额标准以上，200万元以下的货物和服务采购项目、400万元以下的工程采购项目，适宜由中小企业提供的，采购人应当专门面向中小企业采购。</w:t>
            </w:r>
          </w:p>
          <w:p>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2、超过200万元的货物和服务采购项目，预留该部分采购项目预算总额的30%以上专门面向中小企业采购，其中预留给小微企业的比例不低于60%。</w:t>
            </w:r>
          </w:p>
          <w:p>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3、超过400万元的工程采购项目中适宜由中小企业提供的，预留该部分采购项目预算总额的40%以上专门面向中小企业采购，其中预留给小微企业的比例不低于60%。</w:t>
            </w:r>
          </w:p>
          <w:p>
            <w:pPr>
              <w:spacing w:line="360" w:lineRule="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rPr>
                <w:rFonts w:hint="eastAsia"/>
                <w:lang w:eastAsia="zh-CN"/>
              </w:rPr>
            </w:pPr>
            <w:r>
              <w:rPr>
                <w:rFonts w:hint="eastAsia" w:asciiTheme="majorEastAsia" w:hAnsiTheme="majorEastAsia" w:eastAsiaTheme="majorEastAsia" w:cstheme="majorEastAsia"/>
                <w:sz w:val="24"/>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CellMar>
            <w:top w:w="0" w:type="dxa"/>
            <w:left w:w="108" w:type="dxa"/>
            <w:bottom w:w="0" w:type="dxa"/>
            <w:right w:w="108" w:type="dxa"/>
          </w:tblCellMar>
        </w:tblPrEx>
        <w:trPr>
          <w:trHeight w:val="575" w:hRule="atLeast"/>
          <w:jc w:val="center"/>
        </w:trPr>
        <w:tc>
          <w:tcPr>
            <w:tcW w:w="874"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36</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备注一：1、</w:t>
            </w:r>
            <w:r>
              <w:rPr>
                <w:rFonts w:hint="eastAsia" w:asciiTheme="majorEastAsia" w:hAnsiTheme="majorEastAsia" w:eastAsiaTheme="majorEastAsia" w:cstheme="majorEastAsia"/>
                <w:sz w:val="24"/>
                <w:szCs w:val="24"/>
                <w:highlight w:val="none"/>
                <w:lang w:eastAsia="zh-CN"/>
              </w:rPr>
              <w:t>成交单位</w:t>
            </w:r>
            <w:r>
              <w:rPr>
                <w:rFonts w:hint="eastAsia" w:asciiTheme="majorEastAsia" w:hAnsiTheme="majorEastAsia" w:eastAsiaTheme="majorEastAsia" w:cstheme="majorEastAsia"/>
                <w:sz w:val="24"/>
                <w:szCs w:val="24"/>
                <w:highlight w:val="none"/>
              </w:rPr>
              <w:t>在领取成交通知书前向招标代理机构支付本项目的</w:t>
            </w:r>
            <w:r>
              <w:rPr>
                <w:rFonts w:hint="eastAsia" w:asciiTheme="majorEastAsia" w:hAnsiTheme="majorEastAsia" w:eastAsiaTheme="majorEastAsia" w:cstheme="majorEastAsia"/>
                <w:sz w:val="24"/>
                <w:szCs w:val="24"/>
                <w:highlight w:val="none"/>
                <w:lang w:val="en-US" w:eastAsia="zh-CN"/>
              </w:rPr>
              <w:t>招标代理</w:t>
            </w:r>
            <w:r>
              <w:rPr>
                <w:rFonts w:hint="eastAsia" w:asciiTheme="majorEastAsia" w:hAnsiTheme="majorEastAsia" w:eastAsiaTheme="majorEastAsia" w:cstheme="majorEastAsia"/>
                <w:sz w:val="24"/>
                <w:szCs w:val="24"/>
                <w:highlight w:val="none"/>
              </w:rPr>
              <w:t>服务费。招标代理服务费用依据按国家计委计价格【2002】1980号、发改价格【2011】534号、发改价格【2015】299号文取费，以中标价为基数计取。由中标单位支付招标代理服务费。</w:t>
            </w:r>
          </w:p>
          <w:p>
            <w:pPr>
              <w:spacing w:line="360"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2、公证费：成交供应商向公证机关交纳公证费。</w:t>
            </w:r>
          </w:p>
          <w:p>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、正常情况下，依据电子投标文件进行评标;当停电或系统故障及不可抗力情况，该项目可根据情况另择时间进行开、评标。</w:t>
            </w:r>
          </w:p>
          <w:p>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、有下列情况之一的，该投标人的投标文件将被拒绝：</w:t>
            </w:r>
          </w:p>
          <w:p>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（1）使用非投标人自有的政采云电子投标客户端编制电子投标文件；</w:t>
            </w:r>
          </w:p>
          <w:p>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（2）政采云上传投标文件无法在开标现场均无法正常解锁；</w:t>
            </w:r>
          </w:p>
          <w:p>
            <w:pPr>
              <w:spacing w:line="360" w:lineRule="auto"/>
              <w:rPr>
                <w:rFonts w:hint="eastAsia" w:asciiTheme="majorEastAsia" w:hAnsiTheme="majorEastAsia" w:eastAsiaTheme="majorEastAsia" w:cstheme="majorEastAsia"/>
                <w:color w:val="auto"/>
                <w:sz w:val="24"/>
                <w:szCs w:val="24"/>
                <w:u w:val="none"/>
                <w:lang w:val="en-US" w:eastAsia="zh-CN"/>
              </w:rPr>
            </w:pPr>
            <w:r>
              <w:rPr>
                <w:rFonts w:hint="eastAsia" w:asciiTheme="majorEastAsia" w:hAnsiTheme="majorEastAsia" w:eastAsiaTheme="majorEastAsia" w:cstheme="majorEastAsia"/>
                <w:sz w:val="24"/>
                <w:szCs w:val="24"/>
                <w:highlight w:val="none"/>
              </w:rPr>
              <w:t>（3）因投标人自身原因导致电子投标文件无法正常进入电子评标环节的其他情况；</w:t>
            </w:r>
          </w:p>
        </w:tc>
      </w:tr>
      <w:tr>
        <w:tblPrEx>
          <w:tblCellMar>
            <w:top w:w="0" w:type="dxa"/>
            <w:left w:w="108" w:type="dxa"/>
            <w:bottom w:w="0" w:type="dxa"/>
            <w:right w:w="108" w:type="dxa"/>
          </w:tblCellMar>
        </w:tblPrEx>
        <w:trPr>
          <w:trHeight w:val="575" w:hRule="atLeast"/>
          <w:jc w:val="center"/>
        </w:trPr>
        <w:tc>
          <w:tcPr>
            <w:tcW w:w="874"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Theme="majorEastAsia" w:hAnsiTheme="majorEastAsia" w:eastAsiaTheme="majorEastAsia" w:cstheme="majorEastAsia"/>
                <w:color w:val="auto"/>
                <w:sz w:val="24"/>
                <w:szCs w:val="24"/>
                <w:lang w:val="en-US" w:eastAsia="zh-CN"/>
              </w:rPr>
            </w:pP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备注二：1、各竞标应注意，并认真查看采购文件中的每一个条款及要求，因误读采购文件而造成的后果，招标人概不负责。</w:t>
            </w:r>
          </w:p>
          <w:p>
            <w:pPr>
              <w:spacing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响应文件中有弄虚作假的内容，其响应文件作废。（如假证书、假业绩、隐瞒不良行为记录、夸大荣誉、使用非本单位在职员工的相关证件及不符合采购文件规定的条款等）；在签订合同之前，采购人如发现竞标人的响应文件有弄虚作假内容，采购人可拒绝与其签订合同。并将其列入政府采购黑名单库。</w:t>
            </w:r>
          </w:p>
          <w:p>
            <w:pPr>
              <w:pStyle w:val="49"/>
              <w:keepNext w:val="0"/>
              <w:spacing w:beforeLines="0" w:afterLines="0" w:line="360" w:lineRule="auto"/>
              <w:jc w:val="left"/>
              <w:rPr>
                <w:rFonts w:hint="eastAsia" w:asciiTheme="majorEastAsia" w:hAnsiTheme="majorEastAsia" w:eastAsiaTheme="majorEastAsia" w:cstheme="majorEastAsia"/>
                <w:color w:val="auto"/>
                <w:sz w:val="24"/>
                <w:szCs w:val="24"/>
                <w:u w:val="none"/>
                <w:lang w:val="en-US" w:eastAsia="zh-CN"/>
              </w:rPr>
            </w:pPr>
            <w:r>
              <w:rPr>
                <w:rFonts w:hint="eastAsia" w:asciiTheme="majorEastAsia" w:hAnsiTheme="majorEastAsia" w:eastAsiaTheme="majorEastAsia" w:cstheme="majorEastAsia"/>
                <w:b w:val="0"/>
                <w:sz w:val="24"/>
                <w:szCs w:val="24"/>
                <w:highlight w:val="none"/>
              </w:rPr>
              <w:t>3、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的同时不得耽误本项目供货。</w:t>
            </w:r>
          </w:p>
        </w:tc>
      </w:tr>
      <w:tr>
        <w:tblPrEx>
          <w:tblCellMar>
            <w:top w:w="0" w:type="dxa"/>
            <w:left w:w="108" w:type="dxa"/>
            <w:bottom w:w="0" w:type="dxa"/>
            <w:right w:w="108" w:type="dxa"/>
          </w:tblCellMar>
        </w:tblPrEx>
        <w:trPr>
          <w:trHeight w:val="451"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37</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jc w:val="left"/>
              <w:rPr>
                <w:rFonts w:hint="default"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履约保证金：/</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38</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投标人信用信息查询：</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查询渠道：</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信用中国（www.creditchina.gov.cn）</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中国政府采购网（http://www.ccgp.gov.cn/）</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 xml:space="preserve">中国执行信息公开网”（http://zxgk.court.gov.cn/）      </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信用信息查询记录和证据留存的方式：网页截图</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信用信息的使用规则：经核查投标企业被列入失信被执行人、重大税收违法案件当事人名单、政府采购严重违法失信行为记录名单、经营异常名录等黑名单的将拒绝其投标。</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39</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低于成本价不正当竞争预防措施：</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40</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招标文件的澄清和质疑</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1、综合说明</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2、对招标文件的澄清和质疑</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3、对招标过程和拟中标结果的质疑</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4、澄清或质疑不予受理的情况，有下列情形之一的，属于无效质疑，被质疑人不予受理，由此产生的影响由投标人自行承担：</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(一)不是参与该政府采购项目活动供应商的;</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(二)被质疑人为采购人或政府采购代理机构之外的；</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(三)所有质疑事项超过质疑有效期的；</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(四)以具有法律效力的文书送达之外方式提出的；</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(五) 未按上述规定递交澄清或质疑函的；</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(六) 其它不符合受理条件的情形。</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5、其他</w:t>
            </w:r>
          </w:p>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澄清或质疑函递交地点：阿克苏旭腾工程项目管理有限公司</w:t>
            </w:r>
          </w:p>
          <w:p>
            <w:pPr>
              <w:pStyle w:val="49"/>
              <w:keepNext w:val="0"/>
              <w:spacing w:beforeLines="0" w:afterLines="0" w:line="360" w:lineRule="auto"/>
              <w:jc w:val="left"/>
              <w:rPr>
                <w:rFonts w:hint="default" w:asciiTheme="majorEastAsia" w:hAnsiTheme="majorEastAsia" w:eastAsiaTheme="majorEastAsia" w:cstheme="majorEastAsia"/>
                <w:b w:val="0"/>
                <w:sz w:val="24"/>
                <w:szCs w:val="24"/>
                <w:highlight w:val="none"/>
                <w:lang w:val="en-US" w:eastAsia="zh-CN"/>
              </w:rPr>
            </w:pPr>
            <w:r>
              <w:rPr>
                <w:rFonts w:hint="eastAsia" w:asciiTheme="majorEastAsia" w:hAnsiTheme="majorEastAsia" w:eastAsiaTheme="majorEastAsia" w:cstheme="majorEastAsia"/>
                <w:b w:val="0"/>
                <w:sz w:val="24"/>
                <w:szCs w:val="24"/>
                <w:highlight w:val="none"/>
                <w:lang w:val="en-US" w:eastAsia="zh-CN"/>
              </w:rPr>
              <w:t>联系电话：15352576697</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41</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2"/>
                <w:sz w:val="24"/>
                <w:lang w:val="en-US" w:eastAsia="zh-CN" w:bidi="ar-SA"/>
              </w:rPr>
            </w:pPr>
            <w:r>
              <w:rPr>
                <w:rFonts w:ascii="宋体" w:hAnsi="宋体" w:cs="宋体"/>
                <w:bCs/>
                <w:sz w:val="24"/>
              </w:rPr>
              <w:t>投标企业必须对提供的企业和人员资质负责，如出现资质不符将取消</w:t>
            </w:r>
            <w:r>
              <w:rPr>
                <w:rFonts w:hint="eastAsia" w:ascii="宋体" w:hAnsi="宋体" w:cs="宋体"/>
                <w:bCs/>
                <w:sz w:val="24"/>
              </w:rPr>
              <w:t>投标</w:t>
            </w:r>
            <w:r>
              <w:rPr>
                <w:rFonts w:ascii="宋体" w:hAnsi="宋体" w:cs="宋体"/>
                <w:bCs/>
                <w:sz w:val="24"/>
              </w:rPr>
              <w:t>资格。若有涉嫌造假的行为，将上报自治区行业主管部门启动失信黑名单处罚措施。</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42</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Cs/>
                <w:sz w:val="24"/>
              </w:rPr>
            </w:pPr>
            <w:r>
              <w:rPr>
                <w:rFonts w:hint="eastAsia" w:ascii="宋体" w:hAnsi="宋体" w:cs="宋体"/>
                <w:bCs/>
                <w:sz w:val="24"/>
              </w:rPr>
              <w:t>特别说明：</w:t>
            </w:r>
          </w:p>
          <w:p>
            <w:pPr>
              <w:spacing w:line="360" w:lineRule="auto"/>
              <w:rPr>
                <w:rFonts w:hint="eastAsia" w:ascii="宋体" w:hAnsi="宋体" w:cs="宋体"/>
                <w:b/>
                <w:bCs w:val="0"/>
                <w:sz w:val="24"/>
              </w:rPr>
            </w:pPr>
            <w:r>
              <w:rPr>
                <w:rFonts w:hint="eastAsia" w:ascii="宋体" w:hAnsi="宋体" w:cs="宋体"/>
                <w:b/>
                <w:bCs w:val="0"/>
                <w:sz w:val="24"/>
              </w:rPr>
              <w:t>1.为保证本项目质量，良好的售后服务，最低报价不作为中标的唯一依据。</w:t>
            </w:r>
          </w:p>
          <w:p>
            <w:pPr>
              <w:spacing w:line="360" w:lineRule="auto"/>
              <w:rPr>
                <w:rFonts w:hint="eastAsia" w:ascii="宋体" w:hAnsi="宋体" w:eastAsia="宋体" w:cs="宋体"/>
                <w:bCs/>
                <w:kern w:val="2"/>
                <w:sz w:val="24"/>
                <w:lang w:val="en-US" w:eastAsia="zh-CN" w:bidi="ar-SA"/>
              </w:rPr>
            </w:pPr>
            <w:r>
              <w:rPr>
                <w:rFonts w:hint="eastAsia" w:ascii="宋体" w:hAnsi="宋体" w:cs="宋体"/>
                <w:bCs/>
                <w:sz w:val="24"/>
              </w:rPr>
              <w:t>2.采购人若发现成交候选供应商在投标过程中提供虚假证明文件，故意隐瞒公司不良信誉和财务状况，以及其他可能对合同圆满履行造成风险的因素等，则按规定取消其成交资格，监管部门依法进行处理。</w:t>
            </w:r>
          </w:p>
        </w:tc>
      </w:tr>
      <w:tr>
        <w:tblPrEx>
          <w:tblCellMar>
            <w:top w:w="0" w:type="dxa"/>
            <w:left w:w="108" w:type="dxa"/>
            <w:bottom w:w="0" w:type="dxa"/>
            <w:right w:w="108" w:type="dxa"/>
          </w:tblCellMar>
        </w:tblPrEx>
        <w:trPr>
          <w:trHeight w:val="574" w:hRule="atLeast"/>
          <w:jc w:val="center"/>
        </w:trPr>
        <w:tc>
          <w:tcPr>
            <w:tcW w:w="874" w:type="dxa"/>
            <w:tcBorders>
              <w:left w:val="single" w:color="auto" w:sz="4" w:space="0"/>
              <w:bottom w:val="single" w:color="auto" w:sz="4" w:space="0"/>
              <w:right w:val="single" w:color="auto" w:sz="4" w:space="0"/>
            </w:tcBorders>
            <w:noWrap w:val="0"/>
            <w:vAlign w:val="center"/>
          </w:tcPr>
          <w:p>
            <w:pPr>
              <w:spacing w:line="360" w:lineRule="exact"/>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43</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2"/>
                <w:sz w:val="24"/>
                <w:lang w:val="en-US" w:eastAsia="zh-CN" w:bidi="ar-SA"/>
              </w:rPr>
            </w:pPr>
            <w:r>
              <w:rPr>
                <w:rFonts w:hint="eastAsia" w:ascii="宋体" w:hAnsi="宋体" w:cs="宋体"/>
                <w:bCs/>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cs="宋体"/>
                <w:bCs/>
                <w:sz w:val="24"/>
                <w:lang w:eastAsia="zh-CN"/>
              </w:rPr>
              <w:t>实施</w:t>
            </w:r>
            <w:r>
              <w:rPr>
                <w:rFonts w:hint="eastAsia" w:ascii="宋体" w:hAnsi="宋体" w:cs="宋体"/>
                <w:bCs/>
                <w:sz w:val="24"/>
              </w:rPr>
              <w:t>。</w:t>
            </w:r>
          </w:p>
        </w:tc>
      </w:tr>
      <w:tr>
        <w:tblPrEx>
          <w:tblCellMar>
            <w:top w:w="0" w:type="dxa"/>
            <w:left w:w="108" w:type="dxa"/>
            <w:bottom w:w="0" w:type="dxa"/>
            <w:right w:w="108" w:type="dxa"/>
          </w:tblCellMar>
        </w:tblPrEx>
        <w:trPr>
          <w:trHeight w:val="575" w:hRule="atLeast"/>
          <w:jc w:val="center"/>
        </w:trPr>
        <w:tc>
          <w:tcPr>
            <w:tcW w:w="874" w:type="dxa"/>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val="0"/>
                <w:sz w:val="24"/>
                <w:szCs w:val="24"/>
                <w:highlight w:val="none"/>
                <w:lang w:val="en-US" w:eastAsia="zh-CN"/>
              </w:rPr>
              <w:t>44</w:t>
            </w:r>
          </w:p>
        </w:tc>
        <w:tc>
          <w:tcPr>
            <w:tcW w:w="9159" w:type="dxa"/>
            <w:gridSpan w:val="5"/>
            <w:tcBorders>
              <w:top w:val="single" w:color="auto" w:sz="4" w:space="0"/>
              <w:left w:val="single" w:color="auto" w:sz="4" w:space="0"/>
              <w:bottom w:val="single" w:color="auto" w:sz="4" w:space="0"/>
              <w:right w:val="single" w:color="auto" w:sz="4" w:space="0"/>
            </w:tcBorders>
            <w:noWrap w:val="0"/>
            <w:vAlign w:val="center"/>
          </w:tcPr>
          <w:p>
            <w:pPr>
              <w:pStyle w:val="49"/>
              <w:keepNext w:val="0"/>
              <w:spacing w:beforeLines="0" w:afterLines="0" w:line="360" w:lineRule="auto"/>
              <w:jc w:val="left"/>
              <w:rPr>
                <w:rFonts w:hint="eastAsia" w:asciiTheme="majorEastAsia" w:hAnsiTheme="majorEastAsia" w:eastAsiaTheme="majorEastAsia" w:cstheme="majorEastAsia"/>
                <w:b w:val="0"/>
                <w:sz w:val="24"/>
                <w:szCs w:val="24"/>
                <w:highlight w:val="none"/>
              </w:rPr>
            </w:pPr>
            <w:r>
              <w:rPr>
                <w:rFonts w:hint="eastAsia" w:asciiTheme="majorEastAsia" w:hAnsiTheme="majorEastAsia" w:eastAsiaTheme="majorEastAsia" w:cstheme="majorEastAsia"/>
                <w:b w:val="0"/>
                <w:sz w:val="24"/>
                <w:szCs w:val="24"/>
                <w:highlight w:val="none"/>
              </w:rPr>
              <w:t>注：如本《</w:t>
            </w:r>
            <w:r>
              <w:rPr>
                <w:rFonts w:hint="eastAsia" w:asciiTheme="majorEastAsia" w:hAnsiTheme="majorEastAsia" w:eastAsiaTheme="majorEastAsia" w:cstheme="majorEastAsia"/>
                <w:b w:val="0"/>
                <w:sz w:val="24"/>
                <w:szCs w:val="24"/>
                <w:highlight w:val="none"/>
                <w:lang w:val="en-US" w:eastAsia="zh-CN"/>
              </w:rPr>
              <w:t>磋商</w:t>
            </w:r>
            <w:r>
              <w:rPr>
                <w:rFonts w:hint="eastAsia" w:asciiTheme="majorEastAsia" w:hAnsiTheme="majorEastAsia" w:eastAsiaTheme="majorEastAsia" w:cstheme="majorEastAsia"/>
                <w:b w:val="0"/>
                <w:sz w:val="24"/>
                <w:szCs w:val="24"/>
                <w:highlight w:val="none"/>
              </w:rPr>
              <w:t>须知前附表》相关内容与竞争性磋商文件中的相关内容如有不一致处，则以本《投标人须知前附表》相关内容为准。</w:t>
            </w:r>
          </w:p>
        </w:tc>
      </w:tr>
    </w:tbl>
    <w:p>
      <w:pPr>
        <w:pStyle w:val="3"/>
        <w:spacing w:before="0" w:after="0" w:line="400" w:lineRule="exact"/>
        <w:jc w:val="left"/>
        <w:rPr>
          <w:rFonts w:hint="eastAsia" w:ascii="宋体" w:hAnsi="宋体" w:eastAsia="宋体" w:cs="宋体"/>
          <w:color w:val="auto"/>
          <w:sz w:val="21"/>
          <w:szCs w:val="21"/>
        </w:rPr>
      </w:pPr>
    </w:p>
    <w:p>
      <w:pPr>
        <w:rPr>
          <w:rFonts w:hint="eastAsia" w:ascii="宋体" w:hAnsi="宋体" w:eastAsia="宋体" w:cs="宋体"/>
          <w:color w:val="auto"/>
        </w:rPr>
      </w:pPr>
    </w:p>
    <w:p>
      <w:pPr>
        <w:rPr>
          <w:rFonts w:hint="eastAsia" w:ascii="宋体" w:hAnsi="宋体" w:eastAsia="宋体" w:cs="宋体"/>
          <w:color w:val="auto"/>
        </w:rPr>
      </w:pPr>
    </w:p>
    <w:p>
      <w:pPr>
        <w:pStyle w:val="49"/>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rPr>
        <w:t>二、</w:t>
      </w:r>
      <w:r>
        <w:rPr>
          <w:rFonts w:hint="eastAsia" w:ascii="宋体" w:hAnsi="宋体" w:eastAsia="宋体" w:cs="宋体"/>
          <w:color w:val="auto"/>
          <w:sz w:val="36"/>
          <w:szCs w:val="36"/>
          <w:lang w:eastAsia="zh-CN"/>
        </w:rPr>
        <w:t>竞争性</w:t>
      </w:r>
      <w:r>
        <w:rPr>
          <w:rFonts w:hint="eastAsia" w:ascii="宋体" w:hAnsi="宋体" w:eastAsia="宋体" w:cs="宋体"/>
          <w:color w:val="auto"/>
          <w:sz w:val="36"/>
          <w:szCs w:val="36"/>
          <w:lang w:val="en-US" w:eastAsia="zh-CN"/>
        </w:rPr>
        <w:t>谈判</w:t>
      </w:r>
      <w:r>
        <w:rPr>
          <w:rFonts w:hint="eastAsia" w:ascii="宋体" w:hAnsi="宋体" w:eastAsia="宋体" w:cs="宋体"/>
          <w:color w:val="auto"/>
          <w:sz w:val="36"/>
          <w:szCs w:val="36"/>
          <w:lang w:eastAsia="zh-CN"/>
        </w:rPr>
        <w:t>须知</w:t>
      </w:r>
    </w:p>
    <w:p>
      <w:pPr>
        <w:pStyle w:val="50"/>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1、 投标说明</w:t>
      </w:r>
    </w:p>
    <w:p>
      <w:pPr>
        <w:pStyle w:val="51"/>
        <w:widowControl w:val="0"/>
        <w:rPr>
          <w:rFonts w:hint="eastAsia" w:ascii="宋体" w:hAnsi="宋体" w:eastAsia="宋体" w:cs="宋体"/>
          <w:color w:val="auto"/>
        </w:rPr>
      </w:pPr>
      <w:r>
        <w:rPr>
          <w:rFonts w:hint="eastAsia" w:ascii="宋体" w:hAnsi="宋体" w:eastAsia="宋体" w:cs="宋体"/>
          <w:color w:val="auto"/>
        </w:rPr>
        <w:t>本项目按照《中华人民共和国政府采购法》、《政府采购货物和服务招标投标管理办法》（财政部18号令）、《财政部关于加强政府采购货物和服务项目价格评审管理的通知》（财库【2007】2号文）和《政府采购非招标采购方式管理办法》（财政部74号令）通过招标方式确定中标单位。</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三、谈判文件的说明</w:t>
      </w:r>
      <w:bookmarkEnd w:id="5"/>
    </w:p>
    <w:p>
      <w:pPr>
        <w:pStyle w:val="50"/>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.1谈判文件的组成</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3.1.1</w:t>
      </w:r>
      <w:r>
        <w:rPr>
          <w:rFonts w:hint="eastAsia" w:ascii="宋体" w:hAnsi="宋体" w:eastAsia="宋体" w:cs="宋体"/>
          <w:color w:val="auto"/>
        </w:rPr>
        <w:t>投标文件除以下内容外，采购人或采购人委托采购代理机构在招标期间发出的答疑纪要和其他补充修改函件，均是</w:t>
      </w:r>
      <w:r>
        <w:rPr>
          <w:rFonts w:hint="eastAsia" w:ascii="宋体" w:hAnsi="宋体" w:eastAsia="宋体" w:cs="宋体"/>
          <w:color w:val="auto"/>
          <w:lang w:eastAsia="zh-CN"/>
        </w:rPr>
        <w:t>竞争性</w:t>
      </w:r>
      <w:r>
        <w:rPr>
          <w:rFonts w:hint="eastAsia" w:ascii="宋体" w:hAnsi="宋体" w:eastAsia="宋体" w:cs="宋体"/>
          <w:color w:val="auto"/>
          <w:lang w:val="en-US" w:eastAsia="zh-CN"/>
        </w:rPr>
        <w:t>谈判文件</w:t>
      </w:r>
      <w:r>
        <w:rPr>
          <w:rFonts w:hint="eastAsia" w:ascii="宋体" w:hAnsi="宋体" w:eastAsia="宋体" w:cs="宋体"/>
          <w:color w:val="auto"/>
        </w:rPr>
        <w:t>的组成部分，对投标人起约束作用；</w:t>
      </w:r>
    </w:p>
    <w:p>
      <w:pPr>
        <w:pStyle w:val="51"/>
        <w:widowControl w:val="0"/>
        <w:rPr>
          <w:rFonts w:hint="eastAsia" w:ascii="宋体" w:hAnsi="宋体" w:eastAsia="宋体" w:cs="宋体"/>
          <w:color w:val="auto"/>
        </w:rPr>
      </w:pPr>
      <w:r>
        <w:rPr>
          <w:rFonts w:hint="eastAsia" w:ascii="宋体" w:hAnsi="宋体" w:eastAsia="宋体" w:cs="宋体"/>
          <w:color w:val="auto"/>
        </w:rPr>
        <w:t>投标文件包括下列内容：</w:t>
      </w:r>
    </w:p>
    <w:p>
      <w:pPr>
        <w:pStyle w:val="51"/>
        <w:widowControl w:val="0"/>
        <w:numPr>
          <w:ilvl w:val="0"/>
          <w:numId w:val="2"/>
        </w:numPr>
        <w:rPr>
          <w:rFonts w:hint="eastAsia" w:ascii="宋体" w:hAnsi="宋体" w:eastAsia="宋体" w:cs="宋体"/>
          <w:color w:val="auto"/>
          <w:lang w:val="en-US" w:eastAsia="zh-CN"/>
        </w:rPr>
      </w:pPr>
      <w:r>
        <w:rPr>
          <w:rFonts w:hint="eastAsia" w:ascii="宋体" w:hAnsi="宋体" w:eastAsia="宋体" w:cs="宋体"/>
          <w:color w:val="auto"/>
          <w:lang w:val="en-US" w:eastAsia="zh-CN"/>
        </w:rPr>
        <w:t>竞争性谈判公告</w:t>
      </w:r>
    </w:p>
    <w:p>
      <w:pPr>
        <w:pStyle w:val="51"/>
        <w:widowControl w:val="0"/>
        <w:numPr>
          <w:ilvl w:val="0"/>
          <w:numId w:val="2"/>
        </w:numPr>
        <w:rPr>
          <w:rFonts w:hint="eastAsia" w:ascii="宋体" w:hAnsi="宋体" w:eastAsia="宋体" w:cs="宋体"/>
          <w:color w:val="auto"/>
          <w:lang w:eastAsia="zh-CN"/>
        </w:rPr>
      </w:pPr>
      <w:r>
        <w:rPr>
          <w:rFonts w:hint="eastAsia" w:ascii="宋体" w:hAnsi="宋体" w:eastAsia="宋体" w:cs="宋体"/>
          <w:color w:val="auto"/>
          <w:lang w:eastAsia="zh-CN"/>
        </w:rPr>
        <w:t>竞争性</w:t>
      </w:r>
      <w:r>
        <w:rPr>
          <w:rFonts w:hint="eastAsia" w:ascii="宋体" w:hAnsi="宋体" w:eastAsia="宋体" w:cs="宋体"/>
          <w:color w:val="auto"/>
          <w:lang w:val="en-US" w:eastAsia="zh-CN"/>
        </w:rPr>
        <w:t>谈判</w:t>
      </w:r>
      <w:r>
        <w:rPr>
          <w:rFonts w:hint="eastAsia" w:ascii="宋体" w:hAnsi="宋体" w:eastAsia="宋体" w:cs="宋体"/>
          <w:color w:val="auto"/>
          <w:lang w:eastAsia="zh-CN"/>
        </w:rPr>
        <w:t>须知</w:t>
      </w:r>
    </w:p>
    <w:p>
      <w:pPr>
        <w:pStyle w:val="51"/>
        <w:widowControl w:val="0"/>
        <w:rPr>
          <w:rFonts w:hint="eastAsia" w:ascii="宋体" w:hAnsi="宋体" w:eastAsia="宋体" w:cs="宋体"/>
          <w:color w:val="auto"/>
        </w:rPr>
      </w:pPr>
      <w:r>
        <w:rPr>
          <w:rFonts w:hint="eastAsia" w:ascii="宋体" w:hAnsi="宋体" w:eastAsia="宋体" w:cs="宋体"/>
          <w:color w:val="auto"/>
        </w:rPr>
        <w:t>第三</w:t>
      </w:r>
      <w:r>
        <w:rPr>
          <w:rFonts w:hint="eastAsia" w:ascii="宋体" w:hAnsi="宋体" w:eastAsia="宋体" w:cs="宋体"/>
          <w:color w:val="auto"/>
          <w:lang w:val="en-US" w:eastAsia="zh-CN"/>
        </w:rPr>
        <w:t>篇</w:t>
      </w:r>
      <w:r>
        <w:rPr>
          <w:rFonts w:hint="eastAsia" w:ascii="宋体" w:hAnsi="宋体" w:eastAsia="宋体" w:cs="宋体"/>
          <w:color w:val="auto"/>
        </w:rPr>
        <w:t xml:space="preserve"> 投标货物名称数量、技术规格及要求</w:t>
      </w:r>
    </w:p>
    <w:p>
      <w:pPr>
        <w:pStyle w:val="51"/>
        <w:widowControl w:val="0"/>
        <w:rPr>
          <w:rFonts w:hint="eastAsia" w:ascii="宋体" w:hAnsi="宋体" w:eastAsia="宋体" w:cs="宋体"/>
          <w:color w:val="auto"/>
        </w:rPr>
      </w:pPr>
      <w:r>
        <w:rPr>
          <w:rFonts w:hint="eastAsia" w:ascii="宋体" w:hAnsi="宋体" w:eastAsia="宋体" w:cs="宋体"/>
          <w:color w:val="auto"/>
        </w:rPr>
        <w:t>第四</w:t>
      </w:r>
      <w:r>
        <w:rPr>
          <w:rFonts w:hint="eastAsia" w:ascii="宋体" w:hAnsi="宋体" w:eastAsia="宋体" w:cs="宋体"/>
          <w:color w:val="auto"/>
          <w:lang w:val="en-US" w:eastAsia="zh-CN"/>
        </w:rPr>
        <w:t>篇</w:t>
      </w:r>
      <w:r>
        <w:rPr>
          <w:rFonts w:hint="eastAsia" w:ascii="宋体" w:hAnsi="宋体" w:eastAsia="宋体" w:cs="宋体"/>
          <w:color w:val="auto"/>
        </w:rPr>
        <w:t xml:space="preserve"> 合同条款</w:t>
      </w:r>
    </w:p>
    <w:p>
      <w:pPr>
        <w:pStyle w:val="51"/>
        <w:widowControl w:val="0"/>
        <w:rPr>
          <w:rFonts w:hint="eastAsia" w:ascii="宋体" w:hAnsi="宋体" w:eastAsia="宋体" w:cs="宋体"/>
          <w:color w:val="auto"/>
        </w:rPr>
      </w:pPr>
      <w:r>
        <w:rPr>
          <w:rFonts w:hint="eastAsia" w:ascii="宋体" w:hAnsi="宋体" w:eastAsia="宋体" w:cs="宋体"/>
          <w:color w:val="auto"/>
        </w:rPr>
        <w:t>第五</w:t>
      </w:r>
      <w:r>
        <w:rPr>
          <w:rFonts w:hint="eastAsia" w:ascii="宋体" w:hAnsi="宋体" w:eastAsia="宋体" w:cs="宋体"/>
          <w:color w:val="auto"/>
          <w:lang w:val="en-US" w:eastAsia="zh-CN"/>
        </w:rPr>
        <w:t>篇</w:t>
      </w:r>
      <w:r>
        <w:rPr>
          <w:rFonts w:hint="eastAsia" w:ascii="宋体" w:hAnsi="宋体" w:eastAsia="宋体" w:cs="宋体"/>
          <w:color w:val="auto"/>
        </w:rPr>
        <w:t xml:space="preserve"> 投标文件格式</w:t>
      </w:r>
    </w:p>
    <w:p>
      <w:pPr>
        <w:spacing w:line="400" w:lineRule="exact"/>
        <w:jc w:val="left"/>
        <w:rPr>
          <w:rFonts w:hint="eastAsia" w:ascii="宋体" w:hAnsi="宋体" w:eastAsia="宋体" w:cs="宋体"/>
          <w:color w:val="auto"/>
        </w:rPr>
      </w:pPr>
      <w:r>
        <w:rPr>
          <w:rFonts w:hint="eastAsia" w:ascii="宋体" w:hAnsi="宋体" w:eastAsia="宋体" w:cs="宋体"/>
          <w:color w:val="auto"/>
          <w:szCs w:val="21"/>
        </w:rPr>
        <w:t xml:space="preserve">   </w:t>
      </w:r>
      <w:r>
        <w:rPr>
          <w:rFonts w:hint="eastAsia" w:ascii="宋体" w:hAnsi="宋体" w:eastAsia="宋体" w:cs="宋体"/>
          <w:color w:val="auto"/>
          <w:kern w:val="2"/>
          <w:sz w:val="28"/>
          <w:szCs w:val="24"/>
          <w:lang w:val="en-US" w:eastAsia="zh-CN" w:bidi="ar-SA"/>
        </w:rPr>
        <w:t xml:space="preserve">  3.1.2供应商领取竞争性谈判文件后，应仔细检查竞争性谈判文件的所有内容，如有残缺应</w:t>
      </w:r>
      <w:r>
        <w:rPr>
          <w:rFonts w:hint="eastAsia" w:ascii="宋体" w:hAnsi="宋体" w:cs="宋体"/>
          <w:color w:val="auto"/>
          <w:kern w:val="2"/>
          <w:sz w:val="28"/>
          <w:szCs w:val="24"/>
          <w:lang w:val="en-US" w:eastAsia="zh-CN" w:bidi="ar-SA"/>
        </w:rPr>
        <w:t>最晚</w:t>
      </w:r>
      <w:r>
        <w:rPr>
          <w:rFonts w:hint="eastAsia" w:ascii="宋体" w:hAnsi="宋体" w:eastAsia="宋体" w:cs="宋体"/>
          <w:color w:val="auto"/>
          <w:kern w:val="2"/>
          <w:sz w:val="28"/>
          <w:szCs w:val="24"/>
          <w:lang w:val="en-US" w:eastAsia="zh-CN" w:bidi="ar-SA"/>
        </w:rPr>
        <w:t>在</w:t>
      </w:r>
      <w:r>
        <w:rPr>
          <w:rFonts w:hint="eastAsia" w:ascii="宋体" w:hAnsi="宋体" w:eastAsia="宋体" w:cs="宋体"/>
          <w:color w:val="auto"/>
          <w:sz w:val="28"/>
          <w:szCs w:val="28"/>
        </w:rPr>
        <w:t>投标截止时间前</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天</w:t>
      </w:r>
      <w:r>
        <w:rPr>
          <w:rFonts w:hint="eastAsia" w:ascii="宋体" w:hAnsi="宋体" w:eastAsia="宋体" w:cs="宋体"/>
          <w:color w:val="auto"/>
          <w:kern w:val="2"/>
          <w:sz w:val="28"/>
          <w:szCs w:val="24"/>
          <w:lang w:val="en-US" w:eastAsia="zh-CN" w:bidi="ar-SA"/>
        </w:rPr>
        <w:t>向采购代理机构提出，否则，由此引起的损失由供应商自行承担；供应商同时应认真审阅竞争性谈判文件所有的事项、格式、条款和规范要求等，如果供应商没有按竞争性谈判文件要求提交全部资料或者没有对竞争性谈判文件做出实质性响应，其风险应由供应商自行承担。</w:t>
      </w:r>
    </w:p>
    <w:p>
      <w:pPr>
        <w:pStyle w:val="50"/>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w:t>
      </w:r>
      <w:r>
        <w:rPr>
          <w:rFonts w:hint="eastAsia" w:ascii="宋体" w:hAnsi="宋体" w:eastAsia="宋体" w:cs="宋体"/>
          <w:color w:val="auto"/>
          <w:lang w:eastAsia="zh-CN"/>
        </w:rPr>
        <w:t>竞争性谈判文件</w:t>
      </w:r>
      <w:r>
        <w:rPr>
          <w:rFonts w:hint="eastAsia" w:ascii="宋体" w:hAnsi="宋体" w:eastAsia="宋体" w:cs="宋体"/>
          <w:color w:val="auto"/>
        </w:rPr>
        <w:t>的修改</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2.1在投标截止时间前，采购人或采购人委托采购代理机构可以对已发出的</w:t>
      </w:r>
      <w:r>
        <w:rPr>
          <w:rFonts w:hint="eastAsia" w:ascii="宋体" w:hAnsi="宋体" w:eastAsia="宋体" w:cs="宋体"/>
          <w:color w:val="auto"/>
          <w:lang w:eastAsia="zh-CN"/>
        </w:rPr>
        <w:t>竞争性谈判文件</w:t>
      </w:r>
      <w:r>
        <w:rPr>
          <w:rFonts w:hint="eastAsia" w:ascii="宋体" w:hAnsi="宋体" w:eastAsia="宋体" w:cs="宋体"/>
          <w:color w:val="auto"/>
        </w:rPr>
        <w:t>进行必要的澄清或者修改，澄清或者修改的内容作为</w:t>
      </w:r>
      <w:r>
        <w:rPr>
          <w:rFonts w:hint="eastAsia" w:ascii="宋体" w:hAnsi="宋体" w:eastAsia="宋体" w:cs="宋体"/>
          <w:color w:val="auto"/>
          <w:lang w:eastAsia="zh-CN"/>
        </w:rPr>
        <w:t>竞争性谈判文件</w:t>
      </w:r>
      <w:r>
        <w:rPr>
          <w:rFonts w:hint="eastAsia" w:ascii="宋体" w:hAnsi="宋体" w:eastAsia="宋体" w:cs="宋体"/>
          <w:color w:val="auto"/>
        </w:rPr>
        <w:t>的组成部分；</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 xml:space="preserve">2.2 </w:t>
      </w:r>
      <w:r>
        <w:rPr>
          <w:rFonts w:hint="eastAsia" w:ascii="宋体" w:hAnsi="宋体" w:eastAsia="宋体" w:cs="宋体"/>
          <w:color w:val="auto"/>
          <w:lang w:eastAsia="zh-CN"/>
        </w:rPr>
        <w:t>竞争性谈判文件</w:t>
      </w:r>
      <w:r>
        <w:rPr>
          <w:rFonts w:hint="eastAsia" w:ascii="宋体" w:hAnsi="宋体" w:eastAsia="宋体" w:cs="宋体"/>
          <w:color w:val="auto"/>
        </w:rPr>
        <w:t>的澄清或修改应</w:t>
      </w:r>
      <w:r>
        <w:rPr>
          <w:rFonts w:hint="eastAsia" w:ascii="宋体" w:hAnsi="宋体" w:eastAsia="宋体" w:cs="宋体"/>
          <w:color w:val="auto"/>
          <w:lang w:val="en-US" w:eastAsia="zh-CN"/>
        </w:rPr>
        <w:t>最晚在</w:t>
      </w:r>
      <w:r>
        <w:rPr>
          <w:rFonts w:hint="eastAsia" w:ascii="宋体" w:hAnsi="宋体" w:eastAsia="宋体" w:cs="宋体"/>
          <w:color w:val="auto"/>
          <w:sz w:val="28"/>
          <w:szCs w:val="28"/>
        </w:rPr>
        <w:t>投标截止时间前</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天</w:t>
      </w:r>
      <w:r>
        <w:rPr>
          <w:rFonts w:hint="eastAsia" w:ascii="宋体" w:hAnsi="宋体" w:eastAsia="宋体" w:cs="宋体"/>
          <w:color w:val="auto"/>
        </w:rPr>
        <w:t>，以</w:t>
      </w:r>
      <w:r>
        <w:rPr>
          <w:rFonts w:hint="eastAsia" w:ascii="宋体" w:hAnsi="宋体" w:eastAsia="宋体" w:cs="宋体"/>
          <w:color w:val="auto"/>
          <w:lang w:val="en-US" w:eastAsia="zh-CN"/>
        </w:rPr>
        <w:t>更正公告形式发布在</w:t>
      </w:r>
      <w:r>
        <w:rPr>
          <w:rFonts w:hint="eastAsia" w:ascii="宋体" w:hAnsi="宋体" w:eastAsia="宋体" w:cs="宋体"/>
          <w:color w:val="auto"/>
          <w:sz w:val="28"/>
          <w:szCs w:val="28"/>
          <w:lang w:val="en-US" w:eastAsia="zh-CN"/>
        </w:rPr>
        <w:t>政采云平台（www.zcygov.cn）</w:t>
      </w:r>
      <w:r>
        <w:rPr>
          <w:rFonts w:hint="eastAsia" w:ascii="宋体" w:hAnsi="宋体" w:eastAsia="宋体" w:cs="宋体"/>
          <w:color w:val="auto"/>
        </w:rPr>
        <w:t>，</w:t>
      </w:r>
      <w:r>
        <w:rPr>
          <w:rFonts w:hint="eastAsia" w:ascii="宋体" w:hAnsi="宋体" w:eastAsia="宋体" w:cs="宋体"/>
          <w:color w:val="auto"/>
          <w:lang w:eastAsia="zh-CN"/>
        </w:rPr>
        <w:t>竞争性谈判文件</w:t>
      </w:r>
      <w:r>
        <w:rPr>
          <w:rFonts w:hint="eastAsia" w:ascii="宋体" w:hAnsi="宋体" w:eastAsia="宋体" w:cs="宋体"/>
          <w:color w:val="auto"/>
        </w:rPr>
        <w:t>的修改内容作为</w:t>
      </w:r>
      <w:r>
        <w:rPr>
          <w:rFonts w:hint="eastAsia" w:ascii="宋体" w:hAnsi="宋体" w:eastAsia="宋体" w:cs="宋体"/>
          <w:color w:val="auto"/>
          <w:lang w:eastAsia="zh-CN"/>
        </w:rPr>
        <w:t>竞争性谈判文件</w:t>
      </w:r>
      <w:r>
        <w:rPr>
          <w:rFonts w:hint="eastAsia" w:ascii="宋体" w:hAnsi="宋体" w:eastAsia="宋体" w:cs="宋体"/>
          <w:color w:val="auto"/>
        </w:rPr>
        <w:t>的组成部分，并具有约束力。请各潜在投标人及时关注本项目相关信息的变更情况，否则所造成的一切后果由投标人自行承担责任。</w:t>
      </w:r>
    </w:p>
    <w:p>
      <w:pPr>
        <w:pStyle w:val="51"/>
        <w:widowControl w:val="0"/>
        <w:rPr>
          <w:rFonts w:hint="eastAsia" w:ascii="宋体" w:hAnsi="宋体" w:eastAsia="宋体" w:cs="宋体"/>
          <w:color w:val="auto"/>
          <w:szCs w:val="28"/>
          <w:lang w:val="zh-CN"/>
        </w:rPr>
      </w:pPr>
      <w:r>
        <w:rPr>
          <w:rFonts w:hint="eastAsia" w:ascii="宋体" w:hAnsi="宋体" w:eastAsia="宋体" w:cs="宋体"/>
          <w:color w:val="auto"/>
          <w:lang w:val="en-US" w:eastAsia="zh-CN"/>
        </w:rPr>
        <w:t>3.</w:t>
      </w:r>
      <w:r>
        <w:rPr>
          <w:rFonts w:hint="eastAsia" w:ascii="宋体" w:hAnsi="宋体" w:eastAsia="宋体" w:cs="宋体"/>
          <w:color w:val="auto"/>
          <w:szCs w:val="28"/>
        </w:rPr>
        <w:t>2</w:t>
      </w:r>
      <w:r>
        <w:rPr>
          <w:rFonts w:hint="eastAsia" w:ascii="宋体" w:hAnsi="宋体" w:eastAsia="宋体" w:cs="宋体"/>
          <w:color w:val="auto"/>
          <w:szCs w:val="28"/>
          <w:lang w:val="zh-CN"/>
        </w:rPr>
        <w:t>.3为使招标人有充分的时间对竞争性谈判文件的修改文件进行研究，采购人有权推迟开标时间，并将此变更书面通知所有参与投标的投标人。</w:t>
      </w:r>
    </w:p>
    <w:p>
      <w:pPr>
        <w:pStyle w:val="51"/>
        <w:widowControl w:val="0"/>
        <w:rPr>
          <w:rFonts w:hint="eastAsia" w:ascii="宋体" w:hAnsi="宋体" w:eastAsia="宋体" w:cs="宋体"/>
          <w:color w:val="auto"/>
          <w:szCs w:val="28"/>
          <w:lang w:val="zh-CN"/>
        </w:rPr>
      </w:pPr>
      <w:r>
        <w:rPr>
          <w:rFonts w:hint="eastAsia" w:ascii="宋体" w:hAnsi="宋体" w:eastAsia="宋体" w:cs="宋体"/>
          <w:color w:val="auto"/>
          <w:szCs w:val="28"/>
          <w:lang w:val="en-US" w:eastAsia="zh-CN"/>
        </w:rPr>
        <w:t>3.</w:t>
      </w:r>
      <w:r>
        <w:rPr>
          <w:rFonts w:hint="eastAsia" w:ascii="宋体" w:hAnsi="宋体" w:eastAsia="宋体" w:cs="宋体"/>
          <w:color w:val="auto"/>
          <w:szCs w:val="28"/>
          <w:lang w:val="zh-CN"/>
        </w:rPr>
        <w:t>2.4在上述情况下，采购人与投标人投标截止日前的全部权利、责任和义务，将适用于延长后的新投标截止期。</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四、供应商投标文件的编制</w:t>
      </w:r>
    </w:p>
    <w:p>
      <w:pPr>
        <w:pStyle w:val="50"/>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1、供应商投标文件的组成</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1.1  供应商应仔细阅读</w:t>
      </w:r>
      <w:r>
        <w:rPr>
          <w:rFonts w:hint="eastAsia" w:ascii="宋体" w:hAnsi="宋体" w:eastAsia="宋体" w:cs="宋体"/>
          <w:color w:val="auto"/>
          <w:lang w:eastAsia="zh-CN"/>
        </w:rPr>
        <w:t>竞争性谈判文件</w:t>
      </w:r>
      <w:r>
        <w:rPr>
          <w:rFonts w:hint="eastAsia" w:ascii="宋体" w:hAnsi="宋体" w:eastAsia="宋体" w:cs="宋体"/>
          <w:color w:val="auto"/>
        </w:rPr>
        <w:t>，了解</w:t>
      </w:r>
      <w:r>
        <w:rPr>
          <w:rFonts w:hint="eastAsia" w:ascii="宋体" w:hAnsi="宋体" w:eastAsia="宋体" w:cs="宋体"/>
          <w:color w:val="auto"/>
          <w:lang w:eastAsia="zh-CN"/>
        </w:rPr>
        <w:t>竞争性谈判文件</w:t>
      </w:r>
      <w:r>
        <w:rPr>
          <w:rFonts w:hint="eastAsia" w:ascii="宋体" w:hAnsi="宋体" w:eastAsia="宋体" w:cs="宋体"/>
          <w:color w:val="auto"/>
        </w:rPr>
        <w:t>的要求。在充分理解</w:t>
      </w:r>
      <w:r>
        <w:rPr>
          <w:rFonts w:hint="eastAsia" w:ascii="宋体" w:hAnsi="宋体" w:eastAsia="宋体" w:cs="宋体"/>
          <w:color w:val="auto"/>
          <w:lang w:eastAsia="zh-CN"/>
        </w:rPr>
        <w:t>竞争性谈判文件</w:t>
      </w:r>
      <w:r>
        <w:rPr>
          <w:rFonts w:hint="eastAsia" w:ascii="宋体" w:hAnsi="宋体" w:eastAsia="宋体" w:cs="宋体"/>
          <w:color w:val="auto"/>
        </w:rPr>
        <w:t>提出的供货范围、技术性能、技术参数、服务和商务条件后，制作投标文件。</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  投标的语言及计量单位</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.2.1  供应商的投标文件以及供应商与采购代理机构就本次投标活动的所有来往函电均应使用中文。如果投标文件或与本次投标有关的其它文件、信件及来往函电以其它语言书写，供应商应将其译成中文。</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.2.2  投标文件中所使用的计量单位除投标文件中有特殊规定外，一律使用法定计量单位。</w:t>
      </w:r>
    </w:p>
    <w:p>
      <w:pPr>
        <w:pStyle w:val="51"/>
        <w:widowControl w:val="0"/>
        <w:ind w:firstLine="562"/>
        <w:rPr>
          <w:rFonts w:hint="eastAsia" w:ascii="宋体" w:hAnsi="宋体" w:eastAsia="宋体" w:cs="宋体"/>
          <w:b/>
          <w:color w:val="auto"/>
        </w:rPr>
      </w:pPr>
      <w:r>
        <w:rPr>
          <w:rFonts w:hint="eastAsia" w:ascii="宋体" w:hAnsi="宋体" w:eastAsia="宋体" w:cs="宋体"/>
          <w:b/>
          <w:color w:val="auto"/>
          <w:lang w:val="en-US" w:eastAsia="zh-CN"/>
        </w:rPr>
        <w:t>4</w:t>
      </w:r>
      <w:r>
        <w:rPr>
          <w:rFonts w:hint="eastAsia" w:ascii="宋体" w:hAnsi="宋体" w:eastAsia="宋体" w:cs="宋体"/>
          <w:b/>
          <w:color w:val="auto"/>
        </w:rPr>
        <w:t>.3.  投标文件构成</w:t>
      </w:r>
    </w:p>
    <w:p>
      <w:pPr>
        <w:pStyle w:val="50"/>
        <w:keepNext w:val="0"/>
        <w:widowControl w:val="0"/>
        <w:spacing w:beforeLines="0" w:afterLines="0" w:line="520" w:lineRule="exact"/>
        <w:ind w:firstLine="56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4.3.1 投标文件分为唱标信封和投标文件（包含商务部分、技术部分），具体包括下列内容：</w:t>
      </w:r>
    </w:p>
    <w:p>
      <w:pPr>
        <w:pStyle w:val="50"/>
        <w:keepNext w:val="0"/>
        <w:widowControl w:val="0"/>
        <w:spacing w:beforeLines="0" w:afterLines="0" w:line="520" w:lineRule="exact"/>
        <w:ind w:firstLine="56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4.3.2唱标信封</w:t>
      </w:r>
    </w:p>
    <w:p>
      <w:pPr>
        <w:pStyle w:val="50"/>
        <w:keepNext w:val="0"/>
        <w:widowControl w:val="0"/>
        <w:spacing w:beforeLines="0" w:afterLines="0" w:line="520" w:lineRule="exact"/>
        <w:ind w:firstLine="56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4.3.3投标报价表</w:t>
      </w:r>
    </w:p>
    <w:p>
      <w:pPr>
        <w:pStyle w:val="50"/>
        <w:keepNext w:val="0"/>
        <w:widowControl w:val="0"/>
        <w:spacing w:beforeLines="0" w:afterLines="0" w:line="520" w:lineRule="exact"/>
        <w:ind w:firstLine="56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4.3.4投标文件（商务和技术部分合订成一册，投标书中内容需独立并清晰可分辨）</w:t>
      </w:r>
    </w:p>
    <w:p>
      <w:pPr>
        <w:pStyle w:val="50"/>
        <w:keepNext w:val="0"/>
        <w:widowControl w:val="0"/>
        <w:spacing w:beforeLines="0" w:afterLines="0" w:line="520" w:lineRule="exact"/>
        <w:ind w:firstLine="562"/>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详见后附”投标文件组成及参考格式”。</w:t>
      </w:r>
    </w:p>
    <w:p>
      <w:pPr>
        <w:pStyle w:val="50"/>
        <w:keepNext w:val="0"/>
        <w:widowControl w:val="0"/>
        <w:spacing w:beforeLines="0" w:afterLines="0" w:line="520" w:lineRule="exact"/>
        <w:ind w:firstLine="562"/>
        <w:rPr>
          <w:rFonts w:hint="eastAsia" w:ascii="宋体" w:hAnsi="宋体" w:eastAsia="宋体" w:cs="宋体"/>
          <w:color w:val="auto"/>
        </w:rPr>
      </w:pPr>
      <w:r>
        <w:rPr>
          <w:rFonts w:hint="eastAsia" w:ascii="宋体" w:hAnsi="宋体" w:eastAsia="宋体" w:cs="宋体"/>
          <w:color w:val="auto"/>
          <w:lang w:val="en-US" w:eastAsia="zh-CN"/>
        </w:rPr>
        <w:t>4.4</w:t>
      </w:r>
      <w:r>
        <w:rPr>
          <w:rFonts w:hint="eastAsia" w:ascii="宋体" w:hAnsi="宋体" w:eastAsia="宋体" w:cs="宋体"/>
          <w:color w:val="auto"/>
        </w:rPr>
        <w:t>投标报价</w:t>
      </w:r>
    </w:p>
    <w:p>
      <w:pPr>
        <w:pStyle w:val="52"/>
        <w:spacing w:line="520" w:lineRule="exact"/>
        <w:ind w:firstLine="448" w:firstLineChars="187"/>
        <w:jc w:val="left"/>
        <w:rPr>
          <w:rFonts w:hint="eastAsia" w:ascii="宋体" w:hAnsi="宋体" w:eastAsia="宋体" w:cs="宋体"/>
          <w:color w:val="auto"/>
          <w:szCs w:val="21"/>
        </w:rPr>
      </w:pPr>
      <w:r>
        <w:rPr>
          <w:rFonts w:hint="eastAsia" w:ascii="宋体" w:hAnsi="宋体" w:eastAsia="宋体" w:cs="宋体"/>
          <w:color w:val="auto"/>
          <w:lang w:val="en-US" w:eastAsia="zh-CN"/>
        </w:rPr>
        <w:t>4.</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.1 供应商应按</w:t>
      </w:r>
      <w:r>
        <w:rPr>
          <w:rFonts w:hint="eastAsia" w:ascii="宋体" w:hAnsi="宋体" w:eastAsia="宋体" w:cs="宋体"/>
          <w:color w:val="auto"/>
          <w:sz w:val="28"/>
          <w:szCs w:val="28"/>
          <w:lang w:eastAsia="zh-CN"/>
        </w:rPr>
        <w:t>竞争性谈判</w:t>
      </w:r>
      <w:r>
        <w:rPr>
          <w:rFonts w:hint="eastAsia" w:ascii="宋体" w:hAnsi="宋体" w:eastAsia="宋体" w:cs="宋体"/>
          <w:color w:val="auto"/>
          <w:sz w:val="28"/>
          <w:szCs w:val="28"/>
        </w:rPr>
        <w:t>提供的</w:t>
      </w:r>
      <w:r>
        <w:rPr>
          <w:rFonts w:hint="eastAsia" w:ascii="宋体" w:hAnsi="宋体" w:eastAsia="宋体" w:cs="宋体"/>
          <w:color w:val="auto"/>
          <w:sz w:val="28"/>
          <w:szCs w:val="28"/>
          <w:lang w:eastAsia="zh-CN"/>
        </w:rPr>
        <w:t>响应书、响应文件总报价单、投标设备（物料）名称、数量、规格及报价明细表的</w:t>
      </w:r>
      <w:r>
        <w:rPr>
          <w:rFonts w:hint="eastAsia" w:ascii="宋体" w:hAnsi="宋体" w:eastAsia="宋体" w:cs="宋体"/>
          <w:color w:val="auto"/>
          <w:sz w:val="28"/>
          <w:szCs w:val="28"/>
        </w:rPr>
        <w:t>内容和格式标明拟提供货物的单价和总价。如小写和大写不符，以大写为准；有明细报价和单价的，如单价和总价不符，以单价累计为准。</w:t>
      </w:r>
    </w:p>
    <w:p>
      <w:pPr>
        <w:pStyle w:val="50"/>
        <w:keepNext w:val="0"/>
        <w:widowControl w:val="0"/>
        <w:spacing w:beforeLines="0" w:afterLines="0" w:line="520" w:lineRule="exact"/>
        <w:ind w:firstLine="562"/>
        <w:rPr>
          <w:rFonts w:hint="eastAsia" w:ascii="宋体" w:hAnsi="宋体" w:eastAsia="宋体" w:cs="宋体"/>
          <w:color w:val="auto"/>
          <w:lang w:val="en-US" w:eastAsia="zh-CN"/>
        </w:rPr>
      </w:pPr>
      <w:bookmarkStart w:id="10" w:name="_Toc410031347"/>
      <w:r>
        <w:rPr>
          <w:rFonts w:hint="eastAsia" w:ascii="宋体" w:hAnsi="宋体" w:eastAsia="宋体" w:cs="宋体"/>
          <w:color w:val="auto"/>
          <w:lang w:val="en-US" w:eastAsia="zh-CN"/>
        </w:rPr>
        <w:t>4.5</w:t>
      </w:r>
      <w:r>
        <w:rPr>
          <w:rFonts w:hint="eastAsia" w:ascii="宋体" w:hAnsi="宋体" w:eastAsia="宋体" w:cs="宋体"/>
          <w:color w:val="auto"/>
        </w:rPr>
        <w:t>谈 判</w:t>
      </w:r>
      <w:bookmarkEnd w:id="10"/>
      <w:r>
        <w:rPr>
          <w:rFonts w:hint="eastAsia" w:ascii="宋体" w:hAnsi="宋体" w:eastAsia="宋体" w:cs="宋体"/>
          <w:color w:val="auto"/>
          <w:lang w:val="en-US" w:eastAsia="zh-CN"/>
        </w:rPr>
        <w:t xml:space="preserve"> </w:t>
      </w:r>
    </w:p>
    <w:p>
      <w:pPr>
        <w:pStyle w:val="52"/>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1谈判会议由招标代理主持。</w:t>
      </w:r>
    </w:p>
    <w:p>
      <w:pPr>
        <w:pStyle w:val="52"/>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2 招标人根据本项目的特点组建谈判小组，其成员由招标人代表及相关方面的专家组成，谈判小组负责对竞标响应文件进行评审、与竞标人进行谈判。</w:t>
      </w:r>
    </w:p>
    <w:p>
      <w:pPr>
        <w:pStyle w:val="52"/>
        <w:spacing w:line="520" w:lineRule="exact"/>
        <w:ind w:firstLine="523" w:firstLineChars="187"/>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3 谈判程序</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（1）评标标前会议；</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（2）成立谈判小组并推选谈判小组组长；</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（3）宣布谈判会议纪律；</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（4）招标人代表介绍项目背景；</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eastAsia="zh-CN"/>
        </w:rPr>
        <w:t>谈判小组</w:t>
      </w:r>
      <w:r>
        <w:rPr>
          <w:rFonts w:hint="eastAsia" w:ascii="宋体" w:hAnsi="宋体" w:eastAsia="宋体" w:cs="宋体"/>
          <w:color w:val="auto"/>
          <w:sz w:val="28"/>
          <w:szCs w:val="28"/>
        </w:rPr>
        <w:t>查验竞标人的资质证件；</w:t>
      </w:r>
    </w:p>
    <w:p>
      <w:pPr>
        <w:pStyle w:val="52"/>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（6）</w:t>
      </w:r>
      <w:r>
        <w:rPr>
          <w:rFonts w:hint="eastAsia" w:ascii="宋体" w:hAnsi="宋体" w:eastAsia="宋体" w:cs="宋体"/>
          <w:color w:val="auto"/>
          <w:sz w:val="28"/>
          <w:szCs w:val="28"/>
          <w:lang w:eastAsia="zh-CN"/>
        </w:rPr>
        <w:t>资格</w:t>
      </w:r>
      <w:r>
        <w:rPr>
          <w:rFonts w:hint="eastAsia" w:ascii="宋体" w:hAnsi="宋体" w:eastAsia="宋体" w:cs="宋体"/>
          <w:color w:val="auto"/>
          <w:sz w:val="28"/>
          <w:szCs w:val="28"/>
        </w:rPr>
        <w:t>评审</w:t>
      </w:r>
      <w:r>
        <w:rPr>
          <w:rFonts w:hint="eastAsia" w:ascii="宋体" w:hAnsi="宋体" w:eastAsia="宋体" w:cs="宋体"/>
          <w:color w:val="auto"/>
          <w:sz w:val="28"/>
          <w:szCs w:val="28"/>
          <w:lang w:eastAsia="zh-CN"/>
        </w:rPr>
        <w:t>；</w:t>
      </w:r>
    </w:p>
    <w:p>
      <w:pPr>
        <w:pStyle w:val="52"/>
        <w:spacing w:line="520" w:lineRule="exact"/>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）符合性评审</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）经济标评审</w:t>
      </w:r>
    </w:p>
    <w:p>
      <w:pPr>
        <w:pStyle w:val="52"/>
        <w:spacing w:line="52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）编制谈判报告.</w:t>
      </w:r>
    </w:p>
    <w:p>
      <w:pPr>
        <w:spacing w:line="360" w:lineRule="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kern w:val="0"/>
          <w:sz w:val="28"/>
          <w:szCs w:val="28"/>
          <w:lang w:val="en-US" w:eastAsia="zh-CN" w:bidi="ar-SA"/>
        </w:rPr>
        <w:t>谈判结果：在谈判中，谈判的任何一方不得透露与谈判有关的其他竞标单位的资料、价格和其他信息。谈判文件有实质性变动的，谈判小组应当通知所有参加谈判的竞标人。谈判结束后，谈判小组应当要求所有参加谈判的企业在规定时间内进行</w:t>
      </w:r>
      <w:r>
        <w:rPr>
          <w:rFonts w:hint="eastAsia" w:ascii="宋体" w:hAnsi="宋体" w:cs="宋体"/>
          <w:color w:val="auto"/>
          <w:kern w:val="0"/>
          <w:sz w:val="28"/>
          <w:szCs w:val="28"/>
          <w:lang w:val="en-US" w:eastAsia="zh-CN" w:bidi="ar-SA"/>
        </w:rPr>
        <w:t>二轮</w:t>
      </w:r>
      <w:r>
        <w:rPr>
          <w:rFonts w:hint="eastAsia" w:ascii="宋体" w:hAnsi="宋体" w:eastAsia="宋体" w:cs="宋体"/>
          <w:color w:val="auto"/>
          <w:kern w:val="0"/>
          <w:sz w:val="28"/>
          <w:szCs w:val="28"/>
          <w:lang w:val="en-US" w:eastAsia="zh-CN" w:bidi="ar-SA"/>
        </w:rPr>
        <w:t>报价，根据符合本项目技术需求、质量和服务要求且</w:t>
      </w:r>
      <w:r>
        <w:rPr>
          <w:rFonts w:hint="eastAsia" w:ascii="宋体" w:hAnsi="宋体" w:cs="宋体"/>
          <w:color w:val="auto"/>
          <w:kern w:val="0"/>
          <w:sz w:val="28"/>
          <w:szCs w:val="28"/>
          <w:lang w:val="en-US" w:eastAsia="zh-CN" w:bidi="ar-SA"/>
        </w:rPr>
        <w:t>最终</w:t>
      </w:r>
      <w:r>
        <w:rPr>
          <w:rFonts w:hint="eastAsia" w:ascii="宋体" w:hAnsi="宋体" w:eastAsia="宋体" w:cs="宋体"/>
          <w:color w:val="auto"/>
          <w:kern w:val="0"/>
          <w:sz w:val="28"/>
          <w:szCs w:val="28"/>
          <w:lang w:val="en-US" w:eastAsia="zh-CN" w:bidi="ar-SA"/>
        </w:rPr>
        <w:t>报价中报价最低的为第一中标候选人。</w:t>
      </w:r>
    </w:p>
    <w:p>
      <w:pPr>
        <w:pStyle w:val="50"/>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4.6</w:t>
      </w:r>
      <w:r>
        <w:rPr>
          <w:rFonts w:hint="eastAsia" w:ascii="宋体" w:hAnsi="宋体" w:eastAsia="宋体" w:cs="宋体"/>
          <w:color w:val="auto"/>
        </w:rPr>
        <w:t>、投标货币</w:t>
      </w:r>
    </w:p>
    <w:p>
      <w:pPr>
        <w:pStyle w:val="51"/>
        <w:widowControl w:val="0"/>
        <w:rPr>
          <w:rFonts w:hint="eastAsia" w:ascii="宋体" w:hAnsi="宋体" w:eastAsia="宋体" w:cs="宋体"/>
          <w:color w:val="auto"/>
        </w:rPr>
      </w:pPr>
      <w:r>
        <w:rPr>
          <w:rFonts w:hint="eastAsia" w:ascii="宋体" w:hAnsi="宋体" w:eastAsia="宋体" w:cs="宋体"/>
          <w:color w:val="auto"/>
        </w:rPr>
        <w:t>本项目的投标报价货币为人民币。</w:t>
      </w:r>
    </w:p>
    <w:p>
      <w:pPr>
        <w:pStyle w:val="50"/>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4.7</w:t>
      </w:r>
      <w:r>
        <w:rPr>
          <w:rFonts w:hint="eastAsia" w:ascii="宋体" w:hAnsi="宋体" w:eastAsia="宋体" w:cs="宋体"/>
          <w:color w:val="auto"/>
        </w:rPr>
        <w:t>、投标有效期</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4.6</w:t>
      </w:r>
      <w:r>
        <w:rPr>
          <w:rFonts w:hint="eastAsia" w:ascii="宋体" w:hAnsi="宋体" w:eastAsia="宋体" w:cs="宋体"/>
          <w:color w:val="auto"/>
        </w:rPr>
        <w:t>.1 投标有效期见本须知前附表所规定的期限，在此期限内，投标文件均保持有效。</w:t>
      </w:r>
    </w:p>
    <w:p>
      <w:pPr>
        <w:pStyle w:val="50"/>
        <w:keepNext w:val="0"/>
        <w:widowControl w:val="0"/>
        <w:spacing w:beforeLines="0" w:afterLines="0" w:line="520" w:lineRule="exact"/>
        <w:ind w:left="0" w:leftChars="0" w:firstLine="0" w:firstLineChars="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、投标文件的份数及签署</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.1 投标文件数量：</w:t>
      </w:r>
      <w:r>
        <w:rPr>
          <w:rFonts w:hint="eastAsia" w:ascii="宋体" w:hAnsi="宋体" w:eastAsia="宋体" w:cs="宋体"/>
          <w:color w:val="auto"/>
          <w:lang w:val="en-US" w:eastAsia="zh-CN"/>
        </w:rPr>
        <w:t>详见谈判须知</w:t>
      </w:r>
      <w:r>
        <w:rPr>
          <w:rFonts w:hint="eastAsia" w:ascii="宋体" w:hAnsi="宋体" w:eastAsia="宋体" w:cs="宋体"/>
          <w:color w:val="auto"/>
        </w:rPr>
        <w:t>（并在封皮注明“正本”、“副本”字样）。</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.2 投标文件的正本和副本均需打印或使用不褪色的墨水笔书写，字迹应清晰易于辨认。并应清楚地注明“正本”或“副本”。正本和副本如有不一致之处，以正本为准。</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4.8</w:t>
      </w:r>
      <w:r>
        <w:rPr>
          <w:rFonts w:hint="eastAsia" w:ascii="宋体" w:hAnsi="宋体" w:eastAsia="宋体" w:cs="宋体"/>
          <w:color w:val="auto"/>
        </w:rPr>
        <w:t>.3全套投标文件应无涂改或行间插字和增删，如有修改，修改处应由供应商加盖公章或由法定代表人授权代表签字。</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五、投标保证金 （本项目不做要求）</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5.1</w:t>
      </w:r>
      <w:r>
        <w:rPr>
          <w:rFonts w:hint="eastAsia" w:ascii="宋体" w:hAnsi="宋体" w:eastAsia="宋体" w:cs="宋体"/>
          <w:color w:val="auto"/>
        </w:rPr>
        <w:t>投标人在递交投标文件的同时，应按投标人须知前附表规定的金额、担保形式递交投标保证金，并作为其投标文件的组成部分。投标人不按须知前附表要求提交投标保证金的，其投标文件作废标处理。</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5.2</w:t>
      </w:r>
      <w:r>
        <w:rPr>
          <w:rFonts w:hint="eastAsia" w:ascii="宋体" w:hAnsi="宋体" w:eastAsia="宋体" w:cs="宋体"/>
          <w:color w:val="auto"/>
        </w:rPr>
        <w:t>招标人与中标人签订合同后5个工作日内，向未中标的投标人和中标人退还投标保证金。</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w:t>
      </w:r>
      <w:r>
        <w:rPr>
          <w:rFonts w:hint="eastAsia" w:ascii="宋体" w:hAnsi="宋体" w:eastAsia="宋体" w:cs="宋体"/>
          <w:color w:val="auto"/>
          <w:lang w:eastAsia="zh-CN"/>
        </w:rPr>
        <w:t>保证金退还程序：</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5.3.1中标人除携带退还保证金收据、银行电子回单及单位账户详细信息以外，另需提供甲乙双方签订的合同复印件加盖公章一份，伍份纸质版投标文件及电子光盘二份。</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5.3.3</w:t>
      </w:r>
      <w:r>
        <w:rPr>
          <w:rFonts w:hint="eastAsia" w:ascii="宋体" w:hAnsi="宋体" w:eastAsia="宋体" w:cs="宋体"/>
          <w:color w:val="auto"/>
        </w:rPr>
        <w:t xml:space="preserve">有下列情形之一的，投标保证金将不予退还： </w:t>
      </w:r>
    </w:p>
    <w:p>
      <w:pPr>
        <w:pStyle w:val="51"/>
        <w:widowControl w:val="0"/>
        <w:rPr>
          <w:rFonts w:hint="eastAsia" w:ascii="宋体" w:hAnsi="宋体" w:eastAsia="宋体" w:cs="宋体"/>
          <w:color w:val="auto"/>
        </w:rPr>
      </w:pPr>
      <w:r>
        <w:rPr>
          <w:rFonts w:hint="eastAsia" w:ascii="宋体" w:hAnsi="宋体" w:eastAsia="宋体" w:cs="宋体"/>
          <w:color w:val="auto"/>
        </w:rPr>
        <w:t>（1）投标人在规定的投标有效期内撤销或修改其投标文件；</w:t>
      </w:r>
    </w:p>
    <w:p>
      <w:pPr>
        <w:pStyle w:val="51"/>
        <w:widowControl w:val="0"/>
        <w:rPr>
          <w:rFonts w:hint="eastAsia" w:ascii="宋体" w:hAnsi="宋体" w:eastAsia="宋体" w:cs="宋体"/>
          <w:color w:val="auto"/>
        </w:rPr>
      </w:pPr>
      <w:r>
        <w:rPr>
          <w:rFonts w:hint="eastAsia" w:ascii="宋体" w:hAnsi="宋体" w:eastAsia="宋体" w:cs="宋体"/>
          <w:color w:val="auto"/>
        </w:rPr>
        <w:t>（2）中标人在收到</w:t>
      </w:r>
      <w:r>
        <w:rPr>
          <w:rFonts w:hint="eastAsia" w:ascii="宋体" w:hAnsi="宋体" w:eastAsia="宋体" w:cs="宋体"/>
          <w:color w:val="auto"/>
          <w:lang w:eastAsia="zh-CN"/>
        </w:rPr>
        <w:t>成交通知书</w:t>
      </w:r>
      <w:r>
        <w:rPr>
          <w:rFonts w:hint="eastAsia" w:ascii="宋体" w:hAnsi="宋体" w:eastAsia="宋体" w:cs="宋体"/>
          <w:color w:val="auto"/>
        </w:rPr>
        <w:t>后，无正当理由拒签合同协议书或未按招标文件规定提交履约担保。</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六、采购会议</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1、采购代理机构将按照本须知前附表所规定的时间和地点举行开标会议，并邀请采购人代表参加会议。</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6.2</w:t>
      </w:r>
      <w:r>
        <w:rPr>
          <w:rFonts w:hint="eastAsia" w:ascii="宋体" w:hAnsi="宋体" w:eastAsia="宋体" w:cs="宋体"/>
          <w:color w:val="auto"/>
        </w:rPr>
        <w:t>、开标会议由采购代理机构主持。</w:t>
      </w:r>
    </w:p>
    <w:p>
      <w:pPr>
        <w:pStyle w:val="51"/>
        <w:widowControl w:val="0"/>
        <w:rPr>
          <w:rFonts w:hint="eastAsia" w:ascii="宋体" w:hAnsi="宋体" w:eastAsia="宋体" w:cs="宋体"/>
          <w:color w:val="auto"/>
        </w:rPr>
      </w:pPr>
      <w:r>
        <w:rPr>
          <w:rFonts w:hint="eastAsia" w:ascii="宋体" w:hAnsi="宋体" w:eastAsia="宋体" w:cs="宋体"/>
          <w:color w:val="auto"/>
          <w:lang w:val="en-US" w:eastAsia="zh-CN"/>
        </w:rPr>
        <w:t>6.3</w:t>
      </w:r>
      <w:r>
        <w:rPr>
          <w:rFonts w:hint="eastAsia" w:ascii="宋体" w:hAnsi="宋体" w:eastAsia="宋体" w:cs="宋体"/>
          <w:color w:val="auto"/>
        </w:rPr>
        <w:t>、为了做好开标工作，供应商应组织有关商务和技术人员参与投标，认真解答或澄清投标小组在评标过程中提出的有关商务和技术问题。</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6.4</w:t>
      </w:r>
      <w:r>
        <w:rPr>
          <w:rFonts w:hint="eastAsia" w:ascii="宋体" w:hAnsi="宋体" w:eastAsia="宋体" w:cs="宋体"/>
          <w:color w:val="auto"/>
        </w:rPr>
        <w:t>谈判纪律</w:t>
      </w:r>
    </w:p>
    <w:p>
      <w:pPr>
        <w:pStyle w:val="51"/>
        <w:widowControl w:val="0"/>
        <w:rPr>
          <w:rFonts w:hint="eastAsia" w:ascii="宋体" w:hAnsi="宋体" w:eastAsia="宋体" w:cs="宋体"/>
          <w:color w:val="auto"/>
          <w:lang w:eastAsia="zh-CN"/>
        </w:rPr>
      </w:pPr>
      <w:r>
        <w:rPr>
          <w:rFonts w:hint="eastAsia" w:ascii="宋体" w:hAnsi="宋体" w:eastAsia="宋体" w:cs="宋体"/>
          <w:color w:val="auto"/>
        </w:rPr>
        <w:t xml:space="preserve">   （1）竞标人应按谈判文件的要求编制竞标文件，不得串通竞标。</w:t>
      </w:r>
    </w:p>
    <w:p>
      <w:pPr>
        <w:pStyle w:val="51"/>
        <w:widowControl w:val="0"/>
        <w:rPr>
          <w:rFonts w:hint="eastAsia" w:ascii="宋体" w:hAnsi="宋体" w:eastAsia="宋体" w:cs="宋体"/>
          <w:color w:val="auto"/>
          <w:lang w:eastAsia="zh-CN"/>
        </w:rPr>
      </w:pPr>
      <w:r>
        <w:rPr>
          <w:rFonts w:hint="eastAsia" w:ascii="宋体" w:hAnsi="宋体" w:eastAsia="宋体" w:cs="宋体"/>
          <w:color w:val="auto"/>
        </w:rPr>
        <w:t xml:space="preserve">   （2）各竞标人之间应相互尊重，整个谈判过程中不得互相排挤以影响公平竞争。</w:t>
      </w:r>
    </w:p>
    <w:p>
      <w:pPr>
        <w:pStyle w:val="51"/>
        <w:widowControl w:val="0"/>
        <w:rPr>
          <w:rFonts w:hint="eastAsia" w:ascii="宋体" w:hAnsi="宋体" w:eastAsia="宋体" w:cs="宋体"/>
          <w:color w:val="auto"/>
          <w:szCs w:val="21"/>
        </w:rPr>
      </w:pPr>
      <w:r>
        <w:rPr>
          <w:rFonts w:hint="eastAsia" w:ascii="宋体" w:hAnsi="宋体" w:eastAsia="宋体" w:cs="宋体"/>
          <w:color w:val="auto"/>
        </w:rPr>
        <w:t xml:space="preserve">   （3）在竞标至宣布中标的过程中，竞标人不得以任何方式私自与评标小组成员接触，一经发现将取消其竞标资格。</w:t>
      </w:r>
    </w:p>
    <w:p>
      <w:pPr>
        <w:pStyle w:val="49"/>
        <w:keepNext w:val="0"/>
        <w:widowControl w:val="0"/>
        <w:spacing w:beforeLines="0" w:afterLines="0"/>
        <w:jc w:val="center"/>
        <w:rPr>
          <w:rFonts w:hint="eastAsia" w:ascii="宋体" w:hAnsi="宋体" w:eastAsia="宋体" w:cs="宋体"/>
          <w:color w:val="auto"/>
          <w:sz w:val="36"/>
          <w:szCs w:val="36"/>
          <w:lang w:val="en-US" w:eastAsia="zh-CN"/>
        </w:rPr>
      </w:pP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七、接受或拒绝供应商的权力</w:t>
      </w:r>
    </w:p>
    <w:p>
      <w:pPr>
        <w:pStyle w:val="51"/>
        <w:widowControl w:val="0"/>
        <w:rPr>
          <w:rFonts w:hint="eastAsia" w:ascii="宋体" w:hAnsi="宋体" w:eastAsia="宋体" w:cs="宋体"/>
          <w:color w:val="auto"/>
        </w:rPr>
      </w:pPr>
      <w:r>
        <w:rPr>
          <w:rFonts w:hint="eastAsia" w:ascii="宋体" w:hAnsi="宋体" w:eastAsia="宋体" w:cs="宋体"/>
          <w:color w:val="auto"/>
        </w:rPr>
        <w:t>根据《政府采购非招标采购方式管理办法》（财政部74号令）第三十七条，采购人与采购代理机构在发出</w:t>
      </w:r>
      <w:r>
        <w:rPr>
          <w:rFonts w:hint="eastAsia" w:ascii="宋体" w:hAnsi="宋体" w:eastAsia="宋体" w:cs="宋体"/>
          <w:color w:val="auto"/>
          <w:lang w:eastAsia="zh-CN"/>
        </w:rPr>
        <w:t>成交通知书</w:t>
      </w:r>
      <w:r>
        <w:rPr>
          <w:rFonts w:hint="eastAsia" w:ascii="宋体" w:hAnsi="宋体" w:eastAsia="宋体" w:cs="宋体"/>
          <w:color w:val="auto"/>
        </w:rPr>
        <w:t>之前有权依据</w:t>
      </w:r>
      <w:r>
        <w:rPr>
          <w:rFonts w:hint="eastAsia" w:ascii="宋体" w:hAnsi="宋体" w:eastAsia="宋体" w:cs="宋体"/>
          <w:color w:val="auto"/>
          <w:lang w:eastAsia="zh-CN"/>
        </w:rPr>
        <w:t>评标</w:t>
      </w:r>
      <w:r>
        <w:rPr>
          <w:rFonts w:hint="eastAsia" w:ascii="宋体" w:hAnsi="宋体" w:eastAsia="宋体" w:cs="宋体"/>
          <w:color w:val="auto"/>
        </w:rPr>
        <w:t>专家小组的评审报告接受或拒绝所有供应商，并对由此而引起的对供应商的影响不承担责任。</w:t>
      </w:r>
    </w:p>
    <w:p>
      <w:pPr>
        <w:pStyle w:val="49"/>
        <w:keepNext w:val="0"/>
        <w:widowControl w:val="0"/>
        <w:spacing w:beforeLines="0" w:afterLines="0"/>
        <w:jc w:val="center"/>
        <w:rPr>
          <w:rFonts w:hint="eastAsia" w:ascii="宋体" w:hAnsi="宋体" w:eastAsia="宋体" w:cs="宋体"/>
          <w:color w:val="auto"/>
          <w:sz w:val="36"/>
          <w:szCs w:val="36"/>
          <w:lang w:val="en-US" w:eastAsia="zh-CN"/>
        </w:rPr>
      </w:pP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八、定标</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8.1、确定中标单位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 评委会根据本竞争性谈判文件规定评分办法与评分标准向采购人推荐中标候选人排名。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8.1.2 采购人应根据评委会推荐的中标候选人排名确定1名中标单位。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8.1.3 采购单位公示期限1个工作日。</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8.1.4 若有充分证据证明，入围单位出现下列情况之一的，一经查实，将被取消入围资格：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8.1.5 提供虚假材料谋取入围的。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8.1.6向采购单位或招标代理公司行贿或者提供其他不正当利益的。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8.1.7恶意竞争，投标总报价明显低于其自身合理成本且又无法提供证明的（不得低于最高限价的20%及以上）。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8.1.8 属于本文件规定的无效条件，但在评标过程中又未被评委会发现的。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8.1.9与采购人或者其他供应商恶意串通的。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8.1.10采取不正当手段诋毁、排挤其他供应商的。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 有下列情形之一的，视为投标人串通投标，投标无效：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8.2.1 不同投标人的投标文件由同一单位或者个人编制。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8.2.2 不同投标人委托同一单位或者个人办理投标事宜。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8.2.3 不同投标人的投标文件载明的项目管理成员或者联系人员为同一人。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8.2.4 不同投标人的投标文件异常一致或者投标报价呈规律性差异。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8.2.5 不同投标人的投标文件相互混装。 </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8.2.6 不同投标人的投标保证金从同一单位或者个人的账户转出。 </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8.3、如谈判小组认为有必要，可以对第一成交候选人就投标文件所提供的内容进行资格后审。如果确定第一成交候选人无法履行合同，将依次对其他成交候选人进行类似的审查。 </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8.4不接受最终审查或在最终审查过程中提供虚假资料的成交候选人，成交候选人资格将被取消，同时按照政府采购的相关法律、法规子以处罚。</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8.5出现下列情形之一的，为废标：</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1）出现影响招标公正的违法、违规行为的；（2）因重大变故，采购任务取消的；（3）符合专业条件的单位或者对谈判文件做实质响应的不足法定三家；（4）未按谈判文件规定提交有关资质或提交的相关资质未经年审失效的；（5）标书未按谈判文件规定密封的;（6）超出经营范围投标的。</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 xml:space="preserve">九、质疑处理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9.1提出质疑的供应商应当是参与所质疑项目采购活动的供应商。潜在供应商依法获取其可质疑的采购文件的，可以对采购文件提出质疑。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9.2供应商认为采购文件、采购过程和采购结果使自己的权益受到损害的，可以在知道或应知其权益受到损害之日起七个工作日内，以书面形式向采购单位或招 标代理公司提出质疑。上述应知其权益受到损害之日，是指：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9.2.1对可以质疑的采购文件提出质疑的，为收到采购文件之日或者采购文件公告期限届满之日；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9.2.2对采购过程提出质疑的，为各采购程序环节结束之日；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9.2.3对中标或者成交结果提出质疑的，为中标或者成交结果公告期限届满之日。供应商应当在法定质疑期内一次性提出针对同一采购程序环节的质疑。供应商如在法定期限内对同一采购程序环节提出多次质疑的，采购单位及招标代理机构将只对供应商第一次质疑作出答复。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9.3质疑函必须按照本竞争性谈判文件中《质疑函范本》要求的格式和内容进行填写。供应商如组成联合体参加投标，则《质疑函范本》中要求签字、盖章、加盖公章之处， 联合体各方均须按要求签字、盖章、加盖公章。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9.4采购单位及招标代理公司只接收以纸质原件形式送达的质疑。联系地址及联系电话详见投标须知前附表。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9.5以下情形的质疑不予受理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9.5.1内容不符合《政府采购质疑和投诉办法》第十二条规定的质疑。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9.5.2超出政府采购法定期限的质疑。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9.5.3以传真、电子邮件等方式递交的非原件形式的质疑。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9.5.4未参加投标活动的供应商或在投标活动中自身权益未受到损害的供应商所提出的质疑。 </w:t>
      </w:r>
    </w:p>
    <w:p>
      <w:pPr>
        <w:pStyle w:val="51"/>
        <w:widowControl w:val="0"/>
        <w:rPr>
          <w:rFonts w:hint="eastAsia" w:ascii="宋体" w:hAnsi="宋体" w:eastAsia="宋体" w:cs="宋体"/>
          <w:color w:val="auto"/>
          <w:lang w:eastAsia="zh-CN"/>
        </w:rPr>
      </w:pPr>
      <w:r>
        <w:rPr>
          <w:rFonts w:hint="eastAsia" w:ascii="宋体" w:hAnsi="宋体" w:eastAsia="宋体" w:cs="宋体"/>
          <w:color w:val="auto"/>
          <w:lang w:val="en-US" w:eastAsia="zh-CN"/>
        </w:rPr>
        <w:t xml:space="preserve">9.5.5供应商组成联合体参加投标，联合体中任何一方或多方未按要求签字、盖章、加盖公章的质疑。 </w:t>
      </w:r>
    </w:p>
    <w:p>
      <w:pPr>
        <w:pStyle w:val="51"/>
        <w:widowControl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9.5.6供应商提出书面质疑必须有理、有据，不得捏造事实、提供虚假材料进行恶意质疑。否则，一经查实，采购单位及招标代理机构有权依据政府采购的有关规定，报请政府采购监管部门对该供应商进行相应的行政处罚和记录该供应商的失信信息。 </w:t>
      </w:r>
    </w:p>
    <w:p>
      <w:pPr>
        <w:pStyle w:val="49"/>
        <w:keepNext w:val="0"/>
        <w:widowControl w:val="0"/>
        <w:spacing w:beforeLines="0" w:afterLines="0"/>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val="en-US" w:eastAsia="zh-CN"/>
        </w:rPr>
        <w:t>十、</w:t>
      </w:r>
      <w:bookmarkStart w:id="11" w:name="_Toc23999"/>
      <w:bookmarkStart w:id="12" w:name="_Toc27236"/>
      <w:bookmarkStart w:id="13" w:name="_Toc2133"/>
      <w:bookmarkStart w:id="14" w:name="_Toc27198"/>
      <w:bookmarkStart w:id="15" w:name="_Toc515647796"/>
      <w:r>
        <w:rPr>
          <w:rFonts w:hint="eastAsia" w:ascii="宋体" w:hAnsi="宋体" w:eastAsia="宋体" w:cs="宋体"/>
          <w:color w:val="auto"/>
          <w:sz w:val="36"/>
          <w:szCs w:val="36"/>
          <w:lang w:eastAsia="zh-CN"/>
        </w:rPr>
        <w:t>廉洁自律规定</w:t>
      </w:r>
      <w:bookmarkEnd w:id="11"/>
      <w:bookmarkEnd w:id="12"/>
      <w:bookmarkEnd w:id="13"/>
      <w:bookmarkEnd w:id="14"/>
      <w:bookmarkEnd w:id="15"/>
    </w:p>
    <w:p>
      <w:pPr>
        <w:spacing w:line="360" w:lineRule="auto"/>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1. 采购代理机构工作人员不得以不正当手段获取政府采购代理业务，不得与采购人、供应商恶意串通操纵政府采购活动。</w:t>
      </w:r>
    </w:p>
    <w:p>
      <w:pPr>
        <w:spacing w:line="360" w:lineRule="auto"/>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2.采购代理机构工作人员不得接受采购人或者供应商组织的宴请、旅游、娱乐，不得收受礼品、现金、有价证券等，不得向采购人或者供应商报销应当由个人承担的费用。</w:t>
      </w:r>
    </w:p>
    <w:p>
      <w:pPr>
        <w:spacing w:line="360" w:lineRule="auto"/>
        <w:ind w:firstLine="560" w:firstLineChars="200"/>
        <w:jc w:val="left"/>
        <w:rPr>
          <w:rFonts w:hint="eastAsia" w:ascii="宋体" w:hAnsi="宋体" w:eastAsia="宋体" w:cs="宋体"/>
          <w:color w:val="auto"/>
          <w:sz w:val="36"/>
          <w:szCs w:val="36"/>
          <w:lang w:val="en-US" w:eastAsia="zh-CN"/>
        </w:rPr>
      </w:pPr>
      <w:r>
        <w:rPr>
          <w:rFonts w:hint="eastAsia" w:ascii="宋体" w:hAnsi="宋体" w:eastAsia="宋体" w:cs="宋体"/>
          <w:color w:val="auto"/>
          <w:kern w:val="2"/>
          <w:sz w:val="28"/>
          <w:szCs w:val="24"/>
          <w:lang w:val="en-US" w:eastAsia="zh-CN" w:bidi="ar-SA"/>
        </w:rPr>
        <w:t>3.为强化采购代理机构内部监督机制，供应商可按投标人须知资料表中的监督电话和邮箱，反映采购代理机构的廉洁自律等问题。</w:t>
      </w:r>
      <w:bookmarkStart w:id="16" w:name="_Toc25480"/>
      <w:bookmarkStart w:id="17" w:name="_Toc11586"/>
      <w:bookmarkStart w:id="18" w:name="_Toc10437"/>
      <w:bookmarkStart w:id="19" w:name="_Toc19561"/>
      <w:bookmarkStart w:id="20" w:name="_Toc515647797"/>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十一、人员回避</w:t>
      </w:r>
      <w:bookmarkEnd w:id="16"/>
      <w:bookmarkEnd w:id="17"/>
      <w:bookmarkEnd w:id="18"/>
      <w:bookmarkEnd w:id="19"/>
      <w:bookmarkEnd w:id="20"/>
    </w:p>
    <w:p>
      <w:pPr>
        <w:spacing w:line="360" w:lineRule="auto"/>
        <w:ind w:firstLine="560" w:firstLineChars="200"/>
        <w:jc w:val="left"/>
        <w:rPr>
          <w:rFonts w:hint="eastAsia" w:ascii="宋体" w:hAnsi="宋体" w:eastAsia="宋体" w:cs="宋体"/>
          <w:color w:val="auto"/>
          <w:sz w:val="36"/>
          <w:szCs w:val="36"/>
          <w:lang w:val="en-US" w:eastAsia="zh-CN"/>
        </w:rPr>
      </w:pPr>
      <w:r>
        <w:rPr>
          <w:rFonts w:hint="eastAsia" w:ascii="宋体" w:hAnsi="宋体" w:eastAsia="宋体" w:cs="宋体"/>
          <w:color w:val="auto"/>
          <w:kern w:val="2"/>
          <w:sz w:val="28"/>
          <w:szCs w:val="24"/>
          <w:lang w:val="en-US" w:eastAsia="zh-CN" w:bidi="ar-SA"/>
        </w:rPr>
        <w:t>投标人认为采购人员及其相关人员有法律法规所列与其他供应商有利害关系的，可以向采购人或采购代理机构书面提出回避申请，并说明理由。</w:t>
      </w:r>
    </w:p>
    <w:p>
      <w:pPr>
        <w:pStyle w:val="49"/>
        <w:keepNext w:val="0"/>
        <w:widowControl w:val="0"/>
        <w:spacing w:beforeLines="0" w:afterLines="0"/>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十二、成交通知书</w:t>
      </w:r>
    </w:p>
    <w:p>
      <w:pPr>
        <w:pStyle w:val="51"/>
        <w:widowControl w:val="0"/>
        <w:rPr>
          <w:rFonts w:hint="eastAsia" w:ascii="宋体" w:hAnsi="宋体" w:eastAsia="宋体" w:cs="宋体"/>
          <w:color w:val="auto"/>
        </w:rPr>
      </w:pPr>
      <w:r>
        <w:rPr>
          <w:rFonts w:hint="eastAsia" w:ascii="宋体" w:hAnsi="宋体" w:eastAsia="宋体" w:cs="宋体"/>
          <w:color w:val="auto"/>
        </w:rPr>
        <w:t>采购代理机构将根据评标小组推荐意见，并经采购人确认</w:t>
      </w:r>
      <w:r>
        <w:rPr>
          <w:rFonts w:hint="eastAsia" w:ascii="宋体" w:hAnsi="宋体" w:eastAsia="宋体" w:cs="宋体"/>
          <w:color w:val="auto"/>
          <w:szCs w:val="21"/>
        </w:rPr>
        <w:t>在</w:t>
      </w:r>
      <w:r>
        <w:rPr>
          <w:rFonts w:hint="eastAsia" w:ascii="宋体" w:hAnsi="宋体" w:eastAsia="宋体" w:cs="宋体"/>
          <w:color w:val="auto"/>
          <w:szCs w:val="21"/>
          <w:lang w:eastAsia="zh-CN"/>
        </w:rPr>
        <w:t>成交通知书</w:t>
      </w:r>
      <w:r>
        <w:rPr>
          <w:rFonts w:hint="eastAsia" w:ascii="宋体" w:hAnsi="宋体" w:eastAsia="宋体" w:cs="宋体"/>
          <w:color w:val="auto"/>
          <w:szCs w:val="21"/>
        </w:rPr>
        <w:t>发出前，招标人将</w:t>
      </w:r>
      <w:r>
        <w:rPr>
          <w:rFonts w:hint="eastAsia" w:ascii="宋体" w:hAnsi="宋体" w:eastAsia="宋体" w:cs="宋体"/>
          <w:color w:val="auto"/>
          <w:szCs w:val="21"/>
          <w:lang w:eastAsia="zh-CN"/>
        </w:rPr>
        <w:t>成交候选人</w:t>
      </w:r>
      <w:r>
        <w:rPr>
          <w:rFonts w:hint="eastAsia" w:ascii="宋体" w:hAnsi="宋体" w:eastAsia="宋体" w:cs="宋体"/>
          <w:color w:val="auto"/>
          <w:szCs w:val="21"/>
        </w:rPr>
        <w:t>的情况在</w:t>
      </w:r>
      <w:r>
        <w:rPr>
          <w:rFonts w:hint="eastAsia" w:ascii="宋体" w:hAnsi="宋体" w:eastAsia="宋体" w:cs="宋体"/>
          <w:color w:val="auto"/>
          <w:szCs w:val="28"/>
          <w:u w:val="single"/>
        </w:rPr>
        <w:t>新疆政府采购网</w:t>
      </w:r>
      <w:r>
        <w:rPr>
          <w:rFonts w:hint="eastAsia" w:ascii="宋体" w:hAnsi="宋体" w:eastAsia="宋体" w:cs="宋体"/>
          <w:color w:val="auto"/>
          <w:szCs w:val="28"/>
          <w:u w:val="single"/>
          <w:lang w:eastAsia="zh-CN"/>
        </w:rPr>
        <w:t>、阿克苏地区行政公署网</w:t>
      </w:r>
      <w:r>
        <w:rPr>
          <w:rFonts w:hint="eastAsia" w:ascii="宋体" w:hAnsi="宋体" w:eastAsia="宋体" w:cs="宋体"/>
          <w:color w:val="auto"/>
          <w:sz w:val="24"/>
          <w:lang w:bidi="ar"/>
        </w:rPr>
        <w:t xml:space="preserve"> </w:t>
      </w:r>
      <w:r>
        <w:rPr>
          <w:rFonts w:hint="eastAsia" w:ascii="宋体" w:hAnsi="宋体" w:eastAsia="宋体" w:cs="宋体"/>
          <w:color w:val="auto"/>
          <w:szCs w:val="21"/>
        </w:rPr>
        <w:t>予以公示，待公示期满后</w:t>
      </w:r>
      <w:r>
        <w:rPr>
          <w:rFonts w:hint="eastAsia" w:ascii="宋体" w:hAnsi="宋体" w:eastAsia="宋体" w:cs="宋体"/>
          <w:color w:val="auto"/>
        </w:rPr>
        <w:t>向</w:t>
      </w:r>
      <w:r>
        <w:rPr>
          <w:rFonts w:hint="eastAsia" w:ascii="宋体" w:hAnsi="宋体" w:eastAsia="宋体" w:cs="宋体"/>
          <w:color w:val="auto"/>
          <w:lang w:eastAsia="zh-CN"/>
        </w:rPr>
        <w:t>中标</w:t>
      </w:r>
      <w:r>
        <w:rPr>
          <w:rFonts w:hint="eastAsia" w:ascii="宋体" w:hAnsi="宋体" w:eastAsia="宋体" w:cs="宋体"/>
          <w:color w:val="auto"/>
        </w:rPr>
        <w:t>供应商发出</w:t>
      </w:r>
      <w:r>
        <w:rPr>
          <w:rFonts w:hint="eastAsia" w:ascii="宋体" w:hAnsi="宋体" w:eastAsia="宋体" w:cs="宋体"/>
          <w:color w:val="auto"/>
          <w:lang w:eastAsia="zh-CN"/>
        </w:rPr>
        <w:t>成交通知书</w:t>
      </w:r>
      <w:r>
        <w:rPr>
          <w:rFonts w:hint="eastAsia" w:ascii="宋体" w:hAnsi="宋体" w:eastAsia="宋体" w:cs="宋体"/>
          <w:color w:val="auto"/>
        </w:rPr>
        <w:t>。</w:t>
      </w:r>
    </w:p>
    <w:p>
      <w:pPr>
        <w:pStyle w:val="51"/>
        <w:widowControl w:val="0"/>
        <w:rPr>
          <w:rFonts w:hint="eastAsia" w:ascii="宋体" w:hAnsi="宋体" w:eastAsia="宋体" w:cs="宋体"/>
          <w:color w:val="auto"/>
          <w:lang w:val="e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pStyle w:val="52"/>
        <w:numPr>
          <w:ilvl w:val="0"/>
          <w:numId w:val="0"/>
        </w:numPr>
        <w:spacing w:line="540" w:lineRule="exact"/>
        <w:ind w:leftChars="200"/>
        <w:jc w:val="both"/>
        <w:rPr>
          <w:rFonts w:hint="eastAsia" w:ascii="宋体" w:hAnsi="宋体" w:cs="宋体"/>
          <w:b/>
          <w:color w:val="auto"/>
          <w:sz w:val="44"/>
          <w:szCs w:val="44"/>
          <w:lang w:val="en-US" w:eastAsia="zh-CN"/>
        </w:rPr>
      </w:pPr>
    </w:p>
    <w:p>
      <w:pPr>
        <w:spacing w:before="88" w:line="222" w:lineRule="auto"/>
        <w:ind w:left="548"/>
        <w:rPr>
          <w:rFonts w:ascii="宋体" w:hAnsi="宋体" w:eastAsia="宋体" w:cs="宋体"/>
          <w:sz w:val="43"/>
          <w:szCs w:val="43"/>
        </w:rPr>
      </w:pPr>
      <w:r>
        <w:rPr>
          <w:rFonts w:hint="eastAsia" w:ascii="宋体" w:hAnsi="宋体" w:cs="宋体"/>
          <w:b/>
          <w:color w:val="auto"/>
          <w:sz w:val="44"/>
          <w:szCs w:val="44"/>
          <w:lang w:val="en-US" w:eastAsia="zh-CN"/>
        </w:rPr>
        <w:t>第三章</w:t>
      </w:r>
      <w:r>
        <w:rPr>
          <w:rFonts w:hint="eastAsia" w:ascii="宋体" w:hAnsi="宋体" w:eastAsia="宋体" w:cs="宋体"/>
          <w:b/>
          <w:color w:val="auto"/>
          <w:sz w:val="44"/>
          <w:szCs w:val="44"/>
          <w:lang w:val="en-US" w:eastAsia="zh-CN"/>
        </w:rPr>
        <w:t xml:space="preserve">  </w:t>
      </w:r>
      <w:r>
        <w:rPr>
          <w:rFonts w:ascii="宋体" w:hAnsi="宋体" w:eastAsia="宋体" w:cs="宋体"/>
          <w:spacing w:val="10"/>
          <w:sz w:val="43"/>
          <w:szCs w:val="43"/>
          <w14:textOutline w14:w="7972" w14:cap="sq" w14:cmpd="sng">
            <w14:solidFill>
              <w14:srgbClr w14:val="000000"/>
            </w14:solidFill>
            <w14:prstDash w14:val="solid"/>
            <w14:bevel/>
          </w14:textOutline>
        </w:rPr>
        <w:t>投标货物名称数量、技术规格及要求</w:t>
      </w:r>
    </w:p>
    <w:p>
      <w:pPr>
        <w:spacing w:before="156" w:line="222" w:lineRule="auto"/>
        <w:ind w:left="4389"/>
        <w:rPr>
          <w:rFonts w:ascii="仿宋" w:hAnsi="仿宋" w:eastAsia="仿宋" w:cs="仿宋"/>
          <w:sz w:val="28"/>
          <w:szCs w:val="28"/>
        </w:rPr>
      </w:pPr>
      <w:r>
        <w:rPr>
          <w:rFonts w:ascii="仿宋" w:hAnsi="仿宋" w:eastAsia="仿宋" w:cs="仿宋"/>
          <w:spacing w:val="-5"/>
          <w:sz w:val="28"/>
          <w:szCs w:val="28"/>
          <w14:textOutline w14:w="5103" w14:cap="sq" w14:cmpd="sng">
            <w14:solidFill>
              <w14:srgbClr w14:val="000000"/>
            </w14:solidFill>
            <w14:prstDash w14:val="solid"/>
            <w14:bevel/>
          </w14:textOutline>
        </w:rPr>
        <w:t>采购清单</w:t>
      </w:r>
    </w:p>
    <w:p>
      <w:pPr>
        <w:pStyle w:val="9"/>
      </w:pPr>
    </w:p>
    <w:tbl>
      <w:tblPr>
        <w:tblStyle w:val="21"/>
        <w:tblW w:w="10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4911"/>
        <w:gridCol w:w="2825"/>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设备名称</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转运呼吸机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ICU设备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床旁支气管镜</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亚低温治疗仪</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排痰仪</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床单元消毒机</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491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呼吸机</w:t>
            </w:r>
          </w:p>
        </w:tc>
        <w:tc>
          <w:tcPr>
            <w:tcW w:w="28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心电监护仪</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4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输注泵</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49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等线" w:hAnsi="等线" w:eastAsia="等线" w:cs="等线"/>
                <w:i w:val="0"/>
                <w:iCs w:val="0"/>
                <w:color w:val="000000"/>
                <w:sz w:val="22"/>
                <w:szCs w:val="22"/>
                <w:u w:val="none"/>
              </w:rPr>
            </w:pPr>
          </w:p>
        </w:tc>
      </w:tr>
    </w:tbl>
    <w:p>
      <w:pPr>
        <w:sectPr>
          <w:pgSz w:w="11906" w:h="16839"/>
          <w:pgMar w:top="1100" w:right="1135" w:bottom="400" w:left="1021" w:header="0" w:footer="0" w:gutter="0"/>
          <w:cols w:space="720" w:num="1"/>
        </w:sectPr>
      </w:pPr>
    </w:p>
    <w:p>
      <w:pPr>
        <w:spacing w:before="57" w:line="223" w:lineRule="auto"/>
        <w:ind w:left="4505"/>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规格参数</w:t>
      </w:r>
    </w:p>
    <w:p>
      <w:pPr>
        <w:spacing w:line="118" w:lineRule="auto"/>
        <w:rPr>
          <w:rFonts w:ascii="Arial"/>
          <w:sz w:val="2"/>
        </w:rPr>
      </w:pPr>
    </w:p>
    <w:p>
      <w:pPr>
        <w:pStyle w:val="9"/>
      </w:pPr>
    </w:p>
    <w:p>
      <w:pPr>
        <w:ind w:right="210"/>
        <w:jc w:val="center"/>
        <w:rPr>
          <w:rFonts w:hint="eastAsia" w:ascii="宋体" w:hAnsi="宋体" w:eastAsia="宋体" w:cs="宋体"/>
          <w:b/>
          <w:color w:val="000000" w:themeColor="text1"/>
          <w:sz w:val="21"/>
          <w:szCs w:val="21"/>
          <w:highlight w:val="yellow"/>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中端转运呼吸机招标参数</w:t>
      </w:r>
    </w:p>
    <w:p>
      <w:pPr>
        <w:rPr>
          <w:rFonts w:hint="eastAsia" w:ascii="宋体" w:hAnsi="宋体" w:eastAsia="宋体" w:cs="宋体"/>
          <w:b/>
          <w:color w:val="000000" w:themeColor="text1"/>
          <w:sz w:val="21"/>
          <w:szCs w:val="21"/>
          <w:highlight w:val="cyan"/>
          <w14:textFill>
            <w14:solidFill>
              <w14:schemeClr w14:val="tx1"/>
            </w14:solidFill>
          </w14:textFill>
        </w:rPr>
      </w:pP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一、整机与显示要求</w:t>
      </w:r>
    </w:p>
    <w:p>
      <w:pPr>
        <w:pStyle w:val="70"/>
        <w:numPr>
          <w:ilvl w:val="0"/>
          <w:numId w:val="3"/>
        </w:numPr>
        <w:ind w:firstLineChars="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★通过EN1789和YY0600.3转运标准测试。</w:t>
      </w:r>
    </w:p>
    <w:p>
      <w:pPr>
        <w:pStyle w:val="70"/>
        <w:numPr>
          <w:ilvl w:val="0"/>
          <w:numId w:val="3"/>
        </w:numPr>
        <w:ind w:firstLineChars="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适用于成人、小儿和婴幼儿患者通气辅助及呼吸支持。</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★电池续航时间≥10小时。</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★呼吸机主机重量≤</w:t>
      </w:r>
      <w:r>
        <w:rPr>
          <w:rFonts w:hint="eastAsia" w:ascii="宋体" w:hAnsi="宋体" w:eastAsia="宋体" w:cs="宋体"/>
          <w:color w:val="000000" w:themeColor="text1"/>
          <w:sz w:val="21"/>
          <w:szCs w:val="21"/>
          <w:lang w:val="en-US" w:eastAsia="zh-CN"/>
          <w14:textFill>
            <w14:solidFill>
              <w14:schemeClr w14:val="tx1"/>
            </w14:solidFill>
          </w14:textFill>
        </w:rPr>
        <w:t>5.1</w:t>
      </w:r>
      <w:r>
        <w:rPr>
          <w:rFonts w:hint="eastAsia" w:ascii="宋体" w:hAnsi="宋体" w:eastAsia="宋体" w:cs="宋体"/>
          <w:color w:val="000000" w:themeColor="text1"/>
          <w:sz w:val="21"/>
          <w:szCs w:val="21"/>
          <w14:textFill>
            <w14:solidFill>
              <w14:schemeClr w14:val="tx1"/>
            </w14:solidFill>
          </w14:textFill>
        </w:rPr>
        <w:t>kg。</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吸气峰值流速≥210L/min。</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配备提拿悬挂一体化多功能把手，灵活便携。</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配备主流CO2监测模块和附件。</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支持高压氧气气源和低压氧气气源两种方式。</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★采用≥7英寸彩色电容触摸控制屏，分辨率≥800*480像素，可同时显示波形和监测参数。</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支持显示≥100小时的全部监测参数趋势图、表分析，≥8000条报警和操作日志记录。</w:t>
      </w:r>
    </w:p>
    <w:p>
      <w:pPr>
        <w:pStyle w:val="70"/>
        <w:numPr>
          <w:ilvl w:val="0"/>
          <w:numId w:val="3"/>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具备截屏U盘导出功能，可缓存≥50张屏幕文件。</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二、环境适应性要求</w:t>
      </w:r>
    </w:p>
    <w:p>
      <w:pPr>
        <w:pStyle w:val="70"/>
        <w:numPr>
          <w:ilvl w:val="0"/>
          <w:numId w:val="4"/>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防尘防水等级≥IP34，保证机器在复杂环境中的安全。</w:t>
      </w:r>
    </w:p>
    <w:p>
      <w:pPr>
        <w:pStyle w:val="70"/>
        <w:numPr>
          <w:ilvl w:val="0"/>
          <w:numId w:val="4"/>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具有自动漏气补偿功能。</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三、呼吸模式及功能</w:t>
      </w:r>
    </w:p>
    <w:p>
      <w:pPr>
        <w:pStyle w:val="70"/>
        <w:numPr>
          <w:ilvl w:val="0"/>
          <w:numId w:val="5"/>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可配备无创通气模式和氧疗模式。</w:t>
      </w:r>
    </w:p>
    <w:p>
      <w:pPr>
        <w:pStyle w:val="70"/>
        <w:numPr>
          <w:ilvl w:val="0"/>
          <w:numId w:val="5"/>
        </w:numPr>
        <w:ind w:firstLineChars="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呼吸同步技术，自动调节吸气和呼气触发灵敏度、压力上升时间，提高人机同步性和舒适度，减少手动调节参数。</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四、设置参数</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潮气量：20ml—2000ml</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吸气压力：1—60 cmH2O</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呼气末正压：0—50 cmH2O</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吸入氧浓度：</w:t>
      </w:r>
      <w:r>
        <w:rPr>
          <w:rFonts w:hint="eastAsia" w:ascii="宋体" w:hAnsi="宋体" w:eastAsia="宋体" w:cs="宋体"/>
          <w:color w:val="000000" w:themeColor="text1"/>
          <w:sz w:val="21"/>
          <w:szCs w:val="21"/>
          <w:lang w:val="en-US" w:eastAsia="zh-CN"/>
          <w14:textFill>
            <w14:solidFill>
              <w14:schemeClr w14:val="tx1"/>
            </w14:solidFill>
          </w14:textFill>
        </w:rPr>
        <w:t>40</w:t>
      </w:r>
      <w:r>
        <w:rPr>
          <w:rFonts w:hint="eastAsia" w:ascii="宋体" w:hAnsi="宋体" w:eastAsia="宋体" w:cs="宋体"/>
          <w:color w:val="000000" w:themeColor="text1"/>
          <w:sz w:val="21"/>
          <w:szCs w:val="21"/>
          <w14:textFill>
            <w14:solidFill>
              <w14:schemeClr w14:val="tx1"/>
            </w14:solidFill>
          </w14:textFill>
        </w:rPr>
        <w:t>—100%</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吸气时间：0.1—10s  </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压力触发灵敏度：-20— - 0.5cmH2O，或 OFF  </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流速触发灵敏度：0.5—20L/ min，或 OFF  </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呼气触发灵敏度：Auto, 1—85%  </w:t>
      </w:r>
    </w:p>
    <w:p>
      <w:pPr>
        <w:pStyle w:val="70"/>
        <w:numPr>
          <w:ilvl w:val="0"/>
          <w:numId w:val="6"/>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氧疗流量：2—80L/min</w:t>
      </w:r>
    </w:p>
    <w:p>
      <w:pPr>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五、监测参数和报警</w:t>
      </w:r>
    </w:p>
    <w:p>
      <w:pPr>
        <w:pStyle w:val="70"/>
        <w:numPr>
          <w:ilvl w:val="0"/>
          <w:numId w:val="7"/>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监测参数：氧浓度、分钟通气量、潮气量、气道压力、呼吸频率等关键参数。</w:t>
      </w:r>
    </w:p>
    <w:p>
      <w:pPr>
        <w:pStyle w:val="70"/>
        <w:numPr>
          <w:ilvl w:val="0"/>
          <w:numId w:val="7"/>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波形监测：压力—时间、流速—时间、容量—时间和CO2—时间波形。</w:t>
      </w:r>
    </w:p>
    <w:p>
      <w:pPr>
        <w:pStyle w:val="70"/>
        <w:numPr>
          <w:ilvl w:val="0"/>
          <w:numId w:val="7"/>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报警：潮气量、通气量、压力、呼吸频率、窒息、氧浓度、氧气不足、电量不足、管路脱落、机器故障等。</w:t>
      </w:r>
    </w:p>
    <w:p>
      <w:pPr>
        <w:pStyle w:val="70"/>
        <w:ind w:left="420" w:firstLine="0" w:firstLineChars="0"/>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六、</w:t>
      </w:r>
      <w:r>
        <w:rPr>
          <w:rFonts w:hint="eastAsia" w:ascii="宋体" w:hAnsi="宋体" w:eastAsia="宋体" w:cs="宋体"/>
          <w:b/>
          <w:color w:val="000000" w:themeColor="text1"/>
          <w:sz w:val="21"/>
          <w:szCs w:val="21"/>
          <w:lang w:eastAsia="zh-CN"/>
          <w14:textFill>
            <w14:solidFill>
              <w14:schemeClr w14:val="tx1"/>
            </w14:solidFill>
          </w14:textFill>
        </w:rPr>
        <w:t>其他</w:t>
      </w:r>
      <w:r>
        <w:rPr>
          <w:rFonts w:hint="eastAsia" w:ascii="宋体" w:hAnsi="宋体" w:eastAsia="宋体" w:cs="宋体"/>
          <w:b/>
          <w:color w:val="000000" w:themeColor="text1"/>
          <w:sz w:val="21"/>
          <w:szCs w:val="21"/>
          <w14:textFill>
            <w14:solidFill>
              <w14:schemeClr w14:val="tx1"/>
            </w14:solidFill>
          </w14:textFill>
        </w:rPr>
        <w:t>要求</w:t>
      </w:r>
    </w:p>
    <w:p>
      <w:pPr>
        <w:pStyle w:val="70"/>
        <w:numPr>
          <w:ilvl w:val="0"/>
          <w:numId w:val="8"/>
        </w:numPr>
        <w:ind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信息互连：支持多种无线方式灵活将呼吸机数据传输到远程终端，</w:t>
      </w:r>
      <w:r>
        <w:rPr>
          <w:rFonts w:hint="eastAsia" w:ascii="宋体" w:hAnsi="宋体" w:cs="宋体"/>
          <w:color w:val="000000" w:themeColor="text1"/>
          <w:sz w:val="21"/>
          <w:szCs w:val="21"/>
          <w:lang w:eastAsia="zh-CN"/>
          <w14:textFill>
            <w14:solidFill>
              <w14:schemeClr w14:val="tx1"/>
            </w14:solidFill>
          </w14:textFill>
        </w:rPr>
        <w:t>可</w:t>
      </w:r>
      <w:r>
        <w:rPr>
          <w:rFonts w:hint="eastAsia" w:ascii="宋体" w:hAnsi="宋体" w:eastAsia="宋体" w:cs="宋体"/>
          <w:color w:val="000000" w:themeColor="text1"/>
          <w:sz w:val="21"/>
          <w:szCs w:val="21"/>
          <w14:textFill>
            <w14:solidFill>
              <w14:schemeClr w14:val="tx1"/>
            </w14:solidFill>
          </w14:textFill>
        </w:rPr>
        <w:t>实现患者的远程实时监控，满足转运过程中的信息化的需求。</w:t>
      </w:r>
    </w:p>
    <w:p>
      <w:pPr>
        <w:pStyle w:val="70"/>
        <w:numPr>
          <w:ilvl w:val="0"/>
          <w:numId w:val="8"/>
        </w:numPr>
        <w:ind w:left="420" w:leftChars="0" w:hanging="42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配备15L医用氧气瓶3个，减压阀管路3套，气囊压力监测表2个</w:t>
      </w:r>
    </w:p>
    <w:p>
      <w:pPr>
        <w:pStyle w:val="70"/>
        <w:numPr>
          <w:ilvl w:val="0"/>
          <w:numId w:val="8"/>
        </w:numPr>
        <w:ind w:left="420" w:leftChars="0" w:hanging="42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配备一个转运包</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床旁支气管镜技术参数</w:t>
      </w:r>
    </w:p>
    <w:p>
      <w:pPr>
        <w:jc w:val="center"/>
        <w:rPr>
          <w:rFonts w:hint="eastAsia" w:ascii="宋体" w:hAnsi="宋体" w:eastAsia="宋体" w:cs="宋体"/>
          <w:b/>
          <w:sz w:val="21"/>
          <w:szCs w:val="21"/>
        </w:rPr>
      </w:pPr>
      <w:r>
        <w:rPr>
          <w:rFonts w:hint="eastAsia" w:ascii="宋体" w:hAnsi="宋体" w:eastAsia="宋体" w:cs="宋体"/>
          <w:kern w:val="1"/>
          <w:sz w:val="21"/>
          <w:szCs w:val="21"/>
          <w:lang w:val="en-US" w:eastAsia="zh-CN"/>
        </w:rPr>
        <w:t xml:space="preserve"> </w:t>
      </w:r>
    </w:p>
    <w:p>
      <w:pPr>
        <w:numPr>
          <w:ilvl w:val="0"/>
          <w:numId w:val="0"/>
        </w:numPr>
        <w:jc w:val="left"/>
        <w:rPr>
          <w:rFonts w:hint="eastAsia" w:ascii="宋体" w:hAnsi="宋体" w:eastAsia="宋体" w:cs="宋体"/>
          <w:bCs/>
          <w:sz w:val="21"/>
          <w:szCs w:val="21"/>
        </w:rPr>
      </w:pPr>
      <w:r>
        <w:rPr>
          <w:rFonts w:hint="eastAsia" w:ascii="宋体" w:hAnsi="宋体" w:eastAsia="宋体" w:cs="宋体"/>
          <w:bCs/>
          <w:sz w:val="21"/>
          <w:szCs w:val="21"/>
          <w:lang w:eastAsia="zh-CN"/>
        </w:rPr>
        <w:t>一、</w:t>
      </w:r>
      <w:r>
        <w:rPr>
          <w:rFonts w:hint="eastAsia" w:ascii="宋体" w:hAnsi="宋体" w:eastAsia="宋体" w:cs="宋体"/>
          <w:bCs/>
          <w:sz w:val="21"/>
          <w:szCs w:val="21"/>
        </w:rPr>
        <w:t>设备名称、</w:t>
      </w:r>
      <w:r>
        <w:rPr>
          <w:rFonts w:hint="eastAsia" w:ascii="宋体" w:hAnsi="宋体" w:eastAsia="宋体" w:cs="宋体"/>
          <w:bCs/>
          <w:sz w:val="21"/>
          <w:szCs w:val="21"/>
          <w:lang w:eastAsia="zh-CN"/>
        </w:rPr>
        <w:t>用途</w:t>
      </w:r>
      <w:r>
        <w:rPr>
          <w:rFonts w:hint="eastAsia" w:ascii="宋体" w:hAnsi="宋体" w:eastAsia="宋体" w:cs="宋体"/>
          <w:bCs/>
          <w:sz w:val="21"/>
          <w:szCs w:val="21"/>
        </w:rPr>
        <w:t>：</w:t>
      </w:r>
    </w:p>
    <w:p>
      <w:pPr>
        <w:numPr>
          <w:ilvl w:val="0"/>
          <w:numId w:val="0"/>
        </w:numPr>
        <w:jc w:val="left"/>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设备名称</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床旁</w:t>
      </w:r>
      <w:r>
        <w:rPr>
          <w:rFonts w:hint="eastAsia" w:ascii="宋体" w:hAnsi="宋体" w:eastAsia="宋体" w:cs="宋体"/>
          <w:bCs/>
          <w:sz w:val="21"/>
          <w:szCs w:val="21"/>
          <w:lang w:eastAsia="zh-CN"/>
        </w:rPr>
        <w:t>支气管镜；</w:t>
      </w:r>
    </w:p>
    <w:p>
      <w:pPr>
        <w:numPr>
          <w:ilvl w:val="0"/>
          <w:numId w:val="0"/>
        </w:numPr>
        <w:jc w:val="left"/>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2、设备</w:t>
      </w:r>
      <w:r>
        <w:rPr>
          <w:rFonts w:hint="eastAsia" w:ascii="宋体" w:hAnsi="宋体" w:eastAsia="宋体" w:cs="宋体"/>
          <w:color w:val="000000"/>
          <w:kern w:val="0"/>
          <w:sz w:val="21"/>
          <w:szCs w:val="21"/>
          <w:lang w:val="en-US" w:eastAsia="zh-CN" w:bidi="ar"/>
        </w:rPr>
        <w:t>用途：引导气管插管、吸痰、肺泡清洗、注射、活检、检查治疗等；</w:t>
      </w:r>
    </w:p>
    <w:p>
      <w:pPr>
        <w:numPr>
          <w:ilvl w:val="0"/>
          <w:numId w:val="0"/>
        </w:numPr>
        <w:ind w:left="361" w:leftChars="-28" w:hanging="420" w:hangingChars="20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主要配置和技术参数要</w:t>
      </w:r>
      <w:r>
        <w:rPr>
          <w:rFonts w:hint="eastAsia" w:ascii="宋体" w:hAnsi="宋体" w:eastAsia="宋体" w:cs="宋体"/>
          <w:sz w:val="21"/>
          <w:szCs w:val="21"/>
          <w:lang w:eastAsia="zh-CN"/>
        </w:rPr>
        <w:t>求</w:t>
      </w:r>
      <w:r>
        <w:rPr>
          <w:rFonts w:hint="eastAsia" w:ascii="宋体" w:hAnsi="宋体" w:eastAsia="宋体" w:cs="宋体"/>
          <w:sz w:val="21"/>
          <w:szCs w:val="21"/>
        </w:rPr>
        <w:t>：</w:t>
      </w:r>
      <w:r>
        <w:rPr>
          <w:rFonts w:hint="eastAsia" w:ascii="宋体" w:hAnsi="宋体" w:eastAsia="宋体" w:cs="宋体"/>
          <w:kern w:val="1"/>
          <w:sz w:val="21"/>
          <w:szCs w:val="21"/>
          <w:lang w:val="en-US" w:eastAsia="zh-CN"/>
        </w:rPr>
        <w:t xml:space="preserve">                                                             </w:t>
      </w:r>
    </w:p>
    <w:p>
      <w:pPr>
        <w:numPr>
          <w:ilvl w:val="0"/>
          <w:numId w:val="0"/>
        </w:numPr>
        <w:spacing w:line="360" w:lineRule="auto"/>
        <w:jc w:val="left"/>
        <w:rPr>
          <w:rFonts w:hint="eastAsia" w:ascii="宋体" w:hAnsi="宋体" w:eastAsia="宋体" w:cs="宋体"/>
          <w:sz w:val="21"/>
          <w:szCs w:val="21"/>
          <w:lang w:eastAsia="zh-CN"/>
        </w:rPr>
      </w:pPr>
      <w:r>
        <w:rPr>
          <w:rFonts w:hint="eastAsia" w:ascii="宋体" w:hAnsi="宋体" w:eastAsia="宋体" w:cs="宋体"/>
          <w:kern w:val="1"/>
          <w:sz w:val="21"/>
          <w:szCs w:val="21"/>
        </w:rPr>
        <w:sym w:font="Wingdings" w:char="F0AB"/>
      </w:r>
      <w:r>
        <w:rPr>
          <w:rFonts w:hint="eastAsia" w:ascii="宋体" w:hAnsi="宋体" w:eastAsia="宋体" w:cs="宋体"/>
          <w:kern w:val="1"/>
          <w:sz w:val="21"/>
          <w:szCs w:val="21"/>
          <w:lang w:val="en-US" w:eastAsia="zh-CN"/>
        </w:rPr>
        <w:t>1、采用</w:t>
      </w:r>
      <w:r>
        <w:rPr>
          <w:rFonts w:hint="eastAsia" w:ascii="宋体" w:hAnsi="宋体" w:eastAsia="宋体" w:cs="宋体"/>
          <w:sz w:val="21"/>
          <w:szCs w:val="21"/>
        </w:rPr>
        <w:t>外置</w:t>
      </w:r>
      <w:r>
        <w:rPr>
          <w:rFonts w:hint="eastAsia" w:ascii="宋体" w:hAnsi="宋体" w:eastAsia="宋体" w:cs="宋体"/>
          <w:sz w:val="21"/>
          <w:szCs w:val="21"/>
          <w:lang w:eastAsia="zh-CN"/>
        </w:rPr>
        <w:t>冷</w:t>
      </w:r>
      <w:r>
        <w:rPr>
          <w:rFonts w:hint="eastAsia" w:ascii="宋体" w:hAnsi="宋体" w:eastAsia="宋体" w:cs="宋体"/>
          <w:sz w:val="21"/>
          <w:szCs w:val="21"/>
        </w:rPr>
        <w:t>光源</w:t>
      </w:r>
      <w:r>
        <w:rPr>
          <w:rFonts w:hint="eastAsia" w:ascii="宋体" w:hAnsi="宋体" w:eastAsia="宋体" w:cs="宋体"/>
          <w:sz w:val="21"/>
          <w:szCs w:val="21"/>
          <w:lang w:eastAsia="zh-CN"/>
        </w:rPr>
        <w:t>；</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2、冷光源色温：≥3200K；</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3、光通量：≥50lm；</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4、冷光源照度：≥3000Lx；</w:t>
      </w:r>
    </w:p>
    <w:p>
      <w:pPr>
        <w:numPr>
          <w:ilvl w:val="0"/>
          <w:numId w:val="0"/>
        </w:num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视</w:t>
      </w:r>
      <w:r>
        <w:rPr>
          <w:rFonts w:hint="eastAsia" w:ascii="宋体" w:hAnsi="宋体" w:eastAsia="宋体" w:cs="宋体"/>
          <w:sz w:val="21"/>
          <w:szCs w:val="21"/>
          <w:lang w:val="en-US" w:eastAsia="zh-CN"/>
        </w:rPr>
        <w:t>场</w:t>
      </w:r>
      <w:r>
        <w:rPr>
          <w:rFonts w:hint="eastAsia" w:ascii="宋体" w:hAnsi="宋体" w:eastAsia="宋体" w:cs="宋体"/>
          <w:sz w:val="21"/>
          <w:szCs w:val="21"/>
          <w:lang w:eastAsia="zh-CN"/>
        </w:rPr>
        <w:t>角≥</w:t>
      </w:r>
      <w:r>
        <w:rPr>
          <w:rFonts w:hint="eastAsia" w:ascii="宋体" w:hAnsi="宋体" w:eastAsia="宋体" w:cs="宋体"/>
          <w:sz w:val="21"/>
          <w:szCs w:val="21"/>
          <w:lang w:val="en-US" w:eastAsia="zh-CN"/>
        </w:rPr>
        <w:t>110</w:t>
      </w:r>
      <w:r>
        <w:rPr>
          <w:rFonts w:hint="eastAsia" w:ascii="宋体" w:hAnsi="宋体" w:eastAsia="宋体" w:cs="宋体"/>
          <w:sz w:val="21"/>
          <w:szCs w:val="21"/>
          <w:lang w:eastAsia="zh-CN"/>
        </w:rPr>
        <w:t>°；</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6、手柄采用高强度工程材料，非金属手柄，轻便耐用，易于减轻操作医生的疲劳感；</w:t>
      </w:r>
    </w:p>
    <w:p>
      <w:pPr>
        <w:spacing w:line="360" w:lineRule="auto"/>
        <w:rPr>
          <w:rFonts w:hint="eastAsia" w:ascii="宋体" w:hAnsi="宋体" w:eastAsia="宋体" w:cs="宋体"/>
          <w:sz w:val="21"/>
          <w:szCs w:val="21"/>
          <w:lang w:eastAsia="zh-CN"/>
        </w:rPr>
      </w:pPr>
      <w:r>
        <w:rPr>
          <w:rFonts w:hint="eastAsia" w:ascii="宋体" w:hAnsi="宋体" w:eastAsia="宋体" w:cs="宋体"/>
          <w:kern w:val="1"/>
          <w:sz w:val="21"/>
          <w:szCs w:val="21"/>
        </w:rPr>
        <w:sym w:font="Wingdings" w:char="F0AB"/>
      </w:r>
      <w:r>
        <w:rPr>
          <w:rFonts w:hint="eastAsia" w:ascii="宋体" w:hAnsi="宋体" w:eastAsia="宋体" w:cs="宋体"/>
          <w:sz w:val="21"/>
          <w:szCs w:val="21"/>
          <w:lang w:val="en-US" w:eastAsia="zh-CN"/>
        </w:rPr>
        <w:t>7、</w:t>
      </w:r>
      <w:r>
        <w:rPr>
          <w:rFonts w:hint="eastAsia" w:ascii="宋体" w:hAnsi="宋体" w:eastAsia="宋体" w:cs="宋体"/>
          <w:sz w:val="21"/>
          <w:szCs w:val="21"/>
        </w:rPr>
        <w:t>观察景深≥3-50mm</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kern w:val="1"/>
          <w:sz w:val="21"/>
          <w:szCs w:val="21"/>
        </w:rPr>
        <w:sym w:font="Wingdings" w:char="F0AB"/>
      </w:r>
      <w:r>
        <w:rPr>
          <w:rFonts w:hint="eastAsia" w:ascii="宋体" w:hAnsi="宋体" w:eastAsia="宋体" w:cs="宋体"/>
          <w:sz w:val="21"/>
          <w:szCs w:val="21"/>
          <w:lang w:val="en-US" w:eastAsia="zh-CN"/>
        </w:rPr>
        <w:t>8、</w:t>
      </w:r>
      <w:r>
        <w:rPr>
          <w:rFonts w:hint="eastAsia" w:ascii="宋体" w:hAnsi="宋体" w:eastAsia="宋体" w:cs="宋体"/>
          <w:sz w:val="21"/>
          <w:szCs w:val="21"/>
        </w:rPr>
        <w:t>头端部外径</w:t>
      </w:r>
      <w:r>
        <w:rPr>
          <w:rFonts w:hint="eastAsia" w:ascii="宋体" w:hAnsi="宋体" w:eastAsia="宋体" w:cs="宋体"/>
          <w:sz w:val="21"/>
          <w:szCs w:val="21"/>
          <w:lang w:val="en-US" w:eastAsia="zh-CN"/>
        </w:rPr>
        <w:t>≤4.8</w:t>
      </w:r>
      <w:r>
        <w:rPr>
          <w:rFonts w:hint="eastAsia" w:ascii="宋体" w:hAnsi="宋体" w:eastAsia="宋体" w:cs="宋体"/>
          <w:sz w:val="21"/>
          <w:szCs w:val="21"/>
        </w:rPr>
        <w:t>mm</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kern w:val="1"/>
          <w:sz w:val="21"/>
          <w:szCs w:val="21"/>
        </w:rPr>
        <w:sym w:font="Wingdings" w:char="F0AB"/>
      </w:r>
      <w:r>
        <w:rPr>
          <w:rFonts w:hint="eastAsia" w:ascii="宋体" w:hAnsi="宋体" w:eastAsia="宋体" w:cs="宋体"/>
          <w:sz w:val="21"/>
          <w:szCs w:val="21"/>
          <w:lang w:val="en-US" w:eastAsia="zh-CN"/>
        </w:rPr>
        <w:t>9、插入部外径≤4.8mm；</w:t>
      </w:r>
    </w:p>
    <w:p>
      <w:pPr>
        <w:spacing w:line="360" w:lineRule="auto"/>
        <w:rPr>
          <w:rFonts w:hint="eastAsia" w:ascii="宋体" w:hAnsi="宋体" w:eastAsia="宋体" w:cs="宋体"/>
          <w:sz w:val="21"/>
          <w:szCs w:val="21"/>
          <w:lang w:eastAsia="zh-CN"/>
        </w:rPr>
      </w:pPr>
      <w:r>
        <w:rPr>
          <w:rFonts w:hint="eastAsia" w:ascii="宋体" w:hAnsi="宋体" w:eastAsia="宋体" w:cs="宋体"/>
          <w:kern w:val="1"/>
          <w:sz w:val="21"/>
          <w:szCs w:val="21"/>
        </w:rPr>
        <w:sym w:font="Wingdings" w:char="F0AB"/>
      </w:r>
      <w:r>
        <w:rPr>
          <w:rFonts w:hint="eastAsia" w:ascii="宋体" w:hAnsi="宋体" w:eastAsia="宋体" w:cs="宋体"/>
          <w:sz w:val="21"/>
          <w:szCs w:val="21"/>
          <w:lang w:val="en-US" w:eastAsia="zh-CN"/>
        </w:rPr>
        <w:t>10、</w:t>
      </w:r>
      <w:r>
        <w:rPr>
          <w:rFonts w:hint="eastAsia" w:ascii="宋体" w:hAnsi="宋体" w:eastAsia="宋体" w:cs="宋体"/>
          <w:sz w:val="21"/>
          <w:szCs w:val="21"/>
        </w:rPr>
        <w:t>钳子管道内径≥</w:t>
      </w:r>
      <w:r>
        <w:rPr>
          <w:rFonts w:hint="eastAsia" w:ascii="宋体" w:hAnsi="宋体" w:eastAsia="宋体" w:cs="宋体"/>
          <w:sz w:val="21"/>
          <w:szCs w:val="21"/>
          <w:lang w:val="en-US" w:eastAsia="zh-CN"/>
        </w:rPr>
        <w:t>2.2</w:t>
      </w:r>
      <w:r>
        <w:rPr>
          <w:rFonts w:hint="eastAsia" w:ascii="宋体" w:hAnsi="宋体" w:eastAsia="宋体" w:cs="宋体"/>
          <w:sz w:val="21"/>
          <w:szCs w:val="21"/>
        </w:rPr>
        <w:t>mm</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弯曲角度：上≥160°</w:t>
      </w:r>
      <w:r>
        <w:rPr>
          <w:rFonts w:hint="eastAsia" w:ascii="宋体" w:hAnsi="宋体" w:eastAsia="宋体" w:cs="宋体"/>
          <w:sz w:val="21"/>
          <w:szCs w:val="21"/>
          <w:lang w:eastAsia="zh-CN"/>
        </w:rPr>
        <w:t>，</w:t>
      </w:r>
      <w:r>
        <w:rPr>
          <w:rFonts w:hint="eastAsia" w:ascii="宋体" w:hAnsi="宋体" w:eastAsia="宋体" w:cs="宋体"/>
          <w:sz w:val="21"/>
          <w:szCs w:val="21"/>
        </w:rPr>
        <w:t>下≥130°</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有效长度≥600mm 总长≥</w:t>
      </w:r>
      <w:r>
        <w:rPr>
          <w:rFonts w:hint="eastAsia" w:ascii="宋体" w:hAnsi="宋体" w:eastAsia="宋体" w:cs="宋体"/>
          <w:sz w:val="21"/>
          <w:szCs w:val="21"/>
          <w:lang w:val="en-US" w:eastAsia="zh-CN"/>
        </w:rPr>
        <w:t>85</w:t>
      </w:r>
      <w:r>
        <w:rPr>
          <w:rFonts w:hint="eastAsia" w:ascii="宋体" w:hAnsi="宋体" w:eastAsia="宋体" w:cs="宋体"/>
          <w:sz w:val="21"/>
          <w:szCs w:val="21"/>
        </w:rPr>
        <w:t>0mm</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kern w:val="1"/>
          <w:sz w:val="21"/>
          <w:szCs w:val="21"/>
        </w:rPr>
        <w:sym w:font="Wingdings" w:char="F0AB"/>
      </w: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分辨率：</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3.51</w:t>
      </w:r>
      <w:r>
        <w:rPr>
          <w:rFonts w:hint="eastAsia" w:ascii="宋体" w:hAnsi="宋体" w:eastAsia="宋体" w:cs="宋体"/>
          <w:sz w:val="21"/>
          <w:szCs w:val="21"/>
          <w:lang w:val="en-US" w:eastAsia="zh-CN"/>
        </w:rPr>
        <w:t xml:space="preserve"> l</w:t>
      </w:r>
      <w:r>
        <w:rPr>
          <w:rFonts w:hint="eastAsia" w:ascii="宋体" w:hAnsi="宋体" w:eastAsia="宋体" w:cs="宋体"/>
          <w:sz w:val="21"/>
          <w:szCs w:val="21"/>
          <w:lang w:eastAsia="zh-CN"/>
        </w:rPr>
        <w:t>p/mm；</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吸引量：</w:t>
      </w:r>
      <w:r>
        <w:rPr>
          <w:rFonts w:hint="eastAsia" w:ascii="宋体" w:hAnsi="宋体" w:eastAsia="宋体" w:cs="宋体"/>
          <w:sz w:val="21"/>
          <w:szCs w:val="21"/>
          <w:lang w:val="en-US" w:eastAsia="zh-CN"/>
        </w:rPr>
        <w:t>2500</w:t>
      </w:r>
      <w:r>
        <w:rPr>
          <w:rFonts w:hint="eastAsia" w:ascii="宋体" w:hAnsi="宋体" w:eastAsia="宋体" w:cs="宋体"/>
          <w:sz w:val="21"/>
          <w:szCs w:val="21"/>
        </w:rPr>
        <w:t>ml/min</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全防水测漏检测功能</w:t>
      </w:r>
      <w:r>
        <w:rPr>
          <w:rFonts w:hint="eastAsia" w:ascii="宋体" w:hAnsi="宋体" w:eastAsia="宋体" w:cs="宋体"/>
          <w:sz w:val="21"/>
          <w:szCs w:val="21"/>
          <w:lang w:eastAsia="zh-CN"/>
        </w:rPr>
        <w:t>，</w:t>
      </w:r>
      <w:r>
        <w:rPr>
          <w:rFonts w:hint="eastAsia" w:ascii="宋体" w:hAnsi="宋体" w:eastAsia="宋体" w:cs="宋体"/>
          <w:sz w:val="21"/>
          <w:szCs w:val="21"/>
        </w:rPr>
        <w:t>可整体浸泡消毒</w:t>
      </w:r>
      <w:r>
        <w:rPr>
          <w:rFonts w:hint="eastAsia" w:ascii="宋体" w:hAnsi="宋体" w:eastAsia="宋体" w:cs="宋体"/>
          <w:sz w:val="21"/>
          <w:szCs w:val="21"/>
          <w:lang w:val="en-US" w:eastAsia="zh-CN"/>
        </w:rPr>
        <w:t>；</w:t>
      </w:r>
    </w:p>
    <w:p>
      <w:pPr>
        <w:numPr>
          <w:ilvl w:val="0"/>
          <w:numId w:val="0"/>
        </w:numPr>
        <w:ind w:left="0" w:leftChars="0" w:firstLine="0" w:firstLineChars="0"/>
        <w:rPr>
          <w:rFonts w:hint="eastAsia" w:ascii="宋体" w:hAnsi="宋体" w:eastAsia="宋体" w:cs="宋体"/>
          <w:sz w:val="21"/>
          <w:szCs w:val="21"/>
          <w:lang w:val="en-US" w:eastAsia="zh-CN"/>
        </w:rPr>
      </w:pPr>
    </w:p>
    <w:p>
      <w:pPr>
        <w:numPr>
          <w:ilvl w:val="0"/>
          <w:numId w:val="0"/>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三、售后要求</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1、免费开放端口相关信息系统，接口费由中标方承担；</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2、保修要求：设备的安装标准及技术规范符合国家标准，验收合格起，保质一年，保修期满后，终生维护、软件升级，长期提供良好的技术支持及零配件的优惠供应。</w:t>
      </w:r>
    </w:p>
    <w:p>
      <w:pPr>
        <w:numPr>
          <w:ilvl w:val="0"/>
          <w:numId w:val="0"/>
        </w:num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3、配一包支气管镜专用痰杯。</w:t>
      </w:r>
    </w:p>
    <w:p>
      <w:pPr>
        <w:numPr>
          <w:ilvl w:val="0"/>
          <w:numId w:val="0"/>
        </w:numPr>
        <w:spacing w:line="360" w:lineRule="auto"/>
        <w:jc w:val="left"/>
        <w:rPr>
          <w:rFonts w:hint="eastAsia" w:ascii="宋体" w:hAnsi="宋体" w:eastAsia="宋体" w:cs="宋体"/>
          <w:sz w:val="21"/>
          <w:szCs w:val="21"/>
          <w:lang w:val="en-US" w:eastAsia="zh-CN"/>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亚低温治疗仪</w:t>
      </w:r>
    </w:p>
    <w:p>
      <w:pPr>
        <w:spacing w:line="2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适用范围：脑出血、颅脑损伤、颅高压、颅脑手术后、器官移植手术后、体外循环心肺手术后及顽固性高热不退等亚低温、复温治疗。</w:t>
      </w:r>
    </w:p>
    <w:p>
      <w:pPr>
        <w:spacing w:line="220" w:lineRule="atLeast"/>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eastAsia="zh-CN"/>
        </w:rPr>
        <w:t>一、</w:t>
      </w:r>
      <w:r>
        <w:rPr>
          <w:rFonts w:hint="eastAsia" w:ascii="宋体" w:hAnsi="宋体" w:eastAsia="宋体" w:cs="宋体"/>
          <w:sz w:val="21"/>
          <w:szCs w:val="21"/>
        </w:rPr>
        <w:t> 产品</w:t>
      </w:r>
      <w:r>
        <w:rPr>
          <w:rFonts w:hint="eastAsia" w:ascii="宋体" w:hAnsi="宋体" w:eastAsia="宋体" w:cs="宋体"/>
          <w:sz w:val="21"/>
          <w:szCs w:val="21"/>
          <w:lang w:eastAsia="zh-CN"/>
        </w:rPr>
        <w:t>参数</w:t>
      </w:r>
      <w:r>
        <w:rPr>
          <w:rFonts w:hint="eastAsia" w:ascii="宋体" w:hAnsi="宋体" w:eastAsia="宋体" w:cs="宋体"/>
          <w:sz w:val="21"/>
          <w:szCs w:val="21"/>
        </w:rPr>
        <w:t>：</w:t>
      </w:r>
    </w:p>
    <w:p>
      <w:pPr>
        <w:spacing w:line="220" w:lineRule="atLeast"/>
        <w:rPr>
          <w:rFonts w:hint="eastAsia" w:ascii="宋体" w:hAnsi="宋体" w:eastAsia="宋体" w:cs="宋体"/>
          <w:sz w:val="21"/>
          <w:szCs w:val="21"/>
        </w:rPr>
      </w:pPr>
      <w:r>
        <w:rPr>
          <w:rFonts w:hint="eastAsia" w:ascii="宋体" w:hAnsi="宋体" w:eastAsia="宋体" w:cs="宋体"/>
          <w:sz w:val="21"/>
          <w:szCs w:val="21"/>
        </w:rPr>
        <w:t>        ●一机双毯</w:t>
      </w:r>
    </w:p>
    <w:p>
      <w:pPr>
        <w:spacing w:line="220" w:lineRule="atLeast"/>
        <w:rPr>
          <w:rFonts w:hint="eastAsia" w:ascii="宋体" w:hAnsi="宋体" w:eastAsia="宋体" w:cs="宋体"/>
          <w:sz w:val="21"/>
          <w:szCs w:val="21"/>
        </w:rPr>
      </w:pPr>
      <w:r>
        <w:rPr>
          <w:rFonts w:hint="eastAsia" w:ascii="宋体" w:hAnsi="宋体" w:eastAsia="宋体" w:cs="宋体"/>
          <w:sz w:val="21"/>
          <w:szCs w:val="21"/>
        </w:rPr>
        <w:t>        一台主机可分别控制两位患者体温，</w:t>
      </w:r>
      <w:r>
        <w:rPr>
          <w:rFonts w:hint="eastAsia" w:ascii="宋体" w:hAnsi="宋体" w:eastAsia="宋体" w:cs="宋体"/>
          <w:sz w:val="21"/>
          <w:szCs w:val="21"/>
          <w:lang w:eastAsia="zh-CN"/>
        </w:rPr>
        <w:t>配备</w:t>
      </w:r>
      <w:r>
        <w:rPr>
          <w:rFonts w:hint="eastAsia" w:ascii="宋体" w:hAnsi="宋体" w:eastAsia="宋体" w:cs="宋体"/>
          <w:sz w:val="21"/>
          <w:szCs w:val="21"/>
        </w:rPr>
        <w:t>一张毯子、一副帽子。</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●打印功能</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打印出的时间――温度曲线，方便医护人员对治疗结果的记录和收集。</w:t>
      </w:r>
    </w:p>
    <w:p>
      <w:pPr>
        <w:spacing w:line="220" w:lineRule="atLeast"/>
        <w:rPr>
          <w:rFonts w:hint="eastAsia" w:ascii="宋体" w:hAnsi="宋体" w:eastAsia="宋体" w:cs="宋体"/>
          <w:sz w:val="21"/>
          <w:szCs w:val="21"/>
        </w:rPr>
      </w:pPr>
      <w:r>
        <w:rPr>
          <w:rFonts w:hint="eastAsia" w:ascii="宋体" w:hAnsi="宋体" w:eastAsia="宋体" w:cs="宋体"/>
          <w:sz w:val="21"/>
          <w:szCs w:val="21"/>
        </w:rPr>
        <w:t>        ●延时保护功能</w:t>
      </w:r>
    </w:p>
    <w:p>
      <w:pPr>
        <w:spacing w:line="220" w:lineRule="atLeast"/>
        <w:rPr>
          <w:rFonts w:hint="eastAsia" w:ascii="宋体" w:hAnsi="宋体" w:eastAsia="宋体" w:cs="宋体"/>
          <w:sz w:val="21"/>
          <w:szCs w:val="21"/>
        </w:rPr>
      </w:pPr>
      <w:r>
        <w:rPr>
          <w:rFonts w:hint="eastAsia" w:ascii="宋体" w:hAnsi="宋体" w:eastAsia="宋体" w:cs="宋体"/>
          <w:sz w:val="21"/>
          <w:szCs w:val="21"/>
        </w:rPr>
        <w:t>        压缩机的延时保护功能，自动保护主机。</w:t>
      </w:r>
    </w:p>
    <w:p>
      <w:pPr>
        <w:spacing w:line="220" w:lineRule="atLeast"/>
        <w:rPr>
          <w:rFonts w:hint="eastAsia" w:ascii="宋体" w:hAnsi="宋体" w:eastAsia="宋体" w:cs="宋体"/>
          <w:sz w:val="21"/>
          <w:szCs w:val="21"/>
        </w:rPr>
      </w:pPr>
      <w:r>
        <w:rPr>
          <w:rFonts w:hint="eastAsia" w:ascii="宋体" w:hAnsi="宋体" w:eastAsia="宋体" w:cs="宋体"/>
          <w:sz w:val="21"/>
          <w:szCs w:val="21"/>
        </w:rPr>
        <w:t>        ●自锁功能</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毯子与主机连接口具有自锁功能，防止机箱水自溢。</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●易操作的面板设计</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控制面板标识简单、条理、便于识别、操作。</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●更换的毯面</w:t>
      </w:r>
    </w:p>
    <w:p>
      <w:pPr>
        <w:spacing w:line="220" w:lineRule="atLeast"/>
        <w:rPr>
          <w:rFonts w:hint="eastAsia" w:ascii="宋体" w:hAnsi="宋体" w:eastAsia="宋体" w:cs="宋体"/>
          <w:sz w:val="21"/>
          <w:szCs w:val="21"/>
        </w:rPr>
      </w:pPr>
      <w:r>
        <w:rPr>
          <w:rFonts w:hint="eastAsia" w:ascii="宋体" w:hAnsi="宋体" w:eastAsia="宋体" w:cs="宋体"/>
          <w:sz w:val="21"/>
          <w:szCs w:val="21"/>
        </w:rPr>
        <w:t>        能更换清洗的毯面设计，利于清洁、消毒或者一次性使用。</w:t>
      </w:r>
    </w:p>
    <w:p>
      <w:pPr>
        <w:spacing w:line="220" w:lineRule="atLeast"/>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eastAsia="zh-CN"/>
        </w:rPr>
        <w:t>二、</w:t>
      </w:r>
      <w:r>
        <w:rPr>
          <w:rFonts w:hint="eastAsia" w:ascii="宋体" w:hAnsi="宋体" w:eastAsia="宋体" w:cs="宋体"/>
          <w:sz w:val="21"/>
          <w:szCs w:val="21"/>
        </w:rPr>
        <w:t>技术参数：</w:t>
      </w:r>
    </w:p>
    <w:p>
      <w:pPr>
        <w:spacing w:line="220" w:lineRule="atLeast"/>
        <w:rPr>
          <w:rFonts w:hint="eastAsia" w:ascii="宋体" w:hAnsi="宋体" w:eastAsia="宋体" w:cs="宋体"/>
          <w:sz w:val="21"/>
          <w:szCs w:val="21"/>
        </w:rPr>
      </w:pPr>
      <w:r>
        <w:rPr>
          <w:rFonts w:hint="eastAsia" w:ascii="宋体" w:hAnsi="宋体" w:eastAsia="宋体" w:cs="宋体"/>
          <w:sz w:val="21"/>
          <w:szCs w:val="21"/>
        </w:rPr>
        <w:t>        冰毯温度控制范围：5℃―45℃</w:t>
      </w:r>
    </w:p>
    <w:p>
      <w:pPr>
        <w:spacing w:line="220" w:lineRule="atLeast"/>
        <w:rPr>
          <w:rFonts w:hint="eastAsia" w:ascii="宋体" w:hAnsi="宋体" w:eastAsia="宋体" w:cs="宋体"/>
          <w:sz w:val="21"/>
          <w:szCs w:val="21"/>
        </w:rPr>
      </w:pPr>
      <w:r>
        <w:rPr>
          <w:rFonts w:hint="eastAsia" w:ascii="宋体" w:hAnsi="宋体" w:eastAsia="宋体" w:cs="宋体"/>
          <w:sz w:val="21"/>
          <w:szCs w:val="21"/>
        </w:rPr>
        <w:t>        病人体温显示范围：30℃―42℃</w:t>
      </w:r>
    </w:p>
    <w:p>
      <w:pPr>
        <w:spacing w:line="220" w:lineRule="atLeast"/>
        <w:rPr>
          <w:rFonts w:hint="eastAsia" w:ascii="宋体" w:hAnsi="宋体" w:eastAsia="宋体" w:cs="宋体"/>
          <w:sz w:val="21"/>
          <w:szCs w:val="21"/>
        </w:rPr>
      </w:pPr>
      <w:r>
        <w:rPr>
          <w:rFonts w:hint="eastAsia" w:ascii="宋体" w:hAnsi="宋体" w:eastAsia="宋体" w:cs="宋体"/>
          <w:sz w:val="21"/>
          <w:szCs w:val="21"/>
        </w:rPr>
        <w:t>        相对温度：≤80％</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液体系统：机箱容积</w:t>
      </w:r>
      <w:r>
        <w:rPr>
          <w:rFonts w:hint="eastAsia" w:ascii="宋体" w:hAnsi="宋体" w:eastAsia="宋体" w:cs="宋体"/>
          <w:sz w:val="21"/>
          <w:szCs w:val="21"/>
          <w:lang w:val="en-US" w:eastAsia="zh-CN"/>
        </w:rPr>
        <w:t>≥</w:t>
      </w:r>
      <w:r>
        <w:rPr>
          <w:rFonts w:hint="eastAsia" w:ascii="宋体" w:hAnsi="宋体" w:eastAsia="宋体" w:cs="宋体"/>
          <w:sz w:val="21"/>
          <w:szCs w:val="21"/>
        </w:rPr>
        <w:t>14L、流量（7―10）L／min</w:t>
      </w:r>
    </w:p>
    <w:p>
      <w:pPr>
        <w:spacing w:line="220" w:lineRule="atLeast"/>
        <w:rPr>
          <w:rFonts w:hint="eastAsia" w:ascii="宋体" w:hAnsi="宋体" w:eastAsia="宋体" w:cs="宋体"/>
          <w:sz w:val="21"/>
          <w:szCs w:val="21"/>
        </w:rPr>
      </w:pPr>
      <w:r>
        <w:rPr>
          <w:rFonts w:hint="eastAsia" w:ascii="宋体" w:hAnsi="宋体" w:eastAsia="宋体" w:cs="宋体"/>
          <w:sz w:val="21"/>
          <w:szCs w:val="21"/>
        </w:rPr>
        <w:t>        噪音：≤60db</w:t>
      </w:r>
    </w:p>
    <w:p>
      <w:pPr>
        <w:spacing w:line="220" w:lineRule="atLeast"/>
        <w:rPr>
          <w:rFonts w:hint="eastAsia" w:ascii="宋体" w:hAnsi="宋体" w:eastAsia="宋体" w:cs="宋体"/>
          <w:sz w:val="21"/>
          <w:szCs w:val="21"/>
        </w:rPr>
      </w:pPr>
      <w:r>
        <w:rPr>
          <w:rFonts w:hint="eastAsia" w:ascii="宋体" w:hAnsi="宋体" w:eastAsia="宋体" w:cs="宋体"/>
          <w:sz w:val="21"/>
          <w:szCs w:val="21"/>
        </w:rPr>
        <w:t>        注意：水箱无水时，自动报警，进入停机保护状态</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全胸振荡排痰机</w:t>
      </w:r>
    </w:p>
    <w:p>
      <w:pPr>
        <w:tabs>
          <w:tab w:val="left" w:pos="540"/>
        </w:tabs>
        <w:spacing w:line="360" w:lineRule="auto"/>
        <w:ind w:left="855" w:leftChars="257" w:hanging="315" w:hangingChars="150"/>
        <w:rPr>
          <w:rFonts w:hint="eastAsia" w:ascii="宋体" w:hAnsi="宋体" w:eastAsia="宋体" w:cs="宋体"/>
          <w:sz w:val="21"/>
          <w:szCs w:val="21"/>
        </w:rPr>
      </w:pPr>
      <w:r>
        <w:rPr>
          <w:rFonts w:hint="eastAsia" w:ascii="宋体" w:hAnsi="宋体" w:eastAsia="宋体" w:cs="宋体"/>
          <w:sz w:val="21"/>
          <w:szCs w:val="21"/>
        </w:rPr>
        <w:t>1、适用范围：用于胸腔外部处置时进行气道清除排痰治疗，适用于分泌物排出困难或由粘液阻塞引起的肺膨胀不全患者，同时促进气道清除排痰或改善支气管引流。</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★2、主要构成：主机（内置气动脉冲发生器）、导气软管、充气背心和手控器</w:t>
      </w:r>
      <w:r>
        <w:rPr>
          <w:rFonts w:hint="eastAsia" w:ascii="宋体" w:hAnsi="宋体" w:cs="宋体"/>
          <w:sz w:val="21"/>
          <w:szCs w:val="21"/>
          <w:lang w:eastAsia="zh-CN"/>
        </w:rPr>
        <w:t>等</w:t>
      </w:r>
      <w:r>
        <w:rPr>
          <w:rFonts w:hint="eastAsia" w:ascii="宋体" w:hAnsi="宋体" w:eastAsia="宋体" w:cs="宋体"/>
          <w:sz w:val="21"/>
          <w:szCs w:val="21"/>
        </w:rPr>
        <w:t>。</w:t>
      </w:r>
    </w:p>
    <w:p>
      <w:pPr>
        <w:numPr>
          <w:ilvl w:val="0"/>
          <w:numId w:val="9"/>
        </w:numPr>
        <w:spacing w:line="360" w:lineRule="auto"/>
        <w:rPr>
          <w:rFonts w:hint="eastAsia" w:ascii="宋体" w:hAnsi="宋体" w:eastAsia="宋体" w:cs="宋体"/>
          <w:sz w:val="21"/>
          <w:szCs w:val="21"/>
        </w:rPr>
      </w:pPr>
      <w:r>
        <w:rPr>
          <w:rFonts w:hint="eastAsia" w:ascii="宋体" w:hAnsi="宋体" w:eastAsia="宋体" w:cs="宋体"/>
          <w:sz w:val="21"/>
          <w:szCs w:val="21"/>
        </w:rPr>
        <w:t>结构形式：便携式兼备台式功能（可装配撑杆座）。</w:t>
      </w:r>
    </w:p>
    <w:p>
      <w:pPr>
        <w:numPr>
          <w:ilvl w:val="0"/>
          <w:numId w:val="9"/>
        </w:numPr>
        <w:spacing w:line="360" w:lineRule="auto"/>
        <w:rPr>
          <w:rFonts w:hint="eastAsia" w:ascii="宋体" w:hAnsi="宋体" w:eastAsia="宋体" w:cs="宋体"/>
          <w:sz w:val="21"/>
          <w:szCs w:val="21"/>
        </w:rPr>
      </w:pPr>
      <w:r>
        <w:rPr>
          <w:rFonts w:hint="eastAsia" w:ascii="宋体" w:hAnsi="宋体" w:eastAsia="宋体" w:cs="宋体"/>
          <w:sz w:val="21"/>
          <w:szCs w:val="21"/>
        </w:rPr>
        <w:t>显示方式：彩色液晶界面显示方式。</w:t>
      </w:r>
    </w:p>
    <w:p>
      <w:pPr>
        <w:tabs>
          <w:tab w:val="left" w:pos="360"/>
          <w:tab w:val="left" w:pos="540"/>
        </w:tabs>
        <w:spacing w:line="360" w:lineRule="auto"/>
        <w:ind w:left="1949" w:leftChars="178" w:hanging="1575" w:hangingChars="750"/>
        <w:rPr>
          <w:rFonts w:hint="eastAsia" w:ascii="宋体" w:hAnsi="宋体" w:eastAsia="宋体" w:cs="宋体"/>
          <w:sz w:val="21"/>
          <w:szCs w:val="21"/>
        </w:rPr>
      </w:pPr>
      <w:r>
        <w:rPr>
          <w:rFonts w:hint="eastAsia" w:ascii="宋体" w:hAnsi="宋体" w:eastAsia="宋体" w:cs="宋体"/>
          <w:sz w:val="21"/>
          <w:szCs w:val="21"/>
        </w:rPr>
        <w:t>★5、按键方式：所有功能的调节通过对一个键施以旋转及按压动作即可全部完成。</w:t>
      </w:r>
    </w:p>
    <w:p>
      <w:pPr>
        <w:numPr>
          <w:ilvl w:val="2"/>
          <w:numId w:val="9"/>
        </w:num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导气方式：采用二根导气软管同步向充气背心充、放气。</w:t>
      </w:r>
    </w:p>
    <w:p>
      <w:pPr>
        <w:spacing w:line="360" w:lineRule="auto"/>
        <w:ind w:left="3255" w:leftChars="150" w:hanging="2940" w:hangingChars="1400"/>
        <w:jc w:val="left"/>
        <w:rPr>
          <w:rFonts w:hint="eastAsia" w:ascii="宋体" w:hAnsi="宋体" w:eastAsia="宋体" w:cs="宋体"/>
          <w:sz w:val="21"/>
          <w:szCs w:val="21"/>
        </w:rPr>
      </w:pPr>
      <w:r>
        <w:rPr>
          <w:rFonts w:hint="eastAsia" w:ascii="宋体" w:hAnsi="宋体" w:eastAsia="宋体" w:cs="宋体"/>
          <w:sz w:val="21"/>
          <w:szCs w:val="21"/>
        </w:rPr>
        <w:t>★7、能装卸的全胸充气背心：背心由外套及气囊两部分组成，可以拆卸，外套可按普通</w:t>
      </w:r>
    </w:p>
    <w:p>
      <w:pPr>
        <w:spacing w:line="360" w:lineRule="auto"/>
        <w:ind w:left="3255" w:leftChars="150" w:hanging="2940" w:hangingChars="1400"/>
        <w:jc w:val="left"/>
        <w:rPr>
          <w:rFonts w:hint="eastAsia" w:ascii="宋体" w:hAnsi="宋体" w:eastAsia="宋体" w:cs="宋体"/>
          <w:sz w:val="21"/>
          <w:szCs w:val="21"/>
        </w:rPr>
      </w:pPr>
      <w:r>
        <w:rPr>
          <w:rFonts w:hint="eastAsia" w:ascii="宋体" w:hAnsi="宋体" w:eastAsia="宋体" w:cs="宋体"/>
          <w:sz w:val="21"/>
          <w:szCs w:val="21"/>
        </w:rPr>
        <w:t>衣物的方式随时清洗。</w:t>
      </w:r>
    </w:p>
    <w:p>
      <w:pPr>
        <w:spacing w:line="360" w:lineRule="auto"/>
        <w:ind w:left="3255" w:leftChars="200" w:hanging="2835" w:hangingChars="1350"/>
        <w:rPr>
          <w:rFonts w:hint="eastAsia" w:ascii="宋体" w:hAnsi="宋体" w:eastAsia="宋体" w:cs="宋体"/>
          <w:sz w:val="21"/>
          <w:szCs w:val="21"/>
        </w:rPr>
      </w:pPr>
      <w:r>
        <w:rPr>
          <w:rFonts w:hint="eastAsia" w:ascii="宋体" w:hAnsi="宋体" w:eastAsia="宋体" w:cs="宋体"/>
          <w:sz w:val="21"/>
          <w:szCs w:val="21"/>
        </w:rPr>
        <w:t xml:space="preserve"> 8、压力范围：0.5kpa～3.2kpa，步距0.3kpa。</w:t>
      </w:r>
    </w:p>
    <w:p>
      <w:pPr>
        <w:spacing w:line="360" w:lineRule="auto"/>
        <w:ind w:firstLine="105" w:firstLineChars="50"/>
        <w:rPr>
          <w:rFonts w:hint="eastAsia" w:ascii="宋体" w:hAnsi="宋体" w:eastAsia="宋体" w:cs="宋体"/>
          <w:sz w:val="21"/>
          <w:szCs w:val="21"/>
        </w:rPr>
      </w:pPr>
      <w:r>
        <w:rPr>
          <w:rFonts w:hint="eastAsia" w:ascii="宋体" w:hAnsi="宋体" w:eastAsia="宋体" w:cs="宋体"/>
          <w:sz w:val="21"/>
          <w:szCs w:val="21"/>
        </w:rPr>
        <w:t>★★9、振动频率：5Hz～30Hz，歩距1Hz，连续可调。</w:t>
      </w:r>
    </w:p>
    <w:p>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10、手动模式：治疗中压力及频率可随时调节。</w:t>
      </w:r>
    </w:p>
    <w:p>
      <w:pPr>
        <w:tabs>
          <w:tab w:val="left" w:pos="540"/>
        </w:tabs>
        <w:spacing w:line="360" w:lineRule="auto"/>
        <w:ind w:left="966" w:leftChars="60" w:hanging="840" w:hangingChars="400"/>
        <w:rPr>
          <w:rFonts w:hint="eastAsia" w:ascii="宋体" w:hAnsi="宋体" w:eastAsia="宋体" w:cs="宋体"/>
          <w:sz w:val="21"/>
          <w:szCs w:val="21"/>
        </w:rPr>
      </w:pPr>
      <w:r>
        <w:rPr>
          <w:rFonts w:hint="eastAsia" w:ascii="宋体" w:hAnsi="宋体" w:eastAsia="宋体" w:cs="宋体"/>
          <w:sz w:val="21"/>
          <w:szCs w:val="21"/>
        </w:rPr>
        <w:t>★★11、自动模式：按体型不同而分级定制，共有5种自动程序模式，压力及频率是固定值、不可调。</w:t>
      </w:r>
    </w:p>
    <w:p>
      <w:pPr>
        <w:spacing w:line="360" w:lineRule="auto"/>
        <w:ind w:firstLine="105" w:firstLineChars="50"/>
        <w:rPr>
          <w:rFonts w:hint="eastAsia" w:ascii="宋体" w:hAnsi="宋体" w:eastAsia="宋体" w:cs="宋体"/>
          <w:sz w:val="21"/>
          <w:szCs w:val="21"/>
        </w:rPr>
      </w:pPr>
      <w:r>
        <w:rPr>
          <w:rFonts w:hint="eastAsia" w:ascii="宋体" w:hAnsi="宋体" w:eastAsia="宋体" w:cs="宋体"/>
          <w:sz w:val="21"/>
          <w:szCs w:val="21"/>
        </w:rPr>
        <w:t>★★12、自定义模式：治疗前设定各时段的压力及频率，治疗中不可调。</w:t>
      </w:r>
    </w:p>
    <w:p>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13、定时时间：自动模式、自定义模式分为5min、10min、15min和20min四档。</w:t>
      </w:r>
    </w:p>
    <w:p>
      <w:pPr>
        <w:spacing w:line="360" w:lineRule="auto"/>
        <w:ind w:firstLine="1995" w:firstLineChars="950"/>
        <w:rPr>
          <w:rFonts w:hint="eastAsia" w:ascii="宋体" w:hAnsi="宋体" w:eastAsia="宋体" w:cs="宋体"/>
          <w:sz w:val="21"/>
          <w:szCs w:val="21"/>
        </w:rPr>
      </w:pPr>
      <w:r>
        <w:rPr>
          <w:rFonts w:hint="eastAsia" w:ascii="宋体" w:hAnsi="宋体" w:eastAsia="宋体" w:cs="宋体"/>
          <w:sz w:val="21"/>
          <w:szCs w:val="21"/>
        </w:rPr>
        <w:t>手动模式1min～99min连续可调，歩距1min</w:t>
      </w:r>
    </w:p>
    <w:p>
      <w:pPr>
        <w:spacing w:line="360" w:lineRule="auto"/>
        <w:ind w:left="945" w:hanging="945" w:hangingChars="450"/>
        <w:rPr>
          <w:rFonts w:hint="eastAsia" w:ascii="宋体" w:hAnsi="宋体" w:eastAsia="宋体" w:cs="宋体"/>
          <w:sz w:val="21"/>
          <w:szCs w:val="21"/>
        </w:rPr>
      </w:pPr>
      <w:r>
        <w:rPr>
          <w:rFonts w:hint="eastAsia" w:ascii="宋体" w:hAnsi="宋体" w:eastAsia="宋体" w:cs="宋体"/>
          <w:sz w:val="21"/>
          <w:szCs w:val="21"/>
        </w:rPr>
        <w:t xml:space="preserve">     14、</w:t>
      </w:r>
      <w:r>
        <w:rPr>
          <w:rFonts w:hint="eastAsia" w:ascii="宋体" w:hAnsi="宋体" w:eastAsia="宋体" w:cs="宋体"/>
          <w:color w:val="000000"/>
          <w:sz w:val="21"/>
          <w:szCs w:val="21"/>
        </w:rPr>
        <w:t>设备标配的手控触发器有“加压”、 “启动”、“停止”三项功能,必要时可利用手控器进行快速停机。</w:t>
      </w: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床单元消毒机</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产品用途：</w:t>
      </w:r>
      <w:r>
        <w:rPr>
          <w:rFonts w:hint="eastAsia" w:ascii="宋体" w:hAnsi="宋体" w:eastAsia="宋体" w:cs="宋体"/>
          <w:color w:val="000000" w:themeColor="text1"/>
          <w:sz w:val="21"/>
          <w:szCs w:val="21"/>
          <w:lang w:val="en-US" w:eastAsia="zh-CN"/>
          <w14:textFill>
            <w14:solidFill>
              <w14:schemeClr w14:val="tx1"/>
            </w14:solidFill>
          </w14:textFill>
        </w:rPr>
        <w:t>用于医院床单位（包括棉被、床垫、床单、枕芯、被芯等床上用品）的消毒。</w:t>
      </w:r>
    </w:p>
    <w:p>
      <w:pPr>
        <w:pStyle w:val="70"/>
        <w:widowControl w:val="0"/>
        <w:numPr>
          <w:ilvl w:val="0"/>
          <w:numId w:val="0"/>
        </w:numPr>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技术参数要求：</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1、采用臭氧消毒，杀菌广谱、彻底，消毒完毕后自动还原为氧气，无死角、无残留、无污染；</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2、床单位消毒器机身采用全金属阻燃材料制作，并且配备内外双保险丝，使用寿命长、安全系数高；</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★3、机身小巧灵活，占用空间小；配备高品质静音脚轮，易于推动；机体带有两个收纳盒，可单独存放消毒管与电源线； </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4、消毒效果强力，且整机运行噪音≤55dB，无噪声干扰病人；</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5、杀菌因子：臭氧；采用新型的沿面放电技术，产生高浓度臭氧，由外至内，深层彻底消毒；</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6、机器消毒时间0-99min可调，默认时间10min快速消毒；</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★7、臭氧产出量≥4970mg/h</w:t>
      </w:r>
      <w:r>
        <w:rPr>
          <w:rFonts w:hint="eastAsia" w:ascii="宋体" w:hAnsi="宋体" w:cs="宋体"/>
          <w:color w:val="000000" w:themeColor="text1"/>
          <w:sz w:val="21"/>
          <w:szCs w:val="21"/>
          <w:lang w:val="en-US" w:eastAsia="zh-CN"/>
          <w14:textFill>
            <w14:solidFill>
              <w14:schemeClr w14:val="tx1"/>
            </w14:solidFill>
          </w14:textFill>
        </w:rPr>
        <w:t>；</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★8、臭氧浓度≥3000mg/m3</w:t>
      </w:r>
      <w:r>
        <w:rPr>
          <w:rFonts w:hint="eastAsia" w:ascii="宋体" w:hAnsi="宋体" w:cs="宋体"/>
          <w:color w:val="000000" w:themeColor="text1"/>
          <w:sz w:val="21"/>
          <w:szCs w:val="21"/>
          <w:lang w:val="en-US" w:eastAsia="zh-CN"/>
          <w14:textFill>
            <w14:solidFill>
              <w14:schemeClr w14:val="tx1"/>
            </w14:solidFill>
          </w14:textFill>
        </w:rPr>
        <w:t>；</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★9、臭氧泄漏量≤0.007mg/m3</w:t>
      </w:r>
      <w:r>
        <w:rPr>
          <w:rFonts w:hint="eastAsia" w:ascii="宋体" w:hAnsi="宋体" w:cs="宋体"/>
          <w:color w:val="000000" w:themeColor="text1"/>
          <w:sz w:val="21"/>
          <w:szCs w:val="21"/>
          <w:lang w:val="en-US" w:eastAsia="zh-CN"/>
          <w14:textFill>
            <w14:solidFill>
              <w14:schemeClr w14:val="tx1"/>
            </w14:solidFill>
          </w14:textFill>
        </w:rPr>
        <w:t>；</w:t>
      </w:r>
    </w:p>
    <w:p>
      <w:pPr>
        <w:pStyle w:val="70"/>
        <w:widowControl w:val="0"/>
        <w:numPr>
          <w:ilvl w:val="0"/>
          <w:numId w:val="0"/>
        </w:numPr>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★10、消毒一个工作周期后（抽气3min、消毒10min、保持5min、还原5min），消毒袋内臭氧残留量≤0.07mg/m3，消毒罩内臭氧残留量≤0.081mg/m3。</w:t>
      </w:r>
    </w:p>
    <w:p>
      <w:pPr>
        <w:pStyle w:val="70"/>
        <w:widowControl w:val="0"/>
        <w:numPr>
          <w:ilvl w:val="0"/>
          <w:numId w:val="0"/>
        </w:numPr>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消毒效果要求：</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★1、消毒效果要求：</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1）对大肠杆菌杀灭对数值＞3； </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2）对金黄色葡萄球菌杀灭对数值＞3； </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3）对白色念珠菌的杀灭对数值＞3；</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4）对铜绿假单胞菌的杀灭对数值＞3；</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5）对肺炎克雷伯氏菌的杀灭对数值＞3。</w:t>
      </w:r>
    </w:p>
    <w:p>
      <w:pPr>
        <w:pStyle w:val="70"/>
        <w:widowControl w:val="0"/>
        <w:numPr>
          <w:ilvl w:val="0"/>
          <w:numId w:val="0"/>
        </w:numPr>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功能及技术先进性要求：</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1、采用液晶显示屏，按键占比大，操作简单，屏幕显示清晰准确，利于观察操作；</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2、机器具备抽气、消毒、保持、还原四种功能，且四种功能的作用时间均为0-99min可调；</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★3、可预先设置自动消毒功能，工作流程可预先设置，抽气、消毒、保持、还原等工序一键式全自动完成，操作方便；</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★4、采用新型的沿面放电技术，产生高浓度的臭氧通过“抽真空—充臭氧—快还原”的模式使臭氧完全渗透到被褥、床垫、枕芯中，由外至内深层彻底消毒，并且具有防霉、防虫、除异味的作用；</w:t>
      </w:r>
    </w:p>
    <w:p>
      <w:pPr>
        <w:pStyle w:val="70"/>
        <w:widowControl w:val="0"/>
        <w:numPr>
          <w:ilvl w:val="0"/>
          <w:numId w:val="0"/>
        </w:numPr>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★5、双管路设计，可同时对2个床单位、4床被褥进行消毒</w:t>
      </w: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 xml:space="preserve">   呼吸机招标参数</w:t>
      </w:r>
    </w:p>
    <w:p>
      <w:pPr>
        <w:numPr>
          <w:ilvl w:val="0"/>
          <w:numId w:val="0"/>
        </w:numPr>
        <w:snapToGrid w:val="0"/>
        <w:spacing w:line="360" w:lineRule="auto"/>
        <w:ind w:leftChars="0"/>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基本要求</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适用于成人、小儿和婴幼儿进行通气辅助及呼吸支持的呼吸机。</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电动电控呼吸机，涡轮驱动产生空气气源，</w:t>
      </w:r>
      <w:r>
        <w:rPr>
          <w:rFonts w:hint="eastAsia" w:ascii="宋体" w:hAnsi="宋体" w:cs="宋体"/>
          <w:color w:val="auto"/>
          <w:sz w:val="21"/>
          <w:szCs w:val="21"/>
          <w:highlight w:val="none"/>
          <w:u w:val="none"/>
          <w:lang w:eastAsia="zh-CN"/>
        </w:rPr>
        <w:t>支持</w:t>
      </w:r>
      <w:r>
        <w:rPr>
          <w:rFonts w:hint="eastAsia" w:ascii="宋体" w:hAnsi="宋体" w:eastAsia="宋体" w:cs="宋体"/>
          <w:color w:val="auto"/>
          <w:sz w:val="21"/>
          <w:szCs w:val="21"/>
          <w:highlight w:val="none"/>
          <w:u w:val="none"/>
        </w:rPr>
        <w:t>转运。</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主机重量≤11千克（不含台车），方便手提转运。</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采用</w:t>
      </w:r>
      <w:r>
        <w:rPr>
          <w:rFonts w:hint="eastAsia" w:ascii="宋体" w:hAnsi="宋体" w:eastAsia="宋体" w:cs="宋体"/>
          <w:color w:val="auto"/>
          <w:sz w:val="21"/>
          <w:szCs w:val="21"/>
          <w:highlight w:val="none"/>
          <w:u w:val="none"/>
          <w:lang w:val="en-US" w:eastAsia="zh-Hans"/>
        </w:rPr>
        <w:t>大于等于</w:t>
      </w:r>
      <w:r>
        <w:rPr>
          <w:rFonts w:hint="eastAsia" w:ascii="宋体" w:hAnsi="宋体" w:eastAsia="宋体" w:cs="宋体"/>
          <w:color w:val="auto"/>
          <w:sz w:val="21"/>
          <w:szCs w:val="21"/>
          <w:highlight w:val="none"/>
          <w:u w:val="none"/>
        </w:rPr>
        <w:t>12英寸彩色TFT触摸控制屏，分辨率</w:t>
      </w:r>
      <w:r>
        <w:rPr>
          <w:rFonts w:hint="eastAsia" w:ascii="宋体" w:hAnsi="宋体" w:cs="宋体"/>
          <w:color w:val="auto"/>
          <w:sz w:val="21"/>
          <w:szCs w:val="21"/>
          <w:highlight w:val="none"/>
          <w:u w:val="none"/>
          <w:lang w:eastAsia="zh-CN"/>
        </w:rPr>
        <w:t>不小于</w:t>
      </w:r>
      <w:r>
        <w:rPr>
          <w:rFonts w:hint="eastAsia" w:ascii="宋体" w:hAnsi="宋体" w:eastAsia="宋体" w:cs="宋体"/>
          <w:color w:val="auto"/>
          <w:sz w:val="21"/>
          <w:szCs w:val="21"/>
          <w:highlight w:val="none"/>
          <w:u w:val="none"/>
        </w:rPr>
        <w:t>1280*800。</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中文操作界面、中文报警、操作提示信息、参数调节防错确认。具备便利的锁屏功能。</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不小于120分钟内置后备可充电电池（1块电池），电池总剩余电量能显示在屏幕上。</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★吸气安全阀组件可拆卸</w:t>
      </w:r>
      <w:r>
        <w:rPr>
          <w:rFonts w:hint="eastAsia" w:ascii="宋体" w:hAnsi="宋体" w:eastAsia="宋体" w:cs="宋体"/>
          <w:color w:val="auto"/>
          <w:sz w:val="21"/>
          <w:szCs w:val="21"/>
          <w:highlight w:val="none"/>
          <w:u w:val="none"/>
        </w:rPr>
        <w:t>，并能高温高压蒸汽消毒（134℃），以防止交叉感染。</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呼气阀组件一体化设计可拆卸，内置金属膜片压差流量传感器，精度高，寿命长，并能高温高压蒸汽消毒（134℃），以防止交叉感染。</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具备开机自检，可进行系统顺应性补偿并检测系统泄漏量，检查系统管道阻力，测试流量传感器、呼气阀和安全阀等部件，具有图形化和文字提示功能。</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具备待机模式、有创通气、氧疗模式，可选无创通气。</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病人数据、屏幕截图、机器设置等数据可通过USB接口导出。</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提供旁流CO2监测。</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提供主流CO2监测，同时监测容积-CO2环图、气道死腔VDaw 和肺泡通气量Vtalv 等参数。 </w:t>
      </w:r>
    </w:p>
    <w:p>
      <w:pPr>
        <w:numPr>
          <w:ilvl w:val="0"/>
          <w:numId w:val="10"/>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具备智能吸痰功能，吸痰前后能自动增氧，自动识别吸痰并具备计时功能。</w:t>
      </w:r>
    </w:p>
    <w:p>
      <w:pPr>
        <w:snapToGrid w:val="0"/>
        <w:spacing w:line="360" w:lineRule="auto"/>
        <w:rPr>
          <w:rFonts w:hint="eastAsia" w:ascii="宋体" w:hAnsi="宋体" w:eastAsia="宋体" w:cs="宋体"/>
          <w:color w:val="auto"/>
          <w:sz w:val="21"/>
          <w:szCs w:val="21"/>
          <w:highlight w:val="none"/>
          <w:u w:val="none"/>
        </w:rPr>
      </w:pPr>
    </w:p>
    <w:p>
      <w:pPr>
        <w:numPr>
          <w:ilvl w:val="0"/>
          <w:numId w:val="11"/>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呼吸模式及功能</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高级模式：</w:t>
      </w:r>
      <w:r>
        <w:rPr>
          <w:rFonts w:hint="eastAsia" w:ascii="宋体" w:hAnsi="宋体" w:cs="宋体"/>
          <w:color w:val="auto"/>
          <w:sz w:val="21"/>
          <w:szCs w:val="21"/>
          <w:highlight w:val="none"/>
          <w:u w:val="none"/>
          <w:lang w:eastAsia="zh-CN"/>
        </w:rPr>
        <w:t>包含</w:t>
      </w:r>
      <w:r>
        <w:rPr>
          <w:rFonts w:hint="eastAsia" w:ascii="宋体" w:hAnsi="宋体" w:eastAsia="宋体" w:cs="宋体"/>
          <w:color w:val="auto"/>
          <w:sz w:val="21"/>
          <w:szCs w:val="21"/>
          <w:highlight w:val="none"/>
          <w:u w:val="none"/>
        </w:rPr>
        <w:t>双相气道正压通气，压力调节容量控制通气及其压力调节容量控制同步间歇指令通气、压力释放通气，智能通气模式，心肺复苏通气模式</w:t>
      </w:r>
      <w:r>
        <w:rPr>
          <w:rFonts w:hint="eastAsia" w:ascii="宋体" w:hAnsi="宋体" w:cs="宋体"/>
          <w:color w:val="auto"/>
          <w:sz w:val="21"/>
          <w:szCs w:val="21"/>
          <w:highlight w:val="none"/>
          <w:u w:val="none"/>
          <w:lang w:eastAsia="zh-CN"/>
        </w:rPr>
        <w:t>等</w:t>
      </w:r>
      <w:r>
        <w:rPr>
          <w:rFonts w:hint="eastAsia" w:ascii="宋体" w:hAnsi="宋体" w:eastAsia="宋体" w:cs="宋体"/>
          <w:color w:val="auto"/>
          <w:sz w:val="21"/>
          <w:szCs w:val="21"/>
          <w:highlight w:val="none"/>
          <w:u w:val="none"/>
        </w:rPr>
        <w:t>。</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无创通气模式，包含P-A/C、P-SIMV、CPAP/PSV、DuoLevel、APRV 和 PSV-S/T等模式。</w:t>
      </w:r>
    </w:p>
    <w:p>
      <w:pPr>
        <w:numPr>
          <w:ilvl w:val="0"/>
          <w:numId w:val="12"/>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color w:val="auto"/>
          <w:sz w:val="21"/>
          <w:szCs w:val="21"/>
          <w:highlight w:val="none"/>
          <w:u w:val="none"/>
        </w:rPr>
        <w:t>具备通气模式自定义显示功能，方便用户个性化配置常用通气模式。</w:t>
      </w:r>
    </w:p>
    <w:p>
      <w:pPr>
        <w:numPr>
          <w:ilvl w:val="0"/>
          <w:numId w:val="12"/>
        </w:numPr>
        <w:snapToGrid w:val="0"/>
        <w:spacing w:line="360" w:lineRule="auto"/>
        <w:rPr>
          <w:ins w:id="0" w:author="朱锋 Zhu Feng" w:date="2021-05-11T11:14:00Z"/>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★高流速氧疗功能，氧疗流速不低于80L/min，并具有氧疗计时功能。</w:t>
      </w:r>
    </w:p>
    <w:p>
      <w:pPr>
        <w:numPr>
          <w:ilvl w:val="0"/>
          <w:numId w:val="12"/>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★具有智能同步技术</w:t>
      </w:r>
      <w:r>
        <w:rPr>
          <w:rFonts w:hint="eastAsia" w:ascii="宋体" w:hAnsi="宋体" w:eastAsia="宋体" w:cs="宋体"/>
          <w:color w:val="auto"/>
          <w:sz w:val="21"/>
          <w:szCs w:val="21"/>
          <w:highlight w:val="none"/>
          <w:u w:val="none"/>
        </w:rPr>
        <w:t>提高病人自主呼吸时的舒适度和人机同步性，具备吸气触发、压力上升时间、呼气触发自动调节功能，无需医护人员频繁手动调节上述参数。</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其他功能：具备手动呼吸、吸气保持、呼气保持、同步雾化、纯氧灌注、智能吸痰、内源性PEEP、口腔闭合压P0.1和最大吸气负压NIF的测定。</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具有动态肺视图，图形化实时显示肺力学参数。</w:t>
      </w:r>
    </w:p>
    <w:p>
      <w:pPr>
        <w:numPr>
          <w:ilvl w:val="0"/>
          <w:numId w:val="12"/>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具备自动气管插管阻力补偿功能（例如TRC或ATRC或ATC），插管孔径和补偿百分比可设，使插管末端的压力与呼吸机压力设置值一致。</w:t>
      </w:r>
    </w:p>
    <w:p>
      <w:pPr>
        <w:numPr>
          <w:ilvl w:val="0"/>
          <w:numId w:val="12"/>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★具备低流速P-V工具，帮助确定最佳PEEP设置值。</w:t>
      </w:r>
    </w:p>
    <w:p>
      <w:pPr>
        <w:snapToGrid w:val="0"/>
        <w:spacing w:line="360" w:lineRule="auto"/>
        <w:rPr>
          <w:rFonts w:hint="eastAsia" w:ascii="宋体" w:hAnsi="宋体" w:eastAsia="宋体" w:cs="宋体"/>
          <w:color w:val="auto"/>
          <w:sz w:val="21"/>
          <w:szCs w:val="21"/>
          <w:highlight w:val="none"/>
          <w:u w:val="none"/>
        </w:rPr>
      </w:pPr>
    </w:p>
    <w:p>
      <w:pPr>
        <w:numPr>
          <w:ilvl w:val="0"/>
          <w:numId w:val="11"/>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设置参数要求</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潮气量：20ml-2000ml</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呼吸频率：1-100次/min</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SIMV频率：1-60次/min</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吸/呼比：1:10-4:1 </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最大峰值流速：≥210L/min</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吸气压力： 5-80 cmH2O</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压力支持：0-80cmH2O</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呼气末正压PEEP：0-50 cmH2O</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压力触发灵敏度： -20 - 0.5cmH2O</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流量触发灵敏度： 0.5-20L/ min</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呼气触发灵敏度：Auto, 1-85%</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氧浓度：21-100%</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压力上升时间：0-2s</w:t>
      </w:r>
    </w:p>
    <w:p>
      <w:pPr>
        <w:numPr>
          <w:ilvl w:val="0"/>
          <w:numId w:val="13"/>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吸气时间：0.1-10s  (0.2-30s @ DuoLevel)</w:t>
      </w:r>
    </w:p>
    <w:p>
      <w:pPr>
        <w:numPr>
          <w:ilvl w:val="0"/>
          <w:numId w:val="0"/>
        </w:numPr>
        <w:snapToGrid w:val="0"/>
        <w:spacing w:line="360" w:lineRule="auto"/>
        <w:ind w:leftChars="0"/>
        <w:rPr>
          <w:rFonts w:hint="eastAsia" w:ascii="宋体" w:hAnsi="宋体" w:eastAsia="宋体" w:cs="宋体"/>
          <w:color w:val="auto"/>
          <w:sz w:val="21"/>
          <w:szCs w:val="21"/>
          <w:highlight w:val="none"/>
          <w:u w:val="none"/>
        </w:rPr>
      </w:pPr>
    </w:p>
    <w:p>
      <w:pPr>
        <w:numPr>
          <w:ilvl w:val="0"/>
          <w:numId w:val="0"/>
        </w:numPr>
        <w:snapToGrid w:val="0"/>
        <w:spacing w:line="360" w:lineRule="auto"/>
        <w:ind w:leftChars="0"/>
        <w:rPr>
          <w:rFonts w:hint="eastAsia" w:ascii="宋体" w:hAnsi="宋体" w:eastAsia="宋体" w:cs="宋体"/>
          <w:color w:val="auto"/>
          <w:sz w:val="21"/>
          <w:szCs w:val="21"/>
          <w:highlight w:val="none"/>
          <w:u w:val="none"/>
        </w:rPr>
      </w:pPr>
    </w:p>
    <w:p>
      <w:pPr>
        <w:numPr>
          <w:ilvl w:val="0"/>
          <w:numId w:val="11"/>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监测参数要求</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气道压力参数：呼气末正压PEEP、气道峰压、平台压、平均压。</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分钟通气量参数：总的分钟呼出通气量、自主呼吸分钟呼出通气量、泄漏的分钟通气量、气体泄漏百分比。</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潮气量参数：吸入潮气量、呼出潮气量、</w:t>
      </w:r>
      <w:r>
        <w:rPr>
          <w:rFonts w:hint="eastAsia" w:ascii="宋体" w:hAnsi="宋体" w:eastAsia="宋体" w:cs="宋体"/>
          <w:b/>
          <w:color w:val="auto"/>
          <w:sz w:val="21"/>
          <w:szCs w:val="21"/>
          <w:highlight w:val="none"/>
          <w:u w:val="none"/>
        </w:rPr>
        <w:t>单位理想体重输送的潮气量。</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呼吸频率参数：总呼吸频率、自主呼吸频率、机控呼吸频率。</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氧浓度参数：吸入氧浓度。</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肺力学参数：吸气阻力、呼气阻力、静态顺应性、动态顺应性、呼气时间常数。</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其他参数：具备浅快呼吸指数、呼吸功监测。 </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w:t>
      </w:r>
      <w:r>
        <w:rPr>
          <w:rFonts w:hint="eastAsia" w:ascii="宋体" w:hAnsi="宋体" w:eastAsia="宋体" w:cs="宋体"/>
          <w:color w:val="auto"/>
          <w:sz w:val="21"/>
          <w:szCs w:val="21"/>
          <w:highlight w:val="none"/>
          <w:u w:val="none"/>
        </w:rPr>
        <w:t>屏幕显示：多至4道波形可同屏显示，波形的颜色可调，支持波形、动态肺视图、监测值同屏显示。</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具备压力/容量、容量/流速、流速/压力环3种呼吸环监测，最多可同屏显示2种环图。</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呼吸波形及呼吸环可冻结，呼吸环可存储、对比。支持波形、环图、监测值同屏显示。</w:t>
      </w:r>
    </w:p>
    <w:p>
      <w:pPr>
        <w:numPr>
          <w:ilvl w:val="0"/>
          <w:numId w:val="14"/>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日志记录：提供</w:t>
      </w:r>
      <w:r>
        <w:rPr>
          <w:rFonts w:hint="eastAsia" w:ascii="宋体" w:hAnsi="宋体" w:cs="宋体"/>
          <w:color w:val="auto"/>
          <w:sz w:val="21"/>
          <w:szCs w:val="21"/>
          <w:highlight w:val="none"/>
          <w:u w:val="none"/>
          <w:lang w:eastAsia="zh-CN"/>
        </w:rPr>
        <w:t>不少于</w:t>
      </w:r>
      <w:r>
        <w:rPr>
          <w:rFonts w:hint="eastAsia" w:ascii="宋体" w:hAnsi="宋体" w:eastAsia="宋体" w:cs="宋体"/>
          <w:color w:val="auto"/>
          <w:sz w:val="21"/>
          <w:szCs w:val="21"/>
          <w:highlight w:val="none"/>
          <w:u w:val="none"/>
        </w:rPr>
        <w:t>5000条历史事件信息的记录。</w:t>
      </w:r>
    </w:p>
    <w:p>
      <w:pPr>
        <w:numPr>
          <w:ilvl w:val="0"/>
          <w:numId w:val="11"/>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报警要求</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智能化分级报警、声光报警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气道压力：过高报警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呼出每分钟通气量：过高/过低报警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自主呼吸频率：过高报警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呼出潮气量：过高/过低报警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呼气末正压：过高/过低报警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吸入氧浓度：过高/过低报警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EtCO2：过高/过低报警 </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窒息报警，时间可设置（5-60s）</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智能识别呼吸管路脱落、泄露、阻塞，关键器件故障</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电源、气源中断报警</w:t>
      </w:r>
    </w:p>
    <w:p>
      <w:pPr>
        <w:numPr>
          <w:ilvl w:val="0"/>
          <w:numId w:val="15"/>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电池低压报警</w:t>
      </w:r>
    </w:p>
    <w:p>
      <w:pPr>
        <w:numPr>
          <w:ilvl w:val="0"/>
          <w:numId w:val="11"/>
        </w:numPr>
        <w:snapToGrid w:val="0"/>
        <w:spacing w:line="360" w:lineRule="auto"/>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其他功能要求</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强大的自动漏气补偿功能。最大漏气补偿流速：65 L/min（成人） , 45 L/min （儿童）</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灵活的电源方案：提供交流和直流两种供电方式。</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灵活的气源方案：提供高压氧气气源和低压氧气气源两种方式。</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信息互连：支持有线和</w:t>
      </w:r>
      <w:r>
        <w:rPr>
          <w:rFonts w:hint="eastAsia" w:ascii="宋体" w:hAnsi="宋体" w:eastAsia="宋体" w:cs="宋体"/>
          <w:color w:val="auto"/>
          <w:sz w:val="21"/>
          <w:szCs w:val="21"/>
          <w:highlight w:val="none"/>
          <w:u w:val="none"/>
          <w:lang w:val="en-US" w:eastAsia="zh-Hans"/>
        </w:rPr>
        <w:t>wifi</w:t>
      </w:r>
      <w:r>
        <w:rPr>
          <w:rFonts w:hint="eastAsia" w:ascii="宋体" w:hAnsi="宋体" w:eastAsia="宋体" w:cs="宋体"/>
          <w:color w:val="auto"/>
          <w:sz w:val="21"/>
          <w:szCs w:val="21"/>
          <w:highlight w:val="none"/>
          <w:u w:val="none"/>
        </w:rPr>
        <w:t>直接与同品牌监护仪和中央监护系统互联，把呼吸机的监测信息参数和波形实时显示到监护仪和中央监护系统上，满足科室信息化的需求。支持HL7协议。</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具备VGA扩展显示、RS232接口、网络接口、USB接口、护士呼叫。</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配附件：台车、呼吸管路、湿化器、模拟肺</w:t>
      </w:r>
      <w:r>
        <w:rPr>
          <w:rFonts w:hint="eastAsia" w:ascii="宋体" w:hAnsi="宋体" w:eastAsia="宋体" w:cs="宋体"/>
          <w:color w:val="auto"/>
          <w:sz w:val="21"/>
          <w:szCs w:val="21"/>
          <w:highlight w:val="none"/>
          <w:u w:val="none"/>
          <w:lang w:eastAsia="zh-CN"/>
        </w:rPr>
        <w:t>、流量传感器</w:t>
      </w:r>
      <w:r>
        <w:rPr>
          <w:rFonts w:hint="eastAsia" w:ascii="宋体" w:hAnsi="宋体" w:eastAsia="宋体" w:cs="宋体"/>
          <w:color w:val="auto"/>
          <w:sz w:val="21"/>
          <w:szCs w:val="21"/>
          <w:highlight w:val="none"/>
          <w:u w:val="none"/>
        </w:rPr>
        <w:t>。</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软件易升级：支持U盘和网络升级，支持选配功能试用。</w:t>
      </w:r>
    </w:p>
    <w:p>
      <w:pPr>
        <w:numPr>
          <w:ilvl w:val="0"/>
          <w:numId w:val="16"/>
        </w:numPr>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硅胶管路</w:t>
      </w:r>
      <w:r>
        <w:rPr>
          <w:rFonts w:hint="eastAsia" w:ascii="宋体" w:hAnsi="宋体" w:eastAsia="宋体" w:cs="宋体"/>
          <w:color w:val="auto"/>
          <w:sz w:val="21"/>
          <w:szCs w:val="21"/>
          <w:highlight w:val="none"/>
          <w:u w:val="none"/>
        </w:rPr>
        <w:t>三套</w:t>
      </w:r>
      <w:r>
        <w:rPr>
          <w:rFonts w:hint="eastAsia" w:ascii="宋体" w:hAnsi="宋体" w:eastAsia="宋体" w:cs="宋体"/>
          <w:color w:val="auto"/>
          <w:sz w:val="21"/>
          <w:szCs w:val="21"/>
          <w:highlight w:val="none"/>
          <w:u w:val="none"/>
          <w:lang w:eastAsia="zh-CN"/>
        </w:rPr>
        <w:t>，人工鼻若干</w:t>
      </w:r>
      <w:r>
        <w:rPr>
          <w:rFonts w:hint="eastAsia" w:ascii="宋体" w:hAnsi="宋体" w:eastAsia="宋体" w:cs="宋体"/>
          <w:color w:val="auto"/>
          <w:sz w:val="21"/>
          <w:szCs w:val="21"/>
          <w:highlight w:val="none"/>
          <w:u w:val="none"/>
        </w:rPr>
        <w:t>，质保三年</w:t>
      </w: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bookmarkStart w:id="23" w:name="_GoBack"/>
      <w:bookmarkEnd w:id="23"/>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心电监护仪招标参数</w:t>
      </w:r>
    </w:p>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1：整机要求：</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1.1、通过国家III类注册认证，一体化便携监护仪，整机无风扇设计。</w:t>
      </w:r>
    </w:p>
    <w:p>
      <w:pPr>
        <w:autoSpaceDE w:val="0"/>
        <w:autoSpaceDN w:val="0"/>
        <w:adjustRightInd w:val="0"/>
        <w:spacing w:line="360" w:lineRule="auto"/>
        <w:ind w:left="420" w:leftChars="200"/>
        <w:jc w:val="left"/>
        <w:rPr>
          <w:rFonts w:hint="eastAsia" w:ascii="宋体" w:hAnsi="宋体" w:eastAsia="宋体" w:cs="宋体"/>
          <w:kern w:val="0"/>
          <w:sz w:val="21"/>
          <w:szCs w:val="21"/>
        </w:rPr>
      </w:pPr>
      <w:r>
        <w:rPr>
          <w:rFonts w:hint="eastAsia" w:ascii="宋体" w:hAnsi="宋体" w:eastAsia="宋体" w:cs="宋体"/>
          <w:sz w:val="21"/>
          <w:szCs w:val="21"/>
        </w:rPr>
        <w:t>1.2、配置提手,方便移动。</w:t>
      </w:r>
      <w:r>
        <w:rPr>
          <w:rFonts w:hint="eastAsia" w:ascii="宋体" w:hAnsi="宋体" w:eastAsia="宋体" w:cs="宋体"/>
          <w:kern w:val="0"/>
          <w:sz w:val="21"/>
          <w:szCs w:val="21"/>
        </w:rPr>
        <w:t xml:space="preserve"> </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★1.3、≥10英寸彩色液晶触摸屏，分辨率高达1280*800像素或更高，≥8通道波形显示。</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1.4、屏幕采用最新电容屏非电阻屏。</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1.5、显示屏采用宽视角技术，支持170度可视范围。</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1.6、内置锂电池，插槽式设计，无需螺丝刀工具支持快速拆卸和安装。</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★1.7、安全规格：ECG, TEMP, IBP, SpO2 , NIBP监测参数抗电击程度为防除颤CF型</w:t>
      </w:r>
      <w:r>
        <w:rPr>
          <w:rFonts w:hint="eastAsia" w:ascii="宋体" w:hAnsi="宋体" w:eastAsia="宋体" w:cs="宋体"/>
          <w:sz w:val="21"/>
          <w:szCs w:val="21"/>
        </w:rPr>
        <w:drawing>
          <wp:inline distT="0" distB="0" distL="0" distR="0">
            <wp:extent cx="257175" cy="1524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3" cstate="print"/>
                    <a:srcRect/>
                    <a:stretch>
                      <a:fillRect/>
                    </a:stretch>
                  </pic:blipFill>
                  <pic:spPr>
                    <a:xfrm>
                      <a:off x="0" y="0"/>
                      <a:ext cx="257960" cy="152865"/>
                    </a:xfrm>
                    <a:prstGeom prst="rect">
                      <a:avLst/>
                    </a:prstGeom>
                    <a:noFill/>
                    <a:ln w="9525">
                      <a:noFill/>
                      <a:miter lim="800000"/>
                      <a:headEnd/>
                      <a:tailEnd/>
                    </a:ln>
                  </pic:spPr>
                </pic:pic>
              </a:graphicData>
            </a:graphic>
          </wp:inline>
        </w:drawing>
      </w:r>
      <w:r>
        <w:rPr>
          <w:rFonts w:hint="eastAsia" w:ascii="宋体" w:hAnsi="宋体" w:eastAsia="宋体" w:cs="宋体"/>
          <w:sz w:val="21"/>
          <w:szCs w:val="21"/>
        </w:rPr>
        <w:t>。</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1.8、监护仪设计使用年限≥9年。</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1.9、监护仪清洁消毒维护支持的消毒剂≥39种，在厂家手册中清晰列举消毒剂的种类。</w:t>
      </w:r>
    </w:p>
    <w:p>
      <w:pPr>
        <w:autoSpaceDE w:val="0"/>
        <w:autoSpaceDN w:val="0"/>
        <w:adjustRightInd w:val="0"/>
        <w:spacing w:line="360" w:lineRule="auto"/>
        <w:ind w:left="420" w:leftChars="200"/>
        <w:jc w:val="left"/>
        <w:rPr>
          <w:rFonts w:hint="eastAsia" w:ascii="宋体" w:hAnsi="宋体" w:eastAsia="宋体" w:cs="宋体"/>
          <w:kern w:val="0"/>
          <w:sz w:val="21"/>
          <w:szCs w:val="21"/>
        </w:rPr>
      </w:pPr>
    </w:p>
    <w:p>
      <w:pPr>
        <w:autoSpaceDE w:val="0"/>
        <w:autoSpaceDN w:val="0"/>
        <w:adjustRightIn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2：监测参数：</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2.1、配置3/5导心电，呼吸，无创血压，血氧饱和度，脉搏和双通道体温参数监测。</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★2.2、心电监护支持心率，ST段测量，心律失常分析，QT/QTc连续实时测量和对应报警功能。</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2.3、心电算法通过AHA/MIT-BIH数据库验证。</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2.4、心电波形扫描速度支持6.25mm/s、12.5 mm/s、25 mm/s和50 mm/s。</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2.5、提供窗口支持心脏下壁，侧壁和前壁对应多个ST片段的同屏实时显示，提供参考片段和实时片段的对比查看。</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2.6、支持≥20种心律失常分析,包括房颤分析。</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2.7、QT和QTc实时监测参数测量范围：200～800 ms。</w:t>
      </w:r>
    </w:p>
    <w:p>
      <w:pPr>
        <w:autoSpaceDE w:val="0"/>
        <w:autoSpaceDN w:val="0"/>
        <w:adjustRightInd w:val="0"/>
        <w:spacing w:line="360" w:lineRule="auto"/>
        <w:ind w:left="407" w:leftChars="186" w:hanging="16" w:hangingChars="8"/>
        <w:jc w:val="left"/>
        <w:rPr>
          <w:rFonts w:hint="eastAsia" w:ascii="宋体" w:hAnsi="宋体" w:eastAsia="宋体" w:cs="宋体"/>
          <w:sz w:val="21"/>
          <w:szCs w:val="21"/>
        </w:rPr>
      </w:pPr>
      <w:r>
        <w:rPr>
          <w:rFonts w:hint="eastAsia" w:ascii="宋体" w:hAnsi="宋体" w:eastAsia="宋体" w:cs="宋体"/>
          <w:sz w:val="21"/>
          <w:szCs w:val="21"/>
        </w:rPr>
        <w:t>2.8、支持升级提供过去24小时心电概览报告查看与打印，包括心率统计结果，心律失常统计结果，ST统计和QT/QTc统计结果。</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2.9、提供SpO2,PR和PI参数的实时监测，适用于成人，小儿和新生儿。</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2.10、支持指套式血氧探头，IPX7防水等级，支持液体浸泡消毒和清洁。</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2.11、配置无创血压测量，适用于成人，小儿和新生儿。</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★2.12、提供手动，自动，连续和序列4种测量模式，并提供24小时血压统计结果，满足临床应用。</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2.13、无创血压成人测量范围：收缩压25~290mmHg，舒张压10~250mmHg，平均压15~260mmHg。</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2.14、提供辅助静脉穿刺功能。</w:t>
      </w:r>
    </w:p>
    <w:p>
      <w:pPr>
        <w:autoSpaceDE w:val="0"/>
        <w:autoSpaceDN w:val="0"/>
        <w:adjustRightInd w:val="0"/>
        <w:spacing w:line="360" w:lineRule="auto"/>
        <w:ind w:left="420" w:leftChars="200"/>
        <w:jc w:val="left"/>
        <w:rPr>
          <w:rFonts w:hint="eastAsia" w:ascii="宋体" w:hAnsi="宋体" w:eastAsia="宋体" w:cs="宋体"/>
          <w:sz w:val="21"/>
          <w:szCs w:val="21"/>
        </w:rPr>
      </w:pPr>
      <w:r>
        <w:rPr>
          <w:rFonts w:hint="eastAsia" w:ascii="宋体" w:hAnsi="宋体" w:eastAsia="宋体" w:cs="宋体"/>
          <w:sz w:val="21"/>
          <w:szCs w:val="21"/>
        </w:rPr>
        <w:t>2.15、提供双通道体温和温差参数的监测, 并可根据需要更改体温通道标名。</w:t>
      </w:r>
    </w:p>
    <w:p>
      <w:pPr>
        <w:autoSpaceDE w:val="0"/>
        <w:autoSpaceDN w:val="0"/>
        <w:adjustRightInd w:val="0"/>
        <w:spacing w:line="360" w:lineRule="auto"/>
        <w:jc w:val="left"/>
        <w:rPr>
          <w:rFonts w:hint="eastAsia" w:ascii="宋体" w:hAnsi="宋体" w:eastAsia="宋体" w:cs="宋体"/>
          <w:sz w:val="21"/>
          <w:szCs w:val="21"/>
        </w:rPr>
      </w:pPr>
    </w:p>
    <w:p>
      <w:pPr>
        <w:spacing w:line="360" w:lineRule="auto"/>
        <w:ind w:right="42" w:rightChars="20"/>
        <w:rPr>
          <w:rFonts w:hint="eastAsia" w:ascii="宋体" w:hAnsi="宋体" w:eastAsia="宋体" w:cs="宋体"/>
          <w:sz w:val="21"/>
          <w:szCs w:val="21"/>
        </w:rPr>
      </w:pPr>
      <w:r>
        <w:rPr>
          <w:rFonts w:hint="eastAsia" w:ascii="宋体" w:hAnsi="宋体" w:eastAsia="宋体" w:cs="宋体"/>
          <w:sz w:val="21"/>
          <w:szCs w:val="21"/>
        </w:rPr>
        <w:t>3：系统功能：</w:t>
      </w:r>
    </w:p>
    <w:p>
      <w:pPr>
        <w:spacing w:line="360" w:lineRule="auto"/>
        <w:ind w:left="420" w:leftChars="200"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3.1、★支持所有监测参数报警限一键自动设置功能，满足医护团队快速管理患者报警需求，产品用户手册提供报警限自动设置规则。</w:t>
      </w:r>
    </w:p>
    <w:p>
      <w:pPr>
        <w:spacing w:line="360" w:lineRule="auto"/>
        <w:ind w:left="420" w:leftChars="200"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3.2、支持肾功能计算功能。</w:t>
      </w:r>
    </w:p>
    <w:p>
      <w:pPr>
        <w:spacing w:line="360" w:lineRule="auto"/>
        <w:ind w:right="42" w:rightChars="20"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3.3、具有图形化技术报警指示功能，帮助医护团队快速识别报警来源。</w:t>
      </w:r>
    </w:p>
    <w:p>
      <w:pPr>
        <w:spacing w:line="360" w:lineRule="auto"/>
        <w:ind w:left="420" w:leftChars="200"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3.4、支持≥120小时趋势图和趋势表回顾，支持选择不同趋势组回顾。</w:t>
      </w:r>
    </w:p>
    <w:p>
      <w:pPr>
        <w:spacing w:line="360" w:lineRule="auto"/>
        <w:ind w:left="424" w:leftChars="202"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3.5、≥1000条事件回顾。每条报警事件至少能够存储32秒三道相关波形，以及报警触发时所有测量参数值。</w:t>
      </w:r>
    </w:p>
    <w:p>
      <w:pPr>
        <w:spacing w:line="360" w:lineRule="auto"/>
        <w:ind w:right="42" w:rightChars="20" w:firstLine="525" w:firstLineChars="250"/>
        <w:rPr>
          <w:rFonts w:hint="eastAsia" w:ascii="宋体" w:hAnsi="宋体" w:eastAsia="宋体" w:cs="宋体"/>
          <w:sz w:val="21"/>
          <w:szCs w:val="21"/>
        </w:rPr>
      </w:pPr>
      <w:r>
        <w:rPr>
          <w:rFonts w:hint="eastAsia" w:ascii="宋体" w:hAnsi="宋体" w:eastAsia="宋体" w:cs="宋体"/>
          <w:sz w:val="21"/>
          <w:szCs w:val="21"/>
        </w:rPr>
        <w:t>3.6、≥1000组NIBP测量结果。</w:t>
      </w:r>
    </w:p>
    <w:p>
      <w:pPr>
        <w:spacing w:line="360" w:lineRule="auto"/>
        <w:ind w:right="42" w:rightChars="20" w:firstLine="525" w:firstLineChars="250"/>
        <w:rPr>
          <w:rFonts w:hint="eastAsia" w:ascii="宋体" w:hAnsi="宋体" w:eastAsia="宋体" w:cs="宋体"/>
          <w:sz w:val="21"/>
          <w:szCs w:val="21"/>
        </w:rPr>
      </w:pPr>
      <w:r>
        <w:rPr>
          <w:rFonts w:hint="eastAsia" w:ascii="宋体" w:hAnsi="宋体" w:eastAsia="宋体" w:cs="宋体"/>
          <w:sz w:val="21"/>
          <w:szCs w:val="21"/>
        </w:rPr>
        <w:t>3.7、≥120小时（分辨率1分钟）ST模板存储与回顾。</w:t>
      </w:r>
    </w:p>
    <w:p>
      <w:pPr>
        <w:spacing w:line="360" w:lineRule="auto"/>
        <w:ind w:right="42" w:rightChars="20" w:firstLine="525" w:firstLineChars="2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3.8、支持48小时全息波形的存储与回顾功能。</w:t>
      </w:r>
    </w:p>
    <w:p>
      <w:pPr>
        <w:spacing w:line="360" w:lineRule="auto"/>
        <w:ind w:left="475" w:leftChars="226" w:right="42" w:rightChars="20" w:firstLine="105" w:firstLineChars="5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3.9、支持监护仪历史病人数据的存储和回顾，并支持通过USB接口将历史病人数据导出到U盘。</w:t>
      </w:r>
    </w:p>
    <w:p>
      <w:pPr>
        <w:spacing w:line="360" w:lineRule="auto"/>
        <w:ind w:left="475" w:leftChars="226" w:right="84" w:rightChars="40" w:firstLine="105" w:firstLineChars="50"/>
        <w:rPr>
          <w:rFonts w:hint="eastAsia" w:ascii="宋体" w:hAnsi="宋体" w:eastAsia="宋体" w:cs="宋体"/>
          <w:sz w:val="21"/>
          <w:szCs w:val="21"/>
        </w:rPr>
      </w:pPr>
      <w:r>
        <w:rPr>
          <w:rFonts w:hint="eastAsia" w:ascii="宋体" w:hAnsi="宋体" w:eastAsia="宋体" w:cs="宋体"/>
          <w:sz w:val="21"/>
          <w:szCs w:val="21"/>
        </w:rPr>
        <w:t>3.10、支持RJ45接口进行有线网络通信，和除颤监护仪一起联网通信到中心监护系统。</w:t>
      </w:r>
    </w:p>
    <w:p>
      <w:pPr>
        <w:spacing w:line="360" w:lineRule="auto"/>
        <w:ind w:left="475" w:leftChars="226" w:right="84" w:rightChars="40" w:firstLine="105" w:firstLineChars="50"/>
        <w:rPr>
          <w:rFonts w:hint="eastAsia" w:ascii="宋体" w:hAnsi="宋体" w:eastAsia="宋体" w:cs="宋体"/>
          <w:sz w:val="21"/>
          <w:szCs w:val="21"/>
        </w:rPr>
      </w:pPr>
      <w:r>
        <w:rPr>
          <w:rFonts w:hint="eastAsia" w:ascii="宋体" w:hAnsi="宋体" w:eastAsia="宋体" w:cs="宋体"/>
          <w:sz w:val="21"/>
          <w:szCs w:val="21"/>
        </w:rPr>
        <w:t>3.11、支持监护仪进入夜间模式，隐私模式，演示模式和待机模式。</w:t>
      </w:r>
    </w:p>
    <w:p>
      <w:pPr>
        <w:autoSpaceDE w:val="0"/>
        <w:autoSpaceDN w:val="0"/>
        <w:adjustRightInd w:val="0"/>
        <w:spacing w:line="360" w:lineRule="auto"/>
        <w:ind w:left="475" w:leftChars="226" w:right="84" w:rightChars="40"/>
        <w:jc w:val="left"/>
        <w:rPr>
          <w:rFonts w:hint="eastAsia" w:ascii="宋体" w:hAnsi="宋体" w:eastAsia="宋体" w:cs="宋体"/>
          <w:sz w:val="21"/>
          <w:szCs w:val="21"/>
        </w:rPr>
      </w:pPr>
      <w:r>
        <w:rPr>
          <w:rFonts w:hint="eastAsia" w:ascii="宋体" w:hAnsi="宋体" w:eastAsia="宋体" w:cs="宋体"/>
          <w:sz w:val="21"/>
          <w:szCs w:val="21"/>
        </w:rPr>
        <w:t>★3.12、提供计时器功能，界面区提供设置≥4个计时器，每个计时器支持独立设置和计时功能，计时方向包括正计时和倒计时两种选择。</w:t>
      </w:r>
    </w:p>
    <w:p>
      <w:pPr>
        <w:autoSpaceDE w:val="0"/>
        <w:autoSpaceDN w:val="0"/>
        <w:adjustRightInd w:val="0"/>
        <w:spacing w:line="360" w:lineRule="auto"/>
        <w:ind w:left="475" w:leftChars="226" w:right="84" w:rightChars="40" w:firstLine="105" w:firstLineChars="50"/>
        <w:jc w:val="left"/>
        <w:rPr>
          <w:rFonts w:hint="eastAsia" w:ascii="宋体" w:hAnsi="宋体" w:eastAsia="宋体" w:cs="宋体"/>
          <w:sz w:val="21"/>
          <w:szCs w:val="21"/>
        </w:rPr>
      </w:pPr>
      <w:r>
        <w:rPr>
          <w:rFonts w:hint="eastAsia" w:ascii="宋体" w:hAnsi="宋体" w:eastAsia="宋体" w:cs="宋体"/>
          <w:sz w:val="21"/>
          <w:szCs w:val="21"/>
        </w:rPr>
        <w:t>3.13、支持格拉斯哥昏迷评分（GCS）功能。</w:t>
      </w:r>
    </w:p>
    <w:p>
      <w:pPr>
        <w:autoSpaceDE w:val="0"/>
        <w:autoSpaceDN w:val="0"/>
        <w:adjustRightInd w:val="0"/>
        <w:spacing w:line="360" w:lineRule="auto"/>
        <w:ind w:left="475" w:leftChars="226" w:right="84" w:rightChars="40" w:firstLine="105" w:firstLineChars="50"/>
        <w:jc w:val="left"/>
        <w:rPr>
          <w:rFonts w:hint="eastAsia" w:ascii="宋体" w:hAnsi="宋体" w:eastAsia="宋体" w:cs="宋体"/>
          <w:sz w:val="21"/>
          <w:szCs w:val="21"/>
        </w:rPr>
      </w:pPr>
      <w:r>
        <w:rPr>
          <w:rFonts w:hint="eastAsia" w:ascii="宋体" w:hAnsi="宋体" w:eastAsia="宋体" w:cs="宋体"/>
          <w:sz w:val="21"/>
          <w:szCs w:val="21"/>
        </w:rPr>
        <w:t>3.14、支持升级MEWS（改良早期预警评分）、NEWS（英国早期预警评分）和NEWS2（英国早期预警评分2）的动态评分。</w:t>
      </w:r>
    </w:p>
    <w:p>
      <w:pPr>
        <w:autoSpaceDE w:val="0"/>
        <w:autoSpaceDN w:val="0"/>
        <w:adjustRightInd w:val="0"/>
        <w:spacing w:line="360" w:lineRule="auto"/>
        <w:ind w:left="475" w:leftChars="226" w:right="84" w:rightChars="40"/>
        <w:jc w:val="left"/>
        <w:rPr>
          <w:rFonts w:hint="eastAsia" w:ascii="宋体" w:hAnsi="宋体" w:eastAsia="宋体" w:cs="宋体"/>
          <w:sz w:val="21"/>
          <w:szCs w:val="21"/>
        </w:rPr>
      </w:pPr>
      <w:r>
        <w:rPr>
          <w:rFonts w:hint="eastAsia" w:ascii="宋体" w:hAnsi="宋体" w:eastAsia="宋体" w:cs="宋体"/>
          <w:sz w:val="21"/>
          <w:szCs w:val="21"/>
        </w:rPr>
        <w:t>★3.15、动态趋势界面可支持统计1-24小时心律失常报警、参数超限报警信息，并对超限报警区间的波形进行高亮显示，帮助医护人员快速识别异常趋势信息。</w:t>
      </w:r>
    </w:p>
    <w:p>
      <w:pPr>
        <w:spacing w:line="360" w:lineRule="auto"/>
        <w:ind w:left="475" w:leftChars="226"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3.16、提供屏幕截图功能，将屏幕截图通过USB接口导出到U盘。</w:t>
      </w:r>
    </w:p>
    <w:p>
      <w:pPr>
        <w:spacing w:line="360" w:lineRule="auto"/>
        <w:ind w:left="475" w:leftChars="226"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3.17、支持它床观察，可同时监视≥12它床的报警信息。</w:t>
      </w:r>
    </w:p>
    <w:p>
      <w:pPr>
        <w:spacing w:line="360" w:lineRule="auto"/>
        <w:ind w:left="475" w:leftChars="226" w:right="42" w:rightChars="20" w:firstLine="105" w:firstLineChars="50"/>
        <w:rPr>
          <w:rFonts w:hint="eastAsia" w:ascii="宋体" w:hAnsi="宋体" w:eastAsia="宋体" w:cs="宋体"/>
          <w:sz w:val="21"/>
          <w:szCs w:val="21"/>
        </w:rPr>
      </w:pPr>
      <w:r>
        <w:rPr>
          <w:rFonts w:hint="eastAsia" w:ascii="宋体" w:hAnsi="宋体" w:eastAsia="宋体" w:cs="宋体"/>
          <w:sz w:val="21"/>
          <w:szCs w:val="21"/>
        </w:rPr>
        <w:t>3.18、支持与护士站中心监护系统联网，实现患者的集中监护和报警管理。</w:t>
      </w:r>
    </w:p>
    <w:p>
      <w:pPr>
        <w:spacing w:line="360" w:lineRule="auto"/>
        <w:ind w:right="42" w:rightChars="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4：其他要求：</w:t>
      </w:r>
    </w:p>
    <w:p>
      <w:pPr>
        <w:spacing w:line="360" w:lineRule="auto"/>
        <w:ind w:right="42" w:rightChars="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附件三套，质保三年</w:t>
      </w:r>
    </w:p>
    <w:p>
      <w:pPr>
        <w:autoSpaceDE w:val="0"/>
        <w:autoSpaceDN w:val="0"/>
        <w:adjustRightInd w:val="0"/>
        <w:spacing w:line="360" w:lineRule="auto"/>
        <w:ind w:left="420" w:leftChars="200"/>
        <w:jc w:val="left"/>
        <w:rPr>
          <w:rFonts w:hint="eastAsia" w:ascii="宋体" w:hAnsi="宋体" w:eastAsia="宋体" w:cs="宋体"/>
          <w:sz w:val="21"/>
          <w:szCs w:val="21"/>
        </w:rPr>
      </w:pPr>
    </w:p>
    <w:p>
      <w:pPr>
        <w:rPr>
          <w:rFonts w:hint="eastAsia" w:ascii="宋体" w:hAnsi="宋体" w:eastAsia="宋体" w:cs="宋体"/>
          <w:sz w:val="21"/>
          <w:szCs w:val="21"/>
        </w:rPr>
      </w:pPr>
    </w:p>
    <w:p>
      <w:pPr>
        <w:ind w:right="210"/>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输注泵参数</w:t>
      </w:r>
    </w:p>
    <w:p>
      <w:pPr>
        <w:rPr>
          <w:rFonts w:hint="eastAsia" w:ascii="宋体" w:hAnsi="宋体" w:eastAsia="宋体" w:cs="宋体"/>
          <w:color w:val="121212"/>
          <w:sz w:val="21"/>
          <w:szCs w:val="21"/>
          <w:lang w:eastAsia="zh-CN"/>
        </w:rPr>
      </w:pPr>
      <w:r>
        <w:rPr>
          <w:rFonts w:hint="eastAsia" w:ascii="宋体" w:hAnsi="宋体" w:eastAsia="宋体" w:cs="宋体"/>
          <w:b/>
          <w:color w:val="121212"/>
          <w:sz w:val="21"/>
          <w:szCs w:val="21"/>
        </w:rPr>
        <w:t>一、</w:t>
      </w:r>
      <w:r>
        <w:rPr>
          <w:rFonts w:hint="eastAsia" w:ascii="宋体" w:hAnsi="宋体" w:eastAsia="宋体" w:cs="宋体"/>
          <w:b/>
          <w:color w:val="121212"/>
          <w:sz w:val="21"/>
          <w:szCs w:val="21"/>
          <w:lang w:eastAsia="zh-CN"/>
        </w:rPr>
        <w:t>参数</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**产品使用期限≥</w:t>
      </w:r>
      <w:r>
        <w:rPr>
          <w:rFonts w:hint="eastAsia" w:ascii="宋体" w:hAnsi="宋体" w:cs="宋体"/>
          <w:color w:val="121212"/>
          <w:sz w:val="21"/>
          <w:szCs w:val="21"/>
          <w:lang w:val="en-US" w:eastAsia="zh-CN"/>
        </w:rPr>
        <w:t>10</w:t>
      </w:r>
      <w:r>
        <w:rPr>
          <w:rFonts w:hint="eastAsia" w:ascii="宋体" w:hAnsi="宋体" w:eastAsia="宋体" w:cs="宋体"/>
          <w:color w:val="121212"/>
          <w:sz w:val="21"/>
          <w:szCs w:val="21"/>
        </w:rPr>
        <w:t>年</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**注射精度≤±1.8%</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**速率范围：0.01-2200ml/h, 最小步进0.01ml/h</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预置输液总量范围：0.01-9999.99ml</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**快进流速范围：0.01-2200ml/h，具有自动和手动快进可选；</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可自动统计四种累计量：24h累计量、最近累计量、自定义时间段累计量、定时间隔累计量</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**支持注射器规格：2ml、3ml、5ml、10ml、20ml、30ml、50/60ml；</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注射器安装后，在推拉盒触碰到注射器活塞末端时，不松开捏柄时推杆也可自动感应制动，防止药液误推</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无需额外工具或设备，可直接在注射泵上添加注射器品牌名称</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注射模式：</w:t>
      </w:r>
      <w:r>
        <w:rPr>
          <w:rFonts w:hint="eastAsia" w:ascii="宋体" w:hAnsi="宋体" w:cs="宋体"/>
          <w:color w:val="121212"/>
          <w:sz w:val="21"/>
          <w:szCs w:val="21"/>
          <w:lang w:eastAsia="zh-CN"/>
        </w:rPr>
        <w:t>多种可选</w:t>
      </w:r>
      <w:r>
        <w:rPr>
          <w:rFonts w:hint="eastAsia" w:ascii="宋体" w:hAnsi="宋体" w:eastAsia="宋体" w:cs="宋体"/>
          <w:color w:val="121212"/>
          <w:sz w:val="21"/>
          <w:szCs w:val="21"/>
        </w:rPr>
        <w:t>；</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**不小于3.5英寸彩色显示屏，电容触摸屏技术</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全中文软件操作界面</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锁屏功能：支持自动锁屏，自动锁屏时间可调</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**支持药物库，可储存</w:t>
      </w:r>
      <w:r>
        <w:rPr>
          <w:rFonts w:hint="eastAsia" w:ascii="宋体" w:hAnsi="宋体" w:cs="宋体"/>
          <w:color w:val="121212"/>
          <w:sz w:val="21"/>
          <w:szCs w:val="21"/>
          <w:lang w:eastAsia="zh-CN"/>
        </w:rPr>
        <w:t>多</w:t>
      </w:r>
      <w:r>
        <w:rPr>
          <w:rFonts w:hint="eastAsia" w:ascii="宋体" w:hAnsi="宋体" w:eastAsia="宋体" w:cs="宋体"/>
          <w:color w:val="121212"/>
          <w:sz w:val="21"/>
          <w:szCs w:val="21"/>
        </w:rPr>
        <w:t>种药物信息</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**支持药物色彩标识，选择不同类型药物时对应的药物色彩标识自动显示在屏幕上，支持4种以上颜色</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报警时可通过示意图片直观提示报警信息</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在线动态压力监测，可实时显示当前压力数值；</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压力报警阈值至少15档可调</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**压力报警阈值最低可设置50mmHg</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**具备阻塞前预警提示功能，当管路压力未触发阻塞报警时，泵可自动识别压力上升并在屏幕上进行提示</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具备阻塞后自动重启输液功能，短暂性阻塞触发报警后，泵检测到阻塞压力缓解时，无需人为干预，泵自动重新启动输液</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**信息储存：可存储</w:t>
      </w:r>
      <w:r>
        <w:rPr>
          <w:rFonts w:hint="eastAsia" w:ascii="宋体" w:hAnsi="宋体" w:cs="宋体"/>
          <w:color w:val="121212"/>
          <w:sz w:val="21"/>
          <w:szCs w:val="21"/>
          <w:lang w:eastAsia="zh-CN"/>
        </w:rPr>
        <w:t>不少于</w:t>
      </w:r>
      <w:r>
        <w:rPr>
          <w:rFonts w:hint="eastAsia" w:ascii="宋体" w:hAnsi="宋体" w:eastAsia="宋体" w:cs="宋体"/>
          <w:color w:val="121212"/>
          <w:sz w:val="21"/>
          <w:szCs w:val="21"/>
        </w:rPr>
        <w:t>5000条的历史记录</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电池工作时间≥6.5小时@5ml/h</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**防异物及进液等级IP44</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满足EN1789标准，适合在救护车使用，需提供证明。</w:t>
      </w:r>
    </w:p>
    <w:p>
      <w:pPr>
        <w:pStyle w:val="70"/>
        <w:numPr>
          <w:ilvl w:val="0"/>
          <w:numId w:val="17"/>
        </w:numPr>
        <w:ind w:firstLineChars="0"/>
        <w:rPr>
          <w:rFonts w:hint="eastAsia" w:ascii="宋体" w:hAnsi="宋体" w:eastAsia="宋体" w:cs="宋体"/>
          <w:color w:val="121212"/>
          <w:sz w:val="21"/>
          <w:szCs w:val="21"/>
        </w:rPr>
      </w:pPr>
      <w:r>
        <w:rPr>
          <w:rFonts w:hint="eastAsia" w:ascii="宋体" w:hAnsi="宋体" w:eastAsia="宋体" w:cs="宋体"/>
          <w:color w:val="121212"/>
          <w:sz w:val="21"/>
          <w:szCs w:val="21"/>
        </w:rPr>
        <w:t>质保三年</w:t>
      </w:r>
    </w:p>
    <w:p>
      <w:pPr>
        <w:sectPr>
          <w:pgSz w:w="11906" w:h="16839"/>
          <w:pgMar w:top="1266" w:right="1127" w:bottom="400" w:left="1114" w:header="0" w:footer="0" w:gutter="0"/>
          <w:cols w:space="720" w:num="1"/>
        </w:sectPr>
      </w:pPr>
    </w:p>
    <w:p/>
    <w:p>
      <w:pPr>
        <w:snapToGrid w:val="0"/>
        <w:spacing w:line="560" w:lineRule="exact"/>
        <w:ind w:firstLine="883" w:firstLineChars="200"/>
        <w:jc w:val="center"/>
        <w:rPr>
          <w:rFonts w:hint="eastAsia" w:ascii="宋体" w:hAnsi="宋体" w:eastAsia="宋体" w:cs="宋体"/>
          <w:b/>
          <w:color w:val="auto"/>
          <w:sz w:val="44"/>
          <w:szCs w:val="44"/>
        </w:rPr>
      </w:pPr>
    </w:p>
    <w:p>
      <w:pPr>
        <w:snapToGrid w:val="0"/>
        <w:spacing w:line="560" w:lineRule="exact"/>
        <w:ind w:firstLine="883" w:firstLineChars="200"/>
        <w:jc w:val="center"/>
        <w:rPr>
          <w:rFonts w:hint="eastAsia" w:ascii="宋体" w:hAnsi="宋体" w:eastAsia="宋体" w:cs="宋体"/>
          <w:color w:val="auto"/>
          <w:sz w:val="44"/>
          <w:szCs w:val="44"/>
        </w:rPr>
      </w:pPr>
      <w:r>
        <w:rPr>
          <w:rFonts w:hint="eastAsia" w:ascii="宋体" w:hAnsi="宋体" w:eastAsia="宋体" w:cs="宋体"/>
          <w:b/>
          <w:color w:val="auto"/>
          <w:sz w:val="44"/>
          <w:szCs w:val="44"/>
        </w:rPr>
        <w:t>第四</w:t>
      </w:r>
      <w:r>
        <w:rPr>
          <w:rFonts w:hint="eastAsia" w:ascii="宋体" w:hAnsi="宋体" w:cs="宋体"/>
          <w:b/>
          <w:color w:val="auto"/>
          <w:sz w:val="44"/>
          <w:szCs w:val="44"/>
          <w:lang w:val="en-US" w:eastAsia="zh-CN"/>
        </w:rPr>
        <w:t>章</w:t>
      </w:r>
      <w:r>
        <w:rPr>
          <w:rFonts w:hint="eastAsia" w:ascii="宋体" w:hAnsi="宋体" w:eastAsia="宋体" w:cs="宋体"/>
          <w:b/>
          <w:color w:val="auto"/>
          <w:sz w:val="44"/>
          <w:szCs w:val="44"/>
        </w:rPr>
        <w:t xml:space="preserve">   </w:t>
      </w:r>
      <w:r>
        <w:rPr>
          <w:rFonts w:hint="eastAsia" w:ascii="宋体" w:hAnsi="宋体" w:eastAsia="宋体" w:cs="宋体"/>
          <w:b/>
          <w:bCs/>
          <w:color w:val="auto"/>
          <w:sz w:val="44"/>
          <w:szCs w:val="44"/>
        </w:rPr>
        <w:t>合同书</w:t>
      </w:r>
    </w:p>
    <w:p>
      <w:pPr>
        <w:widowControl w:val="0"/>
        <w:spacing w:line="360" w:lineRule="atLeast"/>
        <w:rPr>
          <w:rFonts w:hint="eastAsia" w:ascii="宋体" w:hAnsi="宋体" w:eastAsia="宋体" w:cs="宋体"/>
          <w:color w:val="auto"/>
          <w:sz w:val="24"/>
          <w:szCs w:val="24"/>
        </w:rPr>
      </w:pPr>
    </w:p>
    <w:p>
      <w:pPr>
        <w:widowControl w:val="0"/>
        <w:spacing w:line="360" w:lineRule="auto"/>
        <w:ind w:firstLine="4015" w:firstLineChars="1434"/>
        <w:rPr>
          <w:rFonts w:hint="eastAsia" w:ascii="宋体-PUA" w:hAnsi="宋体-PUA" w:eastAsia="宋体-PUA" w:cs="宋体-PUA"/>
          <w:color w:val="000000"/>
          <w:sz w:val="28"/>
          <w:lang w:val="zh-TW"/>
        </w:rPr>
      </w:pPr>
      <w:r>
        <w:rPr>
          <w:rFonts w:hint="eastAsia" w:ascii="宋体-PUA" w:hAnsi="宋体-PUA" w:eastAsia="宋体-PUA" w:cs="宋体-PUA"/>
          <w:color w:val="000000"/>
          <w:sz w:val="28"/>
          <w:lang w:val="en-US" w:eastAsia="zh-CN"/>
        </w:rPr>
        <w:t>（具体按照双方合同约定）</w:t>
      </w:r>
    </w:p>
    <w:p>
      <w:pPr>
        <w:widowControl w:val="0"/>
        <w:spacing w:line="360" w:lineRule="atLeast"/>
        <w:rPr>
          <w:rFonts w:hint="eastAsia" w:ascii="仿宋_GB2312" w:hAnsi="Dotum" w:eastAsia="仿宋_GB2312"/>
          <w:color w:val="000000"/>
          <w:sz w:val="28"/>
        </w:rPr>
      </w:pP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lang w:val="zh-TW"/>
        </w:rPr>
        <w:t>甲方</w:t>
      </w:r>
      <w:r>
        <w:rPr>
          <w:rFonts w:hint="eastAsia" w:ascii="宋体-PUA" w:hAnsi="宋体-PUA" w:eastAsia="宋体-PUA" w:cs="宋体-PUA"/>
          <w:color w:val="000000"/>
          <w:sz w:val="28"/>
          <w:lang w:val="zh-TW" w:eastAsia="zh-TW"/>
        </w:rPr>
        <w:t>：</w:t>
      </w:r>
      <w:r>
        <w:rPr>
          <w:rFonts w:hint="eastAsia" w:ascii="宋体-PUA" w:hAnsi="宋体-PUA" w:eastAsia="宋体-PUA" w:cs="宋体-PUA"/>
          <w:color w:val="000000"/>
          <w:sz w:val="28"/>
        </w:rPr>
        <w:t xml:space="preserve"> </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lang w:val="zh-TW" w:eastAsia="zh-TW"/>
        </w:rPr>
        <w:t>法定代表人：</w:t>
      </w:r>
      <w:r>
        <w:rPr>
          <w:rFonts w:hint="eastAsia" w:ascii="宋体-PUA" w:hAnsi="宋体-PUA" w:eastAsia="宋体-PUA" w:cs="宋体-PUA"/>
          <w:color w:val="000000"/>
          <w:sz w:val="28"/>
        </w:rPr>
        <w:t xml:space="preserve"> </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注册地址：</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联系人：                     邮政编码：</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电话：</w:t>
      </w:r>
      <w:r>
        <w:rPr>
          <w:rFonts w:hint="eastAsia" w:ascii="宋体-PUA" w:hAnsi="宋体-PUA" w:eastAsia="宋体-PUA" w:cs="宋体-PUA"/>
          <w:color w:val="000000"/>
          <w:sz w:val="28"/>
          <w:lang w:eastAsia="zh-TW"/>
        </w:rPr>
        <w:t xml:space="preserve">          </w:t>
      </w:r>
      <w:r>
        <w:rPr>
          <w:rFonts w:hint="eastAsia" w:ascii="宋体-PUA" w:hAnsi="宋体-PUA" w:eastAsia="宋体-PUA" w:cs="宋体-PUA"/>
          <w:color w:val="000000"/>
          <w:sz w:val="28"/>
        </w:rPr>
        <w:t xml:space="preserve"> </w:t>
      </w:r>
    </w:p>
    <w:p>
      <w:pPr>
        <w:widowControl w:val="0"/>
        <w:spacing w:line="360" w:lineRule="auto"/>
        <w:ind w:firstLine="567"/>
        <w:rPr>
          <w:rFonts w:hint="eastAsia" w:ascii="宋体-PUA" w:hAnsi="宋体-PUA" w:eastAsia="宋体-PUA" w:cs="宋体-PUA"/>
          <w:color w:val="000000"/>
          <w:sz w:val="28"/>
          <w:lang w:val="zh-TW" w:eastAsia="zh-TW"/>
        </w:rPr>
      </w:pP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rPr>
        <w:t>乙方</w:t>
      </w:r>
      <w:r>
        <w:rPr>
          <w:rFonts w:hint="eastAsia" w:ascii="宋体-PUA" w:hAnsi="宋体-PUA" w:eastAsia="宋体-PUA" w:cs="宋体-PUA"/>
          <w:color w:val="000000"/>
          <w:sz w:val="28"/>
          <w:lang w:val="zh-TW" w:eastAsia="zh-TW"/>
        </w:rPr>
        <w:t>：</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法定代表人：</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注册地址：</w:t>
      </w:r>
    </w:p>
    <w:p>
      <w:pPr>
        <w:widowControl w:val="0"/>
        <w:spacing w:line="360" w:lineRule="auto"/>
        <w:ind w:firstLine="567"/>
        <w:rPr>
          <w:rFonts w:hint="eastAsia" w:ascii="宋体-PUA" w:hAnsi="宋体-PUA" w:eastAsia="宋体-PUA" w:cs="宋体-PUA"/>
          <w:color w:val="000000"/>
          <w:sz w:val="28"/>
          <w:lang w:val="zh-TW" w:eastAsia="zh-TW"/>
        </w:rPr>
      </w:pPr>
      <w:r>
        <w:rPr>
          <w:rFonts w:hint="eastAsia" w:ascii="宋体-PUA" w:hAnsi="宋体-PUA" w:eastAsia="宋体-PUA" w:cs="宋体-PUA"/>
          <w:color w:val="000000"/>
          <w:sz w:val="28"/>
          <w:lang w:val="zh-TW" w:eastAsia="zh-TW"/>
        </w:rPr>
        <w:t xml:space="preserve">联系人：                   </w:t>
      </w:r>
      <w:r>
        <w:rPr>
          <w:rFonts w:hint="eastAsia" w:ascii="宋体-PUA" w:hAnsi="宋体-PUA" w:eastAsia="宋体-PUA" w:cs="宋体-PUA"/>
          <w:color w:val="000000"/>
          <w:sz w:val="28"/>
          <w:lang w:val="zh-TW" w:eastAsia="zh-TW"/>
        </w:rPr>
        <w:tab/>
      </w:r>
      <w:r>
        <w:rPr>
          <w:rFonts w:hint="eastAsia" w:ascii="宋体-PUA" w:hAnsi="宋体-PUA" w:eastAsia="宋体-PUA" w:cs="宋体-PUA"/>
          <w:color w:val="000000"/>
          <w:sz w:val="28"/>
          <w:lang w:val="zh-TW"/>
        </w:rPr>
        <w:t xml:space="preserve"> </w:t>
      </w:r>
      <w:r>
        <w:rPr>
          <w:rFonts w:hint="eastAsia" w:ascii="宋体-PUA" w:hAnsi="宋体-PUA" w:eastAsia="宋体-PUA" w:cs="宋体-PUA"/>
          <w:color w:val="000000"/>
          <w:sz w:val="28"/>
          <w:lang w:val="zh-TW" w:eastAsia="zh-TW"/>
        </w:rPr>
        <w:t>邮政编码：</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lang w:val="zh-TW" w:eastAsia="zh-TW"/>
        </w:rPr>
        <w:t>电话：</w:t>
      </w:r>
      <w:r>
        <w:rPr>
          <w:rFonts w:hint="eastAsia" w:ascii="宋体-PUA" w:hAnsi="宋体-PUA" w:eastAsia="宋体-PUA" w:cs="宋体-PUA"/>
          <w:color w:val="000000"/>
          <w:sz w:val="28"/>
          <w:lang w:eastAsia="zh-TW"/>
        </w:rPr>
        <w:t xml:space="preserve">         </w:t>
      </w:r>
    </w:p>
    <w:p>
      <w:pPr>
        <w:widowControl w:val="0"/>
        <w:spacing w:line="360" w:lineRule="auto"/>
        <w:ind w:firstLine="567"/>
        <w:rPr>
          <w:rFonts w:hint="eastAsia" w:ascii="宋体-PUA" w:hAnsi="宋体-PUA" w:eastAsia="宋体-PUA" w:cs="宋体-PUA"/>
          <w:color w:val="000000"/>
          <w:sz w:val="28"/>
          <w:lang w:val="zh-TW"/>
        </w:rPr>
      </w:pP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鉴于：</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甲方有意向乙方采购 </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，且乙方同意向甲方提供以上服务，据据《中华人民共和国合同法》等有关法律、法规和规章的规定，经甲、乙双方通过友好协商，同意按照下列条款签订本合同。</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第1条</w:t>
      </w:r>
      <w:r>
        <w:rPr>
          <w:rFonts w:hint="eastAsia" w:ascii="宋体-PUA" w:hAnsi="宋体-PUA" w:eastAsia="宋体-PUA" w:cs="宋体-PUA"/>
          <w:b/>
          <w:bCs/>
          <w:color w:val="000000"/>
          <w:sz w:val="28"/>
        </w:rPr>
        <w:tab/>
      </w:r>
      <w:r>
        <w:rPr>
          <w:rFonts w:hint="eastAsia" w:ascii="宋体-PUA" w:hAnsi="宋体-PUA" w:eastAsia="宋体-PUA" w:cs="宋体-PUA"/>
          <w:b/>
          <w:bCs/>
          <w:color w:val="000000"/>
          <w:sz w:val="28"/>
        </w:rPr>
        <w:t>合同内容</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甲方就 </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服务。</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服务内容实施地点：</w:t>
      </w:r>
      <w:r>
        <w:rPr>
          <w:rFonts w:hint="eastAsia" w:ascii="宋体-PUA" w:hAnsi="宋体-PUA" w:eastAsia="宋体-PUA" w:cs="宋体-PUA"/>
          <w:color w:val="000000"/>
          <w:sz w:val="28"/>
          <w:u w:val="single"/>
        </w:rPr>
        <w:t xml:space="preserve">                             </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第2条  合同总价及付款</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2.1 经甲、乙双方确认，甲方就本合同提供的 </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服务合同总价如下：</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本合同含税总价为￥ </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元（大写人民币：</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2.2 付款方式 </w:t>
      </w:r>
    </w:p>
    <w:p>
      <w:pPr>
        <w:spacing w:line="360" w:lineRule="auto"/>
        <w:ind w:firstLine="560" w:firstLineChars="200"/>
        <w:rPr>
          <w:rFonts w:hint="eastAsia" w:ascii="宋体-PUA" w:hAnsi="宋体-PUA" w:eastAsia="宋体-PUA" w:cs="宋体-PUA"/>
          <w:color w:val="000000"/>
          <w:sz w:val="28"/>
        </w:rPr>
      </w:pPr>
      <w:r>
        <w:rPr>
          <w:rFonts w:hint="eastAsia" w:ascii="宋体-PUA" w:hAnsi="宋体-PUA" w:eastAsia="宋体-PUA" w:cs="宋体-PUA"/>
          <w:color w:val="000000"/>
          <w:sz w:val="28"/>
        </w:rPr>
        <w:t xml:space="preserve">2.2.1 合同签订 </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u w:val="single"/>
          <w:lang w:val="en-US" w:eastAsia="zh-CN"/>
        </w:rPr>
        <w:t>3</w:t>
      </w:r>
      <w:r>
        <w:rPr>
          <w:rFonts w:hint="eastAsia" w:ascii="宋体-PUA" w:hAnsi="宋体-PUA" w:eastAsia="宋体-PUA" w:cs="宋体-PUA"/>
          <w:color w:val="000000"/>
          <w:sz w:val="28"/>
          <w:u w:val="single"/>
        </w:rPr>
        <w:t xml:space="preserve"> </w:t>
      </w:r>
      <w:r>
        <w:rPr>
          <w:rFonts w:hint="eastAsia" w:ascii="宋体-PUA" w:hAnsi="宋体-PUA" w:eastAsia="宋体-PUA" w:cs="宋体-PUA"/>
          <w:color w:val="000000"/>
          <w:sz w:val="28"/>
        </w:rPr>
        <w:t>日内，乙方向甲方</w:t>
      </w:r>
      <w:r>
        <w:rPr>
          <w:rFonts w:hint="eastAsia" w:ascii="宋体-PUA" w:hAnsi="宋体-PUA" w:eastAsia="宋体-PUA" w:cs="宋体-PUA"/>
          <w:color w:val="000000"/>
          <w:sz w:val="28"/>
          <w:lang w:eastAsia="zh-CN"/>
        </w:rPr>
        <w:t>开始供货，</w:t>
      </w:r>
      <w:r>
        <w:rPr>
          <w:rFonts w:hint="eastAsia" w:ascii="宋体-PUA" w:hAnsi="宋体-PUA" w:eastAsia="宋体-PUA" w:cs="宋体-PUA"/>
          <w:color w:val="000000"/>
          <w:sz w:val="28"/>
        </w:rPr>
        <w:t>当本次招标的全部货物到达业主指定的供货地点，验收合格</w:t>
      </w:r>
      <w:r>
        <w:rPr>
          <w:rFonts w:hint="eastAsia" w:ascii="宋体-PUA" w:hAnsi="宋体-PUA" w:eastAsia="宋体-PUA" w:cs="宋体-PUA"/>
          <w:color w:val="000000"/>
          <w:sz w:val="28"/>
          <w:lang w:eastAsia="zh-CN"/>
        </w:rPr>
        <w:t>、造林结束</w:t>
      </w:r>
      <w:r>
        <w:rPr>
          <w:rFonts w:hint="eastAsia" w:ascii="宋体-PUA" w:hAnsi="宋体-PUA" w:eastAsia="宋体-PUA" w:cs="宋体-PUA"/>
          <w:color w:val="000000"/>
          <w:sz w:val="28"/>
        </w:rPr>
        <w:t>后由甲方</w:t>
      </w:r>
      <w:r>
        <w:rPr>
          <w:rFonts w:hint="eastAsia" w:ascii="宋体-PUA" w:hAnsi="宋体-PUA" w:eastAsia="宋体-PUA" w:cs="宋体-PUA"/>
          <w:color w:val="000000"/>
          <w:sz w:val="28"/>
          <w:lang w:eastAsia="zh-CN"/>
        </w:rPr>
        <w:t>一次性</w:t>
      </w:r>
      <w:r>
        <w:rPr>
          <w:rFonts w:hint="eastAsia" w:ascii="宋体-PUA" w:hAnsi="宋体-PUA" w:eastAsia="宋体-PUA" w:cs="宋体-PUA"/>
          <w:color w:val="000000"/>
          <w:sz w:val="28"/>
        </w:rPr>
        <w:t>支付</w:t>
      </w:r>
      <w:r>
        <w:rPr>
          <w:rFonts w:hint="eastAsia" w:ascii="宋体-PUA" w:hAnsi="宋体-PUA" w:eastAsia="宋体-PUA" w:cs="宋体-PUA"/>
          <w:color w:val="000000"/>
          <w:sz w:val="28"/>
          <w:lang w:eastAsia="zh-CN"/>
        </w:rPr>
        <w:t>全部</w:t>
      </w:r>
      <w:r>
        <w:rPr>
          <w:rFonts w:hint="eastAsia" w:ascii="宋体-PUA" w:hAnsi="宋体-PUA" w:eastAsia="宋体-PUA" w:cs="宋体-PUA"/>
          <w:color w:val="000000"/>
          <w:sz w:val="28"/>
        </w:rPr>
        <w:t>的合同价款。</w:t>
      </w:r>
      <w:r>
        <w:rPr>
          <w:rFonts w:hint="eastAsia" w:ascii="宋体-PUA" w:hAnsi="宋体-PUA" w:eastAsia="宋体-PUA" w:cs="宋体-PUA"/>
          <w:b/>
          <w:color w:val="000000"/>
          <w:sz w:val="28"/>
        </w:rPr>
        <w:t>(备注:实际付款方式以合同为准)</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乙方向甲方提供相关发票。乙方收款账户：</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收款人: </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账户名称: </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开户银行: </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 xml:space="preserve">银行账号: </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第3条  双方的权利与义务</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3.1 甲方权利及义务：</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3.1.1甲方对项目的实施和建设有知情权和监督管理权，若乙方的货物质量不能满足甲方使用需求，甲方有权要求其整改； 5.1.2甲方有按照合同约定时间支付费用的义务；</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3.1.3甲方有义务协助乙方，为乙方工程实施提供便利条件；</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3.1.4甲方有权对乙方的服务质量进行检查和监督。</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3.2 乙方的权利及义务：</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3.2.1乙方有权要求甲方按期支付本项目约定的费用。</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3.2.2乙方有权要求甲方在项目建设过程中提供必要配合。</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3.2.3乙方应对甲方的相关信息资料负有保密义务。</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第4条  违约内容</w:t>
      </w:r>
    </w:p>
    <w:p>
      <w:pPr>
        <w:widowControl w:val="0"/>
        <w:spacing w:line="360" w:lineRule="auto"/>
        <w:ind w:firstLine="1120" w:firstLineChars="400"/>
        <w:rPr>
          <w:rFonts w:hint="eastAsia" w:ascii="宋体-PUA" w:hAnsi="宋体-PUA" w:eastAsia="宋体-PUA" w:cs="宋体-PUA"/>
          <w:color w:val="000000"/>
          <w:sz w:val="28"/>
        </w:rPr>
      </w:pPr>
      <w:r>
        <w:rPr>
          <w:rFonts w:hint="eastAsia" w:ascii="宋体-PUA" w:hAnsi="宋体-PUA" w:eastAsia="宋体-PUA" w:cs="宋体-PUA"/>
          <w:color w:val="000000"/>
          <w:sz w:val="28"/>
        </w:rPr>
        <w:t>双方另行约定</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第5条  争议解决</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因本合同或本合同的交易而发生的当事人之间的一切争议，应友好协商解决。如果协商不成，则应提交本合同履行地有管辖权的人民法院裁决。</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第6条 合同的生效、变更与终止</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合同生效：合同签字盖章之日为合同生效日即合同执行日。本项目一经签署，未经双方同意，任何一方不得变更或修改本项目。</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合同终止：甲乙双方履行合同全部义务，费用支付完毕，甲乙双方协商一致，可以终止合同内容。</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不可抗力：因不可抗力致使合同无法履行的情形，本合同所称不可抗力，是指不能预见、不能避免并不能克服的客观情况。不可抗力事件指：严重火灾、洪水、台风、地震、战争、政府颁布新政策、法律和采取行政措施而导致本合同不能履行，以及双方共同认可的其他不可抗力事件。受不可抗力影响的一方，应自该情况发生之日起7日内通知另一方，并在该情况发生之日起14天内将有关部门出具的不可抗力证明用特快专递寄给另一方确认。如不可抗力事件延续60日，双方可协商一致解除本合同。</w:t>
      </w:r>
    </w:p>
    <w:p>
      <w:pPr>
        <w:widowControl w:val="0"/>
        <w:spacing w:line="360" w:lineRule="auto"/>
        <w:ind w:firstLine="567"/>
        <w:rPr>
          <w:rFonts w:hint="eastAsia" w:ascii="宋体-PUA" w:hAnsi="宋体-PUA" w:eastAsia="宋体-PUA" w:cs="宋体-PUA"/>
          <w:b/>
          <w:bCs/>
          <w:color w:val="000000"/>
          <w:sz w:val="28"/>
        </w:rPr>
      </w:pPr>
      <w:r>
        <w:rPr>
          <w:rFonts w:hint="eastAsia" w:ascii="宋体-PUA" w:hAnsi="宋体-PUA" w:eastAsia="宋体-PUA" w:cs="宋体-PUA"/>
          <w:b/>
          <w:bCs/>
          <w:color w:val="000000"/>
          <w:sz w:val="28"/>
        </w:rPr>
        <w:t>第7条  其他</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本项目一式肆份，双方各执贰份，具有同等的法律效力。</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对本合同内容的修改，必须经各当事人同意并以书面形式由各当事人的代表签字并盖章方可生效。经修改的内容应被认为是本合同不可分割的组成部分。</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未经其他当事人事先许可，各当事人不得向第三方泄漏或公开本合同、与本合同相关而所获得的资料，或与本合同相关所获悉的各方当事人的经营秘密。</w:t>
      </w:r>
    </w:p>
    <w:p>
      <w:pPr>
        <w:widowControl w:val="0"/>
        <w:spacing w:line="360" w:lineRule="auto"/>
        <w:ind w:firstLine="567"/>
        <w:rPr>
          <w:rFonts w:hint="eastAsia" w:ascii="宋体-PUA" w:hAnsi="宋体-PUA" w:eastAsia="宋体-PUA" w:cs="宋体-PUA"/>
          <w:color w:val="000000"/>
          <w:sz w:val="28"/>
        </w:rPr>
      </w:pPr>
    </w:p>
    <w:p>
      <w:pPr>
        <w:widowControl w:val="0"/>
        <w:spacing w:line="360" w:lineRule="auto"/>
        <w:rPr>
          <w:rFonts w:hint="eastAsia" w:ascii="宋体-PUA" w:hAnsi="宋体-PUA" w:eastAsia="宋体-PUA" w:cs="宋体-PUA"/>
          <w:color w:val="000000"/>
          <w:sz w:val="28"/>
        </w:rPr>
      </w:pP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甲方：（盖章）                          乙方：（盖章）</w:t>
      </w:r>
    </w:p>
    <w:p>
      <w:pPr>
        <w:widowControl w:val="0"/>
        <w:spacing w:line="360" w:lineRule="auto"/>
        <w:ind w:firstLine="567"/>
        <w:rPr>
          <w:rFonts w:hint="eastAsia" w:ascii="宋体-PUA" w:hAnsi="宋体-PUA" w:eastAsia="宋体-PUA" w:cs="宋体-PUA"/>
          <w:color w:val="000000"/>
          <w:sz w:val="28"/>
        </w:rPr>
      </w:pPr>
      <w:r>
        <w:rPr>
          <w:rFonts w:hint="eastAsia" w:ascii="宋体-PUA" w:hAnsi="宋体-PUA" w:eastAsia="宋体-PUA" w:cs="宋体-PUA"/>
          <w:color w:val="000000"/>
          <w:sz w:val="28"/>
        </w:rPr>
        <w:t>授权代表：（签字）                      授权代表：（签字）</w:t>
      </w:r>
    </w:p>
    <w:p>
      <w:pPr>
        <w:widowControl w:val="0"/>
        <w:spacing w:line="360" w:lineRule="auto"/>
        <w:ind w:firstLine="567"/>
        <w:rPr>
          <w:rStyle w:val="56"/>
          <w:rFonts w:hint="eastAsia"/>
          <w:lang w:val="en-US" w:eastAsia="zh-CN"/>
        </w:rPr>
      </w:pPr>
      <w:r>
        <w:rPr>
          <w:rFonts w:hint="eastAsia" w:ascii="宋体-PUA" w:hAnsi="宋体-PUA" w:eastAsia="宋体-PUA" w:cs="宋体-PUA"/>
          <w:color w:val="000000"/>
          <w:sz w:val="28"/>
        </w:rPr>
        <w:t>签约时间：  年   月   日            签约时间：   年   月  日</w:t>
      </w: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numPr>
          <w:ilvl w:val="0"/>
          <w:numId w:val="0"/>
        </w:numPr>
        <w:spacing w:line="360" w:lineRule="auto"/>
        <w:jc w:val="center"/>
        <w:rPr>
          <w:rStyle w:val="56"/>
          <w:rFonts w:hint="eastAsia"/>
          <w:lang w:val="en-US" w:eastAsia="zh-CN"/>
        </w:rPr>
      </w:pPr>
    </w:p>
    <w:p>
      <w:pPr>
        <w:tabs>
          <w:tab w:val="left" w:pos="900"/>
        </w:tabs>
        <w:spacing w:line="360" w:lineRule="auto"/>
        <w:rPr>
          <w:rFonts w:hint="eastAsia" w:ascii="宋体" w:hAnsi="宋体" w:eastAsia="宋体" w:cs="宋体"/>
          <w:b/>
          <w:color w:val="auto"/>
          <w:sz w:val="32"/>
          <w:szCs w:val="32"/>
        </w:rPr>
      </w:pPr>
      <w:r>
        <w:rPr>
          <w:rFonts w:hint="eastAsia" w:ascii="宋体" w:hAnsi="宋体" w:eastAsia="宋体" w:cs="宋体"/>
          <w:color w:val="auto"/>
          <w:sz w:val="32"/>
          <w:szCs w:val="32"/>
        </w:rPr>
        <w:t xml:space="preserve">附表一             </w:t>
      </w:r>
      <w:r>
        <w:rPr>
          <w:rFonts w:hint="eastAsia" w:ascii="宋体" w:hAnsi="宋体" w:eastAsia="宋体" w:cs="宋体"/>
          <w:b/>
          <w:color w:val="auto"/>
          <w:sz w:val="32"/>
          <w:szCs w:val="32"/>
        </w:rPr>
        <w:t>评标标准——</w:t>
      </w:r>
      <w:r>
        <w:rPr>
          <w:rFonts w:hint="eastAsia" w:ascii="宋体" w:hAnsi="宋体" w:eastAsia="宋体" w:cs="宋体"/>
          <w:b/>
          <w:color w:val="auto"/>
          <w:sz w:val="32"/>
          <w:szCs w:val="32"/>
          <w:lang w:eastAsia="zh-CN"/>
        </w:rPr>
        <w:t>资格性</w:t>
      </w:r>
      <w:r>
        <w:rPr>
          <w:rFonts w:hint="eastAsia" w:ascii="宋体" w:hAnsi="宋体" w:eastAsia="宋体" w:cs="宋体"/>
          <w:b/>
          <w:color w:val="auto"/>
          <w:sz w:val="32"/>
          <w:szCs w:val="32"/>
        </w:rPr>
        <w:t>评审标准</w:t>
      </w:r>
    </w:p>
    <w:tbl>
      <w:tblPr>
        <w:tblStyle w:val="2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536"/>
        <w:gridCol w:w="2493"/>
        <w:gridCol w:w="54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jc w:val="center"/>
        </w:trPr>
        <w:tc>
          <w:tcPr>
            <w:tcW w:w="1089" w:type="dxa"/>
            <w:gridSpan w:val="2"/>
            <w:noWrap w:val="0"/>
            <w:vAlign w:val="center"/>
          </w:tcPr>
          <w:p>
            <w:pPr>
              <w:jc w:val="center"/>
              <w:rPr>
                <w:rFonts w:hint="eastAsia" w:ascii="宋体" w:hAnsi="宋体" w:cs="宋体"/>
                <w:b/>
                <w:szCs w:val="21"/>
              </w:rPr>
            </w:pPr>
            <w:r>
              <w:rPr>
                <w:rFonts w:hint="eastAsia" w:ascii="宋体" w:hAnsi="宋体" w:cs="宋体"/>
                <w:b/>
                <w:szCs w:val="21"/>
              </w:rPr>
              <w:t>评审因素</w:t>
            </w:r>
          </w:p>
        </w:tc>
        <w:tc>
          <w:tcPr>
            <w:tcW w:w="2493" w:type="dxa"/>
            <w:noWrap w:val="0"/>
            <w:vAlign w:val="center"/>
          </w:tcPr>
          <w:p>
            <w:pPr>
              <w:jc w:val="center"/>
              <w:rPr>
                <w:rFonts w:hint="eastAsia" w:ascii="宋体" w:hAnsi="宋体" w:cs="宋体"/>
                <w:b/>
                <w:szCs w:val="21"/>
              </w:rPr>
            </w:pPr>
            <w:r>
              <w:rPr>
                <w:rFonts w:hint="eastAsia" w:ascii="宋体" w:hAnsi="宋体" w:cs="宋体"/>
                <w:b/>
                <w:szCs w:val="21"/>
              </w:rPr>
              <w:t>评审内容</w:t>
            </w:r>
          </w:p>
        </w:tc>
        <w:tc>
          <w:tcPr>
            <w:tcW w:w="5428" w:type="dxa"/>
            <w:noWrap w:val="0"/>
            <w:vAlign w:val="center"/>
          </w:tcPr>
          <w:p>
            <w:pPr>
              <w:jc w:val="center"/>
              <w:rPr>
                <w:rFonts w:hint="eastAsia" w:ascii="宋体" w:hAnsi="宋体" w:cs="宋体"/>
                <w:b/>
                <w:szCs w:val="21"/>
              </w:rPr>
            </w:pPr>
            <w:r>
              <w:rPr>
                <w:rFonts w:hint="eastAsia" w:ascii="宋体" w:hAnsi="宋体" w:cs="宋体"/>
                <w:b/>
                <w:szCs w:val="21"/>
              </w:rPr>
              <w:t>评审标准</w:t>
            </w:r>
          </w:p>
        </w:tc>
        <w:tc>
          <w:tcPr>
            <w:tcW w:w="928" w:type="dxa"/>
            <w:noWrap w:val="0"/>
            <w:vAlign w:val="top"/>
          </w:tcPr>
          <w:p>
            <w:pPr>
              <w:jc w:val="center"/>
              <w:rPr>
                <w:rFonts w:hint="eastAsia"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 w:hRule="atLeast"/>
          <w:jc w:val="center"/>
        </w:trPr>
        <w:tc>
          <w:tcPr>
            <w:tcW w:w="553" w:type="dxa"/>
            <w:vMerge w:val="restart"/>
            <w:noWrap w:val="0"/>
            <w:vAlign w:val="top"/>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r>
              <w:rPr>
                <w:rFonts w:hint="eastAsia" w:ascii="宋体" w:hAnsi="宋体" w:cs="宋体"/>
                <w:szCs w:val="21"/>
              </w:rPr>
              <w:t>初</w:t>
            </w:r>
          </w:p>
          <w:p>
            <w:pPr>
              <w:ind w:firstLine="105" w:firstLineChars="50"/>
              <w:jc w:val="center"/>
              <w:rPr>
                <w:rFonts w:hint="eastAsia" w:ascii="宋体" w:hAnsi="宋体" w:cs="宋体"/>
                <w:szCs w:val="21"/>
              </w:rPr>
            </w:pPr>
            <w:r>
              <w:rPr>
                <w:rFonts w:hint="eastAsia" w:ascii="宋体" w:hAnsi="宋体" w:cs="宋体"/>
                <w:szCs w:val="21"/>
              </w:rPr>
              <w:t>步</w:t>
            </w:r>
          </w:p>
          <w:p>
            <w:pPr>
              <w:ind w:firstLine="105" w:firstLineChars="50"/>
              <w:jc w:val="center"/>
              <w:rPr>
                <w:rFonts w:hint="eastAsia" w:ascii="宋体" w:hAnsi="宋体" w:cs="宋体"/>
                <w:szCs w:val="21"/>
              </w:rPr>
            </w:pPr>
            <w:r>
              <w:rPr>
                <w:rFonts w:hint="eastAsia" w:ascii="宋体" w:hAnsi="宋体" w:cs="宋体"/>
                <w:szCs w:val="21"/>
              </w:rPr>
              <w:t>评</w:t>
            </w:r>
          </w:p>
          <w:p>
            <w:pPr>
              <w:ind w:firstLine="105" w:firstLineChars="50"/>
              <w:jc w:val="center"/>
              <w:rPr>
                <w:rFonts w:hint="eastAsia" w:ascii="宋体" w:hAnsi="宋体" w:cs="宋体"/>
                <w:szCs w:val="21"/>
              </w:rPr>
            </w:pPr>
            <w:r>
              <w:rPr>
                <w:rFonts w:hint="eastAsia" w:ascii="宋体" w:hAnsi="宋体" w:cs="宋体"/>
                <w:szCs w:val="21"/>
              </w:rPr>
              <w:t>审</w:t>
            </w:r>
          </w:p>
        </w:tc>
        <w:tc>
          <w:tcPr>
            <w:tcW w:w="536" w:type="dxa"/>
            <w:vMerge w:val="restart"/>
            <w:noWrap w:val="0"/>
            <w:vAlign w:val="center"/>
          </w:tcPr>
          <w:p>
            <w:pPr>
              <w:ind w:firstLine="105" w:firstLineChars="50"/>
              <w:jc w:val="center"/>
              <w:rPr>
                <w:rFonts w:hint="eastAsia" w:ascii="宋体" w:hAnsi="宋体" w:cs="宋体"/>
                <w:szCs w:val="21"/>
              </w:rPr>
            </w:pPr>
            <w:r>
              <w:rPr>
                <w:rFonts w:hint="eastAsia" w:ascii="宋体" w:hAnsi="宋体" w:cs="宋体"/>
                <w:szCs w:val="21"/>
              </w:rPr>
              <w:t>资</w:t>
            </w:r>
          </w:p>
          <w:p>
            <w:pPr>
              <w:ind w:firstLine="105" w:firstLineChars="50"/>
              <w:jc w:val="center"/>
              <w:rPr>
                <w:rFonts w:hint="eastAsia" w:ascii="宋体" w:hAnsi="宋体" w:cs="宋体"/>
                <w:szCs w:val="21"/>
              </w:rPr>
            </w:pPr>
            <w:r>
              <w:rPr>
                <w:rFonts w:hint="eastAsia" w:ascii="宋体" w:hAnsi="宋体" w:cs="宋体"/>
                <w:szCs w:val="21"/>
              </w:rPr>
              <w:t>格</w:t>
            </w:r>
          </w:p>
          <w:p>
            <w:pPr>
              <w:ind w:firstLine="105" w:firstLineChars="50"/>
              <w:jc w:val="center"/>
              <w:rPr>
                <w:rFonts w:hint="eastAsia" w:ascii="宋体" w:hAnsi="宋体" w:cs="宋体"/>
                <w:szCs w:val="21"/>
              </w:rPr>
            </w:pPr>
            <w:r>
              <w:rPr>
                <w:rFonts w:hint="eastAsia" w:ascii="宋体" w:hAnsi="宋体" w:cs="宋体"/>
                <w:szCs w:val="21"/>
              </w:rPr>
              <w:t>审</w:t>
            </w:r>
          </w:p>
          <w:p>
            <w:pPr>
              <w:ind w:firstLine="105" w:firstLineChars="50"/>
              <w:jc w:val="center"/>
              <w:rPr>
                <w:rFonts w:hint="eastAsia" w:ascii="宋体" w:hAnsi="宋体" w:cs="宋体"/>
                <w:b/>
                <w:szCs w:val="21"/>
              </w:rPr>
            </w:pPr>
            <w:r>
              <w:rPr>
                <w:rFonts w:hint="eastAsia" w:ascii="宋体" w:hAnsi="宋体" w:cs="宋体"/>
                <w:szCs w:val="21"/>
              </w:rPr>
              <w:t>查</w:t>
            </w: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具有独立承担民事责任的能力</w:t>
            </w:r>
          </w:p>
        </w:tc>
        <w:tc>
          <w:tcPr>
            <w:tcW w:w="5428" w:type="dxa"/>
            <w:noWrap w:val="0"/>
            <w:vAlign w:val="center"/>
          </w:tcPr>
          <w:p>
            <w:pPr>
              <w:pStyle w:val="6"/>
              <w:adjustRightInd/>
              <w:spacing w:line="240" w:lineRule="auto"/>
              <w:ind w:firstLine="0"/>
              <w:jc w:val="left"/>
              <w:textAlignment w:val="auto"/>
              <w:rPr>
                <w:rFonts w:hint="eastAsia" w:ascii="宋体" w:hAnsi="宋体" w:eastAsia="宋体" w:cs="宋体"/>
                <w:szCs w:val="21"/>
                <w:lang w:eastAsia="zh-CN"/>
              </w:rPr>
            </w:pPr>
            <w:r>
              <w:rPr>
                <w:rFonts w:hint="eastAsia" w:ascii="宋体" w:hAnsi="宋体" w:eastAsia="宋体" w:cs="宋体"/>
                <w:szCs w:val="21"/>
                <w:lang w:val="en-US" w:eastAsia="zh-CN"/>
              </w:rPr>
              <w:t>具备有效的营业执照</w:t>
            </w:r>
            <w:r>
              <w:rPr>
                <w:rFonts w:hint="eastAsia" w:ascii="宋体" w:hAnsi="宋体" w:cs="宋体"/>
                <w:szCs w:val="21"/>
                <w:lang w:val="en-US" w:eastAsia="zh-CN"/>
              </w:rPr>
              <w:t>；</w:t>
            </w:r>
            <w:r>
              <w:rPr>
                <w:rFonts w:hint="eastAsia" w:ascii="宋体" w:hAnsi="宋体" w:eastAsia="宋体" w:cs="宋体"/>
                <w:szCs w:val="21"/>
                <w:lang w:val="en-US" w:eastAsia="zh-CN"/>
              </w:rPr>
              <w:t>法人代表或其委托代理人应提供本人身份证原件，委托代理人还应提供《法人代表授权委托书》；</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具备良好的商业信誉和健全的财务会计制度</w:t>
            </w:r>
          </w:p>
        </w:tc>
        <w:tc>
          <w:tcPr>
            <w:tcW w:w="5428"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lang w:val="en-US" w:eastAsia="zh-CN"/>
              </w:rPr>
              <w:t>近三年</w:t>
            </w:r>
            <w:r>
              <w:rPr>
                <w:rFonts w:hint="eastAsia" w:ascii="宋体" w:hAnsi="宋体" w:cs="宋体"/>
                <w:szCs w:val="21"/>
              </w:rPr>
              <w:t>财务审计报告</w:t>
            </w:r>
            <w:r>
              <w:rPr>
                <w:rFonts w:hint="eastAsia" w:ascii="宋体" w:hAnsi="宋体" w:cs="宋体"/>
                <w:szCs w:val="21"/>
                <w:lang w:val="en-US" w:eastAsia="zh-CN"/>
              </w:rPr>
              <w:t>或财务报表</w:t>
            </w:r>
            <w:r>
              <w:rPr>
                <w:rFonts w:hint="eastAsia" w:ascii="宋体" w:hAnsi="宋体" w:cs="宋体"/>
                <w:szCs w:val="21"/>
              </w:rPr>
              <w:t>（成立不足</w:t>
            </w:r>
            <w:r>
              <w:rPr>
                <w:rFonts w:hint="eastAsia" w:ascii="宋体" w:hAnsi="宋体" w:cs="宋体"/>
                <w:szCs w:val="21"/>
                <w:lang w:eastAsia="zh-CN"/>
              </w:rPr>
              <w:t>一</w:t>
            </w:r>
            <w:r>
              <w:rPr>
                <w:rFonts w:hint="eastAsia" w:ascii="宋体" w:hAnsi="宋体" w:cs="宋体"/>
                <w:szCs w:val="21"/>
              </w:rPr>
              <w:t>年的提供成立至今的财务报表，包含资产负债表、现金流量表、利润表）；</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lang w:val="zh-CN"/>
              </w:rPr>
              <w:t>具有履行合同所必需的设备和专业技术能力</w:t>
            </w:r>
          </w:p>
        </w:tc>
        <w:tc>
          <w:tcPr>
            <w:tcW w:w="5428"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投标人提供书面声明或相关证明材料</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9"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有依法缴纳税收和社会保障资金的良好记录</w:t>
            </w:r>
          </w:p>
        </w:tc>
        <w:tc>
          <w:tcPr>
            <w:tcW w:w="5428"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rPr>
              <w:t>提供</w:t>
            </w:r>
            <w:r>
              <w:rPr>
                <w:rFonts w:hint="eastAsia"/>
                <w:lang w:val="en-US" w:eastAsia="zh-CN"/>
              </w:rPr>
              <w:t>近六个月（连续）</w:t>
            </w:r>
            <w:r>
              <w:rPr>
                <w:rFonts w:hint="eastAsia"/>
              </w:rPr>
              <w:t>缴纳税收的电子回单或税务部门出具的纳税证明或完税证明或有效的证明材料</w:t>
            </w:r>
            <w:r>
              <w:rPr>
                <w:rFonts w:hint="eastAsia"/>
                <w:lang w:val="en-US" w:eastAsia="zh-CN"/>
              </w:rPr>
              <w:t>及无欠税证明</w:t>
            </w:r>
            <w:r>
              <w:rPr>
                <w:rFonts w:hint="eastAsia"/>
              </w:rPr>
              <w:t>；提供</w:t>
            </w:r>
            <w:r>
              <w:rPr>
                <w:rFonts w:hint="eastAsia"/>
                <w:lang w:val="en-US" w:eastAsia="zh-CN"/>
              </w:rPr>
              <w:t>法定代表人的近六个月（连续）</w:t>
            </w:r>
            <w:r>
              <w:rPr>
                <w:rFonts w:hint="eastAsia"/>
              </w:rPr>
              <w:t>缴纳社保的银行电子回单或社保部门出具的社保缴纳证明材料或有效的证明材料（退休人员需提供退休证明）；</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5"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5428"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投标人提供书面声明或相关证明材料</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5"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2493"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信用查询记录</w:t>
            </w:r>
          </w:p>
        </w:tc>
        <w:tc>
          <w:tcPr>
            <w:tcW w:w="5428" w:type="dxa"/>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553" w:type="dxa"/>
            <w:vMerge w:val="continue"/>
            <w:noWrap w:val="0"/>
            <w:vAlign w:val="top"/>
          </w:tcPr>
          <w:p>
            <w:pPr>
              <w:jc w:val="center"/>
              <w:rPr>
                <w:rFonts w:hint="eastAsia" w:ascii="宋体" w:hAnsi="宋体" w:cs="宋体"/>
                <w:szCs w:val="21"/>
              </w:rPr>
            </w:pPr>
          </w:p>
          <w:p>
            <w:pPr>
              <w:pStyle w:val="20"/>
              <w:spacing w:line="240" w:lineRule="auto"/>
              <w:ind w:firstLine="480"/>
              <w:rPr>
                <w:rFonts w:hint="eastAsia" w:ascii="宋体" w:hAnsi="宋体" w:eastAsia="宋体" w:cs="宋体"/>
                <w:sz w:val="21"/>
                <w:szCs w:val="21"/>
              </w:rPr>
            </w:pPr>
          </w:p>
        </w:tc>
        <w:tc>
          <w:tcPr>
            <w:tcW w:w="536" w:type="dxa"/>
            <w:vMerge w:val="restart"/>
            <w:noWrap w:val="0"/>
            <w:vAlign w:val="center"/>
          </w:tcPr>
          <w:p>
            <w:pPr>
              <w:jc w:val="center"/>
              <w:rPr>
                <w:rFonts w:hint="eastAsia" w:ascii="宋体" w:hAnsi="宋体" w:cs="宋体"/>
                <w:szCs w:val="21"/>
              </w:rPr>
            </w:pPr>
            <w:r>
              <w:rPr>
                <w:rFonts w:hint="eastAsia" w:ascii="宋体" w:hAnsi="宋体" w:cs="宋体"/>
                <w:szCs w:val="21"/>
              </w:rPr>
              <w:t>符</w:t>
            </w:r>
          </w:p>
          <w:p>
            <w:pPr>
              <w:jc w:val="center"/>
              <w:rPr>
                <w:rFonts w:hint="eastAsia" w:ascii="宋体" w:hAnsi="宋体" w:cs="宋体"/>
                <w:szCs w:val="21"/>
              </w:rPr>
            </w:pPr>
            <w:r>
              <w:rPr>
                <w:rFonts w:hint="eastAsia" w:ascii="宋体" w:hAnsi="宋体" w:cs="宋体"/>
                <w:szCs w:val="21"/>
              </w:rPr>
              <w:t>合</w:t>
            </w:r>
          </w:p>
          <w:p>
            <w:pPr>
              <w:jc w:val="center"/>
              <w:rPr>
                <w:rFonts w:hint="eastAsia" w:ascii="宋体" w:hAnsi="宋体" w:cs="宋体"/>
                <w:szCs w:val="21"/>
              </w:rPr>
            </w:pPr>
            <w:r>
              <w:rPr>
                <w:rFonts w:hint="eastAsia" w:ascii="宋体" w:hAnsi="宋体" w:cs="宋体"/>
                <w:szCs w:val="21"/>
              </w:rPr>
              <w:t>性</w:t>
            </w:r>
          </w:p>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供应商名称与购买文件时一致且有有效变更证明的；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响应文件未按照招标文件规定要求密封、签署、盖章的；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1"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供应商报价</w:t>
            </w:r>
            <w:r>
              <w:rPr>
                <w:rFonts w:hint="eastAsia" w:ascii="宋体" w:hAnsi="宋体" w:cs="宋体"/>
                <w:szCs w:val="21"/>
                <w:lang w:eastAsia="zh-CN"/>
              </w:rPr>
              <w:t>高</w:t>
            </w:r>
            <w:r>
              <w:rPr>
                <w:rFonts w:hint="eastAsia" w:ascii="宋体" w:hAnsi="宋体" w:cs="宋体"/>
                <w:szCs w:val="21"/>
              </w:rPr>
              <w:t>于招标文件规定的预算金额（最高限价）；</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投标有效期、</w:t>
            </w:r>
            <w:r>
              <w:rPr>
                <w:rFonts w:hint="eastAsia" w:ascii="宋体" w:hAnsi="宋体" w:cs="宋体"/>
                <w:szCs w:val="21"/>
                <w:lang w:val="en-US" w:eastAsia="zh-CN"/>
              </w:rPr>
              <w:t>供货</w:t>
            </w:r>
            <w:r>
              <w:rPr>
                <w:rFonts w:hint="eastAsia" w:ascii="宋体" w:hAnsi="宋体" w:cs="宋体"/>
                <w:szCs w:val="21"/>
                <w:lang w:eastAsia="zh-CN"/>
              </w:rPr>
              <w:t>期限</w:t>
            </w:r>
            <w:r>
              <w:rPr>
                <w:rFonts w:hint="eastAsia" w:ascii="宋体" w:hAnsi="宋体" w:cs="宋体"/>
                <w:szCs w:val="21"/>
              </w:rPr>
              <w:t>不符合招标文件中规定的；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7"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不符合招标文件中规定的实质性要求和条件的；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7"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lang w:eastAsia="zh-CN"/>
              </w:rPr>
              <w:t>招标</w:t>
            </w:r>
            <w:r>
              <w:rPr>
                <w:rFonts w:hint="eastAsia" w:ascii="宋体" w:hAnsi="宋体" w:cs="宋体"/>
                <w:szCs w:val="21"/>
              </w:rPr>
              <w:t>小组认为投标人的报价明显低于其他通过符合性检查投标人的报价，有可能影响履约的，且投标人未按照规定证明其报价合理性的；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响应文件中有采购人不能接受的附加条件的；</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jc w:val="center"/>
        </w:trPr>
        <w:tc>
          <w:tcPr>
            <w:tcW w:w="553" w:type="dxa"/>
            <w:vMerge w:val="continue"/>
            <w:noWrap w:val="0"/>
            <w:vAlign w:val="top"/>
          </w:tcPr>
          <w:p>
            <w:pPr>
              <w:jc w:val="center"/>
              <w:rPr>
                <w:rFonts w:hint="eastAsia" w:ascii="宋体" w:hAnsi="宋体" w:cs="宋体"/>
                <w:szCs w:val="21"/>
              </w:rPr>
            </w:pPr>
          </w:p>
        </w:tc>
        <w:tc>
          <w:tcPr>
            <w:tcW w:w="536" w:type="dxa"/>
            <w:vMerge w:val="continue"/>
            <w:noWrap w:val="0"/>
            <w:vAlign w:val="center"/>
          </w:tcPr>
          <w:p>
            <w:pPr>
              <w:jc w:val="center"/>
              <w:rPr>
                <w:rFonts w:hint="eastAsia" w:ascii="宋体" w:hAnsi="宋体" w:cs="宋体"/>
                <w:szCs w:val="21"/>
              </w:rPr>
            </w:pPr>
          </w:p>
        </w:tc>
        <w:tc>
          <w:tcPr>
            <w:tcW w:w="7921" w:type="dxa"/>
            <w:gridSpan w:val="2"/>
            <w:noWrap w:val="0"/>
            <w:vAlign w:val="center"/>
          </w:tcPr>
          <w:p>
            <w:pPr>
              <w:pStyle w:val="6"/>
              <w:adjustRightInd/>
              <w:spacing w:line="240" w:lineRule="auto"/>
              <w:ind w:firstLine="0"/>
              <w:jc w:val="left"/>
              <w:textAlignment w:val="auto"/>
              <w:rPr>
                <w:rFonts w:hint="eastAsia" w:ascii="宋体" w:hAnsi="宋体" w:cs="宋体"/>
                <w:szCs w:val="21"/>
              </w:rPr>
            </w:pPr>
            <w:r>
              <w:rPr>
                <w:rFonts w:hint="eastAsia" w:ascii="宋体" w:hAnsi="宋体" w:cs="宋体"/>
                <w:szCs w:val="21"/>
              </w:rPr>
              <w:t>不符合法律、法规和招标文件规定的其他实质性要求。</w:t>
            </w:r>
          </w:p>
        </w:tc>
        <w:tc>
          <w:tcPr>
            <w:tcW w:w="92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jc w:val="center"/>
        </w:trPr>
        <w:tc>
          <w:tcPr>
            <w:tcW w:w="9938" w:type="dxa"/>
            <w:gridSpan w:val="5"/>
            <w:noWrap w:val="0"/>
            <w:vAlign w:val="center"/>
          </w:tcPr>
          <w:p>
            <w:pPr>
              <w:rPr>
                <w:rFonts w:hint="eastAsia" w:ascii="宋体" w:hAnsi="宋体" w:cs="宋体"/>
                <w:b/>
                <w:szCs w:val="21"/>
              </w:rPr>
            </w:pPr>
            <w:r>
              <w:rPr>
                <w:rFonts w:hint="eastAsia" w:ascii="宋体" w:hAnsi="宋体" w:cs="宋体"/>
                <w:b/>
                <w:szCs w:val="21"/>
              </w:rPr>
              <w:t>注：以上检查内容必须全部满足检查标准，否则视为无效投标。</w:t>
            </w:r>
          </w:p>
        </w:tc>
      </w:tr>
    </w:tbl>
    <w:p>
      <w:pPr>
        <w:rPr>
          <w:rFonts w:hint="eastAsia" w:ascii="宋体" w:hAnsi="宋体" w:eastAsia="宋体" w:cs="宋体"/>
          <w:color w:val="auto"/>
          <w:sz w:val="32"/>
          <w:szCs w:val="32"/>
          <w:lang w:eastAsia="zh-CN"/>
        </w:rPr>
      </w:pPr>
    </w:p>
    <w:p>
      <w:pPr>
        <w:rPr>
          <w:rFonts w:hint="eastAsia" w:ascii="宋体" w:hAnsi="宋体" w:eastAsia="宋体" w:cs="宋体"/>
          <w:color w:val="auto"/>
          <w:sz w:val="32"/>
          <w:szCs w:val="32"/>
          <w:lang w:eastAsia="zh-CN"/>
        </w:rPr>
      </w:pPr>
    </w:p>
    <w:p>
      <w:pPr>
        <w:rPr>
          <w:rFonts w:hint="eastAsia" w:ascii="宋体" w:hAnsi="宋体" w:eastAsia="宋体" w:cs="宋体"/>
          <w:color w:val="auto"/>
        </w:rPr>
      </w:pPr>
      <w:r>
        <w:rPr>
          <w:rFonts w:hint="eastAsia" w:ascii="宋体" w:hAnsi="宋体" w:eastAsia="宋体" w:cs="宋体"/>
          <w:color w:val="auto"/>
          <w:sz w:val="32"/>
          <w:szCs w:val="32"/>
          <w:lang w:eastAsia="zh-CN"/>
        </w:rPr>
        <w:t>附表</w:t>
      </w:r>
      <w:r>
        <w:rPr>
          <w:rFonts w:hint="eastAsia" w:ascii="宋体" w:hAnsi="宋体" w:cs="宋体"/>
          <w:color w:val="auto"/>
          <w:sz w:val="32"/>
          <w:szCs w:val="32"/>
          <w:lang w:val="en-US" w:eastAsia="zh-CN"/>
        </w:rPr>
        <w:t>二</w:t>
      </w:r>
      <w:r>
        <w:rPr>
          <w:rFonts w:hint="eastAsia" w:ascii="宋体" w:hAnsi="宋体" w:eastAsia="宋体" w:cs="宋体"/>
          <w:color w:val="auto"/>
          <w:sz w:val="32"/>
          <w:szCs w:val="32"/>
          <w:lang w:val="en-US" w:eastAsia="zh-CN"/>
        </w:rPr>
        <w:t xml:space="preserve">              </w:t>
      </w:r>
      <w:r>
        <w:rPr>
          <w:rFonts w:hint="eastAsia" w:ascii="宋体" w:hAnsi="宋体" w:eastAsia="宋体" w:cs="宋体"/>
          <w:b/>
          <w:bCs/>
          <w:color w:val="auto"/>
          <w:spacing w:val="-2"/>
          <w:sz w:val="32"/>
          <w:szCs w:val="32"/>
          <w:lang w:val="en-US" w:eastAsia="zh-CN"/>
        </w:rPr>
        <w:t>经济标评分标准</w:t>
      </w:r>
    </w:p>
    <w:tbl>
      <w:tblPr>
        <w:tblStyle w:val="21"/>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86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3" w:hRule="atLeast"/>
          <w:jc w:val="center"/>
        </w:trPr>
        <w:tc>
          <w:tcPr>
            <w:tcW w:w="1191" w:type="dxa"/>
            <w:noWrap w:val="0"/>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项目分值</w:t>
            </w:r>
          </w:p>
        </w:tc>
        <w:tc>
          <w:tcPr>
            <w:tcW w:w="8663" w:type="dxa"/>
            <w:noWrap w:val="0"/>
            <w:vAlign w:val="center"/>
          </w:tcPr>
          <w:p>
            <w:pPr>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评分内容及评分方法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1191" w:type="dxa"/>
            <w:noWrap w:val="0"/>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经济标评审</w:t>
            </w:r>
          </w:p>
        </w:tc>
        <w:tc>
          <w:tcPr>
            <w:tcW w:w="8663" w:type="dxa"/>
            <w:noWrap w:val="0"/>
            <w:vAlign w:val="center"/>
          </w:tcPr>
          <w:p>
            <w:pPr>
              <w:spacing w:line="240" w:lineRule="auto"/>
              <w:jc w:val="left"/>
              <w:rPr>
                <w:rFonts w:hint="eastAsia" w:ascii="宋体" w:hAnsi="宋体" w:eastAsia="宋体" w:cs="宋体"/>
                <w:color w:val="auto"/>
                <w:sz w:val="24"/>
                <w:szCs w:val="24"/>
              </w:rPr>
            </w:pPr>
          </w:p>
          <w:p>
            <w:p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在谈判中，谈判的任何一方不得透露与谈判有关的其他竞标单位的资料、价格和其他信息。谈判文件有实质性变动的，谈判小组应当通知所有参加谈判的竞标人。谈判结束后，谈判小组应当要求所有参加谈判的企业在规定时间内进行</w:t>
            </w:r>
            <w:r>
              <w:rPr>
                <w:rFonts w:hint="eastAsia" w:ascii="宋体" w:hAnsi="宋体" w:cs="宋体"/>
                <w:color w:val="auto"/>
                <w:sz w:val="24"/>
                <w:szCs w:val="24"/>
                <w:lang w:val="en-US" w:eastAsia="zh-CN"/>
              </w:rPr>
              <w:t>二轮</w:t>
            </w:r>
            <w:r>
              <w:rPr>
                <w:rFonts w:hint="eastAsia" w:ascii="宋体" w:hAnsi="宋体" w:eastAsia="宋体" w:cs="宋体"/>
                <w:color w:val="auto"/>
                <w:sz w:val="24"/>
                <w:szCs w:val="24"/>
                <w:lang w:val="en-US" w:eastAsia="zh-CN"/>
              </w:rPr>
              <w:t>报价，根据符合本项目技术需求、质量和服务要求且</w:t>
            </w:r>
            <w:r>
              <w:rPr>
                <w:rFonts w:hint="eastAsia" w:ascii="宋体" w:hAnsi="宋体" w:cs="宋体"/>
                <w:color w:val="auto"/>
                <w:sz w:val="24"/>
                <w:szCs w:val="24"/>
                <w:lang w:val="en-US" w:eastAsia="zh-CN"/>
              </w:rPr>
              <w:t>最终</w:t>
            </w:r>
            <w:r>
              <w:rPr>
                <w:rFonts w:hint="eastAsia" w:ascii="宋体" w:hAnsi="宋体" w:eastAsia="宋体" w:cs="宋体"/>
                <w:color w:val="auto"/>
                <w:sz w:val="24"/>
                <w:szCs w:val="24"/>
                <w:lang w:val="en-US" w:eastAsia="zh-CN"/>
              </w:rPr>
              <w:t>报价中报价最低的为第一中标候选人。</w:t>
            </w:r>
          </w:p>
          <w:p>
            <w:pPr>
              <w:spacing w:line="240" w:lineRule="auto"/>
              <w:jc w:val="left"/>
              <w:rPr>
                <w:rFonts w:hint="eastAsia" w:ascii="宋体" w:hAnsi="宋体" w:eastAsia="宋体" w:cs="宋体"/>
                <w:color w:val="auto"/>
                <w:sz w:val="24"/>
                <w:szCs w:val="24"/>
              </w:rPr>
            </w:pPr>
          </w:p>
        </w:tc>
      </w:tr>
    </w:tbl>
    <w:p>
      <w:pPr>
        <w:tabs>
          <w:tab w:val="left" w:pos="900"/>
        </w:tabs>
        <w:spacing w:line="360" w:lineRule="auto"/>
        <w:rPr>
          <w:rFonts w:hint="eastAsia" w:ascii="宋体" w:hAnsi="宋体" w:eastAsia="宋体" w:cs="宋体"/>
          <w:color w:val="auto"/>
          <w:sz w:val="24"/>
        </w:rPr>
      </w:pPr>
    </w:p>
    <w:p>
      <w:pPr>
        <w:spacing w:line="440" w:lineRule="exact"/>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说明：1、</w:t>
      </w:r>
      <w:r>
        <w:rPr>
          <w:rFonts w:hint="eastAsia" w:ascii="宋体" w:hAnsi="宋体" w:eastAsia="宋体" w:cs="宋体"/>
          <w:color w:val="auto"/>
          <w:spacing w:val="-2"/>
          <w:sz w:val="28"/>
          <w:szCs w:val="28"/>
          <w:lang w:eastAsia="zh-CN"/>
        </w:rPr>
        <w:t>通过资格评审、初步评审的投标企业，方可进入下一阶段评审</w:t>
      </w:r>
      <w:r>
        <w:rPr>
          <w:rFonts w:hint="eastAsia" w:ascii="宋体" w:hAnsi="宋体" w:eastAsia="宋体" w:cs="宋体"/>
          <w:color w:val="auto"/>
          <w:spacing w:val="-2"/>
          <w:sz w:val="28"/>
          <w:szCs w:val="28"/>
        </w:rPr>
        <w:t>。</w:t>
      </w:r>
    </w:p>
    <w:p>
      <w:pPr>
        <w:spacing w:line="440" w:lineRule="exact"/>
        <w:ind w:firstLine="828" w:firstLineChars="3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2、在评审过程中，为了有助于对投标文件进行审查、评估和比较，</w:t>
      </w:r>
      <w:r>
        <w:rPr>
          <w:rFonts w:hint="eastAsia" w:ascii="宋体" w:hAnsi="宋体" w:eastAsia="宋体" w:cs="宋体"/>
          <w:color w:val="auto"/>
          <w:spacing w:val="-2"/>
          <w:sz w:val="28"/>
          <w:szCs w:val="28"/>
          <w:lang w:eastAsia="zh-CN"/>
        </w:rPr>
        <w:t>采购</w:t>
      </w:r>
      <w:r>
        <w:rPr>
          <w:rFonts w:hint="eastAsia" w:ascii="宋体" w:hAnsi="宋体" w:eastAsia="宋体" w:cs="宋体"/>
          <w:color w:val="auto"/>
          <w:spacing w:val="-2"/>
          <w:sz w:val="28"/>
          <w:szCs w:val="28"/>
        </w:rPr>
        <w:t>方有权向投标人质疑，请投标人澄清投标内容。投标人有责任按照</w:t>
      </w:r>
      <w:r>
        <w:rPr>
          <w:rFonts w:hint="eastAsia" w:ascii="宋体" w:hAnsi="宋体" w:eastAsia="宋体" w:cs="宋体"/>
          <w:color w:val="auto"/>
          <w:spacing w:val="-2"/>
          <w:sz w:val="28"/>
          <w:szCs w:val="28"/>
          <w:lang w:eastAsia="zh-CN"/>
        </w:rPr>
        <w:t>采购</w:t>
      </w:r>
      <w:r>
        <w:rPr>
          <w:rFonts w:hint="eastAsia" w:ascii="宋体" w:hAnsi="宋体" w:eastAsia="宋体" w:cs="宋体"/>
          <w:color w:val="auto"/>
          <w:spacing w:val="-2"/>
          <w:sz w:val="28"/>
          <w:szCs w:val="28"/>
        </w:rPr>
        <w:t>方通知的时间、地点指派专人进行答疑和澄清。评标委员会可能要求投标人就投标文件中的内容进行答辩，招标方将以书面形式通知投标人，投标人应按要求进行答辩。</w:t>
      </w:r>
    </w:p>
    <w:p>
      <w:pPr>
        <w:spacing w:line="440" w:lineRule="exact"/>
        <w:ind w:firstLine="828" w:firstLineChars="3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3、采用</w:t>
      </w:r>
      <w:r>
        <w:rPr>
          <w:rFonts w:hint="eastAsia" w:ascii="宋体" w:hAnsi="宋体" w:cs="宋体"/>
          <w:color w:val="auto"/>
          <w:spacing w:val="-2"/>
          <w:sz w:val="28"/>
          <w:szCs w:val="28"/>
          <w:u w:val="single"/>
          <w:lang w:val="en-US" w:eastAsia="zh-CN"/>
        </w:rPr>
        <w:t>二轮</w:t>
      </w:r>
      <w:r>
        <w:rPr>
          <w:rFonts w:hint="eastAsia" w:ascii="宋体" w:hAnsi="宋体" w:eastAsia="宋体" w:cs="宋体"/>
          <w:color w:val="auto"/>
          <w:spacing w:val="-2"/>
          <w:sz w:val="28"/>
          <w:szCs w:val="28"/>
          <w:u w:val="single"/>
        </w:rPr>
        <w:t>报价（最低评标价法）</w:t>
      </w:r>
      <w:r>
        <w:rPr>
          <w:rFonts w:hint="eastAsia" w:ascii="宋体" w:hAnsi="宋体" w:eastAsia="宋体" w:cs="宋体"/>
          <w:color w:val="auto"/>
          <w:spacing w:val="-2"/>
          <w:sz w:val="28"/>
          <w:szCs w:val="28"/>
        </w:rPr>
        <w:t>衡量投标文件是否满足</w:t>
      </w:r>
      <w:r>
        <w:rPr>
          <w:rFonts w:hint="eastAsia" w:ascii="宋体" w:hAnsi="宋体" w:eastAsia="宋体" w:cs="宋体"/>
          <w:color w:val="auto"/>
          <w:spacing w:val="-2"/>
          <w:sz w:val="28"/>
          <w:szCs w:val="28"/>
          <w:lang w:eastAsia="zh-CN"/>
        </w:rPr>
        <w:t>采购</w:t>
      </w:r>
      <w:r>
        <w:rPr>
          <w:rFonts w:hint="eastAsia" w:ascii="宋体" w:hAnsi="宋体" w:eastAsia="宋体" w:cs="宋体"/>
          <w:color w:val="auto"/>
          <w:spacing w:val="-2"/>
          <w:sz w:val="28"/>
          <w:szCs w:val="28"/>
        </w:rPr>
        <w:t>文件中</w:t>
      </w:r>
      <w:r>
        <w:rPr>
          <w:rFonts w:hint="eastAsia" w:ascii="宋体" w:hAnsi="宋体" w:eastAsia="宋体" w:cs="宋体"/>
          <w:color w:val="auto"/>
          <w:spacing w:val="-2"/>
          <w:sz w:val="28"/>
          <w:szCs w:val="28"/>
          <w:lang w:eastAsia="zh-CN"/>
        </w:rPr>
        <w:t>要求</w:t>
      </w:r>
      <w:r>
        <w:rPr>
          <w:rFonts w:hint="eastAsia" w:ascii="宋体" w:hAnsi="宋体" w:eastAsia="宋体" w:cs="宋体"/>
          <w:color w:val="auto"/>
          <w:spacing w:val="-2"/>
          <w:sz w:val="28"/>
          <w:szCs w:val="28"/>
        </w:rPr>
        <w:t>。</w:t>
      </w:r>
    </w:p>
    <w:p>
      <w:pPr>
        <w:spacing w:line="440" w:lineRule="exact"/>
        <w:ind w:firstLine="828" w:firstLineChars="3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4、提供相同品牌产品且通过资格审查、符合性审查的不同投标人参加同一合同项下投标的，按一家投标人计算，评审依据顺序如下：评审后</w:t>
      </w:r>
      <w:r>
        <w:rPr>
          <w:rFonts w:hint="eastAsia" w:ascii="宋体" w:hAnsi="宋体" w:cs="宋体"/>
          <w:color w:val="auto"/>
          <w:spacing w:val="-2"/>
          <w:sz w:val="28"/>
          <w:szCs w:val="28"/>
          <w:lang w:val="en-US" w:eastAsia="zh-CN"/>
        </w:rPr>
        <w:t>最终</w:t>
      </w:r>
      <w:r>
        <w:rPr>
          <w:rFonts w:hint="eastAsia" w:ascii="宋体" w:hAnsi="宋体" w:eastAsia="宋体" w:cs="宋体"/>
          <w:color w:val="auto"/>
          <w:spacing w:val="-2"/>
          <w:sz w:val="28"/>
          <w:szCs w:val="28"/>
          <w:lang w:eastAsia="zh-CN"/>
        </w:rPr>
        <w:t>报价最低</w:t>
      </w:r>
      <w:r>
        <w:rPr>
          <w:rFonts w:hint="eastAsia" w:ascii="宋体" w:hAnsi="宋体" w:eastAsia="宋体" w:cs="宋体"/>
          <w:color w:val="auto"/>
          <w:spacing w:val="-2"/>
          <w:sz w:val="28"/>
          <w:szCs w:val="28"/>
        </w:rPr>
        <w:t>的同品牌投标人获得中标人推荐资格；</w:t>
      </w:r>
    </w:p>
    <w:p>
      <w:pPr>
        <w:spacing w:line="440" w:lineRule="exact"/>
        <w:ind w:firstLine="828" w:firstLineChars="300"/>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5、采用</w:t>
      </w:r>
      <w:r>
        <w:rPr>
          <w:rFonts w:hint="eastAsia" w:ascii="宋体" w:hAnsi="宋体" w:cs="宋体"/>
          <w:color w:val="auto"/>
          <w:spacing w:val="-2"/>
          <w:sz w:val="28"/>
          <w:szCs w:val="28"/>
          <w:lang w:val="en-US" w:eastAsia="zh-CN"/>
        </w:rPr>
        <w:t>二轮</w:t>
      </w:r>
      <w:r>
        <w:rPr>
          <w:rFonts w:hint="eastAsia" w:ascii="宋体" w:hAnsi="宋体" w:eastAsia="宋体" w:cs="宋体"/>
          <w:color w:val="auto"/>
          <w:spacing w:val="-2"/>
          <w:sz w:val="28"/>
          <w:szCs w:val="28"/>
        </w:rPr>
        <w:t>报价（最低评标价法）衡量投标文件在是否满足</w:t>
      </w:r>
      <w:r>
        <w:rPr>
          <w:rFonts w:hint="eastAsia" w:ascii="宋体" w:hAnsi="宋体" w:eastAsia="宋体" w:cs="宋体"/>
          <w:color w:val="auto"/>
          <w:spacing w:val="-2"/>
          <w:sz w:val="28"/>
          <w:szCs w:val="28"/>
          <w:lang w:eastAsia="zh-CN"/>
        </w:rPr>
        <w:t>采购</w:t>
      </w:r>
      <w:r>
        <w:rPr>
          <w:rFonts w:hint="eastAsia" w:ascii="宋体" w:hAnsi="宋体" w:eastAsia="宋体" w:cs="宋体"/>
          <w:color w:val="auto"/>
          <w:spacing w:val="-2"/>
          <w:sz w:val="28"/>
          <w:szCs w:val="28"/>
        </w:rPr>
        <w:t>文件实质性要求前提下，按照</w:t>
      </w:r>
      <w:r>
        <w:rPr>
          <w:rFonts w:hint="eastAsia" w:ascii="宋体" w:hAnsi="宋体" w:eastAsia="宋体" w:cs="宋体"/>
          <w:color w:val="auto"/>
          <w:spacing w:val="-2"/>
          <w:sz w:val="28"/>
          <w:szCs w:val="28"/>
          <w:lang w:eastAsia="zh-CN"/>
        </w:rPr>
        <w:t>采购</w:t>
      </w:r>
      <w:r>
        <w:rPr>
          <w:rFonts w:hint="eastAsia" w:ascii="宋体" w:hAnsi="宋体" w:eastAsia="宋体" w:cs="宋体"/>
          <w:color w:val="auto"/>
          <w:spacing w:val="-2"/>
          <w:sz w:val="28"/>
          <w:szCs w:val="28"/>
        </w:rPr>
        <w:t>文件中规定评审后，依据</w:t>
      </w:r>
      <w:r>
        <w:rPr>
          <w:rFonts w:hint="eastAsia" w:ascii="宋体" w:hAnsi="宋体" w:eastAsia="宋体" w:cs="宋体"/>
          <w:color w:val="auto"/>
          <w:spacing w:val="-2"/>
          <w:sz w:val="28"/>
          <w:szCs w:val="28"/>
          <w:lang w:eastAsia="zh-CN"/>
        </w:rPr>
        <w:t>报价高低</w:t>
      </w:r>
      <w:r>
        <w:rPr>
          <w:rFonts w:hint="eastAsia" w:ascii="宋体" w:hAnsi="宋体" w:eastAsia="宋体" w:cs="宋体"/>
          <w:color w:val="auto"/>
          <w:spacing w:val="-2"/>
          <w:sz w:val="28"/>
          <w:szCs w:val="28"/>
        </w:rPr>
        <w:t>，依次确定为中标候选人。</w:t>
      </w:r>
    </w:p>
    <w:p>
      <w:pPr>
        <w:pStyle w:val="12"/>
        <w:rPr>
          <w:rFonts w:hint="eastAsia" w:ascii="宋体" w:hAnsi="宋体" w:eastAsia="宋体" w:cs="宋体"/>
          <w:color w:val="auto"/>
          <w:sz w:val="28"/>
          <w:szCs w:val="28"/>
          <w:lang w:val="en-US" w:eastAsia="zh-CN"/>
        </w:rPr>
      </w:pPr>
    </w:p>
    <w:p>
      <w:pPr>
        <w:pStyle w:val="12"/>
        <w:rPr>
          <w:rFonts w:hint="eastAsia" w:ascii="宋体" w:hAnsi="宋体" w:eastAsia="宋体" w:cs="宋体"/>
          <w:color w:val="auto"/>
          <w:sz w:val="28"/>
          <w:szCs w:val="28"/>
          <w:lang w:val="en-US" w:eastAsia="zh-CN"/>
        </w:rPr>
      </w:pPr>
    </w:p>
    <w:p>
      <w:pPr>
        <w:pStyle w:val="12"/>
        <w:rPr>
          <w:rFonts w:hint="eastAsia" w:ascii="宋体" w:hAnsi="宋体" w:eastAsia="宋体" w:cs="宋体"/>
          <w:color w:val="auto"/>
          <w:sz w:val="28"/>
          <w:szCs w:val="28"/>
          <w:lang w:val="en-US" w:eastAsia="zh-CN"/>
        </w:rPr>
      </w:pPr>
    </w:p>
    <w:p>
      <w:pPr>
        <w:pStyle w:val="2"/>
        <w:widowControl w:val="0"/>
        <w:spacing w:before="312" w:beforeLines="100" w:beforeAutospacing="0" w:after="156" w:afterLines="50" w:afterAutospacing="0" w:line="500" w:lineRule="exact"/>
        <w:jc w:val="center"/>
        <w:rPr>
          <w:rFonts w:hint="eastAsia" w:ascii="宋体" w:hAnsi="宋体" w:eastAsia="宋体" w:cs="宋体"/>
          <w:color w:val="auto"/>
          <w:sz w:val="44"/>
          <w:szCs w:val="44"/>
        </w:rPr>
      </w:pPr>
      <w:bookmarkStart w:id="21" w:name="_Toc410031349"/>
      <w:r>
        <w:rPr>
          <w:rFonts w:hint="eastAsia" w:ascii="宋体" w:hAnsi="宋体" w:eastAsia="宋体" w:cs="宋体"/>
          <w:color w:val="auto"/>
          <w:sz w:val="44"/>
          <w:szCs w:val="44"/>
        </w:rPr>
        <w:t>第</w:t>
      </w:r>
      <w:r>
        <w:rPr>
          <w:rFonts w:hint="eastAsia" w:ascii="宋体" w:hAnsi="宋体" w:eastAsia="宋体" w:cs="宋体"/>
          <w:color w:val="auto"/>
          <w:sz w:val="44"/>
          <w:szCs w:val="44"/>
          <w:lang w:val="en-US" w:eastAsia="zh-CN"/>
        </w:rPr>
        <w:t>五</w:t>
      </w:r>
      <w:r>
        <w:rPr>
          <w:rFonts w:hint="eastAsia" w:ascii="宋体" w:hAnsi="宋体" w:cs="宋体"/>
          <w:color w:val="auto"/>
          <w:sz w:val="44"/>
          <w:szCs w:val="44"/>
          <w:lang w:val="en-US" w:eastAsia="zh-CN"/>
        </w:rPr>
        <w:t>章</w:t>
      </w:r>
      <w:r>
        <w:rPr>
          <w:rFonts w:hint="eastAsia" w:ascii="宋体" w:hAnsi="宋体" w:eastAsia="宋体" w:cs="宋体"/>
          <w:color w:val="auto"/>
          <w:sz w:val="44"/>
          <w:szCs w:val="44"/>
        </w:rPr>
        <w:t xml:space="preserve"> </w:t>
      </w:r>
      <w:bookmarkEnd w:id="21"/>
      <w:r>
        <w:rPr>
          <w:rFonts w:hint="eastAsia" w:ascii="宋体" w:hAnsi="宋体" w:eastAsia="宋体" w:cs="宋体"/>
          <w:color w:val="auto"/>
          <w:sz w:val="44"/>
          <w:szCs w:val="44"/>
        </w:rPr>
        <w:t>投标文件格式</w:t>
      </w:r>
    </w:p>
    <w:p>
      <w:pPr>
        <w:pStyle w:val="3"/>
        <w:widowControl w:val="0"/>
        <w:spacing w:before="312" w:beforeLines="100" w:beforeAutospacing="0" w:after="156" w:afterLines="50" w:afterAutospacing="0"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1</w:t>
      </w:r>
      <w:r>
        <w:rPr>
          <w:rFonts w:hint="eastAsia" w:ascii="宋体" w:hAnsi="宋体" w:eastAsia="宋体" w:cs="宋体"/>
          <w:color w:val="auto"/>
          <w:sz w:val="36"/>
          <w:szCs w:val="36"/>
          <w:lang w:eastAsia="zh-CN"/>
        </w:rPr>
        <w:t>、</w:t>
      </w:r>
      <w:r>
        <w:rPr>
          <w:rFonts w:hint="eastAsia" w:ascii="宋体" w:hAnsi="宋体" w:eastAsia="宋体" w:cs="宋体"/>
          <w:color w:val="auto"/>
          <w:sz w:val="36"/>
          <w:szCs w:val="36"/>
        </w:rPr>
        <w:t>响  应  书</w:t>
      </w:r>
    </w:p>
    <w:p>
      <w:pPr>
        <w:widowControl w:val="0"/>
        <w:spacing w:line="360" w:lineRule="atLeast"/>
        <w:rPr>
          <w:rFonts w:hint="eastAsia" w:ascii="宋体" w:hAnsi="宋体" w:eastAsia="宋体" w:cs="宋体"/>
          <w:color w:val="auto"/>
          <w:sz w:val="28"/>
          <w:szCs w:val="28"/>
          <w:u w:val="single"/>
        </w:rPr>
      </w:pPr>
      <w:r>
        <w:rPr>
          <w:rFonts w:hint="eastAsia" w:ascii="宋体" w:hAnsi="宋体" w:cs="宋体"/>
          <w:color w:val="auto"/>
          <w:spacing w:val="-10"/>
          <w:sz w:val="28"/>
          <w:szCs w:val="28"/>
          <w:u w:val="single"/>
          <w:lang w:eastAsia="zh-CN"/>
        </w:rPr>
        <w:t>采购人</w:t>
      </w:r>
      <w:r>
        <w:rPr>
          <w:rFonts w:hint="eastAsia" w:ascii="宋体" w:hAnsi="宋体" w:eastAsia="宋体" w:cs="宋体"/>
          <w:color w:val="auto"/>
          <w:spacing w:val="-10"/>
          <w:sz w:val="28"/>
          <w:szCs w:val="28"/>
          <w:u w:val="single"/>
        </w:rPr>
        <w:t xml:space="preserve"> </w:t>
      </w:r>
      <w:r>
        <w:rPr>
          <w:rFonts w:hint="eastAsia" w:ascii="宋体" w:hAnsi="宋体" w:eastAsia="宋体" w:cs="宋体"/>
          <w:color w:val="auto"/>
          <w:sz w:val="28"/>
          <w:szCs w:val="28"/>
          <w:u w:val="single"/>
        </w:rPr>
        <w:t>：</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我们收到你们</w:t>
      </w:r>
      <w:r>
        <w:rPr>
          <w:rFonts w:hint="eastAsia" w:ascii="宋体" w:hAnsi="宋体" w:cs="宋体"/>
          <w:color w:val="auto"/>
          <w:spacing w:val="-10"/>
          <w:sz w:val="28"/>
          <w:szCs w:val="28"/>
          <w:u w:val="single"/>
          <w:lang w:val="en-US" w:eastAsia="zh-CN"/>
        </w:rPr>
        <w:t xml:space="preserve">           </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文件，经认真研究，我们决定参加投标。</w:t>
      </w:r>
    </w:p>
    <w:p>
      <w:pPr>
        <w:widowControl w:val="0"/>
        <w:spacing w:line="360" w:lineRule="atLeast"/>
        <w:ind w:firstLine="567"/>
        <w:jc w:val="left"/>
        <w:rPr>
          <w:rFonts w:hint="eastAsia" w:ascii="宋体" w:hAnsi="宋体" w:eastAsia="宋体" w:cs="宋体"/>
          <w:color w:val="auto"/>
          <w:sz w:val="28"/>
          <w:szCs w:val="28"/>
        </w:rPr>
      </w:pPr>
      <w:r>
        <w:rPr>
          <w:rFonts w:hint="eastAsia" w:ascii="宋体" w:hAnsi="宋体" w:eastAsia="宋体" w:cs="宋体"/>
          <w:color w:val="auto"/>
          <w:sz w:val="28"/>
          <w:szCs w:val="28"/>
        </w:rPr>
        <w:t>⒈ 按照</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 xml:space="preserve">文件中的一切要求供货。投标文件总报价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元（用阿拉伯数字书写）人民币，明细见投标产品名称数量报价表。</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⒉ 如果我们的投标文件被接受，我们将履行投标文件中规定的每一项要求，按期、按质、按量完成交货等任务。</w:t>
      </w:r>
    </w:p>
    <w:p>
      <w:pPr>
        <w:widowControl w:val="0"/>
        <w:spacing w:line="360" w:lineRule="atLeast"/>
        <w:ind w:left="922" w:leftChars="399" w:hanging="84" w:hangingChars="30"/>
        <w:rPr>
          <w:rFonts w:hint="eastAsia" w:ascii="宋体" w:hAnsi="宋体" w:cs="宋体"/>
          <w:color w:val="auto"/>
          <w:sz w:val="28"/>
          <w:szCs w:val="28"/>
          <w:u w:val="single"/>
          <w:lang w:val="en-US" w:eastAsia="zh-CN"/>
        </w:rPr>
      </w:pPr>
      <w:r>
        <w:rPr>
          <w:rFonts w:hint="eastAsia" w:ascii="宋体" w:hAnsi="宋体" w:eastAsia="宋体" w:cs="宋体"/>
          <w:color w:val="auto"/>
          <w:sz w:val="28"/>
          <w:szCs w:val="28"/>
        </w:rPr>
        <w:t>⒊ 我们同意按</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文件的规定，本投标文件的有效期为投标截止期后</w:t>
      </w:r>
      <w:r>
        <w:rPr>
          <w:rFonts w:hint="eastAsia" w:ascii="宋体" w:hAnsi="宋体" w:cs="宋体"/>
          <w:color w:val="auto"/>
          <w:sz w:val="28"/>
          <w:szCs w:val="28"/>
          <w:u w:val="single"/>
          <w:lang w:val="en-US" w:eastAsia="zh-CN"/>
        </w:rPr>
        <w:t xml:space="preserve">  </w:t>
      </w:r>
    </w:p>
    <w:p>
      <w:pPr>
        <w:widowControl w:val="0"/>
        <w:spacing w:line="360" w:lineRule="atLeast"/>
        <w:ind w:left="922" w:leftChars="399" w:hanging="84" w:hangingChars="30"/>
        <w:rPr>
          <w:rFonts w:hint="eastAsia" w:ascii="宋体" w:hAnsi="宋体" w:eastAsia="宋体" w:cs="宋体"/>
          <w:color w:val="auto"/>
          <w:sz w:val="28"/>
          <w:szCs w:val="28"/>
        </w:rPr>
      </w:pP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天。</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⒋ 我们愿意提供采购人在</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文件中要求的所有资料。</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⒌ 我们认为你们有选择或拒绝任何供应商的权力。我们理解，最低报价不是成交的唯一条件。</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⒍ 我们愿按合同法履行自己的全部责任。</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⒎ 我方愿意遵守国家有关规定及</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文件中规定的收费标准，承付成交服务费。</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⒏ 本投标文件在投标截止期后的有效期内保持有效，不作任何更改和变动。</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9. 综合说明：</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（1）货物的详细技术参数、技术条件、技术标准、拟达到的质量标准和保险期限。</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（2）易损件、备品备件、专用工具及供应方式。</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（3）安装计划、培训计划及人员安排。</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（4）技术服务。</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（5）运输方式。</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（6）要求项目单位提供的配合。</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（7）对投标文件内容有不同意见的偏离说明。</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（8）其它。</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10.所有有关本投标文件的函电，请按下列地址联系：</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单       位：</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地       址：</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电       话：</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传       真：</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邮 政 编 码：</w:t>
      </w:r>
    </w:p>
    <w:p>
      <w:pPr>
        <w:widowControl w:val="0"/>
        <w:spacing w:line="360" w:lineRule="atLeast"/>
        <w:ind w:firstLine="567"/>
        <w:rPr>
          <w:rFonts w:hint="eastAsia" w:ascii="宋体" w:hAnsi="宋体" w:eastAsia="宋体" w:cs="宋体"/>
          <w:color w:val="auto"/>
          <w:sz w:val="28"/>
          <w:szCs w:val="28"/>
        </w:rPr>
      </w:pPr>
      <w:r>
        <w:rPr>
          <w:rFonts w:hint="eastAsia" w:ascii="宋体" w:hAnsi="宋体" w:eastAsia="宋体" w:cs="宋体"/>
          <w:color w:val="auto"/>
          <w:sz w:val="28"/>
          <w:szCs w:val="28"/>
        </w:rPr>
        <w:t>联  系  人：</w:t>
      </w:r>
    </w:p>
    <w:p>
      <w:pPr>
        <w:widowControl w:val="0"/>
        <w:spacing w:line="360" w:lineRule="atLeast"/>
        <w:ind w:firstLine="567"/>
        <w:rPr>
          <w:rFonts w:hint="eastAsia" w:ascii="宋体" w:hAnsi="宋体" w:eastAsia="宋体" w:cs="宋体"/>
          <w:color w:val="auto"/>
          <w:sz w:val="28"/>
          <w:szCs w:val="28"/>
        </w:rPr>
      </w:pPr>
    </w:p>
    <w:p>
      <w:pPr>
        <w:widowControl w:val="0"/>
        <w:spacing w:line="360" w:lineRule="atLeast"/>
        <w:ind w:firstLine="4320"/>
        <w:rPr>
          <w:rFonts w:hint="eastAsia" w:ascii="宋体" w:hAnsi="宋体" w:eastAsia="宋体" w:cs="宋体"/>
          <w:color w:val="auto"/>
          <w:sz w:val="28"/>
          <w:szCs w:val="28"/>
        </w:rPr>
      </w:pPr>
      <w:r>
        <w:rPr>
          <w:rFonts w:hint="eastAsia" w:ascii="宋体" w:hAnsi="宋体" w:eastAsia="宋体" w:cs="宋体"/>
          <w:color w:val="auto"/>
          <w:sz w:val="28"/>
          <w:szCs w:val="28"/>
        </w:rPr>
        <w:t>供应商：（公章）</w:t>
      </w:r>
    </w:p>
    <w:p>
      <w:pPr>
        <w:widowControl w:val="0"/>
        <w:spacing w:line="360" w:lineRule="atLeast"/>
        <w:ind w:firstLine="432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widowControl w:val="0"/>
        <w:spacing w:line="360" w:lineRule="atLeast"/>
        <w:ind w:firstLine="5320" w:firstLineChars="1900"/>
        <w:rPr>
          <w:rFonts w:hint="eastAsia" w:ascii="宋体" w:hAnsi="宋体" w:eastAsia="宋体" w:cs="宋体"/>
          <w:color w:val="auto"/>
          <w:sz w:val="32"/>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年  月  日</w:t>
      </w:r>
    </w:p>
    <w:p>
      <w:pPr>
        <w:pStyle w:val="3"/>
        <w:widowControl w:val="0"/>
        <w:spacing w:line="500" w:lineRule="exact"/>
        <w:jc w:val="center"/>
        <w:rPr>
          <w:rFonts w:hint="eastAsia" w:ascii="宋体" w:hAnsi="宋体" w:eastAsia="宋体" w:cs="宋体"/>
          <w:color w:val="auto"/>
          <w:sz w:val="36"/>
          <w:szCs w:val="36"/>
          <w:lang w:val="en-US" w:eastAsia="zh-CN"/>
        </w:rPr>
      </w:pPr>
    </w:p>
    <w:p>
      <w:pPr>
        <w:pStyle w:val="3"/>
        <w:widowControl w:val="0"/>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2.1</w:t>
      </w:r>
      <w:r>
        <w:rPr>
          <w:rFonts w:hint="eastAsia" w:ascii="宋体" w:hAnsi="宋体" w:eastAsia="宋体" w:cs="宋体"/>
          <w:color w:val="auto"/>
          <w:sz w:val="36"/>
          <w:szCs w:val="36"/>
        </w:rPr>
        <w:t>、法定代表人资格证明书（格式）</w:t>
      </w:r>
    </w:p>
    <w:p>
      <w:pPr>
        <w:widowControl w:val="0"/>
        <w:spacing w:line="500" w:lineRule="exact"/>
        <w:rPr>
          <w:rFonts w:hint="eastAsia" w:ascii="宋体" w:hAnsi="宋体" w:eastAsia="宋体" w:cs="宋体"/>
          <w:color w:val="auto"/>
          <w:szCs w:val="21"/>
        </w:rPr>
      </w:pPr>
    </w:p>
    <w:p>
      <w:pPr>
        <w:pStyle w:val="51"/>
        <w:widowControl w:val="0"/>
        <w:spacing w:line="58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该同志系</w:t>
      </w:r>
      <w:r>
        <w:rPr>
          <w:rFonts w:hint="eastAsia" w:ascii="宋体" w:hAnsi="宋体" w:eastAsia="宋体" w:cs="宋体"/>
          <w:color w:val="auto"/>
          <w:sz w:val="28"/>
          <w:szCs w:val="28"/>
          <w:u w:val="single"/>
        </w:rPr>
        <w:t xml:space="preserve">                                  公司</w:t>
      </w:r>
      <w:r>
        <w:rPr>
          <w:rFonts w:hint="eastAsia" w:ascii="宋体" w:hAnsi="宋体" w:eastAsia="宋体" w:cs="宋体"/>
          <w:color w:val="auto"/>
          <w:sz w:val="28"/>
          <w:szCs w:val="28"/>
        </w:rPr>
        <w:t>的法定代表人。为参加本项目，签署上述的投标文件、进行合同投标、签署合同和处理与之有关的一切事务。</w:t>
      </w:r>
    </w:p>
    <w:p>
      <w:pPr>
        <w:pStyle w:val="51"/>
        <w:widowControl w:val="0"/>
        <w:spacing w:line="580" w:lineRule="exact"/>
        <w:rPr>
          <w:rFonts w:hint="eastAsia" w:ascii="宋体" w:hAnsi="宋体" w:eastAsia="宋体" w:cs="宋体"/>
          <w:color w:val="auto"/>
          <w:sz w:val="28"/>
          <w:szCs w:val="28"/>
        </w:rPr>
      </w:pP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pStyle w:val="51"/>
        <w:widowControl w:val="0"/>
        <w:rPr>
          <w:rFonts w:hint="eastAsia" w:ascii="宋体" w:hAnsi="宋体" w:eastAsia="宋体" w:cs="宋体"/>
          <w:color w:val="auto"/>
          <w:sz w:val="28"/>
          <w:szCs w:val="28"/>
        </w:rPr>
      </w:pPr>
    </w:p>
    <w:p>
      <w:pPr>
        <w:pStyle w:val="51"/>
        <w:widowControl w:val="0"/>
        <w:rPr>
          <w:rFonts w:hint="eastAsia" w:ascii="宋体" w:hAnsi="宋体" w:eastAsia="宋体" w:cs="宋体"/>
          <w:color w:val="auto"/>
          <w:sz w:val="28"/>
          <w:szCs w:val="28"/>
        </w:rPr>
      </w:pPr>
    </w:p>
    <w:p>
      <w:pPr>
        <w:pStyle w:val="51"/>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（公章）</w:t>
      </w:r>
    </w:p>
    <w:p>
      <w:pPr>
        <w:widowControl w:val="0"/>
        <w:spacing w:line="360" w:lineRule="atLeast"/>
        <w:ind w:firstLine="432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pStyle w:val="51"/>
        <w:widowControl w:val="0"/>
        <w:ind w:firstLine="4200" w:firstLineChars="15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color w:val="auto"/>
        </w:rPr>
      </w:pPr>
    </w:p>
    <w:p>
      <w:pPr>
        <w:rPr>
          <w:rFonts w:hint="eastAsia"/>
        </w:rPr>
      </w:pPr>
    </w:p>
    <w:p>
      <w:pPr>
        <w:pStyle w:val="3"/>
        <w:widowControl w:val="0"/>
        <w:spacing w:line="500" w:lineRule="exact"/>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2.2</w:t>
      </w:r>
      <w:r>
        <w:rPr>
          <w:rFonts w:hint="eastAsia" w:ascii="宋体" w:hAnsi="宋体" w:eastAsia="宋体" w:cs="宋体"/>
          <w:color w:val="auto"/>
          <w:sz w:val="36"/>
          <w:szCs w:val="36"/>
        </w:rPr>
        <w:t>、法定代表人授权委托书（格式）</w:t>
      </w:r>
    </w:p>
    <w:p>
      <w:pPr>
        <w:widowControl w:val="0"/>
        <w:spacing w:line="500" w:lineRule="exact"/>
        <w:rPr>
          <w:rFonts w:hint="eastAsia" w:ascii="宋体" w:hAnsi="宋体" w:eastAsia="宋体" w:cs="宋体"/>
          <w:color w:val="auto"/>
          <w:szCs w:val="21"/>
        </w:rPr>
      </w:pP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（供应商名称）的法定代表人，现授权委托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（单位名称）的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（姓名）为我公司签署本项目投标文件的法定代表人授权委托代理人，全权代表我单位处理本次投标的有关事宜。代理人所签署的一切有关文件，我单位均予承认。</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代理人无转委托权，特此声明！</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51"/>
        <w:widowControl w:val="0"/>
        <w:spacing w:line="580" w:lineRule="exact"/>
        <w:rPr>
          <w:rFonts w:hint="eastAsia" w:ascii="宋体" w:hAnsi="宋体" w:eastAsia="宋体" w:cs="宋体"/>
          <w:color w:val="auto"/>
          <w:sz w:val="28"/>
          <w:szCs w:val="28"/>
        </w:rPr>
      </w:pPr>
    </w:p>
    <w:p>
      <w:pPr>
        <w:pStyle w:val="51"/>
        <w:widowControl w:val="0"/>
        <w:spacing w:line="580" w:lineRule="exact"/>
        <w:rPr>
          <w:rFonts w:hint="eastAsia" w:ascii="宋体" w:hAnsi="宋体" w:eastAsia="宋体" w:cs="宋体"/>
          <w:color w:val="auto"/>
          <w:sz w:val="28"/>
          <w:szCs w:val="28"/>
        </w:rPr>
      </w:pP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代理人：姓名：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pPr>
        <w:pStyle w:val="51"/>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pStyle w:val="51"/>
        <w:widowControl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授权委托日期：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pStyle w:val="51"/>
        <w:widowControl w:val="0"/>
        <w:spacing w:line="580" w:lineRule="exact"/>
        <w:ind w:firstLine="562"/>
        <w:rPr>
          <w:rFonts w:hint="eastAsia" w:ascii="宋体" w:hAnsi="宋体" w:eastAsia="宋体" w:cs="宋体"/>
          <w:b/>
          <w:color w:val="auto"/>
          <w:sz w:val="24"/>
          <w:szCs w:val="24"/>
        </w:rPr>
      </w:pPr>
    </w:p>
    <w:p>
      <w:pPr>
        <w:widowControl w:val="0"/>
        <w:rPr>
          <w:rFonts w:hint="eastAsia" w:ascii="宋体" w:hAnsi="宋体" w:eastAsia="宋体" w:cs="宋体"/>
          <w:color w:val="auto"/>
          <w:sz w:val="24"/>
          <w:szCs w:val="24"/>
        </w:rPr>
      </w:pPr>
    </w:p>
    <w:p>
      <w:pPr>
        <w:widowControl w:val="0"/>
        <w:rPr>
          <w:rFonts w:hint="eastAsia" w:ascii="宋体" w:hAnsi="宋体" w:eastAsia="宋体" w:cs="宋体"/>
          <w:b/>
          <w:color w:val="auto"/>
          <w:sz w:val="24"/>
          <w:szCs w:val="24"/>
        </w:rPr>
        <w:sectPr>
          <w:footerReference r:id="rId5" w:type="first"/>
          <w:headerReference r:id="rId3" w:type="default"/>
          <w:footerReference r:id="rId4" w:type="default"/>
          <w:pgSz w:w="11906" w:h="16838"/>
          <w:pgMar w:top="1134" w:right="1134" w:bottom="1134" w:left="1134" w:header="851" w:footer="850" w:gutter="0"/>
          <w:pgNumType w:fmt="decimal"/>
          <w:cols w:space="720" w:num="1"/>
          <w:rtlGutter w:val="0"/>
          <w:docGrid w:type="lines" w:linePitch="331" w:charSpace="0"/>
        </w:sectPr>
      </w:pPr>
    </w:p>
    <w:p>
      <w:pPr>
        <w:spacing w:line="400" w:lineRule="exact"/>
        <w:ind w:firstLine="2150" w:firstLineChars="595"/>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val="en-US" w:eastAsia="zh-CN"/>
        </w:rPr>
        <w:t>3</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rPr>
        <w:t xml:space="preserve"> 响 应 文 件 总 报 价 单</w:t>
      </w:r>
    </w:p>
    <w:p>
      <w:pPr>
        <w:spacing w:line="400" w:lineRule="exact"/>
        <w:ind w:firstLine="4308" w:firstLineChars="1192"/>
        <w:rPr>
          <w:rFonts w:hint="eastAsia" w:ascii="宋体" w:hAnsi="宋体" w:eastAsia="宋体" w:cs="宋体"/>
          <w:b/>
          <w:color w:val="auto"/>
          <w:sz w:val="36"/>
          <w:szCs w:val="36"/>
        </w:rPr>
      </w:pPr>
    </w:p>
    <w:p>
      <w:pPr>
        <w:spacing w:line="400" w:lineRule="exact"/>
        <w:rPr>
          <w:rFonts w:hint="eastAsia" w:ascii="宋体" w:hAnsi="宋体" w:eastAsia="宋体" w:cs="宋体"/>
          <w:b/>
          <w:color w:val="auto"/>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9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9671"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cs="宋体"/>
                <w:color w:val="auto"/>
                <w:sz w:val="28"/>
                <w:szCs w:val="28"/>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采购内容</w:t>
            </w:r>
          </w:p>
        </w:tc>
        <w:tc>
          <w:tcPr>
            <w:tcW w:w="9671" w:type="dxa"/>
            <w:noWrap w:val="0"/>
            <w:vAlign w:val="center"/>
          </w:tcPr>
          <w:p>
            <w:pPr>
              <w:spacing w:line="400" w:lineRule="exact"/>
              <w:jc w:val="center"/>
              <w:rPr>
                <w:rFonts w:hint="default" w:ascii="宋体" w:hAnsi="宋体" w:eastAsia="宋体" w:cs="宋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w:t>
            </w:r>
          </w:p>
        </w:tc>
        <w:tc>
          <w:tcPr>
            <w:tcW w:w="9671"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大写： </w:t>
            </w:r>
          </w:p>
          <w:p>
            <w:pPr>
              <w:rPr>
                <w:rFonts w:hint="eastAsia" w:ascii="宋体" w:hAnsi="宋体" w:eastAsia="宋体" w:cs="宋体"/>
                <w:color w:val="auto"/>
                <w:sz w:val="28"/>
                <w:szCs w:val="28"/>
              </w:rPr>
            </w:pPr>
            <w:r>
              <w:rPr>
                <w:rFonts w:hint="eastAsia" w:ascii="宋体" w:hAnsi="宋体" w:eastAsia="宋体" w:cs="宋体"/>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交货时间</w:t>
            </w:r>
          </w:p>
        </w:tc>
        <w:tc>
          <w:tcPr>
            <w:tcW w:w="9671" w:type="dxa"/>
            <w:noWrap w:val="0"/>
            <w:vAlign w:val="center"/>
          </w:tcPr>
          <w:p>
            <w:pPr>
              <w:spacing w:line="400" w:lineRule="exact"/>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234" w:type="dxa"/>
            <w:noWrap w:val="0"/>
            <w:vAlign w:val="center"/>
          </w:tcPr>
          <w:p>
            <w:pPr>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9671" w:type="dxa"/>
            <w:noWrap w:val="0"/>
            <w:vAlign w:val="center"/>
          </w:tcPr>
          <w:p>
            <w:pPr>
              <w:spacing w:line="400" w:lineRule="exact"/>
              <w:jc w:val="left"/>
              <w:rPr>
                <w:rFonts w:hint="eastAsia" w:ascii="宋体" w:hAnsi="宋体" w:eastAsia="宋体" w:cs="宋体"/>
                <w:b/>
                <w:color w:val="auto"/>
                <w:sz w:val="28"/>
                <w:szCs w:val="28"/>
              </w:rPr>
            </w:pPr>
            <w:r>
              <w:rPr>
                <w:rFonts w:hint="eastAsia" w:ascii="宋体" w:hAnsi="宋体" w:eastAsia="宋体" w:cs="宋体"/>
                <w:color w:val="auto"/>
                <w:sz w:val="28"/>
                <w:szCs w:val="28"/>
              </w:rPr>
              <w:t>含</w:t>
            </w:r>
            <w:r>
              <w:rPr>
                <w:rFonts w:hint="eastAsia" w:ascii="宋体" w:hAnsi="宋体" w:eastAsia="宋体" w:cs="宋体"/>
                <w:color w:val="auto"/>
                <w:sz w:val="28"/>
                <w:szCs w:val="28"/>
                <w:lang w:eastAsia="zh-CN"/>
              </w:rPr>
              <w:t>设备、材料费、运费、税费等完成本项目内容所有费用</w:t>
            </w:r>
          </w:p>
        </w:tc>
      </w:tr>
    </w:tbl>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法定代表人（盖章或签字）：                                            </w:t>
      </w:r>
    </w:p>
    <w:p>
      <w:pPr>
        <w:spacing w:line="400" w:lineRule="exact"/>
        <w:rPr>
          <w:rFonts w:hint="eastAsia" w:ascii="宋体" w:hAnsi="宋体" w:eastAsia="宋体" w:cs="宋体"/>
          <w:color w:val="auto"/>
          <w:sz w:val="28"/>
          <w:szCs w:val="28"/>
        </w:rPr>
      </w:pPr>
    </w:p>
    <w:p>
      <w:pPr>
        <w:spacing w:line="400" w:lineRule="exact"/>
        <w:ind w:firstLine="980" w:firstLineChars="350"/>
        <w:rPr>
          <w:rFonts w:hint="eastAsia" w:ascii="宋体" w:hAnsi="宋体" w:eastAsia="宋体" w:cs="宋体"/>
          <w:b/>
          <w:color w:val="auto"/>
          <w:sz w:val="36"/>
        </w:rPr>
      </w:pPr>
      <w:r>
        <w:rPr>
          <w:rFonts w:hint="eastAsia" w:ascii="宋体" w:hAnsi="宋体" w:eastAsia="宋体" w:cs="宋体"/>
          <w:color w:val="auto"/>
          <w:sz w:val="28"/>
          <w:szCs w:val="28"/>
        </w:rPr>
        <w:t>年   月   日</w:t>
      </w:r>
    </w:p>
    <w:p>
      <w:pPr>
        <w:widowControl w:val="0"/>
        <w:numPr>
          <w:ilvl w:val="0"/>
          <w:numId w:val="0"/>
        </w:numPr>
        <w:spacing w:line="400" w:lineRule="exact"/>
        <w:ind w:firstLine="3253" w:firstLineChars="900"/>
        <w:jc w:val="both"/>
        <w:rPr>
          <w:rFonts w:hint="eastAsia" w:ascii="宋体" w:hAnsi="宋体" w:eastAsia="宋体" w:cs="宋体"/>
          <w:b/>
          <w:color w:val="auto"/>
          <w:sz w:val="36"/>
          <w:lang w:val="en-US" w:eastAsia="zh-CN"/>
        </w:rPr>
      </w:pPr>
    </w:p>
    <w:p>
      <w:pPr>
        <w:widowControl w:val="0"/>
        <w:numPr>
          <w:ilvl w:val="0"/>
          <w:numId w:val="0"/>
        </w:numPr>
        <w:spacing w:line="400" w:lineRule="exact"/>
        <w:ind w:firstLine="3253" w:firstLineChars="900"/>
        <w:jc w:val="both"/>
        <w:rPr>
          <w:rFonts w:hint="eastAsia" w:ascii="宋体" w:hAnsi="宋体" w:eastAsia="宋体" w:cs="宋体"/>
          <w:color w:val="auto"/>
          <w:sz w:val="28"/>
        </w:rPr>
      </w:pPr>
      <w:r>
        <w:rPr>
          <w:rFonts w:hint="eastAsia" w:ascii="宋体" w:hAnsi="宋体" w:eastAsia="宋体" w:cs="宋体"/>
          <w:b/>
          <w:color w:val="auto"/>
          <w:sz w:val="36"/>
          <w:lang w:val="en-US" w:eastAsia="zh-CN"/>
        </w:rPr>
        <w:t>4</w:t>
      </w:r>
      <w:r>
        <w:rPr>
          <w:rFonts w:hint="eastAsia" w:ascii="宋体" w:hAnsi="宋体" w:eastAsia="宋体" w:cs="宋体"/>
          <w:b/>
          <w:color w:val="auto"/>
          <w:sz w:val="36"/>
          <w:lang w:eastAsia="zh-CN"/>
        </w:rPr>
        <w:t>、</w:t>
      </w:r>
      <w:r>
        <w:rPr>
          <w:rFonts w:hint="eastAsia" w:ascii="宋体" w:hAnsi="宋体" w:eastAsia="宋体" w:cs="宋体"/>
          <w:b/>
          <w:color w:val="auto"/>
          <w:sz w:val="36"/>
        </w:rPr>
        <w:t>投标货物名称数量及主要参数、报价明细</w:t>
      </w:r>
    </w:p>
    <w:p>
      <w:pPr>
        <w:widowControl w:val="0"/>
        <w:spacing w:after="156" w:afterLines="5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（由供应商自行列出详细清单，须包括详细的产品清单、价格、供货范围、名称、规格、技术参数。）</w:t>
      </w:r>
    </w:p>
    <w:tbl>
      <w:tblPr>
        <w:tblStyle w:val="21"/>
        <w:tblW w:w="14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3016"/>
        <w:gridCol w:w="2252"/>
        <w:gridCol w:w="1107"/>
        <w:gridCol w:w="1107"/>
        <w:gridCol w:w="1870"/>
        <w:gridCol w:w="1099"/>
        <w:gridCol w:w="1099"/>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106"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序号</w:t>
            </w:r>
          </w:p>
        </w:tc>
        <w:tc>
          <w:tcPr>
            <w:tcW w:w="3016" w:type="dxa"/>
            <w:noWrap w:val="0"/>
            <w:vAlign w:val="center"/>
          </w:tcPr>
          <w:p>
            <w:pPr>
              <w:jc w:val="center"/>
              <w:rPr>
                <w:rFonts w:hint="eastAsia" w:ascii="黑体" w:hAnsi="宋体" w:eastAsia="黑体"/>
                <w:color w:val="auto"/>
                <w:sz w:val="24"/>
              </w:rPr>
            </w:pPr>
            <w:r>
              <w:rPr>
                <w:rFonts w:hint="eastAsia" w:ascii="黑体" w:hAnsi="宋体" w:eastAsia="黑体"/>
                <w:color w:val="auto"/>
                <w:sz w:val="24"/>
                <w:lang w:val="en-US" w:eastAsia="zh-CN"/>
              </w:rPr>
              <w:t>货物</w:t>
            </w:r>
            <w:r>
              <w:rPr>
                <w:rFonts w:hint="eastAsia" w:ascii="黑体" w:hAnsi="宋体" w:eastAsia="黑体"/>
                <w:color w:val="auto"/>
                <w:sz w:val="24"/>
              </w:rPr>
              <w:t>名称</w:t>
            </w:r>
          </w:p>
        </w:tc>
        <w:tc>
          <w:tcPr>
            <w:tcW w:w="2252"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规格</w:t>
            </w:r>
          </w:p>
        </w:tc>
        <w:tc>
          <w:tcPr>
            <w:tcW w:w="1107"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单价</w:t>
            </w:r>
          </w:p>
        </w:tc>
        <w:tc>
          <w:tcPr>
            <w:tcW w:w="1107"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数量</w:t>
            </w:r>
          </w:p>
        </w:tc>
        <w:tc>
          <w:tcPr>
            <w:tcW w:w="1870" w:type="dxa"/>
            <w:noWrap w:val="0"/>
            <w:vAlign w:val="center"/>
          </w:tcPr>
          <w:p>
            <w:pPr>
              <w:jc w:val="center"/>
              <w:rPr>
                <w:rFonts w:hint="eastAsia" w:ascii="黑体" w:hAnsi="宋体" w:eastAsia="黑体"/>
                <w:color w:val="auto"/>
                <w:sz w:val="24"/>
              </w:rPr>
            </w:pPr>
            <w:r>
              <w:rPr>
                <w:rFonts w:hint="eastAsia" w:ascii="黑体" w:hAnsi="宋体" w:eastAsia="黑体"/>
                <w:color w:val="auto"/>
                <w:sz w:val="24"/>
              </w:rPr>
              <w:t>合价</w:t>
            </w:r>
          </w:p>
          <w:p>
            <w:pPr>
              <w:jc w:val="center"/>
              <w:rPr>
                <w:rFonts w:hint="eastAsia" w:ascii="黑体" w:hAnsi="宋体" w:eastAsia="黑体"/>
                <w:color w:val="auto"/>
                <w:sz w:val="24"/>
              </w:rPr>
            </w:pPr>
            <w:r>
              <w:rPr>
                <w:rFonts w:hint="eastAsia" w:ascii="黑体" w:hAnsi="宋体" w:eastAsia="黑体"/>
                <w:color w:val="auto"/>
                <w:sz w:val="24"/>
              </w:rPr>
              <w:t>（万元）</w:t>
            </w:r>
          </w:p>
        </w:tc>
        <w:tc>
          <w:tcPr>
            <w:tcW w:w="1099" w:type="dxa"/>
            <w:noWrap w:val="0"/>
            <w:vAlign w:val="center"/>
          </w:tcPr>
          <w:p>
            <w:pPr>
              <w:jc w:val="center"/>
              <w:rPr>
                <w:rFonts w:hint="eastAsia" w:ascii="黑体" w:hAnsi="宋体" w:eastAsia="黑体"/>
                <w:color w:val="auto"/>
                <w:sz w:val="24"/>
                <w:lang w:eastAsia="zh-CN"/>
              </w:rPr>
            </w:pPr>
            <w:r>
              <w:rPr>
                <w:rFonts w:hint="eastAsia" w:ascii="黑体" w:eastAsia="黑体"/>
                <w:color w:val="auto"/>
                <w:sz w:val="24"/>
                <w:lang w:eastAsia="zh-CN"/>
              </w:rPr>
              <w:t>产地</w:t>
            </w:r>
          </w:p>
        </w:tc>
        <w:tc>
          <w:tcPr>
            <w:tcW w:w="1099" w:type="dxa"/>
            <w:noWrap w:val="0"/>
            <w:vAlign w:val="center"/>
          </w:tcPr>
          <w:p>
            <w:pPr>
              <w:jc w:val="center"/>
              <w:rPr>
                <w:rFonts w:hint="default" w:ascii="黑体" w:eastAsia="黑体"/>
                <w:color w:val="auto"/>
                <w:sz w:val="24"/>
                <w:lang w:val="en-US" w:eastAsia="zh-CN"/>
              </w:rPr>
            </w:pPr>
            <w:r>
              <w:rPr>
                <w:rFonts w:hint="eastAsia" w:ascii="黑体" w:eastAsia="黑体"/>
                <w:color w:val="auto"/>
                <w:sz w:val="24"/>
                <w:lang w:val="en-US" w:eastAsia="zh-CN"/>
              </w:rPr>
              <w:t>厂家联系人</w:t>
            </w:r>
          </w:p>
        </w:tc>
        <w:tc>
          <w:tcPr>
            <w:tcW w:w="1099" w:type="dxa"/>
            <w:noWrap w:val="0"/>
            <w:vAlign w:val="center"/>
          </w:tcPr>
          <w:p>
            <w:pPr>
              <w:jc w:val="center"/>
              <w:rPr>
                <w:rFonts w:hint="default" w:ascii="黑体" w:eastAsia="黑体"/>
                <w:color w:val="auto"/>
                <w:sz w:val="24"/>
                <w:lang w:val="en-US" w:eastAsia="zh-CN"/>
              </w:rPr>
            </w:pPr>
            <w:r>
              <w:rPr>
                <w:rFonts w:hint="eastAsia" w:ascii="黑体" w:eastAsia="黑体"/>
                <w:color w:val="auto"/>
                <w:sz w:val="24"/>
                <w:lang w:val="en-US" w:eastAsia="zh-CN"/>
              </w:rPr>
              <w:t>厂家联系电话</w:t>
            </w:r>
          </w:p>
        </w:tc>
        <w:tc>
          <w:tcPr>
            <w:tcW w:w="1099" w:type="dxa"/>
            <w:noWrap w:val="0"/>
            <w:vAlign w:val="center"/>
          </w:tcPr>
          <w:p>
            <w:pPr>
              <w:jc w:val="center"/>
              <w:rPr>
                <w:rFonts w:hint="default" w:ascii="黑体" w:eastAsia="黑体"/>
                <w:color w:val="auto"/>
                <w:sz w:val="24"/>
                <w:lang w:val="en-US" w:eastAsia="zh-CN"/>
              </w:rPr>
            </w:pPr>
            <w:r>
              <w:rPr>
                <w:rFonts w:hint="eastAsia" w:ascii="黑体" w:eastAsia="黑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06" w:type="dxa"/>
            <w:noWrap w:val="0"/>
            <w:vAlign w:val="center"/>
          </w:tcPr>
          <w:p>
            <w:pPr>
              <w:jc w:val="center"/>
              <w:rPr>
                <w:rFonts w:hint="eastAsia" w:ascii="宋体" w:hAnsi="宋体"/>
                <w:color w:val="auto"/>
                <w:sz w:val="24"/>
              </w:rPr>
            </w:pPr>
            <w:r>
              <w:rPr>
                <w:rFonts w:hint="eastAsia" w:ascii="宋体" w:hAnsi="宋体"/>
                <w:color w:val="auto"/>
                <w:sz w:val="24"/>
              </w:rPr>
              <w:t>1</w:t>
            </w:r>
          </w:p>
        </w:tc>
        <w:tc>
          <w:tcPr>
            <w:tcW w:w="3016" w:type="dxa"/>
            <w:noWrap w:val="0"/>
            <w:vAlign w:val="center"/>
          </w:tcPr>
          <w:p>
            <w:pPr>
              <w:jc w:val="center"/>
              <w:rPr>
                <w:rFonts w:hint="eastAsia" w:ascii="宋体" w:hAnsi="宋体"/>
                <w:color w:val="auto"/>
                <w:sz w:val="24"/>
              </w:rPr>
            </w:pPr>
          </w:p>
        </w:tc>
        <w:tc>
          <w:tcPr>
            <w:tcW w:w="2252"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870"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6" w:type="dxa"/>
            <w:noWrap w:val="0"/>
            <w:vAlign w:val="center"/>
          </w:tcPr>
          <w:p>
            <w:pPr>
              <w:jc w:val="center"/>
              <w:rPr>
                <w:rFonts w:hint="eastAsia" w:ascii="宋体" w:hAnsi="宋体"/>
                <w:color w:val="auto"/>
                <w:sz w:val="24"/>
              </w:rPr>
            </w:pPr>
            <w:r>
              <w:rPr>
                <w:rFonts w:hint="eastAsia" w:ascii="宋体" w:hAnsi="宋体"/>
                <w:color w:val="auto"/>
                <w:sz w:val="24"/>
              </w:rPr>
              <w:t>2</w:t>
            </w:r>
          </w:p>
        </w:tc>
        <w:tc>
          <w:tcPr>
            <w:tcW w:w="3016" w:type="dxa"/>
            <w:noWrap w:val="0"/>
            <w:vAlign w:val="center"/>
          </w:tcPr>
          <w:p>
            <w:pPr>
              <w:jc w:val="center"/>
              <w:rPr>
                <w:rFonts w:hint="eastAsia" w:ascii="宋体" w:hAnsi="宋体"/>
                <w:color w:val="auto"/>
                <w:sz w:val="24"/>
              </w:rPr>
            </w:pPr>
          </w:p>
        </w:tc>
        <w:tc>
          <w:tcPr>
            <w:tcW w:w="2252"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870"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06" w:type="dxa"/>
            <w:noWrap w:val="0"/>
            <w:vAlign w:val="center"/>
          </w:tcPr>
          <w:p>
            <w:pPr>
              <w:jc w:val="center"/>
              <w:rPr>
                <w:rFonts w:hint="eastAsia" w:ascii="宋体" w:hAnsi="宋体"/>
                <w:color w:val="auto"/>
                <w:sz w:val="24"/>
              </w:rPr>
            </w:pPr>
            <w:r>
              <w:rPr>
                <w:rFonts w:hint="eastAsia" w:ascii="宋体" w:hAnsi="宋体"/>
                <w:color w:val="auto"/>
                <w:sz w:val="24"/>
              </w:rPr>
              <w:t>3</w:t>
            </w:r>
          </w:p>
        </w:tc>
        <w:tc>
          <w:tcPr>
            <w:tcW w:w="3016" w:type="dxa"/>
            <w:noWrap w:val="0"/>
            <w:vAlign w:val="center"/>
          </w:tcPr>
          <w:p>
            <w:pPr>
              <w:jc w:val="center"/>
              <w:rPr>
                <w:rFonts w:hint="eastAsia" w:ascii="宋体" w:hAnsi="宋体"/>
                <w:color w:val="auto"/>
                <w:sz w:val="24"/>
              </w:rPr>
            </w:pPr>
          </w:p>
        </w:tc>
        <w:tc>
          <w:tcPr>
            <w:tcW w:w="2252"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870"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06" w:type="dxa"/>
            <w:noWrap w:val="0"/>
            <w:vAlign w:val="center"/>
          </w:tcPr>
          <w:p>
            <w:pPr>
              <w:jc w:val="center"/>
              <w:rPr>
                <w:rFonts w:hint="eastAsia" w:ascii="宋体" w:hAnsi="宋体"/>
                <w:color w:val="auto"/>
                <w:sz w:val="24"/>
              </w:rPr>
            </w:pPr>
            <w:r>
              <w:rPr>
                <w:rFonts w:ascii="宋体" w:hAnsi="宋体"/>
                <w:color w:val="auto"/>
                <w:sz w:val="24"/>
              </w:rPr>
              <w:t>…</w:t>
            </w:r>
          </w:p>
        </w:tc>
        <w:tc>
          <w:tcPr>
            <w:tcW w:w="3016" w:type="dxa"/>
            <w:noWrap w:val="0"/>
            <w:vAlign w:val="center"/>
          </w:tcPr>
          <w:p>
            <w:pPr>
              <w:jc w:val="center"/>
              <w:rPr>
                <w:rFonts w:hint="eastAsia" w:ascii="宋体" w:hAnsi="宋体"/>
                <w:color w:val="auto"/>
                <w:sz w:val="24"/>
              </w:rPr>
            </w:pPr>
          </w:p>
        </w:tc>
        <w:tc>
          <w:tcPr>
            <w:tcW w:w="2252"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107" w:type="dxa"/>
            <w:noWrap w:val="0"/>
            <w:vAlign w:val="center"/>
          </w:tcPr>
          <w:p>
            <w:pPr>
              <w:jc w:val="center"/>
              <w:rPr>
                <w:rFonts w:hint="eastAsia" w:ascii="宋体" w:hAnsi="宋体"/>
                <w:color w:val="auto"/>
                <w:sz w:val="24"/>
              </w:rPr>
            </w:pPr>
          </w:p>
        </w:tc>
        <w:tc>
          <w:tcPr>
            <w:tcW w:w="1870"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122" w:type="dxa"/>
            <w:gridSpan w:val="2"/>
            <w:noWrap w:val="0"/>
            <w:vAlign w:val="center"/>
          </w:tcPr>
          <w:p>
            <w:pPr>
              <w:jc w:val="center"/>
              <w:rPr>
                <w:rFonts w:hint="eastAsia" w:ascii="宋体" w:hAnsi="宋体"/>
                <w:color w:val="auto"/>
                <w:sz w:val="24"/>
              </w:rPr>
            </w:pPr>
            <w:r>
              <w:rPr>
                <w:rFonts w:hint="eastAsia" w:ascii="宋体" w:hAnsi="宋体"/>
                <w:color w:val="auto"/>
                <w:sz w:val="24"/>
              </w:rPr>
              <w:t>投标总报价</w:t>
            </w:r>
          </w:p>
        </w:tc>
        <w:tc>
          <w:tcPr>
            <w:tcW w:w="7435" w:type="dxa"/>
            <w:gridSpan w:val="5"/>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c>
          <w:tcPr>
            <w:tcW w:w="1099" w:type="dxa"/>
            <w:noWrap w:val="0"/>
            <w:vAlign w:val="center"/>
          </w:tcPr>
          <w:p>
            <w:pPr>
              <w:jc w:val="center"/>
              <w:rPr>
                <w:rFonts w:hint="eastAsia" w:ascii="宋体" w:hAnsi="宋体"/>
                <w:color w:val="auto"/>
                <w:sz w:val="24"/>
              </w:rPr>
            </w:pPr>
          </w:p>
        </w:tc>
      </w:tr>
    </w:tbl>
    <w:p>
      <w:pPr>
        <w:spacing w:line="40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400" w:lineRule="exact"/>
        <w:rPr>
          <w:rFonts w:hint="eastAsia" w:ascii="宋体" w:hAnsi="宋体" w:eastAsia="宋体" w:cs="宋体"/>
          <w:color w:val="auto"/>
          <w:sz w:val="28"/>
          <w:szCs w:val="28"/>
        </w:rPr>
      </w:pPr>
    </w:p>
    <w:p>
      <w:pPr>
        <w:widowControl w:val="0"/>
        <w:ind w:firstLine="420" w:firstLineChars="150"/>
        <w:rPr>
          <w:rFonts w:hint="eastAsia" w:ascii="宋体" w:hAnsi="宋体" w:eastAsia="宋体" w:cs="宋体"/>
          <w:color w:val="auto"/>
          <w:sz w:val="28"/>
        </w:rPr>
      </w:pPr>
      <w:r>
        <w:rPr>
          <w:rFonts w:hint="eastAsia" w:ascii="宋体" w:hAnsi="宋体" w:eastAsia="宋体" w:cs="宋体"/>
          <w:color w:val="auto"/>
          <w:sz w:val="28"/>
          <w:szCs w:val="28"/>
        </w:rPr>
        <w:t xml:space="preserve">法定代表人（盖章或签字）：                               </w:t>
      </w:r>
      <w:r>
        <w:rPr>
          <w:rFonts w:hint="eastAsia" w:ascii="宋体" w:hAnsi="宋体" w:eastAsia="宋体" w:cs="宋体"/>
          <w:color w:val="auto"/>
          <w:sz w:val="28"/>
        </w:rPr>
        <w:t xml:space="preserve">                          </w:t>
      </w:r>
    </w:p>
    <w:p>
      <w:pPr>
        <w:widowControl w:val="0"/>
        <w:spacing w:before="312" w:beforeLines="100" w:after="156" w:afterLines="50"/>
        <w:ind w:firstLine="560" w:firstLineChars="200"/>
        <w:jc w:val="center"/>
        <w:rPr>
          <w:rFonts w:hint="eastAsia" w:ascii="宋体" w:hAnsi="宋体" w:eastAsia="宋体" w:cs="宋体"/>
          <w:b/>
          <w:color w:val="auto"/>
          <w:sz w:val="36"/>
        </w:rPr>
      </w:pPr>
      <w:r>
        <w:rPr>
          <w:rFonts w:hint="eastAsia" w:ascii="宋体" w:hAnsi="宋体" w:eastAsia="宋体" w:cs="宋体"/>
          <w:color w:val="auto"/>
          <w:sz w:val="28"/>
          <w:szCs w:val="28"/>
        </w:rPr>
        <w:t>年   月   日</w:t>
      </w:r>
      <w:r>
        <w:rPr>
          <w:rFonts w:hint="eastAsia" w:ascii="宋体" w:hAnsi="宋体" w:eastAsia="宋体" w:cs="宋体"/>
          <w:color w:val="auto"/>
          <w:sz w:val="28"/>
        </w:rPr>
        <w:br w:type="page"/>
      </w:r>
      <w:r>
        <w:rPr>
          <w:rFonts w:hint="eastAsia" w:ascii="宋体" w:hAnsi="宋体" w:eastAsia="宋体" w:cs="宋体"/>
          <w:b/>
          <w:color w:val="auto"/>
          <w:sz w:val="36"/>
          <w:lang w:val="en-US" w:eastAsia="zh-CN"/>
        </w:rPr>
        <w:t>5</w:t>
      </w:r>
      <w:r>
        <w:rPr>
          <w:rFonts w:hint="eastAsia" w:ascii="宋体" w:hAnsi="宋体" w:eastAsia="宋体" w:cs="宋体"/>
          <w:b/>
          <w:color w:val="auto"/>
          <w:sz w:val="36"/>
          <w:lang w:eastAsia="zh-CN"/>
        </w:rPr>
        <w:t>、商务、</w:t>
      </w:r>
      <w:r>
        <w:rPr>
          <w:rFonts w:hint="eastAsia" w:ascii="宋体" w:hAnsi="宋体" w:eastAsia="宋体" w:cs="宋体"/>
          <w:b/>
          <w:color w:val="auto"/>
          <w:sz w:val="36"/>
        </w:rPr>
        <w:t>技 术 规 格 偏 离 表</w:t>
      </w:r>
    </w:p>
    <w:p>
      <w:pPr>
        <w:widowControl w:val="0"/>
        <w:spacing w:line="360" w:lineRule="atLeast"/>
        <w:ind w:hanging="23"/>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项目编号：                                               </w:t>
      </w:r>
    </w:p>
    <w:tbl>
      <w:tblPr>
        <w:tblStyle w:val="21"/>
        <w:tblW w:w="0" w:type="auto"/>
        <w:tblInd w:w="108" w:type="dxa"/>
        <w:tblLayout w:type="fixed"/>
        <w:tblCellMar>
          <w:top w:w="0" w:type="dxa"/>
          <w:left w:w="108" w:type="dxa"/>
          <w:bottom w:w="0" w:type="dxa"/>
          <w:right w:w="108" w:type="dxa"/>
        </w:tblCellMar>
      </w:tblPr>
      <w:tblGrid>
        <w:gridCol w:w="920"/>
        <w:gridCol w:w="3770"/>
        <w:gridCol w:w="4510"/>
        <w:gridCol w:w="5111"/>
      </w:tblGrid>
      <w:tr>
        <w:tblPrEx>
          <w:tblCellMar>
            <w:top w:w="0" w:type="dxa"/>
            <w:left w:w="108" w:type="dxa"/>
            <w:bottom w:w="0" w:type="dxa"/>
            <w:right w:w="108" w:type="dxa"/>
          </w:tblCellMar>
        </w:tblPrEx>
        <w:trPr>
          <w:trHeight w:val="554" w:hRule="atLeast"/>
        </w:trPr>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377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招标规格</w:t>
            </w:r>
          </w:p>
        </w:tc>
        <w:tc>
          <w:tcPr>
            <w:tcW w:w="451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投标规格</w:t>
            </w:r>
          </w:p>
        </w:tc>
        <w:tc>
          <w:tcPr>
            <w:tcW w:w="511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4" w:space="0"/>
              <w:left w:val="single" w:color="auto" w:sz="4" w:space="0"/>
              <w:bottom w:val="single" w:color="auto" w:sz="6" w:space="0"/>
              <w:right w:val="single" w:color="auto" w:sz="4"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377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4510"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c>
          <w:tcPr>
            <w:tcW w:w="5111" w:type="dxa"/>
            <w:tcBorders>
              <w:top w:val="single" w:color="auto" w:sz="6" w:space="0"/>
              <w:left w:val="single" w:color="auto" w:sz="6" w:space="0"/>
              <w:bottom w:val="single" w:color="auto" w:sz="6" w:space="0"/>
              <w:right w:val="single" w:color="auto" w:sz="6" w:space="0"/>
            </w:tcBorders>
            <w:noWrap w:val="0"/>
            <w:vAlign w:val="top"/>
          </w:tcPr>
          <w:p>
            <w:pPr>
              <w:widowControl w:val="0"/>
              <w:rPr>
                <w:rFonts w:hint="eastAsia" w:ascii="宋体" w:hAnsi="宋体" w:eastAsia="宋体" w:cs="宋体"/>
                <w:color w:val="auto"/>
                <w:sz w:val="28"/>
                <w:szCs w:val="28"/>
              </w:rPr>
            </w:pPr>
          </w:p>
        </w:tc>
      </w:tr>
    </w:tbl>
    <w:p>
      <w:pPr>
        <w:spacing w:line="40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widowControl w:val="0"/>
        <w:spacing w:before="312" w:beforeLines="100" w:after="156" w:afterLines="50"/>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法定代表人（盖章或签字）：</w:t>
      </w:r>
    </w:p>
    <w:p>
      <w:pPr>
        <w:widowControl w:val="0"/>
        <w:spacing w:line="360" w:lineRule="atLeast"/>
        <w:ind w:hanging="23"/>
        <w:jc w:val="right"/>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 xml:space="preserve">   月  日</w:t>
      </w:r>
    </w:p>
    <w:p>
      <w:pPr>
        <w:widowControl w:val="0"/>
        <w:spacing w:before="312" w:beforeLines="100" w:after="156" w:afterLines="50"/>
        <w:jc w:val="center"/>
        <w:rPr>
          <w:rFonts w:hint="eastAsia" w:ascii="宋体" w:hAnsi="宋体" w:eastAsia="宋体" w:cs="宋体"/>
          <w:b/>
          <w:color w:val="auto"/>
          <w:sz w:val="36"/>
        </w:rPr>
      </w:pPr>
      <w:r>
        <w:rPr>
          <w:rFonts w:hint="eastAsia" w:ascii="宋体" w:hAnsi="宋体" w:eastAsia="宋体" w:cs="宋体"/>
          <w:b/>
          <w:color w:val="auto"/>
          <w:sz w:val="36"/>
          <w:lang w:val="en-US" w:eastAsia="zh-CN"/>
        </w:rPr>
        <w:t>6</w:t>
      </w:r>
      <w:r>
        <w:rPr>
          <w:rFonts w:hint="eastAsia" w:ascii="宋体" w:hAnsi="宋体" w:eastAsia="宋体" w:cs="宋体"/>
          <w:b/>
          <w:color w:val="auto"/>
          <w:sz w:val="36"/>
          <w:lang w:eastAsia="zh-CN"/>
        </w:rPr>
        <w:t>、</w:t>
      </w:r>
      <w:r>
        <w:rPr>
          <w:rFonts w:hint="eastAsia" w:ascii="宋体" w:hAnsi="宋体" w:eastAsia="宋体" w:cs="宋体"/>
          <w:b/>
          <w:color w:val="auto"/>
          <w:sz w:val="36"/>
        </w:rPr>
        <w:t>合 同 条 款 偏 离 表</w:t>
      </w:r>
    </w:p>
    <w:p>
      <w:pPr>
        <w:widowControl w:val="0"/>
        <w:spacing w:line="360" w:lineRule="atLeast"/>
        <w:ind w:right="352" w:hanging="23"/>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项目编号：                                                </w:t>
      </w:r>
    </w:p>
    <w:tbl>
      <w:tblPr>
        <w:tblStyle w:val="21"/>
        <w:tblW w:w="0" w:type="auto"/>
        <w:tblInd w:w="108" w:type="dxa"/>
        <w:tblLayout w:type="fixed"/>
        <w:tblCellMar>
          <w:top w:w="0" w:type="dxa"/>
          <w:left w:w="108" w:type="dxa"/>
          <w:bottom w:w="0" w:type="dxa"/>
          <w:right w:w="108" w:type="dxa"/>
        </w:tblCellMar>
      </w:tblPr>
      <w:tblGrid>
        <w:gridCol w:w="918"/>
        <w:gridCol w:w="1806"/>
        <w:gridCol w:w="3576"/>
        <w:gridCol w:w="4320"/>
        <w:gridCol w:w="3474"/>
      </w:tblGrid>
      <w:tr>
        <w:tblPrEx>
          <w:tblCellMar>
            <w:top w:w="0" w:type="dxa"/>
            <w:left w:w="108" w:type="dxa"/>
            <w:bottom w:w="0" w:type="dxa"/>
            <w:right w:w="108" w:type="dxa"/>
          </w:tblCellMar>
        </w:tblPrEx>
        <w:trPr>
          <w:trHeight w:val="624"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条款序号</w:t>
            </w: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招标条款</w:t>
            </w: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投标条款</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    注</w:t>
            </w: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4" w:space="0"/>
              <w:left w:val="single" w:color="auto" w:sz="4" w:space="0"/>
              <w:bottom w:val="single" w:color="auto" w:sz="4" w:space="0"/>
              <w:right w:val="single" w:color="auto" w:sz="4"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4" w:space="0"/>
              <w:left w:val="single" w:color="auto" w:sz="4" w:space="0"/>
              <w:bottom w:val="single" w:color="auto" w:sz="6" w:space="0"/>
              <w:right w:val="single" w:color="auto" w:sz="4" w:space="0"/>
            </w:tcBorders>
            <w:noWrap w:val="0"/>
            <w:vAlign w:val="center"/>
          </w:tcPr>
          <w:p>
            <w:pPr>
              <w:widowControl w:val="0"/>
              <w:rPr>
                <w:rFonts w:hint="eastAsia" w:ascii="宋体" w:hAnsi="宋体" w:eastAsia="宋体" w:cs="宋体"/>
                <w:color w:val="auto"/>
                <w:sz w:val="28"/>
                <w:szCs w:val="28"/>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r>
        <w:trPr>
          <w:trHeight w:val="630" w:hRule="atLeast"/>
        </w:trPr>
        <w:tc>
          <w:tcPr>
            <w:tcW w:w="918"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c>
          <w:tcPr>
            <w:tcW w:w="3474" w:type="dxa"/>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p>
        </w:tc>
      </w:tr>
    </w:tbl>
    <w:p>
      <w:pPr>
        <w:spacing w:line="400" w:lineRule="exact"/>
        <w:ind w:firstLine="140" w:firstLineChars="5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widowControl w:val="0"/>
        <w:spacing w:before="312" w:beforeLines="100" w:after="156" w:afterLines="50"/>
        <w:ind w:firstLine="140" w:firstLineChars="50"/>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法定代表人（盖章或签字）：</w:t>
      </w:r>
    </w:p>
    <w:p>
      <w:pPr>
        <w:widowControl w:val="0"/>
        <w:spacing w:line="360" w:lineRule="atLeast"/>
        <w:ind w:right="352" w:hanging="23"/>
        <w:jc w:val="right"/>
        <w:rPr>
          <w:rFonts w:hint="eastAsia" w:ascii="宋体" w:hAnsi="宋体" w:eastAsia="宋体" w:cs="宋体"/>
          <w:color w:val="auto"/>
          <w:sz w:val="28"/>
          <w:szCs w:val="28"/>
        </w:rPr>
      </w:pPr>
      <w:r>
        <w:rPr>
          <w:rFonts w:hint="eastAsia" w:ascii="宋体" w:hAnsi="宋体" w:eastAsia="宋体" w:cs="宋体"/>
          <w:color w:val="auto"/>
          <w:sz w:val="28"/>
          <w:szCs w:val="28"/>
        </w:rPr>
        <w:t xml:space="preserve">年   月    日 </w:t>
      </w:r>
    </w:p>
    <w:p>
      <w:pPr>
        <w:widowControl w:val="0"/>
        <w:spacing w:before="312" w:beforeLines="100" w:after="156" w:afterLines="50"/>
        <w:ind w:firstLine="5481" w:firstLineChars="1300"/>
        <w:jc w:val="both"/>
        <w:rPr>
          <w:rFonts w:hint="eastAsia" w:ascii="宋体" w:hAnsi="宋体" w:eastAsia="宋体" w:cs="宋体"/>
          <w:b/>
          <w:color w:val="auto"/>
          <w:sz w:val="36"/>
        </w:rPr>
      </w:pPr>
      <w:r>
        <w:rPr>
          <w:rFonts w:hint="eastAsia" w:ascii="宋体" w:hAnsi="宋体" w:eastAsia="宋体" w:cs="宋体"/>
          <w:b/>
          <w:color w:val="auto"/>
          <w:sz w:val="42"/>
          <w:lang w:val="en-US" w:eastAsia="zh-CN"/>
        </w:rPr>
        <w:t>7</w:t>
      </w:r>
      <w:r>
        <w:rPr>
          <w:rFonts w:hint="eastAsia" w:ascii="宋体" w:hAnsi="宋体" w:eastAsia="宋体" w:cs="宋体"/>
          <w:b/>
          <w:color w:val="auto"/>
          <w:sz w:val="42"/>
          <w:lang w:eastAsia="zh-CN"/>
        </w:rPr>
        <w:t>、</w:t>
      </w:r>
      <w:r>
        <w:rPr>
          <w:rFonts w:hint="eastAsia" w:ascii="宋体" w:hAnsi="宋体" w:eastAsia="宋体" w:cs="宋体"/>
          <w:b/>
          <w:color w:val="auto"/>
          <w:sz w:val="36"/>
        </w:rPr>
        <w:t>近三年类似项目业绩表</w:t>
      </w:r>
    </w:p>
    <w:p>
      <w:pPr>
        <w:widowControl w:val="0"/>
        <w:spacing w:line="360" w:lineRule="atLeast"/>
        <w:ind w:hanging="23"/>
        <w:jc w:val="left"/>
        <w:rPr>
          <w:rFonts w:hint="eastAsia" w:ascii="宋体" w:hAnsi="宋体" w:eastAsia="宋体" w:cs="宋体"/>
          <w:color w:val="auto"/>
          <w:sz w:val="28"/>
          <w:szCs w:val="28"/>
        </w:rPr>
      </w:pPr>
      <w:r>
        <w:rPr>
          <w:rFonts w:hint="eastAsia" w:ascii="宋体" w:hAnsi="宋体" w:eastAsia="宋体" w:cs="宋体"/>
          <w:color w:val="auto"/>
          <w:sz w:val="28"/>
        </w:rPr>
        <w:t xml:space="preserve">  </w:t>
      </w:r>
      <w:r>
        <w:rPr>
          <w:rFonts w:hint="eastAsia" w:ascii="宋体" w:hAnsi="宋体" w:eastAsia="宋体" w:cs="宋体"/>
          <w:color w:val="auto"/>
          <w:sz w:val="28"/>
          <w:szCs w:val="28"/>
        </w:rPr>
        <w:t xml:space="preserve">项目编号：                                                </w:t>
      </w:r>
    </w:p>
    <w:tbl>
      <w:tblPr>
        <w:tblStyle w:val="21"/>
        <w:tblW w:w="0" w:type="auto"/>
        <w:jc w:val="center"/>
        <w:tblLayout w:type="fixed"/>
        <w:tblCellMar>
          <w:top w:w="0" w:type="dxa"/>
          <w:left w:w="108" w:type="dxa"/>
          <w:bottom w:w="0" w:type="dxa"/>
          <w:right w:w="108" w:type="dxa"/>
        </w:tblCellMar>
      </w:tblPr>
      <w:tblGrid>
        <w:gridCol w:w="2838"/>
        <w:gridCol w:w="3510"/>
        <w:gridCol w:w="3495"/>
        <w:gridCol w:w="2138"/>
        <w:gridCol w:w="2059"/>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用户名称</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联系电话</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合同金额</w:t>
            </w: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合同签订时间</w:t>
            </w: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1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c>
          <w:tcPr>
            <w:tcW w:w="2059"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widowControl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tc>
        <w:tc>
          <w:tcPr>
            <w:tcW w:w="11202" w:type="dxa"/>
            <w:gridSpan w:val="4"/>
            <w:tcBorders>
              <w:top w:val="single" w:color="auto" w:sz="6" w:space="0"/>
              <w:left w:val="single" w:color="auto" w:sz="6" w:space="0"/>
              <w:bottom w:val="single" w:color="auto" w:sz="6" w:space="0"/>
              <w:right w:val="single" w:color="auto" w:sz="6" w:space="0"/>
            </w:tcBorders>
            <w:noWrap w:val="0"/>
            <w:vAlign w:val="center"/>
          </w:tcPr>
          <w:p>
            <w:pPr>
              <w:widowControl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须有合同协议书或中标（成交）通知书</w:t>
            </w:r>
            <w:r>
              <w:rPr>
                <w:rFonts w:hint="eastAsia" w:ascii="宋体" w:hAnsi="宋体" w:eastAsia="宋体" w:cs="宋体"/>
                <w:color w:val="auto"/>
                <w:sz w:val="28"/>
                <w:szCs w:val="28"/>
                <w:lang w:eastAsia="zh-CN"/>
              </w:rPr>
              <w:t>原件扫描件。</w:t>
            </w:r>
          </w:p>
        </w:tc>
      </w:tr>
    </w:tbl>
    <w:p>
      <w:pPr>
        <w:spacing w:line="40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400" w:lineRule="exact"/>
        <w:rPr>
          <w:rFonts w:hint="eastAsia" w:ascii="宋体" w:hAnsi="宋体" w:eastAsia="宋体" w:cs="宋体"/>
          <w:color w:val="auto"/>
          <w:sz w:val="28"/>
          <w:szCs w:val="28"/>
        </w:rPr>
      </w:pPr>
    </w:p>
    <w:p>
      <w:pPr>
        <w:widowControl w:val="0"/>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法定代表人（盖章或签字）：</w:t>
      </w:r>
    </w:p>
    <w:p>
      <w:pPr>
        <w:pStyle w:val="12"/>
        <w:rPr>
          <w:rFonts w:hint="eastAsia" w:ascii="宋体" w:hAnsi="宋体" w:eastAsia="宋体" w:cs="宋体"/>
          <w:color w:val="auto"/>
          <w:kern w:val="2"/>
          <w:sz w:val="28"/>
          <w:szCs w:val="28"/>
          <w:highlight w:val="none"/>
          <w:lang w:val="en-US" w:eastAsia="zh-CN" w:bidi="ar-SA"/>
        </w:rPr>
      </w:pPr>
    </w:p>
    <w:p>
      <w:pPr>
        <w:widowControl w:val="0"/>
        <w:spacing w:line="360" w:lineRule="atLeast"/>
        <w:ind w:hanging="23"/>
        <w:jc w:val="right"/>
        <w:rPr>
          <w:rFonts w:hint="eastAsia" w:ascii="宋体" w:hAnsi="宋体" w:eastAsia="宋体" w:cs="宋体"/>
          <w:color w:val="auto"/>
          <w:sz w:val="28"/>
          <w:szCs w:val="28"/>
          <w:lang w:val="en-US" w:eastAsia="zh-CN"/>
        </w:rPr>
        <w:sectPr>
          <w:headerReference r:id="rId6" w:type="default"/>
          <w:footerReference r:id="rId7" w:type="default"/>
          <w:pgSz w:w="16840" w:h="11907" w:orient="landscape"/>
          <w:pgMar w:top="1361" w:right="1195" w:bottom="1361" w:left="1361" w:header="851" w:footer="851" w:gutter="0"/>
          <w:pgNumType w:fmt="decimal"/>
          <w:cols w:space="720" w:num="1"/>
          <w:docGrid w:type="lines" w:linePitch="312" w:charSpace="0"/>
        </w:sectPr>
      </w:pPr>
      <w:r>
        <w:rPr>
          <w:rFonts w:hint="eastAsia" w:ascii="宋体" w:hAnsi="宋体" w:eastAsia="宋体" w:cs="宋体"/>
          <w:color w:val="auto"/>
          <w:sz w:val="28"/>
          <w:szCs w:val="28"/>
          <w:lang w:val="en-US" w:eastAsia="zh-CN"/>
        </w:rPr>
        <w:t xml:space="preserve">                                                                                     年   月   日</w:t>
      </w:r>
    </w:p>
    <w:p>
      <w:pPr>
        <w:widowControl w:val="0"/>
        <w:spacing w:before="312" w:beforeLines="100" w:after="156" w:afterLines="50"/>
        <w:ind w:firstLine="2891" w:firstLineChars="800"/>
        <w:jc w:val="both"/>
        <w:rPr>
          <w:rFonts w:hint="eastAsia" w:ascii="宋体" w:hAnsi="宋体" w:eastAsia="宋体" w:cs="宋体"/>
          <w:b/>
          <w:color w:val="auto"/>
          <w:sz w:val="36"/>
          <w:szCs w:val="22"/>
        </w:rPr>
      </w:pPr>
      <w:r>
        <w:rPr>
          <w:rFonts w:hint="eastAsia" w:ascii="宋体" w:hAnsi="宋体" w:eastAsia="宋体" w:cs="宋体"/>
          <w:b/>
          <w:color w:val="auto"/>
          <w:sz w:val="36"/>
          <w:szCs w:val="22"/>
          <w:lang w:val="en-US" w:eastAsia="zh-CN"/>
        </w:rPr>
        <w:t>8</w:t>
      </w:r>
      <w:r>
        <w:rPr>
          <w:rFonts w:hint="eastAsia" w:ascii="宋体" w:hAnsi="宋体" w:eastAsia="宋体" w:cs="宋体"/>
          <w:b/>
          <w:color w:val="auto"/>
          <w:sz w:val="36"/>
          <w:szCs w:val="22"/>
          <w:lang w:eastAsia="zh-CN"/>
        </w:rPr>
        <w:t>、</w:t>
      </w:r>
      <w:r>
        <w:rPr>
          <w:rFonts w:hint="eastAsia" w:ascii="宋体" w:hAnsi="宋体" w:eastAsia="宋体" w:cs="宋体"/>
          <w:b/>
          <w:color w:val="auto"/>
          <w:sz w:val="36"/>
          <w:szCs w:val="22"/>
        </w:rPr>
        <w:t>投标</w:t>
      </w:r>
      <w:r>
        <w:rPr>
          <w:rFonts w:hint="eastAsia" w:ascii="宋体" w:hAnsi="宋体" w:eastAsia="宋体" w:cs="宋体"/>
          <w:b/>
          <w:color w:val="auto"/>
          <w:sz w:val="36"/>
          <w:szCs w:val="22"/>
          <w:lang w:eastAsia="zh-CN"/>
        </w:rPr>
        <w:t>单位</w:t>
      </w:r>
      <w:r>
        <w:rPr>
          <w:rFonts w:hint="eastAsia" w:ascii="宋体" w:hAnsi="宋体" w:eastAsia="宋体" w:cs="宋体"/>
          <w:b/>
          <w:color w:val="auto"/>
          <w:sz w:val="36"/>
          <w:szCs w:val="22"/>
        </w:rPr>
        <w:t>基本情况表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981"/>
        <w:gridCol w:w="1524"/>
        <w:gridCol w:w="1524"/>
        <w:gridCol w:w="541"/>
        <w:gridCol w:w="996"/>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投标单位名称</w:t>
            </w: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职务</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联系方式</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注册时间</w:t>
            </w:r>
          </w:p>
        </w:tc>
        <w:tc>
          <w:tcPr>
            <w:tcW w:w="25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经济类型</w:t>
            </w:r>
          </w:p>
        </w:tc>
        <w:tc>
          <w:tcPr>
            <w:tcW w:w="308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55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近三年内有经营活动中有无重大违法纪录</w:t>
            </w:r>
          </w:p>
        </w:tc>
        <w:tc>
          <w:tcPr>
            <w:tcW w:w="46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是否依法缴纳税收</w:t>
            </w:r>
          </w:p>
        </w:tc>
        <w:tc>
          <w:tcPr>
            <w:tcW w:w="25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2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是否依法缴纳社会保障资金</w:t>
            </w:r>
          </w:p>
        </w:tc>
        <w:tc>
          <w:tcPr>
            <w:tcW w:w="25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05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单位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概况</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注册资本</w:t>
            </w: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万元</w:t>
            </w:r>
          </w:p>
        </w:tc>
        <w:tc>
          <w:tcPr>
            <w:tcW w:w="1524"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占地面积</w:t>
            </w:r>
          </w:p>
        </w:tc>
        <w:tc>
          <w:tcPr>
            <w:tcW w:w="308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20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职工总数</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人</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建筑面积</w:t>
            </w:r>
          </w:p>
        </w:tc>
        <w:tc>
          <w:tcPr>
            <w:tcW w:w="308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20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财务状况</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p>
        </w:tc>
        <w:tc>
          <w:tcPr>
            <w:tcW w:w="71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r>
    </w:tbl>
    <w:p>
      <w:pP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说明：在按要求填写此表格后，各投标单位可以用其它的方式，就公司整体情况作出详细的介绍</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后附营业执照、开户许可证等材料；</w:t>
      </w: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投标单位名称（加盖公章）：</w:t>
      </w:r>
    </w:p>
    <w:p>
      <w:pPr>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w:t>
      </w:r>
    </w:p>
    <w:p>
      <w:pPr>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widowControl/>
        <w:spacing w:before="100" w:beforeAutospacing="1" w:after="100" w:afterAutospacing="1" w:line="400" w:lineRule="exact"/>
        <w:ind w:firstLine="470"/>
        <w:jc w:val="center"/>
        <w:rPr>
          <w:rFonts w:hint="eastAsia" w:ascii="宋体" w:hAnsi="宋体" w:eastAsia="宋体" w:cs="宋体"/>
          <w:color w:val="auto"/>
          <w:lang w:val="en-US" w:eastAsia="zh-CN"/>
        </w:rPr>
        <w:sectPr>
          <w:pgSz w:w="11907" w:h="16840"/>
          <w:pgMar w:top="1195" w:right="1361" w:bottom="1361" w:left="1361" w:header="851" w:footer="851" w:gutter="0"/>
          <w:pgNumType w:fmt="decimal"/>
          <w:cols w:space="720" w:num="1"/>
          <w:docGrid w:type="lines" w:linePitch="312" w:charSpace="0"/>
        </w:sectPr>
      </w:pPr>
    </w:p>
    <w:p>
      <w:pPr>
        <w:spacing w:before="175" w:line="191" w:lineRule="auto"/>
        <w:ind w:left="2759"/>
        <w:rPr>
          <w:rFonts w:ascii="仿宋" w:hAnsi="仿宋" w:eastAsia="仿宋" w:cs="仿宋"/>
          <w:sz w:val="28"/>
          <w:szCs w:val="28"/>
        </w:rPr>
      </w:pPr>
      <w:r>
        <w:rPr>
          <w:rFonts w:hint="eastAsia" w:ascii="宋体" w:hAnsi="宋体" w:eastAsia="宋体" w:cs="宋体"/>
          <w:b/>
          <w:color w:val="auto"/>
          <w:sz w:val="36"/>
          <w:szCs w:val="22"/>
          <w:lang w:val="en-US" w:eastAsia="zh-CN"/>
        </w:rPr>
        <w:t>9</w:t>
      </w:r>
      <w:r>
        <w:rPr>
          <w:rFonts w:hint="eastAsia" w:ascii="宋体" w:hAnsi="宋体" w:eastAsia="宋体" w:cs="宋体"/>
          <w:b/>
          <w:color w:val="auto"/>
          <w:sz w:val="36"/>
          <w:szCs w:val="22"/>
        </w:rPr>
        <w:t>.</w:t>
      </w:r>
      <w:r>
        <w:rPr>
          <w:rFonts w:ascii="仿宋" w:hAnsi="仿宋" w:eastAsia="仿宋" w:cs="仿宋"/>
          <w:spacing w:val="1"/>
          <w:sz w:val="28"/>
          <w:szCs w:val="28"/>
          <w14:textOutline w14:w="5103" w14:cap="sq" w14:cmpd="sng">
            <w14:solidFill>
              <w14:srgbClr w14:val="000000"/>
            </w14:solidFill>
            <w14:prstDash w14:val="solid"/>
            <w14:bevel/>
          </w14:textOutline>
        </w:rPr>
        <w:t>中小企业声</w:t>
      </w:r>
      <w:r>
        <w:rPr>
          <w:rFonts w:ascii="仿宋" w:hAnsi="仿宋" w:eastAsia="仿宋" w:cs="仿宋"/>
          <w:sz w:val="28"/>
          <w:szCs w:val="28"/>
          <w14:textOutline w14:w="5103" w14:cap="sq" w14:cmpd="sng">
            <w14:solidFill>
              <w14:srgbClr w14:val="000000"/>
            </w14:solidFill>
            <w14:prstDash w14:val="solid"/>
            <w14:bevel/>
          </w14:textOutline>
        </w:rPr>
        <w:t>明函</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(货物)</w:t>
      </w:r>
    </w:p>
    <w:p>
      <w:pPr>
        <w:spacing w:line="267" w:lineRule="auto"/>
        <w:rPr>
          <w:rFonts w:ascii="Arial"/>
          <w:sz w:val="21"/>
        </w:rPr>
      </w:pPr>
    </w:p>
    <w:p>
      <w:pPr>
        <w:spacing w:line="267" w:lineRule="auto"/>
        <w:rPr>
          <w:rFonts w:ascii="Arial"/>
          <w:sz w:val="21"/>
        </w:rPr>
      </w:pPr>
    </w:p>
    <w:p>
      <w:pPr>
        <w:spacing w:before="91" w:line="411" w:lineRule="auto"/>
        <w:ind w:left="115" w:right="589" w:firstLine="563"/>
        <w:rPr>
          <w:rFonts w:ascii="仿宋" w:hAnsi="仿宋" w:eastAsia="仿宋" w:cs="仿宋"/>
          <w:sz w:val="24"/>
          <w:szCs w:val="24"/>
        </w:rPr>
      </w:pPr>
      <w:r>
        <w:rPr>
          <w:rFonts w:ascii="仿宋" w:hAnsi="仿宋" w:eastAsia="仿宋" w:cs="仿宋"/>
          <w:spacing w:val="-6"/>
          <w:sz w:val="24"/>
          <w:szCs w:val="24"/>
        </w:rPr>
        <w:t>本公司郑</w:t>
      </w:r>
      <w:r>
        <w:rPr>
          <w:rFonts w:ascii="仿宋" w:hAnsi="仿宋" w:eastAsia="仿宋" w:cs="仿宋"/>
          <w:spacing w:val="-3"/>
          <w:sz w:val="24"/>
          <w:szCs w:val="24"/>
        </w:rPr>
        <w:t>重声明，根据《政府采购促进中小企业发展管理办法》(财</w:t>
      </w:r>
      <w:r>
        <w:rPr>
          <w:rFonts w:ascii="仿宋" w:hAnsi="仿宋" w:eastAsia="仿宋" w:cs="仿宋"/>
          <w:sz w:val="24"/>
          <w:szCs w:val="24"/>
        </w:rPr>
        <w:t xml:space="preserve"> </w:t>
      </w:r>
      <w:r>
        <w:rPr>
          <w:rFonts w:ascii="仿宋" w:hAnsi="仿宋" w:eastAsia="仿宋" w:cs="仿宋"/>
          <w:spacing w:val="-13"/>
          <w:sz w:val="24"/>
          <w:szCs w:val="24"/>
        </w:rPr>
        <w:t xml:space="preserve">库 </w:t>
      </w:r>
      <w:r>
        <w:rPr>
          <w:rFonts w:ascii="宋体" w:hAnsi="宋体" w:eastAsia="宋体" w:cs="宋体"/>
          <w:spacing w:val="-13"/>
          <w:sz w:val="24"/>
          <w:szCs w:val="24"/>
        </w:rPr>
        <w:t xml:space="preserve">﹝ </w:t>
      </w:r>
      <w:r>
        <w:rPr>
          <w:rFonts w:ascii="仿宋" w:hAnsi="仿宋" w:eastAsia="仿宋" w:cs="仿宋"/>
          <w:spacing w:val="-13"/>
          <w:sz w:val="24"/>
          <w:szCs w:val="24"/>
        </w:rPr>
        <w:t xml:space="preserve">2020 </w:t>
      </w:r>
      <w:r>
        <w:rPr>
          <w:rFonts w:ascii="宋体" w:hAnsi="宋体" w:eastAsia="宋体" w:cs="宋体"/>
          <w:spacing w:val="-13"/>
          <w:sz w:val="24"/>
          <w:szCs w:val="24"/>
        </w:rPr>
        <w:t xml:space="preserve">﹞ </w:t>
      </w:r>
      <w:r>
        <w:rPr>
          <w:rFonts w:ascii="仿宋" w:hAnsi="仿宋" w:eastAsia="仿宋" w:cs="仿宋"/>
          <w:spacing w:val="-13"/>
          <w:sz w:val="24"/>
          <w:szCs w:val="24"/>
        </w:rPr>
        <w:t>46 号 ) 的规定，本公司参加</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(单位</w:t>
      </w:r>
      <w:r>
        <w:rPr>
          <w:rFonts w:ascii="仿宋" w:hAnsi="仿宋" w:eastAsia="仿宋" w:cs="仿宋"/>
          <w:spacing w:val="-6"/>
          <w:sz w:val="24"/>
          <w:szCs w:val="24"/>
        </w:rPr>
        <w:t>名</w:t>
      </w:r>
      <w:r>
        <w:rPr>
          <w:rFonts w:ascii="仿宋" w:hAnsi="仿宋" w:eastAsia="仿宋" w:cs="仿宋"/>
          <w:sz w:val="24"/>
          <w:szCs w:val="24"/>
        </w:rPr>
        <w:t xml:space="preserve"> </w:t>
      </w:r>
      <w:r>
        <w:rPr>
          <w:rFonts w:ascii="仿宋" w:hAnsi="仿宋" w:eastAsia="仿宋" w:cs="仿宋"/>
          <w:spacing w:val="-4"/>
          <w:sz w:val="24"/>
          <w:szCs w:val="24"/>
        </w:rPr>
        <w:t>称 ) 的</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(项目名称) 采购活动，提供的货物全部由</w:t>
      </w:r>
      <w:r>
        <w:rPr>
          <w:rFonts w:ascii="仿宋" w:hAnsi="仿宋" w:eastAsia="仿宋" w:cs="仿宋"/>
          <w:sz w:val="24"/>
          <w:szCs w:val="24"/>
        </w:rPr>
        <w:t xml:space="preserve"> </w:t>
      </w:r>
      <w:r>
        <w:rPr>
          <w:rFonts w:ascii="仿宋" w:hAnsi="仿宋" w:eastAsia="仿宋" w:cs="仿宋"/>
          <w:spacing w:val="-3"/>
          <w:sz w:val="24"/>
          <w:szCs w:val="24"/>
        </w:rPr>
        <w:t>符合政策要求的中小企业制造。相关企业 ( 中小企业、签订分包意向</w:t>
      </w:r>
      <w:r>
        <w:rPr>
          <w:rFonts w:ascii="仿宋" w:hAnsi="仿宋" w:eastAsia="仿宋" w:cs="仿宋"/>
          <w:sz w:val="24"/>
          <w:szCs w:val="24"/>
        </w:rPr>
        <w:t xml:space="preserve">协 </w:t>
      </w:r>
      <w:r>
        <w:rPr>
          <w:rFonts w:ascii="仿宋" w:hAnsi="仿宋" w:eastAsia="仿宋" w:cs="仿宋"/>
          <w:spacing w:val="-1"/>
          <w:sz w:val="24"/>
          <w:szCs w:val="24"/>
        </w:rPr>
        <w:t>议的中小企</w:t>
      </w:r>
      <w:r>
        <w:rPr>
          <w:rFonts w:ascii="仿宋" w:hAnsi="仿宋" w:eastAsia="仿宋" w:cs="仿宋"/>
          <w:sz w:val="24"/>
          <w:szCs w:val="24"/>
        </w:rPr>
        <w:t>业) 的具体情况如下：</w:t>
      </w:r>
    </w:p>
    <w:p>
      <w:pPr>
        <w:spacing w:before="2" w:line="411" w:lineRule="auto"/>
        <w:ind w:left="129" w:right="592" w:firstLine="958"/>
        <w:rPr>
          <w:rFonts w:ascii="仿宋" w:hAnsi="仿宋" w:eastAsia="仿宋" w:cs="仿宋"/>
          <w:sz w:val="24"/>
          <w:szCs w:val="24"/>
        </w:rPr>
      </w:pPr>
      <w:r>
        <w:rPr>
          <w:rFonts w:ascii="仿宋" w:hAnsi="仿宋" w:eastAsia="仿宋" w:cs="仿宋"/>
          <w:spacing w:val="10"/>
          <w:sz w:val="24"/>
          <w:szCs w:val="24"/>
        </w:rPr>
        <w:t>(标的</w:t>
      </w:r>
      <w:r>
        <w:rPr>
          <w:rFonts w:ascii="仿宋" w:hAnsi="仿宋" w:eastAsia="仿宋" w:cs="仿宋"/>
          <w:spacing w:val="9"/>
          <w:sz w:val="24"/>
          <w:szCs w:val="24"/>
        </w:rPr>
        <w:t>名</w:t>
      </w:r>
      <w:r>
        <w:rPr>
          <w:rFonts w:ascii="仿宋" w:hAnsi="仿宋" w:eastAsia="仿宋" w:cs="仿宋"/>
          <w:spacing w:val="5"/>
          <w:sz w:val="24"/>
          <w:szCs w:val="24"/>
        </w:rPr>
        <w:t>称)  ，属于</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(采购文件中明确的所属行业) 行</w:t>
      </w:r>
      <w:r>
        <w:rPr>
          <w:rFonts w:ascii="仿宋" w:hAnsi="仿宋" w:eastAsia="仿宋" w:cs="仿宋"/>
          <w:sz w:val="24"/>
          <w:szCs w:val="24"/>
        </w:rPr>
        <w:t xml:space="preserve"> </w:t>
      </w:r>
      <w:r>
        <w:rPr>
          <w:rFonts w:ascii="仿宋" w:hAnsi="仿宋" w:eastAsia="仿宋" w:cs="仿宋"/>
          <w:spacing w:val="-12"/>
          <w:sz w:val="24"/>
          <w:szCs w:val="24"/>
        </w:rPr>
        <w:t>业</w:t>
      </w:r>
      <w:r>
        <w:rPr>
          <w:rFonts w:ascii="仿宋" w:hAnsi="仿宋" w:eastAsia="仿宋" w:cs="仿宋"/>
          <w:spacing w:val="-6"/>
          <w:sz w:val="24"/>
          <w:szCs w:val="24"/>
        </w:rPr>
        <w:t>；制造商为</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(企业名称) ，从业人员</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人，营业收入为</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万</w:t>
      </w:r>
      <w:r>
        <w:rPr>
          <w:rFonts w:ascii="仿宋" w:hAnsi="仿宋" w:eastAsia="仿宋" w:cs="仿宋"/>
          <w:sz w:val="24"/>
          <w:szCs w:val="24"/>
        </w:rPr>
        <w:t xml:space="preserve"> </w:t>
      </w:r>
      <w:r>
        <w:rPr>
          <w:rFonts w:ascii="仿宋" w:hAnsi="仿宋" w:eastAsia="仿宋" w:cs="仿宋"/>
          <w:spacing w:val="-12"/>
          <w:sz w:val="24"/>
          <w:szCs w:val="24"/>
        </w:rPr>
        <w:t>元，资</w:t>
      </w:r>
      <w:r>
        <w:rPr>
          <w:rFonts w:ascii="仿宋" w:hAnsi="仿宋" w:eastAsia="仿宋" w:cs="仿宋"/>
          <w:spacing w:val="-6"/>
          <w:sz w:val="24"/>
          <w:szCs w:val="24"/>
        </w:rPr>
        <w:t>产总额为</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万元，属于</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 中型企业、小型企业、微型企</w:t>
      </w:r>
      <w:r>
        <w:rPr>
          <w:rFonts w:ascii="仿宋" w:hAnsi="仿宋" w:eastAsia="仿宋" w:cs="仿宋"/>
          <w:sz w:val="24"/>
          <w:szCs w:val="24"/>
        </w:rPr>
        <w:t xml:space="preserve"> </w:t>
      </w:r>
      <w:r>
        <w:rPr>
          <w:rFonts w:ascii="仿宋" w:hAnsi="仿宋" w:eastAsia="仿宋" w:cs="仿宋"/>
          <w:spacing w:val="-12"/>
          <w:w w:val="91"/>
          <w:sz w:val="24"/>
          <w:szCs w:val="24"/>
        </w:rPr>
        <w:t>业</w:t>
      </w:r>
      <w:r>
        <w:rPr>
          <w:rFonts w:ascii="仿宋" w:hAnsi="仿宋" w:eastAsia="仿宋" w:cs="仿宋"/>
          <w:spacing w:val="-61"/>
          <w:sz w:val="24"/>
          <w:szCs w:val="24"/>
        </w:rPr>
        <w:t xml:space="preserve"> </w:t>
      </w:r>
      <w:r>
        <w:rPr>
          <w:rFonts w:ascii="仿宋" w:hAnsi="仿宋" w:eastAsia="仿宋" w:cs="仿宋"/>
          <w:spacing w:val="-12"/>
          <w:w w:val="91"/>
          <w:sz w:val="24"/>
          <w:szCs w:val="24"/>
        </w:rPr>
        <w:t>)</w:t>
      </w:r>
      <w:r>
        <w:rPr>
          <w:rFonts w:ascii="仿宋" w:hAnsi="仿宋" w:eastAsia="仿宋" w:cs="仿宋"/>
          <w:spacing w:val="-14"/>
          <w:sz w:val="24"/>
          <w:szCs w:val="24"/>
        </w:rPr>
        <w:t xml:space="preserve"> </w:t>
      </w:r>
      <w:r>
        <w:rPr>
          <w:rFonts w:ascii="仿宋" w:hAnsi="仿宋" w:eastAsia="仿宋" w:cs="仿宋"/>
          <w:spacing w:val="-12"/>
          <w:w w:val="91"/>
          <w:sz w:val="24"/>
          <w:szCs w:val="24"/>
        </w:rPr>
        <w:t>；</w:t>
      </w:r>
    </w:p>
    <w:p>
      <w:pPr>
        <w:spacing w:before="1" w:line="414" w:lineRule="auto"/>
        <w:ind w:left="119" w:right="451" w:firstLine="570"/>
        <w:rPr>
          <w:rFonts w:ascii="仿宋" w:hAnsi="仿宋" w:eastAsia="仿宋" w:cs="仿宋"/>
          <w:sz w:val="24"/>
          <w:szCs w:val="24"/>
        </w:rPr>
      </w:pPr>
      <w:r>
        <w:rPr>
          <w:rFonts w:ascii="仿宋" w:hAnsi="仿宋" w:eastAsia="仿宋" w:cs="仿宋"/>
          <w:spacing w:val="1"/>
          <w:sz w:val="24"/>
          <w:szCs w:val="24"/>
        </w:rPr>
        <w:t>2、</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(标的名称) ，属于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(采购文</w:t>
      </w:r>
      <w:r>
        <w:rPr>
          <w:rFonts w:ascii="仿宋" w:hAnsi="仿宋" w:eastAsia="仿宋" w:cs="仿宋"/>
          <w:sz w:val="24"/>
          <w:szCs w:val="24"/>
        </w:rPr>
        <w:t xml:space="preserve">件中明确的所属行业) </w:t>
      </w:r>
      <w:r>
        <w:rPr>
          <w:rFonts w:ascii="仿宋" w:hAnsi="仿宋" w:eastAsia="仿宋" w:cs="仿宋"/>
          <w:spacing w:val="-24"/>
          <w:sz w:val="24"/>
          <w:szCs w:val="24"/>
        </w:rPr>
        <w:t>行</w:t>
      </w:r>
      <w:r>
        <w:rPr>
          <w:rFonts w:ascii="仿宋" w:hAnsi="仿宋" w:eastAsia="仿宋" w:cs="仿宋"/>
          <w:spacing w:val="-18"/>
          <w:sz w:val="24"/>
          <w:szCs w:val="24"/>
        </w:rPr>
        <w:t>业</w:t>
      </w:r>
      <w:r>
        <w:rPr>
          <w:rFonts w:ascii="仿宋" w:hAnsi="仿宋" w:eastAsia="仿宋" w:cs="仿宋"/>
          <w:spacing w:val="-12"/>
          <w:sz w:val="24"/>
          <w:szCs w:val="24"/>
        </w:rPr>
        <w:t>；制造商为</w:t>
      </w:r>
      <w:r>
        <w:rPr>
          <w:rFonts w:ascii="仿宋" w:hAnsi="仿宋" w:eastAsia="仿宋" w:cs="仿宋"/>
          <w:spacing w:val="-12"/>
          <w:sz w:val="24"/>
          <w:szCs w:val="24"/>
          <w:u w:val="single" w:color="auto"/>
        </w:rPr>
        <w:t xml:space="preserve">     </w:t>
      </w:r>
      <w:r>
        <w:rPr>
          <w:rFonts w:ascii="仿宋" w:hAnsi="仿宋" w:eastAsia="仿宋" w:cs="仿宋"/>
          <w:spacing w:val="-12"/>
          <w:sz w:val="24"/>
          <w:szCs w:val="24"/>
        </w:rPr>
        <w:t xml:space="preserve"> (企业名称)，从业人员</w:t>
      </w:r>
      <w:r>
        <w:rPr>
          <w:rFonts w:ascii="仿宋" w:hAnsi="仿宋" w:eastAsia="仿宋" w:cs="仿宋"/>
          <w:spacing w:val="-12"/>
          <w:sz w:val="24"/>
          <w:szCs w:val="24"/>
          <w:u w:val="single" w:color="auto"/>
        </w:rPr>
        <w:t xml:space="preserve">    </w:t>
      </w:r>
      <w:r>
        <w:rPr>
          <w:rFonts w:ascii="仿宋" w:hAnsi="仿宋" w:eastAsia="仿宋" w:cs="仿宋"/>
          <w:spacing w:val="-12"/>
          <w:sz w:val="24"/>
          <w:szCs w:val="24"/>
        </w:rPr>
        <w:t xml:space="preserve"> 人，营业收入为</w:t>
      </w:r>
      <w:r>
        <w:rPr>
          <w:rFonts w:ascii="仿宋" w:hAnsi="仿宋" w:eastAsia="仿宋" w:cs="仿宋"/>
          <w:spacing w:val="-12"/>
          <w:sz w:val="24"/>
          <w:szCs w:val="24"/>
          <w:u w:val="single" w:color="auto"/>
        </w:rPr>
        <w:t xml:space="preserve">    </w:t>
      </w:r>
      <w:r>
        <w:rPr>
          <w:rFonts w:ascii="仿宋" w:hAnsi="仿宋" w:eastAsia="仿宋" w:cs="仿宋"/>
          <w:spacing w:val="-12"/>
          <w:sz w:val="24"/>
          <w:szCs w:val="24"/>
        </w:rPr>
        <w:t xml:space="preserve"> 万</w:t>
      </w:r>
      <w:r>
        <w:rPr>
          <w:rFonts w:ascii="仿宋" w:hAnsi="仿宋" w:eastAsia="仿宋" w:cs="仿宋"/>
          <w:sz w:val="24"/>
          <w:szCs w:val="24"/>
        </w:rPr>
        <w:t xml:space="preserve"> </w:t>
      </w:r>
      <w:r>
        <w:rPr>
          <w:rFonts w:ascii="仿宋" w:hAnsi="仿宋" w:eastAsia="仿宋" w:cs="仿宋"/>
          <w:spacing w:val="-12"/>
          <w:sz w:val="24"/>
          <w:szCs w:val="24"/>
        </w:rPr>
        <w:t>元</w:t>
      </w:r>
      <w:r>
        <w:rPr>
          <w:rFonts w:ascii="仿宋" w:hAnsi="仿宋" w:eastAsia="仿宋" w:cs="仿宋"/>
          <w:spacing w:val="-9"/>
          <w:sz w:val="24"/>
          <w:szCs w:val="24"/>
        </w:rPr>
        <w:t>，</w:t>
      </w:r>
      <w:r>
        <w:rPr>
          <w:rFonts w:ascii="仿宋" w:hAnsi="仿宋" w:eastAsia="仿宋" w:cs="仿宋"/>
          <w:spacing w:val="-6"/>
          <w:sz w:val="24"/>
          <w:szCs w:val="24"/>
        </w:rPr>
        <w:t>资产总额为</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万元，属于</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 中型企业、小型企业、微型企</w:t>
      </w:r>
      <w:r>
        <w:rPr>
          <w:rFonts w:ascii="仿宋" w:hAnsi="仿宋" w:eastAsia="仿宋" w:cs="仿宋"/>
          <w:sz w:val="24"/>
          <w:szCs w:val="24"/>
        </w:rPr>
        <w:t xml:space="preserve"> </w:t>
      </w:r>
      <w:r>
        <w:rPr>
          <w:rFonts w:ascii="仿宋" w:hAnsi="仿宋" w:eastAsia="仿宋" w:cs="仿宋"/>
          <w:spacing w:val="-13"/>
          <w:w w:val="93"/>
          <w:sz w:val="24"/>
          <w:szCs w:val="24"/>
        </w:rPr>
        <w:t>业</w:t>
      </w:r>
      <w:r>
        <w:rPr>
          <w:rFonts w:ascii="仿宋" w:hAnsi="仿宋" w:eastAsia="仿宋" w:cs="仿宋"/>
          <w:spacing w:val="-62"/>
          <w:sz w:val="24"/>
          <w:szCs w:val="24"/>
        </w:rPr>
        <w:t xml:space="preserve"> </w:t>
      </w:r>
      <w:r>
        <w:rPr>
          <w:rFonts w:ascii="仿宋" w:hAnsi="仿宋" w:eastAsia="仿宋" w:cs="仿宋"/>
          <w:spacing w:val="-13"/>
          <w:w w:val="93"/>
          <w:sz w:val="24"/>
          <w:szCs w:val="24"/>
        </w:rPr>
        <w:t>)</w:t>
      </w:r>
      <w:r>
        <w:rPr>
          <w:rFonts w:ascii="仿宋" w:hAnsi="仿宋" w:eastAsia="仿宋" w:cs="仿宋"/>
          <w:spacing w:val="-14"/>
          <w:sz w:val="24"/>
          <w:szCs w:val="24"/>
        </w:rPr>
        <w:t xml:space="preserve"> </w:t>
      </w:r>
      <w:r>
        <w:rPr>
          <w:rFonts w:ascii="仿宋" w:hAnsi="仿宋" w:eastAsia="仿宋" w:cs="仿宋"/>
          <w:spacing w:val="-13"/>
          <w:w w:val="93"/>
          <w:sz w:val="24"/>
          <w:szCs w:val="24"/>
        </w:rPr>
        <w:t>；</w:t>
      </w:r>
    </w:p>
    <w:p>
      <w:pPr>
        <w:spacing w:before="160" w:line="224" w:lineRule="exact"/>
        <w:ind w:left="714"/>
        <w:rPr>
          <w:rFonts w:ascii="仿宋" w:hAnsi="仿宋" w:eastAsia="仿宋" w:cs="仿宋"/>
          <w:sz w:val="24"/>
          <w:szCs w:val="24"/>
        </w:rPr>
      </w:pPr>
      <w:r>
        <w:rPr>
          <w:rFonts w:ascii="仿宋" w:hAnsi="仿宋" w:eastAsia="仿宋" w:cs="仿宋"/>
          <w:spacing w:val="-23"/>
          <w:position w:val="-3"/>
          <w:sz w:val="24"/>
          <w:szCs w:val="24"/>
        </w:rPr>
        <w:t>…</w:t>
      </w:r>
      <w:r>
        <w:rPr>
          <w:rFonts w:ascii="仿宋" w:hAnsi="仿宋" w:eastAsia="仿宋" w:cs="仿宋"/>
          <w:spacing w:val="-94"/>
          <w:position w:val="-3"/>
          <w:sz w:val="24"/>
          <w:szCs w:val="24"/>
        </w:rPr>
        <w:t xml:space="preserve"> </w:t>
      </w:r>
      <w:r>
        <w:rPr>
          <w:rFonts w:ascii="仿宋" w:hAnsi="仿宋" w:eastAsia="仿宋" w:cs="仿宋"/>
          <w:spacing w:val="-23"/>
          <w:position w:val="-3"/>
          <w:sz w:val="24"/>
          <w:szCs w:val="24"/>
        </w:rPr>
        <w:t>…</w:t>
      </w:r>
    </w:p>
    <w:p>
      <w:pPr>
        <w:spacing w:before="225" w:line="411" w:lineRule="auto"/>
        <w:ind w:left="130" w:right="592" w:firstLine="586"/>
        <w:rPr>
          <w:rFonts w:ascii="仿宋" w:hAnsi="仿宋" w:eastAsia="仿宋" w:cs="仿宋"/>
          <w:sz w:val="24"/>
          <w:szCs w:val="24"/>
        </w:rPr>
      </w:pPr>
      <w:r>
        <w:rPr>
          <w:rFonts w:ascii="仿宋" w:hAnsi="仿宋" w:eastAsia="仿宋" w:cs="仿宋"/>
          <w:sz w:val="24"/>
          <w:szCs w:val="24"/>
        </w:rPr>
        <w:t xml:space="preserve">以上企业，不属于大企业的分支机构，不存在控股股东为大企业的 </w:t>
      </w:r>
      <w:r>
        <w:rPr>
          <w:rFonts w:ascii="仿宋" w:hAnsi="仿宋" w:eastAsia="仿宋" w:cs="仿宋"/>
          <w:spacing w:val="-1"/>
          <w:sz w:val="24"/>
          <w:szCs w:val="24"/>
        </w:rPr>
        <w:t>情形，也不存在与大企业的负责人为同一人的情形</w:t>
      </w:r>
      <w:r>
        <w:rPr>
          <w:rFonts w:ascii="仿宋" w:hAnsi="仿宋" w:eastAsia="仿宋" w:cs="仿宋"/>
          <w:sz w:val="24"/>
          <w:szCs w:val="24"/>
        </w:rPr>
        <w:t>。</w:t>
      </w:r>
    </w:p>
    <w:p>
      <w:pPr>
        <w:spacing w:before="1" w:line="411" w:lineRule="auto"/>
        <w:ind w:left="128" w:right="592" w:firstLine="550"/>
        <w:rPr>
          <w:rFonts w:ascii="仿宋" w:hAnsi="仿宋" w:eastAsia="仿宋" w:cs="仿宋"/>
          <w:sz w:val="24"/>
          <w:szCs w:val="24"/>
        </w:rPr>
      </w:pPr>
      <w:r>
        <w:rPr>
          <w:rFonts w:ascii="仿宋" w:hAnsi="仿宋" w:eastAsia="仿宋" w:cs="仿宋"/>
          <w:spacing w:val="2"/>
          <w:sz w:val="24"/>
          <w:szCs w:val="24"/>
        </w:rPr>
        <w:t>本企业对上述声明内</w:t>
      </w:r>
      <w:r>
        <w:rPr>
          <w:rFonts w:ascii="仿宋" w:hAnsi="仿宋" w:eastAsia="仿宋" w:cs="仿宋"/>
          <w:spacing w:val="1"/>
          <w:sz w:val="24"/>
          <w:szCs w:val="24"/>
        </w:rPr>
        <w:t>容的真实性负责。如有虚假，将依法承担相应</w:t>
      </w:r>
      <w:r>
        <w:rPr>
          <w:rFonts w:ascii="仿宋" w:hAnsi="仿宋" w:eastAsia="仿宋" w:cs="仿宋"/>
          <w:sz w:val="24"/>
          <w:szCs w:val="24"/>
        </w:rPr>
        <w:t xml:space="preserve"> </w:t>
      </w:r>
      <w:r>
        <w:rPr>
          <w:rFonts w:ascii="仿宋" w:hAnsi="仿宋" w:eastAsia="仿宋" w:cs="仿宋"/>
          <w:spacing w:val="-6"/>
          <w:sz w:val="24"/>
          <w:szCs w:val="24"/>
        </w:rPr>
        <w:t>责任。</w:t>
      </w:r>
    </w:p>
    <w:p>
      <w:pPr>
        <w:spacing w:line="216" w:lineRule="auto"/>
        <w:ind w:left="3482"/>
        <w:rPr>
          <w:rFonts w:ascii="仿宋" w:hAnsi="仿宋" w:eastAsia="仿宋" w:cs="仿宋"/>
          <w:sz w:val="24"/>
          <w:szCs w:val="24"/>
        </w:rPr>
      </w:pPr>
      <w:r>
        <w:rPr>
          <w:rFonts w:ascii="仿宋" w:hAnsi="仿宋" w:eastAsia="仿宋" w:cs="仿宋"/>
          <w:spacing w:val="-4"/>
          <w:sz w:val="24"/>
          <w:szCs w:val="24"/>
        </w:rPr>
        <w:t>企业</w:t>
      </w:r>
      <w:r>
        <w:rPr>
          <w:rFonts w:ascii="仿宋" w:hAnsi="仿宋" w:eastAsia="仿宋" w:cs="仿宋"/>
          <w:spacing w:val="-2"/>
          <w:sz w:val="24"/>
          <w:szCs w:val="24"/>
        </w:rPr>
        <w:t>名称 (盖章) ：</w:t>
      </w:r>
    </w:p>
    <w:p>
      <w:pPr>
        <w:spacing w:before="296" w:line="218" w:lineRule="auto"/>
        <w:ind w:left="3532"/>
        <w:rPr>
          <w:rFonts w:ascii="仿宋" w:hAnsi="仿宋" w:eastAsia="仿宋" w:cs="仿宋"/>
          <w:sz w:val="24"/>
          <w:szCs w:val="24"/>
        </w:rPr>
      </w:pPr>
      <w:r>
        <w:rPr>
          <w:rFonts w:ascii="仿宋" w:hAnsi="仿宋" w:eastAsia="仿宋" w:cs="仿宋"/>
          <w:spacing w:val="-8"/>
          <w:sz w:val="24"/>
          <w:szCs w:val="24"/>
        </w:rPr>
        <w:t xml:space="preserve">日   </w:t>
      </w:r>
      <w:r>
        <w:rPr>
          <w:rFonts w:ascii="仿宋" w:hAnsi="仿宋" w:eastAsia="仿宋" w:cs="仿宋"/>
          <w:spacing w:val="-5"/>
          <w:sz w:val="24"/>
          <w:szCs w:val="24"/>
        </w:rPr>
        <w:t xml:space="preserve"> </w:t>
      </w:r>
      <w:r>
        <w:rPr>
          <w:rFonts w:ascii="仿宋" w:hAnsi="仿宋" w:eastAsia="仿宋" w:cs="仿宋"/>
          <w:spacing w:val="-4"/>
          <w:sz w:val="24"/>
          <w:szCs w:val="24"/>
        </w:rPr>
        <w:t xml:space="preserve">        期：     年    月    日</w:t>
      </w:r>
    </w:p>
    <w:p>
      <w:pPr>
        <w:spacing w:before="188" w:line="235" w:lineRule="auto"/>
        <w:ind w:left="115"/>
        <w:rPr>
          <w:rFonts w:ascii="宋体" w:hAnsi="宋体" w:eastAsia="宋体" w:cs="宋体"/>
          <w:sz w:val="24"/>
          <w:szCs w:val="24"/>
        </w:rPr>
      </w:pPr>
      <w:r>
        <w:rPr>
          <w:rFonts w:ascii="宋体" w:hAnsi="宋体" w:eastAsia="宋体" w:cs="宋体"/>
          <w:spacing w:val="18"/>
          <w:sz w:val="24"/>
          <w:szCs w:val="24"/>
        </w:rPr>
        <w:t>注：</w:t>
      </w:r>
      <w:r>
        <w:rPr>
          <w:rFonts w:ascii="宋体" w:hAnsi="宋体" w:eastAsia="宋体" w:cs="宋体"/>
          <w:spacing w:val="16"/>
          <w:sz w:val="24"/>
          <w:szCs w:val="24"/>
        </w:rPr>
        <w:t>从</w:t>
      </w:r>
      <w:r>
        <w:rPr>
          <w:rFonts w:ascii="宋体" w:hAnsi="宋体" w:eastAsia="宋体" w:cs="宋体"/>
          <w:spacing w:val="9"/>
          <w:sz w:val="24"/>
          <w:szCs w:val="24"/>
        </w:rPr>
        <w:t>业人员、营业收入、资产总额填报上一年度数据，无上一年度数据的新成立企业可不填报。</w:t>
      </w:r>
    </w:p>
    <w:p>
      <w:pPr>
        <w:rPr>
          <w:sz w:val="24"/>
          <w:szCs w:val="24"/>
        </w:rPr>
        <w:sectPr>
          <w:footerReference r:id="rId8" w:type="default"/>
          <w:pgSz w:w="11906" w:h="16839"/>
          <w:pgMar w:top="1431" w:right="995" w:bottom="980" w:left="1480" w:header="0" w:footer="971" w:gutter="0"/>
          <w:cols w:space="720" w:num="1"/>
        </w:sectPr>
      </w:pPr>
    </w:p>
    <w:p>
      <w:pPr>
        <w:spacing w:before="175" w:line="191" w:lineRule="auto"/>
        <w:ind w:left="2759"/>
        <w:rPr>
          <w:rFonts w:ascii="仿宋" w:hAnsi="仿宋" w:eastAsia="仿宋" w:cs="仿宋"/>
          <w:spacing w:val="1"/>
          <w:sz w:val="28"/>
          <w:szCs w:val="28"/>
          <w14:textOutline w14:w="5103" w14:cap="sq" w14:cmpd="sng">
            <w14:solidFill>
              <w14:srgbClr w14:val="000000"/>
            </w14:solidFill>
            <w14:prstDash w14:val="solid"/>
            <w14:bevel/>
          </w14:textOutline>
        </w:rPr>
      </w:pPr>
      <w:r>
        <w:rPr>
          <w:rFonts w:ascii="仿宋" w:hAnsi="仿宋" w:eastAsia="仿宋" w:cs="仿宋"/>
          <w:spacing w:val="1"/>
          <w:sz w:val="28"/>
          <w:szCs w:val="28"/>
          <w14:textOutline w14:w="5103" w14:cap="sq" w14:cmpd="sng">
            <w14:solidFill>
              <w14:srgbClr w14:val="000000"/>
            </w14:solidFill>
            <w14:prstDash w14:val="solid"/>
            <w14:bevel/>
          </w14:textOutline>
        </w:rPr>
        <w:t>10、供应商诚信情况承诺函</w:t>
      </w:r>
    </w:p>
    <w:p>
      <w:pPr>
        <w:spacing w:line="317" w:lineRule="auto"/>
        <w:rPr>
          <w:rFonts w:ascii="Arial"/>
          <w:sz w:val="21"/>
        </w:rPr>
      </w:pPr>
    </w:p>
    <w:p>
      <w:pPr>
        <w:spacing w:before="91" w:line="218" w:lineRule="auto"/>
        <w:ind w:left="689"/>
        <w:rPr>
          <w:rFonts w:ascii="仿宋" w:hAnsi="仿宋" w:eastAsia="仿宋" w:cs="仿宋"/>
          <w:sz w:val="24"/>
          <w:szCs w:val="24"/>
        </w:rPr>
      </w:pPr>
      <w:r>
        <w:rPr>
          <w:rFonts w:ascii="仿宋" w:hAnsi="仿宋" w:eastAsia="仿宋" w:cs="仿宋"/>
          <w:spacing w:val="-5"/>
          <w:sz w:val="24"/>
          <w:szCs w:val="24"/>
        </w:rPr>
        <w:t>致</w:t>
      </w:r>
      <w:r>
        <w:rPr>
          <w:rFonts w:ascii="仿宋" w:hAnsi="仿宋" w:eastAsia="仿宋" w:cs="仿宋"/>
          <w:spacing w:val="-4"/>
          <w:sz w:val="24"/>
          <w:szCs w:val="24"/>
        </w:rPr>
        <w:t>采购人：</w:t>
      </w:r>
    </w:p>
    <w:p>
      <w:pPr>
        <w:spacing w:before="168" w:line="330" w:lineRule="auto"/>
        <w:ind w:left="122" w:right="451" w:firstLine="1116"/>
        <w:rPr>
          <w:rFonts w:ascii="仿宋" w:hAnsi="仿宋" w:eastAsia="仿宋" w:cs="仿宋"/>
          <w:sz w:val="24"/>
          <w:szCs w:val="24"/>
        </w:rPr>
      </w:pPr>
      <w:r>
        <w:rPr>
          <w:rFonts w:ascii="仿宋" w:hAnsi="仿宋" w:eastAsia="仿宋" w:cs="仿宋"/>
          <w:spacing w:val="-4"/>
          <w:sz w:val="24"/>
          <w:szCs w:val="24"/>
        </w:rPr>
        <w:t xml:space="preserve">本单位 </w:t>
      </w:r>
      <w:r>
        <w:rPr>
          <w:rFonts w:ascii="仿宋" w:hAnsi="仿宋" w:eastAsia="仿宋" w:cs="仿宋"/>
          <w:spacing w:val="-2"/>
          <w:sz w:val="24"/>
          <w:szCs w:val="24"/>
          <w:u w:val="single" w:color="auto"/>
        </w:rPr>
        <w:t>XXXX</w:t>
      </w:r>
      <w:r>
        <w:rPr>
          <w:rFonts w:ascii="仿宋" w:hAnsi="仿宋" w:eastAsia="仿宋" w:cs="仿宋"/>
          <w:spacing w:val="-4"/>
          <w:sz w:val="24"/>
          <w:szCs w:val="24"/>
          <w:u w:val="single" w:color="auto"/>
        </w:rPr>
        <w:t xml:space="preserve"> (供应商名称) </w:t>
      </w:r>
      <w:r>
        <w:rPr>
          <w:rFonts w:ascii="仿宋" w:hAnsi="仿宋" w:eastAsia="仿宋" w:cs="仿宋"/>
          <w:spacing w:val="-4"/>
          <w:sz w:val="24"/>
          <w:szCs w:val="24"/>
        </w:rPr>
        <w:t>参</w:t>
      </w:r>
      <w:r>
        <w:rPr>
          <w:rFonts w:ascii="仿宋" w:hAnsi="仿宋" w:eastAsia="仿宋" w:cs="仿宋"/>
          <w:spacing w:val="-2"/>
          <w:sz w:val="24"/>
          <w:szCs w:val="24"/>
        </w:rPr>
        <w:t>加</w:t>
      </w:r>
      <w:r>
        <w:rPr>
          <w:rFonts w:ascii="仿宋" w:hAnsi="仿宋" w:eastAsia="仿宋" w:cs="仿宋"/>
          <w:spacing w:val="-2"/>
          <w:sz w:val="24"/>
          <w:szCs w:val="24"/>
          <w:u w:val="single" w:color="auto"/>
        </w:rPr>
        <w:t xml:space="preserve"> XXXX (项目名称及采购编号)</w:t>
      </w:r>
      <w:r>
        <w:rPr>
          <w:rFonts w:ascii="仿宋" w:hAnsi="仿宋" w:eastAsia="仿宋" w:cs="仿宋"/>
          <w:sz w:val="24"/>
          <w:szCs w:val="24"/>
        </w:rPr>
        <w:t xml:space="preserve"> </w:t>
      </w:r>
      <w:r>
        <w:rPr>
          <w:rFonts w:ascii="仿宋" w:hAnsi="仿宋" w:eastAsia="仿宋" w:cs="仿宋"/>
          <w:spacing w:val="2"/>
          <w:sz w:val="24"/>
          <w:szCs w:val="24"/>
        </w:rPr>
        <w:t>的政府采购活动</w:t>
      </w:r>
      <w:r>
        <w:rPr>
          <w:rFonts w:ascii="仿宋" w:hAnsi="仿宋" w:eastAsia="仿宋" w:cs="仿宋"/>
          <w:spacing w:val="1"/>
          <w:sz w:val="24"/>
          <w:szCs w:val="24"/>
        </w:rPr>
        <w:t>，现根据《新疆维吾尔自治区政府采购信用管理暂行办</w:t>
      </w:r>
      <w:r>
        <w:rPr>
          <w:rFonts w:ascii="仿宋" w:hAnsi="仿宋" w:eastAsia="仿宋" w:cs="仿宋"/>
          <w:spacing w:val="-3"/>
          <w:sz w:val="24"/>
          <w:szCs w:val="24"/>
        </w:rPr>
        <w:t>法》新财购〔2015〕30 号的相关规定，针对本单位的诚信情况作出以</w:t>
      </w:r>
      <w:r>
        <w:rPr>
          <w:rFonts w:ascii="仿宋" w:hAnsi="仿宋" w:eastAsia="仿宋" w:cs="仿宋"/>
          <w:sz w:val="24"/>
          <w:szCs w:val="24"/>
        </w:rPr>
        <w:t>下</w:t>
      </w:r>
      <w:r>
        <w:rPr>
          <w:rFonts w:ascii="仿宋" w:hAnsi="仿宋" w:eastAsia="仿宋" w:cs="仿宋"/>
          <w:spacing w:val="-4"/>
          <w:sz w:val="24"/>
          <w:szCs w:val="24"/>
        </w:rPr>
        <w:t>承诺：</w:t>
      </w:r>
    </w:p>
    <w:p>
      <w:pPr>
        <w:spacing w:before="3" w:line="329" w:lineRule="auto"/>
        <w:ind w:left="117" w:right="589" w:firstLine="576"/>
        <w:rPr>
          <w:rFonts w:ascii="仿宋" w:hAnsi="仿宋" w:eastAsia="仿宋" w:cs="仿宋"/>
          <w:sz w:val="24"/>
          <w:szCs w:val="24"/>
        </w:rPr>
      </w:pPr>
      <w:r>
        <w:rPr>
          <w:rFonts w:ascii="仿宋" w:hAnsi="仿宋" w:eastAsia="仿宋" w:cs="仿宋"/>
          <w:spacing w:val="1"/>
          <w:sz w:val="24"/>
          <w:szCs w:val="24"/>
        </w:rPr>
        <w:t>我单位具有《新疆维吾尔自治区政府采购信用管理暂</w:t>
      </w:r>
      <w:r>
        <w:rPr>
          <w:rFonts w:ascii="仿宋" w:hAnsi="仿宋" w:eastAsia="仿宋" w:cs="仿宋"/>
          <w:sz w:val="24"/>
          <w:szCs w:val="24"/>
        </w:rPr>
        <w:t xml:space="preserve">行办法》新财 </w:t>
      </w:r>
      <w:r>
        <w:rPr>
          <w:rFonts w:ascii="仿宋" w:hAnsi="仿宋" w:eastAsia="仿宋" w:cs="仿宋"/>
          <w:spacing w:val="-4"/>
          <w:sz w:val="24"/>
          <w:szCs w:val="24"/>
        </w:rPr>
        <w:t xml:space="preserve">购〔2015〕30 </w:t>
      </w:r>
      <w:r>
        <w:rPr>
          <w:rFonts w:ascii="仿宋" w:hAnsi="仿宋" w:eastAsia="仿宋" w:cs="仿宋"/>
          <w:spacing w:val="-2"/>
          <w:sz w:val="24"/>
          <w:szCs w:val="24"/>
        </w:rPr>
        <w:t xml:space="preserve">号所规定的失信行为 </w:t>
      </w:r>
      <w:r>
        <w:rPr>
          <w:rFonts w:ascii="仿宋" w:hAnsi="仿宋" w:eastAsia="仿宋" w:cs="仿宋"/>
          <w:spacing w:val="-2"/>
          <w:sz w:val="24"/>
          <w:szCs w:val="24"/>
          <w:u w:val="single" w:color="auto"/>
        </w:rPr>
        <w:t xml:space="preserve">XXXX </w:t>
      </w:r>
      <w:r>
        <w:rPr>
          <w:rFonts w:ascii="仿宋" w:hAnsi="仿宋" w:eastAsia="仿宋" w:cs="仿宋"/>
          <w:spacing w:val="-2"/>
          <w:sz w:val="24"/>
          <w:szCs w:val="24"/>
        </w:rPr>
        <w:t>次 (填写失信行为的次数时，</w:t>
      </w:r>
      <w:r>
        <w:rPr>
          <w:rFonts w:ascii="仿宋" w:hAnsi="仿宋" w:eastAsia="仿宋" w:cs="仿宋"/>
          <w:sz w:val="24"/>
          <w:szCs w:val="24"/>
        </w:rPr>
        <w:t xml:space="preserve"> </w:t>
      </w:r>
      <w:r>
        <w:rPr>
          <w:rFonts w:ascii="仿宋" w:hAnsi="仿宋" w:eastAsia="仿宋" w:cs="仿宋"/>
          <w:spacing w:val="-12"/>
          <w:sz w:val="24"/>
          <w:szCs w:val="24"/>
        </w:rPr>
        <w:t>建议使用</w:t>
      </w:r>
      <w:r>
        <w:rPr>
          <w:rFonts w:ascii="仿宋" w:hAnsi="仿宋" w:eastAsia="仿宋" w:cs="仿宋"/>
          <w:spacing w:val="-10"/>
          <w:sz w:val="24"/>
          <w:szCs w:val="24"/>
        </w:rPr>
        <w:t>大</w:t>
      </w:r>
      <w:r>
        <w:rPr>
          <w:rFonts w:ascii="仿宋" w:hAnsi="仿宋" w:eastAsia="仿宋" w:cs="仿宋"/>
          <w:spacing w:val="-6"/>
          <w:sz w:val="24"/>
          <w:szCs w:val="24"/>
        </w:rPr>
        <w:t>写数字，如零、壹、贰、叁、肆等。 ) ；  (仅限投标截止当</w:t>
      </w:r>
      <w:r>
        <w:rPr>
          <w:rFonts w:ascii="仿宋" w:hAnsi="仿宋" w:eastAsia="仿宋" w:cs="仿宋"/>
          <w:sz w:val="24"/>
          <w:szCs w:val="24"/>
        </w:rPr>
        <w:t xml:space="preserve"> </w:t>
      </w:r>
      <w:r>
        <w:rPr>
          <w:rFonts w:ascii="仿宋" w:hAnsi="仿宋" w:eastAsia="仿宋" w:cs="仿宋"/>
          <w:spacing w:val="-1"/>
          <w:sz w:val="24"/>
          <w:szCs w:val="24"/>
        </w:rPr>
        <w:t>日仍在有效期的次数</w:t>
      </w:r>
      <w:r>
        <w:rPr>
          <w:rFonts w:ascii="仿宋" w:hAnsi="仿宋" w:eastAsia="仿宋" w:cs="仿宋"/>
          <w:sz w:val="24"/>
          <w:szCs w:val="24"/>
        </w:rPr>
        <w:t>)</w:t>
      </w:r>
    </w:p>
    <w:p>
      <w:pPr>
        <w:spacing w:before="2" w:line="329" w:lineRule="auto"/>
        <w:ind w:left="135" w:right="592" w:firstLine="559"/>
        <w:rPr>
          <w:rFonts w:ascii="仿宋" w:hAnsi="仿宋" w:eastAsia="仿宋" w:cs="仿宋"/>
          <w:sz w:val="24"/>
          <w:szCs w:val="24"/>
        </w:rPr>
      </w:pPr>
      <w:r>
        <w:rPr>
          <w:rFonts w:ascii="仿宋" w:hAnsi="仿宋" w:eastAsia="仿宋" w:cs="仿宋"/>
          <w:spacing w:val="1"/>
          <w:sz w:val="24"/>
          <w:szCs w:val="24"/>
        </w:rPr>
        <w:t>我单位对以上填写信息的真实性负责。如有不实，本</w:t>
      </w:r>
      <w:r>
        <w:rPr>
          <w:rFonts w:ascii="仿宋" w:hAnsi="仿宋" w:eastAsia="仿宋" w:cs="仿宋"/>
          <w:sz w:val="24"/>
          <w:szCs w:val="24"/>
        </w:rPr>
        <w:t xml:space="preserve">单位愿承担由 </w:t>
      </w:r>
      <w:r>
        <w:rPr>
          <w:rFonts w:ascii="仿宋" w:hAnsi="仿宋" w:eastAsia="仿宋" w:cs="仿宋"/>
          <w:spacing w:val="-2"/>
          <w:sz w:val="24"/>
          <w:szCs w:val="24"/>
        </w:rPr>
        <w:t>此产生的一切法律责任和后果</w:t>
      </w:r>
      <w:r>
        <w:rPr>
          <w:rFonts w:ascii="仿宋" w:hAnsi="仿宋" w:eastAsia="仿宋" w:cs="仿宋"/>
          <w:sz w:val="24"/>
          <w:szCs w:val="24"/>
        </w:rPr>
        <w:t>。</w:t>
      </w:r>
    </w:p>
    <w:p>
      <w:pPr>
        <w:spacing w:line="216" w:lineRule="auto"/>
        <w:ind w:left="673"/>
        <w:rPr>
          <w:rFonts w:ascii="仿宋" w:hAnsi="仿宋" w:eastAsia="仿宋" w:cs="仿宋"/>
          <w:sz w:val="24"/>
          <w:szCs w:val="24"/>
        </w:rPr>
      </w:pPr>
      <w:r>
        <w:rPr>
          <w:rFonts w:ascii="仿宋" w:hAnsi="仿宋" w:eastAsia="仿宋" w:cs="仿宋"/>
          <w:spacing w:val="-14"/>
          <w:sz w:val="24"/>
          <w:szCs w:val="24"/>
        </w:rPr>
        <w:t>供应</w:t>
      </w:r>
      <w:r>
        <w:rPr>
          <w:rFonts w:ascii="仿宋" w:hAnsi="仿宋" w:eastAsia="仿宋" w:cs="仿宋"/>
          <w:spacing w:val="-9"/>
          <w:sz w:val="24"/>
          <w:szCs w:val="24"/>
        </w:rPr>
        <w:t>商</w:t>
      </w:r>
      <w:r>
        <w:rPr>
          <w:rFonts w:ascii="仿宋" w:hAnsi="仿宋" w:eastAsia="仿宋" w:cs="仿宋"/>
          <w:spacing w:val="-7"/>
          <w:sz w:val="24"/>
          <w:szCs w:val="24"/>
        </w:rPr>
        <w:t>名称：XXXX (单位盖章 ) 。</w:t>
      </w:r>
    </w:p>
    <w:p>
      <w:pPr>
        <w:spacing w:before="172" w:line="216" w:lineRule="auto"/>
        <w:ind w:left="688"/>
        <w:rPr>
          <w:rFonts w:ascii="仿宋" w:hAnsi="仿宋" w:eastAsia="仿宋" w:cs="仿宋"/>
          <w:sz w:val="24"/>
          <w:szCs w:val="24"/>
        </w:rPr>
      </w:pPr>
      <w:r>
        <w:rPr>
          <w:rFonts w:ascii="仿宋" w:hAnsi="仿宋" w:eastAsia="仿宋" w:cs="仿宋"/>
          <w:spacing w:val="1"/>
          <w:sz w:val="24"/>
          <w:szCs w:val="24"/>
        </w:rPr>
        <w:t>法定代表人/单位负责人或授权代表(签字或加盖个人名章)：</w:t>
      </w:r>
      <w:r>
        <w:rPr>
          <w:rFonts w:ascii="仿宋" w:hAnsi="仿宋" w:eastAsia="仿宋" w:cs="仿宋"/>
          <w:sz w:val="24"/>
          <w:szCs w:val="24"/>
        </w:rPr>
        <w:t>XXXX。</w:t>
      </w:r>
    </w:p>
    <w:p>
      <w:pPr>
        <w:spacing w:before="173" w:line="499" w:lineRule="exact"/>
        <w:ind w:left="682"/>
        <w:rPr>
          <w:rFonts w:ascii="仿宋" w:hAnsi="仿宋" w:eastAsia="仿宋" w:cs="仿宋"/>
          <w:sz w:val="24"/>
          <w:szCs w:val="24"/>
        </w:rPr>
      </w:pPr>
      <w:r>
        <w:rPr>
          <w:rFonts w:ascii="仿宋" w:hAnsi="仿宋" w:eastAsia="仿宋" w:cs="仿宋"/>
          <w:spacing w:val="-2"/>
          <w:position w:val="16"/>
          <w:sz w:val="24"/>
          <w:szCs w:val="24"/>
        </w:rPr>
        <w:t>投标日期</w:t>
      </w:r>
      <w:r>
        <w:rPr>
          <w:rFonts w:ascii="仿宋" w:hAnsi="仿宋" w:eastAsia="仿宋" w:cs="仿宋"/>
          <w:spacing w:val="-1"/>
          <w:position w:val="16"/>
          <w:sz w:val="24"/>
          <w:szCs w:val="24"/>
        </w:rPr>
        <w:t>: XXXX。</w:t>
      </w:r>
    </w:p>
    <w:p>
      <w:pPr>
        <w:spacing w:before="2" w:line="225" w:lineRule="auto"/>
        <w:ind w:left="685"/>
        <w:rPr>
          <w:rFonts w:ascii="仿宋" w:hAnsi="仿宋" w:eastAsia="仿宋" w:cs="仿宋"/>
          <w:sz w:val="24"/>
          <w:szCs w:val="24"/>
        </w:rPr>
      </w:pPr>
      <w:r>
        <w:rPr>
          <w:rFonts w:ascii="仿宋" w:hAnsi="仿宋" w:eastAsia="仿宋" w:cs="仿宋"/>
          <w:spacing w:val="-9"/>
          <w:sz w:val="24"/>
          <w:szCs w:val="24"/>
        </w:rPr>
        <w:t>注</w:t>
      </w:r>
      <w:r>
        <w:rPr>
          <w:rFonts w:ascii="仿宋" w:hAnsi="仿宋" w:eastAsia="仿宋" w:cs="仿宋"/>
          <w:spacing w:val="-8"/>
          <w:sz w:val="24"/>
          <w:szCs w:val="24"/>
        </w:rPr>
        <w:t>：</w:t>
      </w:r>
    </w:p>
    <w:p>
      <w:pPr>
        <w:spacing w:before="312" w:line="238" w:lineRule="auto"/>
        <w:ind w:left="531"/>
        <w:rPr>
          <w:rFonts w:ascii="仿宋" w:hAnsi="仿宋" w:eastAsia="仿宋" w:cs="仿宋"/>
          <w:sz w:val="24"/>
          <w:szCs w:val="24"/>
        </w:rPr>
      </w:pPr>
      <w:r>
        <w:rPr>
          <w:rFonts w:ascii="仿宋" w:hAnsi="仿宋" w:eastAsia="仿宋" w:cs="仿宋"/>
          <w:spacing w:val="-1"/>
          <w:sz w:val="24"/>
          <w:szCs w:val="24"/>
        </w:rPr>
        <w:t>1、本表格式及内容仅供参考，供应商也可提供自己的格式；</w:t>
      </w:r>
    </w:p>
    <w:p>
      <w:pPr>
        <w:spacing w:before="297" w:line="338" w:lineRule="auto"/>
        <w:ind w:left="143" w:right="592" w:firstLine="380"/>
        <w:rPr>
          <w:rFonts w:ascii="仿宋" w:hAnsi="仿宋" w:eastAsia="仿宋" w:cs="仿宋"/>
          <w:sz w:val="24"/>
          <w:szCs w:val="24"/>
        </w:rPr>
      </w:pPr>
      <w:r>
        <w:rPr>
          <w:rFonts w:ascii="仿宋" w:hAnsi="仿宋" w:eastAsia="仿宋" w:cs="仿宋"/>
          <w:spacing w:val="2"/>
          <w:sz w:val="24"/>
          <w:szCs w:val="24"/>
        </w:rPr>
        <w:t>2、供应商存在以上所述失信行为的，将按照第二章</w:t>
      </w:r>
      <w:r>
        <w:rPr>
          <w:rFonts w:ascii="仿宋" w:hAnsi="仿宋" w:eastAsia="仿宋" w:cs="仿宋"/>
          <w:spacing w:val="1"/>
          <w:sz w:val="24"/>
          <w:szCs w:val="24"/>
        </w:rPr>
        <w:t>供应商须知附表</w:t>
      </w:r>
      <w:r>
        <w:rPr>
          <w:rFonts w:ascii="仿宋" w:hAnsi="仿宋" w:eastAsia="仿宋" w:cs="仿宋"/>
          <w:sz w:val="24"/>
          <w:szCs w:val="24"/>
        </w:rPr>
        <w:t xml:space="preserve"> </w:t>
      </w:r>
      <w:r>
        <w:rPr>
          <w:rFonts w:ascii="仿宋" w:hAnsi="仿宋" w:eastAsia="仿宋" w:cs="仿宋"/>
          <w:spacing w:val="-7"/>
          <w:sz w:val="24"/>
          <w:szCs w:val="24"/>
        </w:rPr>
        <w:t>的</w:t>
      </w:r>
      <w:r>
        <w:rPr>
          <w:rFonts w:ascii="仿宋" w:hAnsi="仿宋" w:eastAsia="仿宋" w:cs="仿宋"/>
          <w:spacing w:val="-4"/>
          <w:sz w:val="24"/>
          <w:szCs w:val="24"/>
        </w:rPr>
        <w:t>要求进行处理；</w:t>
      </w:r>
    </w:p>
    <w:p>
      <w:pPr>
        <w:spacing w:before="129" w:line="334" w:lineRule="auto"/>
        <w:ind w:left="119" w:right="589" w:firstLine="415"/>
        <w:rPr>
          <w:rFonts w:ascii="仿宋" w:hAnsi="仿宋" w:eastAsia="仿宋" w:cs="仿宋"/>
          <w:sz w:val="24"/>
          <w:szCs w:val="24"/>
        </w:rPr>
      </w:pPr>
      <w:r>
        <w:rPr>
          <w:rFonts w:ascii="仿宋" w:hAnsi="仿宋" w:eastAsia="仿宋" w:cs="仿宋"/>
          <w:spacing w:val="2"/>
          <w:sz w:val="24"/>
          <w:szCs w:val="24"/>
        </w:rPr>
        <w:t>3、财政部门对政府采购当事人</w:t>
      </w:r>
      <w:r>
        <w:rPr>
          <w:rFonts w:ascii="仿宋" w:hAnsi="仿宋" w:eastAsia="仿宋" w:cs="仿宋"/>
          <w:spacing w:val="1"/>
          <w:sz w:val="24"/>
          <w:szCs w:val="24"/>
        </w:rPr>
        <w:t>的失信行为依法进行处罚、处理后，</w:t>
      </w:r>
      <w:r>
        <w:rPr>
          <w:rFonts w:ascii="仿宋" w:hAnsi="仿宋" w:eastAsia="仿宋" w:cs="仿宋"/>
          <w:sz w:val="24"/>
          <w:szCs w:val="24"/>
        </w:rPr>
        <w:t xml:space="preserve"> </w:t>
      </w:r>
      <w:r>
        <w:rPr>
          <w:rFonts w:ascii="仿宋" w:hAnsi="仿宋" w:eastAsia="仿宋" w:cs="仿宋"/>
          <w:spacing w:val="-4"/>
          <w:sz w:val="24"/>
          <w:szCs w:val="24"/>
        </w:rPr>
        <w:t>应</w:t>
      </w:r>
      <w:r>
        <w:rPr>
          <w:rFonts w:ascii="仿宋" w:hAnsi="仿宋" w:eastAsia="仿宋" w:cs="仿宋"/>
          <w:spacing w:val="-3"/>
          <w:sz w:val="24"/>
          <w:szCs w:val="24"/>
        </w:rPr>
        <w:t>当在新疆政府采购网向社会公告，并记入诚信档案，有效期为 1 年。</w:t>
      </w:r>
      <w:r>
        <w:rPr>
          <w:rFonts w:ascii="仿宋" w:hAnsi="仿宋" w:eastAsia="仿宋" w:cs="仿宋"/>
          <w:sz w:val="24"/>
          <w:szCs w:val="24"/>
        </w:rPr>
        <w:t xml:space="preserve"> </w:t>
      </w:r>
      <w:r>
        <w:rPr>
          <w:rFonts w:ascii="仿宋" w:hAnsi="仿宋" w:eastAsia="仿宋" w:cs="仿宋"/>
          <w:spacing w:val="2"/>
          <w:sz w:val="24"/>
          <w:szCs w:val="24"/>
        </w:rPr>
        <w:t>工商部门、税务部门</w:t>
      </w:r>
      <w:r>
        <w:rPr>
          <w:rFonts w:ascii="仿宋" w:hAnsi="仿宋" w:eastAsia="仿宋" w:cs="仿宋"/>
          <w:spacing w:val="1"/>
          <w:sz w:val="24"/>
          <w:szCs w:val="24"/>
        </w:rPr>
        <w:t>、审判机关及其他有关部门单位认定供应商的失信</w:t>
      </w:r>
      <w:r>
        <w:rPr>
          <w:rFonts w:ascii="仿宋" w:hAnsi="仿宋" w:eastAsia="仿宋" w:cs="仿宋"/>
          <w:sz w:val="24"/>
          <w:szCs w:val="24"/>
        </w:rPr>
        <w:t xml:space="preserve"> </w:t>
      </w:r>
      <w:r>
        <w:rPr>
          <w:rFonts w:ascii="仿宋" w:hAnsi="仿宋" w:eastAsia="仿宋" w:cs="仿宋"/>
          <w:spacing w:val="-1"/>
          <w:sz w:val="24"/>
          <w:szCs w:val="24"/>
        </w:rPr>
        <w:t>行为明确了有效期的，不</w:t>
      </w:r>
      <w:r>
        <w:rPr>
          <w:rFonts w:ascii="仿宋" w:hAnsi="仿宋" w:eastAsia="仿宋" w:cs="仿宋"/>
          <w:sz w:val="24"/>
          <w:szCs w:val="24"/>
        </w:rPr>
        <w:t>再重复计算。</w:t>
      </w:r>
    </w:p>
    <w:p>
      <w:pPr>
        <w:spacing w:before="131" w:line="338" w:lineRule="auto"/>
        <w:ind w:left="158" w:right="592" w:firstLine="364"/>
        <w:rPr>
          <w:rFonts w:ascii="仿宋" w:hAnsi="仿宋" w:eastAsia="仿宋" w:cs="仿宋"/>
          <w:sz w:val="24"/>
          <w:szCs w:val="24"/>
        </w:rPr>
      </w:pPr>
      <w:r>
        <w:rPr>
          <w:rFonts w:ascii="仿宋" w:hAnsi="仿宋" w:eastAsia="仿宋" w:cs="仿宋"/>
          <w:spacing w:val="2"/>
          <w:sz w:val="24"/>
          <w:szCs w:val="24"/>
        </w:rPr>
        <w:t>4、供应商的失信行为受到行政处罚或司法惩处的，评审时不</w:t>
      </w:r>
      <w:r>
        <w:rPr>
          <w:rFonts w:ascii="仿宋" w:hAnsi="仿宋" w:eastAsia="仿宋" w:cs="仿宋"/>
          <w:sz w:val="24"/>
          <w:szCs w:val="24"/>
        </w:rPr>
        <w:t xml:space="preserve">再对其 </w:t>
      </w:r>
      <w:r>
        <w:rPr>
          <w:rFonts w:ascii="仿宋" w:hAnsi="仿宋" w:eastAsia="仿宋" w:cs="仿宋"/>
          <w:spacing w:val="-5"/>
          <w:sz w:val="24"/>
          <w:szCs w:val="24"/>
        </w:rPr>
        <w:t>以价格加成进行惩戒。</w:t>
      </w:r>
    </w:p>
    <w:p>
      <w:pPr>
        <w:rPr>
          <w:sz w:val="24"/>
          <w:szCs w:val="24"/>
        </w:rPr>
        <w:sectPr>
          <w:pgSz w:w="11906" w:h="16839"/>
          <w:pgMar w:top="1431" w:right="995" w:bottom="980" w:left="1480" w:header="0" w:footer="971" w:gutter="0"/>
          <w:cols w:space="720" w:num="1"/>
        </w:sectPr>
      </w:pPr>
    </w:p>
    <w:p>
      <w:pPr>
        <w:spacing w:before="175" w:line="191" w:lineRule="auto"/>
        <w:ind w:left="2759"/>
        <w:rPr>
          <w:rFonts w:ascii="仿宋" w:hAnsi="仿宋" w:eastAsia="仿宋" w:cs="仿宋"/>
          <w:spacing w:val="1"/>
          <w:sz w:val="28"/>
          <w:szCs w:val="28"/>
          <w14:textOutline w14:w="5103" w14:cap="sq" w14:cmpd="sng">
            <w14:solidFill>
              <w14:srgbClr w14:val="000000"/>
            </w14:solidFill>
            <w14:prstDash w14:val="solid"/>
            <w14:bevel/>
          </w14:textOutline>
        </w:rPr>
      </w:pPr>
      <w:r>
        <w:rPr>
          <w:rFonts w:ascii="仿宋" w:hAnsi="仿宋" w:eastAsia="仿宋" w:cs="仿宋"/>
          <w:spacing w:val="1"/>
          <w:sz w:val="28"/>
          <w:szCs w:val="28"/>
          <w14:textOutline w14:w="5103" w14:cap="sq" w14:cmpd="sng">
            <w14:solidFill>
              <w14:srgbClr w14:val="000000"/>
            </w14:solidFill>
            <w14:prstDash w14:val="solid"/>
            <w14:bevel/>
          </w14:textOutline>
        </w:rPr>
        <w:t>11 、投标产品质量承诺书</w:t>
      </w:r>
    </w:p>
    <w:p>
      <w:pPr>
        <w:spacing w:line="328" w:lineRule="auto"/>
        <w:rPr>
          <w:rFonts w:ascii="Arial"/>
          <w:sz w:val="21"/>
        </w:rPr>
      </w:pP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致采购人：</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投标产品(货物)的全称            ：</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投标人应按所投产品 (货物) 质量状况实事求是地填写，但不限以 下内容：</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1、产品 (货物) 出厂前是否执行检验检测；</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2、产品 (货物) 质量保证期期限 (年、月 ) ，执行规范和内容；</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3、产品 (货物) 质量缺陷、瑕疵补救方案和处理方式、方法 (如果 实行召回制度的产品必须说明) ；</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4、投标产品 (货物) 达不到无故障时间和使用 (寿命) 年限应承担 的责任；</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5、投标人对投标产品 (货物) 承诺的其它事项。</w:t>
      </w:r>
    </w:p>
    <w:p>
      <w:pPr>
        <w:spacing w:before="3" w:line="329" w:lineRule="auto"/>
        <w:ind w:left="117" w:right="589" w:firstLine="576"/>
        <w:rPr>
          <w:rFonts w:ascii="仿宋" w:hAnsi="仿宋" w:eastAsia="仿宋" w:cs="仿宋"/>
          <w:spacing w:val="1"/>
          <w:sz w:val="24"/>
          <w:szCs w:val="24"/>
        </w:rPr>
      </w:pPr>
      <w:r>
        <w:rPr>
          <w:rFonts w:ascii="仿宋" w:hAnsi="仿宋" w:eastAsia="仿宋" w:cs="仿宋"/>
          <w:spacing w:val="1"/>
          <w:sz w:val="24"/>
          <w:szCs w:val="24"/>
        </w:rPr>
        <w:t>6、所供货物必须为原制造商制造的全新产品，无污染，无侵权行为、 表面无划损、无任何缺陷隐患，外观清洁，标记编号以及盘面显示等字 体清晰，明确，在中国境内可依常规安全合法使用。</w:t>
      </w:r>
    </w:p>
    <w:p>
      <w:pPr>
        <w:spacing w:before="13" w:line="376" w:lineRule="auto"/>
        <w:ind w:left="5017" w:right="451" w:hanging="688"/>
        <w:rPr>
          <w:rFonts w:ascii="仿宋" w:hAnsi="仿宋" w:eastAsia="仿宋" w:cs="仿宋"/>
          <w:sz w:val="24"/>
          <w:szCs w:val="24"/>
        </w:rPr>
      </w:pPr>
      <w:r>
        <w:rPr>
          <w:rFonts w:ascii="仿宋" w:hAnsi="仿宋" w:eastAsia="仿宋" w:cs="仿宋"/>
          <w:spacing w:val="2"/>
          <w:sz w:val="24"/>
          <w:szCs w:val="24"/>
        </w:rPr>
        <w:t>法定代表人</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(签字)</w:t>
      </w:r>
      <w:r>
        <w:rPr>
          <w:rFonts w:ascii="仿宋" w:hAnsi="仿宋" w:eastAsia="仿宋" w:cs="仿宋"/>
          <w:sz w:val="24"/>
          <w:szCs w:val="24"/>
        </w:rPr>
        <w:t xml:space="preserve"> 或</w:t>
      </w:r>
    </w:p>
    <w:p>
      <w:pPr>
        <w:spacing w:before="2" w:line="389" w:lineRule="auto"/>
        <w:ind w:left="4299" w:right="451" w:firstLine="18"/>
        <w:rPr>
          <w:rFonts w:ascii="仿宋" w:hAnsi="仿宋" w:eastAsia="仿宋" w:cs="仿宋"/>
          <w:sz w:val="24"/>
          <w:szCs w:val="24"/>
        </w:rPr>
      </w:pPr>
      <w:r>
        <w:rPr>
          <w:rFonts w:ascii="仿宋" w:hAnsi="仿宋" w:eastAsia="仿宋" w:cs="仿宋"/>
          <w:spacing w:val="2"/>
          <w:sz w:val="24"/>
          <w:szCs w:val="24"/>
        </w:rPr>
        <w:t>全权代理人：</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(签字)</w:t>
      </w:r>
      <w:r>
        <w:rPr>
          <w:rFonts w:ascii="仿宋" w:hAnsi="仿宋" w:eastAsia="仿宋" w:cs="仿宋"/>
          <w:sz w:val="24"/>
          <w:szCs w:val="24"/>
        </w:rPr>
        <w:t xml:space="preserve"> </w:t>
      </w:r>
      <w:r>
        <w:rPr>
          <w:rFonts w:ascii="仿宋" w:hAnsi="仿宋" w:eastAsia="仿宋" w:cs="仿宋"/>
          <w:spacing w:val="-5"/>
          <w:sz w:val="24"/>
          <w:szCs w:val="24"/>
        </w:rPr>
        <w:t xml:space="preserve">签署日期：     年    月   </w:t>
      </w:r>
      <w:r>
        <w:rPr>
          <w:rFonts w:ascii="仿宋" w:hAnsi="仿宋" w:eastAsia="仿宋" w:cs="仿宋"/>
          <w:spacing w:val="-2"/>
          <w:sz w:val="24"/>
          <w:szCs w:val="24"/>
        </w:rPr>
        <w:t>日</w:t>
      </w:r>
    </w:p>
    <w:p>
      <w:pPr>
        <w:rPr>
          <w:sz w:val="24"/>
          <w:szCs w:val="24"/>
        </w:rPr>
        <w:sectPr>
          <w:pgSz w:w="11906" w:h="16839"/>
          <w:pgMar w:top="1431" w:right="995" w:bottom="980" w:left="1480" w:header="0" w:footer="971" w:gutter="0"/>
          <w:cols w:space="720" w:num="1"/>
        </w:sectPr>
      </w:pPr>
    </w:p>
    <w:p>
      <w:pPr>
        <w:spacing w:before="175" w:line="191" w:lineRule="auto"/>
        <w:jc w:val="center"/>
        <w:rPr>
          <w:rFonts w:ascii="仿宋" w:hAnsi="仿宋" w:eastAsia="仿宋" w:cs="仿宋"/>
          <w:spacing w:val="1"/>
          <w:sz w:val="28"/>
          <w:szCs w:val="28"/>
          <w14:textOutline w14:w="5103" w14:cap="sq" w14:cmpd="sng">
            <w14:solidFill>
              <w14:srgbClr w14:val="000000"/>
            </w14:solidFill>
            <w14:prstDash w14:val="solid"/>
            <w14:bevel/>
          </w14:textOutline>
        </w:rPr>
      </w:pPr>
      <w:r>
        <w:rPr>
          <w:rFonts w:ascii="仿宋" w:hAnsi="仿宋" w:eastAsia="仿宋" w:cs="仿宋"/>
          <w:spacing w:val="1"/>
          <w:sz w:val="28"/>
          <w:szCs w:val="28"/>
          <w14:textOutline w14:w="5103" w14:cap="sq" w14:cmpd="sng">
            <w14:solidFill>
              <w14:srgbClr w14:val="000000"/>
            </w14:solidFill>
            <w14:prstDash w14:val="solid"/>
            <w14:bevel/>
          </w14:textOutline>
        </w:rPr>
        <w:t>12 、货物包装与运输要求 (包装及运输承诺书格式自拟)</w:t>
      </w:r>
    </w:p>
    <w:p>
      <w:pPr>
        <w:spacing w:line="356" w:lineRule="auto"/>
        <w:rPr>
          <w:rFonts w:ascii="Arial"/>
          <w:sz w:val="21"/>
        </w:rPr>
      </w:pPr>
    </w:p>
    <w:p>
      <w:pPr>
        <w:spacing w:before="91" w:line="416" w:lineRule="auto"/>
        <w:ind w:left="119" w:right="642" w:firstLine="1132"/>
        <w:rPr>
          <w:rFonts w:ascii="仿宋" w:hAnsi="仿宋" w:eastAsia="仿宋" w:cs="仿宋"/>
          <w:sz w:val="24"/>
          <w:szCs w:val="24"/>
        </w:rPr>
      </w:pPr>
      <w:r>
        <w:rPr>
          <w:rFonts w:ascii="仿宋" w:hAnsi="仿宋" w:eastAsia="仿宋" w:cs="仿宋"/>
          <w:spacing w:val="-1"/>
          <w:sz w:val="24"/>
          <w:szCs w:val="24"/>
        </w:rPr>
        <w:t>货物发运前对其进行满足运输距离、防潮、防震、防锈和防</w:t>
      </w:r>
      <w:r>
        <w:rPr>
          <w:rFonts w:ascii="仿宋" w:hAnsi="仿宋" w:eastAsia="仿宋" w:cs="仿宋"/>
          <w:sz w:val="24"/>
          <w:szCs w:val="24"/>
        </w:rPr>
        <w:t xml:space="preserve">破 </w:t>
      </w:r>
      <w:r>
        <w:rPr>
          <w:rFonts w:ascii="仿宋" w:hAnsi="仿宋" w:eastAsia="仿宋" w:cs="仿宋"/>
          <w:spacing w:val="-1"/>
          <w:sz w:val="24"/>
          <w:szCs w:val="24"/>
        </w:rPr>
        <w:t>损装卸等要求包装，以保</w:t>
      </w:r>
      <w:r>
        <w:rPr>
          <w:rFonts w:ascii="仿宋" w:hAnsi="仿宋" w:eastAsia="仿宋" w:cs="仿宋"/>
          <w:sz w:val="24"/>
          <w:szCs w:val="24"/>
        </w:rPr>
        <w:t>证货物安全运达甲方指定地点。</w:t>
      </w:r>
    </w:p>
    <w:p>
      <w:pPr>
        <w:spacing w:before="174" w:line="388" w:lineRule="auto"/>
        <w:ind w:left="5017" w:right="593" w:hanging="688"/>
        <w:rPr>
          <w:rFonts w:ascii="仿宋" w:hAnsi="仿宋" w:eastAsia="仿宋" w:cs="仿宋"/>
          <w:sz w:val="24"/>
          <w:szCs w:val="24"/>
        </w:rPr>
      </w:pPr>
      <w:r>
        <w:rPr>
          <w:rFonts w:ascii="仿宋" w:hAnsi="仿宋" w:eastAsia="仿宋" w:cs="仿宋"/>
          <w:spacing w:val="2"/>
          <w:sz w:val="24"/>
          <w:szCs w:val="24"/>
        </w:rPr>
        <w:t>法定代</w:t>
      </w:r>
      <w:r>
        <w:rPr>
          <w:rFonts w:ascii="仿宋" w:hAnsi="仿宋" w:eastAsia="仿宋" w:cs="仿宋"/>
          <w:spacing w:val="1"/>
          <w:sz w:val="24"/>
          <w:szCs w:val="24"/>
        </w:rPr>
        <w:t>表人：</w:t>
      </w:r>
      <w:r>
        <w:rPr>
          <w:rFonts w:ascii="仿宋" w:hAnsi="仿宋" w:eastAsia="仿宋" w:cs="仿宋"/>
          <w:spacing w:val="1"/>
          <w:sz w:val="24"/>
          <w:szCs w:val="24"/>
          <w:u w:val="single" w:color="auto"/>
        </w:rPr>
        <w:t xml:space="preserve">             (签字) </w:t>
      </w:r>
      <w:r>
        <w:rPr>
          <w:rFonts w:ascii="仿宋" w:hAnsi="仿宋" w:eastAsia="仿宋" w:cs="仿宋"/>
          <w:sz w:val="24"/>
          <w:szCs w:val="24"/>
        </w:rPr>
        <w:t xml:space="preserve"> 或</w:t>
      </w:r>
    </w:p>
    <w:p>
      <w:pPr>
        <w:spacing w:before="2" w:line="389" w:lineRule="auto"/>
        <w:ind w:left="4299" w:right="501" w:firstLine="18"/>
        <w:rPr>
          <w:rFonts w:ascii="仿宋" w:hAnsi="仿宋" w:eastAsia="仿宋" w:cs="仿宋"/>
          <w:sz w:val="24"/>
          <w:szCs w:val="24"/>
        </w:rPr>
      </w:pPr>
      <w:r>
        <w:rPr>
          <w:rFonts w:ascii="仿宋" w:hAnsi="仿宋" w:eastAsia="仿宋" w:cs="仿宋"/>
          <w:spacing w:val="-1"/>
          <w:sz w:val="24"/>
          <w:szCs w:val="24"/>
        </w:rPr>
        <w:t>全权代理人：</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(签字)</w:t>
      </w:r>
      <w:r>
        <w:rPr>
          <w:rFonts w:ascii="仿宋" w:hAnsi="仿宋" w:eastAsia="仿宋" w:cs="仿宋"/>
          <w:sz w:val="24"/>
          <w:szCs w:val="24"/>
        </w:rPr>
        <w:t xml:space="preserve"> </w:t>
      </w:r>
      <w:r>
        <w:rPr>
          <w:rFonts w:ascii="仿宋" w:hAnsi="仿宋" w:eastAsia="仿宋" w:cs="仿宋"/>
          <w:spacing w:val="-6"/>
          <w:sz w:val="24"/>
          <w:szCs w:val="24"/>
        </w:rPr>
        <w:t>签</w:t>
      </w:r>
      <w:r>
        <w:rPr>
          <w:rFonts w:ascii="仿宋" w:hAnsi="仿宋" w:eastAsia="仿宋" w:cs="仿宋"/>
          <w:spacing w:val="-5"/>
          <w:sz w:val="24"/>
          <w:szCs w:val="24"/>
        </w:rPr>
        <w:t>署日期：     年   月   日</w:t>
      </w:r>
    </w:p>
    <w:p>
      <w:pPr>
        <w:rPr>
          <w:sz w:val="24"/>
          <w:szCs w:val="24"/>
        </w:rPr>
        <w:sectPr>
          <w:pgSz w:w="11906" w:h="16839"/>
          <w:pgMar w:top="1431" w:right="995" w:bottom="980" w:left="1480" w:header="0" w:footer="971" w:gutter="0"/>
          <w:cols w:space="720" w:num="1"/>
        </w:sectPr>
      </w:pPr>
    </w:p>
    <w:p>
      <w:pPr>
        <w:spacing w:before="142" w:line="221" w:lineRule="auto"/>
        <w:ind w:left="1971"/>
        <w:rPr>
          <w:rFonts w:ascii="仿宋" w:hAnsi="仿宋" w:eastAsia="仿宋" w:cs="仿宋"/>
          <w:sz w:val="31"/>
          <w:szCs w:val="31"/>
        </w:rPr>
      </w:pPr>
      <w:r>
        <w:rPr>
          <w:rFonts w:ascii="仿宋" w:hAnsi="仿宋" w:eastAsia="仿宋" w:cs="仿宋"/>
          <w:spacing w:val="14"/>
          <w:sz w:val="28"/>
          <w:szCs w:val="28"/>
          <w14:textOutline w14:w="5103" w14:cap="sq" w14:cmpd="sng">
            <w14:solidFill>
              <w14:srgbClr w14:val="000000"/>
            </w14:solidFill>
            <w14:prstDash w14:val="solid"/>
            <w14:bevel/>
          </w14:textOutline>
        </w:rPr>
        <w:t>1</w:t>
      </w:r>
      <w:r>
        <w:rPr>
          <w:rFonts w:ascii="仿宋" w:hAnsi="仿宋" w:eastAsia="仿宋" w:cs="仿宋"/>
          <w:spacing w:val="8"/>
          <w:sz w:val="28"/>
          <w:szCs w:val="28"/>
          <w14:textOutline w14:w="5103" w14:cap="sq" w14:cmpd="sng">
            <w14:solidFill>
              <w14:srgbClr w14:val="000000"/>
            </w14:solidFill>
            <w14:prstDash w14:val="solid"/>
            <w14:bevel/>
          </w14:textOutline>
        </w:rPr>
        <w:t>3</w:t>
      </w:r>
      <w:r>
        <w:rPr>
          <w:rFonts w:ascii="仿宋" w:hAnsi="仿宋" w:eastAsia="仿宋" w:cs="仿宋"/>
          <w:spacing w:val="7"/>
          <w:sz w:val="28"/>
          <w:szCs w:val="28"/>
          <w14:textOutline w14:w="5103" w14:cap="sq" w14:cmpd="sng">
            <w14:solidFill>
              <w14:srgbClr w14:val="000000"/>
            </w14:solidFill>
            <w14:prstDash w14:val="solid"/>
            <w14:bevel/>
          </w14:textOutline>
        </w:rPr>
        <w:t>、</w:t>
      </w:r>
      <w:r>
        <w:rPr>
          <w:rFonts w:ascii="仿宋" w:hAnsi="仿宋" w:eastAsia="仿宋" w:cs="仿宋"/>
          <w:spacing w:val="7"/>
          <w:sz w:val="31"/>
          <w:szCs w:val="31"/>
          <w14:textOutline w14:w="5793" w14:cap="sq" w14:cmpd="sng">
            <w14:solidFill>
              <w14:srgbClr w14:val="000000"/>
            </w14:solidFill>
            <w14:prstDash w14:val="solid"/>
            <w14:bevel/>
          </w14:textOutline>
        </w:rPr>
        <w:t>投标人技术支持和售后服务承诺</w:t>
      </w:r>
    </w:p>
    <w:p>
      <w:pPr>
        <w:spacing w:before="269" w:line="216" w:lineRule="auto"/>
        <w:ind w:left="3207"/>
        <w:rPr>
          <w:rFonts w:ascii="仿宋" w:hAnsi="仿宋" w:eastAsia="仿宋" w:cs="仿宋"/>
          <w:sz w:val="28"/>
          <w:szCs w:val="28"/>
        </w:rPr>
      </w:pPr>
      <w:r>
        <w:rPr>
          <w:rFonts w:ascii="仿宋" w:hAnsi="仿宋" w:eastAsia="仿宋" w:cs="仿宋"/>
          <w:spacing w:val="20"/>
          <w:sz w:val="28"/>
          <w:szCs w:val="28"/>
          <w14:textOutline w14:w="5103" w14:cap="sq" w14:cmpd="sng">
            <w14:solidFill>
              <w14:srgbClr w14:val="000000"/>
            </w14:solidFill>
            <w14:prstDash w14:val="solid"/>
            <w14:bevel/>
          </w14:textOutline>
        </w:rPr>
        <w:t>(</w:t>
      </w:r>
      <w:r>
        <w:rPr>
          <w:rFonts w:ascii="仿宋" w:hAnsi="仿宋" w:eastAsia="仿宋" w:cs="仿宋"/>
          <w:spacing w:val="16"/>
          <w:sz w:val="28"/>
          <w:szCs w:val="28"/>
          <w14:textOutline w14:w="5103" w14:cap="sq" w14:cmpd="sng">
            <w14:solidFill>
              <w14:srgbClr w14:val="000000"/>
            </w14:solidFill>
            <w14:prstDash w14:val="solid"/>
            <w14:bevel/>
          </w14:textOutline>
        </w:rPr>
        <w:t>投标人自行填写)</w:t>
      </w:r>
    </w:p>
    <w:p>
      <w:pPr>
        <w:spacing w:before="295" w:line="218" w:lineRule="auto"/>
        <w:ind w:left="130"/>
        <w:rPr>
          <w:rFonts w:ascii="仿宋" w:hAnsi="仿宋" w:eastAsia="仿宋" w:cs="仿宋"/>
          <w:sz w:val="24"/>
          <w:szCs w:val="24"/>
        </w:rPr>
      </w:pPr>
      <w:r>
        <w:rPr>
          <w:rFonts w:ascii="仿宋" w:hAnsi="仿宋" w:eastAsia="仿宋" w:cs="仿宋"/>
          <w:spacing w:val="-8"/>
          <w:sz w:val="24"/>
          <w:szCs w:val="24"/>
        </w:rPr>
        <w:t>致</w:t>
      </w:r>
      <w:r>
        <w:rPr>
          <w:rFonts w:ascii="仿宋" w:hAnsi="仿宋" w:eastAsia="仿宋" w:cs="仿宋"/>
          <w:spacing w:val="-4"/>
          <w:sz w:val="24"/>
          <w:szCs w:val="24"/>
        </w:rPr>
        <w:t>采购人：</w:t>
      </w:r>
    </w:p>
    <w:p>
      <w:pPr>
        <w:spacing w:before="281" w:line="218" w:lineRule="auto"/>
        <w:ind w:left="131"/>
        <w:rPr>
          <w:rFonts w:ascii="仿宋" w:hAnsi="仿宋" w:eastAsia="仿宋" w:cs="仿宋"/>
          <w:sz w:val="24"/>
          <w:szCs w:val="24"/>
        </w:rPr>
      </w:pPr>
      <w:r>
        <w:rPr>
          <w:rFonts w:ascii="仿宋" w:hAnsi="仿宋" w:eastAsia="仿宋" w:cs="仿宋"/>
          <w:spacing w:val="-2"/>
          <w:sz w:val="24"/>
          <w:szCs w:val="24"/>
        </w:rPr>
        <w:t>主要内容应包括 (不仅限于下列内</w:t>
      </w:r>
      <w:r>
        <w:rPr>
          <w:rFonts w:ascii="仿宋" w:hAnsi="仿宋" w:eastAsia="仿宋" w:cs="仿宋"/>
          <w:spacing w:val="-1"/>
          <w:sz w:val="24"/>
          <w:szCs w:val="24"/>
        </w:rPr>
        <w:t>容) ：</w:t>
      </w:r>
    </w:p>
    <w:p>
      <w:pPr>
        <w:spacing w:before="174" w:line="329" w:lineRule="auto"/>
        <w:ind w:left="125" w:right="514" w:firstLine="571"/>
        <w:rPr>
          <w:rFonts w:ascii="仿宋" w:hAnsi="仿宋" w:eastAsia="仿宋" w:cs="仿宋"/>
          <w:sz w:val="24"/>
          <w:szCs w:val="24"/>
        </w:rPr>
      </w:pPr>
      <w:r>
        <w:rPr>
          <w:rFonts w:ascii="仿宋" w:hAnsi="仿宋" w:eastAsia="仿宋" w:cs="仿宋"/>
          <w:spacing w:val="-6"/>
          <w:sz w:val="24"/>
          <w:szCs w:val="24"/>
        </w:rPr>
        <w:t>1、投标人</w:t>
      </w:r>
      <w:r>
        <w:rPr>
          <w:rFonts w:ascii="仿宋" w:hAnsi="仿宋" w:eastAsia="仿宋" w:cs="仿宋"/>
          <w:spacing w:val="-5"/>
          <w:sz w:val="24"/>
          <w:szCs w:val="24"/>
        </w:rPr>
        <w:t>应</w:t>
      </w:r>
      <w:r>
        <w:rPr>
          <w:rFonts w:ascii="仿宋" w:hAnsi="仿宋" w:eastAsia="仿宋" w:cs="仿宋"/>
          <w:spacing w:val="-3"/>
          <w:sz w:val="24"/>
          <w:szCs w:val="24"/>
        </w:rPr>
        <w:t>当分别列明投标货物免费质量保证期限</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年，在</w:t>
      </w:r>
      <w:r>
        <w:rPr>
          <w:rFonts w:ascii="仿宋" w:hAnsi="仿宋" w:eastAsia="仿宋" w:cs="仿宋"/>
          <w:sz w:val="24"/>
          <w:szCs w:val="24"/>
        </w:rPr>
        <w:t xml:space="preserve"> </w:t>
      </w:r>
      <w:r>
        <w:rPr>
          <w:rFonts w:ascii="仿宋" w:hAnsi="仿宋" w:eastAsia="仿宋" w:cs="仿宋"/>
          <w:spacing w:val="2"/>
          <w:sz w:val="24"/>
          <w:szCs w:val="24"/>
        </w:rPr>
        <w:t>免</w:t>
      </w:r>
      <w:r>
        <w:rPr>
          <w:rFonts w:ascii="仿宋" w:hAnsi="仿宋" w:eastAsia="仿宋" w:cs="仿宋"/>
          <w:spacing w:val="1"/>
          <w:sz w:val="24"/>
          <w:szCs w:val="24"/>
        </w:rPr>
        <w:t>费质量保证期 (包修、包换、包退) 内能够提供的技术支持办法和服</w:t>
      </w:r>
      <w:r>
        <w:rPr>
          <w:rFonts w:ascii="仿宋" w:hAnsi="仿宋" w:eastAsia="仿宋" w:cs="仿宋"/>
          <w:spacing w:val="-10"/>
          <w:sz w:val="24"/>
          <w:szCs w:val="24"/>
        </w:rPr>
        <w:t>务</w:t>
      </w:r>
      <w:r>
        <w:rPr>
          <w:rFonts w:ascii="仿宋" w:hAnsi="仿宋" w:eastAsia="仿宋" w:cs="仿宋"/>
          <w:spacing w:val="-6"/>
          <w:sz w:val="24"/>
          <w:szCs w:val="24"/>
        </w:rPr>
        <w:t>方</w:t>
      </w:r>
      <w:r>
        <w:rPr>
          <w:rFonts w:ascii="仿宋" w:hAnsi="仿宋" w:eastAsia="仿宋" w:cs="仿宋"/>
          <w:spacing w:val="-5"/>
          <w:sz w:val="24"/>
          <w:szCs w:val="24"/>
        </w:rPr>
        <w:t>式、服务内容以及维护维修的解决方式(上门维修、报修、送修等)，</w:t>
      </w:r>
      <w:r>
        <w:rPr>
          <w:rFonts w:ascii="仿宋" w:hAnsi="仿宋" w:eastAsia="仿宋" w:cs="仿宋"/>
          <w:sz w:val="24"/>
          <w:szCs w:val="24"/>
        </w:rPr>
        <w:t xml:space="preserve"> </w:t>
      </w:r>
      <w:r>
        <w:rPr>
          <w:rFonts w:ascii="仿宋" w:hAnsi="仿宋" w:eastAsia="仿宋" w:cs="仿宋"/>
          <w:spacing w:val="-9"/>
          <w:sz w:val="24"/>
          <w:szCs w:val="24"/>
        </w:rPr>
        <w:t>如</w:t>
      </w:r>
      <w:r>
        <w:rPr>
          <w:rFonts w:ascii="仿宋" w:hAnsi="仿宋" w:eastAsia="仿宋" w:cs="仿宋"/>
          <w:spacing w:val="-48"/>
          <w:sz w:val="24"/>
          <w:szCs w:val="24"/>
        </w:rPr>
        <w:t xml:space="preserve"> </w:t>
      </w:r>
      <w:r>
        <w:rPr>
          <w:rFonts w:ascii="仿宋" w:hAnsi="仿宋" w:eastAsia="仿宋" w:cs="仿宋"/>
          <w:spacing w:val="-9"/>
          <w:sz w:val="24"/>
          <w:szCs w:val="24"/>
        </w:rPr>
        <w:t>果</w:t>
      </w:r>
      <w:r>
        <w:rPr>
          <w:rFonts w:ascii="仿宋" w:hAnsi="仿宋" w:eastAsia="仿宋" w:cs="仿宋"/>
          <w:spacing w:val="-68"/>
          <w:sz w:val="24"/>
          <w:szCs w:val="24"/>
        </w:rPr>
        <w:t xml:space="preserve"> </w:t>
      </w:r>
      <w:r>
        <w:rPr>
          <w:rFonts w:ascii="仿宋" w:hAnsi="仿宋" w:eastAsia="仿宋" w:cs="仿宋"/>
          <w:spacing w:val="-9"/>
          <w:sz w:val="24"/>
          <w:szCs w:val="24"/>
        </w:rPr>
        <w:t>招</w:t>
      </w:r>
      <w:r>
        <w:rPr>
          <w:rFonts w:ascii="仿宋" w:hAnsi="仿宋" w:eastAsia="仿宋" w:cs="仿宋"/>
          <w:spacing w:val="-76"/>
          <w:sz w:val="24"/>
          <w:szCs w:val="24"/>
        </w:rPr>
        <w:t xml:space="preserve"> </w:t>
      </w:r>
      <w:r>
        <w:rPr>
          <w:rFonts w:ascii="仿宋" w:hAnsi="仿宋" w:eastAsia="仿宋" w:cs="仿宋"/>
          <w:spacing w:val="-9"/>
          <w:sz w:val="24"/>
          <w:szCs w:val="24"/>
        </w:rPr>
        <w:t>标</w:t>
      </w:r>
      <w:r>
        <w:rPr>
          <w:rFonts w:ascii="仿宋" w:hAnsi="仿宋" w:eastAsia="仿宋" w:cs="仿宋"/>
          <w:spacing w:val="-69"/>
          <w:sz w:val="24"/>
          <w:szCs w:val="24"/>
        </w:rPr>
        <w:t xml:space="preserve"> </w:t>
      </w:r>
      <w:r>
        <w:rPr>
          <w:rFonts w:ascii="仿宋" w:hAnsi="仿宋" w:eastAsia="仿宋" w:cs="仿宋"/>
          <w:spacing w:val="-9"/>
          <w:sz w:val="24"/>
          <w:szCs w:val="24"/>
        </w:rPr>
        <w:t>人</w:t>
      </w:r>
      <w:r>
        <w:rPr>
          <w:rFonts w:ascii="仿宋" w:hAnsi="仿宋" w:eastAsia="仿宋" w:cs="仿宋"/>
          <w:spacing w:val="-56"/>
          <w:sz w:val="24"/>
          <w:szCs w:val="24"/>
        </w:rPr>
        <w:t xml:space="preserve"> </w:t>
      </w:r>
      <w:r>
        <w:rPr>
          <w:rFonts w:ascii="仿宋" w:hAnsi="仿宋" w:eastAsia="仿宋" w:cs="仿宋"/>
          <w:spacing w:val="-9"/>
          <w:sz w:val="24"/>
          <w:szCs w:val="24"/>
        </w:rPr>
        <w:t>需要</w:t>
      </w:r>
      <w:r>
        <w:rPr>
          <w:rFonts w:ascii="仿宋" w:hAnsi="仿宋" w:eastAsia="仿宋" w:cs="仿宋"/>
          <w:spacing w:val="-75"/>
          <w:sz w:val="24"/>
          <w:szCs w:val="24"/>
        </w:rPr>
        <w:t xml:space="preserve"> </w:t>
      </w:r>
      <w:r>
        <w:rPr>
          <w:rFonts w:ascii="仿宋" w:hAnsi="仿宋" w:eastAsia="仿宋" w:cs="仿宋"/>
          <w:spacing w:val="-9"/>
          <w:sz w:val="24"/>
          <w:szCs w:val="24"/>
        </w:rPr>
        <w:t>增</w:t>
      </w:r>
      <w:r>
        <w:rPr>
          <w:rFonts w:ascii="仿宋" w:hAnsi="仿宋" w:eastAsia="仿宋" w:cs="仿宋"/>
          <w:spacing w:val="-72"/>
          <w:sz w:val="24"/>
          <w:szCs w:val="24"/>
        </w:rPr>
        <w:t xml:space="preserve"> </w:t>
      </w:r>
      <w:r>
        <w:rPr>
          <w:rFonts w:ascii="仿宋" w:hAnsi="仿宋" w:eastAsia="仿宋" w:cs="仿宋"/>
          <w:spacing w:val="-9"/>
          <w:sz w:val="24"/>
          <w:szCs w:val="24"/>
        </w:rPr>
        <w:t>加</w:t>
      </w:r>
      <w:r>
        <w:rPr>
          <w:rFonts w:ascii="仿宋" w:hAnsi="仿宋" w:eastAsia="仿宋" w:cs="仿宋"/>
          <w:spacing w:val="-71"/>
          <w:sz w:val="24"/>
          <w:szCs w:val="24"/>
        </w:rPr>
        <w:t xml:space="preserve"> </w:t>
      </w:r>
      <w:r>
        <w:rPr>
          <w:rFonts w:ascii="仿宋" w:hAnsi="仿宋" w:eastAsia="仿宋" w:cs="仿宋"/>
          <w:spacing w:val="-9"/>
          <w:sz w:val="24"/>
          <w:szCs w:val="24"/>
        </w:rPr>
        <w:t>投</w:t>
      </w:r>
      <w:r>
        <w:rPr>
          <w:rFonts w:ascii="仿宋" w:hAnsi="仿宋" w:eastAsia="仿宋" w:cs="仿宋"/>
          <w:spacing w:val="-74"/>
          <w:sz w:val="24"/>
          <w:szCs w:val="24"/>
        </w:rPr>
        <w:t xml:space="preserve"> </w:t>
      </w:r>
      <w:r>
        <w:rPr>
          <w:rFonts w:ascii="仿宋" w:hAnsi="仿宋" w:eastAsia="仿宋" w:cs="仿宋"/>
          <w:spacing w:val="-9"/>
          <w:sz w:val="24"/>
          <w:szCs w:val="24"/>
        </w:rPr>
        <w:t>标</w:t>
      </w:r>
      <w:r>
        <w:rPr>
          <w:rFonts w:ascii="仿宋" w:hAnsi="仿宋" w:eastAsia="仿宋" w:cs="仿宋"/>
          <w:spacing w:val="-57"/>
          <w:sz w:val="24"/>
          <w:szCs w:val="24"/>
        </w:rPr>
        <w:t xml:space="preserve"> </w:t>
      </w:r>
      <w:r>
        <w:rPr>
          <w:rFonts w:ascii="仿宋" w:hAnsi="仿宋" w:eastAsia="仿宋" w:cs="仿宋"/>
          <w:spacing w:val="-9"/>
          <w:sz w:val="24"/>
          <w:szCs w:val="24"/>
        </w:rPr>
        <w:t>货物</w:t>
      </w:r>
      <w:r>
        <w:rPr>
          <w:rFonts w:ascii="仿宋" w:hAnsi="仿宋" w:eastAsia="仿宋" w:cs="仿宋"/>
          <w:spacing w:val="-57"/>
          <w:sz w:val="24"/>
          <w:szCs w:val="24"/>
        </w:rPr>
        <w:t xml:space="preserve"> </w:t>
      </w:r>
      <w:r>
        <w:rPr>
          <w:rFonts w:ascii="仿宋" w:hAnsi="仿宋" w:eastAsia="仿宋" w:cs="仿宋"/>
          <w:spacing w:val="-9"/>
          <w:sz w:val="24"/>
          <w:szCs w:val="24"/>
        </w:rPr>
        <w:t>免</w:t>
      </w:r>
      <w:r>
        <w:rPr>
          <w:rFonts w:ascii="仿宋" w:hAnsi="仿宋" w:eastAsia="仿宋" w:cs="仿宋"/>
          <w:spacing w:val="-53"/>
          <w:sz w:val="24"/>
          <w:szCs w:val="24"/>
        </w:rPr>
        <w:t xml:space="preserve"> </w:t>
      </w:r>
      <w:r>
        <w:rPr>
          <w:rFonts w:ascii="仿宋" w:hAnsi="仿宋" w:eastAsia="仿宋" w:cs="仿宋"/>
          <w:spacing w:val="-9"/>
          <w:sz w:val="24"/>
          <w:szCs w:val="24"/>
        </w:rPr>
        <w:t>费</w:t>
      </w:r>
      <w:r>
        <w:rPr>
          <w:rFonts w:ascii="仿宋" w:hAnsi="仿宋" w:eastAsia="仿宋" w:cs="仿宋"/>
          <w:spacing w:val="-73"/>
          <w:sz w:val="24"/>
          <w:szCs w:val="24"/>
        </w:rPr>
        <w:t xml:space="preserve"> </w:t>
      </w:r>
      <w:r>
        <w:rPr>
          <w:rFonts w:ascii="仿宋" w:hAnsi="仿宋" w:eastAsia="仿宋" w:cs="仿宋"/>
          <w:spacing w:val="-9"/>
          <w:sz w:val="24"/>
          <w:szCs w:val="24"/>
        </w:rPr>
        <w:t>质</w:t>
      </w:r>
      <w:r>
        <w:rPr>
          <w:rFonts w:ascii="仿宋" w:hAnsi="仿宋" w:eastAsia="仿宋" w:cs="仿宋"/>
          <w:spacing w:val="-65"/>
          <w:sz w:val="24"/>
          <w:szCs w:val="24"/>
        </w:rPr>
        <w:t xml:space="preserve"> </w:t>
      </w:r>
      <w:r>
        <w:rPr>
          <w:rFonts w:ascii="仿宋" w:hAnsi="仿宋" w:eastAsia="仿宋" w:cs="仿宋"/>
          <w:spacing w:val="-9"/>
          <w:sz w:val="24"/>
          <w:szCs w:val="24"/>
        </w:rPr>
        <w:t>量</w:t>
      </w:r>
      <w:r>
        <w:rPr>
          <w:rFonts w:ascii="仿宋" w:hAnsi="仿宋" w:eastAsia="仿宋" w:cs="仿宋"/>
          <w:spacing w:val="-75"/>
          <w:sz w:val="24"/>
          <w:szCs w:val="24"/>
        </w:rPr>
        <w:t xml:space="preserve"> </w:t>
      </w:r>
      <w:r>
        <w:rPr>
          <w:rFonts w:ascii="仿宋" w:hAnsi="仿宋" w:eastAsia="仿宋" w:cs="仿宋"/>
          <w:spacing w:val="-9"/>
          <w:sz w:val="24"/>
          <w:szCs w:val="24"/>
        </w:rPr>
        <w:t>保</w:t>
      </w:r>
      <w:r>
        <w:rPr>
          <w:rFonts w:ascii="仿宋" w:hAnsi="仿宋" w:eastAsia="仿宋" w:cs="仿宋"/>
          <w:spacing w:val="-63"/>
          <w:sz w:val="24"/>
          <w:szCs w:val="24"/>
        </w:rPr>
        <w:t xml:space="preserve"> </w:t>
      </w:r>
      <w:r>
        <w:rPr>
          <w:rFonts w:ascii="仿宋" w:hAnsi="仿宋" w:eastAsia="仿宋" w:cs="仿宋"/>
          <w:spacing w:val="-9"/>
          <w:sz w:val="24"/>
          <w:szCs w:val="24"/>
        </w:rPr>
        <w:t>证</w:t>
      </w:r>
      <w:r>
        <w:rPr>
          <w:rFonts w:ascii="仿宋" w:hAnsi="仿宋" w:eastAsia="仿宋" w:cs="仿宋"/>
          <w:spacing w:val="-67"/>
          <w:sz w:val="24"/>
          <w:szCs w:val="24"/>
        </w:rPr>
        <w:t xml:space="preserve"> </w:t>
      </w:r>
      <w:r>
        <w:rPr>
          <w:rFonts w:ascii="仿宋" w:hAnsi="仿宋" w:eastAsia="仿宋" w:cs="仿宋"/>
          <w:spacing w:val="-9"/>
          <w:sz w:val="24"/>
          <w:szCs w:val="24"/>
        </w:rPr>
        <w:t>期</w:t>
      </w:r>
      <w:r>
        <w:rPr>
          <w:rFonts w:ascii="仿宋" w:hAnsi="仿宋" w:eastAsia="仿宋" w:cs="仿宋"/>
          <w:spacing w:val="-83"/>
          <w:sz w:val="24"/>
          <w:szCs w:val="24"/>
        </w:rPr>
        <w:t xml:space="preserve"> </w:t>
      </w:r>
      <w:r>
        <w:rPr>
          <w:rFonts w:ascii="仿宋" w:hAnsi="仿宋" w:eastAsia="仿宋" w:cs="仿宋"/>
          <w:spacing w:val="-9"/>
          <w:sz w:val="24"/>
          <w:szCs w:val="24"/>
        </w:rPr>
        <w:t>，</w:t>
      </w:r>
      <w:r>
        <w:rPr>
          <w:rFonts w:ascii="仿宋" w:hAnsi="仿宋" w:eastAsia="仿宋" w:cs="仿宋"/>
          <w:spacing w:val="-67"/>
          <w:sz w:val="24"/>
          <w:szCs w:val="24"/>
        </w:rPr>
        <w:t xml:space="preserve"> </w:t>
      </w:r>
      <w:r>
        <w:rPr>
          <w:rFonts w:ascii="仿宋" w:hAnsi="仿宋" w:eastAsia="仿宋" w:cs="仿宋"/>
          <w:spacing w:val="-9"/>
          <w:sz w:val="24"/>
          <w:szCs w:val="24"/>
        </w:rPr>
        <w:t>其</w:t>
      </w:r>
      <w:r>
        <w:rPr>
          <w:rFonts w:ascii="仿宋" w:hAnsi="仿宋" w:eastAsia="仿宋" w:cs="仿宋"/>
          <w:spacing w:val="-63"/>
          <w:sz w:val="24"/>
          <w:szCs w:val="24"/>
        </w:rPr>
        <w:t xml:space="preserve"> </w:t>
      </w:r>
      <w:r>
        <w:rPr>
          <w:rFonts w:ascii="仿宋" w:hAnsi="仿宋" w:eastAsia="仿宋" w:cs="仿宋"/>
          <w:spacing w:val="-9"/>
          <w:sz w:val="24"/>
          <w:szCs w:val="24"/>
        </w:rPr>
        <w:t>续</w:t>
      </w:r>
      <w:r>
        <w:rPr>
          <w:rFonts w:ascii="仿宋" w:hAnsi="仿宋" w:eastAsia="仿宋" w:cs="仿宋"/>
          <w:spacing w:val="-75"/>
          <w:sz w:val="24"/>
          <w:szCs w:val="24"/>
        </w:rPr>
        <w:t xml:space="preserve"> </w:t>
      </w:r>
      <w:r>
        <w:rPr>
          <w:rFonts w:ascii="仿宋" w:hAnsi="仿宋" w:eastAsia="仿宋" w:cs="仿宋"/>
          <w:spacing w:val="-9"/>
          <w:sz w:val="24"/>
          <w:szCs w:val="24"/>
        </w:rPr>
        <w:t>保</w:t>
      </w:r>
      <w:r>
        <w:rPr>
          <w:rFonts w:ascii="仿宋" w:hAnsi="仿宋" w:eastAsia="仿宋" w:cs="仿宋"/>
          <w:spacing w:val="-72"/>
          <w:sz w:val="24"/>
          <w:szCs w:val="24"/>
        </w:rPr>
        <w:t xml:space="preserve"> </w:t>
      </w:r>
      <w:r>
        <w:rPr>
          <w:rFonts w:ascii="仿宋" w:hAnsi="仿宋" w:eastAsia="仿宋" w:cs="仿宋"/>
          <w:spacing w:val="-9"/>
          <w:sz w:val="24"/>
          <w:szCs w:val="24"/>
        </w:rPr>
        <w:t>价</w:t>
      </w:r>
      <w:r>
        <w:rPr>
          <w:rFonts w:ascii="仿宋" w:hAnsi="仿宋" w:eastAsia="仿宋" w:cs="仿宋"/>
          <w:spacing w:val="-73"/>
          <w:sz w:val="24"/>
          <w:szCs w:val="24"/>
        </w:rPr>
        <w:t xml:space="preserve"> </w:t>
      </w:r>
      <w:r>
        <w:rPr>
          <w:rFonts w:ascii="仿宋" w:hAnsi="仿宋" w:eastAsia="仿宋" w:cs="仿宋"/>
          <w:spacing w:val="-9"/>
          <w:sz w:val="24"/>
          <w:szCs w:val="24"/>
        </w:rPr>
        <w:t>格</w:t>
      </w:r>
      <w:r>
        <w:rPr>
          <w:rFonts w:ascii="仿宋" w:hAnsi="仿宋" w:eastAsia="仿宋" w:cs="仿宋"/>
          <w:sz w:val="24"/>
          <w:szCs w:val="24"/>
        </w:rPr>
        <w:t xml:space="preserve"> </w:t>
      </w:r>
      <w:r>
        <w:rPr>
          <w:rFonts w:ascii="仿宋" w:hAnsi="仿宋" w:eastAsia="仿宋" w:cs="仿宋"/>
          <w:spacing w:val="-9"/>
          <w:sz w:val="24"/>
          <w:szCs w:val="24"/>
        </w:rPr>
        <w:t>元</w:t>
      </w:r>
      <w:r>
        <w:rPr>
          <w:rFonts w:ascii="仿宋" w:hAnsi="仿宋" w:eastAsia="仿宋" w:cs="仿宋"/>
          <w:spacing w:val="-7"/>
          <w:sz w:val="24"/>
          <w:szCs w:val="24"/>
        </w:rPr>
        <w:t>。</w:t>
      </w:r>
    </w:p>
    <w:p>
      <w:pPr>
        <w:spacing w:before="3" w:line="329" w:lineRule="auto"/>
        <w:ind w:left="128" w:right="589" w:firstLine="55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4"/>
          <w:sz w:val="24"/>
          <w:szCs w:val="24"/>
        </w:rPr>
        <w:t>、</w:t>
      </w:r>
      <w:r>
        <w:rPr>
          <w:rFonts w:ascii="仿宋" w:hAnsi="仿宋" w:eastAsia="仿宋" w:cs="仿宋"/>
          <w:spacing w:val="-3"/>
          <w:sz w:val="24"/>
          <w:szCs w:val="24"/>
        </w:rPr>
        <w:t>投标人应分别列明免费质量保证期外的服务年限</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 xml:space="preserve"> 年；维护</w:t>
      </w:r>
      <w:r>
        <w:rPr>
          <w:rFonts w:ascii="仿宋" w:hAnsi="仿宋" w:eastAsia="仿宋" w:cs="仿宋"/>
          <w:sz w:val="24"/>
          <w:szCs w:val="24"/>
        </w:rPr>
        <w:t xml:space="preserve"> </w:t>
      </w:r>
      <w:r>
        <w:rPr>
          <w:rFonts w:ascii="仿宋" w:hAnsi="仿宋" w:eastAsia="仿宋" w:cs="仿宋"/>
          <w:spacing w:val="1"/>
          <w:sz w:val="24"/>
          <w:szCs w:val="24"/>
        </w:rPr>
        <w:t>维修的电话、联系人、响应服务时间、到达现场时间以及维护维修完成</w:t>
      </w:r>
      <w:r>
        <w:rPr>
          <w:rFonts w:ascii="仿宋" w:hAnsi="仿宋" w:eastAsia="仿宋" w:cs="仿宋"/>
          <w:sz w:val="24"/>
          <w:szCs w:val="24"/>
        </w:rPr>
        <w:t xml:space="preserve"> </w:t>
      </w:r>
      <w:r>
        <w:rPr>
          <w:rFonts w:ascii="仿宋" w:hAnsi="仿宋" w:eastAsia="仿宋" w:cs="仿宋"/>
          <w:spacing w:val="-31"/>
          <w:sz w:val="24"/>
          <w:szCs w:val="24"/>
        </w:rPr>
        <w:t>时限 ( 天 ) 。</w:t>
      </w:r>
    </w:p>
    <w:p>
      <w:pPr>
        <w:spacing w:before="3" w:line="329" w:lineRule="auto"/>
        <w:ind w:left="117" w:right="589" w:firstLine="58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4"/>
          <w:sz w:val="24"/>
          <w:szCs w:val="24"/>
        </w:rPr>
        <w:t>、投标人应列明在货物免费质量保证期外技术支持和相关服务收费</w:t>
      </w:r>
      <w:r>
        <w:rPr>
          <w:rFonts w:ascii="仿宋" w:hAnsi="仿宋" w:eastAsia="仿宋" w:cs="仿宋"/>
          <w:sz w:val="24"/>
          <w:szCs w:val="24"/>
        </w:rPr>
        <w:t xml:space="preserve"> </w:t>
      </w:r>
      <w:r>
        <w:rPr>
          <w:rFonts w:ascii="仿宋" w:hAnsi="仿宋" w:eastAsia="仿宋" w:cs="仿宋"/>
          <w:spacing w:val="-1"/>
          <w:sz w:val="24"/>
          <w:szCs w:val="24"/>
        </w:rPr>
        <w:t>标准；零 (部)</w:t>
      </w:r>
      <w:r>
        <w:rPr>
          <w:rFonts w:ascii="仿宋" w:hAnsi="仿宋" w:eastAsia="仿宋" w:cs="仿宋"/>
          <w:sz w:val="24"/>
          <w:szCs w:val="24"/>
        </w:rPr>
        <w:t>备件取得方式及取费标准。</w:t>
      </w:r>
    </w:p>
    <w:p>
      <w:pPr>
        <w:spacing w:before="3" w:line="329" w:lineRule="auto"/>
        <w:ind w:left="124" w:right="553" w:firstLine="564"/>
        <w:rPr>
          <w:rFonts w:ascii="仿宋" w:hAnsi="仿宋" w:eastAsia="仿宋" w:cs="仿宋"/>
          <w:sz w:val="24"/>
          <w:szCs w:val="24"/>
        </w:rPr>
      </w:pPr>
      <w:r>
        <w:rPr>
          <w:rFonts w:ascii="仿宋" w:hAnsi="仿宋" w:eastAsia="仿宋" w:cs="仿宋"/>
          <w:spacing w:val="-4"/>
          <w:sz w:val="24"/>
          <w:szCs w:val="24"/>
        </w:rPr>
        <w:t>4、投标人应</w:t>
      </w:r>
      <w:r>
        <w:rPr>
          <w:rFonts w:ascii="仿宋" w:hAnsi="仿宋" w:eastAsia="仿宋" w:cs="仿宋"/>
          <w:spacing w:val="-2"/>
          <w:sz w:val="24"/>
          <w:szCs w:val="24"/>
        </w:rPr>
        <w:t>列明生产厂家现在实行的售后服务和技术支持的方式、</w:t>
      </w:r>
      <w:r>
        <w:rPr>
          <w:rFonts w:ascii="仿宋" w:hAnsi="仿宋" w:eastAsia="仿宋" w:cs="仿宋"/>
          <w:sz w:val="24"/>
          <w:szCs w:val="24"/>
        </w:rPr>
        <w:t xml:space="preserve"> </w:t>
      </w:r>
      <w:r>
        <w:rPr>
          <w:rFonts w:ascii="仿宋" w:hAnsi="仿宋" w:eastAsia="仿宋" w:cs="仿宋"/>
          <w:spacing w:val="-10"/>
          <w:sz w:val="24"/>
          <w:szCs w:val="24"/>
        </w:rPr>
        <w:t>方</w:t>
      </w:r>
      <w:r>
        <w:rPr>
          <w:rFonts w:ascii="仿宋" w:hAnsi="仿宋" w:eastAsia="仿宋" w:cs="仿宋"/>
          <w:spacing w:val="-6"/>
          <w:sz w:val="24"/>
          <w:szCs w:val="24"/>
        </w:rPr>
        <w:t>法、 内容，以及售后服务网点、地址、联系电话等。</w:t>
      </w:r>
    </w:p>
    <w:p>
      <w:pPr>
        <w:spacing w:line="329" w:lineRule="auto"/>
        <w:ind w:left="123" w:right="592" w:firstLine="570"/>
        <w:rPr>
          <w:rFonts w:ascii="仿宋" w:hAnsi="仿宋" w:eastAsia="仿宋" w:cs="仿宋"/>
          <w:sz w:val="24"/>
          <w:szCs w:val="24"/>
        </w:rPr>
      </w:pPr>
      <w:r>
        <w:rPr>
          <w:rFonts w:ascii="仿宋" w:hAnsi="仿宋" w:eastAsia="仿宋" w:cs="仿宋"/>
          <w:spacing w:val="-4"/>
          <w:sz w:val="24"/>
          <w:szCs w:val="24"/>
        </w:rPr>
        <w:t>5、投标人应分别列明投标物品的装箱清单及物品；以及产品开箱</w:t>
      </w:r>
      <w:r>
        <w:rPr>
          <w:rFonts w:ascii="仿宋" w:hAnsi="仿宋" w:eastAsia="仿宋" w:cs="仿宋"/>
          <w:sz w:val="24"/>
          <w:szCs w:val="24"/>
        </w:rPr>
        <w:t>不</w:t>
      </w:r>
      <w:r>
        <w:rPr>
          <w:rFonts w:ascii="仿宋" w:hAnsi="仿宋" w:eastAsia="仿宋" w:cs="仿宋"/>
          <w:spacing w:val="-3"/>
          <w:sz w:val="24"/>
          <w:szCs w:val="24"/>
        </w:rPr>
        <w:t>合</w:t>
      </w:r>
      <w:r>
        <w:rPr>
          <w:rFonts w:ascii="仿宋" w:hAnsi="仿宋" w:eastAsia="仿宋" w:cs="仿宋"/>
          <w:spacing w:val="-2"/>
          <w:sz w:val="24"/>
          <w:szCs w:val="24"/>
        </w:rPr>
        <w:t>格处理方法。</w:t>
      </w:r>
    </w:p>
    <w:p>
      <w:pPr>
        <w:spacing w:before="1" w:line="236" w:lineRule="auto"/>
        <w:ind w:left="692"/>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1"/>
          <w:sz w:val="24"/>
          <w:szCs w:val="24"/>
        </w:rPr>
        <w:t>投标人应列明违反售后服务承诺的赔偿责任。</w:t>
      </w:r>
    </w:p>
    <w:p>
      <w:pPr>
        <w:spacing w:before="143" w:line="219" w:lineRule="auto"/>
        <w:ind w:left="692"/>
        <w:rPr>
          <w:rFonts w:ascii="仿宋" w:hAnsi="仿宋" w:eastAsia="仿宋" w:cs="仿宋"/>
          <w:sz w:val="24"/>
          <w:szCs w:val="24"/>
        </w:rPr>
      </w:pPr>
      <w:r>
        <w:rPr>
          <w:rFonts w:ascii="仿宋" w:hAnsi="仿宋" w:eastAsia="仿宋" w:cs="仿宋"/>
          <w:spacing w:val="-2"/>
          <w:sz w:val="24"/>
          <w:szCs w:val="24"/>
        </w:rPr>
        <w:t>7、投标人应列明</w:t>
      </w:r>
      <w:r>
        <w:rPr>
          <w:rFonts w:ascii="仿宋" w:hAnsi="仿宋" w:eastAsia="仿宋" w:cs="仿宋"/>
          <w:spacing w:val="-1"/>
          <w:sz w:val="24"/>
          <w:szCs w:val="24"/>
        </w:rPr>
        <w:t>产品的质量或服务投诉电话 (厂方) 。</w:t>
      </w:r>
    </w:p>
    <w:p>
      <w:pPr>
        <w:spacing w:line="250" w:lineRule="auto"/>
        <w:rPr>
          <w:rFonts w:ascii="Arial"/>
          <w:sz w:val="24"/>
          <w:szCs w:val="24"/>
        </w:rPr>
      </w:pPr>
    </w:p>
    <w:p>
      <w:pPr>
        <w:spacing w:line="250" w:lineRule="auto"/>
        <w:rPr>
          <w:rFonts w:ascii="Arial"/>
          <w:sz w:val="24"/>
          <w:szCs w:val="24"/>
        </w:rPr>
      </w:pPr>
    </w:p>
    <w:p>
      <w:pPr>
        <w:spacing w:line="251" w:lineRule="auto"/>
        <w:rPr>
          <w:rFonts w:ascii="Arial"/>
          <w:sz w:val="24"/>
          <w:szCs w:val="24"/>
        </w:rPr>
      </w:pPr>
    </w:p>
    <w:p>
      <w:pPr>
        <w:spacing w:before="91" w:line="389" w:lineRule="auto"/>
        <w:ind w:left="5017" w:right="593" w:hanging="688"/>
        <w:rPr>
          <w:rFonts w:ascii="仿宋" w:hAnsi="仿宋" w:eastAsia="仿宋" w:cs="仿宋"/>
          <w:sz w:val="24"/>
          <w:szCs w:val="24"/>
        </w:rPr>
      </w:pPr>
      <w:r>
        <w:rPr>
          <w:rFonts w:ascii="仿宋" w:hAnsi="仿宋" w:eastAsia="仿宋" w:cs="仿宋"/>
          <w:spacing w:val="2"/>
          <w:sz w:val="24"/>
          <w:szCs w:val="24"/>
        </w:rPr>
        <w:t>法定代</w:t>
      </w:r>
      <w:r>
        <w:rPr>
          <w:rFonts w:ascii="仿宋" w:hAnsi="仿宋" w:eastAsia="仿宋" w:cs="仿宋"/>
          <w:spacing w:val="1"/>
          <w:sz w:val="24"/>
          <w:szCs w:val="24"/>
        </w:rPr>
        <w:t>表人：</w:t>
      </w:r>
      <w:r>
        <w:rPr>
          <w:rFonts w:ascii="仿宋" w:hAnsi="仿宋" w:eastAsia="仿宋" w:cs="仿宋"/>
          <w:spacing w:val="1"/>
          <w:sz w:val="24"/>
          <w:szCs w:val="24"/>
          <w:u w:val="single" w:color="auto"/>
        </w:rPr>
        <w:t xml:space="preserve">             (签字) </w:t>
      </w:r>
      <w:r>
        <w:rPr>
          <w:rFonts w:ascii="仿宋" w:hAnsi="仿宋" w:eastAsia="仿宋" w:cs="仿宋"/>
          <w:sz w:val="24"/>
          <w:szCs w:val="24"/>
        </w:rPr>
        <w:t xml:space="preserve"> 或</w:t>
      </w:r>
    </w:p>
    <w:p>
      <w:pPr>
        <w:spacing w:before="2" w:line="389" w:lineRule="auto"/>
        <w:ind w:left="4299" w:right="501" w:firstLine="18"/>
        <w:rPr>
          <w:rFonts w:ascii="仿宋" w:hAnsi="仿宋" w:eastAsia="仿宋" w:cs="仿宋"/>
          <w:sz w:val="24"/>
          <w:szCs w:val="24"/>
        </w:rPr>
      </w:pPr>
      <w:r>
        <w:rPr>
          <w:rFonts w:ascii="仿宋" w:hAnsi="仿宋" w:eastAsia="仿宋" w:cs="仿宋"/>
          <w:spacing w:val="-1"/>
          <w:sz w:val="24"/>
          <w:szCs w:val="24"/>
        </w:rPr>
        <w:t>全权代理人：</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(签字)</w:t>
      </w:r>
      <w:r>
        <w:rPr>
          <w:rFonts w:ascii="仿宋" w:hAnsi="仿宋" w:eastAsia="仿宋" w:cs="仿宋"/>
          <w:sz w:val="24"/>
          <w:szCs w:val="24"/>
        </w:rPr>
        <w:t xml:space="preserve"> </w:t>
      </w:r>
      <w:r>
        <w:rPr>
          <w:rFonts w:ascii="仿宋" w:hAnsi="仿宋" w:eastAsia="仿宋" w:cs="仿宋"/>
          <w:spacing w:val="-6"/>
          <w:sz w:val="24"/>
          <w:szCs w:val="24"/>
        </w:rPr>
        <w:t>签</w:t>
      </w:r>
      <w:r>
        <w:rPr>
          <w:rFonts w:ascii="仿宋" w:hAnsi="仿宋" w:eastAsia="仿宋" w:cs="仿宋"/>
          <w:spacing w:val="-5"/>
          <w:sz w:val="24"/>
          <w:szCs w:val="24"/>
        </w:rPr>
        <w:t>署日期：     年   月   日</w:t>
      </w:r>
    </w:p>
    <w:p>
      <w:pPr>
        <w:rPr>
          <w:sz w:val="24"/>
          <w:szCs w:val="24"/>
        </w:rPr>
        <w:sectPr>
          <w:pgSz w:w="11906" w:h="16839"/>
          <w:pgMar w:top="1431" w:right="995" w:bottom="980" w:left="1480" w:header="0" w:footer="971" w:gutter="0"/>
          <w:cols w:space="720" w:num="1"/>
        </w:sectPr>
      </w:pPr>
    </w:p>
    <w:p>
      <w:pPr>
        <w:spacing w:before="158" w:line="238" w:lineRule="auto"/>
        <w:ind w:left="3096"/>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14、反商业贿赂</w:t>
      </w:r>
      <w:r>
        <w:rPr>
          <w:rFonts w:ascii="仿宋" w:hAnsi="仿宋" w:eastAsia="仿宋" w:cs="仿宋"/>
          <w:spacing w:val="-1"/>
          <w:sz w:val="28"/>
          <w:szCs w:val="28"/>
          <w14:textOutline w14:w="5103" w14:cap="sq" w14:cmpd="sng">
            <w14:solidFill>
              <w14:srgbClr w14:val="000000"/>
            </w14:solidFill>
            <w14:prstDash w14:val="solid"/>
            <w14:bevel/>
          </w14:textOutline>
        </w:rPr>
        <w:t>承诺书</w:t>
      </w:r>
    </w:p>
    <w:p>
      <w:pPr>
        <w:spacing w:before="262" w:line="219" w:lineRule="auto"/>
        <w:ind w:left="130"/>
        <w:rPr>
          <w:rFonts w:ascii="仿宋" w:hAnsi="仿宋" w:eastAsia="仿宋" w:cs="仿宋"/>
          <w:sz w:val="24"/>
          <w:szCs w:val="24"/>
        </w:rPr>
      </w:pPr>
      <w:r>
        <w:rPr>
          <w:rFonts w:ascii="仿宋" w:hAnsi="仿宋" w:eastAsia="仿宋" w:cs="仿宋"/>
          <w:spacing w:val="-11"/>
          <w:sz w:val="24"/>
          <w:szCs w:val="24"/>
        </w:rPr>
        <w:t>致</w:t>
      </w:r>
      <w:r>
        <w:rPr>
          <w:rFonts w:ascii="仿宋" w:hAnsi="仿宋" w:eastAsia="仿宋" w:cs="仿宋"/>
          <w:spacing w:val="-10"/>
          <w:sz w:val="24"/>
          <w:szCs w:val="24"/>
        </w:rPr>
        <w:t>：</w:t>
      </w:r>
    </w:p>
    <w:p>
      <w:pPr>
        <w:spacing w:before="293" w:line="411" w:lineRule="auto"/>
        <w:ind w:left="119" w:right="592" w:firstLine="567"/>
        <w:rPr>
          <w:rFonts w:ascii="仿宋" w:hAnsi="仿宋" w:eastAsia="仿宋" w:cs="仿宋"/>
          <w:sz w:val="24"/>
          <w:szCs w:val="24"/>
        </w:rPr>
      </w:pPr>
      <w:r>
        <w:rPr>
          <w:rFonts w:ascii="仿宋" w:hAnsi="仿宋" w:eastAsia="仿宋" w:cs="仿宋"/>
          <w:spacing w:val="1"/>
          <w:sz w:val="24"/>
          <w:szCs w:val="24"/>
        </w:rPr>
        <w:t>为了进一步营造公平竞争的市场环境，维护市场秩序，我方在政府</w:t>
      </w:r>
      <w:r>
        <w:rPr>
          <w:rFonts w:ascii="仿宋" w:hAnsi="仿宋" w:eastAsia="仿宋" w:cs="仿宋"/>
          <w:sz w:val="24"/>
          <w:szCs w:val="24"/>
        </w:rPr>
        <w:t xml:space="preserve"> </w:t>
      </w:r>
      <w:r>
        <w:rPr>
          <w:rFonts w:ascii="仿宋" w:hAnsi="仿宋" w:eastAsia="仿宋" w:cs="仿宋"/>
          <w:spacing w:val="-2"/>
          <w:sz w:val="24"/>
          <w:szCs w:val="24"/>
        </w:rPr>
        <w:t>采</w:t>
      </w:r>
      <w:r>
        <w:rPr>
          <w:rFonts w:ascii="仿宋" w:hAnsi="仿宋" w:eastAsia="仿宋" w:cs="仿宋"/>
          <w:spacing w:val="-1"/>
          <w:sz w:val="24"/>
          <w:szCs w:val="24"/>
        </w:rPr>
        <w:t>购活动中郑重承诺：</w:t>
      </w:r>
    </w:p>
    <w:p>
      <w:pPr>
        <w:spacing w:line="457" w:lineRule="exact"/>
        <w:ind w:left="696"/>
        <w:rPr>
          <w:rFonts w:ascii="仿宋" w:hAnsi="仿宋" w:eastAsia="仿宋" w:cs="仿宋"/>
          <w:sz w:val="24"/>
          <w:szCs w:val="24"/>
        </w:rPr>
      </w:pPr>
      <w:r>
        <w:rPr>
          <w:rFonts w:ascii="仿宋" w:hAnsi="仿宋" w:eastAsia="仿宋" w:cs="仿宋"/>
          <w:spacing w:val="-2"/>
          <w:position w:val="3"/>
          <w:sz w:val="24"/>
          <w:szCs w:val="24"/>
        </w:rPr>
        <w:t>一</w:t>
      </w:r>
      <w:r>
        <w:rPr>
          <w:rFonts w:ascii="仿宋" w:hAnsi="仿宋" w:eastAsia="仿宋" w:cs="仿宋"/>
          <w:spacing w:val="-1"/>
          <w:position w:val="3"/>
          <w:sz w:val="24"/>
          <w:szCs w:val="24"/>
        </w:rPr>
        <w:t>、依法参与政府采购活动，遵纪守法，诚信经营，公平竞争。</w:t>
      </w:r>
    </w:p>
    <w:p>
      <w:pPr>
        <w:spacing w:before="168" w:line="411" w:lineRule="auto"/>
        <w:ind w:left="116" w:right="589" w:firstLine="578"/>
        <w:rPr>
          <w:rFonts w:ascii="仿宋" w:hAnsi="仿宋" w:eastAsia="仿宋" w:cs="仿宋"/>
          <w:sz w:val="24"/>
          <w:szCs w:val="24"/>
        </w:rPr>
      </w:pPr>
      <w:r>
        <w:rPr>
          <w:rFonts w:ascii="仿宋" w:hAnsi="仿宋" w:eastAsia="仿宋" w:cs="仿宋"/>
          <w:spacing w:val="1"/>
          <w:sz w:val="24"/>
          <w:szCs w:val="24"/>
        </w:rPr>
        <w:t>二、不向采购单位、采购机构和政府采购评审专家提</w:t>
      </w:r>
      <w:r>
        <w:rPr>
          <w:rFonts w:ascii="仿宋" w:hAnsi="仿宋" w:eastAsia="仿宋" w:cs="仿宋"/>
          <w:sz w:val="24"/>
          <w:szCs w:val="24"/>
        </w:rPr>
        <w:t xml:space="preserve">供任何形式的 </w:t>
      </w:r>
      <w:r>
        <w:rPr>
          <w:rFonts w:ascii="仿宋" w:hAnsi="仿宋" w:eastAsia="仿宋" w:cs="仿宋"/>
          <w:spacing w:val="2"/>
          <w:sz w:val="24"/>
          <w:szCs w:val="24"/>
        </w:rPr>
        <w:t>商业贿赂；对索取或接受商</w:t>
      </w:r>
      <w:r>
        <w:rPr>
          <w:rFonts w:ascii="仿宋" w:hAnsi="仿宋" w:eastAsia="仿宋" w:cs="仿宋"/>
          <w:spacing w:val="1"/>
          <w:sz w:val="24"/>
          <w:szCs w:val="24"/>
        </w:rPr>
        <w:t>业贿赂的单位和个人，及时向财政部门或纪</w:t>
      </w:r>
      <w:r>
        <w:rPr>
          <w:rFonts w:ascii="仿宋" w:hAnsi="仿宋" w:eastAsia="仿宋" w:cs="仿宋"/>
          <w:sz w:val="24"/>
          <w:szCs w:val="24"/>
        </w:rPr>
        <w:t xml:space="preserve"> </w:t>
      </w:r>
      <w:r>
        <w:rPr>
          <w:rFonts w:ascii="仿宋" w:hAnsi="仿宋" w:eastAsia="仿宋" w:cs="仿宋"/>
          <w:spacing w:val="-1"/>
          <w:sz w:val="24"/>
          <w:szCs w:val="24"/>
        </w:rPr>
        <w:t>检监察机关举报</w:t>
      </w:r>
      <w:r>
        <w:rPr>
          <w:rFonts w:ascii="仿宋" w:hAnsi="仿宋" w:eastAsia="仿宋" w:cs="仿宋"/>
          <w:sz w:val="24"/>
          <w:szCs w:val="24"/>
        </w:rPr>
        <w:t>。</w:t>
      </w:r>
    </w:p>
    <w:p>
      <w:pPr>
        <w:spacing w:line="237" w:lineRule="auto"/>
        <w:ind w:left="699"/>
        <w:rPr>
          <w:rFonts w:ascii="仿宋" w:hAnsi="仿宋" w:eastAsia="仿宋" w:cs="仿宋"/>
          <w:sz w:val="24"/>
          <w:szCs w:val="24"/>
        </w:rPr>
      </w:pPr>
      <w:r>
        <w:rPr>
          <w:rFonts w:ascii="仿宋" w:hAnsi="仿宋" w:eastAsia="仿宋" w:cs="仿宋"/>
          <w:spacing w:val="-2"/>
          <w:sz w:val="24"/>
          <w:szCs w:val="24"/>
        </w:rPr>
        <w:t>三、坚决做到不</w:t>
      </w:r>
      <w:r>
        <w:rPr>
          <w:rFonts w:ascii="仿宋" w:hAnsi="仿宋" w:eastAsia="仿宋" w:cs="仿宋"/>
          <w:spacing w:val="-1"/>
          <w:sz w:val="24"/>
          <w:szCs w:val="24"/>
        </w:rPr>
        <w:t>提供虚假资质文件和虚假材料谋取中标。</w:t>
      </w:r>
    </w:p>
    <w:p>
      <w:pPr>
        <w:spacing w:before="266" w:line="411" w:lineRule="auto"/>
        <w:ind w:left="118" w:right="592" w:firstLine="593"/>
        <w:rPr>
          <w:rFonts w:ascii="仿宋" w:hAnsi="仿宋" w:eastAsia="仿宋" w:cs="仿宋"/>
          <w:sz w:val="24"/>
          <w:szCs w:val="24"/>
        </w:rPr>
      </w:pPr>
      <w:r>
        <w:rPr>
          <w:rFonts w:ascii="仿宋" w:hAnsi="仿宋" w:eastAsia="仿宋" w:cs="仿宋"/>
          <w:spacing w:val="1"/>
          <w:sz w:val="24"/>
          <w:szCs w:val="24"/>
        </w:rPr>
        <w:t>四、不采取</w:t>
      </w:r>
      <w:r>
        <w:rPr>
          <w:rFonts w:ascii="仿宋" w:hAnsi="仿宋" w:eastAsia="仿宋" w:cs="仿宋"/>
          <w:sz w:val="24"/>
          <w:szCs w:val="24"/>
        </w:rPr>
        <w:t xml:space="preserve">不正当手段诋毁、排挤其他投标人，与其他投标人保持 </w:t>
      </w:r>
      <w:r>
        <w:rPr>
          <w:rFonts w:ascii="仿宋" w:hAnsi="仿宋" w:eastAsia="仿宋" w:cs="仿宋"/>
          <w:spacing w:val="-2"/>
          <w:sz w:val="24"/>
          <w:szCs w:val="24"/>
        </w:rPr>
        <w:t>公</w:t>
      </w:r>
      <w:r>
        <w:rPr>
          <w:rFonts w:ascii="仿宋" w:hAnsi="仿宋" w:eastAsia="仿宋" w:cs="仿宋"/>
          <w:spacing w:val="-1"/>
          <w:sz w:val="24"/>
          <w:szCs w:val="24"/>
        </w:rPr>
        <w:t>平的竞争关系。</w:t>
      </w:r>
    </w:p>
    <w:p>
      <w:pPr>
        <w:spacing w:before="1" w:line="411" w:lineRule="auto"/>
        <w:ind w:left="128" w:right="592" w:firstLine="560"/>
        <w:rPr>
          <w:rFonts w:ascii="仿宋" w:hAnsi="仿宋" w:eastAsia="仿宋" w:cs="仿宋"/>
          <w:sz w:val="24"/>
          <w:szCs w:val="24"/>
        </w:rPr>
      </w:pPr>
      <w:r>
        <w:rPr>
          <w:rFonts w:ascii="仿宋" w:hAnsi="仿宋" w:eastAsia="仿宋" w:cs="仿宋"/>
          <w:spacing w:val="-6"/>
          <w:sz w:val="24"/>
          <w:szCs w:val="24"/>
        </w:rPr>
        <w:t>五、不与采购单</w:t>
      </w:r>
      <w:r>
        <w:rPr>
          <w:rFonts w:ascii="仿宋" w:hAnsi="仿宋" w:eastAsia="仿宋" w:cs="仿宋"/>
          <w:spacing w:val="-4"/>
          <w:sz w:val="24"/>
          <w:szCs w:val="24"/>
        </w:rPr>
        <w:t>位</w:t>
      </w:r>
      <w:r>
        <w:rPr>
          <w:rFonts w:ascii="仿宋" w:hAnsi="仿宋" w:eastAsia="仿宋" w:cs="仿宋"/>
          <w:spacing w:val="-3"/>
          <w:sz w:val="24"/>
          <w:szCs w:val="24"/>
        </w:rPr>
        <w:t>、集中采购机构和政府采购评审专家串通， 自觉</w:t>
      </w:r>
      <w:r>
        <w:rPr>
          <w:rFonts w:ascii="仿宋" w:hAnsi="仿宋" w:eastAsia="仿宋" w:cs="仿宋"/>
          <w:sz w:val="24"/>
          <w:szCs w:val="24"/>
        </w:rPr>
        <w:t xml:space="preserve"> </w:t>
      </w:r>
      <w:r>
        <w:rPr>
          <w:rFonts w:ascii="仿宋" w:hAnsi="仿宋" w:eastAsia="仿宋" w:cs="仿宋"/>
          <w:spacing w:val="-2"/>
          <w:sz w:val="24"/>
          <w:szCs w:val="24"/>
        </w:rPr>
        <w:t>维护政府</w:t>
      </w:r>
      <w:r>
        <w:rPr>
          <w:rFonts w:ascii="仿宋" w:hAnsi="仿宋" w:eastAsia="仿宋" w:cs="仿宋"/>
          <w:spacing w:val="-1"/>
          <w:sz w:val="24"/>
          <w:szCs w:val="24"/>
        </w:rPr>
        <w:t>采购公平竞争的市场秩序。</w:t>
      </w:r>
    </w:p>
    <w:p>
      <w:pPr>
        <w:spacing w:before="1" w:line="411" w:lineRule="auto"/>
        <w:ind w:left="122" w:right="514" w:firstLine="569"/>
        <w:rPr>
          <w:rFonts w:ascii="仿宋" w:hAnsi="仿宋" w:eastAsia="仿宋" w:cs="仿宋"/>
          <w:sz w:val="24"/>
          <w:szCs w:val="24"/>
        </w:rPr>
      </w:pPr>
      <w:r>
        <w:rPr>
          <w:rFonts w:ascii="仿宋" w:hAnsi="仿宋" w:eastAsia="仿宋" w:cs="仿宋"/>
          <w:spacing w:val="-6"/>
          <w:sz w:val="24"/>
          <w:szCs w:val="24"/>
        </w:rPr>
        <w:t>六、不与其他投标人串通采取围标、陪标等商业欺诈手段谋取中标</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1"/>
          <w:sz w:val="24"/>
          <w:szCs w:val="24"/>
        </w:rPr>
        <w:t>积极维护国家利益、社会公共</w:t>
      </w:r>
      <w:r>
        <w:rPr>
          <w:rFonts w:ascii="仿宋" w:hAnsi="仿宋" w:eastAsia="仿宋" w:cs="仿宋"/>
          <w:sz w:val="24"/>
          <w:szCs w:val="24"/>
        </w:rPr>
        <w:t>利益和采购单位的合法权益。</w:t>
      </w:r>
    </w:p>
    <w:p>
      <w:pPr>
        <w:spacing w:before="2" w:line="411" w:lineRule="auto"/>
        <w:ind w:left="124" w:right="592" w:firstLine="561"/>
        <w:rPr>
          <w:rFonts w:ascii="仿宋" w:hAnsi="仿宋" w:eastAsia="仿宋" w:cs="仿宋"/>
          <w:sz w:val="24"/>
          <w:szCs w:val="24"/>
        </w:rPr>
      </w:pPr>
      <w:r>
        <w:rPr>
          <w:rFonts w:ascii="仿宋" w:hAnsi="仿宋" w:eastAsia="仿宋" w:cs="仿宋"/>
          <w:spacing w:val="2"/>
          <w:sz w:val="24"/>
          <w:szCs w:val="24"/>
        </w:rPr>
        <w:t>七、</w:t>
      </w:r>
      <w:r>
        <w:rPr>
          <w:rFonts w:ascii="仿宋" w:hAnsi="仿宋" w:eastAsia="仿宋" w:cs="仿宋"/>
          <w:spacing w:val="1"/>
          <w:sz w:val="24"/>
          <w:szCs w:val="24"/>
        </w:rPr>
        <w:t>严格履行政府采购合同约定的责任和义务，保质保量地完成采</w:t>
      </w:r>
      <w:r>
        <w:rPr>
          <w:rFonts w:ascii="仿宋" w:hAnsi="仿宋" w:eastAsia="仿宋" w:cs="仿宋"/>
          <w:sz w:val="24"/>
          <w:szCs w:val="24"/>
        </w:rPr>
        <w:t xml:space="preserve"> </w:t>
      </w:r>
      <w:r>
        <w:rPr>
          <w:rFonts w:ascii="仿宋" w:hAnsi="仿宋" w:eastAsia="仿宋" w:cs="仿宋"/>
          <w:spacing w:val="-1"/>
          <w:sz w:val="24"/>
          <w:szCs w:val="24"/>
        </w:rPr>
        <w:t>购合同规定的任务，准确兑现售后</w:t>
      </w:r>
      <w:r>
        <w:rPr>
          <w:rFonts w:ascii="仿宋" w:hAnsi="仿宋" w:eastAsia="仿宋" w:cs="仿宋"/>
          <w:sz w:val="24"/>
          <w:szCs w:val="24"/>
        </w:rPr>
        <w:t>服务承诺。</w:t>
      </w:r>
    </w:p>
    <w:p>
      <w:pPr>
        <w:spacing w:before="1" w:line="411" w:lineRule="auto"/>
        <w:ind w:left="116" w:right="592" w:firstLine="568"/>
        <w:rPr>
          <w:rFonts w:ascii="仿宋" w:hAnsi="仿宋" w:eastAsia="仿宋" w:cs="仿宋"/>
          <w:sz w:val="24"/>
          <w:szCs w:val="24"/>
        </w:rPr>
      </w:pPr>
      <w:r>
        <w:rPr>
          <w:rFonts w:ascii="仿宋" w:hAnsi="仿宋" w:eastAsia="仿宋" w:cs="仿宋"/>
          <w:spacing w:val="-6"/>
          <w:sz w:val="24"/>
          <w:szCs w:val="24"/>
        </w:rPr>
        <w:t>八、 自觉</w:t>
      </w:r>
      <w:r>
        <w:rPr>
          <w:rFonts w:ascii="仿宋" w:hAnsi="仿宋" w:eastAsia="仿宋" w:cs="仿宋"/>
          <w:spacing w:val="-5"/>
          <w:sz w:val="24"/>
          <w:szCs w:val="24"/>
        </w:rPr>
        <w:t>接</w:t>
      </w:r>
      <w:r>
        <w:rPr>
          <w:rFonts w:ascii="仿宋" w:hAnsi="仿宋" w:eastAsia="仿宋" w:cs="仿宋"/>
          <w:spacing w:val="-3"/>
          <w:sz w:val="24"/>
          <w:szCs w:val="24"/>
        </w:rPr>
        <w:t>受并积极配合财政部门和纪检监察机关依法实施的监督</w:t>
      </w:r>
      <w:r>
        <w:rPr>
          <w:rFonts w:ascii="仿宋" w:hAnsi="仿宋" w:eastAsia="仿宋" w:cs="仿宋"/>
          <w:sz w:val="24"/>
          <w:szCs w:val="24"/>
        </w:rPr>
        <w:t xml:space="preserve"> </w:t>
      </w:r>
      <w:r>
        <w:rPr>
          <w:rFonts w:ascii="仿宋" w:hAnsi="仿宋" w:eastAsia="仿宋" w:cs="仿宋"/>
          <w:spacing w:val="-1"/>
          <w:sz w:val="24"/>
          <w:szCs w:val="24"/>
        </w:rPr>
        <w:t>检查，如实反</w:t>
      </w:r>
      <w:r>
        <w:rPr>
          <w:rFonts w:ascii="仿宋" w:hAnsi="仿宋" w:eastAsia="仿宋" w:cs="仿宋"/>
          <w:sz w:val="24"/>
          <w:szCs w:val="24"/>
        </w:rPr>
        <w:t>映情况，及时提供有关证明材料。</w:t>
      </w:r>
    </w:p>
    <w:p>
      <w:pPr>
        <w:spacing w:before="1" w:line="411" w:lineRule="auto"/>
        <w:ind w:left="5847" w:right="782" w:hanging="1944"/>
        <w:rPr>
          <w:rFonts w:ascii="仿宋" w:hAnsi="仿宋" w:eastAsia="仿宋" w:cs="仿宋"/>
          <w:sz w:val="24"/>
          <w:szCs w:val="24"/>
        </w:rPr>
      </w:pPr>
      <w:r>
        <w:rPr>
          <w:rFonts w:ascii="仿宋" w:hAnsi="仿宋" w:eastAsia="仿宋" w:cs="仿宋"/>
          <w:spacing w:val="-10"/>
          <w:sz w:val="24"/>
          <w:szCs w:val="24"/>
        </w:rPr>
        <w:t>投标单</w:t>
      </w:r>
      <w:r>
        <w:rPr>
          <w:rFonts w:ascii="仿宋" w:hAnsi="仿宋" w:eastAsia="仿宋" w:cs="仿宋"/>
          <w:spacing w:val="-6"/>
          <w:sz w:val="24"/>
          <w:szCs w:val="24"/>
        </w:rPr>
        <w:t>位</w:t>
      </w:r>
      <w:r>
        <w:rPr>
          <w:rFonts w:ascii="仿宋" w:hAnsi="仿宋" w:eastAsia="仿宋" w:cs="仿宋"/>
          <w:spacing w:val="-5"/>
          <w:sz w:val="24"/>
          <w:szCs w:val="24"/>
        </w:rPr>
        <w:t>全称：</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sz w:val="24"/>
          <w:szCs w:val="24"/>
        </w:rPr>
        <w:t>(</w:t>
      </w:r>
      <w:r>
        <w:rPr>
          <w:rFonts w:ascii="仿宋" w:hAnsi="仿宋" w:eastAsia="仿宋" w:cs="仿宋"/>
          <w:spacing w:val="17"/>
          <w:sz w:val="24"/>
          <w:szCs w:val="24"/>
        </w:rPr>
        <w:t>加盖单位公章)</w:t>
      </w:r>
    </w:p>
    <w:p>
      <w:pPr>
        <w:spacing w:before="2" w:line="217" w:lineRule="auto"/>
        <w:ind w:left="3908"/>
        <w:rPr>
          <w:rFonts w:ascii="仿宋" w:hAnsi="仿宋" w:eastAsia="仿宋" w:cs="仿宋"/>
          <w:sz w:val="24"/>
          <w:szCs w:val="24"/>
        </w:rPr>
      </w:pPr>
      <w:r>
        <w:rPr>
          <w:rFonts w:ascii="仿宋" w:hAnsi="仿宋" w:eastAsia="仿宋" w:cs="仿宋"/>
          <w:spacing w:val="-4"/>
          <w:sz w:val="24"/>
          <w:szCs w:val="24"/>
        </w:rPr>
        <w:t xml:space="preserve">签署日期：       年     月     </w:t>
      </w:r>
      <w:r>
        <w:rPr>
          <w:rFonts w:ascii="仿宋" w:hAnsi="仿宋" w:eastAsia="仿宋" w:cs="仿宋"/>
          <w:sz w:val="24"/>
          <w:szCs w:val="24"/>
        </w:rPr>
        <w:t>日</w:t>
      </w:r>
    </w:p>
    <w:p>
      <w:pPr>
        <w:rPr>
          <w:sz w:val="24"/>
          <w:szCs w:val="24"/>
        </w:rPr>
        <w:sectPr>
          <w:pgSz w:w="11906" w:h="16839"/>
          <w:pgMar w:top="1431" w:right="995" w:bottom="980" w:left="1480" w:header="0" w:footer="971" w:gutter="0"/>
          <w:cols w:space="720" w:num="1"/>
        </w:sectPr>
      </w:pPr>
    </w:p>
    <w:p>
      <w:pPr>
        <w:pStyle w:val="3"/>
        <w:numPr>
          <w:ilvl w:val="0"/>
          <w:numId w:val="0"/>
        </w:numPr>
        <w:spacing w:before="336" w:after="336" w:line="460" w:lineRule="exact"/>
        <w:jc w:val="center"/>
        <w:rPr>
          <w:rFonts w:hint="eastAsia" w:ascii="仿宋" w:hAnsi="仿宋" w:eastAsia="仿宋" w:cs="仿宋"/>
          <w:b w:val="0"/>
          <w:spacing w:val="7"/>
          <w:kern w:val="2"/>
          <w:sz w:val="31"/>
          <w:szCs w:val="31"/>
          <w:lang w:val="en-US" w:eastAsia="zh-CN" w:bidi="ar-SA"/>
          <w14:textOutline w14:w="5793" w14:cap="sq" w14:cmpd="sng">
            <w14:solidFill>
              <w14:srgbClr w14:val="000000"/>
            </w14:solidFill>
            <w14:prstDash w14:val="solid"/>
            <w14:bevel/>
          </w14:textOutline>
        </w:rPr>
      </w:pPr>
      <w:r>
        <w:rPr>
          <w:rFonts w:ascii="仿宋" w:hAnsi="仿宋" w:eastAsia="仿宋" w:cs="仿宋"/>
          <w:b w:val="0"/>
          <w:spacing w:val="7"/>
          <w:kern w:val="2"/>
          <w:sz w:val="31"/>
          <w:szCs w:val="31"/>
          <w:lang w:val="en-US" w:eastAsia="zh-CN" w:bidi="ar-SA"/>
          <w14:textOutline w14:w="5793" w14:cap="sq" w14:cmpd="sng">
            <w14:solidFill>
              <w14:srgbClr w14:val="000000"/>
            </w14:solidFill>
            <w14:prstDash w14:val="solid"/>
            <w14:bevel/>
          </w14:textOutline>
        </w:rPr>
        <w:t>15、</w:t>
      </w:r>
      <w:r>
        <w:rPr>
          <w:rFonts w:hint="eastAsia" w:ascii="仿宋" w:hAnsi="仿宋" w:eastAsia="仿宋" w:cs="仿宋"/>
          <w:b w:val="0"/>
          <w:spacing w:val="7"/>
          <w:kern w:val="2"/>
          <w:sz w:val="31"/>
          <w:szCs w:val="31"/>
          <w:lang w:val="en-US" w:eastAsia="zh-CN" w:bidi="ar-SA"/>
          <w14:textOutline w14:w="5793" w14:cap="sq" w14:cmpd="sng">
            <w14:solidFill>
              <w14:srgbClr w14:val="000000"/>
            </w14:solidFill>
            <w14:prstDash w14:val="solid"/>
            <w14:bevel/>
          </w14:textOutline>
        </w:rPr>
        <w:t>提供材料真实性承诺书</w:t>
      </w:r>
    </w:p>
    <w:p>
      <w:pPr>
        <w:pStyle w:val="65"/>
        <w:spacing w:beforeLines="130" w:afterLines="116"/>
        <w:jc w:val="both"/>
        <w:rPr>
          <w:rStyle w:val="68"/>
          <w:rFonts w:hint="eastAsia" w:ascii="仿宋" w:hAnsi="仿宋" w:eastAsia="仿宋" w:cs="仿宋"/>
          <w:color w:val="auto"/>
          <w:kern w:val="0"/>
          <w:sz w:val="24"/>
          <w:szCs w:val="24"/>
          <w:highlight w:val="none"/>
        </w:rPr>
      </w:pPr>
      <w:r>
        <w:rPr>
          <w:rStyle w:val="68"/>
          <w:rFonts w:hint="eastAsia" w:ascii="仿宋" w:hAnsi="仿宋" w:eastAsia="仿宋" w:cs="仿宋"/>
          <w:b w:val="0"/>
          <w:bCs w:val="0"/>
          <w:color w:val="auto"/>
          <w:sz w:val="24"/>
          <w:szCs w:val="24"/>
          <w:highlight w:val="none"/>
        </w:rPr>
        <w:t xml:space="preserve"> </w:t>
      </w:r>
      <w:r>
        <w:rPr>
          <w:rStyle w:val="68"/>
          <w:rFonts w:hint="eastAsia" w:ascii="仿宋" w:hAnsi="仿宋" w:eastAsia="仿宋" w:cs="仿宋"/>
          <w:b w:val="0"/>
          <w:bCs w:val="0"/>
          <w:color w:val="auto"/>
          <w:kern w:val="0"/>
          <w:sz w:val="24"/>
          <w:szCs w:val="24"/>
          <w:highlight w:val="none"/>
          <w:u w:val="single"/>
        </w:rPr>
        <w:t xml:space="preserve">         （采购人）         </w:t>
      </w:r>
      <w:r>
        <w:rPr>
          <w:rStyle w:val="68"/>
          <w:rFonts w:hint="eastAsia" w:ascii="仿宋" w:hAnsi="仿宋" w:eastAsia="仿宋" w:cs="仿宋"/>
          <w:b w:val="0"/>
          <w:bCs w:val="0"/>
          <w:color w:val="auto"/>
          <w:kern w:val="0"/>
          <w:sz w:val="24"/>
          <w:szCs w:val="24"/>
          <w:highlight w:val="none"/>
        </w:rPr>
        <w:t>:</w:t>
      </w:r>
      <w:r>
        <w:rPr>
          <w:rStyle w:val="68"/>
          <w:rFonts w:hint="eastAsia" w:ascii="仿宋" w:hAnsi="仿宋" w:eastAsia="仿宋" w:cs="仿宋"/>
          <w:color w:val="auto"/>
          <w:kern w:val="0"/>
          <w:sz w:val="24"/>
          <w:szCs w:val="24"/>
          <w:highlight w:val="none"/>
        </w:rPr>
        <w:t xml:space="preserve"> </w:t>
      </w:r>
    </w:p>
    <w:p>
      <w:pPr>
        <w:pStyle w:val="66"/>
        <w:autoSpaceDE w:val="0"/>
        <w:spacing w:line="440" w:lineRule="exact"/>
        <w:ind w:left="-38" w:right="62" w:firstLine="480" w:firstLineChars="200"/>
        <w:rPr>
          <w:rStyle w:val="68"/>
          <w:rFonts w:hint="eastAsia" w:ascii="仿宋" w:hAnsi="仿宋" w:eastAsia="仿宋" w:cs="仿宋"/>
          <w:color w:val="auto"/>
          <w:sz w:val="24"/>
          <w:szCs w:val="24"/>
          <w:highlight w:val="none"/>
        </w:rPr>
      </w:pPr>
      <w:r>
        <w:rPr>
          <w:rStyle w:val="68"/>
          <w:rFonts w:hint="eastAsia" w:ascii="仿宋" w:hAnsi="仿宋" w:eastAsia="仿宋" w:cs="仿宋"/>
          <w:color w:val="auto"/>
          <w:kern w:val="0"/>
          <w:sz w:val="24"/>
          <w:szCs w:val="24"/>
          <w:highlight w:val="none"/>
        </w:rPr>
        <w:t>鉴于</w:t>
      </w:r>
      <w:r>
        <w:rPr>
          <w:rStyle w:val="68"/>
          <w:rFonts w:hint="eastAsia" w:ascii="仿宋" w:hAnsi="仿宋" w:eastAsia="仿宋" w:cs="仿宋"/>
          <w:color w:val="auto"/>
          <w:kern w:val="0"/>
          <w:sz w:val="24"/>
          <w:szCs w:val="24"/>
          <w:highlight w:val="none"/>
          <w:u w:val="single"/>
        </w:rPr>
        <w:t xml:space="preserve">        （供应商名称）          </w:t>
      </w:r>
      <w:r>
        <w:rPr>
          <w:rStyle w:val="68"/>
          <w:rFonts w:hint="eastAsia" w:ascii="仿宋" w:hAnsi="仿宋" w:eastAsia="仿宋" w:cs="仿宋"/>
          <w:color w:val="auto"/>
          <w:kern w:val="0"/>
          <w:sz w:val="24"/>
          <w:szCs w:val="24"/>
          <w:highlight w:val="none"/>
        </w:rPr>
        <w:t>（以下称“我方”）于</w:t>
      </w:r>
      <w:r>
        <w:rPr>
          <w:rStyle w:val="68"/>
          <w:rFonts w:hint="eastAsia" w:ascii="仿宋" w:hAnsi="仿宋" w:eastAsia="仿宋" w:cs="仿宋"/>
          <w:color w:val="auto"/>
          <w:kern w:val="0"/>
          <w:sz w:val="24"/>
          <w:szCs w:val="24"/>
          <w:highlight w:val="none"/>
          <w:u w:val="single"/>
        </w:rPr>
        <w:t xml:space="preserve">      </w:t>
      </w:r>
      <w:r>
        <w:rPr>
          <w:rStyle w:val="68"/>
          <w:rFonts w:hint="eastAsia" w:ascii="仿宋" w:hAnsi="仿宋" w:eastAsia="仿宋" w:cs="仿宋"/>
          <w:color w:val="auto"/>
          <w:kern w:val="0"/>
          <w:sz w:val="24"/>
          <w:szCs w:val="24"/>
          <w:highlight w:val="none"/>
        </w:rPr>
        <w:t>年＿月＿日参加</w:t>
      </w:r>
      <w:r>
        <w:rPr>
          <w:rStyle w:val="68"/>
          <w:rFonts w:hint="eastAsia" w:ascii="仿宋" w:hAnsi="仿宋" w:eastAsia="仿宋" w:cs="仿宋"/>
          <w:color w:val="auto"/>
          <w:kern w:val="0"/>
          <w:sz w:val="24"/>
          <w:szCs w:val="24"/>
          <w:highlight w:val="none"/>
          <w:u w:val="single"/>
        </w:rPr>
        <w:t xml:space="preserve">           （项目名称）           </w:t>
      </w:r>
      <w:r>
        <w:rPr>
          <w:rStyle w:val="68"/>
          <w:rFonts w:hint="eastAsia" w:ascii="仿宋" w:hAnsi="仿宋" w:eastAsia="仿宋" w:cs="仿宋"/>
          <w:color w:val="auto"/>
          <w:kern w:val="0"/>
          <w:sz w:val="24"/>
          <w:szCs w:val="24"/>
          <w:highlight w:val="none"/>
        </w:rPr>
        <w:t>标段的投标，我方在响应文件中提供的企业资质、各类证书、业绩材料、</w:t>
      </w:r>
      <w:r>
        <w:rPr>
          <w:rStyle w:val="68"/>
          <w:rFonts w:hint="eastAsia" w:ascii="仿宋" w:hAnsi="仿宋" w:eastAsia="仿宋" w:cs="仿宋"/>
          <w:color w:val="auto"/>
          <w:sz w:val="24"/>
          <w:szCs w:val="24"/>
          <w:highlight w:val="none"/>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65"/>
        <w:spacing w:beforeLines="130" w:afterLines="116"/>
        <w:ind w:right="62"/>
        <w:jc w:val="both"/>
        <w:textAlignment w:val="baseline"/>
        <w:rPr>
          <w:rStyle w:val="68"/>
          <w:rFonts w:hint="eastAsia" w:ascii="仿宋" w:hAnsi="仿宋" w:eastAsia="仿宋" w:cs="仿宋"/>
          <w:b w:val="0"/>
          <w:bCs w:val="0"/>
          <w:color w:val="auto"/>
          <w:sz w:val="24"/>
          <w:szCs w:val="24"/>
          <w:highlight w:val="none"/>
          <w:u w:val="single"/>
        </w:rPr>
      </w:pPr>
      <w:r>
        <w:rPr>
          <w:rStyle w:val="68"/>
          <w:rFonts w:hint="eastAsia" w:ascii="仿宋" w:hAnsi="仿宋" w:eastAsia="仿宋" w:cs="仿宋"/>
          <w:b w:val="0"/>
          <w:bCs w:val="0"/>
          <w:color w:val="auto"/>
          <w:sz w:val="24"/>
          <w:szCs w:val="24"/>
          <w:highlight w:val="none"/>
        </w:rPr>
        <w:t>承诺人：（企业名称）</w:t>
      </w:r>
      <w:r>
        <w:rPr>
          <w:rStyle w:val="68"/>
          <w:rFonts w:hint="eastAsia" w:ascii="仿宋" w:hAnsi="仿宋" w:eastAsia="仿宋" w:cs="仿宋"/>
          <w:b w:val="0"/>
          <w:bCs w:val="0"/>
          <w:color w:val="auto"/>
          <w:sz w:val="24"/>
          <w:szCs w:val="24"/>
          <w:highlight w:val="none"/>
          <w:u w:val="single"/>
        </w:rPr>
        <w:t xml:space="preserve">                            </w:t>
      </w:r>
    </w:p>
    <w:p>
      <w:pPr>
        <w:pStyle w:val="65"/>
        <w:spacing w:beforeLines="130" w:afterLines="116"/>
        <w:jc w:val="both"/>
        <w:textAlignment w:val="baseline"/>
        <w:rPr>
          <w:rStyle w:val="68"/>
          <w:rFonts w:hint="eastAsia" w:ascii="仿宋" w:hAnsi="仿宋" w:eastAsia="仿宋" w:cs="仿宋"/>
          <w:b w:val="0"/>
          <w:bCs w:val="0"/>
          <w:color w:val="auto"/>
          <w:sz w:val="24"/>
          <w:szCs w:val="24"/>
          <w:highlight w:val="none"/>
        </w:rPr>
      </w:pPr>
      <w:r>
        <w:rPr>
          <w:rStyle w:val="68"/>
          <w:rFonts w:hint="eastAsia" w:ascii="仿宋" w:hAnsi="仿宋" w:eastAsia="仿宋" w:cs="仿宋"/>
          <w:b w:val="0"/>
          <w:bCs w:val="0"/>
          <w:color w:val="auto"/>
          <w:sz w:val="24"/>
          <w:szCs w:val="24"/>
          <w:highlight w:val="none"/>
        </w:rPr>
        <w:t>法定代表人或授权委托人：（签字或盖章）</w:t>
      </w:r>
      <w:r>
        <w:rPr>
          <w:rStyle w:val="68"/>
          <w:rFonts w:hint="eastAsia" w:ascii="仿宋" w:hAnsi="仿宋" w:eastAsia="仿宋" w:cs="仿宋"/>
          <w:b w:val="0"/>
          <w:bCs w:val="0"/>
          <w:color w:val="auto"/>
          <w:sz w:val="24"/>
          <w:szCs w:val="24"/>
          <w:highlight w:val="none"/>
          <w:u w:val="single"/>
        </w:rPr>
        <w:t xml:space="preserve">           </w:t>
      </w:r>
    </w:p>
    <w:p>
      <w:pPr>
        <w:pStyle w:val="65"/>
        <w:spacing w:beforeLines="130" w:afterLines="116"/>
        <w:jc w:val="both"/>
        <w:textAlignment w:val="baseline"/>
        <w:rPr>
          <w:rStyle w:val="68"/>
          <w:rFonts w:hint="eastAsia" w:ascii="仿宋" w:hAnsi="仿宋" w:eastAsia="仿宋" w:cs="仿宋"/>
          <w:b w:val="0"/>
          <w:bCs w:val="0"/>
          <w:color w:val="auto"/>
          <w:sz w:val="24"/>
          <w:szCs w:val="24"/>
          <w:highlight w:val="none"/>
          <w:u w:val="single"/>
        </w:rPr>
      </w:pPr>
      <w:r>
        <w:rPr>
          <w:rStyle w:val="68"/>
          <w:rFonts w:hint="eastAsia" w:ascii="仿宋" w:hAnsi="仿宋" w:eastAsia="仿宋" w:cs="仿宋"/>
          <w:b w:val="0"/>
          <w:bCs w:val="0"/>
          <w:color w:val="auto"/>
          <w:sz w:val="24"/>
          <w:szCs w:val="24"/>
          <w:highlight w:val="none"/>
        </w:rPr>
        <w:t>联系电话：</w:t>
      </w:r>
      <w:r>
        <w:rPr>
          <w:rStyle w:val="68"/>
          <w:rFonts w:hint="eastAsia" w:ascii="仿宋" w:hAnsi="仿宋" w:eastAsia="仿宋" w:cs="仿宋"/>
          <w:b w:val="0"/>
          <w:bCs w:val="0"/>
          <w:color w:val="auto"/>
          <w:sz w:val="24"/>
          <w:szCs w:val="24"/>
          <w:highlight w:val="none"/>
          <w:u w:val="single"/>
        </w:rPr>
        <w:t xml:space="preserve">                    </w:t>
      </w:r>
    </w:p>
    <w:p>
      <w:pPr>
        <w:ind w:left="105" w:hanging="105"/>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 xml:space="preserve">日    期：   年   月  日  </w:t>
      </w:r>
    </w:p>
    <w:p>
      <w:pPr>
        <w:spacing w:before="157" w:line="237" w:lineRule="auto"/>
        <w:ind w:left="1971"/>
        <w:rPr>
          <w:rFonts w:ascii="仿宋" w:hAnsi="仿宋" w:eastAsia="仿宋" w:cs="仿宋"/>
          <w:spacing w:val="-1"/>
          <w:sz w:val="24"/>
          <w:szCs w:val="24"/>
          <w14:textOutline w14:w="5103" w14:cap="sq" w14:cmpd="sng">
            <w14:solidFill>
              <w14:srgbClr w14:val="000000"/>
            </w14:solidFill>
            <w14:prstDash w14:val="solid"/>
            <w14:bevel/>
          </w14:textOutline>
        </w:rPr>
      </w:pPr>
    </w:p>
    <w:p>
      <w:pPr>
        <w:numPr>
          <w:ilvl w:val="0"/>
          <w:numId w:val="0"/>
        </w:numPr>
        <w:spacing w:line="360" w:lineRule="auto"/>
        <w:jc w:val="center"/>
        <w:outlineLvl w:val="1"/>
        <w:rPr>
          <w:rFonts w:hint="eastAsia" w:ascii="仿宋" w:hAnsi="仿宋" w:eastAsia="仿宋" w:cs="仿宋"/>
          <w:b w:val="0"/>
          <w:spacing w:val="7"/>
          <w:kern w:val="2"/>
          <w:sz w:val="31"/>
          <w:szCs w:val="31"/>
          <w:lang w:val="en-US" w:eastAsia="zh-CN" w:bidi="ar-SA"/>
          <w14:textOutline w14:w="5793" w14:cap="sq" w14:cmpd="sng">
            <w14:solidFill>
              <w14:srgbClr w14:val="000000"/>
            </w14:solidFill>
            <w14:prstDash w14:val="solid"/>
            <w14:bevel/>
          </w14:textOutline>
        </w:rPr>
      </w:pPr>
      <w:r>
        <w:rPr>
          <w:rFonts w:hint="eastAsia" w:ascii="仿宋" w:hAnsi="仿宋" w:eastAsia="仿宋" w:cs="仿宋"/>
          <w:b w:val="0"/>
          <w:spacing w:val="7"/>
          <w:kern w:val="2"/>
          <w:sz w:val="31"/>
          <w:szCs w:val="31"/>
          <w:lang w:val="en-US" w:eastAsia="zh-CN" w:bidi="ar-SA"/>
          <w14:textOutline w14:w="5793" w14:cap="sq" w14:cmpd="sng">
            <w14:solidFill>
              <w14:srgbClr w14:val="000000"/>
            </w14:solidFill>
            <w14:prstDash w14:val="solid"/>
            <w14:bevel/>
          </w14:textOutline>
        </w:rPr>
        <w:t>16、承诺书</w:t>
      </w:r>
    </w:p>
    <w:p>
      <w:pPr>
        <w:jc w:val="center"/>
        <w:rPr>
          <w:rFonts w:hint="eastAsia" w:ascii="宋体" w:hAnsi="宋体"/>
          <w:b/>
          <w:sz w:val="18"/>
          <w:szCs w:val="18"/>
        </w:rPr>
      </w:pPr>
    </w:p>
    <w:p>
      <w:pPr>
        <w:pStyle w:val="69"/>
        <w:spacing w:line="420" w:lineRule="exact"/>
        <w:ind w:firstLine="455"/>
        <w:rPr>
          <w:rStyle w:val="68"/>
          <w:rFonts w:hint="eastAsia" w:ascii="仿宋" w:hAnsi="仿宋" w:eastAsia="仿宋" w:cs="仿宋"/>
          <w:color w:val="auto"/>
          <w:kern w:val="2"/>
          <w:sz w:val="24"/>
          <w:szCs w:val="24"/>
          <w:highlight w:val="none"/>
          <w:lang w:val="en-US" w:eastAsia="zh-CN" w:bidi="ar-SA"/>
        </w:rPr>
      </w:pPr>
      <w:bookmarkStart w:id="22" w:name="_Toc313537922"/>
      <w:r>
        <w:rPr>
          <w:rStyle w:val="68"/>
          <w:rFonts w:hint="eastAsia" w:ascii="仿宋" w:hAnsi="仿宋" w:eastAsia="仿宋" w:cs="仿宋"/>
          <w:color w:val="auto"/>
          <w:kern w:val="2"/>
          <w:sz w:val="24"/>
          <w:szCs w:val="24"/>
          <w:highlight w:val="none"/>
          <w:lang w:val="en-US" w:eastAsia="zh-CN" w:bidi="ar-SA"/>
        </w:rPr>
        <w:t>我方已完整阅读了</w:t>
      </w:r>
      <w:r>
        <w:rPr>
          <w:rStyle w:val="68"/>
          <w:rFonts w:hint="eastAsia" w:ascii="仿宋" w:hAnsi="仿宋" w:eastAsia="仿宋" w:cs="仿宋"/>
          <w:color w:val="auto"/>
          <w:kern w:val="2"/>
          <w:sz w:val="24"/>
          <w:szCs w:val="24"/>
          <w:highlight w:val="none"/>
          <w:u w:val="single"/>
          <w:lang w:val="en-US" w:eastAsia="zh-CN" w:bidi="ar-SA"/>
        </w:rPr>
        <w:t xml:space="preserve">                    </w:t>
      </w:r>
      <w:r>
        <w:rPr>
          <w:rStyle w:val="68"/>
          <w:rFonts w:hint="eastAsia" w:ascii="仿宋" w:hAnsi="仿宋" w:eastAsia="仿宋" w:cs="仿宋"/>
          <w:color w:val="auto"/>
          <w:kern w:val="2"/>
          <w:sz w:val="24"/>
          <w:szCs w:val="24"/>
          <w:highlight w:val="none"/>
          <w:lang w:val="en-US" w:eastAsia="zh-CN" w:bidi="ar-SA"/>
        </w:rPr>
        <w:t>项目（项目编号：</w:t>
      </w:r>
      <w:r>
        <w:rPr>
          <w:rStyle w:val="68"/>
          <w:rFonts w:hint="eastAsia" w:ascii="仿宋" w:hAnsi="仿宋" w:eastAsia="仿宋" w:cs="仿宋"/>
          <w:color w:val="auto"/>
          <w:kern w:val="2"/>
          <w:sz w:val="24"/>
          <w:szCs w:val="24"/>
          <w:highlight w:val="none"/>
          <w:u w:val="single"/>
          <w:lang w:val="en-US" w:eastAsia="zh-CN" w:bidi="ar-SA"/>
        </w:rPr>
        <w:t xml:space="preserve">                    </w:t>
      </w:r>
      <w:r>
        <w:rPr>
          <w:rStyle w:val="68"/>
          <w:rFonts w:hint="eastAsia" w:ascii="仿宋" w:hAnsi="仿宋" w:eastAsia="仿宋" w:cs="仿宋"/>
          <w:color w:val="auto"/>
          <w:kern w:val="2"/>
          <w:sz w:val="24"/>
          <w:szCs w:val="24"/>
          <w:highlight w:val="none"/>
          <w:lang w:val="en-US" w:eastAsia="zh-CN" w:bidi="ar-SA"/>
        </w:rPr>
        <w:t xml:space="preserve"> ）招标文件的所有内容（包括澄清，以及所有已提供的参考资料和有关附件），并完全理解本项目招标文件所表达的意思，该项目递交投标文件时间截止后，我方承诺不再对本项目招标文件文件所有内容进行询问或质疑。</w:t>
      </w:r>
      <w:bookmarkEnd w:id="22"/>
      <w:r>
        <w:rPr>
          <w:rStyle w:val="68"/>
          <w:rFonts w:hint="eastAsia" w:ascii="仿宋" w:hAnsi="仿宋" w:eastAsia="仿宋" w:cs="仿宋"/>
          <w:color w:val="auto"/>
          <w:kern w:val="2"/>
          <w:sz w:val="24"/>
          <w:szCs w:val="24"/>
          <w:highlight w:val="none"/>
          <w:lang w:val="en-US" w:eastAsia="zh-CN" w:bidi="ar-SA"/>
        </w:rPr>
        <w:cr/>
      </w:r>
    </w:p>
    <w:p>
      <w:pPr>
        <w:spacing w:line="420" w:lineRule="exact"/>
        <w:ind w:right="561"/>
        <w:rPr>
          <w:rStyle w:val="68"/>
          <w:rFonts w:hint="eastAsia" w:ascii="仿宋" w:hAnsi="仿宋" w:eastAsia="仿宋" w:cs="仿宋"/>
          <w:color w:val="auto"/>
          <w:kern w:val="2"/>
          <w:sz w:val="24"/>
          <w:szCs w:val="24"/>
          <w:highlight w:val="none"/>
          <w:lang w:val="en-US" w:eastAsia="zh-CN" w:bidi="ar-SA"/>
        </w:rPr>
      </w:pPr>
      <w:r>
        <w:rPr>
          <w:rStyle w:val="68"/>
          <w:rFonts w:hint="eastAsia" w:ascii="仿宋" w:hAnsi="仿宋" w:eastAsia="仿宋" w:cs="仿宋"/>
          <w:color w:val="auto"/>
          <w:kern w:val="2"/>
          <w:sz w:val="24"/>
          <w:szCs w:val="24"/>
          <w:highlight w:val="none"/>
          <w:lang w:val="en-US" w:eastAsia="zh-CN" w:bidi="ar-SA"/>
        </w:rPr>
        <w:t>投标人名称（加盖公章）：</w:t>
      </w:r>
    </w:p>
    <w:p>
      <w:pPr>
        <w:spacing w:line="420" w:lineRule="exact"/>
        <w:ind w:right="561"/>
        <w:rPr>
          <w:rStyle w:val="68"/>
          <w:rFonts w:hint="eastAsia" w:ascii="仿宋" w:hAnsi="仿宋" w:eastAsia="仿宋" w:cs="仿宋"/>
          <w:color w:val="auto"/>
          <w:kern w:val="2"/>
          <w:sz w:val="24"/>
          <w:szCs w:val="24"/>
          <w:highlight w:val="none"/>
          <w:lang w:val="en-US" w:eastAsia="zh-CN" w:bidi="ar-SA"/>
        </w:rPr>
      </w:pPr>
      <w:r>
        <w:rPr>
          <w:rStyle w:val="68"/>
          <w:rFonts w:hint="eastAsia" w:ascii="仿宋" w:hAnsi="仿宋" w:eastAsia="仿宋" w:cs="仿宋"/>
          <w:color w:val="auto"/>
          <w:kern w:val="2"/>
          <w:sz w:val="24"/>
          <w:szCs w:val="24"/>
          <w:highlight w:val="none"/>
          <w:lang w:val="en-US" w:eastAsia="zh-CN" w:bidi="ar-SA"/>
        </w:rPr>
        <w:t>投标人地址：</w:t>
      </w:r>
    </w:p>
    <w:p>
      <w:pPr>
        <w:spacing w:line="420" w:lineRule="exact"/>
        <w:ind w:right="561"/>
        <w:rPr>
          <w:rStyle w:val="68"/>
          <w:rFonts w:hint="eastAsia" w:ascii="仿宋" w:hAnsi="仿宋" w:eastAsia="仿宋" w:cs="仿宋"/>
          <w:color w:val="auto"/>
          <w:kern w:val="2"/>
          <w:sz w:val="24"/>
          <w:szCs w:val="24"/>
          <w:highlight w:val="none"/>
          <w:lang w:val="en-US" w:eastAsia="zh-CN" w:bidi="ar-SA"/>
        </w:rPr>
      </w:pPr>
      <w:r>
        <w:rPr>
          <w:rStyle w:val="68"/>
          <w:rFonts w:hint="eastAsia" w:ascii="仿宋" w:hAnsi="仿宋" w:eastAsia="仿宋" w:cs="仿宋"/>
          <w:color w:val="auto"/>
          <w:kern w:val="2"/>
          <w:sz w:val="24"/>
          <w:szCs w:val="24"/>
          <w:highlight w:val="none"/>
          <w:lang w:val="en-US" w:eastAsia="zh-CN" w:bidi="ar-SA"/>
        </w:rPr>
        <w:t>投标人法定代表人或受委托人（签名）：</w:t>
      </w:r>
    </w:p>
    <w:p>
      <w:pPr>
        <w:spacing w:line="420" w:lineRule="exact"/>
        <w:ind w:right="561"/>
        <w:rPr>
          <w:rStyle w:val="68"/>
          <w:rFonts w:hint="eastAsia" w:ascii="仿宋" w:hAnsi="仿宋" w:eastAsia="仿宋" w:cs="仿宋"/>
          <w:color w:val="auto"/>
          <w:kern w:val="2"/>
          <w:sz w:val="24"/>
          <w:szCs w:val="24"/>
          <w:highlight w:val="none"/>
          <w:lang w:val="en-US" w:eastAsia="zh-CN" w:bidi="ar-SA"/>
        </w:rPr>
      </w:pPr>
      <w:r>
        <w:rPr>
          <w:rStyle w:val="68"/>
          <w:rFonts w:hint="eastAsia" w:ascii="仿宋" w:hAnsi="仿宋" w:eastAsia="仿宋" w:cs="仿宋"/>
          <w:color w:val="auto"/>
          <w:kern w:val="2"/>
          <w:sz w:val="24"/>
          <w:szCs w:val="24"/>
          <w:highlight w:val="none"/>
          <w:lang w:val="en-US" w:eastAsia="zh-CN" w:bidi="ar-SA"/>
        </w:rPr>
        <w:t>日      期：</w:t>
      </w:r>
    </w:p>
    <w:p>
      <w:pPr>
        <w:spacing w:before="157" w:line="237" w:lineRule="auto"/>
        <w:ind w:left="1971"/>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pPr>
    </w:p>
    <w:p>
      <w:pPr>
        <w:spacing w:before="157" w:line="237" w:lineRule="auto"/>
        <w:ind w:left="1971"/>
        <w:rPr>
          <w:rFonts w:ascii="仿宋" w:hAnsi="仿宋" w:eastAsia="仿宋" w:cs="仿宋"/>
          <w:spacing w:val="-1"/>
          <w:sz w:val="28"/>
          <w:szCs w:val="28"/>
          <w14:textOutline w14:w="5103" w14:cap="sq" w14:cmpd="sng">
            <w14:solidFill>
              <w14:srgbClr w14:val="000000"/>
            </w14:solidFill>
            <w14:prstDash w14:val="solid"/>
            <w14:bevel/>
          </w14:textOutline>
        </w:rPr>
      </w:pPr>
    </w:p>
    <w:p>
      <w:pPr>
        <w:spacing w:before="157" w:line="237" w:lineRule="auto"/>
        <w:ind w:left="1971"/>
        <w:rPr>
          <w:rFonts w:ascii="仿宋" w:hAnsi="仿宋" w:eastAsia="仿宋" w:cs="仿宋"/>
          <w:spacing w:val="-1"/>
          <w:sz w:val="28"/>
          <w:szCs w:val="28"/>
          <w14:textOutline w14:w="5103" w14:cap="sq" w14:cmpd="sng">
            <w14:solidFill>
              <w14:srgbClr w14:val="000000"/>
            </w14:solidFill>
            <w14:prstDash w14:val="solid"/>
            <w14:bevel/>
          </w14:textOutline>
        </w:rPr>
      </w:pPr>
    </w:p>
    <w:p>
      <w:pPr>
        <w:spacing w:before="157" w:line="237" w:lineRule="auto"/>
        <w:ind w:left="1971"/>
        <w:rPr>
          <w:rFonts w:ascii="仿宋" w:hAnsi="仿宋" w:eastAsia="仿宋" w:cs="仿宋"/>
          <w:sz w:val="28"/>
          <w:szCs w:val="28"/>
        </w:rPr>
      </w:pP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17、</w:t>
      </w:r>
      <w:r>
        <w:rPr>
          <w:rFonts w:ascii="仿宋" w:hAnsi="仿宋" w:eastAsia="仿宋" w:cs="仿宋"/>
          <w:spacing w:val="-1"/>
          <w:sz w:val="28"/>
          <w:szCs w:val="28"/>
          <w14:textOutline w14:w="5103" w14:cap="sq" w14:cmpd="sng">
            <w14:solidFill>
              <w14:srgbClr w14:val="000000"/>
            </w14:solidFill>
            <w14:prstDash w14:val="solid"/>
            <w14:bevel/>
          </w14:textOutline>
        </w:rPr>
        <w:t>投标人认为需补</w:t>
      </w:r>
      <w:r>
        <w:rPr>
          <w:rFonts w:ascii="仿宋" w:hAnsi="仿宋" w:eastAsia="仿宋" w:cs="仿宋"/>
          <w:sz w:val="28"/>
          <w:szCs w:val="28"/>
          <w14:textOutline w14:w="5103" w14:cap="sq" w14:cmpd="sng">
            <w14:solidFill>
              <w14:srgbClr w14:val="000000"/>
            </w14:solidFill>
            <w14:prstDash w14:val="solid"/>
            <w14:bevel/>
          </w14:textOutline>
        </w:rPr>
        <w:t>充的其它资料或说明</w:t>
      </w:r>
    </w:p>
    <w:p>
      <w:pPr>
        <w:sectPr>
          <w:pgSz w:w="11906" w:h="16839"/>
          <w:pgMar w:top="1431" w:right="995" w:bottom="980" w:left="1480" w:header="0" w:footer="971" w:gutter="0"/>
          <w:cols w:space="720" w:num="1"/>
        </w:sectPr>
      </w:pPr>
    </w:p>
    <w:p>
      <w:pPr>
        <w:spacing w:before="163" w:line="217" w:lineRule="auto"/>
        <w:ind w:left="2177"/>
        <w:rPr>
          <w:rFonts w:ascii="仿宋" w:hAnsi="仿宋" w:eastAsia="仿宋" w:cs="仿宋"/>
          <w:sz w:val="28"/>
          <w:szCs w:val="28"/>
        </w:rPr>
      </w:pPr>
      <w:r>
        <mc:AlternateContent>
          <mc:Choice Requires="wps">
            <w:drawing>
              <wp:anchor distT="0" distB="0" distL="114300" distR="114300" simplePos="0" relativeHeight="251660288" behindDoc="0" locked="0" layoutInCell="0" allowOverlap="1">
                <wp:simplePos x="0" y="0"/>
                <wp:positionH relativeFrom="page">
                  <wp:posOffset>939800</wp:posOffset>
                </wp:positionH>
                <wp:positionV relativeFrom="page">
                  <wp:posOffset>10069195</wp:posOffset>
                </wp:positionV>
                <wp:extent cx="5988050"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988050" cy="6350"/>
                        </a:xfrm>
                        <a:custGeom>
                          <a:avLst/>
                          <a:gdLst/>
                          <a:ahLst/>
                          <a:cxnLst/>
                          <a:pathLst>
                            <a:path w="9430" h="10">
                              <a:moveTo>
                                <a:pt x="0" y="4"/>
                              </a:moveTo>
                              <a:lnTo>
                                <a:pt x="4242" y="4"/>
                              </a:lnTo>
                              <a:moveTo>
                                <a:pt x="5185" y="4"/>
                              </a:moveTo>
                              <a:lnTo>
                                <a:pt x="9430" y="4"/>
                              </a:lnTo>
                            </a:path>
                          </a:pathLst>
                        </a:custGeom>
                        <a:noFill/>
                        <a:ln w="6096" cap="flat" cmpd="sng">
                          <a:solidFill>
                            <a:srgbClr val="4F81BD"/>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4pt;margin-top:792.85pt;height:0.5pt;width:471.5pt;mso-position-horizontal-relative:page;mso-position-vertical-relative:page;z-index:251660288;mso-width-relative:page;mso-height-relative:page;" filled="f" stroked="t" coordsize="9430,10" o:allowincell="f" o:gfxdata="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OHgQj2QAA&#10;AA4BAAAPAAAAAAAAAAEAIAAAACIAAABkcnMvZG93bnJldi54bWxQSwECFAAUAAAACACHTuJAgMde&#10;sVYCAADoBAAADgAAAAAAAAABACAAAAAoAQAAZHJzL2Uyb0RvYy54bWxQSwUGAAAAAAYABgBZAQAA&#10;8AUAAAAA&#10;" path="m0,4l4242,4m5185,4l9430,4e">
                <v:fill on="f" focussize="0,0"/>
                <v:stroke weight="0.48pt" color="#4F81BD" joinstyle="bevel"/>
                <v:imagedata o:title=""/>
                <o:lock v:ext="edit" aspectratio="f"/>
              </v:shape>
            </w:pict>
          </mc:Fallback>
        </mc:AlternateContent>
      </w:r>
      <w:r>
        <w:rPr>
          <w:rFonts w:ascii="仿宋" w:hAnsi="仿宋" w:eastAsia="仿宋" w:cs="仿宋"/>
          <w:spacing w:val="-8"/>
          <w:sz w:val="28"/>
          <w:szCs w:val="28"/>
          <w14:textOutline w14:w="5103" w14:cap="sq" w14:cmpd="sng">
            <w14:solidFill>
              <w14:srgbClr w14:val="000000"/>
            </w14:solidFill>
            <w14:prstDash w14:val="solid"/>
            <w14:bevel/>
          </w14:textOutline>
        </w:rPr>
        <w:t>中小企业划型</w:t>
      </w:r>
      <w:r>
        <w:rPr>
          <w:rFonts w:ascii="仿宋" w:hAnsi="仿宋" w:eastAsia="仿宋" w:cs="仿宋"/>
          <w:spacing w:val="-5"/>
          <w:sz w:val="28"/>
          <w:szCs w:val="28"/>
          <w14:textOutline w14:w="5103" w14:cap="sq" w14:cmpd="sng">
            <w14:solidFill>
              <w14:srgbClr w14:val="000000"/>
            </w14:solidFill>
            <w14:prstDash w14:val="solid"/>
            <w14:bevel/>
          </w14:textOutline>
        </w:rPr>
        <w:t>标</w:t>
      </w:r>
      <w:r>
        <w:rPr>
          <w:rFonts w:ascii="仿宋" w:hAnsi="仿宋" w:eastAsia="仿宋" w:cs="仿宋"/>
          <w:spacing w:val="-4"/>
          <w:sz w:val="28"/>
          <w:szCs w:val="28"/>
          <w14:textOutline w14:w="5103" w14:cap="sq" w14:cmpd="sng">
            <w14:solidFill>
              <w14:srgbClr w14:val="000000"/>
            </w14:solidFill>
            <w14:prstDash w14:val="solid"/>
            <w14:bevel/>
          </w14:textOutline>
        </w:rPr>
        <w:t>准规定</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(工信部联企业[2011]300</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号</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w:t>
      </w:r>
    </w:p>
    <w:p>
      <w:pPr>
        <w:spacing w:line="14" w:lineRule="exact"/>
      </w:pPr>
    </w:p>
    <w:tbl>
      <w:tblPr>
        <w:tblStyle w:val="62"/>
        <w:tblW w:w="1092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760"/>
        <w:gridCol w:w="861"/>
        <w:gridCol w:w="812"/>
        <w:gridCol w:w="744"/>
        <w:gridCol w:w="909"/>
        <w:gridCol w:w="714"/>
        <w:gridCol w:w="762"/>
        <w:gridCol w:w="762"/>
        <w:gridCol w:w="680"/>
        <w:gridCol w:w="775"/>
        <w:gridCol w:w="694"/>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661" w:type="dxa"/>
            <w:vMerge w:val="restart"/>
            <w:tcBorders>
              <w:left w:val="single" w:color="000000" w:sz="10" w:space="0"/>
              <w:bottom w:val="nil"/>
            </w:tcBorders>
            <w:vAlign w:val="top"/>
          </w:tcPr>
          <w:p>
            <w:pPr>
              <w:spacing w:line="247" w:lineRule="auto"/>
              <w:rPr>
                <w:rFonts w:ascii="Arial"/>
                <w:sz w:val="21"/>
              </w:rPr>
            </w:pPr>
          </w:p>
          <w:p>
            <w:pPr>
              <w:spacing w:before="52" w:line="222" w:lineRule="auto"/>
              <w:ind w:left="666"/>
              <w:rPr>
                <w:rFonts w:ascii="仿宋" w:hAnsi="仿宋" w:eastAsia="仿宋" w:cs="仿宋"/>
                <w:sz w:val="16"/>
                <w:szCs w:val="16"/>
              </w:rPr>
            </w:pPr>
            <w:r>
              <w:rPr>
                <w:rFonts w:ascii="仿宋" w:hAnsi="仿宋" w:eastAsia="仿宋" w:cs="仿宋"/>
                <w:spacing w:val="-6"/>
                <w:sz w:val="16"/>
                <w:szCs w:val="16"/>
              </w:rPr>
              <w:t>行</w:t>
            </w:r>
            <w:r>
              <w:rPr>
                <w:rFonts w:ascii="仿宋" w:hAnsi="仿宋" w:eastAsia="仿宋" w:cs="仿宋"/>
                <w:spacing w:val="-5"/>
                <w:sz w:val="16"/>
                <w:szCs w:val="16"/>
              </w:rPr>
              <w:t>业</w:t>
            </w:r>
          </w:p>
        </w:tc>
        <w:tc>
          <w:tcPr>
            <w:tcW w:w="2433" w:type="dxa"/>
            <w:gridSpan w:val="3"/>
            <w:vAlign w:val="top"/>
          </w:tcPr>
          <w:p>
            <w:pPr>
              <w:spacing w:before="115" w:line="224" w:lineRule="auto"/>
              <w:ind w:left="517"/>
              <w:rPr>
                <w:rFonts w:ascii="仿宋" w:hAnsi="仿宋" w:eastAsia="仿宋" w:cs="仿宋"/>
                <w:sz w:val="16"/>
                <w:szCs w:val="16"/>
              </w:rPr>
            </w:pPr>
            <w:r>
              <w:rPr>
                <w:rFonts w:ascii="仿宋" w:hAnsi="仿宋" w:eastAsia="仿宋" w:cs="仿宋"/>
                <w:spacing w:val="-3"/>
                <w:sz w:val="16"/>
                <w:szCs w:val="16"/>
              </w:rPr>
              <w:t>中小微型企业 (</w:t>
            </w:r>
            <w:r>
              <w:rPr>
                <w:rFonts w:ascii="仿宋" w:hAnsi="仿宋" w:eastAsia="仿宋" w:cs="仿宋"/>
                <w:spacing w:val="-3"/>
                <w:sz w:val="16"/>
                <w:szCs w:val="16"/>
                <w14:textOutline w14:w="2923" w14:cap="sq" w14:cmpd="sng">
                  <w14:solidFill>
                    <w14:srgbClr w14:val="000000"/>
                  </w14:solidFill>
                  <w14:prstDash w14:val="solid"/>
                  <w14:bevel/>
                </w14:textOutline>
              </w:rPr>
              <w:t>或</w:t>
            </w:r>
            <w:r>
              <w:rPr>
                <w:rFonts w:ascii="仿宋" w:hAnsi="仿宋" w:eastAsia="仿宋" w:cs="仿宋"/>
                <w:spacing w:val="-3"/>
                <w:sz w:val="16"/>
                <w:szCs w:val="16"/>
              </w:rPr>
              <w:t>)</w:t>
            </w:r>
          </w:p>
        </w:tc>
        <w:tc>
          <w:tcPr>
            <w:tcW w:w="2367" w:type="dxa"/>
            <w:gridSpan w:val="3"/>
            <w:vAlign w:val="top"/>
          </w:tcPr>
          <w:p>
            <w:pPr>
              <w:spacing w:before="115" w:line="224" w:lineRule="auto"/>
              <w:ind w:left="652"/>
              <w:rPr>
                <w:rFonts w:ascii="仿宋" w:hAnsi="仿宋" w:eastAsia="仿宋" w:cs="仿宋"/>
                <w:sz w:val="16"/>
                <w:szCs w:val="16"/>
              </w:rPr>
            </w:pPr>
            <w:r>
              <w:rPr>
                <w:rFonts w:ascii="仿宋" w:hAnsi="仿宋" w:eastAsia="仿宋" w:cs="仿宋"/>
                <w:spacing w:val="-4"/>
                <w:sz w:val="16"/>
                <w:szCs w:val="16"/>
              </w:rPr>
              <w:t>中型企业 (</w:t>
            </w:r>
            <w:r>
              <w:rPr>
                <w:rFonts w:ascii="仿宋" w:hAnsi="仿宋" w:eastAsia="仿宋" w:cs="仿宋"/>
                <w:spacing w:val="-4"/>
                <w:sz w:val="16"/>
                <w:szCs w:val="16"/>
                <w14:textOutline w14:w="2923" w14:cap="sq" w14:cmpd="sng">
                  <w14:solidFill>
                    <w14:srgbClr w14:val="000000"/>
                  </w14:solidFill>
                  <w14:prstDash w14:val="solid"/>
                  <w14:bevel/>
                </w14:textOutline>
              </w:rPr>
              <w:t>且</w:t>
            </w:r>
            <w:r>
              <w:rPr>
                <w:rFonts w:ascii="仿宋" w:hAnsi="仿宋" w:eastAsia="仿宋" w:cs="仿宋"/>
                <w:spacing w:val="-3"/>
                <w:sz w:val="16"/>
                <w:szCs w:val="16"/>
              </w:rPr>
              <w:t>)</w:t>
            </w:r>
          </w:p>
        </w:tc>
        <w:tc>
          <w:tcPr>
            <w:tcW w:w="2204" w:type="dxa"/>
            <w:gridSpan w:val="3"/>
            <w:vAlign w:val="top"/>
          </w:tcPr>
          <w:p>
            <w:pPr>
              <w:spacing w:before="115" w:line="225" w:lineRule="auto"/>
              <w:ind w:left="554"/>
              <w:rPr>
                <w:rFonts w:ascii="仿宋" w:hAnsi="仿宋" w:eastAsia="仿宋" w:cs="仿宋"/>
                <w:sz w:val="16"/>
                <w:szCs w:val="16"/>
              </w:rPr>
            </w:pPr>
            <w:r>
              <w:rPr>
                <w:rFonts w:ascii="仿宋" w:hAnsi="仿宋" w:eastAsia="仿宋" w:cs="仿宋"/>
                <w:spacing w:val="-2"/>
                <w:sz w:val="16"/>
                <w:szCs w:val="16"/>
              </w:rPr>
              <w:t>小型企</w:t>
            </w:r>
            <w:r>
              <w:rPr>
                <w:rFonts w:ascii="仿宋" w:hAnsi="仿宋" w:eastAsia="仿宋" w:cs="仿宋"/>
                <w:spacing w:val="-1"/>
                <w:sz w:val="16"/>
                <w:szCs w:val="16"/>
              </w:rPr>
              <w:t>业 (</w:t>
            </w:r>
            <w:r>
              <w:rPr>
                <w:rFonts w:ascii="仿宋" w:hAnsi="仿宋" w:eastAsia="仿宋" w:cs="仿宋"/>
                <w:spacing w:val="-1"/>
                <w:sz w:val="16"/>
                <w:szCs w:val="16"/>
                <w14:textOutline w14:w="2923" w14:cap="sq" w14:cmpd="sng">
                  <w14:solidFill>
                    <w14:srgbClr w14:val="000000"/>
                  </w14:solidFill>
                  <w14:prstDash w14:val="solid"/>
                  <w14:bevel/>
                </w14:textOutline>
              </w:rPr>
              <w:t>且</w:t>
            </w:r>
            <w:r>
              <w:rPr>
                <w:rFonts w:ascii="仿宋" w:hAnsi="仿宋" w:eastAsia="仿宋" w:cs="仿宋"/>
                <w:spacing w:val="-1"/>
                <w:sz w:val="16"/>
                <w:szCs w:val="16"/>
              </w:rPr>
              <w:t>)</w:t>
            </w:r>
          </w:p>
        </w:tc>
        <w:tc>
          <w:tcPr>
            <w:tcW w:w="2259" w:type="dxa"/>
            <w:gridSpan w:val="3"/>
            <w:tcBorders>
              <w:right w:val="single" w:color="000000" w:sz="10" w:space="0"/>
            </w:tcBorders>
            <w:vAlign w:val="top"/>
          </w:tcPr>
          <w:p>
            <w:pPr>
              <w:spacing w:before="115" w:line="225" w:lineRule="auto"/>
              <w:ind w:left="630"/>
              <w:rPr>
                <w:rFonts w:ascii="仿宋" w:hAnsi="仿宋" w:eastAsia="仿宋" w:cs="仿宋"/>
                <w:sz w:val="16"/>
                <w:szCs w:val="16"/>
              </w:rPr>
            </w:pPr>
            <w:r>
              <w:rPr>
                <w:rFonts w:ascii="仿宋" w:hAnsi="仿宋" w:eastAsia="仿宋" w:cs="仿宋"/>
                <w:spacing w:val="-2"/>
                <w:sz w:val="16"/>
                <w:szCs w:val="16"/>
              </w:rPr>
              <w:t>微型</w:t>
            </w:r>
            <w:r>
              <w:rPr>
                <w:rFonts w:ascii="仿宋" w:hAnsi="仿宋" w:eastAsia="仿宋" w:cs="仿宋"/>
                <w:spacing w:val="-1"/>
                <w:sz w:val="16"/>
                <w:szCs w:val="16"/>
              </w:rPr>
              <w:t>企业 (</w:t>
            </w:r>
            <w:r>
              <w:rPr>
                <w:rFonts w:ascii="仿宋" w:hAnsi="仿宋" w:eastAsia="仿宋" w:cs="仿宋"/>
                <w:spacing w:val="-1"/>
                <w:sz w:val="16"/>
                <w:szCs w:val="16"/>
                <w14:textOutline w14:w="2923" w14:cap="sq" w14:cmpd="sng">
                  <w14:solidFill>
                    <w14:srgbClr w14:val="000000"/>
                  </w14:solidFill>
                  <w14:prstDash w14:val="solid"/>
                  <w14:bevel/>
                </w14:textOutline>
              </w:rPr>
              <w:t>或</w:t>
            </w:r>
            <w:r>
              <w:rPr>
                <w:rFonts w:ascii="仿宋" w:hAnsi="仿宋" w:eastAsia="仿宋" w:cs="仿宋"/>
                <w:spacing w:val="-1"/>
                <w:sz w:val="16"/>
                <w:szCs w:val="1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661" w:type="dxa"/>
            <w:vMerge w:val="continue"/>
            <w:tcBorders>
              <w:top w:val="nil"/>
              <w:left w:val="single" w:color="000000" w:sz="10" w:space="0"/>
            </w:tcBorders>
            <w:vAlign w:val="top"/>
          </w:tcPr>
          <w:p>
            <w:pPr>
              <w:rPr>
                <w:rFonts w:ascii="Arial"/>
                <w:sz w:val="21"/>
              </w:rPr>
            </w:pPr>
          </w:p>
        </w:tc>
        <w:tc>
          <w:tcPr>
            <w:tcW w:w="760" w:type="dxa"/>
            <w:vAlign w:val="top"/>
          </w:tcPr>
          <w:p>
            <w:pPr>
              <w:spacing w:before="111" w:line="224" w:lineRule="auto"/>
              <w:ind w:left="59"/>
              <w:rPr>
                <w:rFonts w:ascii="仿宋" w:hAnsi="仿宋" w:eastAsia="仿宋" w:cs="仿宋"/>
                <w:sz w:val="16"/>
                <w:szCs w:val="16"/>
              </w:rPr>
            </w:pPr>
            <w:r>
              <w:rPr>
                <w:rFonts w:ascii="仿宋" w:hAnsi="仿宋" w:eastAsia="仿宋" w:cs="仿宋"/>
                <w:spacing w:val="-4"/>
                <w:sz w:val="16"/>
                <w:szCs w:val="16"/>
              </w:rPr>
              <w:t>从</w:t>
            </w:r>
            <w:r>
              <w:rPr>
                <w:rFonts w:ascii="仿宋" w:hAnsi="仿宋" w:eastAsia="仿宋" w:cs="仿宋"/>
                <w:spacing w:val="-2"/>
                <w:sz w:val="16"/>
                <w:szCs w:val="16"/>
              </w:rPr>
              <w:t>业人员</w:t>
            </w:r>
          </w:p>
        </w:tc>
        <w:tc>
          <w:tcPr>
            <w:tcW w:w="861" w:type="dxa"/>
            <w:vAlign w:val="top"/>
          </w:tcPr>
          <w:p>
            <w:pPr>
              <w:spacing w:before="111" w:line="224" w:lineRule="auto"/>
              <w:ind w:left="115"/>
              <w:rPr>
                <w:rFonts w:ascii="仿宋" w:hAnsi="仿宋" w:eastAsia="仿宋" w:cs="仿宋"/>
                <w:sz w:val="16"/>
                <w:szCs w:val="16"/>
              </w:rPr>
            </w:pPr>
            <w:r>
              <w:rPr>
                <w:rFonts w:ascii="仿宋" w:hAnsi="仿宋" w:eastAsia="仿宋" w:cs="仿宋"/>
                <w:spacing w:val="-6"/>
                <w:sz w:val="16"/>
                <w:szCs w:val="16"/>
              </w:rPr>
              <w:t>营</w:t>
            </w:r>
            <w:r>
              <w:rPr>
                <w:rFonts w:ascii="仿宋" w:hAnsi="仿宋" w:eastAsia="仿宋" w:cs="仿宋"/>
                <w:spacing w:val="-3"/>
                <w:sz w:val="16"/>
                <w:szCs w:val="16"/>
              </w:rPr>
              <w:t>业收入</w:t>
            </w:r>
          </w:p>
        </w:tc>
        <w:tc>
          <w:tcPr>
            <w:tcW w:w="812" w:type="dxa"/>
            <w:vAlign w:val="top"/>
          </w:tcPr>
          <w:p>
            <w:pPr>
              <w:spacing w:before="111" w:line="224" w:lineRule="auto"/>
              <w:ind w:left="98"/>
              <w:rPr>
                <w:rFonts w:ascii="仿宋" w:hAnsi="仿宋" w:eastAsia="仿宋" w:cs="仿宋"/>
                <w:sz w:val="16"/>
                <w:szCs w:val="16"/>
              </w:rPr>
            </w:pPr>
            <w:r>
              <w:rPr>
                <w:rFonts w:ascii="仿宋" w:hAnsi="仿宋" w:eastAsia="仿宋" w:cs="仿宋"/>
                <w:spacing w:val="-6"/>
                <w:sz w:val="16"/>
                <w:szCs w:val="16"/>
              </w:rPr>
              <w:t>资</w:t>
            </w:r>
            <w:r>
              <w:rPr>
                <w:rFonts w:ascii="仿宋" w:hAnsi="仿宋" w:eastAsia="仿宋" w:cs="仿宋"/>
                <w:spacing w:val="-4"/>
                <w:sz w:val="16"/>
                <w:szCs w:val="16"/>
              </w:rPr>
              <w:t>产总额</w:t>
            </w:r>
          </w:p>
        </w:tc>
        <w:tc>
          <w:tcPr>
            <w:tcW w:w="744" w:type="dxa"/>
            <w:vAlign w:val="top"/>
          </w:tcPr>
          <w:p>
            <w:pPr>
              <w:spacing w:before="111" w:line="224" w:lineRule="auto"/>
              <w:ind w:left="57"/>
              <w:rPr>
                <w:rFonts w:ascii="仿宋" w:hAnsi="仿宋" w:eastAsia="仿宋" w:cs="仿宋"/>
                <w:sz w:val="16"/>
                <w:szCs w:val="16"/>
              </w:rPr>
            </w:pPr>
            <w:r>
              <w:rPr>
                <w:rFonts w:ascii="仿宋" w:hAnsi="仿宋" w:eastAsia="仿宋" w:cs="仿宋"/>
                <w:spacing w:val="-4"/>
                <w:sz w:val="16"/>
                <w:szCs w:val="16"/>
              </w:rPr>
              <w:t>从</w:t>
            </w:r>
            <w:r>
              <w:rPr>
                <w:rFonts w:ascii="仿宋" w:hAnsi="仿宋" w:eastAsia="仿宋" w:cs="仿宋"/>
                <w:spacing w:val="-2"/>
                <w:sz w:val="16"/>
                <w:szCs w:val="16"/>
              </w:rPr>
              <w:t>业人员</w:t>
            </w:r>
          </w:p>
        </w:tc>
        <w:tc>
          <w:tcPr>
            <w:tcW w:w="909" w:type="dxa"/>
            <w:vAlign w:val="top"/>
          </w:tcPr>
          <w:p>
            <w:pPr>
              <w:spacing w:before="111" w:line="224" w:lineRule="auto"/>
              <w:ind w:left="146"/>
              <w:rPr>
                <w:rFonts w:ascii="仿宋" w:hAnsi="仿宋" w:eastAsia="仿宋" w:cs="仿宋"/>
                <w:sz w:val="16"/>
                <w:szCs w:val="16"/>
              </w:rPr>
            </w:pPr>
            <w:r>
              <w:rPr>
                <w:rFonts w:ascii="仿宋" w:hAnsi="仿宋" w:eastAsia="仿宋" w:cs="仿宋"/>
                <w:spacing w:val="-6"/>
                <w:sz w:val="16"/>
                <w:szCs w:val="16"/>
              </w:rPr>
              <w:t>营</w:t>
            </w:r>
            <w:r>
              <w:rPr>
                <w:rFonts w:ascii="仿宋" w:hAnsi="仿宋" w:eastAsia="仿宋" w:cs="仿宋"/>
                <w:spacing w:val="-3"/>
                <w:sz w:val="16"/>
                <w:szCs w:val="16"/>
              </w:rPr>
              <w:t>业收入</w:t>
            </w:r>
          </w:p>
        </w:tc>
        <w:tc>
          <w:tcPr>
            <w:tcW w:w="714" w:type="dxa"/>
            <w:vAlign w:val="top"/>
          </w:tcPr>
          <w:p>
            <w:pPr>
              <w:spacing w:before="111" w:line="224" w:lineRule="auto"/>
              <w:ind w:left="55"/>
              <w:rPr>
                <w:rFonts w:ascii="仿宋" w:hAnsi="仿宋" w:eastAsia="仿宋" w:cs="仿宋"/>
                <w:sz w:val="16"/>
                <w:szCs w:val="16"/>
              </w:rPr>
            </w:pPr>
            <w:r>
              <w:rPr>
                <w:rFonts w:ascii="仿宋" w:hAnsi="仿宋" w:eastAsia="仿宋" w:cs="仿宋"/>
                <w:spacing w:val="-6"/>
                <w:sz w:val="16"/>
                <w:szCs w:val="16"/>
              </w:rPr>
              <w:t>资</w:t>
            </w:r>
            <w:r>
              <w:rPr>
                <w:rFonts w:ascii="仿宋" w:hAnsi="仿宋" w:eastAsia="仿宋" w:cs="仿宋"/>
                <w:spacing w:val="-4"/>
                <w:sz w:val="16"/>
                <w:szCs w:val="16"/>
              </w:rPr>
              <w:t>产总额</w:t>
            </w:r>
          </w:p>
        </w:tc>
        <w:tc>
          <w:tcPr>
            <w:tcW w:w="762" w:type="dxa"/>
            <w:vAlign w:val="top"/>
          </w:tcPr>
          <w:p>
            <w:pPr>
              <w:spacing w:before="111" w:line="224" w:lineRule="auto"/>
              <w:ind w:left="71"/>
              <w:rPr>
                <w:rFonts w:ascii="仿宋" w:hAnsi="仿宋" w:eastAsia="仿宋" w:cs="仿宋"/>
                <w:sz w:val="16"/>
                <w:szCs w:val="16"/>
              </w:rPr>
            </w:pPr>
            <w:r>
              <w:rPr>
                <w:rFonts w:ascii="仿宋" w:hAnsi="仿宋" w:eastAsia="仿宋" w:cs="仿宋"/>
                <w:spacing w:val="-4"/>
                <w:sz w:val="16"/>
                <w:szCs w:val="16"/>
              </w:rPr>
              <w:t>从</w:t>
            </w:r>
            <w:r>
              <w:rPr>
                <w:rFonts w:ascii="仿宋" w:hAnsi="仿宋" w:eastAsia="仿宋" w:cs="仿宋"/>
                <w:spacing w:val="-2"/>
                <w:sz w:val="16"/>
                <w:szCs w:val="16"/>
              </w:rPr>
              <w:t>业人员</w:t>
            </w:r>
          </w:p>
        </w:tc>
        <w:tc>
          <w:tcPr>
            <w:tcW w:w="762" w:type="dxa"/>
            <w:vAlign w:val="top"/>
          </w:tcPr>
          <w:p>
            <w:pPr>
              <w:spacing w:before="111" w:line="224" w:lineRule="auto"/>
              <w:ind w:left="80"/>
              <w:rPr>
                <w:rFonts w:ascii="仿宋" w:hAnsi="仿宋" w:eastAsia="仿宋" w:cs="仿宋"/>
                <w:sz w:val="16"/>
                <w:szCs w:val="16"/>
              </w:rPr>
            </w:pPr>
            <w:r>
              <w:rPr>
                <w:rFonts w:ascii="仿宋" w:hAnsi="仿宋" w:eastAsia="仿宋" w:cs="仿宋"/>
                <w:spacing w:val="-6"/>
                <w:sz w:val="16"/>
                <w:szCs w:val="16"/>
              </w:rPr>
              <w:t>营</w:t>
            </w:r>
            <w:r>
              <w:rPr>
                <w:rFonts w:ascii="仿宋" w:hAnsi="仿宋" w:eastAsia="仿宋" w:cs="仿宋"/>
                <w:spacing w:val="-3"/>
                <w:sz w:val="16"/>
                <w:szCs w:val="16"/>
              </w:rPr>
              <w:t>业收入</w:t>
            </w:r>
          </w:p>
        </w:tc>
        <w:tc>
          <w:tcPr>
            <w:tcW w:w="680" w:type="dxa"/>
            <w:vAlign w:val="top"/>
          </w:tcPr>
          <w:p>
            <w:pPr>
              <w:spacing w:before="111" w:line="224" w:lineRule="auto"/>
              <w:ind w:left="42"/>
              <w:rPr>
                <w:rFonts w:ascii="仿宋" w:hAnsi="仿宋" w:eastAsia="仿宋" w:cs="仿宋"/>
                <w:sz w:val="16"/>
                <w:szCs w:val="16"/>
              </w:rPr>
            </w:pPr>
            <w:r>
              <w:rPr>
                <w:rFonts w:ascii="仿宋" w:hAnsi="仿宋" w:eastAsia="仿宋" w:cs="仿宋"/>
                <w:spacing w:val="-6"/>
                <w:sz w:val="16"/>
                <w:szCs w:val="16"/>
              </w:rPr>
              <w:t>资</w:t>
            </w:r>
            <w:r>
              <w:rPr>
                <w:rFonts w:ascii="仿宋" w:hAnsi="仿宋" w:eastAsia="仿宋" w:cs="仿宋"/>
                <w:spacing w:val="-4"/>
                <w:sz w:val="16"/>
                <w:szCs w:val="16"/>
              </w:rPr>
              <w:t>产总额</w:t>
            </w:r>
          </w:p>
        </w:tc>
        <w:tc>
          <w:tcPr>
            <w:tcW w:w="775" w:type="dxa"/>
            <w:vAlign w:val="top"/>
          </w:tcPr>
          <w:p>
            <w:pPr>
              <w:spacing w:before="111" w:line="224" w:lineRule="auto"/>
              <w:ind w:left="82"/>
              <w:rPr>
                <w:rFonts w:ascii="仿宋" w:hAnsi="仿宋" w:eastAsia="仿宋" w:cs="仿宋"/>
                <w:sz w:val="16"/>
                <w:szCs w:val="16"/>
              </w:rPr>
            </w:pPr>
            <w:r>
              <w:rPr>
                <w:rFonts w:ascii="仿宋" w:hAnsi="仿宋" w:eastAsia="仿宋" w:cs="仿宋"/>
                <w:spacing w:val="-4"/>
                <w:sz w:val="16"/>
                <w:szCs w:val="16"/>
              </w:rPr>
              <w:t>从</w:t>
            </w:r>
            <w:r>
              <w:rPr>
                <w:rFonts w:ascii="仿宋" w:hAnsi="仿宋" w:eastAsia="仿宋" w:cs="仿宋"/>
                <w:spacing w:val="-2"/>
                <w:sz w:val="16"/>
                <w:szCs w:val="16"/>
              </w:rPr>
              <w:t>业人员</w:t>
            </w:r>
          </w:p>
        </w:tc>
        <w:tc>
          <w:tcPr>
            <w:tcW w:w="694" w:type="dxa"/>
            <w:vAlign w:val="top"/>
          </w:tcPr>
          <w:p>
            <w:pPr>
              <w:spacing w:before="111" w:line="224" w:lineRule="auto"/>
              <w:ind w:left="49"/>
              <w:rPr>
                <w:rFonts w:ascii="仿宋" w:hAnsi="仿宋" w:eastAsia="仿宋" w:cs="仿宋"/>
                <w:sz w:val="16"/>
                <w:szCs w:val="16"/>
              </w:rPr>
            </w:pPr>
            <w:r>
              <w:rPr>
                <w:rFonts w:ascii="仿宋" w:hAnsi="仿宋" w:eastAsia="仿宋" w:cs="仿宋"/>
                <w:spacing w:val="-6"/>
                <w:sz w:val="16"/>
                <w:szCs w:val="16"/>
              </w:rPr>
              <w:t>营</w:t>
            </w:r>
            <w:r>
              <w:rPr>
                <w:rFonts w:ascii="仿宋" w:hAnsi="仿宋" w:eastAsia="仿宋" w:cs="仿宋"/>
                <w:spacing w:val="-3"/>
                <w:sz w:val="16"/>
                <w:szCs w:val="16"/>
              </w:rPr>
              <w:t>业收入</w:t>
            </w:r>
          </w:p>
        </w:tc>
        <w:tc>
          <w:tcPr>
            <w:tcW w:w="790" w:type="dxa"/>
            <w:tcBorders>
              <w:right w:val="single" w:color="000000" w:sz="10" w:space="0"/>
            </w:tcBorders>
            <w:vAlign w:val="top"/>
          </w:tcPr>
          <w:p>
            <w:pPr>
              <w:spacing w:before="111" w:line="224" w:lineRule="auto"/>
              <w:ind w:left="96"/>
              <w:rPr>
                <w:rFonts w:ascii="仿宋" w:hAnsi="仿宋" w:eastAsia="仿宋" w:cs="仿宋"/>
                <w:sz w:val="16"/>
                <w:szCs w:val="16"/>
              </w:rPr>
            </w:pPr>
            <w:r>
              <w:rPr>
                <w:rFonts w:ascii="仿宋" w:hAnsi="仿宋" w:eastAsia="仿宋" w:cs="仿宋"/>
                <w:spacing w:val="-6"/>
                <w:sz w:val="16"/>
                <w:szCs w:val="16"/>
              </w:rPr>
              <w:t>资</w:t>
            </w:r>
            <w:r>
              <w:rPr>
                <w:rFonts w:ascii="仿宋" w:hAnsi="仿宋" w:eastAsia="仿宋" w:cs="仿宋"/>
                <w:spacing w:val="-4"/>
                <w:sz w:val="16"/>
                <w:szCs w:val="16"/>
              </w:rPr>
              <w:t>产总额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8" w:line="225" w:lineRule="auto"/>
              <w:ind w:left="15"/>
              <w:rPr>
                <w:rFonts w:ascii="仿宋" w:hAnsi="仿宋" w:eastAsia="仿宋" w:cs="仿宋"/>
                <w:sz w:val="16"/>
                <w:szCs w:val="16"/>
              </w:rPr>
            </w:pPr>
            <w:r>
              <w:rPr>
                <w:rFonts w:ascii="仿宋" w:hAnsi="仿宋" w:eastAsia="仿宋" w:cs="仿宋"/>
                <w:spacing w:val="-2"/>
                <w:sz w:val="16"/>
                <w:szCs w:val="16"/>
              </w:rPr>
              <w:t>农、</w:t>
            </w:r>
            <w:r>
              <w:rPr>
                <w:rFonts w:ascii="仿宋" w:hAnsi="仿宋" w:eastAsia="仿宋" w:cs="仿宋"/>
                <w:spacing w:val="-1"/>
                <w:sz w:val="16"/>
                <w:szCs w:val="16"/>
              </w:rPr>
              <w:t>林、牧、渔业</w:t>
            </w:r>
          </w:p>
        </w:tc>
        <w:tc>
          <w:tcPr>
            <w:tcW w:w="760" w:type="dxa"/>
            <w:vAlign w:val="top"/>
          </w:tcPr>
          <w:p>
            <w:pPr>
              <w:rPr>
                <w:rFonts w:ascii="Arial"/>
                <w:sz w:val="21"/>
              </w:rPr>
            </w:pPr>
          </w:p>
        </w:tc>
        <w:tc>
          <w:tcPr>
            <w:tcW w:w="861" w:type="dxa"/>
            <w:vAlign w:val="top"/>
          </w:tcPr>
          <w:p>
            <w:pPr>
              <w:spacing w:before="92" w:line="292" w:lineRule="auto"/>
              <w:ind w:left="31" w:right="87" w:hanging="19"/>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5"/>
                <w:sz w:val="16"/>
                <w:szCs w:val="16"/>
              </w:rPr>
              <w:t>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92" w:line="293" w:lineRule="auto"/>
              <w:ind w:left="38" w:right="133" w:hanging="18"/>
              <w:rPr>
                <w:rFonts w:ascii="仿宋" w:hAnsi="仿宋" w:eastAsia="仿宋" w:cs="仿宋"/>
                <w:sz w:val="16"/>
                <w:szCs w:val="16"/>
              </w:rPr>
            </w:pPr>
            <w:r>
              <w:rPr>
                <w:rFonts w:ascii="仿宋" w:hAnsi="仿宋" w:eastAsia="仿宋" w:cs="仿宋"/>
                <w:spacing w:val="-9"/>
                <w:sz w:val="16"/>
                <w:szCs w:val="16"/>
              </w:rPr>
              <w:t>5</w:t>
            </w:r>
            <w:r>
              <w:rPr>
                <w:rFonts w:ascii="仿宋" w:hAnsi="仿宋" w:eastAsia="仿宋" w:cs="仿宋"/>
                <w:spacing w:val="-7"/>
                <w:sz w:val="16"/>
                <w:szCs w:val="16"/>
              </w:rPr>
              <w:t>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rPr>
                <w:rFonts w:ascii="Arial"/>
                <w:sz w:val="21"/>
              </w:rPr>
            </w:pPr>
          </w:p>
        </w:tc>
        <w:tc>
          <w:tcPr>
            <w:tcW w:w="762" w:type="dxa"/>
            <w:vAlign w:val="top"/>
          </w:tcPr>
          <w:p>
            <w:pPr>
              <w:spacing w:before="92" w:line="293" w:lineRule="auto"/>
              <w:ind w:left="44" w:right="60" w:hanging="18"/>
              <w:rPr>
                <w:rFonts w:ascii="仿宋" w:hAnsi="仿宋" w:eastAsia="仿宋" w:cs="仿宋"/>
                <w:sz w:val="16"/>
                <w:szCs w:val="16"/>
              </w:rPr>
            </w:pPr>
            <w:r>
              <w:rPr>
                <w:rFonts w:ascii="仿宋" w:hAnsi="仿宋" w:eastAsia="仿宋" w:cs="仿宋"/>
                <w:spacing w:val="-10"/>
                <w:sz w:val="16"/>
                <w:szCs w:val="16"/>
              </w:rPr>
              <w:t>5</w:t>
            </w:r>
            <w:r>
              <w:rPr>
                <w:rFonts w:ascii="仿宋" w:hAnsi="仿宋" w:eastAsia="仿宋" w:cs="仿宋"/>
                <w:spacing w:val="-8"/>
                <w:sz w:val="16"/>
                <w:szCs w:val="16"/>
              </w:rPr>
              <w:t>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680" w:type="dxa"/>
            <w:vAlign w:val="top"/>
          </w:tcPr>
          <w:p>
            <w:pPr>
              <w:rPr>
                <w:rFonts w:ascii="Arial"/>
                <w:sz w:val="21"/>
              </w:rPr>
            </w:pPr>
          </w:p>
        </w:tc>
        <w:tc>
          <w:tcPr>
            <w:tcW w:w="775" w:type="dxa"/>
            <w:vAlign w:val="top"/>
          </w:tcPr>
          <w:p>
            <w:pPr>
              <w:rPr>
                <w:rFonts w:ascii="Arial"/>
                <w:sz w:val="21"/>
              </w:rPr>
            </w:pPr>
          </w:p>
        </w:tc>
        <w:tc>
          <w:tcPr>
            <w:tcW w:w="694" w:type="dxa"/>
            <w:vAlign w:val="top"/>
          </w:tcPr>
          <w:p>
            <w:pPr>
              <w:spacing w:before="92" w:line="292" w:lineRule="auto"/>
              <w:ind w:left="35" w:right="1" w:hanging="4"/>
              <w:rPr>
                <w:rFonts w:ascii="仿宋" w:hAnsi="仿宋" w:eastAsia="仿宋" w:cs="仿宋"/>
                <w:sz w:val="16"/>
                <w:szCs w:val="16"/>
              </w:rPr>
            </w:pPr>
            <w:r>
              <w:rPr>
                <w:rFonts w:ascii="仿宋" w:hAnsi="仿宋" w:eastAsia="仿宋" w:cs="仿宋"/>
                <w:spacing w:val="-14"/>
                <w:sz w:val="16"/>
                <w:szCs w:val="16"/>
              </w:rPr>
              <w:t>5</w:t>
            </w:r>
            <w:r>
              <w:rPr>
                <w:rFonts w:ascii="仿宋" w:hAnsi="仿宋" w:eastAsia="仿宋" w:cs="仿宋"/>
                <w:spacing w:val="-10"/>
                <w:sz w:val="16"/>
                <w:szCs w:val="16"/>
              </w:rPr>
              <w:t>0 万元以</w:t>
            </w:r>
            <w:r>
              <w:rPr>
                <w:rFonts w:ascii="仿宋" w:hAnsi="仿宋" w:eastAsia="仿宋" w:cs="仿宋"/>
                <w:sz w:val="16"/>
                <w:szCs w:val="16"/>
              </w:rPr>
              <w:t xml:space="preserve"> 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661" w:type="dxa"/>
            <w:tcBorders>
              <w:left w:val="single" w:color="000000" w:sz="10" w:space="0"/>
            </w:tcBorders>
            <w:vAlign w:val="top"/>
          </w:tcPr>
          <w:p>
            <w:pPr>
              <w:spacing w:before="90" w:line="315" w:lineRule="auto"/>
              <w:ind w:left="13" w:right="41" w:firstLine="4"/>
              <w:rPr>
                <w:rFonts w:ascii="仿宋" w:hAnsi="仿宋" w:eastAsia="仿宋" w:cs="仿宋"/>
                <w:sz w:val="16"/>
                <w:szCs w:val="16"/>
              </w:rPr>
            </w:pPr>
            <w:r>
              <w:rPr>
                <w:rFonts w:ascii="仿宋" w:hAnsi="仿宋" w:eastAsia="仿宋" w:cs="仿宋"/>
                <w:spacing w:val="-2"/>
                <w:sz w:val="16"/>
                <w:szCs w:val="16"/>
              </w:rPr>
              <w:t xml:space="preserve">工业 </w:t>
            </w:r>
            <w:r>
              <w:rPr>
                <w:rFonts w:ascii="仿宋" w:hAnsi="仿宋" w:eastAsia="仿宋" w:cs="仿宋"/>
                <w:spacing w:val="-1"/>
                <w:sz w:val="16"/>
                <w:szCs w:val="16"/>
              </w:rPr>
              <w:t>(包括采矿业，制</w:t>
            </w:r>
            <w:r>
              <w:rPr>
                <w:rFonts w:ascii="仿宋" w:hAnsi="仿宋" w:eastAsia="仿宋" w:cs="仿宋"/>
                <w:sz w:val="16"/>
                <w:szCs w:val="16"/>
              </w:rPr>
              <w:t xml:space="preserve"> </w:t>
            </w:r>
            <w:r>
              <w:rPr>
                <w:rFonts w:ascii="仿宋" w:hAnsi="仿宋" w:eastAsia="仿宋" w:cs="仿宋"/>
                <w:spacing w:val="-1"/>
                <w:sz w:val="16"/>
                <w:szCs w:val="16"/>
              </w:rPr>
              <w:t>造业，电力、热力、燃</w:t>
            </w:r>
            <w:r>
              <w:rPr>
                <w:rFonts w:ascii="仿宋" w:hAnsi="仿宋" w:eastAsia="仿宋" w:cs="仿宋"/>
                <w:sz w:val="16"/>
                <w:szCs w:val="16"/>
              </w:rPr>
              <w:t xml:space="preserve"> </w:t>
            </w:r>
            <w:r>
              <w:rPr>
                <w:rFonts w:ascii="仿宋" w:hAnsi="仿宋" w:eastAsia="仿宋" w:cs="仿宋"/>
                <w:spacing w:val="-1"/>
                <w:sz w:val="16"/>
                <w:szCs w:val="16"/>
              </w:rPr>
              <w:t>气及水生产和供应业)</w:t>
            </w:r>
          </w:p>
        </w:tc>
        <w:tc>
          <w:tcPr>
            <w:tcW w:w="760" w:type="dxa"/>
            <w:vAlign w:val="top"/>
          </w:tcPr>
          <w:p>
            <w:pPr>
              <w:spacing w:before="247" w:line="368" w:lineRule="auto"/>
              <w:ind w:left="17" w:right="69" w:firstLine="3"/>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z w:val="16"/>
                <w:szCs w:val="16"/>
              </w:rPr>
              <w:t xml:space="preserve"> 下</w:t>
            </w:r>
          </w:p>
        </w:tc>
        <w:tc>
          <w:tcPr>
            <w:tcW w:w="861" w:type="dxa"/>
            <w:vAlign w:val="top"/>
          </w:tcPr>
          <w:p>
            <w:pPr>
              <w:spacing w:before="247" w:line="368" w:lineRule="auto"/>
              <w:ind w:left="31" w:right="87" w:hanging="22"/>
              <w:rPr>
                <w:rFonts w:ascii="仿宋" w:hAnsi="仿宋" w:eastAsia="仿宋" w:cs="仿宋"/>
                <w:sz w:val="16"/>
                <w:szCs w:val="16"/>
              </w:rPr>
            </w:pPr>
            <w:r>
              <w:rPr>
                <w:rFonts w:ascii="仿宋" w:hAnsi="仿宋" w:eastAsia="仿宋" w:cs="仿宋"/>
                <w:spacing w:val="-7"/>
                <w:sz w:val="16"/>
                <w:szCs w:val="16"/>
              </w:rPr>
              <w:t>4</w:t>
            </w:r>
            <w:r>
              <w:rPr>
                <w:rFonts w:ascii="仿宋" w:hAnsi="仿宋" w:eastAsia="仿宋" w:cs="仿宋"/>
                <w:spacing w:val="-5"/>
                <w:sz w:val="16"/>
                <w:szCs w:val="16"/>
              </w:rPr>
              <w:t>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246" w:line="370" w:lineRule="auto"/>
              <w:ind w:left="36" w:right="127"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246" w:line="370" w:lineRule="auto"/>
              <w:ind w:left="38" w:right="52" w:hanging="19"/>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247" w:line="375" w:lineRule="auto"/>
              <w:ind w:left="27" w:right="61" w:hanging="4"/>
              <w:rPr>
                <w:rFonts w:ascii="仿宋" w:hAnsi="仿宋" w:eastAsia="仿宋" w:cs="仿宋"/>
                <w:sz w:val="16"/>
                <w:szCs w:val="16"/>
              </w:rPr>
            </w:pPr>
            <w:r>
              <w:rPr>
                <w:rFonts w:ascii="仿宋" w:hAnsi="仿宋" w:eastAsia="仿宋" w:cs="仿宋"/>
                <w:spacing w:val="-9"/>
                <w:sz w:val="16"/>
                <w:szCs w:val="16"/>
              </w:rPr>
              <w:t>2</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762" w:type="dxa"/>
            <w:vAlign w:val="top"/>
          </w:tcPr>
          <w:p>
            <w:pPr>
              <w:spacing w:before="246" w:line="370" w:lineRule="auto"/>
              <w:ind w:left="29" w:right="137" w:hanging="3"/>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line="348" w:lineRule="auto"/>
              <w:rPr>
                <w:rFonts w:ascii="Arial"/>
                <w:sz w:val="21"/>
              </w:rPr>
            </w:pPr>
          </w:p>
          <w:p>
            <w:pPr>
              <w:spacing w:before="52" w:line="224" w:lineRule="auto"/>
              <w:ind w:left="27"/>
              <w:rPr>
                <w:rFonts w:ascii="仿宋" w:hAnsi="仿宋" w:eastAsia="仿宋" w:cs="仿宋"/>
                <w:sz w:val="16"/>
                <w:szCs w:val="16"/>
              </w:rPr>
            </w:pPr>
            <w:r>
              <w:rPr>
                <w:rFonts w:ascii="仿宋" w:hAnsi="仿宋" w:eastAsia="仿宋" w:cs="仿宋"/>
                <w:spacing w:val="-12"/>
                <w:sz w:val="16"/>
                <w:szCs w:val="16"/>
              </w:rPr>
              <w:t>2</w:t>
            </w:r>
            <w:r>
              <w:rPr>
                <w:rFonts w:ascii="仿宋" w:hAnsi="仿宋" w:eastAsia="仿宋" w:cs="仿宋"/>
                <w:spacing w:val="-7"/>
                <w:sz w:val="16"/>
                <w:szCs w:val="16"/>
              </w:rPr>
              <w:t>0 人以下</w:t>
            </w:r>
          </w:p>
        </w:tc>
        <w:tc>
          <w:tcPr>
            <w:tcW w:w="694" w:type="dxa"/>
            <w:vAlign w:val="top"/>
          </w:tcPr>
          <w:p>
            <w:pPr>
              <w:spacing w:before="247" w:line="368" w:lineRule="auto"/>
              <w:ind w:left="49" w:right="63"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8" w:line="225" w:lineRule="auto"/>
              <w:ind w:left="14"/>
              <w:rPr>
                <w:rFonts w:ascii="仿宋" w:hAnsi="仿宋" w:eastAsia="仿宋" w:cs="仿宋"/>
                <w:sz w:val="16"/>
                <w:szCs w:val="16"/>
              </w:rPr>
            </w:pPr>
            <w:r>
              <w:rPr>
                <w:rFonts w:ascii="仿宋" w:hAnsi="仿宋" w:eastAsia="仿宋" w:cs="仿宋"/>
                <w:spacing w:val="-3"/>
                <w:sz w:val="16"/>
                <w:szCs w:val="16"/>
              </w:rPr>
              <w:t>建筑业</w:t>
            </w:r>
          </w:p>
        </w:tc>
        <w:tc>
          <w:tcPr>
            <w:tcW w:w="760" w:type="dxa"/>
            <w:vAlign w:val="top"/>
          </w:tcPr>
          <w:p>
            <w:pPr>
              <w:rPr>
                <w:rFonts w:ascii="Arial"/>
                <w:sz w:val="21"/>
              </w:rPr>
            </w:pPr>
          </w:p>
        </w:tc>
        <w:tc>
          <w:tcPr>
            <w:tcW w:w="861" w:type="dxa"/>
            <w:vAlign w:val="top"/>
          </w:tcPr>
          <w:p>
            <w:pPr>
              <w:spacing w:before="92" w:line="292" w:lineRule="auto"/>
              <w:ind w:left="31" w:right="87" w:hanging="20"/>
              <w:rPr>
                <w:rFonts w:ascii="仿宋" w:hAnsi="仿宋" w:eastAsia="仿宋" w:cs="仿宋"/>
                <w:sz w:val="16"/>
                <w:szCs w:val="16"/>
              </w:rPr>
            </w:pPr>
            <w:r>
              <w:rPr>
                <w:rFonts w:ascii="仿宋" w:hAnsi="仿宋" w:eastAsia="仿宋" w:cs="仿宋"/>
                <w:spacing w:val="-8"/>
                <w:sz w:val="16"/>
                <w:szCs w:val="16"/>
              </w:rPr>
              <w:t>8</w:t>
            </w:r>
            <w:r>
              <w:rPr>
                <w:rFonts w:ascii="仿宋" w:hAnsi="仿宋" w:eastAsia="仿宋" w:cs="仿宋"/>
                <w:spacing w:val="-5"/>
                <w:sz w:val="16"/>
                <w:szCs w:val="16"/>
              </w:rPr>
              <w:t>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spacing w:before="92" w:line="292" w:lineRule="auto"/>
              <w:ind w:left="34" w:right="38" w:hanging="20"/>
              <w:rPr>
                <w:rFonts w:ascii="仿宋" w:hAnsi="仿宋" w:eastAsia="仿宋" w:cs="仿宋"/>
                <w:sz w:val="16"/>
                <w:szCs w:val="16"/>
              </w:rPr>
            </w:pPr>
            <w:r>
              <w:rPr>
                <w:rFonts w:ascii="仿宋" w:hAnsi="仿宋" w:eastAsia="仿宋" w:cs="仿宋"/>
                <w:spacing w:val="-10"/>
                <w:sz w:val="16"/>
                <w:szCs w:val="16"/>
              </w:rPr>
              <w:t>8</w:t>
            </w:r>
            <w:r>
              <w:rPr>
                <w:rFonts w:ascii="仿宋" w:hAnsi="仿宋" w:eastAsia="仿宋" w:cs="仿宋"/>
                <w:spacing w:val="-6"/>
                <w:sz w:val="16"/>
                <w:szCs w:val="16"/>
              </w:rPr>
              <w:t>0</w:t>
            </w:r>
            <w:r>
              <w:rPr>
                <w:rFonts w:ascii="仿宋" w:hAnsi="仿宋" w:eastAsia="仿宋" w:cs="仿宋"/>
                <w:spacing w:val="-5"/>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44" w:type="dxa"/>
            <w:vAlign w:val="top"/>
          </w:tcPr>
          <w:p>
            <w:pPr>
              <w:rPr>
                <w:rFonts w:ascii="Arial"/>
                <w:sz w:val="21"/>
              </w:rPr>
            </w:pPr>
          </w:p>
        </w:tc>
        <w:tc>
          <w:tcPr>
            <w:tcW w:w="909" w:type="dxa"/>
            <w:vAlign w:val="top"/>
          </w:tcPr>
          <w:p>
            <w:pPr>
              <w:spacing w:before="93" w:line="293" w:lineRule="auto"/>
              <w:ind w:left="38" w:right="52" w:hanging="20"/>
              <w:rPr>
                <w:rFonts w:ascii="仿宋" w:hAnsi="仿宋" w:eastAsia="仿宋" w:cs="仿宋"/>
                <w:sz w:val="16"/>
                <w:szCs w:val="16"/>
              </w:rPr>
            </w:pPr>
            <w:r>
              <w:rPr>
                <w:rFonts w:ascii="仿宋" w:hAnsi="仿宋" w:eastAsia="仿宋" w:cs="仿宋"/>
                <w:spacing w:val="-6"/>
                <w:sz w:val="16"/>
                <w:szCs w:val="16"/>
              </w:rPr>
              <w:t>6000 万元</w:t>
            </w:r>
            <w:r>
              <w:rPr>
                <w:rFonts w:ascii="仿宋" w:hAnsi="仿宋" w:eastAsia="仿宋" w:cs="仿宋"/>
                <w:spacing w:val="-5"/>
                <w:sz w:val="16"/>
                <w:szCs w:val="16"/>
              </w:rPr>
              <w:t>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spacing w:before="93" w:line="293" w:lineRule="auto"/>
              <w:ind w:left="24" w:right="14" w:hanging="3"/>
              <w:rPr>
                <w:rFonts w:ascii="仿宋" w:hAnsi="仿宋" w:eastAsia="仿宋" w:cs="仿宋"/>
                <w:sz w:val="16"/>
                <w:szCs w:val="16"/>
              </w:rPr>
            </w:pPr>
            <w:r>
              <w:rPr>
                <w:rFonts w:ascii="仿宋" w:hAnsi="仿宋" w:eastAsia="仿宋" w:cs="仿宋"/>
                <w:spacing w:val="-12"/>
                <w:sz w:val="16"/>
                <w:szCs w:val="16"/>
              </w:rPr>
              <w:t>5</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762" w:type="dxa"/>
            <w:vAlign w:val="top"/>
          </w:tcPr>
          <w:p>
            <w:pPr>
              <w:rPr>
                <w:rFonts w:ascii="Arial"/>
                <w:sz w:val="21"/>
              </w:rPr>
            </w:pPr>
          </w:p>
        </w:tc>
        <w:tc>
          <w:tcPr>
            <w:tcW w:w="762" w:type="dxa"/>
            <w:vAlign w:val="top"/>
          </w:tcPr>
          <w:p>
            <w:pPr>
              <w:spacing w:before="93" w:line="293" w:lineRule="auto"/>
              <w:ind w:left="29" w:right="137" w:hanging="3"/>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spacing w:before="93" w:line="293" w:lineRule="auto"/>
              <w:ind w:left="30" w:right="54" w:hanging="3"/>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775" w:type="dxa"/>
            <w:vAlign w:val="top"/>
          </w:tcPr>
          <w:p>
            <w:pPr>
              <w:rPr>
                <w:rFonts w:ascii="Arial"/>
                <w:sz w:val="21"/>
              </w:rPr>
            </w:pPr>
          </w:p>
        </w:tc>
        <w:tc>
          <w:tcPr>
            <w:tcW w:w="694" w:type="dxa"/>
            <w:vAlign w:val="top"/>
          </w:tcPr>
          <w:p>
            <w:pPr>
              <w:spacing w:before="92" w:line="292" w:lineRule="auto"/>
              <w:ind w:left="49" w:right="63"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spacing w:before="92" w:line="292" w:lineRule="auto"/>
              <w:ind w:left="37" w:right="3" w:hanging="4"/>
              <w:rPr>
                <w:rFonts w:ascii="仿宋" w:hAnsi="仿宋" w:eastAsia="仿宋" w:cs="仿宋"/>
                <w:sz w:val="16"/>
                <w:szCs w:val="16"/>
              </w:rPr>
            </w:pPr>
            <w:r>
              <w:rPr>
                <w:rFonts w:ascii="仿宋" w:hAnsi="仿宋" w:eastAsia="仿宋" w:cs="仿宋"/>
                <w:spacing w:val="-9"/>
                <w:sz w:val="16"/>
                <w:szCs w:val="16"/>
              </w:rPr>
              <w:t>300 万元以</w:t>
            </w:r>
            <w:r>
              <w:rPr>
                <w:rFonts w:ascii="仿宋" w:hAnsi="仿宋" w:eastAsia="仿宋" w:cs="仿宋"/>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9" w:line="224" w:lineRule="auto"/>
              <w:ind w:left="14"/>
              <w:rPr>
                <w:rFonts w:ascii="仿宋" w:hAnsi="仿宋" w:eastAsia="仿宋" w:cs="仿宋"/>
                <w:sz w:val="16"/>
                <w:szCs w:val="16"/>
              </w:rPr>
            </w:pPr>
            <w:r>
              <w:rPr>
                <w:rFonts w:ascii="仿宋" w:hAnsi="仿宋" w:eastAsia="仿宋" w:cs="仿宋"/>
                <w:spacing w:val="-3"/>
                <w:sz w:val="16"/>
                <w:szCs w:val="16"/>
              </w:rPr>
              <w:t>批发业</w:t>
            </w:r>
          </w:p>
        </w:tc>
        <w:tc>
          <w:tcPr>
            <w:tcW w:w="760" w:type="dxa"/>
            <w:vAlign w:val="top"/>
          </w:tcPr>
          <w:p>
            <w:pPr>
              <w:spacing w:before="93" w:line="292" w:lineRule="auto"/>
              <w:ind w:left="17" w:right="150" w:hanging="6"/>
              <w:rPr>
                <w:rFonts w:ascii="仿宋" w:hAnsi="仿宋" w:eastAsia="仿宋" w:cs="仿宋"/>
                <w:sz w:val="16"/>
                <w:szCs w:val="16"/>
              </w:rPr>
            </w:pPr>
            <w:r>
              <w:rPr>
                <w:rFonts w:ascii="仿宋" w:hAnsi="仿宋" w:eastAsia="仿宋" w:cs="仿宋"/>
                <w:spacing w:val="-8"/>
                <w:sz w:val="16"/>
                <w:szCs w:val="16"/>
              </w:rPr>
              <w:t>200 人以</w:t>
            </w:r>
            <w:r>
              <w:rPr>
                <w:rFonts w:ascii="仿宋" w:hAnsi="仿宋" w:eastAsia="仿宋" w:cs="仿宋"/>
                <w:sz w:val="16"/>
                <w:szCs w:val="16"/>
              </w:rPr>
              <w:t xml:space="preserve"> 下</w:t>
            </w:r>
          </w:p>
        </w:tc>
        <w:tc>
          <w:tcPr>
            <w:tcW w:w="861" w:type="dxa"/>
            <w:vAlign w:val="top"/>
          </w:tcPr>
          <w:p>
            <w:pPr>
              <w:spacing w:before="93" w:line="292" w:lineRule="auto"/>
              <w:ind w:left="31" w:right="87" w:hanging="22"/>
              <w:rPr>
                <w:rFonts w:ascii="仿宋" w:hAnsi="仿宋" w:eastAsia="仿宋" w:cs="仿宋"/>
                <w:sz w:val="16"/>
                <w:szCs w:val="16"/>
              </w:rPr>
            </w:pPr>
            <w:r>
              <w:rPr>
                <w:rFonts w:ascii="仿宋" w:hAnsi="仿宋" w:eastAsia="仿宋" w:cs="仿宋"/>
                <w:spacing w:val="-7"/>
                <w:sz w:val="16"/>
                <w:szCs w:val="16"/>
              </w:rPr>
              <w:t>4</w:t>
            </w:r>
            <w:r>
              <w:rPr>
                <w:rFonts w:ascii="仿宋" w:hAnsi="仿宋" w:eastAsia="仿宋" w:cs="仿宋"/>
                <w:spacing w:val="-5"/>
                <w:sz w:val="16"/>
                <w:szCs w:val="16"/>
              </w:rPr>
              <w:t>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2" w:line="299" w:lineRule="auto"/>
              <w:ind w:left="20" w:right="50" w:hanging="4"/>
              <w:rPr>
                <w:rFonts w:ascii="仿宋" w:hAnsi="仿宋" w:eastAsia="仿宋" w:cs="仿宋"/>
                <w:sz w:val="16"/>
                <w:szCs w:val="16"/>
              </w:rPr>
            </w:pPr>
            <w:r>
              <w:rPr>
                <w:rFonts w:ascii="仿宋" w:hAnsi="仿宋" w:eastAsia="仿宋" w:cs="仿宋"/>
                <w:spacing w:val="-9"/>
                <w:sz w:val="16"/>
                <w:szCs w:val="16"/>
              </w:rPr>
              <w:t>2</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909" w:type="dxa"/>
            <w:vAlign w:val="top"/>
          </w:tcPr>
          <w:p>
            <w:pPr>
              <w:spacing w:before="93" w:line="293" w:lineRule="auto"/>
              <w:ind w:left="38" w:right="52" w:hanging="18"/>
              <w:rPr>
                <w:rFonts w:ascii="仿宋" w:hAnsi="仿宋" w:eastAsia="仿宋" w:cs="仿宋"/>
                <w:sz w:val="16"/>
                <w:szCs w:val="16"/>
              </w:rPr>
            </w:pPr>
            <w:r>
              <w:rPr>
                <w:rFonts w:ascii="仿宋" w:hAnsi="仿宋" w:eastAsia="仿宋" w:cs="仿宋"/>
                <w:spacing w:val="-7"/>
                <w:sz w:val="16"/>
                <w:szCs w:val="16"/>
              </w:rPr>
              <w:t>5</w:t>
            </w:r>
            <w:r>
              <w:rPr>
                <w:rFonts w:ascii="仿宋" w:hAnsi="仿宋" w:eastAsia="仿宋" w:cs="仿宋"/>
                <w:spacing w:val="-6"/>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2" w:line="299" w:lineRule="auto"/>
              <w:ind w:left="27" w:right="140" w:hanging="3"/>
              <w:rPr>
                <w:rFonts w:ascii="仿宋" w:hAnsi="仿宋" w:eastAsia="仿宋" w:cs="仿宋"/>
                <w:sz w:val="16"/>
                <w:szCs w:val="16"/>
              </w:rPr>
            </w:pPr>
            <w:r>
              <w:rPr>
                <w:rFonts w:ascii="仿宋" w:hAnsi="仿宋" w:eastAsia="仿宋" w:cs="仿宋"/>
                <w:spacing w:val="-13"/>
                <w:sz w:val="16"/>
                <w:szCs w:val="16"/>
              </w:rPr>
              <w:t>5</w:t>
            </w:r>
            <w:r>
              <w:rPr>
                <w:rFonts w:ascii="仿宋" w:hAnsi="仿宋" w:eastAsia="仿宋" w:cs="仿宋"/>
                <w:spacing w:val="-9"/>
                <w:sz w:val="16"/>
                <w:szCs w:val="16"/>
              </w:rPr>
              <w:t xml:space="preserve"> 人及以</w:t>
            </w:r>
            <w:r>
              <w:rPr>
                <w:rFonts w:ascii="仿宋" w:hAnsi="仿宋" w:eastAsia="仿宋" w:cs="仿宋"/>
                <w:sz w:val="16"/>
                <w:szCs w:val="16"/>
              </w:rPr>
              <w:t xml:space="preserve"> 上</w:t>
            </w:r>
          </w:p>
        </w:tc>
        <w:tc>
          <w:tcPr>
            <w:tcW w:w="762" w:type="dxa"/>
            <w:vAlign w:val="top"/>
          </w:tcPr>
          <w:p>
            <w:pPr>
              <w:spacing w:before="93" w:line="293" w:lineRule="auto"/>
              <w:ind w:left="29" w:right="58" w:firstLine="4"/>
              <w:rPr>
                <w:rFonts w:ascii="仿宋" w:hAnsi="仿宋" w:eastAsia="仿宋" w:cs="仿宋"/>
                <w:sz w:val="16"/>
                <w:szCs w:val="16"/>
              </w:rPr>
            </w:pPr>
            <w:r>
              <w:rPr>
                <w:rFonts w:ascii="仿宋" w:hAnsi="仿宋" w:eastAsia="仿宋" w:cs="仿宋"/>
                <w:spacing w:val="-8"/>
                <w:sz w:val="16"/>
                <w:szCs w:val="16"/>
              </w:rPr>
              <w:t>1000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9" w:line="224" w:lineRule="auto"/>
              <w:ind w:left="28"/>
              <w:rPr>
                <w:rFonts w:ascii="仿宋" w:hAnsi="仿宋" w:eastAsia="仿宋" w:cs="仿宋"/>
                <w:sz w:val="16"/>
                <w:szCs w:val="16"/>
              </w:rPr>
            </w:pPr>
            <w:r>
              <w:rPr>
                <w:rFonts w:ascii="仿宋" w:hAnsi="仿宋" w:eastAsia="仿宋" w:cs="仿宋"/>
                <w:spacing w:val="-12"/>
                <w:sz w:val="16"/>
                <w:szCs w:val="16"/>
              </w:rPr>
              <w:t>5</w:t>
            </w:r>
            <w:r>
              <w:rPr>
                <w:rFonts w:ascii="仿宋" w:hAnsi="仿宋" w:eastAsia="仿宋" w:cs="仿宋"/>
                <w:spacing w:val="-9"/>
                <w:sz w:val="16"/>
                <w:szCs w:val="16"/>
              </w:rPr>
              <w:t xml:space="preserve"> 人以下</w:t>
            </w:r>
          </w:p>
        </w:tc>
        <w:tc>
          <w:tcPr>
            <w:tcW w:w="694" w:type="dxa"/>
            <w:vAlign w:val="top"/>
          </w:tcPr>
          <w:p>
            <w:pPr>
              <w:spacing w:before="93" w:line="292" w:lineRule="auto"/>
              <w:ind w:left="49" w:hanging="9"/>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10"/>
                <w:sz w:val="16"/>
                <w:szCs w:val="16"/>
              </w:rPr>
              <w:t>000 万元</w:t>
            </w:r>
            <w:r>
              <w:rPr>
                <w:rFonts w:ascii="仿宋" w:hAnsi="仿宋" w:eastAsia="仿宋" w:cs="仿宋"/>
                <w:sz w:val="16"/>
                <w:szCs w:val="16"/>
              </w:rPr>
              <w:t xml:space="preserve"> </w:t>
            </w:r>
            <w:r>
              <w:rPr>
                <w:rFonts w:ascii="仿宋" w:hAnsi="仿宋" w:eastAsia="仿宋" w:cs="仿宋"/>
                <w:spacing w:val="-13"/>
                <w:sz w:val="16"/>
                <w:szCs w:val="16"/>
              </w:rPr>
              <w:t>以下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7" w:line="222" w:lineRule="auto"/>
              <w:ind w:left="15"/>
              <w:rPr>
                <w:rFonts w:ascii="仿宋" w:hAnsi="仿宋" w:eastAsia="仿宋" w:cs="仿宋"/>
                <w:sz w:val="16"/>
                <w:szCs w:val="16"/>
              </w:rPr>
            </w:pPr>
            <w:r>
              <w:rPr>
                <w:rFonts w:ascii="仿宋" w:hAnsi="仿宋" w:eastAsia="仿宋" w:cs="仿宋"/>
                <w:spacing w:val="-4"/>
                <w:sz w:val="16"/>
                <w:szCs w:val="16"/>
              </w:rPr>
              <w:t>零</w:t>
            </w:r>
            <w:r>
              <w:rPr>
                <w:rFonts w:ascii="仿宋" w:hAnsi="仿宋" w:eastAsia="仿宋" w:cs="仿宋"/>
                <w:spacing w:val="-3"/>
                <w:sz w:val="16"/>
                <w:szCs w:val="16"/>
              </w:rPr>
              <w:t>售业</w:t>
            </w:r>
          </w:p>
        </w:tc>
        <w:tc>
          <w:tcPr>
            <w:tcW w:w="760" w:type="dxa"/>
            <w:vAlign w:val="top"/>
          </w:tcPr>
          <w:p>
            <w:pPr>
              <w:spacing w:before="91" w:line="292"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spacing w:before="91" w:line="292" w:lineRule="auto"/>
              <w:ind w:left="31" w:right="87" w:hanging="19"/>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5"/>
                <w:sz w:val="16"/>
                <w:szCs w:val="16"/>
              </w:rPr>
              <w:t>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1" w:line="299" w:lineRule="auto"/>
              <w:ind w:left="21" w:right="50" w:hanging="3"/>
              <w:rPr>
                <w:rFonts w:ascii="仿宋" w:hAnsi="仿宋" w:eastAsia="仿宋" w:cs="仿宋"/>
                <w:sz w:val="16"/>
                <w:szCs w:val="16"/>
              </w:rPr>
            </w:pPr>
            <w:r>
              <w:rPr>
                <w:rFonts w:ascii="仿宋" w:hAnsi="仿宋" w:eastAsia="仿宋" w:cs="仿宋"/>
                <w:spacing w:val="-10"/>
                <w:sz w:val="16"/>
                <w:szCs w:val="16"/>
              </w:rPr>
              <w:t>5</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909" w:type="dxa"/>
            <w:vAlign w:val="top"/>
          </w:tcPr>
          <w:p>
            <w:pPr>
              <w:spacing w:before="92" w:line="293" w:lineRule="auto"/>
              <w:ind w:left="38" w:right="133" w:hanging="18"/>
              <w:rPr>
                <w:rFonts w:ascii="仿宋" w:hAnsi="仿宋" w:eastAsia="仿宋" w:cs="仿宋"/>
                <w:sz w:val="16"/>
                <w:szCs w:val="16"/>
              </w:rPr>
            </w:pPr>
            <w:r>
              <w:rPr>
                <w:rFonts w:ascii="仿宋" w:hAnsi="仿宋" w:eastAsia="仿宋" w:cs="仿宋"/>
                <w:spacing w:val="-9"/>
                <w:sz w:val="16"/>
                <w:szCs w:val="16"/>
              </w:rPr>
              <w:t>5</w:t>
            </w:r>
            <w:r>
              <w:rPr>
                <w:rFonts w:ascii="仿宋" w:hAnsi="仿宋" w:eastAsia="仿宋" w:cs="仿宋"/>
                <w:spacing w:val="-7"/>
                <w:sz w:val="16"/>
                <w:szCs w:val="16"/>
              </w:rPr>
              <w:t>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1"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spacing w:before="92"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7"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spacing w:before="91"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93" w:line="292" w:lineRule="auto"/>
              <w:ind w:left="15" w:right="41" w:firstLine="2"/>
              <w:rPr>
                <w:rFonts w:ascii="仿宋" w:hAnsi="仿宋" w:eastAsia="仿宋" w:cs="仿宋"/>
                <w:sz w:val="16"/>
                <w:szCs w:val="16"/>
              </w:rPr>
            </w:pPr>
            <w:r>
              <w:rPr>
                <w:rFonts w:ascii="仿宋" w:hAnsi="仿宋" w:eastAsia="仿宋" w:cs="仿宋"/>
                <w:spacing w:val="-2"/>
                <w:sz w:val="16"/>
                <w:szCs w:val="16"/>
              </w:rPr>
              <w:t>交通运</w:t>
            </w:r>
            <w:r>
              <w:rPr>
                <w:rFonts w:ascii="仿宋" w:hAnsi="仿宋" w:eastAsia="仿宋" w:cs="仿宋"/>
                <w:spacing w:val="-1"/>
                <w:sz w:val="16"/>
                <w:szCs w:val="16"/>
              </w:rPr>
              <w:t>输业 (不含铁路</w:t>
            </w:r>
            <w:r>
              <w:rPr>
                <w:rFonts w:ascii="仿宋" w:hAnsi="仿宋" w:eastAsia="仿宋" w:cs="仿宋"/>
                <w:sz w:val="16"/>
                <w:szCs w:val="16"/>
              </w:rPr>
              <w:t xml:space="preserve"> </w:t>
            </w:r>
            <w:r>
              <w:rPr>
                <w:rFonts w:ascii="仿宋" w:hAnsi="仿宋" w:eastAsia="仿宋" w:cs="仿宋"/>
                <w:spacing w:val="-3"/>
                <w:sz w:val="16"/>
                <w:szCs w:val="16"/>
              </w:rPr>
              <w:t>运输业)</w:t>
            </w:r>
          </w:p>
        </w:tc>
        <w:tc>
          <w:tcPr>
            <w:tcW w:w="760" w:type="dxa"/>
            <w:vAlign w:val="top"/>
          </w:tcPr>
          <w:p>
            <w:pPr>
              <w:spacing w:before="92" w:line="292" w:lineRule="auto"/>
              <w:ind w:left="17" w:right="69" w:firstLine="3"/>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z w:val="16"/>
                <w:szCs w:val="16"/>
              </w:rPr>
              <w:t xml:space="preserve"> 下</w:t>
            </w:r>
          </w:p>
        </w:tc>
        <w:tc>
          <w:tcPr>
            <w:tcW w:w="861" w:type="dxa"/>
            <w:vAlign w:val="top"/>
          </w:tcPr>
          <w:p>
            <w:pPr>
              <w:spacing w:before="92" w:line="292" w:lineRule="auto"/>
              <w:ind w:left="31" w:right="87" w:hanging="18"/>
              <w:rPr>
                <w:rFonts w:ascii="仿宋" w:hAnsi="仿宋" w:eastAsia="仿宋" w:cs="仿宋"/>
                <w:sz w:val="16"/>
                <w:szCs w:val="16"/>
              </w:rPr>
            </w:pPr>
            <w:r>
              <w:rPr>
                <w:rFonts w:ascii="仿宋" w:hAnsi="仿宋" w:eastAsia="仿宋" w:cs="仿宋"/>
                <w:spacing w:val="-10"/>
                <w:sz w:val="16"/>
                <w:szCs w:val="16"/>
              </w:rPr>
              <w:t>3</w:t>
            </w:r>
            <w:r>
              <w:rPr>
                <w:rFonts w:ascii="仿宋" w:hAnsi="仿宋" w:eastAsia="仿宋" w:cs="仿宋"/>
                <w:spacing w:val="-6"/>
                <w:sz w:val="16"/>
                <w:szCs w:val="16"/>
              </w:rPr>
              <w:t>0</w:t>
            </w:r>
            <w:r>
              <w:rPr>
                <w:rFonts w:ascii="仿宋" w:hAnsi="仿宋" w:eastAsia="仿宋" w:cs="仿宋"/>
                <w:spacing w:val="-5"/>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3" w:line="293" w:lineRule="auto"/>
              <w:ind w:left="36" w:right="127"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3" w:line="293" w:lineRule="auto"/>
              <w:ind w:left="38" w:right="52" w:hanging="18"/>
              <w:rPr>
                <w:rFonts w:ascii="仿宋" w:hAnsi="仿宋" w:eastAsia="仿宋" w:cs="仿宋"/>
                <w:sz w:val="16"/>
                <w:szCs w:val="16"/>
              </w:rPr>
            </w:pPr>
            <w:r>
              <w:rPr>
                <w:rFonts w:ascii="仿宋" w:hAnsi="仿宋" w:eastAsia="仿宋" w:cs="仿宋"/>
                <w:spacing w:val="-7"/>
                <w:sz w:val="16"/>
                <w:szCs w:val="16"/>
              </w:rPr>
              <w:t>3</w:t>
            </w:r>
            <w:r>
              <w:rPr>
                <w:rFonts w:ascii="仿宋" w:hAnsi="仿宋" w:eastAsia="仿宋" w:cs="仿宋"/>
                <w:spacing w:val="-6"/>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2" w:line="299" w:lineRule="auto"/>
              <w:ind w:left="27" w:right="61" w:hanging="4"/>
              <w:rPr>
                <w:rFonts w:ascii="仿宋" w:hAnsi="仿宋" w:eastAsia="仿宋" w:cs="仿宋"/>
                <w:sz w:val="16"/>
                <w:szCs w:val="16"/>
              </w:rPr>
            </w:pPr>
            <w:r>
              <w:rPr>
                <w:rFonts w:ascii="仿宋" w:hAnsi="仿宋" w:eastAsia="仿宋" w:cs="仿宋"/>
                <w:spacing w:val="-9"/>
                <w:sz w:val="16"/>
                <w:szCs w:val="16"/>
              </w:rPr>
              <w:t>2</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762" w:type="dxa"/>
            <w:vAlign w:val="top"/>
          </w:tcPr>
          <w:p>
            <w:pPr>
              <w:spacing w:before="93" w:line="293" w:lineRule="auto"/>
              <w:ind w:left="28" w:right="137" w:hanging="4"/>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8" w:line="224" w:lineRule="auto"/>
              <w:ind w:left="27"/>
              <w:rPr>
                <w:rFonts w:ascii="仿宋" w:hAnsi="仿宋" w:eastAsia="仿宋" w:cs="仿宋"/>
                <w:sz w:val="16"/>
                <w:szCs w:val="16"/>
              </w:rPr>
            </w:pPr>
            <w:r>
              <w:rPr>
                <w:rFonts w:ascii="仿宋" w:hAnsi="仿宋" w:eastAsia="仿宋" w:cs="仿宋"/>
                <w:spacing w:val="-12"/>
                <w:sz w:val="16"/>
                <w:szCs w:val="16"/>
              </w:rPr>
              <w:t>2</w:t>
            </w:r>
            <w:r>
              <w:rPr>
                <w:rFonts w:ascii="仿宋" w:hAnsi="仿宋" w:eastAsia="仿宋" w:cs="仿宋"/>
                <w:spacing w:val="-7"/>
                <w:sz w:val="16"/>
                <w:szCs w:val="16"/>
              </w:rPr>
              <w:t>0 人以下</w:t>
            </w:r>
          </w:p>
        </w:tc>
        <w:tc>
          <w:tcPr>
            <w:tcW w:w="694" w:type="dxa"/>
            <w:vAlign w:val="top"/>
          </w:tcPr>
          <w:p>
            <w:pPr>
              <w:spacing w:before="92" w:line="292" w:lineRule="auto"/>
              <w:ind w:left="49" w:right="63" w:hanging="19"/>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9" w:line="224" w:lineRule="auto"/>
              <w:ind w:left="17"/>
              <w:rPr>
                <w:rFonts w:ascii="仿宋" w:hAnsi="仿宋" w:eastAsia="仿宋" w:cs="仿宋"/>
                <w:sz w:val="16"/>
                <w:szCs w:val="16"/>
              </w:rPr>
            </w:pPr>
            <w:r>
              <w:rPr>
                <w:rFonts w:ascii="仿宋" w:hAnsi="仿宋" w:eastAsia="仿宋" w:cs="仿宋"/>
                <w:spacing w:val="-5"/>
                <w:sz w:val="16"/>
                <w:szCs w:val="16"/>
              </w:rPr>
              <w:t>仓</w:t>
            </w:r>
            <w:r>
              <w:rPr>
                <w:rFonts w:ascii="仿宋" w:hAnsi="仿宋" w:eastAsia="仿宋" w:cs="仿宋"/>
                <w:spacing w:val="-4"/>
                <w:sz w:val="16"/>
                <w:szCs w:val="16"/>
              </w:rPr>
              <w:t>储业</w:t>
            </w:r>
          </w:p>
        </w:tc>
        <w:tc>
          <w:tcPr>
            <w:tcW w:w="760" w:type="dxa"/>
            <w:vAlign w:val="top"/>
          </w:tcPr>
          <w:p>
            <w:pPr>
              <w:spacing w:before="93" w:line="292" w:lineRule="auto"/>
              <w:ind w:left="17" w:right="150" w:hanging="6"/>
              <w:rPr>
                <w:rFonts w:ascii="仿宋" w:hAnsi="仿宋" w:eastAsia="仿宋" w:cs="仿宋"/>
                <w:sz w:val="16"/>
                <w:szCs w:val="16"/>
              </w:rPr>
            </w:pPr>
            <w:r>
              <w:rPr>
                <w:rFonts w:ascii="仿宋" w:hAnsi="仿宋" w:eastAsia="仿宋" w:cs="仿宋"/>
                <w:spacing w:val="-8"/>
                <w:sz w:val="16"/>
                <w:szCs w:val="16"/>
              </w:rPr>
              <w:t>200 人以</w:t>
            </w:r>
            <w:r>
              <w:rPr>
                <w:rFonts w:ascii="仿宋" w:hAnsi="仿宋" w:eastAsia="仿宋" w:cs="仿宋"/>
                <w:sz w:val="16"/>
                <w:szCs w:val="16"/>
              </w:rPr>
              <w:t xml:space="preserve"> 下</w:t>
            </w:r>
          </w:p>
        </w:tc>
        <w:tc>
          <w:tcPr>
            <w:tcW w:w="861" w:type="dxa"/>
            <w:vAlign w:val="top"/>
          </w:tcPr>
          <w:p>
            <w:pPr>
              <w:spacing w:before="93" w:line="292" w:lineRule="auto"/>
              <w:ind w:left="31" w:right="87" w:hanging="18"/>
              <w:rPr>
                <w:rFonts w:ascii="仿宋" w:hAnsi="仿宋" w:eastAsia="仿宋" w:cs="仿宋"/>
                <w:sz w:val="16"/>
                <w:szCs w:val="16"/>
              </w:rPr>
            </w:pPr>
            <w:r>
              <w:rPr>
                <w:rFonts w:ascii="仿宋" w:hAnsi="仿宋" w:eastAsia="仿宋" w:cs="仿宋"/>
                <w:spacing w:val="-10"/>
                <w:sz w:val="16"/>
                <w:szCs w:val="16"/>
              </w:rPr>
              <w:t>3</w:t>
            </w:r>
            <w:r>
              <w:rPr>
                <w:rFonts w:ascii="仿宋" w:hAnsi="仿宋" w:eastAsia="仿宋" w:cs="仿宋"/>
                <w:spacing w:val="-6"/>
                <w:sz w:val="16"/>
                <w:szCs w:val="16"/>
              </w:rPr>
              <w:t>0</w:t>
            </w:r>
            <w:r>
              <w:rPr>
                <w:rFonts w:ascii="仿宋" w:hAnsi="仿宋" w:eastAsia="仿宋" w:cs="仿宋"/>
                <w:spacing w:val="-5"/>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3"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3" w:line="293" w:lineRule="auto"/>
              <w:ind w:left="38" w:right="52" w:hanging="9"/>
              <w:rPr>
                <w:rFonts w:ascii="仿宋" w:hAnsi="仿宋" w:eastAsia="仿宋" w:cs="仿宋"/>
                <w:sz w:val="16"/>
                <w:szCs w:val="16"/>
              </w:rPr>
            </w:pPr>
            <w:r>
              <w:rPr>
                <w:rFonts w:ascii="仿宋" w:hAnsi="仿宋" w:eastAsia="仿宋" w:cs="仿宋"/>
                <w:spacing w:val="-9"/>
                <w:sz w:val="16"/>
                <w:szCs w:val="16"/>
              </w:rPr>
              <w:t>1</w:t>
            </w:r>
            <w:r>
              <w:rPr>
                <w:rFonts w:ascii="仿宋" w:hAnsi="仿宋" w:eastAsia="仿宋" w:cs="仿宋"/>
                <w:spacing w:val="-7"/>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2" w:line="299" w:lineRule="auto"/>
              <w:ind w:left="27" w:right="61" w:hanging="4"/>
              <w:rPr>
                <w:rFonts w:ascii="仿宋" w:hAnsi="仿宋" w:eastAsia="仿宋" w:cs="仿宋"/>
                <w:sz w:val="16"/>
                <w:szCs w:val="16"/>
              </w:rPr>
            </w:pPr>
            <w:r>
              <w:rPr>
                <w:rFonts w:ascii="仿宋" w:hAnsi="仿宋" w:eastAsia="仿宋" w:cs="仿宋"/>
                <w:spacing w:val="-9"/>
                <w:sz w:val="16"/>
                <w:szCs w:val="16"/>
              </w:rPr>
              <w:t>2</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762" w:type="dxa"/>
            <w:vAlign w:val="top"/>
          </w:tcPr>
          <w:p>
            <w:pPr>
              <w:spacing w:before="93"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9" w:line="224" w:lineRule="auto"/>
              <w:ind w:left="27"/>
              <w:rPr>
                <w:rFonts w:ascii="仿宋" w:hAnsi="仿宋" w:eastAsia="仿宋" w:cs="仿宋"/>
                <w:sz w:val="16"/>
                <w:szCs w:val="16"/>
              </w:rPr>
            </w:pPr>
            <w:r>
              <w:rPr>
                <w:rFonts w:ascii="仿宋" w:hAnsi="仿宋" w:eastAsia="仿宋" w:cs="仿宋"/>
                <w:spacing w:val="-12"/>
                <w:sz w:val="16"/>
                <w:szCs w:val="16"/>
              </w:rPr>
              <w:t>2</w:t>
            </w:r>
            <w:r>
              <w:rPr>
                <w:rFonts w:ascii="仿宋" w:hAnsi="仿宋" w:eastAsia="仿宋" w:cs="仿宋"/>
                <w:spacing w:val="-7"/>
                <w:sz w:val="16"/>
                <w:szCs w:val="16"/>
              </w:rPr>
              <w:t>0 人以下</w:t>
            </w:r>
          </w:p>
        </w:tc>
        <w:tc>
          <w:tcPr>
            <w:tcW w:w="694" w:type="dxa"/>
            <w:vAlign w:val="top"/>
          </w:tcPr>
          <w:p>
            <w:pPr>
              <w:spacing w:before="93"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7" w:line="223" w:lineRule="auto"/>
              <w:ind w:left="26"/>
              <w:rPr>
                <w:rFonts w:ascii="仿宋" w:hAnsi="仿宋" w:eastAsia="仿宋" w:cs="仿宋"/>
                <w:sz w:val="16"/>
                <w:szCs w:val="16"/>
              </w:rPr>
            </w:pPr>
            <w:r>
              <w:rPr>
                <w:rFonts w:ascii="仿宋" w:hAnsi="仿宋" w:eastAsia="仿宋" w:cs="仿宋"/>
                <w:spacing w:val="-7"/>
                <w:sz w:val="16"/>
                <w:szCs w:val="16"/>
              </w:rPr>
              <w:t>邮政业</w:t>
            </w:r>
          </w:p>
        </w:tc>
        <w:tc>
          <w:tcPr>
            <w:tcW w:w="760" w:type="dxa"/>
            <w:vAlign w:val="top"/>
          </w:tcPr>
          <w:p>
            <w:pPr>
              <w:spacing w:before="91" w:line="292" w:lineRule="auto"/>
              <w:ind w:left="17" w:right="69" w:firstLine="3"/>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z w:val="16"/>
                <w:szCs w:val="16"/>
              </w:rPr>
              <w:t xml:space="preserve"> 下</w:t>
            </w:r>
          </w:p>
        </w:tc>
        <w:tc>
          <w:tcPr>
            <w:tcW w:w="861" w:type="dxa"/>
            <w:vAlign w:val="top"/>
          </w:tcPr>
          <w:p>
            <w:pPr>
              <w:spacing w:before="91" w:line="292" w:lineRule="auto"/>
              <w:ind w:left="31" w:right="87" w:hanging="18"/>
              <w:rPr>
                <w:rFonts w:ascii="仿宋" w:hAnsi="仿宋" w:eastAsia="仿宋" w:cs="仿宋"/>
                <w:sz w:val="16"/>
                <w:szCs w:val="16"/>
              </w:rPr>
            </w:pPr>
            <w:r>
              <w:rPr>
                <w:rFonts w:ascii="仿宋" w:hAnsi="仿宋" w:eastAsia="仿宋" w:cs="仿宋"/>
                <w:spacing w:val="-10"/>
                <w:sz w:val="16"/>
                <w:szCs w:val="16"/>
              </w:rPr>
              <w:t>3</w:t>
            </w:r>
            <w:r>
              <w:rPr>
                <w:rFonts w:ascii="仿宋" w:hAnsi="仿宋" w:eastAsia="仿宋" w:cs="仿宋"/>
                <w:spacing w:val="-6"/>
                <w:sz w:val="16"/>
                <w:szCs w:val="16"/>
              </w:rPr>
              <w:t>0</w:t>
            </w:r>
            <w:r>
              <w:rPr>
                <w:rFonts w:ascii="仿宋" w:hAnsi="仿宋" w:eastAsia="仿宋" w:cs="仿宋"/>
                <w:spacing w:val="-5"/>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2" w:line="293" w:lineRule="auto"/>
              <w:ind w:left="36" w:right="127"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2" w:line="293" w:lineRule="auto"/>
              <w:ind w:left="38" w:right="52" w:hanging="19"/>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1" w:line="299" w:lineRule="auto"/>
              <w:ind w:left="27" w:right="61" w:hanging="4"/>
              <w:rPr>
                <w:rFonts w:ascii="仿宋" w:hAnsi="仿宋" w:eastAsia="仿宋" w:cs="仿宋"/>
                <w:sz w:val="16"/>
                <w:szCs w:val="16"/>
              </w:rPr>
            </w:pPr>
            <w:r>
              <w:rPr>
                <w:rFonts w:ascii="仿宋" w:hAnsi="仿宋" w:eastAsia="仿宋" w:cs="仿宋"/>
                <w:spacing w:val="-9"/>
                <w:sz w:val="16"/>
                <w:szCs w:val="16"/>
              </w:rPr>
              <w:t>2</w:t>
            </w:r>
            <w:r>
              <w:rPr>
                <w:rFonts w:ascii="仿宋" w:hAnsi="仿宋" w:eastAsia="仿宋" w:cs="仿宋"/>
                <w:spacing w:val="-8"/>
                <w:sz w:val="16"/>
                <w:szCs w:val="16"/>
              </w:rPr>
              <w:t>0 人及以</w:t>
            </w:r>
            <w:r>
              <w:rPr>
                <w:rFonts w:ascii="仿宋" w:hAnsi="仿宋" w:eastAsia="仿宋" w:cs="仿宋"/>
                <w:sz w:val="16"/>
                <w:szCs w:val="16"/>
              </w:rPr>
              <w:t xml:space="preserve"> 上</w:t>
            </w:r>
          </w:p>
        </w:tc>
        <w:tc>
          <w:tcPr>
            <w:tcW w:w="762" w:type="dxa"/>
            <w:vAlign w:val="top"/>
          </w:tcPr>
          <w:p>
            <w:pPr>
              <w:spacing w:before="92"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7" w:line="224" w:lineRule="auto"/>
              <w:ind w:left="27"/>
              <w:rPr>
                <w:rFonts w:ascii="仿宋" w:hAnsi="仿宋" w:eastAsia="仿宋" w:cs="仿宋"/>
                <w:sz w:val="16"/>
                <w:szCs w:val="16"/>
              </w:rPr>
            </w:pPr>
            <w:r>
              <w:rPr>
                <w:rFonts w:ascii="仿宋" w:hAnsi="仿宋" w:eastAsia="仿宋" w:cs="仿宋"/>
                <w:spacing w:val="-12"/>
                <w:sz w:val="16"/>
                <w:szCs w:val="16"/>
              </w:rPr>
              <w:t>2</w:t>
            </w:r>
            <w:r>
              <w:rPr>
                <w:rFonts w:ascii="仿宋" w:hAnsi="仿宋" w:eastAsia="仿宋" w:cs="仿宋"/>
                <w:spacing w:val="-7"/>
                <w:sz w:val="16"/>
                <w:szCs w:val="16"/>
              </w:rPr>
              <w:t>0 人以下</w:t>
            </w:r>
          </w:p>
        </w:tc>
        <w:tc>
          <w:tcPr>
            <w:tcW w:w="694" w:type="dxa"/>
            <w:vAlign w:val="top"/>
          </w:tcPr>
          <w:p>
            <w:pPr>
              <w:spacing w:before="91"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49" w:line="223" w:lineRule="auto"/>
              <w:ind w:left="14"/>
              <w:rPr>
                <w:rFonts w:ascii="仿宋" w:hAnsi="仿宋" w:eastAsia="仿宋" w:cs="仿宋"/>
                <w:sz w:val="16"/>
                <w:szCs w:val="16"/>
              </w:rPr>
            </w:pPr>
            <w:r>
              <w:rPr>
                <w:rFonts w:ascii="仿宋" w:hAnsi="仿宋" w:eastAsia="仿宋" w:cs="仿宋"/>
                <w:spacing w:val="-3"/>
                <w:sz w:val="16"/>
                <w:szCs w:val="16"/>
              </w:rPr>
              <w:t>住宿业</w:t>
            </w:r>
          </w:p>
        </w:tc>
        <w:tc>
          <w:tcPr>
            <w:tcW w:w="760" w:type="dxa"/>
            <w:vAlign w:val="top"/>
          </w:tcPr>
          <w:p>
            <w:pPr>
              <w:spacing w:before="93" w:line="292"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spacing w:before="93" w:line="292" w:lineRule="auto"/>
              <w:ind w:left="31" w:right="87" w:hanging="9"/>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7"/>
                <w:sz w:val="16"/>
                <w:szCs w:val="16"/>
              </w:rPr>
              <w:t>0</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4"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4" w:line="293" w:lineRule="auto"/>
              <w:ind w:left="38" w:right="52" w:hanging="19"/>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3"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spacing w:before="94"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9"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spacing w:before="93"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50" w:line="224" w:lineRule="auto"/>
              <w:ind w:left="17"/>
              <w:rPr>
                <w:rFonts w:ascii="仿宋" w:hAnsi="仿宋" w:eastAsia="仿宋" w:cs="仿宋"/>
                <w:sz w:val="16"/>
                <w:szCs w:val="16"/>
              </w:rPr>
            </w:pPr>
            <w:r>
              <w:rPr>
                <w:rFonts w:ascii="仿宋" w:hAnsi="仿宋" w:eastAsia="仿宋" w:cs="仿宋"/>
                <w:spacing w:val="-4"/>
                <w:sz w:val="16"/>
                <w:szCs w:val="16"/>
              </w:rPr>
              <w:t>餐饮业</w:t>
            </w:r>
          </w:p>
        </w:tc>
        <w:tc>
          <w:tcPr>
            <w:tcW w:w="760" w:type="dxa"/>
            <w:vAlign w:val="top"/>
          </w:tcPr>
          <w:p>
            <w:pPr>
              <w:spacing w:before="94" w:line="292"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spacing w:before="94" w:line="292" w:lineRule="auto"/>
              <w:ind w:left="31" w:right="87" w:hanging="9"/>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7"/>
                <w:sz w:val="16"/>
                <w:szCs w:val="16"/>
              </w:rPr>
              <w:t>0</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4"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4" w:line="293" w:lineRule="auto"/>
              <w:ind w:left="38" w:right="52" w:hanging="19"/>
              <w:rPr>
                <w:rFonts w:ascii="仿宋" w:hAnsi="仿宋" w:eastAsia="仿宋" w:cs="仿宋"/>
                <w:sz w:val="16"/>
                <w:szCs w:val="16"/>
              </w:rPr>
            </w:pPr>
            <w:r>
              <w:rPr>
                <w:rFonts w:ascii="仿宋" w:hAnsi="仿宋" w:eastAsia="仿宋" w:cs="仿宋"/>
                <w:spacing w:val="-6"/>
                <w:sz w:val="16"/>
                <w:szCs w:val="16"/>
              </w:rPr>
              <w:t>2000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3"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spacing w:before="94"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50"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spacing w:before="94"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92" w:line="310" w:lineRule="auto"/>
              <w:ind w:left="17" w:hanging="3"/>
              <w:rPr>
                <w:rFonts w:ascii="仿宋" w:hAnsi="仿宋" w:eastAsia="仿宋" w:cs="仿宋"/>
                <w:sz w:val="15"/>
                <w:szCs w:val="15"/>
              </w:rPr>
            </w:pPr>
            <w:r>
              <w:rPr>
                <w:rFonts w:ascii="仿宋" w:hAnsi="仿宋" w:eastAsia="仿宋" w:cs="仿宋"/>
                <w:spacing w:val="6"/>
                <w:sz w:val="15"/>
                <w:szCs w:val="15"/>
              </w:rPr>
              <w:t>信</w:t>
            </w:r>
            <w:r>
              <w:rPr>
                <w:rFonts w:ascii="仿宋" w:hAnsi="仿宋" w:eastAsia="仿宋" w:cs="仿宋"/>
                <w:spacing w:val="5"/>
                <w:sz w:val="15"/>
                <w:szCs w:val="15"/>
              </w:rPr>
              <w:t>息传输业(包括电信、</w:t>
            </w:r>
            <w:r>
              <w:rPr>
                <w:rFonts w:ascii="仿宋" w:hAnsi="仿宋" w:eastAsia="仿宋" w:cs="仿宋"/>
                <w:sz w:val="15"/>
                <w:szCs w:val="15"/>
              </w:rPr>
              <w:t xml:space="preserve"> </w:t>
            </w:r>
            <w:r>
              <w:rPr>
                <w:rFonts w:ascii="仿宋" w:hAnsi="仿宋" w:eastAsia="仿宋" w:cs="仿宋"/>
                <w:spacing w:val="8"/>
                <w:sz w:val="15"/>
                <w:szCs w:val="15"/>
              </w:rPr>
              <w:t>互</w:t>
            </w:r>
            <w:r>
              <w:rPr>
                <w:rFonts w:ascii="仿宋" w:hAnsi="仿宋" w:eastAsia="仿宋" w:cs="仿宋"/>
                <w:spacing w:val="5"/>
                <w:sz w:val="15"/>
                <w:szCs w:val="15"/>
              </w:rPr>
              <w:t>联</w:t>
            </w:r>
            <w:r>
              <w:rPr>
                <w:rFonts w:ascii="仿宋" w:hAnsi="仿宋" w:eastAsia="仿宋" w:cs="仿宋"/>
                <w:spacing w:val="4"/>
                <w:sz w:val="15"/>
                <w:szCs w:val="15"/>
              </w:rPr>
              <w:t>网和相关服务)</w:t>
            </w:r>
          </w:p>
        </w:tc>
        <w:tc>
          <w:tcPr>
            <w:tcW w:w="760" w:type="dxa"/>
            <w:vAlign w:val="top"/>
          </w:tcPr>
          <w:p>
            <w:pPr>
              <w:spacing w:before="92" w:line="292" w:lineRule="auto"/>
              <w:ind w:left="17" w:right="69" w:hanging="6"/>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6"/>
                <w:sz w:val="16"/>
                <w:szCs w:val="16"/>
              </w:rPr>
              <w:t>000 人以</w:t>
            </w:r>
            <w:r>
              <w:rPr>
                <w:rFonts w:ascii="仿宋" w:hAnsi="仿宋" w:eastAsia="仿宋" w:cs="仿宋"/>
                <w:sz w:val="16"/>
                <w:szCs w:val="16"/>
              </w:rPr>
              <w:t xml:space="preserve"> 下</w:t>
            </w:r>
          </w:p>
        </w:tc>
        <w:tc>
          <w:tcPr>
            <w:tcW w:w="861" w:type="dxa"/>
            <w:vAlign w:val="top"/>
          </w:tcPr>
          <w:p>
            <w:pPr>
              <w:spacing w:before="92" w:line="292" w:lineRule="auto"/>
              <w:ind w:left="31" w:right="15" w:hanging="9"/>
              <w:rPr>
                <w:rFonts w:ascii="仿宋" w:hAnsi="仿宋" w:eastAsia="仿宋" w:cs="仿宋"/>
                <w:sz w:val="16"/>
                <w:szCs w:val="16"/>
              </w:rPr>
            </w:pPr>
            <w:r>
              <w:rPr>
                <w:rFonts w:ascii="仿宋" w:hAnsi="仿宋" w:eastAsia="仿宋" w:cs="仿宋"/>
                <w:spacing w:val="-7"/>
                <w:sz w:val="16"/>
                <w:szCs w:val="16"/>
              </w:rPr>
              <w:t>100000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3"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3" w:line="293" w:lineRule="auto"/>
              <w:ind w:left="38" w:right="52" w:hanging="9"/>
              <w:rPr>
                <w:rFonts w:ascii="仿宋" w:hAnsi="仿宋" w:eastAsia="仿宋" w:cs="仿宋"/>
                <w:sz w:val="16"/>
                <w:szCs w:val="16"/>
              </w:rPr>
            </w:pPr>
            <w:r>
              <w:rPr>
                <w:rFonts w:ascii="仿宋" w:hAnsi="仿宋" w:eastAsia="仿宋" w:cs="仿宋"/>
                <w:spacing w:val="-9"/>
                <w:sz w:val="16"/>
                <w:szCs w:val="16"/>
              </w:rPr>
              <w:t>1</w:t>
            </w:r>
            <w:r>
              <w:rPr>
                <w:rFonts w:ascii="仿宋" w:hAnsi="仿宋" w:eastAsia="仿宋" w:cs="仿宋"/>
                <w:spacing w:val="-7"/>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2"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spacing w:before="93"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8"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spacing w:before="92"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50" w:line="223" w:lineRule="auto"/>
              <w:ind w:left="15"/>
              <w:rPr>
                <w:rFonts w:ascii="仿宋" w:hAnsi="仿宋" w:eastAsia="仿宋" w:cs="仿宋"/>
                <w:sz w:val="16"/>
                <w:szCs w:val="16"/>
              </w:rPr>
            </w:pPr>
            <w:r>
              <w:rPr>
                <w:rFonts w:ascii="仿宋" w:hAnsi="仿宋" w:eastAsia="仿宋" w:cs="仿宋"/>
                <w:spacing w:val="-2"/>
                <w:sz w:val="16"/>
                <w:szCs w:val="16"/>
              </w:rPr>
              <w:t>软</w:t>
            </w:r>
            <w:r>
              <w:rPr>
                <w:rFonts w:ascii="仿宋" w:hAnsi="仿宋" w:eastAsia="仿宋" w:cs="仿宋"/>
                <w:spacing w:val="-1"/>
                <w:sz w:val="16"/>
                <w:szCs w:val="16"/>
              </w:rPr>
              <w:t>件和信息技术服务业</w:t>
            </w:r>
          </w:p>
        </w:tc>
        <w:tc>
          <w:tcPr>
            <w:tcW w:w="760" w:type="dxa"/>
            <w:vAlign w:val="top"/>
          </w:tcPr>
          <w:p>
            <w:pPr>
              <w:spacing w:before="94" w:line="292"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spacing w:before="94" w:line="292" w:lineRule="auto"/>
              <w:ind w:left="31" w:right="87" w:hanging="9"/>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7"/>
                <w:sz w:val="16"/>
                <w:szCs w:val="16"/>
              </w:rPr>
              <w:t>0</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spacing w:before="95"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5" w:line="293" w:lineRule="auto"/>
              <w:ind w:left="38" w:right="52" w:hanging="9"/>
              <w:rPr>
                <w:rFonts w:ascii="仿宋" w:hAnsi="仿宋" w:eastAsia="仿宋" w:cs="仿宋"/>
                <w:sz w:val="16"/>
                <w:szCs w:val="16"/>
              </w:rPr>
            </w:pPr>
            <w:r>
              <w:rPr>
                <w:rFonts w:ascii="仿宋" w:hAnsi="仿宋" w:eastAsia="仿宋" w:cs="仿宋"/>
                <w:spacing w:val="-9"/>
                <w:sz w:val="16"/>
                <w:szCs w:val="16"/>
              </w:rPr>
              <w:t>1</w:t>
            </w:r>
            <w:r>
              <w:rPr>
                <w:rFonts w:ascii="仿宋" w:hAnsi="仿宋" w:eastAsia="仿宋" w:cs="仿宋"/>
                <w:spacing w:val="-7"/>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4"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spacing w:before="95" w:line="293" w:lineRule="auto"/>
              <w:ind w:left="44" w:right="60" w:hanging="18"/>
              <w:rPr>
                <w:rFonts w:ascii="仿宋" w:hAnsi="仿宋" w:eastAsia="仿宋" w:cs="仿宋"/>
                <w:sz w:val="16"/>
                <w:szCs w:val="16"/>
              </w:rPr>
            </w:pPr>
            <w:r>
              <w:rPr>
                <w:rFonts w:ascii="仿宋" w:hAnsi="仿宋" w:eastAsia="仿宋" w:cs="仿宋"/>
                <w:spacing w:val="-10"/>
                <w:sz w:val="16"/>
                <w:szCs w:val="16"/>
              </w:rPr>
              <w:t>5</w:t>
            </w:r>
            <w:r>
              <w:rPr>
                <w:rFonts w:ascii="仿宋" w:hAnsi="仿宋" w:eastAsia="仿宋" w:cs="仿宋"/>
                <w:spacing w:val="-8"/>
                <w:sz w:val="16"/>
                <w:szCs w:val="16"/>
              </w:rPr>
              <w:t>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680" w:type="dxa"/>
            <w:vAlign w:val="top"/>
          </w:tcPr>
          <w:p>
            <w:pPr>
              <w:rPr>
                <w:rFonts w:ascii="Arial"/>
                <w:sz w:val="21"/>
              </w:rPr>
            </w:pPr>
          </w:p>
        </w:tc>
        <w:tc>
          <w:tcPr>
            <w:tcW w:w="775" w:type="dxa"/>
            <w:vAlign w:val="top"/>
          </w:tcPr>
          <w:p>
            <w:pPr>
              <w:spacing w:before="250"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spacing w:before="94" w:line="292" w:lineRule="auto"/>
              <w:ind w:left="35" w:right="1" w:hanging="4"/>
              <w:rPr>
                <w:rFonts w:ascii="仿宋" w:hAnsi="仿宋" w:eastAsia="仿宋" w:cs="仿宋"/>
                <w:sz w:val="16"/>
                <w:szCs w:val="16"/>
              </w:rPr>
            </w:pPr>
            <w:r>
              <w:rPr>
                <w:rFonts w:ascii="仿宋" w:hAnsi="仿宋" w:eastAsia="仿宋" w:cs="仿宋"/>
                <w:spacing w:val="-14"/>
                <w:sz w:val="16"/>
                <w:szCs w:val="16"/>
              </w:rPr>
              <w:t>5</w:t>
            </w:r>
            <w:r>
              <w:rPr>
                <w:rFonts w:ascii="仿宋" w:hAnsi="仿宋" w:eastAsia="仿宋" w:cs="仿宋"/>
                <w:spacing w:val="-10"/>
                <w:sz w:val="16"/>
                <w:szCs w:val="16"/>
              </w:rPr>
              <w:t>0 万元以</w:t>
            </w:r>
            <w:r>
              <w:rPr>
                <w:rFonts w:ascii="仿宋" w:hAnsi="仿宋" w:eastAsia="仿宋" w:cs="仿宋"/>
                <w:sz w:val="16"/>
                <w:szCs w:val="16"/>
              </w:rPr>
              <w:t xml:space="preserve"> 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51" w:line="224" w:lineRule="auto"/>
              <w:ind w:left="17"/>
              <w:rPr>
                <w:rFonts w:ascii="仿宋" w:hAnsi="仿宋" w:eastAsia="仿宋" w:cs="仿宋"/>
                <w:sz w:val="16"/>
                <w:szCs w:val="16"/>
              </w:rPr>
            </w:pPr>
            <w:r>
              <w:rPr>
                <w:rFonts w:ascii="仿宋" w:hAnsi="仿宋" w:eastAsia="仿宋" w:cs="仿宋"/>
                <w:spacing w:val="-2"/>
                <w:sz w:val="16"/>
                <w:szCs w:val="16"/>
              </w:rPr>
              <w:t>房地产开发经</w:t>
            </w:r>
            <w:r>
              <w:rPr>
                <w:rFonts w:ascii="仿宋" w:hAnsi="仿宋" w:eastAsia="仿宋" w:cs="仿宋"/>
                <w:spacing w:val="-1"/>
                <w:sz w:val="16"/>
                <w:szCs w:val="16"/>
              </w:rPr>
              <w:t>营</w:t>
            </w:r>
          </w:p>
        </w:tc>
        <w:tc>
          <w:tcPr>
            <w:tcW w:w="760" w:type="dxa"/>
            <w:vAlign w:val="top"/>
          </w:tcPr>
          <w:p>
            <w:pPr>
              <w:spacing w:before="95" w:line="292" w:lineRule="auto"/>
              <w:ind w:left="16" w:right="71" w:hanging="5"/>
              <w:rPr>
                <w:rFonts w:ascii="仿宋" w:hAnsi="仿宋" w:eastAsia="仿宋" w:cs="仿宋"/>
                <w:sz w:val="16"/>
                <w:szCs w:val="16"/>
              </w:rPr>
            </w:pPr>
            <w:r>
              <w:rPr>
                <w:rFonts w:ascii="仿宋" w:hAnsi="仿宋" w:eastAsia="仿宋" w:cs="仿宋"/>
                <w:spacing w:val="-7"/>
                <w:sz w:val="16"/>
                <w:szCs w:val="16"/>
              </w:rPr>
              <w:t>2</w:t>
            </w:r>
            <w:r>
              <w:rPr>
                <w:rFonts w:ascii="仿宋" w:hAnsi="仿宋" w:eastAsia="仿宋" w:cs="仿宋"/>
                <w:spacing w:val="-6"/>
                <w:sz w:val="16"/>
                <w:szCs w:val="16"/>
              </w:rPr>
              <w:t>00000 万</w:t>
            </w:r>
            <w:r>
              <w:rPr>
                <w:rFonts w:ascii="仿宋" w:hAnsi="仿宋" w:eastAsia="仿宋" w:cs="仿宋"/>
                <w:sz w:val="16"/>
                <w:szCs w:val="16"/>
              </w:rPr>
              <w:t xml:space="preserve"> </w:t>
            </w:r>
            <w:r>
              <w:rPr>
                <w:rFonts w:ascii="仿宋" w:hAnsi="仿宋" w:eastAsia="仿宋" w:cs="仿宋"/>
                <w:spacing w:val="-4"/>
                <w:sz w:val="16"/>
                <w:szCs w:val="16"/>
              </w:rPr>
              <w:t>元以下</w:t>
            </w:r>
          </w:p>
        </w:tc>
        <w:tc>
          <w:tcPr>
            <w:tcW w:w="861" w:type="dxa"/>
            <w:vAlign w:val="top"/>
          </w:tcPr>
          <w:p>
            <w:pPr>
              <w:spacing w:before="95" w:line="292" w:lineRule="auto"/>
              <w:ind w:left="31" w:right="87" w:hanging="9"/>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7"/>
                <w:sz w:val="16"/>
                <w:szCs w:val="16"/>
              </w:rPr>
              <w:t>0</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812" w:type="dxa"/>
            <w:vAlign w:val="top"/>
          </w:tcPr>
          <w:p>
            <w:pPr>
              <w:rPr>
                <w:rFonts w:ascii="Arial"/>
                <w:sz w:val="21"/>
              </w:rPr>
            </w:pPr>
          </w:p>
        </w:tc>
        <w:tc>
          <w:tcPr>
            <w:tcW w:w="744" w:type="dxa"/>
            <w:vAlign w:val="top"/>
          </w:tcPr>
          <w:p>
            <w:pPr>
              <w:rPr>
                <w:rFonts w:ascii="Arial"/>
                <w:sz w:val="21"/>
              </w:rPr>
            </w:pPr>
          </w:p>
        </w:tc>
        <w:tc>
          <w:tcPr>
            <w:tcW w:w="909" w:type="dxa"/>
            <w:vAlign w:val="top"/>
          </w:tcPr>
          <w:p>
            <w:pPr>
              <w:spacing w:before="95" w:line="293" w:lineRule="auto"/>
              <w:ind w:left="38" w:right="52" w:hanging="9"/>
              <w:rPr>
                <w:rFonts w:ascii="仿宋" w:hAnsi="仿宋" w:eastAsia="仿宋" w:cs="仿宋"/>
                <w:sz w:val="16"/>
                <w:szCs w:val="16"/>
              </w:rPr>
            </w:pPr>
            <w:r>
              <w:rPr>
                <w:rFonts w:ascii="仿宋" w:hAnsi="仿宋" w:eastAsia="仿宋" w:cs="仿宋"/>
                <w:spacing w:val="-9"/>
                <w:sz w:val="16"/>
                <w:szCs w:val="16"/>
              </w:rPr>
              <w:t>1</w:t>
            </w:r>
            <w:r>
              <w:rPr>
                <w:rFonts w:ascii="仿宋" w:hAnsi="仿宋" w:eastAsia="仿宋" w:cs="仿宋"/>
                <w:spacing w:val="-7"/>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spacing w:before="95" w:line="293" w:lineRule="auto"/>
              <w:ind w:left="24" w:right="14" w:hanging="3"/>
              <w:rPr>
                <w:rFonts w:ascii="仿宋" w:hAnsi="仿宋" w:eastAsia="仿宋" w:cs="仿宋"/>
                <w:sz w:val="16"/>
                <w:szCs w:val="16"/>
              </w:rPr>
            </w:pPr>
            <w:r>
              <w:rPr>
                <w:rFonts w:ascii="仿宋" w:hAnsi="仿宋" w:eastAsia="仿宋" w:cs="仿宋"/>
                <w:spacing w:val="-12"/>
                <w:sz w:val="16"/>
                <w:szCs w:val="16"/>
              </w:rPr>
              <w:t>5</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762" w:type="dxa"/>
            <w:vAlign w:val="top"/>
          </w:tcPr>
          <w:p>
            <w:pPr>
              <w:rPr>
                <w:rFonts w:ascii="Arial"/>
                <w:sz w:val="21"/>
              </w:rPr>
            </w:pPr>
          </w:p>
        </w:tc>
        <w:tc>
          <w:tcPr>
            <w:tcW w:w="762" w:type="dxa"/>
            <w:vAlign w:val="top"/>
          </w:tcPr>
          <w:p>
            <w:pPr>
              <w:spacing w:before="95" w:line="293" w:lineRule="auto"/>
              <w:ind w:left="29" w:right="137"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spacing w:before="95" w:line="293" w:lineRule="auto"/>
              <w:ind w:left="30" w:right="15" w:hanging="5"/>
              <w:rPr>
                <w:rFonts w:ascii="仿宋" w:hAnsi="仿宋" w:eastAsia="仿宋" w:cs="仿宋"/>
                <w:sz w:val="16"/>
                <w:szCs w:val="16"/>
              </w:rPr>
            </w:pPr>
            <w:r>
              <w:rPr>
                <w:rFonts w:ascii="仿宋" w:hAnsi="仿宋" w:eastAsia="仿宋" w:cs="仿宋"/>
                <w:spacing w:val="-12"/>
                <w:sz w:val="16"/>
                <w:szCs w:val="16"/>
              </w:rPr>
              <w:t>2</w:t>
            </w:r>
            <w:r>
              <w:rPr>
                <w:rFonts w:ascii="仿宋" w:hAnsi="仿宋" w:eastAsia="仿宋" w:cs="仿宋"/>
                <w:spacing w:val="-7"/>
                <w:sz w:val="16"/>
                <w:szCs w:val="16"/>
              </w:rPr>
              <w:t>000 万</w:t>
            </w:r>
            <w:r>
              <w:rPr>
                <w:rFonts w:ascii="仿宋" w:hAnsi="仿宋" w:eastAsia="仿宋" w:cs="仿宋"/>
                <w:sz w:val="16"/>
                <w:szCs w:val="16"/>
              </w:rPr>
              <w:t xml:space="preserve"> </w:t>
            </w:r>
            <w:r>
              <w:rPr>
                <w:rFonts w:ascii="仿宋" w:hAnsi="仿宋" w:eastAsia="仿宋" w:cs="仿宋"/>
                <w:spacing w:val="-4"/>
                <w:sz w:val="16"/>
                <w:szCs w:val="16"/>
              </w:rPr>
              <w:t>元</w:t>
            </w:r>
            <w:r>
              <w:rPr>
                <w:rFonts w:ascii="仿宋" w:hAnsi="仿宋" w:eastAsia="仿宋" w:cs="仿宋"/>
                <w:spacing w:val="-3"/>
                <w:sz w:val="16"/>
                <w:szCs w:val="16"/>
              </w:rPr>
              <w:t>及以上</w:t>
            </w:r>
          </w:p>
        </w:tc>
        <w:tc>
          <w:tcPr>
            <w:tcW w:w="775" w:type="dxa"/>
            <w:vAlign w:val="top"/>
          </w:tcPr>
          <w:p>
            <w:pPr>
              <w:rPr>
                <w:rFonts w:ascii="Arial"/>
                <w:sz w:val="21"/>
              </w:rPr>
            </w:pPr>
          </w:p>
        </w:tc>
        <w:tc>
          <w:tcPr>
            <w:tcW w:w="694" w:type="dxa"/>
            <w:vAlign w:val="top"/>
          </w:tcPr>
          <w:p>
            <w:pPr>
              <w:spacing w:before="95" w:line="292" w:lineRule="auto"/>
              <w:ind w:left="49" w:right="63"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spacing w:before="95" w:line="292" w:lineRule="auto"/>
              <w:ind w:left="51" w:right="68" w:hanging="19"/>
              <w:rPr>
                <w:rFonts w:ascii="仿宋" w:hAnsi="仿宋" w:eastAsia="仿宋" w:cs="仿宋"/>
                <w:sz w:val="16"/>
                <w:szCs w:val="16"/>
              </w:rPr>
            </w:pPr>
            <w:r>
              <w:rPr>
                <w:rFonts w:ascii="仿宋" w:hAnsi="仿宋" w:eastAsia="仿宋" w:cs="仿宋"/>
                <w:spacing w:val="-10"/>
                <w:sz w:val="16"/>
                <w:szCs w:val="16"/>
              </w:rPr>
              <w:t>2</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661" w:type="dxa"/>
            <w:tcBorders>
              <w:left w:val="single" w:color="000000" w:sz="10" w:space="0"/>
            </w:tcBorders>
            <w:vAlign w:val="top"/>
          </w:tcPr>
          <w:p>
            <w:pPr>
              <w:spacing w:before="249" w:line="222" w:lineRule="auto"/>
              <w:ind w:left="15"/>
              <w:rPr>
                <w:rFonts w:ascii="仿宋" w:hAnsi="仿宋" w:eastAsia="仿宋" w:cs="仿宋"/>
                <w:sz w:val="16"/>
                <w:szCs w:val="16"/>
              </w:rPr>
            </w:pPr>
            <w:r>
              <w:rPr>
                <w:rFonts w:ascii="仿宋" w:hAnsi="仿宋" w:eastAsia="仿宋" w:cs="仿宋"/>
                <w:spacing w:val="-4"/>
                <w:sz w:val="16"/>
                <w:szCs w:val="16"/>
              </w:rPr>
              <w:t>物</w:t>
            </w:r>
            <w:r>
              <w:rPr>
                <w:rFonts w:ascii="仿宋" w:hAnsi="仿宋" w:eastAsia="仿宋" w:cs="仿宋"/>
                <w:spacing w:val="-3"/>
                <w:sz w:val="16"/>
                <w:szCs w:val="16"/>
              </w:rPr>
              <w:t>业</w:t>
            </w:r>
            <w:r>
              <w:rPr>
                <w:rFonts w:ascii="仿宋" w:hAnsi="仿宋" w:eastAsia="仿宋" w:cs="仿宋"/>
                <w:spacing w:val="-2"/>
                <w:sz w:val="16"/>
                <w:szCs w:val="16"/>
              </w:rPr>
              <w:t>管理</w:t>
            </w:r>
          </w:p>
        </w:tc>
        <w:tc>
          <w:tcPr>
            <w:tcW w:w="760" w:type="dxa"/>
            <w:vAlign w:val="top"/>
          </w:tcPr>
          <w:p>
            <w:pPr>
              <w:spacing w:before="93" w:line="292" w:lineRule="auto"/>
              <w:ind w:left="17" w:right="69" w:firstLine="3"/>
              <w:rPr>
                <w:rFonts w:ascii="仿宋" w:hAnsi="仿宋" w:eastAsia="仿宋" w:cs="仿宋"/>
                <w:sz w:val="16"/>
                <w:szCs w:val="16"/>
              </w:rPr>
            </w:pPr>
            <w:r>
              <w:rPr>
                <w:rFonts w:ascii="仿宋" w:hAnsi="仿宋" w:eastAsia="仿宋" w:cs="仿宋"/>
                <w:spacing w:val="-8"/>
                <w:sz w:val="16"/>
                <w:szCs w:val="16"/>
              </w:rPr>
              <w:t>1000 人以</w:t>
            </w:r>
            <w:r>
              <w:rPr>
                <w:rFonts w:ascii="仿宋" w:hAnsi="仿宋" w:eastAsia="仿宋" w:cs="仿宋"/>
                <w:sz w:val="16"/>
                <w:szCs w:val="16"/>
              </w:rPr>
              <w:t xml:space="preserve"> 下</w:t>
            </w:r>
          </w:p>
        </w:tc>
        <w:tc>
          <w:tcPr>
            <w:tcW w:w="861" w:type="dxa"/>
            <w:vAlign w:val="top"/>
          </w:tcPr>
          <w:p>
            <w:pPr>
              <w:spacing w:before="93" w:line="292" w:lineRule="auto"/>
              <w:ind w:left="17" w:right="18" w:hanging="4"/>
              <w:rPr>
                <w:rFonts w:ascii="仿宋" w:hAnsi="仿宋" w:eastAsia="仿宋" w:cs="仿宋"/>
                <w:sz w:val="16"/>
                <w:szCs w:val="16"/>
              </w:rPr>
            </w:pPr>
            <w:r>
              <w:rPr>
                <w:rFonts w:ascii="仿宋" w:hAnsi="仿宋" w:eastAsia="仿宋" w:cs="仿宋"/>
                <w:spacing w:val="-7"/>
                <w:sz w:val="16"/>
                <w:szCs w:val="16"/>
              </w:rPr>
              <w:t>5000 万元以</w:t>
            </w:r>
            <w:r>
              <w:rPr>
                <w:rFonts w:ascii="仿宋" w:hAnsi="仿宋" w:eastAsia="仿宋" w:cs="仿宋"/>
                <w:sz w:val="16"/>
                <w:szCs w:val="16"/>
              </w:rPr>
              <w:t xml:space="preserve"> 下</w:t>
            </w:r>
          </w:p>
        </w:tc>
        <w:tc>
          <w:tcPr>
            <w:tcW w:w="812" w:type="dxa"/>
            <w:vAlign w:val="top"/>
          </w:tcPr>
          <w:p>
            <w:pPr>
              <w:rPr>
                <w:rFonts w:ascii="Arial"/>
                <w:sz w:val="21"/>
              </w:rPr>
            </w:pPr>
          </w:p>
        </w:tc>
        <w:tc>
          <w:tcPr>
            <w:tcW w:w="744" w:type="dxa"/>
            <w:vAlign w:val="top"/>
          </w:tcPr>
          <w:p>
            <w:pPr>
              <w:spacing w:before="94" w:line="293" w:lineRule="auto"/>
              <w:ind w:left="36" w:right="127" w:hanging="18"/>
              <w:rPr>
                <w:rFonts w:ascii="仿宋" w:hAnsi="仿宋" w:eastAsia="仿宋" w:cs="仿宋"/>
                <w:sz w:val="16"/>
                <w:szCs w:val="16"/>
              </w:rPr>
            </w:pPr>
            <w:r>
              <w:rPr>
                <w:rFonts w:ascii="仿宋" w:hAnsi="仿宋" w:eastAsia="仿宋" w:cs="仿宋"/>
                <w:spacing w:val="-12"/>
                <w:sz w:val="16"/>
                <w:szCs w:val="16"/>
              </w:rPr>
              <w:t>3</w:t>
            </w:r>
            <w:r>
              <w:rPr>
                <w:rFonts w:ascii="仿宋" w:hAnsi="仿宋" w:eastAsia="仿宋" w:cs="仿宋"/>
                <w:spacing w:val="-7"/>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spacing w:before="94" w:line="293" w:lineRule="auto"/>
              <w:ind w:left="38" w:right="52" w:hanging="9"/>
              <w:rPr>
                <w:rFonts w:ascii="仿宋" w:hAnsi="仿宋" w:eastAsia="仿宋" w:cs="仿宋"/>
                <w:sz w:val="16"/>
                <w:szCs w:val="16"/>
              </w:rPr>
            </w:pPr>
            <w:r>
              <w:rPr>
                <w:rFonts w:ascii="仿宋" w:hAnsi="仿宋" w:eastAsia="仿宋" w:cs="仿宋"/>
                <w:spacing w:val="-9"/>
                <w:sz w:val="16"/>
                <w:szCs w:val="16"/>
              </w:rPr>
              <w:t>1</w:t>
            </w:r>
            <w:r>
              <w:rPr>
                <w:rFonts w:ascii="仿宋" w:hAnsi="仿宋" w:eastAsia="仿宋" w:cs="仿宋"/>
                <w:spacing w:val="-7"/>
                <w:sz w:val="16"/>
                <w:szCs w:val="16"/>
              </w:rPr>
              <w:t>000 万元及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14" w:type="dxa"/>
            <w:vAlign w:val="top"/>
          </w:tcPr>
          <w:p>
            <w:pPr>
              <w:rPr>
                <w:rFonts w:ascii="Arial"/>
                <w:sz w:val="21"/>
              </w:rPr>
            </w:pPr>
          </w:p>
        </w:tc>
        <w:tc>
          <w:tcPr>
            <w:tcW w:w="762" w:type="dxa"/>
            <w:vAlign w:val="top"/>
          </w:tcPr>
          <w:p>
            <w:pPr>
              <w:spacing w:before="94" w:line="293" w:lineRule="auto"/>
              <w:ind w:left="42" w:right="140" w:hanging="9"/>
              <w:rPr>
                <w:rFonts w:ascii="仿宋" w:hAnsi="仿宋" w:eastAsia="仿宋" w:cs="仿宋"/>
                <w:sz w:val="16"/>
                <w:szCs w:val="16"/>
              </w:rPr>
            </w:pPr>
            <w:r>
              <w:rPr>
                <w:rFonts w:ascii="仿宋" w:hAnsi="仿宋" w:eastAsia="仿宋" w:cs="仿宋"/>
                <w:spacing w:val="-13"/>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762" w:type="dxa"/>
            <w:vAlign w:val="top"/>
          </w:tcPr>
          <w:p>
            <w:pPr>
              <w:spacing w:before="94" w:line="293" w:lineRule="auto"/>
              <w:ind w:left="29" w:right="137" w:hanging="3"/>
              <w:rPr>
                <w:rFonts w:ascii="仿宋" w:hAnsi="仿宋" w:eastAsia="仿宋" w:cs="仿宋"/>
                <w:sz w:val="16"/>
                <w:szCs w:val="16"/>
              </w:rPr>
            </w:pPr>
            <w:r>
              <w:rPr>
                <w:rFonts w:ascii="仿宋" w:hAnsi="仿宋" w:eastAsia="仿宋" w:cs="仿宋"/>
                <w:spacing w:val="-12"/>
                <w:sz w:val="16"/>
                <w:szCs w:val="16"/>
              </w:rPr>
              <w:t>5</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680" w:type="dxa"/>
            <w:vAlign w:val="top"/>
          </w:tcPr>
          <w:p>
            <w:pPr>
              <w:rPr>
                <w:rFonts w:ascii="Arial"/>
                <w:sz w:val="21"/>
              </w:rPr>
            </w:pPr>
          </w:p>
        </w:tc>
        <w:tc>
          <w:tcPr>
            <w:tcW w:w="775" w:type="dxa"/>
            <w:vAlign w:val="top"/>
          </w:tcPr>
          <w:p>
            <w:pPr>
              <w:spacing w:before="249" w:line="224" w:lineRule="auto"/>
              <w:ind w:left="37"/>
              <w:rPr>
                <w:rFonts w:ascii="仿宋" w:hAnsi="仿宋" w:eastAsia="仿宋" w:cs="仿宋"/>
                <w:sz w:val="16"/>
                <w:szCs w:val="16"/>
              </w:rPr>
            </w:pPr>
            <w:r>
              <w:rPr>
                <w:rFonts w:ascii="仿宋" w:hAnsi="仿宋" w:eastAsia="仿宋" w:cs="仿宋"/>
                <w:spacing w:val="-10"/>
                <w:sz w:val="16"/>
                <w:szCs w:val="16"/>
              </w:rPr>
              <w:t>100 人以下</w:t>
            </w:r>
          </w:p>
        </w:tc>
        <w:tc>
          <w:tcPr>
            <w:tcW w:w="694" w:type="dxa"/>
            <w:vAlign w:val="top"/>
          </w:tcPr>
          <w:p>
            <w:pPr>
              <w:spacing w:before="93" w:line="292" w:lineRule="auto"/>
              <w:ind w:left="49" w:right="63" w:hanging="18"/>
              <w:rPr>
                <w:rFonts w:ascii="仿宋" w:hAnsi="仿宋" w:eastAsia="仿宋" w:cs="仿宋"/>
                <w:sz w:val="16"/>
                <w:szCs w:val="16"/>
              </w:rPr>
            </w:pPr>
            <w:r>
              <w:rPr>
                <w:rFonts w:ascii="仿宋" w:hAnsi="仿宋" w:eastAsia="仿宋" w:cs="仿宋"/>
                <w:spacing w:val="-12"/>
                <w:sz w:val="16"/>
                <w:szCs w:val="16"/>
              </w:rPr>
              <w:t>5</w:t>
            </w:r>
            <w:r>
              <w:rPr>
                <w:rFonts w:ascii="仿宋" w:hAnsi="仿宋" w:eastAsia="仿宋" w:cs="仿宋"/>
                <w:spacing w:val="-7"/>
                <w:sz w:val="16"/>
                <w:szCs w:val="16"/>
              </w:rPr>
              <w:t>00 万元</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下</w:t>
            </w:r>
          </w:p>
        </w:tc>
        <w:tc>
          <w:tcPr>
            <w:tcW w:w="79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661" w:type="dxa"/>
            <w:tcBorders>
              <w:left w:val="single" w:color="000000" w:sz="10" w:space="0"/>
            </w:tcBorders>
            <w:vAlign w:val="top"/>
          </w:tcPr>
          <w:p>
            <w:pPr>
              <w:spacing w:before="251" w:line="223" w:lineRule="auto"/>
              <w:ind w:left="15"/>
              <w:rPr>
                <w:rFonts w:ascii="仿宋" w:hAnsi="仿宋" w:eastAsia="仿宋" w:cs="仿宋"/>
                <w:sz w:val="16"/>
                <w:szCs w:val="16"/>
              </w:rPr>
            </w:pPr>
            <w:r>
              <w:rPr>
                <w:rFonts w:ascii="仿宋" w:hAnsi="仿宋" w:eastAsia="仿宋" w:cs="仿宋"/>
                <w:spacing w:val="-2"/>
                <w:sz w:val="16"/>
                <w:szCs w:val="16"/>
              </w:rPr>
              <w:t>租赁</w:t>
            </w:r>
            <w:r>
              <w:rPr>
                <w:rFonts w:ascii="仿宋" w:hAnsi="仿宋" w:eastAsia="仿宋" w:cs="仿宋"/>
                <w:spacing w:val="-1"/>
                <w:sz w:val="16"/>
                <w:szCs w:val="16"/>
              </w:rPr>
              <w:t>和商务服务业</w:t>
            </w:r>
          </w:p>
        </w:tc>
        <w:tc>
          <w:tcPr>
            <w:tcW w:w="760" w:type="dxa"/>
            <w:vAlign w:val="top"/>
          </w:tcPr>
          <w:p>
            <w:pPr>
              <w:spacing w:before="95" w:line="292"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rPr>
                <w:rFonts w:ascii="Arial"/>
                <w:sz w:val="21"/>
              </w:rPr>
            </w:pPr>
          </w:p>
        </w:tc>
        <w:tc>
          <w:tcPr>
            <w:tcW w:w="812" w:type="dxa"/>
            <w:vAlign w:val="top"/>
          </w:tcPr>
          <w:p>
            <w:pPr>
              <w:spacing w:before="95" w:line="292" w:lineRule="auto"/>
              <w:ind w:left="21" w:right="119"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7"/>
                <w:sz w:val="16"/>
                <w:szCs w:val="16"/>
              </w:rPr>
              <w:t>20000 万</w:t>
            </w:r>
            <w:r>
              <w:rPr>
                <w:rFonts w:ascii="仿宋" w:hAnsi="仿宋" w:eastAsia="仿宋" w:cs="仿宋"/>
                <w:sz w:val="16"/>
                <w:szCs w:val="16"/>
              </w:rPr>
              <w:t xml:space="preserve"> </w:t>
            </w:r>
            <w:r>
              <w:rPr>
                <w:rFonts w:ascii="仿宋" w:hAnsi="仿宋" w:eastAsia="仿宋" w:cs="仿宋"/>
                <w:spacing w:val="-4"/>
                <w:sz w:val="16"/>
                <w:szCs w:val="16"/>
              </w:rPr>
              <w:t>元以下</w:t>
            </w:r>
          </w:p>
        </w:tc>
        <w:tc>
          <w:tcPr>
            <w:tcW w:w="744" w:type="dxa"/>
            <w:vAlign w:val="top"/>
          </w:tcPr>
          <w:p>
            <w:pPr>
              <w:spacing w:before="96" w:line="293"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rPr>
                <w:rFonts w:ascii="Arial"/>
                <w:sz w:val="21"/>
              </w:rPr>
            </w:pPr>
          </w:p>
        </w:tc>
        <w:tc>
          <w:tcPr>
            <w:tcW w:w="714" w:type="dxa"/>
            <w:vAlign w:val="top"/>
          </w:tcPr>
          <w:p>
            <w:pPr>
              <w:spacing w:before="96" w:line="293" w:lineRule="auto"/>
              <w:ind w:left="24" w:right="14" w:hanging="6"/>
              <w:rPr>
                <w:rFonts w:ascii="仿宋" w:hAnsi="仿宋" w:eastAsia="仿宋" w:cs="仿宋"/>
                <w:sz w:val="16"/>
                <w:szCs w:val="16"/>
              </w:rPr>
            </w:pPr>
            <w:r>
              <w:rPr>
                <w:rFonts w:ascii="仿宋" w:hAnsi="仿宋" w:eastAsia="仿宋" w:cs="仿宋"/>
                <w:spacing w:val="-9"/>
                <w:sz w:val="16"/>
                <w:szCs w:val="16"/>
              </w:rPr>
              <w:t>8</w:t>
            </w:r>
            <w:r>
              <w:rPr>
                <w:rFonts w:ascii="仿宋" w:hAnsi="仿宋" w:eastAsia="仿宋" w:cs="仿宋"/>
                <w:spacing w:val="-6"/>
                <w:sz w:val="16"/>
                <w:szCs w:val="16"/>
              </w:rPr>
              <w:t>000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762" w:type="dxa"/>
            <w:vAlign w:val="top"/>
          </w:tcPr>
          <w:p>
            <w:pPr>
              <w:spacing w:before="95" w:line="299"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rPr>
                <w:rFonts w:ascii="Arial"/>
                <w:sz w:val="21"/>
              </w:rPr>
            </w:pPr>
          </w:p>
        </w:tc>
        <w:tc>
          <w:tcPr>
            <w:tcW w:w="680" w:type="dxa"/>
            <w:vAlign w:val="top"/>
          </w:tcPr>
          <w:p>
            <w:pPr>
              <w:spacing w:before="96" w:line="293" w:lineRule="auto"/>
              <w:ind w:left="30" w:right="54" w:firstLine="4"/>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万元</w:t>
            </w:r>
            <w:r>
              <w:rPr>
                <w:rFonts w:ascii="仿宋" w:hAnsi="仿宋" w:eastAsia="仿宋" w:cs="仿宋"/>
                <w:sz w:val="16"/>
                <w:szCs w:val="16"/>
              </w:rPr>
              <w:t xml:space="preserve"> </w:t>
            </w:r>
            <w:r>
              <w:rPr>
                <w:rFonts w:ascii="仿宋" w:hAnsi="仿宋" w:eastAsia="仿宋" w:cs="仿宋"/>
                <w:spacing w:val="-5"/>
                <w:sz w:val="16"/>
                <w:szCs w:val="16"/>
              </w:rPr>
              <w:t>及</w:t>
            </w:r>
            <w:r>
              <w:rPr>
                <w:rFonts w:ascii="仿宋" w:hAnsi="仿宋" w:eastAsia="仿宋" w:cs="仿宋"/>
                <w:spacing w:val="-3"/>
                <w:sz w:val="16"/>
                <w:szCs w:val="16"/>
              </w:rPr>
              <w:t>以上</w:t>
            </w:r>
          </w:p>
        </w:tc>
        <w:tc>
          <w:tcPr>
            <w:tcW w:w="775" w:type="dxa"/>
            <w:vAlign w:val="top"/>
          </w:tcPr>
          <w:p>
            <w:pPr>
              <w:spacing w:before="251"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rPr>
                <w:rFonts w:ascii="Arial"/>
                <w:sz w:val="21"/>
              </w:rPr>
            </w:pPr>
          </w:p>
        </w:tc>
        <w:tc>
          <w:tcPr>
            <w:tcW w:w="790" w:type="dxa"/>
            <w:tcBorders>
              <w:right w:val="single" w:color="000000" w:sz="10" w:space="0"/>
            </w:tcBorders>
            <w:vAlign w:val="top"/>
          </w:tcPr>
          <w:p>
            <w:pPr>
              <w:spacing w:before="95" w:line="292" w:lineRule="auto"/>
              <w:ind w:left="38" w:right="3" w:firstLine="3"/>
              <w:rPr>
                <w:rFonts w:ascii="仿宋" w:hAnsi="仿宋" w:eastAsia="仿宋" w:cs="仿宋"/>
                <w:sz w:val="16"/>
                <w:szCs w:val="16"/>
              </w:rPr>
            </w:pPr>
            <w:r>
              <w:rPr>
                <w:rFonts w:ascii="仿宋" w:hAnsi="仿宋" w:eastAsia="仿宋" w:cs="仿宋"/>
                <w:spacing w:val="-11"/>
                <w:sz w:val="16"/>
                <w:szCs w:val="16"/>
              </w:rPr>
              <w:t>1</w:t>
            </w:r>
            <w:r>
              <w:rPr>
                <w:rFonts w:ascii="仿宋" w:hAnsi="仿宋" w:eastAsia="仿宋" w:cs="仿宋"/>
                <w:spacing w:val="-10"/>
                <w:sz w:val="16"/>
                <w:szCs w:val="16"/>
              </w:rPr>
              <w:t>00 万元以</w:t>
            </w:r>
            <w:r>
              <w:rPr>
                <w:rFonts w:ascii="仿宋" w:hAnsi="仿宋" w:eastAsia="仿宋" w:cs="仿宋"/>
                <w:sz w:val="16"/>
                <w:szCs w:val="16"/>
              </w:rPr>
              <w:t xml:space="preserve"> 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1661" w:type="dxa"/>
            <w:tcBorders>
              <w:left w:val="single" w:color="000000" w:sz="10" w:space="0"/>
            </w:tcBorders>
            <w:vAlign w:val="top"/>
          </w:tcPr>
          <w:p>
            <w:pPr>
              <w:spacing w:before="96" w:line="363" w:lineRule="auto"/>
              <w:ind w:left="13" w:firstLine="1"/>
              <w:rPr>
                <w:rFonts w:ascii="仿宋" w:hAnsi="仿宋" w:eastAsia="仿宋" w:cs="仿宋"/>
                <w:sz w:val="15"/>
                <w:szCs w:val="15"/>
              </w:rPr>
            </w:pPr>
            <w:r>
              <w:rPr>
                <w:rFonts w:ascii="仿宋" w:hAnsi="仿宋" w:eastAsia="仿宋" w:cs="仿宋"/>
                <w:spacing w:val="7"/>
                <w:sz w:val="15"/>
                <w:szCs w:val="15"/>
              </w:rPr>
              <w:t>其</w:t>
            </w:r>
            <w:r>
              <w:rPr>
                <w:rFonts w:ascii="仿宋" w:hAnsi="仿宋" w:eastAsia="仿宋" w:cs="仿宋"/>
                <w:spacing w:val="5"/>
                <w:sz w:val="15"/>
                <w:szCs w:val="15"/>
              </w:rPr>
              <w:t>他未列明行业 (包括</w:t>
            </w:r>
            <w:r>
              <w:rPr>
                <w:rFonts w:ascii="仿宋" w:hAnsi="仿宋" w:eastAsia="仿宋" w:cs="仿宋"/>
                <w:sz w:val="15"/>
                <w:szCs w:val="15"/>
              </w:rPr>
              <w:t xml:space="preserve"> </w:t>
            </w:r>
            <w:r>
              <w:rPr>
                <w:rFonts w:ascii="仿宋" w:hAnsi="仿宋" w:eastAsia="仿宋" w:cs="仿宋"/>
                <w:spacing w:val="10"/>
                <w:sz w:val="15"/>
                <w:szCs w:val="15"/>
              </w:rPr>
              <w:t>科</w:t>
            </w:r>
            <w:r>
              <w:rPr>
                <w:rFonts w:ascii="仿宋" w:hAnsi="仿宋" w:eastAsia="仿宋" w:cs="仿宋"/>
                <w:spacing w:val="6"/>
                <w:sz w:val="15"/>
                <w:szCs w:val="15"/>
              </w:rPr>
              <w:t>学</w:t>
            </w:r>
            <w:r>
              <w:rPr>
                <w:rFonts w:ascii="仿宋" w:hAnsi="仿宋" w:eastAsia="仿宋" w:cs="仿宋"/>
                <w:spacing w:val="5"/>
                <w:sz w:val="15"/>
                <w:szCs w:val="15"/>
              </w:rPr>
              <w:t>研究和技术服务</w:t>
            </w:r>
            <w:r>
              <w:rPr>
                <w:rFonts w:ascii="仿宋" w:hAnsi="仿宋" w:eastAsia="仿宋" w:cs="仿宋"/>
                <w:sz w:val="15"/>
                <w:szCs w:val="15"/>
              </w:rPr>
              <w:t xml:space="preserve">   </w:t>
            </w:r>
            <w:r>
              <w:rPr>
                <w:rFonts w:ascii="仿宋" w:hAnsi="仿宋" w:eastAsia="仿宋" w:cs="仿宋"/>
                <w:spacing w:val="6"/>
                <w:sz w:val="15"/>
                <w:szCs w:val="15"/>
              </w:rPr>
              <w:t>业，水利、环境和公</w:t>
            </w:r>
            <w:r>
              <w:rPr>
                <w:rFonts w:ascii="仿宋" w:hAnsi="仿宋" w:eastAsia="仿宋" w:cs="仿宋"/>
                <w:spacing w:val="4"/>
                <w:sz w:val="15"/>
                <w:szCs w:val="15"/>
              </w:rPr>
              <w:t>共</w:t>
            </w:r>
            <w:r>
              <w:rPr>
                <w:rFonts w:ascii="仿宋" w:hAnsi="仿宋" w:eastAsia="仿宋" w:cs="仿宋"/>
                <w:sz w:val="15"/>
                <w:szCs w:val="15"/>
              </w:rPr>
              <w:t xml:space="preserve"> </w:t>
            </w:r>
            <w:r>
              <w:rPr>
                <w:rFonts w:ascii="仿宋" w:hAnsi="仿宋" w:eastAsia="仿宋" w:cs="仿宋"/>
                <w:spacing w:val="-2"/>
                <w:sz w:val="15"/>
                <w:szCs w:val="15"/>
              </w:rPr>
              <w:t>设施管理业，居</w:t>
            </w:r>
            <w:r>
              <w:rPr>
                <w:rFonts w:ascii="仿宋" w:hAnsi="仿宋" w:eastAsia="仿宋" w:cs="仿宋"/>
                <w:spacing w:val="-1"/>
                <w:sz w:val="15"/>
                <w:szCs w:val="15"/>
              </w:rPr>
              <w:t>民服务、</w:t>
            </w:r>
            <w:r>
              <w:rPr>
                <w:rFonts w:ascii="仿宋" w:hAnsi="仿宋" w:eastAsia="仿宋" w:cs="仿宋"/>
                <w:sz w:val="15"/>
                <w:szCs w:val="15"/>
              </w:rPr>
              <w:t xml:space="preserve"> </w:t>
            </w:r>
            <w:r>
              <w:rPr>
                <w:rFonts w:ascii="仿宋" w:hAnsi="仿宋" w:eastAsia="仿宋" w:cs="仿宋"/>
                <w:spacing w:val="6"/>
                <w:sz w:val="15"/>
                <w:szCs w:val="15"/>
              </w:rPr>
              <w:t>修理和其他服务业，</w:t>
            </w:r>
            <w:r>
              <w:rPr>
                <w:rFonts w:ascii="仿宋" w:hAnsi="仿宋" w:eastAsia="仿宋" w:cs="仿宋"/>
                <w:spacing w:val="4"/>
                <w:sz w:val="15"/>
                <w:szCs w:val="15"/>
              </w:rPr>
              <w:t>社</w:t>
            </w:r>
            <w:r>
              <w:rPr>
                <w:rFonts w:ascii="仿宋" w:hAnsi="仿宋" w:eastAsia="仿宋" w:cs="仿宋"/>
                <w:sz w:val="15"/>
                <w:szCs w:val="15"/>
              </w:rPr>
              <w:t xml:space="preserve"> </w:t>
            </w:r>
            <w:r>
              <w:rPr>
                <w:rFonts w:ascii="仿宋" w:hAnsi="仿宋" w:eastAsia="仿宋" w:cs="仿宋"/>
                <w:spacing w:val="6"/>
                <w:sz w:val="15"/>
                <w:szCs w:val="15"/>
              </w:rPr>
              <w:t>会工作，文化、体育</w:t>
            </w:r>
            <w:r>
              <w:rPr>
                <w:rFonts w:ascii="仿宋" w:hAnsi="仿宋" w:eastAsia="仿宋" w:cs="仿宋"/>
                <w:spacing w:val="4"/>
                <w:sz w:val="15"/>
                <w:szCs w:val="15"/>
              </w:rPr>
              <w:t>和</w:t>
            </w:r>
            <w:r>
              <w:rPr>
                <w:rFonts w:ascii="仿宋" w:hAnsi="仿宋" w:eastAsia="仿宋" w:cs="仿宋"/>
                <w:sz w:val="15"/>
                <w:szCs w:val="15"/>
              </w:rPr>
              <w:t xml:space="preserve"> </w:t>
            </w:r>
            <w:r>
              <w:rPr>
                <w:rFonts w:ascii="仿宋" w:hAnsi="仿宋" w:eastAsia="仿宋" w:cs="仿宋"/>
                <w:spacing w:val="6"/>
                <w:sz w:val="15"/>
                <w:szCs w:val="15"/>
              </w:rPr>
              <w:t>娱</w:t>
            </w:r>
            <w:r>
              <w:rPr>
                <w:rFonts w:ascii="仿宋" w:hAnsi="仿宋" w:eastAsia="仿宋" w:cs="仿宋"/>
                <w:spacing w:val="3"/>
                <w:sz w:val="15"/>
                <w:szCs w:val="15"/>
              </w:rPr>
              <w:t>乐业等)</w:t>
            </w:r>
          </w:p>
        </w:tc>
        <w:tc>
          <w:tcPr>
            <w:tcW w:w="76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2" w:line="368" w:lineRule="auto"/>
              <w:ind w:left="16" w:right="150" w:hanging="4"/>
              <w:rPr>
                <w:rFonts w:ascii="仿宋" w:hAnsi="仿宋" w:eastAsia="仿宋" w:cs="仿宋"/>
                <w:sz w:val="16"/>
                <w:szCs w:val="16"/>
              </w:rPr>
            </w:pPr>
            <w:r>
              <w:rPr>
                <w:rFonts w:ascii="仿宋" w:hAnsi="仿宋" w:eastAsia="仿宋" w:cs="仿宋"/>
                <w:spacing w:val="-9"/>
                <w:sz w:val="16"/>
                <w:szCs w:val="16"/>
              </w:rPr>
              <w:t>3</w:t>
            </w:r>
            <w:r>
              <w:rPr>
                <w:rFonts w:ascii="仿宋" w:hAnsi="仿宋" w:eastAsia="仿宋" w:cs="仿宋"/>
                <w:spacing w:val="-8"/>
                <w:sz w:val="16"/>
                <w:szCs w:val="16"/>
              </w:rPr>
              <w:t>00 人以</w:t>
            </w:r>
            <w:r>
              <w:rPr>
                <w:rFonts w:ascii="仿宋" w:hAnsi="仿宋" w:eastAsia="仿宋" w:cs="仿宋"/>
                <w:sz w:val="16"/>
                <w:szCs w:val="16"/>
              </w:rPr>
              <w:t xml:space="preserve"> 下</w:t>
            </w:r>
          </w:p>
        </w:tc>
        <w:tc>
          <w:tcPr>
            <w:tcW w:w="861" w:type="dxa"/>
            <w:vAlign w:val="top"/>
          </w:tcPr>
          <w:p>
            <w:pPr>
              <w:rPr>
                <w:rFonts w:ascii="Arial"/>
                <w:sz w:val="21"/>
              </w:rPr>
            </w:pPr>
          </w:p>
        </w:tc>
        <w:tc>
          <w:tcPr>
            <w:tcW w:w="812" w:type="dxa"/>
            <w:vAlign w:val="top"/>
          </w:tcPr>
          <w:p>
            <w:pPr>
              <w:rPr>
                <w:rFonts w:ascii="Arial"/>
                <w:sz w:val="21"/>
              </w:rPr>
            </w:pPr>
          </w:p>
        </w:tc>
        <w:tc>
          <w:tcPr>
            <w:tcW w:w="74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52" w:line="370" w:lineRule="auto"/>
              <w:ind w:left="35" w:right="127" w:hanging="9"/>
              <w:rPr>
                <w:rFonts w:ascii="仿宋" w:hAnsi="仿宋" w:eastAsia="仿宋" w:cs="仿宋"/>
                <w:sz w:val="16"/>
                <w:szCs w:val="16"/>
              </w:rPr>
            </w:pPr>
            <w:r>
              <w:rPr>
                <w:rFonts w:ascii="仿宋" w:hAnsi="仿宋" w:eastAsia="仿宋" w:cs="仿宋"/>
                <w:spacing w:val="-10"/>
                <w:sz w:val="16"/>
                <w:szCs w:val="16"/>
              </w:rPr>
              <w:t>1</w:t>
            </w:r>
            <w:r>
              <w:rPr>
                <w:rFonts w:ascii="仿宋" w:hAnsi="仿宋" w:eastAsia="仿宋" w:cs="仿宋"/>
                <w:spacing w:val="-9"/>
                <w:sz w:val="16"/>
                <w:szCs w:val="16"/>
              </w:rPr>
              <w:t>00 人及</w:t>
            </w:r>
            <w:r>
              <w:rPr>
                <w:rFonts w:ascii="仿宋" w:hAnsi="仿宋" w:eastAsia="仿宋" w:cs="仿宋"/>
                <w:sz w:val="16"/>
                <w:szCs w:val="16"/>
              </w:rPr>
              <w:t xml:space="preserve"> </w:t>
            </w:r>
            <w:r>
              <w:rPr>
                <w:rFonts w:ascii="仿宋" w:hAnsi="仿宋" w:eastAsia="仿宋" w:cs="仿宋"/>
                <w:spacing w:val="-14"/>
                <w:sz w:val="16"/>
                <w:szCs w:val="16"/>
              </w:rPr>
              <w:t>以</w:t>
            </w:r>
            <w:r>
              <w:rPr>
                <w:rFonts w:ascii="仿宋" w:hAnsi="仿宋" w:eastAsia="仿宋" w:cs="仿宋"/>
                <w:spacing w:val="-12"/>
                <w:sz w:val="16"/>
                <w:szCs w:val="16"/>
              </w:rPr>
              <w:t>上</w:t>
            </w:r>
          </w:p>
        </w:tc>
        <w:tc>
          <w:tcPr>
            <w:tcW w:w="909" w:type="dxa"/>
            <w:vAlign w:val="top"/>
          </w:tcPr>
          <w:p>
            <w:pPr>
              <w:rPr>
                <w:rFonts w:ascii="Arial"/>
                <w:sz w:val="21"/>
              </w:rPr>
            </w:pPr>
          </w:p>
        </w:tc>
        <w:tc>
          <w:tcPr>
            <w:tcW w:w="714" w:type="dxa"/>
            <w:vAlign w:val="top"/>
          </w:tcPr>
          <w:p>
            <w:pPr>
              <w:rPr>
                <w:rFonts w:ascii="Arial"/>
                <w:sz w:val="21"/>
              </w:rPr>
            </w:pPr>
          </w:p>
        </w:tc>
        <w:tc>
          <w:tcPr>
            <w:tcW w:w="762"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2" w:line="375" w:lineRule="auto"/>
              <w:ind w:left="27" w:right="61" w:firstLine="5"/>
              <w:rPr>
                <w:rFonts w:ascii="仿宋" w:hAnsi="仿宋" w:eastAsia="仿宋" w:cs="仿宋"/>
                <w:sz w:val="16"/>
                <w:szCs w:val="16"/>
              </w:rPr>
            </w:pPr>
            <w:r>
              <w:rPr>
                <w:rFonts w:ascii="仿宋" w:hAnsi="仿宋" w:eastAsia="仿宋" w:cs="仿宋"/>
                <w:spacing w:val="-14"/>
                <w:sz w:val="16"/>
                <w:szCs w:val="16"/>
              </w:rPr>
              <w:t>1</w:t>
            </w:r>
            <w:r>
              <w:rPr>
                <w:rFonts w:ascii="仿宋" w:hAnsi="仿宋" w:eastAsia="仿宋" w:cs="仿宋"/>
                <w:spacing w:val="-9"/>
                <w:sz w:val="16"/>
                <w:szCs w:val="16"/>
              </w:rPr>
              <w:t>0 人及以</w:t>
            </w:r>
            <w:r>
              <w:rPr>
                <w:rFonts w:ascii="仿宋" w:hAnsi="仿宋" w:eastAsia="仿宋" w:cs="仿宋"/>
                <w:sz w:val="16"/>
                <w:szCs w:val="16"/>
              </w:rPr>
              <w:t xml:space="preserve"> 上</w:t>
            </w:r>
          </w:p>
        </w:tc>
        <w:tc>
          <w:tcPr>
            <w:tcW w:w="762" w:type="dxa"/>
            <w:vAlign w:val="top"/>
          </w:tcPr>
          <w:p>
            <w:pPr>
              <w:rPr>
                <w:rFonts w:ascii="Arial"/>
                <w:sz w:val="21"/>
              </w:rPr>
            </w:pPr>
          </w:p>
        </w:tc>
        <w:tc>
          <w:tcPr>
            <w:tcW w:w="680" w:type="dxa"/>
            <w:vAlign w:val="top"/>
          </w:tcPr>
          <w:p>
            <w:pPr>
              <w:rPr>
                <w:rFonts w:ascii="Arial"/>
                <w:sz w:val="21"/>
              </w:rPr>
            </w:pPr>
          </w:p>
        </w:tc>
        <w:tc>
          <w:tcPr>
            <w:tcW w:w="775"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52" w:line="224" w:lineRule="auto"/>
              <w:ind w:left="37"/>
              <w:rPr>
                <w:rFonts w:ascii="仿宋" w:hAnsi="仿宋" w:eastAsia="仿宋" w:cs="仿宋"/>
                <w:sz w:val="16"/>
                <w:szCs w:val="16"/>
              </w:rPr>
            </w:pPr>
            <w:r>
              <w:rPr>
                <w:rFonts w:ascii="仿宋" w:hAnsi="仿宋" w:eastAsia="仿宋" w:cs="仿宋"/>
                <w:spacing w:val="-12"/>
                <w:sz w:val="16"/>
                <w:szCs w:val="16"/>
              </w:rPr>
              <w:t>1</w:t>
            </w:r>
            <w:r>
              <w:rPr>
                <w:rFonts w:ascii="仿宋" w:hAnsi="仿宋" w:eastAsia="仿宋" w:cs="仿宋"/>
                <w:spacing w:val="-9"/>
                <w:sz w:val="16"/>
                <w:szCs w:val="16"/>
              </w:rPr>
              <w:t>0 人以下</w:t>
            </w:r>
          </w:p>
        </w:tc>
        <w:tc>
          <w:tcPr>
            <w:tcW w:w="694" w:type="dxa"/>
            <w:vAlign w:val="top"/>
          </w:tcPr>
          <w:p>
            <w:pPr>
              <w:rPr>
                <w:rFonts w:ascii="Arial"/>
                <w:sz w:val="21"/>
              </w:rPr>
            </w:pPr>
          </w:p>
        </w:tc>
        <w:tc>
          <w:tcPr>
            <w:tcW w:w="790" w:type="dxa"/>
            <w:tcBorders>
              <w:right w:val="single" w:color="000000" w:sz="10" w:space="0"/>
            </w:tcBorders>
            <w:vAlign w:val="top"/>
          </w:tcPr>
          <w:p>
            <w:pPr>
              <w:rPr>
                <w:rFonts w:ascii="Arial"/>
                <w:sz w:val="21"/>
              </w:rPr>
            </w:pPr>
          </w:p>
        </w:tc>
      </w:tr>
    </w:tbl>
    <w:p>
      <w:pPr>
        <w:rPr>
          <w:rFonts w:ascii="Arial"/>
          <w:sz w:val="21"/>
        </w:rPr>
      </w:pPr>
    </w:p>
    <w:p>
      <w:pPr>
        <w:sectPr>
          <w:footerReference r:id="rId9" w:type="default"/>
          <w:pgSz w:w="11906" w:h="16839"/>
          <w:pgMar w:top="1431" w:right="478" w:bottom="400" w:left="477" w:header="0" w:footer="0" w:gutter="0"/>
          <w:cols w:space="720" w:num="1"/>
        </w:sectPr>
      </w:pPr>
    </w:p>
    <w:p>
      <w:pPr>
        <w:rPr>
          <w:rFonts w:ascii="Arial"/>
          <w:sz w:val="21"/>
        </w:rPr>
      </w:pPr>
      <w:r>
        <mc:AlternateContent>
          <mc:Choice Requires="wps">
            <w:drawing>
              <wp:anchor distT="0" distB="0" distL="114300" distR="114300" simplePos="0" relativeHeight="251661312" behindDoc="0" locked="0" layoutInCell="0" allowOverlap="1">
                <wp:simplePos x="0" y="0"/>
                <wp:positionH relativeFrom="page">
                  <wp:posOffset>939800</wp:posOffset>
                </wp:positionH>
                <wp:positionV relativeFrom="page">
                  <wp:posOffset>10069195</wp:posOffset>
                </wp:positionV>
                <wp:extent cx="598805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988050" cy="6350"/>
                        </a:xfrm>
                        <a:custGeom>
                          <a:avLst/>
                          <a:gdLst/>
                          <a:ahLst/>
                          <a:cxnLst/>
                          <a:pathLst>
                            <a:path w="9430" h="10">
                              <a:moveTo>
                                <a:pt x="0" y="4"/>
                              </a:moveTo>
                              <a:lnTo>
                                <a:pt x="4242" y="4"/>
                              </a:lnTo>
                              <a:moveTo>
                                <a:pt x="5185" y="4"/>
                              </a:moveTo>
                              <a:lnTo>
                                <a:pt x="9430" y="4"/>
                              </a:lnTo>
                            </a:path>
                          </a:pathLst>
                        </a:custGeom>
                        <a:noFill/>
                        <a:ln w="6096" cap="flat" cmpd="sng">
                          <a:solidFill>
                            <a:srgbClr val="4F81BD"/>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4pt;margin-top:792.85pt;height:0.5pt;width:471.5pt;mso-position-horizontal-relative:page;mso-position-vertical-relative:page;z-index:251661312;mso-width-relative:page;mso-height-relative:page;" filled="f" stroked="t" coordsize="9430,10" o:allowincell="f" o:gfxdata="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4eBCPZAAAA&#10;DgEAAA8AAAAAAAAAAQAgAAAAIgAAAGRycy9kb3ducmV2LnhtbFBLAQIUABQAAAAIAIdO4kABvmsU&#10;VQIAAOgEAAAOAAAAAAAAAAEAIAAAACgBAABkcnMvZTJvRG9jLnhtbFBLBQYAAAAABgAGAFkBAADv&#10;BQAAAAA=&#10;" path="m0,4l4242,4m5185,4l9430,4e">
                <v:fill on="f" focussize="0,0"/>
                <v:stroke weight="0.48pt" color="#4F81BD" joinstyle="bevel"/>
                <v:imagedata o:title=""/>
                <o:lock v:ext="edit" aspectratio="f"/>
              </v:shape>
            </w:pict>
          </mc:Fallback>
        </mc:AlternateContent>
      </w:r>
    </w:p>
    <w:p>
      <w:pPr>
        <w:pStyle w:val="4"/>
        <w:rPr>
          <w:rFonts w:hint="eastAsia"/>
          <w:lang w:val="en-US" w:eastAsia="zh-CN"/>
        </w:rPr>
      </w:pPr>
    </w:p>
    <w:sectPr>
      <w:headerReference r:id="rId10" w:type="default"/>
      <w:footerReference r:id="rId11" w:type="default"/>
      <w:pgSz w:w="11906" w:h="16838"/>
      <w:pgMar w:top="1418" w:right="1588" w:bottom="141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PUA">
    <w:altName w:val="宋体"/>
    <w:panose1 w:val="02010600030101010101"/>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ashDotStroked" w:color="auto" w:sz="24" w:space="1"/>
      </w:pBdr>
      <w:tabs>
        <w:tab w:val="center" w:pos="4819"/>
        <w:tab w:val="clear" w:pos="4153"/>
      </w:tabs>
      <w:ind w:firstLine="0" w:firstLineChars="0"/>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Style w:val="53"/>
        <w:rFonts w:hint="eastAsia"/>
      </w:rPr>
      <w:t xml:space="preserve">    </w:t>
    </w:r>
    <w:r>
      <w:rPr>
        <w:rStyle w:val="53"/>
        <w:rFonts w:hint="eastAsia"/>
        <w:i w:val="0"/>
      </w:rPr>
      <w:t xml:space="preserve">     </w:t>
    </w:r>
    <w:r>
      <w:rPr>
        <w:rStyle w:val="53"/>
        <w:rFonts w:hint="eastAsia"/>
      </w:rPr>
      <w:t xml:space="preserve">     </w:t>
    </w:r>
    <w:r>
      <w:rPr>
        <w:rStyle w:val="53"/>
        <w:rFonts w:hint="eastAsia" w:eastAsia="仿宋_GB2312"/>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Fonts w:hint="eastAsia"/>
        <w:sz w:val="18"/>
      </w:rPr>
    </w:pPr>
    <w:r>
      <w:rPr>
        <w:rStyle w:val="53"/>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939800</wp:posOffset>
              </wp:positionH>
              <wp:positionV relativeFrom="page">
                <wp:posOffset>10069195</wp:posOffset>
              </wp:positionV>
              <wp:extent cx="598805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988050" cy="6350"/>
                      </a:xfrm>
                      <a:custGeom>
                        <a:avLst/>
                        <a:gdLst/>
                        <a:ahLst/>
                        <a:cxnLst/>
                        <a:pathLst>
                          <a:path w="9430" h="10">
                            <a:moveTo>
                              <a:pt x="0" y="4"/>
                            </a:moveTo>
                            <a:lnTo>
                              <a:pt x="4242" y="4"/>
                            </a:lnTo>
                            <a:moveTo>
                              <a:pt x="5185" y="4"/>
                            </a:moveTo>
                            <a:lnTo>
                              <a:pt x="9430" y="4"/>
                            </a:lnTo>
                          </a:path>
                        </a:pathLst>
                      </a:custGeom>
                      <a:noFill/>
                      <a:ln w="6096" cap="flat" cmpd="sng">
                        <a:solidFill>
                          <a:srgbClr val="4F81BD"/>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4pt;margin-top:792.85pt;height:0.5pt;width:471.5pt;mso-position-horizontal-relative:page;mso-position-vertical-relative:page;z-index:251659264;mso-width-relative:page;mso-height-relative:page;" filled="f" stroked="t" coordsize="9430,10" o:allowincell="f" o:gfxdata="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4eBCPZAAAA&#10;DgEAAA8AAAAAAAAAAQAgAAAAIgAAAGRycy9kb3ducmV2LnhtbFBLAQIUABQAAAAIAIdO4kCBmjPr&#10;VQIAAOgEAAAOAAAAAAAAAAEAIAAAACgBAABkcnMvZTJvRG9jLnhtbFBLBQYAAAAABgAGAFkBAADv&#10;BQAAAAA=&#10;" path="m0,4l4242,4m5185,4l9430,4e">
              <v:fill on="f" focussize="0,0"/>
              <v:stroke weight="0.48pt" color="#4F81BD" joinstyle="bevel"/>
              <v:imagedata o:title=""/>
              <o:lock v:ext="edit" aspectratio="f"/>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pPr w:leftFromText="187" w:rightFromText="187" w:vertAnchor="text" w:tblpY="1"/>
      <w:tblW w:w="9430" w:type="dxa"/>
      <w:tblInd w:w="0" w:type="dxa"/>
      <w:tblLayout w:type="fixed"/>
      <w:tblCellMar>
        <w:top w:w="0" w:type="dxa"/>
        <w:left w:w="108" w:type="dxa"/>
        <w:bottom w:w="0" w:type="dxa"/>
        <w:right w:w="108" w:type="dxa"/>
      </w:tblCellMar>
    </w:tblPr>
    <w:tblGrid>
      <w:gridCol w:w="4243"/>
      <w:gridCol w:w="943"/>
      <w:gridCol w:w="4244"/>
    </w:tblGrid>
    <w:tr>
      <w:tblPrEx>
        <w:tblCellMar>
          <w:top w:w="0" w:type="dxa"/>
          <w:left w:w="108" w:type="dxa"/>
          <w:bottom w:w="0" w:type="dxa"/>
          <w:right w:w="108" w:type="dxa"/>
        </w:tblCellMar>
      </w:tblPrEx>
      <w:trPr>
        <w:trHeight w:val="151" w:hRule="atLeast"/>
      </w:trPr>
      <w:tc>
        <w:tcPr>
          <w:tcW w:w="4243" w:type="dxa"/>
          <w:tcBorders>
            <w:bottom w:val="single" w:color="4F81BD" w:sz="4" w:space="0"/>
          </w:tcBorders>
          <w:noWrap w:val="0"/>
          <w:vAlign w:val="top"/>
        </w:tcPr>
        <w:p>
          <w:pPr>
            <w:pStyle w:val="16"/>
            <w:rPr>
              <w:rFonts w:ascii="Cambria" w:hAnsi="Cambria"/>
              <w:b/>
              <w:bCs/>
            </w:rPr>
          </w:pPr>
        </w:p>
      </w:tc>
      <w:tc>
        <w:tcPr>
          <w:tcW w:w="943" w:type="dxa"/>
          <w:vMerge w:val="restart"/>
          <w:noWrap w:val="0"/>
          <w:vAlign w:val="center"/>
        </w:tcPr>
        <w:p>
          <w:pPr>
            <w:pStyle w:val="36"/>
            <w:rPr>
              <w:rFonts w:ascii="Cambria" w:hAnsi="Cambria"/>
            </w:rPr>
          </w:pPr>
        </w:p>
      </w:tc>
      <w:tc>
        <w:tcPr>
          <w:tcW w:w="4244" w:type="dxa"/>
          <w:tcBorders>
            <w:bottom w:val="single" w:color="4F81BD" w:sz="4" w:space="0"/>
          </w:tcBorders>
          <w:noWrap w:val="0"/>
          <w:vAlign w:val="top"/>
        </w:tcPr>
        <w:p>
          <w:pPr>
            <w:pStyle w:val="16"/>
            <w:rPr>
              <w:rFonts w:ascii="Cambria" w:hAnsi="Cambria"/>
              <w:b/>
              <w:bCs/>
            </w:rPr>
          </w:pPr>
        </w:p>
      </w:tc>
    </w:tr>
    <w:tr>
      <w:tblPrEx>
        <w:tblCellMar>
          <w:top w:w="0" w:type="dxa"/>
          <w:left w:w="108" w:type="dxa"/>
          <w:bottom w:w="0" w:type="dxa"/>
          <w:right w:w="108" w:type="dxa"/>
        </w:tblCellMar>
      </w:tblPrEx>
      <w:trPr>
        <w:trHeight w:val="246" w:hRule="atLeast"/>
      </w:trPr>
      <w:tc>
        <w:tcPr>
          <w:tcW w:w="4243" w:type="dxa"/>
          <w:tcBorders>
            <w:top w:val="single" w:color="4F81BD" w:sz="4" w:space="0"/>
          </w:tcBorders>
          <w:noWrap w:val="0"/>
          <w:vAlign w:val="top"/>
        </w:tcPr>
        <w:p>
          <w:pPr>
            <w:pStyle w:val="16"/>
            <w:rPr>
              <w:rFonts w:ascii="Cambria" w:hAnsi="Cambria"/>
              <w:b/>
              <w:bCs/>
            </w:rPr>
          </w:pPr>
        </w:p>
      </w:tc>
      <w:tc>
        <w:tcPr>
          <w:tcW w:w="943" w:type="dxa"/>
          <w:vMerge w:val="continue"/>
          <w:noWrap w:val="0"/>
          <w:vAlign w:val="top"/>
        </w:tcPr>
        <w:p>
          <w:pPr>
            <w:pStyle w:val="16"/>
            <w:rPr>
              <w:rFonts w:ascii="Cambria" w:hAnsi="Cambria"/>
              <w:b/>
              <w:bCs/>
            </w:rPr>
          </w:pPr>
        </w:p>
      </w:tc>
      <w:tc>
        <w:tcPr>
          <w:tcW w:w="4244" w:type="dxa"/>
          <w:tcBorders>
            <w:top w:val="single" w:color="4F81BD" w:sz="4" w:space="0"/>
          </w:tcBorders>
          <w:noWrap w:val="0"/>
          <w:vAlign w:val="top"/>
        </w:tcPr>
        <w:p>
          <w:pPr>
            <w:pStyle w:val="16"/>
            <w:rPr>
              <w:rFonts w:ascii="Cambria" w:hAnsi="Cambria"/>
              <w:b/>
              <w:bCs/>
            </w:rPr>
          </w:pPr>
        </w:p>
      </w:tc>
    </w:tr>
  </w:tbl>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ED430"/>
    <w:multiLevelType w:val="singleLevel"/>
    <w:tmpl w:val="0DFED430"/>
    <w:lvl w:ilvl="0" w:tentative="0">
      <w:start w:val="1"/>
      <w:numFmt w:val="chineseCounting"/>
      <w:suff w:val="space"/>
      <w:lvlText w:val="第%1篇"/>
      <w:lvlJc w:val="left"/>
      <w:rPr>
        <w:rFonts w:hint="eastAsia"/>
      </w:rPr>
    </w:lvl>
  </w:abstractNum>
  <w:abstractNum w:abstractNumId="1">
    <w:nsid w:val="1DF45335"/>
    <w:multiLevelType w:val="multilevel"/>
    <w:tmpl w:val="1DF453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875E84"/>
    <w:multiLevelType w:val="multilevel"/>
    <w:tmpl w:val="22875E84"/>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F82B0D"/>
    <w:multiLevelType w:val="multilevel"/>
    <w:tmpl w:val="2AF82B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AE3374"/>
    <w:multiLevelType w:val="multilevel"/>
    <w:tmpl w:val="2DAE33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8372A5"/>
    <w:multiLevelType w:val="multilevel"/>
    <w:tmpl w:val="2F8372A5"/>
    <w:lvl w:ilvl="0" w:tentative="0">
      <w:start w:val="3"/>
      <w:numFmt w:val="decimal"/>
      <w:lvlText w:val="%1、"/>
      <w:lvlJc w:val="left"/>
      <w:pPr>
        <w:tabs>
          <w:tab w:val="left" w:pos="900"/>
        </w:tabs>
        <w:ind w:left="900" w:hanging="360"/>
      </w:pPr>
      <w:rPr>
        <w:rFonts w:hint="default"/>
      </w:rPr>
    </w:lvl>
    <w:lvl w:ilvl="1" w:tentative="0">
      <w:start w:val="8"/>
      <w:numFmt w:val="decimal"/>
      <w:lvlText w:val="%2、"/>
      <w:lvlJc w:val="left"/>
      <w:pPr>
        <w:tabs>
          <w:tab w:val="left" w:pos="900"/>
        </w:tabs>
        <w:ind w:left="900" w:hanging="360"/>
      </w:pPr>
      <w:rPr>
        <w:rFonts w:hint="default"/>
      </w:rPr>
    </w:lvl>
    <w:lvl w:ilvl="2" w:tentative="0">
      <w:start w:val="6"/>
      <w:numFmt w:val="decimal"/>
      <w:lvlText w:val="%3、"/>
      <w:lvlJc w:val="left"/>
      <w:pPr>
        <w:tabs>
          <w:tab w:val="left" w:pos="900"/>
        </w:tabs>
        <w:ind w:left="900" w:hanging="360"/>
      </w:pPr>
      <w:rPr>
        <w:rFonts w:hint="eastAsia" w:ascii="宋体" w:hAnsi="宋体" w:eastAsia="宋体"/>
      </w:r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327D1FBB"/>
    <w:multiLevelType w:val="multilevel"/>
    <w:tmpl w:val="327D1F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8164A24"/>
    <w:multiLevelType w:val="multilevel"/>
    <w:tmpl w:val="48164A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395221"/>
    <w:multiLevelType w:val="multilevel"/>
    <w:tmpl w:val="49395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AD213F4"/>
    <w:multiLevelType w:val="multilevel"/>
    <w:tmpl w:val="4AD213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D9296D"/>
    <w:multiLevelType w:val="multilevel"/>
    <w:tmpl w:val="5DD9296D"/>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1D6F81"/>
    <w:multiLevelType w:val="singleLevel"/>
    <w:tmpl w:val="601D6F81"/>
    <w:lvl w:ilvl="0" w:tentative="0">
      <w:start w:val="1"/>
      <w:numFmt w:val="chineseCounting"/>
      <w:suff w:val="space"/>
      <w:lvlText w:val="第%1章"/>
      <w:lvlJc w:val="left"/>
      <w:rPr>
        <w:rFonts w:hint="eastAsia"/>
      </w:rPr>
    </w:lvl>
  </w:abstractNum>
  <w:abstractNum w:abstractNumId="13">
    <w:nsid w:val="63CD74F7"/>
    <w:multiLevelType w:val="multilevel"/>
    <w:tmpl w:val="63CD7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947FAE"/>
    <w:multiLevelType w:val="multilevel"/>
    <w:tmpl w:val="6A947FA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2708DE"/>
    <w:multiLevelType w:val="multilevel"/>
    <w:tmpl w:val="6B2708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DFC74A1"/>
    <w:multiLevelType w:val="multilevel"/>
    <w:tmpl w:val="7DFC74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0"/>
  </w:num>
  <w:num w:numId="3">
    <w:abstractNumId w:val="2"/>
  </w:num>
  <w:num w:numId="4">
    <w:abstractNumId w:val="1"/>
  </w:num>
  <w:num w:numId="5">
    <w:abstractNumId w:val="16"/>
  </w:num>
  <w:num w:numId="6">
    <w:abstractNumId w:val="9"/>
  </w:num>
  <w:num w:numId="7">
    <w:abstractNumId w:val="13"/>
  </w:num>
  <w:num w:numId="8">
    <w:abstractNumId w:val="14"/>
  </w:num>
  <w:num w:numId="9">
    <w:abstractNumId w:val="6"/>
  </w:num>
  <w:num w:numId="10">
    <w:abstractNumId w:val="7"/>
  </w:num>
  <w:num w:numId="11">
    <w:abstractNumId w:val="11"/>
  </w:num>
  <w:num w:numId="12">
    <w:abstractNumId w:val="10"/>
  </w:num>
  <w:num w:numId="13">
    <w:abstractNumId w:val="5"/>
  </w:num>
  <w:num w:numId="14">
    <w:abstractNumId w:val="8"/>
  </w:num>
  <w:num w:numId="15">
    <w:abstractNumId w:val="4"/>
  </w:num>
  <w:num w:numId="16">
    <w:abstractNumId w:val="15"/>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锋 Zhu Feng">
    <w15:presenceInfo w15:providerId="None" w15:userId="朱锋 Zhu 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TljMWM1OGIwNmVkN2U5YWYwM2M1OTUyMDFhZGIifQ=="/>
  </w:docVars>
  <w:rsids>
    <w:rsidRoot w:val="0BE43C56"/>
    <w:rsid w:val="01AE5916"/>
    <w:rsid w:val="01C7709A"/>
    <w:rsid w:val="01E47EE0"/>
    <w:rsid w:val="022D42E7"/>
    <w:rsid w:val="03451AAA"/>
    <w:rsid w:val="040C7319"/>
    <w:rsid w:val="044C6E68"/>
    <w:rsid w:val="0471100D"/>
    <w:rsid w:val="0485507D"/>
    <w:rsid w:val="0495080F"/>
    <w:rsid w:val="04C57921"/>
    <w:rsid w:val="050432F7"/>
    <w:rsid w:val="063A7862"/>
    <w:rsid w:val="06C02106"/>
    <w:rsid w:val="07253BB3"/>
    <w:rsid w:val="080612F0"/>
    <w:rsid w:val="087F5A0B"/>
    <w:rsid w:val="08817CE9"/>
    <w:rsid w:val="09345008"/>
    <w:rsid w:val="09914553"/>
    <w:rsid w:val="09D77989"/>
    <w:rsid w:val="0A2D568E"/>
    <w:rsid w:val="0B5975A8"/>
    <w:rsid w:val="0BE43C56"/>
    <w:rsid w:val="0BEA58E4"/>
    <w:rsid w:val="0C3E18EA"/>
    <w:rsid w:val="0C6307E9"/>
    <w:rsid w:val="0C660B6E"/>
    <w:rsid w:val="0CA94259"/>
    <w:rsid w:val="0E176739"/>
    <w:rsid w:val="0E2502A0"/>
    <w:rsid w:val="0EBC5938"/>
    <w:rsid w:val="0F0815E1"/>
    <w:rsid w:val="0FCD1C6D"/>
    <w:rsid w:val="10C43366"/>
    <w:rsid w:val="114B41B8"/>
    <w:rsid w:val="12C64289"/>
    <w:rsid w:val="1393060F"/>
    <w:rsid w:val="13E72709"/>
    <w:rsid w:val="14E0498C"/>
    <w:rsid w:val="14FD6D80"/>
    <w:rsid w:val="177B151F"/>
    <w:rsid w:val="18304F7C"/>
    <w:rsid w:val="183C54B1"/>
    <w:rsid w:val="18D3537A"/>
    <w:rsid w:val="18ED2570"/>
    <w:rsid w:val="18F733EE"/>
    <w:rsid w:val="196F7429"/>
    <w:rsid w:val="1A3441CE"/>
    <w:rsid w:val="1C302DD6"/>
    <w:rsid w:val="1C4C1305"/>
    <w:rsid w:val="1C4F0980"/>
    <w:rsid w:val="1C672E78"/>
    <w:rsid w:val="1ED315EF"/>
    <w:rsid w:val="1F8C2B9B"/>
    <w:rsid w:val="1FEB5AEF"/>
    <w:rsid w:val="20476036"/>
    <w:rsid w:val="21772071"/>
    <w:rsid w:val="22486A69"/>
    <w:rsid w:val="22B91715"/>
    <w:rsid w:val="22DD683D"/>
    <w:rsid w:val="23D06D16"/>
    <w:rsid w:val="24347817"/>
    <w:rsid w:val="248623E6"/>
    <w:rsid w:val="24973CD7"/>
    <w:rsid w:val="25CE197B"/>
    <w:rsid w:val="268F59CF"/>
    <w:rsid w:val="26ED7E2F"/>
    <w:rsid w:val="276F5231"/>
    <w:rsid w:val="27B459CB"/>
    <w:rsid w:val="281E6C1A"/>
    <w:rsid w:val="28D70F4A"/>
    <w:rsid w:val="29130988"/>
    <w:rsid w:val="2B5A45CB"/>
    <w:rsid w:val="2C480673"/>
    <w:rsid w:val="2CF0075D"/>
    <w:rsid w:val="2DC30EFF"/>
    <w:rsid w:val="2ED842D6"/>
    <w:rsid w:val="2EDA1275"/>
    <w:rsid w:val="2EDD678B"/>
    <w:rsid w:val="2EE27E3C"/>
    <w:rsid w:val="2F5C1EF5"/>
    <w:rsid w:val="306237F7"/>
    <w:rsid w:val="316E3490"/>
    <w:rsid w:val="31CA1248"/>
    <w:rsid w:val="32234B9B"/>
    <w:rsid w:val="334661D2"/>
    <w:rsid w:val="342D1370"/>
    <w:rsid w:val="3538296D"/>
    <w:rsid w:val="35472BB0"/>
    <w:rsid w:val="35D646D2"/>
    <w:rsid w:val="35E90A3F"/>
    <w:rsid w:val="36176A26"/>
    <w:rsid w:val="370F5933"/>
    <w:rsid w:val="37653D12"/>
    <w:rsid w:val="377424A1"/>
    <w:rsid w:val="37FA03AE"/>
    <w:rsid w:val="3A9E23C0"/>
    <w:rsid w:val="3AB76ED0"/>
    <w:rsid w:val="3C5253F5"/>
    <w:rsid w:val="3C540ADB"/>
    <w:rsid w:val="3D0F03F2"/>
    <w:rsid w:val="3D670453"/>
    <w:rsid w:val="3D6E60CE"/>
    <w:rsid w:val="3DC94A63"/>
    <w:rsid w:val="3DD50400"/>
    <w:rsid w:val="3DDE2E75"/>
    <w:rsid w:val="3DF6506E"/>
    <w:rsid w:val="3E0E1757"/>
    <w:rsid w:val="40161AFD"/>
    <w:rsid w:val="4027255F"/>
    <w:rsid w:val="40477F08"/>
    <w:rsid w:val="4090218D"/>
    <w:rsid w:val="41890EA7"/>
    <w:rsid w:val="42760387"/>
    <w:rsid w:val="42DD0024"/>
    <w:rsid w:val="43456981"/>
    <w:rsid w:val="442B6AA1"/>
    <w:rsid w:val="44532C8F"/>
    <w:rsid w:val="445905A9"/>
    <w:rsid w:val="4505044E"/>
    <w:rsid w:val="45064E35"/>
    <w:rsid w:val="450C30B5"/>
    <w:rsid w:val="45293D09"/>
    <w:rsid w:val="458614D2"/>
    <w:rsid w:val="46361F90"/>
    <w:rsid w:val="46652C2B"/>
    <w:rsid w:val="48E170E6"/>
    <w:rsid w:val="4A2F1933"/>
    <w:rsid w:val="4AB774F5"/>
    <w:rsid w:val="4AE54E2D"/>
    <w:rsid w:val="4BC22836"/>
    <w:rsid w:val="4D21567F"/>
    <w:rsid w:val="4D2828AE"/>
    <w:rsid w:val="4DD572FD"/>
    <w:rsid w:val="4F042331"/>
    <w:rsid w:val="507D45DA"/>
    <w:rsid w:val="50BF0A86"/>
    <w:rsid w:val="512427D2"/>
    <w:rsid w:val="512C1D10"/>
    <w:rsid w:val="51C23892"/>
    <w:rsid w:val="52227EC3"/>
    <w:rsid w:val="52426CDD"/>
    <w:rsid w:val="52466271"/>
    <w:rsid w:val="524C2519"/>
    <w:rsid w:val="53417CF6"/>
    <w:rsid w:val="538D178B"/>
    <w:rsid w:val="53AC192D"/>
    <w:rsid w:val="541E42AB"/>
    <w:rsid w:val="55503627"/>
    <w:rsid w:val="563A7CA3"/>
    <w:rsid w:val="56827E1B"/>
    <w:rsid w:val="569839B0"/>
    <w:rsid w:val="56DD20A3"/>
    <w:rsid w:val="57132625"/>
    <w:rsid w:val="576258D6"/>
    <w:rsid w:val="57777D21"/>
    <w:rsid w:val="595C0F9A"/>
    <w:rsid w:val="59CD58D3"/>
    <w:rsid w:val="59F716ED"/>
    <w:rsid w:val="5ADC53A6"/>
    <w:rsid w:val="5C3149EB"/>
    <w:rsid w:val="5C3575DD"/>
    <w:rsid w:val="5C87242D"/>
    <w:rsid w:val="5CBF35C3"/>
    <w:rsid w:val="5D3E2D4E"/>
    <w:rsid w:val="5E2627E3"/>
    <w:rsid w:val="5E4A2EE7"/>
    <w:rsid w:val="5E570D4B"/>
    <w:rsid w:val="5F1C0895"/>
    <w:rsid w:val="606E1703"/>
    <w:rsid w:val="61720412"/>
    <w:rsid w:val="62716F13"/>
    <w:rsid w:val="62F868A2"/>
    <w:rsid w:val="6475541E"/>
    <w:rsid w:val="64C574CA"/>
    <w:rsid w:val="64F940A4"/>
    <w:rsid w:val="65C94D98"/>
    <w:rsid w:val="65D1091F"/>
    <w:rsid w:val="679224E9"/>
    <w:rsid w:val="67D65D0A"/>
    <w:rsid w:val="68FB39D2"/>
    <w:rsid w:val="69A279D6"/>
    <w:rsid w:val="69C50B16"/>
    <w:rsid w:val="69E425A4"/>
    <w:rsid w:val="6A014406"/>
    <w:rsid w:val="6A914F2D"/>
    <w:rsid w:val="6BC90C49"/>
    <w:rsid w:val="6C223454"/>
    <w:rsid w:val="6C5D5240"/>
    <w:rsid w:val="6CA22585"/>
    <w:rsid w:val="6DE47F30"/>
    <w:rsid w:val="6E0D0637"/>
    <w:rsid w:val="6EDC7401"/>
    <w:rsid w:val="6EE31900"/>
    <w:rsid w:val="6EE52FD1"/>
    <w:rsid w:val="6FD57470"/>
    <w:rsid w:val="71597917"/>
    <w:rsid w:val="72094371"/>
    <w:rsid w:val="723A5B4C"/>
    <w:rsid w:val="728E32A9"/>
    <w:rsid w:val="731F3629"/>
    <w:rsid w:val="73A2714C"/>
    <w:rsid w:val="745B1EFD"/>
    <w:rsid w:val="74C74B98"/>
    <w:rsid w:val="7513602F"/>
    <w:rsid w:val="75AF0FF2"/>
    <w:rsid w:val="763913A7"/>
    <w:rsid w:val="775A6197"/>
    <w:rsid w:val="77972C52"/>
    <w:rsid w:val="78AA6EE9"/>
    <w:rsid w:val="7A0262F7"/>
    <w:rsid w:val="7A8D23E0"/>
    <w:rsid w:val="7ABD57BE"/>
    <w:rsid w:val="7B7C3022"/>
    <w:rsid w:val="7DF01535"/>
    <w:rsid w:val="7DF07061"/>
    <w:rsid w:val="7E6E4D5D"/>
    <w:rsid w:val="7E7679ED"/>
    <w:rsid w:val="7FD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8"/>
      <w:szCs w:val="20"/>
    </w:rPr>
  </w:style>
  <w:style w:type="paragraph" w:styleId="6">
    <w:name w:val="Normal Indent"/>
    <w:basedOn w:val="1"/>
    <w:next w:val="1"/>
    <w:qFormat/>
    <w:uiPriority w:val="0"/>
    <w:pPr>
      <w:adjustRightInd w:val="0"/>
      <w:spacing w:line="360" w:lineRule="atLeast"/>
      <w:ind w:firstLine="420"/>
      <w:textAlignment w:val="baseline"/>
    </w:pPr>
    <w:rPr>
      <w:szCs w:val="20"/>
    </w:rPr>
  </w:style>
  <w:style w:type="paragraph" w:styleId="7">
    <w:name w:val="toa heading"/>
    <w:basedOn w:val="1"/>
    <w:next w:val="1"/>
    <w:qFormat/>
    <w:uiPriority w:val="0"/>
    <w:pPr>
      <w:spacing w:before="120"/>
    </w:pPr>
    <w:rPr>
      <w:rFonts w:ascii="Cambria" w:hAnsi="Cambria"/>
      <w:sz w:val="24"/>
    </w:rPr>
  </w:style>
  <w:style w:type="paragraph" w:styleId="8">
    <w:name w:val="Body Text 3"/>
    <w:basedOn w:val="1"/>
    <w:qFormat/>
    <w:uiPriority w:val="0"/>
    <w:pPr>
      <w:spacing w:after="120" w:afterLines="0"/>
    </w:pPr>
    <w:rPr>
      <w:sz w:val="16"/>
      <w:szCs w:val="16"/>
    </w:rPr>
  </w:style>
  <w:style w:type="paragraph" w:styleId="9">
    <w:name w:val="Body Text"/>
    <w:basedOn w:val="1"/>
    <w:unhideWhenUsed/>
    <w:qFormat/>
    <w:uiPriority w:val="99"/>
    <w:rPr>
      <w:rFonts w:eastAsia="黑体"/>
      <w:sz w:val="36"/>
    </w:rPr>
  </w:style>
  <w:style w:type="paragraph" w:styleId="10">
    <w:name w:val="Body Text Indent"/>
    <w:basedOn w:val="1"/>
    <w:next w:val="11"/>
    <w:qFormat/>
    <w:uiPriority w:val="0"/>
    <w:pPr>
      <w:spacing w:after="120" w:afterLines="0"/>
      <w:ind w:left="420" w:leftChars="200"/>
    </w:p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2">
    <w:name w:val="Plain Text"/>
    <w:basedOn w:val="1"/>
    <w:qFormat/>
    <w:uiPriority w:val="0"/>
    <w:rPr>
      <w:rFonts w:hAnsi="Courier New"/>
    </w:rPr>
  </w:style>
  <w:style w:type="paragraph" w:styleId="13">
    <w:name w:val="Date"/>
    <w:basedOn w:val="1"/>
    <w:next w:val="1"/>
    <w:qFormat/>
    <w:uiPriority w:val="0"/>
    <w:pPr>
      <w:ind w:left="100" w:leftChars="2500"/>
    </w:pPr>
    <w:rPr>
      <w:sz w:val="28"/>
    </w:rPr>
  </w:style>
  <w:style w:type="paragraph" w:styleId="14">
    <w:name w:val="Body Text Indent 2"/>
    <w:basedOn w:val="1"/>
    <w:unhideWhenUsed/>
    <w:qFormat/>
    <w:uiPriority w:val="99"/>
    <w:pPr>
      <w:spacing w:line="360" w:lineRule="auto"/>
      <w:ind w:firstLine="570"/>
    </w:pPr>
    <w:rPr>
      <w:rFonts w:ascii="宋体" w:hAnsi="宋体"/>
      <w:iCs/>
      <w:sz w:val="28"/>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7">
    <w:name w:val="toc 1"/>
    <w:basedOn w:val="1"/>
    <w:next w:val="5"/>
    <w:qFormat/>
    <w:uiPriority w:val="0"/>
  </w:style>
  <w:style w:type="paragraph" w:styleId="18">
    <w:name w:val="Subtitle"/>
    <w:basedOn w:val="1"/>
    <w:next w:val="1"/>
    <w:qFormat/>
    <w:uiPriority w:val="0"/>
    <w:pPr>
      <w:adjustRightInd w:val="0"/>
      <w:snapToGrid w:val="0"/>
      <w:spacing w:before="0" w:beforeLines="0" w:after="0" w:afterLines="0" w:line="560" w:lineRule="exact"/>
      <w:ind w:firstLine="640" w:firstLineChars="200"/>
      <w:jc w:val="left"/>
      <w:outlineLvl w:val="1"/>
    </w:pPr>
    <w:rPr>
      <w:rFonts w:ascii="等线 Light" w:hAnsi="等线 Light" w:eastAsia="仿宋_GB2312"/>
      <w:kern w:val="28"/>
    </w:rPr>
  </w:style>
  <w:style w:type="paragraph" w:styleId="19">
    <w:name w:val="Body Text First Indent"/>
    <w:basedOn w:val="9"/>
    <w:next w:val="1"/>
    <w:qFormat/>
    <w:uiPriority w:val="0"/>
    <w:pPr>
      <w:widowControl/>
      <w:ind w:firstLine="420"/>
      <w:jc w:val="left"/>
    </w:pPr>
    <w:rPr>
      <w:kern w:val="0"/>
      <w:sz w:val="20"/>
    </w:rPr>
  </w:style>
  <w:style w:type="paragraph" w:styleId="20">
    <w:name w:val="Body Text First Indent 2"/>
    <w:basedOn w:val="10"/>
    <w:next w:val="10"/>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color w:val="508BFC"/>
      <w:u w:val="none"/>
    </w:rPr>
  </w:style>
  <w:style w:type="character" w:styleId="25">
    <w:name w:val="page number"/>
    <w:basedOn w:val="23"/>
    <w:qFormat/>
    <w:uiPriority w:val="0"/>
  </w:style>
  <w:style w:type="character" w:styleId="26">
    <w:name w:val="FollowedHyperlink"/>
    <w:basedOn w:val="23"/>
    <w:qFormat/>
    <w:uiPriority w:val="0"/>
    <w:rPr>
      <w:color w:val="3177FD"/>
      <w:u w:val="none"/>
    </w:rPr>
  </w:style>
  <w:style w:type="character" w:styleId="27">
    <w:name w:val="HTML Definition"/>
    <w:basedOn w:val="23"/>
    <w:qFormat/>
    <w:uiPriority w:val="0"/>
    <w:rPr>
      <w:i/>
    </w:rPr>
  </w:style>
  <w:style w:type="character" w:styleId="28">
    <w:name w:val="Hyperlink"/>
    <w:basedOn w:val="23"/>
    <w:qFormat/>
    <w:uiPriority w:val="0"/>
    <w:rPr>
      <w:color w:val="3177FD"/>
      <w:u w:val="none"/>
    </w:rPr>
  </w:style>
  <w:style w:type="character" w:styleId="29">
    <w:name w:val="HTML Code"/>
    <w:basedOn w:val="23"/>
    <w:qFormat/>
    <w:uiPriority w:val="0"/>
    <w:rPr>
      <w:rFonts w:ascii="Consolas" w:hAnsi="Consolas" w:eastAsia="Consolas" w:cs="Consolas"/>
      <w:sz w:val="21"/>
      <w:szCs w:val="21"/>
      <w:shd w:val="clear" w:fill="F5F5F5"/>
    </w:rPr>
  </w:style>
  <w:style w:type="character" w:styleId="30">
    <w:name w:val="HTML Keyboard"/>
    <w:basedOn w:val="23"/>
    <w:qFormat/>
    <w:uiPriority w:val="0"/>
    <w:rPr>
      <w:rFonts w:hint="default" w:ascii="Consolas" w:hAnsi="Consolas" w:eastAsia="Consolas" w:cs="Consolas"/>
      <w:sz w:val="21"/>
      <w:szCs w:val="21"/>
    </w:rPr>
  </w:style>
  <w:style w:type="character" w:styleId="31">
    <w:name w:val="HTML Sample"/>
    <w:basedOn w:val="23"/>
    <w:qFormat/>
    <w:uiPriority w:val="0"/>
    <w:rPr>
      <w:rFonts w:hint="default" w:ascii="Consolas" w:hAnsi="Consolas" w:eastAsia="Consolas" w:cs="Consolas"/>
      <w:sz w:val="21"/>
      <w:szCs w:val="21"/>
    </w:rPr>
  </w:style>
  <w:style w:type="paragraph" w:customStyle="1" w:styleId="32">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sz w:val="28"/>
      <w:szCs w:val="20"/>
    </w:rPr>
  </w:style>
  <w:style w:type="paragraph" w:customStyle="1" w:styleId="34">
    <w:name w:val="样式 标题 3 + (中文) 黑体 小四 非加粗 段前: 7.8 磅 段后: 0 磅 行距: 固定值 20 磅"/>
    <w:basedOn w:val="4"/>
    <w:qFormat/>
    <w:uiPriority w:val="0"/>
    <w:pPr>
      <w:spacing w:before="0" w:beforeLines="0" w:after="0" w:afterLines="0" w:line="400" w:lineRule="exact"/>
    </w:pPr>
    <w:rPr>
      <w:rFonts w:eastAsia="黑体"/>
      <w:b w:val="0"/>
      <w:sz w:val="24"/>
      <w:szCs w:val="20"/>
    </w:rPr>
  </w:style>
  <w:style w:type="paragraph" w:customStyle="1" w:styleId="3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6">
    <w:name w:val="_Style 6"/>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ant-tree-switcher"/>
    <w:basedOn w:val="23"/>
    <w:qFormat/>
    <w:uiPriority w:val="0"/>
  </w:style>
  <w:style w:type="character" w:customStyle="1" w:styleId="38">
    <w:name w:val="ant-tree-icon_loading"/>
    <w:basedOn w:val="23"/>
    <w:qFormat/>
    <w:uiPriority w:val="0"/>
    <w:rPr>
      <w:shd w:val="clear" w:fill="FFFFFF"/>
    </w:rPr>
  </w:style>
  <w:style w:type="character" w:customStyle="1" w:styleId="39">
    <w:name w:val="ant-tree-checkbox2"/>
    <w:basedOn w:val="23"/>
    <w:qFormat/>
    <w:uiPriority w:val="0"/>
  </w:style>
  <w:style w:type="character" w:customStyle="1" w:styleId="40">
    <w:name w:val="ant-tree-iconele"/>
    <w:basedOn w:val="23"/>
    <w:qFormat/>
    <w:uiPriority w:val="0"/>
  </w:style>
  <w:style w:type="character" w:customStyle="1" w:styleId="41">
    <w:name w:val="ant-select-tree-iconele"/>
    <w:basedOn w:val="23"/>
    <w:qFormat/>
    <w:uiPriority w:val="0"/>
  </w:style>
  <w:style w:type="character" w:customStyle="1" w:styleId="42">
    <w:name w:val="ant-select-tree-checkbox"/>
    <w:basedOn w:val="23"/>
    <w:qFormat/>
    <w:uiPriority w:val="0"/>
  </w:style>
  <w:style w:type="character" w:customStyle="1" w:styleId="43">
    <w:name w:val="ant-select-tree-switcher"/>
    <w:basedOn w:val="23"/>
    <w:qFormat/>
    <w:uiPriority w:val="0"/>
  </w:style>
  <w:style w:type="character" w:customStyle="1" w:styleId="44">
    <w:name w:val="ant-transfer-list-search-action"/>
    <w:basedOn w:val="23"/>
    <w:qFormat/>
    <w:uiPriority w:val="0"/>
  </w:style>
  <w:style w:type="character" w:customStyle="1" w:styleId="45">
    <w:name w:val="ant-form-item-children1"/>
    <w:basedOn w:val="23"/>
    <w:qFormat/>
    <w:uiPriority w:val="0"/>
  </w:style>
  <w:style w:type="character" w:customStyle="1" w:styleId="46">
    <w:name w:val="ant-select-tree-checkbox2"/>
    <w:basedOn w:val="23"/>
    <w:qFormat/>
    <w:uiPriority w:val="0"/>
  </w:style>
  <w:style w:type="character" w:customStyle="1" w:styleId="47">
    <w:name w:val="apple-converted-space"/>
    <w:basedOn w:val="23"/>
    <w:qFormat/>
    <w:uiPriority w:val="0"/>
  </w:style>
  <w:style w:type="character" w:customStyle="1" w:styleId="48">
    <w:name w:val="zcy-panel-header-title1"/>
    <w:basedOn w:val="23"/>
    <w:qFormat/>
    <w:uiPriority w:val="0"/>
    <w:rPr>
      <w:color w:val="202020"/>
      <w:sz w:val="24"/>
      <w:szCs w:val="24"/>
    </w:rPr>
  </w:style>
  <w:style w:type="paragraph" w:customStyle="1" w:styleId="49">
    <w:name w:val="3）三级标题 与下段同页"/>
    <w:basedOn w:val="1"/>
    <w:qFormat/>
    <w:uiPriority w:val="0"/>
    <w:pPr>
      <w:keepNext/>
      <w:spacing w:before="156" w:beforeLines="50" w:after="156" w:afterLines="50"/>
      <w:jc w:val="center"/>
      <w:outlineLvl w:val="2"/>
    </w:pPr>
    <w:rPr>
      <w:rFonts w:eastAsia="仿宋_GB2312"/>
      <w:b/>
      <w:sz w:val="32"/>
      <w:szCs w:val="24"/>
    </w:rPr>
  </w:style>
  <w:style w:type="paragraph" w:customStyle="1" w:styleId="50">
    <w:name w:val="4）小标题 加黑 左对齐"/>
    <w:basedOn w:val="1"/>
    <w:next w:val="51"/>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51">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3">
    <w:name w:val="7）页眉页脚"/>
    <w:qFormat/>
    <w:uiPriority w:val="0"/>
    <w:rPr>
      <w:rFonts w:ascii="仿宋_GB2312" w:eastAsia="仿宋_GB2312"/>
      <w:b/>
      <w:i/>
      <w:sz w:val="18"/>
      <w:vertAlign w:val="baseline"/>
    </w:rPr>
  </w:style>
  <w:style w:type="paragraph" w:customStyle="1" w:styleId="54">
    <w:name w:val="文字"/>
    <w:basedOn w:val="1"/>
    <w:qFormat/>
    <w:uiPriority w:val="0"/>
    <w:pPr>
      <w:widowControl w:val="0"/>
      <w:tabs>
        <w:tab w:val="left" w:pos="8520"/>
      </w:tabs>
      <w:spacing w:line="312" w:lineRule="auto"/>
      <w:ind w:right="-210" w:firstLine="556"/>
      <w:jc w:val="both"/>
    </w:pPr>
    <w:rPr>
      <w:rFonts w:hAnsi="Times New Roman" w:cs="Times New Roman"/>
      <w:kern w:val="2"/>
      <w:sz w:val="28"/>
      <w:szCs w:val="20"/>
    </w:rPr>
  </w:style>
  <w:style w:type="character" w:customStyle="1" w:styleId="55">
    <w:name w:val="overfont"/>
    <w:basedOn w:val="23"/>
    <w:qFormat/>
    <w:uiPriority w:val="0"/>
  </w:style>
  <w:style w:type="character" w:customStyle="1" w:styleId="56">
    <w:name w:val="标题 1 Char"/>
    <w:basedOn w:val="23"/>
    <w:link w:val="2"/>
    <w:qFormat/>
    <w:uiPriority w:val="0"/>
    <w:rPr>
      <w:b/>
      <w:kern w:val="44"/>
      <w:sz w:val="44"/>
    </w:rPr>
  </w:style>
  <w:style w:type="paragraph" w:customStyle="1" w:styleId="57">
    <w:name w:val="p15"/>
    <w:basedOn w:val="1"/>
    <w:qFormat/>
    <w:uiPriority w:val="0"/>
    <w:pPr>
      <w:widowControl/>
      <w:spacing w:before="100" w:beforeAutospacing="1" w:after="100" w:afterAutospacing="1"/>
      <w:jc w:val="left"/>
    </w:pPr>
    <w:rPr>
      <w:rFonts w:ascii="宋体" w:hAnsi="宋体" w:cs="宋体"/>
      <w:kern w:val="0"/>
      <w:sz w:val="24"/>
    </w:rPr>
  </w:style>
  <w:style w:type="character" w:customStyle="1" w:styleId="58">
    <w:name w:val="font61"/>
    <w:basedOn w:val="23"/>
    <w:qFormat/>
    <w:uiPriority w:val="0"/>
    <w:rPr>
      <w:rFonts w:hint="default" w:ascii="仿宋_GB2312" w:eastAsia="仿宋_GB2312" w:cs="仿宋_GB2312"/>
      <w:color w:val="000000"/>
      <w:sz w:val="16"/>
      <w:szCs w:val="16"/>
      <w:u w:val="none"/>
    </w:rPr>
  </w:style>
  <w:style w:type="paragraph" w:styleId="59">
    <w:name w:val="No Spacing"/>
    <w:basedOn w:val="1"/>
    <w:qFormat/>
    <w:uiPriority w:val="0"/>
    <w:pPr>
      <w:widowControl w:val="0"/>
      <w:jc w:val="both"/>
    </w:pPr>
    <w:rPr>
      <w:rFonts w:ascii="Times New Roman" w:hAnsi="Times New Roman" w:eastAsia="Times New Roman"/>
      <w:kern w:val="2"/>
      <w:sz w:val="21"/>
      <w:lang w:val="en-US" w:eastAsia="zh-CN" w:bidi="ar-SA"/>
    </w:rPr>
  </w:style>
  <w:style w:type="character" w:customStyle="1" w:styleId="60">
    <w:name w:val="font11"/>
    <w:basedOn w:val="23"/>
    <w:qFormat/>
    <w:uiPriority w:val="0"/>
    <w:rPr>
      <w:rFonts w:hint="eastAsia" w:ascii="宋体" w:hAnsi="宋体" w:eastAsia="宋体" w:cs="宋体"/>
      <w:color w:val="000000"/>
      <w:sz w:val="21"/>
      <w:szCs w:val="21"/>
      <w:u w:val="none"/>
    </w:rPr>
  </w:style>
  <w:style w:type="paragraph" w:customStyle="1" w:styleId="61">
    <w:name w:val="Table Text"/>
    <w:basedOn w:val="1"/>
    <w:semiHidden/>
    <w:qFormat/>
    <w:uiPriority w:val="0"/>
    <w:rPr>
      <w:rFonts w:ascii="宋体" w:hAnsi="宋体" w:eastAsia="宋体" w:cs="宋体"/>
      <w:sz w:val="19"/>
      <w:szCs w:val="19"/>
      <w:lang w:val="en-US" w:eastAsia="en-US" w:bidi="ar-SA"/>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BodyText"/>
    <w:basedOn w:val="1"/>
    <w:next w:val="1"/>
    <w:qFormat/>
    <w:uiPriority w:val="0"/>
    <w:pPr>
      <w:tabs>
        <w:tab w:val="left" w:pos="780"/>
      </w:tabs>
    </w:pPr>
    <w:rPr>
      <w:rFonts w:ascii="黑体" w:eastAsia="黑体"/>
      <w:sz w:val="22"/>
    </w:rPr>
  </w:style>
  <w:style w:type="paragraph" w:customStyle="1" w:styleId="64">
    <w:name w:val="正文缩进1"/>
    <w:basedOn w:val="1"/>
    <w:qFormat/>
    <w:uiPriority w:val="0"/>
    <w:pPr>
      <w:ind w:firstLine="420" w:firstLineChars="200"/>
    </w:pPr>
  </w:style>
  <w:style w:type="paragraph" w:customStyle="1" w:styleId="65">
    <w:name w:val="列表_0"/>
    <w:basedOn w:val="66"/>
    <w:qFormat/>
    <w:uiPriority w:val="0"/>
    <w:pPr>
      <w:spacing w:afterAutospacing="1" w:line="360" w:lineRule="auto"/>
      <w:jc w:val="center"/>
    </w:pPr>
    <w:rPr>
      <w:rFonts w:ascii="宋体" w:hAnsi="宋体"/>
      <w:b/>
      <w:bCs/>
      <w:sz w:val="28"/>
      <w:szCs w:val="28"/>
    </w:rPr>
  </w:style>
  <w:style w:type="paragraph" w:customStyle="1" w:styleId="66">
    <w:name w:val="正文_15_0"/>
    <w:basedOn w:val="67"/>
    <w:next w:val="65"/>
    <w:qFormat/>
    <w:uiPriority w:val="0"/>
    <w:rPr>
      <w:rFonts w:ascii="Times New Roman" w:hAnsi="Times New Roman"/>
      <w:szCs w:val="21"/>
    </w:rPr>
  </w:style>
  <w:style w:type="paragraph" w:customStyle="1" w:styleId="67">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10_0"/>
    <w:basedOn w:val="23"/>
    <w:qFormat/>
    <w:uiPriority w:val="0"/>
    <w:rPr>
      <w:rFonts w:ascii="Times New Roman" w:hAnsi="Times New Roman" w:eastAsia="宋体" w:cs="Times New Roman"/>
    </w:rPr>
  </w:style>
  <w:style w:type="paragraph" w:customStyle="1" w:styleId="6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22145</Words>
  <Characters>23827</Characters>
  <Lines>0</Lines>
  <Paragraphs>0</Paragraphs>
  <TotalTime>16</TotalTime>
  <ScaleCrop>false</ScaleCrop>
  <LinksUpToDate>false</LinksUpToDate>
  <CharactersWithSpaces>26401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2019-08-29T11:04:00Z</dcterms:created>
  <dc:creator>1209????</dc:creator>
  <cp:lastModifiedBy>申杰琪</cp:lastModifiedBy>
  <cp:lastPrinted>2023-12-04T09:39:00Z</cp:lastPrinted>
  <dcterms:modified xsi:type="dcterms:W3CDTF">2023-12-13T08:27:39Z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3BFED712678E45769560BAE47DCD047B_13</vt:lpwstr>
  </property>
</Properties>
</file>