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  <w:lang w:val="en-US" w:eastAsia="zh-CN"/>
        </w:rPr>
        <w:t>额敏县分散式供水改善提升建设项目招标控制价</w:t>
      </w:r>
    </w:p>
    <w:p>
      <w:pPr>
        <w:spacing w:line="360" w:lineRule="auto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编</w:t>
      </w:r>
      <w:bookmarkStart w:id="0" w:name="_GoBack"/>
      <w:bookmarkEnd w:id="0"/>
      <w:r>
        <w:rPr>
          <w:rFonts w:hint="eastAsia" w:ascii="宋体" w:hAnsi="宋体"/>
          <w:b/>
          <w:color w:val="auto"/>
          <w:sz w:val="36"/>
          <w:szCs w:val="36"/>
        </w:rPr>
        <w:t>制说明</w:t>
      </w:r>
    </w:p>
    <w:p>
      <w:pPr>
        <w:spacing w:line="440" w:lineRule="exact"/>
        <w:ind w:firstLine="482" w:firstLineChars="200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一、工程概况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left"/>
        <w:textAlignment w:val="auto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本工程建设地点位于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加吾尔开占村内、巴克新布鲁克村、拉斯拜村、萨尔乌楞村</w: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建设内容：加吾尔开占村新建DN160PE管20m，新建闸阀井1座，配套105 块物联网水表及 DN15 入户管线4.20km。拉斯拜村配套135块物联网水表及DN15 入户管线5.4km。萨尔乌楞村配套150 块物联网水表及 DN15 入户管线 6.00km。拆除重建闸阀井1座，配套DN200PE管30m，巴克新布鲁克村拆除重建减压阀井1座。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auto"/>
        <w:rPr>
          <w:rFonts w:hint="eastAsia" w:ascii="宋体" w:hAnsi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项目立项及批复情况</w:t>
      </w:r>
      <w:r>
        <w:rPr>
          <w:rFonts w:hint="eastAsia" w:ascii="宋体" w:hAnsi="宋体"/>
          <w:color w:val="auto"/>
          <w:szCs w:val="21"/>
          <w:lang w:eastAsia="zh-CN"/>
        </w:rPr>
        <w:t>：</w:t>
      </w:r>
      <w:r>
        <w:rPr>
          <w:rFonts w:hint="eastAsia" w:ascii="宋体" w:hAnsi="宋体"/>
          <w:color w:val="auto"/>
          <w:szCs w:val="21"/>
        </w:rPr>
        <w:t>根据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塔地水发〔2024)49 </w:t>
      </w:r>
      <w:r>
        <w:rPr>
          <w:rFonts w:hint="eastAsia" w:ascii="宋体" w:hAnsi="宋体"/>
          <w:color w:val="auto"/>
          <w:szCs w:val="21"/>
        </w:rPr>
        <w:t>号《</w:t>
      </w:r>
      <w:r>
        <w:rPr>
          <w:rFonts w:hint="eastAsia" w:ascii="宋体" w:hAnsi="宋体"/>
          <w:color w:val="auto"/>
          <w:szCs w:val="21"/>
          <w:lang w:val="en-US" w:eastAsia="zh-CN"/>
        </w:rPr>
        <w:t>关于对额敏县农村自来水普及率提升项目实施方案的批复》编制。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</w:rPr>
        <w:t>项目总投资：123.93万元，其中90万元申请自治区水利发展资金，其余自筹解决。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（其中本次建设项目资金90万元，其他费用8万元）。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left"/>
        <w:textAlignment w:val="auto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资金来源：自治区水利发展资金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。</w:t>
      </w:r>
    </w:p>
    <w:p>
      <w:pPr>
        <w:spacing w:line="440" w:lineRule="exact"/>
        <w:ind w:firstLine="420"/>
        <w:jc w:val="left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二、</w:t>
      </w:r>
      <w:r>
        <w:rPr>
          <w:rFonts w:hint="eastAsia" w:ascii="宋体" w:hAnsi="宋体"/>
          <w:b/>
          <w:bCs/>
          <w:sz w:val="24"/>
          <w:szCs w:val="24"/>
        </w:rPr>
        <w:t>编制范围</w:t>
      </w:r>
    </w:p>
    <w:p>
      <w:pPr>
        <w:spacing w:line="360" w:lineRule="auto"/>
        <w:jc w:val="lef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本报告编制范围为塔城水利设计研究院有限公司提供的 “额敏县分散式供水改善提升建设项目设计图纸”中建设内容。</w:t>
      </w:r>
    </w:p>
    <w:p>
      <w:pPr>
        <w:widowControl/>
        <w:spacing w:line="440" w:lineRule="exact"/>
        <w:ind w:left="0" w:leftChars="0" w:firstLine="422" w:firstLineChars="175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三、编制依据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1、《水利工程工程量清单计价规范》（GB50501-2007）</w:t>
      </w:r>
      <w:r>
        <w:rPr>
          <w:rFonts w:hint="eastAsia" w:ascii="宋体" w:hAnsi="宋体" w:cs="Times New Roman"/>
          <w:szCs w:val="21"/>
          <w:lang w:eastAsia="zh-CN"/>
        </w:rPr>
        <w:t>，</w:t>
      </w:r>
      <w:r>
        <w:rPr>
          <w:rFonts w:hint="eastAsia" w:ascii="宋体" w:hAnsi="宋体" w:cs="Times New Roman"/>
          <w:szCs w:val="21"/>
        </w:rPr>
        <w:t>执行水总[2014]429号文颁布的《水利工程设计概（估）算编制规定》</w:t>
      </w:r>
      <w:r>
        <w:rPr>
          <w:rFonts w:hint="eastAsia" w:ascii="宋体" w:hAnsi="宋体" w:cs="Times New Roman"/>
          <w:szCs w:val="21"/>
          <w:lang w:eastAsia="zh-CN"/>
        </w:rPr>
        <w:t>；</w:t>
      </w:r>
      <w:r>
        <w:rPr>
          <w:rFonts w:hint="eastAsia" w:ascii="宋体" w:hAnsi="宋体" w:cs="Times New Roman"/>
          <w:szCs w:val="21"/>
        </w:rPr>
        <w:t>及所附工程量计算规则和相关解释。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、国家或省级、行业建设主管部门颁发的计价定额和计价办法。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05" w:firstLine="319" w:firstLineChars="152"/>
        <w:jc w:val="left"/>
        <w:textAlignment w:val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en-US" w:eastAsia="zh-CN"/>
        </w:rPr>
        <w:t>建设单位及塔城水利设计研究院有限公司提供的 “额敏县分散式供水改善提升建设项目设计图纸”中建设内容。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、拟定的</w:t>
      </w:r>
      <w:r>
        <w:rPr>
          <w:rFonts w:hint="eastAsia" w:ascii="宋体" w:hAnsi="宋体"/>
          <w:szCs w:val="21"/>
          <w:lang w:val="en-US" w:eastAsia="zh-CN"/>
        </w:rPr>
        <w:t>招标文件</w:t>
      </w:r>
      <w:r>
        <w:rPr>
          <w:rFonts w:hint="eastAsia" w:ascii="宋体" w:hAnsi="宋体"/>
          <w:szCs w:val="21"/>
        </w:rPr>
        <w:t>及有关计价的要求。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、与本工程有关的标准（包括标准图集）、规范、技术资料。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、施工现场情况、工程特点及常规施工方案。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、其他有关文件、资料。</w:t>
      </w:r>
    </w:p>
    <w:p>
      <w:pPr>
        <w:spacing w:line="440" w:lineRule="exact"/>
        <w:ind w:left="0" w:leftChars="0" w:firstLine="422" w:firstLineChars="175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四、计价依据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both"/>
        <w:textAlignment w:val="auto"/>
        <w:rPr>
          <w:rFonts w:hint="eastAsia" w:ascii="宋体" w:hAnsi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定额依据：</w:t>
      </w:r>
      <w:r>
        <w:rPr>
          <w:rFonts w:hint="eastAsia" w:ascii="宋体" w:hAnsi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建筑工程采用：《水利建筑工程预算定额》 水总【2002】116号、新疆维吾尔自治区《水利水电工程补充预算定额》（新水建管[2005]108号）、新疆生产建设兵团土地整治项目补充预算定额标准</w:t>
      </w:r>
      <w:r>
        <w:rPr>
          <w:rFonts w:hint="eastAsia" w:ascii="宋体" w:hAnsi="宋体" w:cs="Times New Roman"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Times New Roman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施工机械台班费定额采用：《水利工程施工机械台时费定额》水总【2002】116号、新疆维吾尔自治区《水利水电工程补充预算定额》（新水建管[2005]108号）附录5补充施工机械台时费定额</w:t>
      </w:r>
      <w:r>
        <w:rPr>
          <w:rFonts w:hint="eastAsia" w:ascii="宋体" w:hAnsi="宋体" w:cs="Times New Roman"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及所附工程量计算规则和相关解释。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/>
        <w:jc w:val="both"/>
        <w:textAlignment w:val="auto"/>
        <w:rPr>
          <w:rFonts w:hint="eastAsia" w:ascii="宋体" w:hAnsi="宋体" w:cs="Times New Roman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费率计取：</w:t>
      </w:r>
      <w:r>
        <w:rPr>
          <w:rFonts w:hint="eastAsia" w:ascii="宋体" w:hAnsi="宋体" w:cs="Times New Roman"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其他直接费取小</w:t>
      </w:r>
      <w:r>
        <w:rPr>
          <w:rFonts w:hint="eastAsia" w:ascii="宋体" w:hAnsi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值</w:t>
      </w:r>
      <w:r>
        <w:rPr>
          <w:rFonts w:hint="eastAsia" w:ascii="宋体" w:hAnsi="宋体" w:cs="Times New Roman"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，建筑工程</w:t>
      </w:r>
      <w:r>
        <w:rPr>
          <w:rFonts w:hint="eastAsia" w:ascii="宋体" w:hAnsi="宋体" w:cs="Times New Roman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8.2</w:t>
      </w:r>
      <w:r>
        <w:rPr>
          <w:rFonts w:hint="eastAsia" w:ascii="宋体" w:hAnsi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%计取</w:t>
      </w:r>
      <w:r>
        <w:rPr>
          <w:rFonts w:hint="eastAsia" w:ascii="宋体" w:hAnsi="宋体" w:cs="Times New Roman"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，机电、金属结构设备安装工程</w:t>
      </w:r>
      <w:r>
        <w:rPr>
          <w:rFonts w:hint="eastAsia" w:ascii="宋体" w:hAnsi="宋体" w:cs="Times New Roman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9%计取。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70" w:firstLineChars="129"/>
        <w:jc w:val="left"/>
        <w:textAlignment w:val="auto"/>
        <w:rPr>
          <w:rFonts w:hint="eastAsia" w:ascii="宋体" w:hAnsi="宋体" w:cs="Times New Roman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、材料费调差：塔城地区住房和城乡建设局发布</w:t>
      </w:r>
      <w:r>
        <w:rPr>
          <w:rFonts w:hint="eastAsia" w:ascii="宋体" w:hAnsi="宋体"/>
          <w:szCs w:val="21"/>
          <w:lang w:eastAsia="zh-CN"/>
        </w:rPr>
        <w:t>的</w:t>
      </w:r>
      <w:r>
        <w:rPr>
          <w:rFonts w:hint="eastAsia" w:ascii="宋体" w:hAnsi="宋体"/>
          <w:szCs w:val="21"/>
        </w:rPr>
        <w:t>《关于发布额敏（县</w:t>
      </w:r>
      <w:r>
        <w:rPr>
          <w:rFonts w:hint="eastAsia" w:ascii="宋体" w:hAnsi="宋体"/>
          <w:color w:val="auto"/>
          <w:szCs w:val="21"/>
        </w:rPr>
        <w:t>）</w:t>
      </w:r>
      <w:r>
        <w:rPr>
          <w:rFonts w:ascii="宋体" w:hAnsi="宋体"/>
          <w:color w:val="auto"/>
          <w:szCs w:val="21"/>
        </w:rPr>
        <w:t>20</w:t>
      </w:r>
      <w:r>
        <w:rPr>
          <w:rFonts w:hint="eastAsia" w:ascii="宋体" w:hAnsi="宋体"/>
          <w:color w:val="auto"/>
          <w:szCs w:val="21"/>
          <w:lang w:val="en-US" w:eastAsia="zh-CN"/>
        </w:rPr>
        <w:t>24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月份建</w:t>
      </w:r>
      <w:r>
        <w:rPr>
          <w:rFonts w:hint="eastAsia" w:ascii="宋体" w:hAnsi="宋体" w:cs="Times New Roman"/>
          <w:szCs w:val="21"/>
        </w:rPr>
        <w:t>设工程价格信息的通知》</w:t>
      </w:r>
      <w:r>
        <w:rPr>
          <w:rFonts w:hint="eastAsia" w:ascii="宋体" w:hAnsi="宋体" w:cs="Times New Roman"/>
          <w:szCs w:val="21"/>
          <w:lang w:val="en-US" w:eastAsia="zh-CN"/>
        </w:rPr>
        <w:t xml:space="preserve"> </w:t>
      </w:r>
      <w:r>
        <w:rPr>
          <w:rFonts w:hint="eastAsia" w:ascii="宋体" w:hAnsi="宋体" w:cs="Times New Roman"/>
          <w:szCs w:val="21"/>
        </w:rPr>
        <w:t>及附件二调整(材料价格为综合信息价)未发布信息价的材料价格按市场价计入</w:t>
      </w:r>
      <w:r>
        <w:rPr>
          <w:rFonts w:hint="eastAsia" w:ascii="宋体" w:hAnsi="宋体" w:cs="Times New Roman"/>
          <w:szCs w:val="21"/>
          <w:lang w:eastAsia="zh-CN"/>
        </w:rPr>
        <w:t>，</w:t>
      </w:r>
      <w:r>
        <w:rPr>
          <w:rFonts w:hint="eastAsia" w:ascii="宋体" w:hAnsi="宋体" w:cs="Times New Roman"/>
          <w:szCs w:val="21"/>
          <w:lang w:val="en-US" w:eastAsia="zh-CN"/>
        </w:rPr>
        <w:t>次要材料及设施设备市场询价；</w:t>
      </w:r>
      <w:r>
        <w:rPr>
          <w:rFonts w:hint="eastAsia" w:ascii="宋体" w:hAnsi="宋体" w:cs="Times New Roman"/>
          <w:szCs w:val="21"/>
        </w:rPr>
        <w:t>材料按现行市场价加运杂费及采 购保管费，并考虑材料上涨风险因素计价。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200"/>
        <w:jc w:val="left"/>
        <w:textAlignment w:val="auto"/>
        <w:rPr>
          <w:rFonts w:hint="eastAsia" w:ascii="宋体" w:hAnsi="宋体" w:cs="Times New Roman"/>
          <w:szCs w:val="21"/>
          <w:lang w:val="en-US" w:eastAsia="zh-CN"/>
        </w:rPr>
      </w:pPr>
      <w:r>
        <w:rPr>
          <w:rFonts w:hint="eastAsia" w:ascii="宋体" w:hAnsi="宋体" w:cs="Times New Roman"/>
          <w:szCs w:val="21"/>
          <w:lang w:val="en-US" w:eastAsia="zh-CN"/>
        </w:rPr>
        <w:t>4</w:t>
      </w:r>
      <w:r>
        <w:rPr>
          <w:rFonts w:hint="eastAsia" w:ascii="宋体" w:hAnsi="宋体" w:cs="Times New Roman"/>
          <w:szCs w:val="21"/>
        </w:rPr>
        <w:t>、人工工资单价的调整:根据水总[2014]429号文计算（地区类别：</w:t>
      </w:r>
      <w:r>
        <w:rPr>
          <w:rFonts w:hint="eastAsia" w:ascii="宋体" w:hAnsi="宋体" w:cs="Times New Roman"/>
          <w:szCs w:val="21"/>
          <w:lang w:val="en-US" w:eastAsia="zh-CN"/>
        </w:rPr>
        <w:t>四</w:t>
      </w:r>
      <w:r>
        <w:rPr>
          <w:rFonts w:hint="eastAsia" w:ascii="宋体" w:hAnsi="宋体" w:cs="Times New Roman"/>
          <w:szCs w:val="21"/>
        </w:rPr>
        <w:t>类区，工程类别：</w:t>
      </w:r>
      <w:r>
        <w:rPr>
          <w:rFonts w:hint="eastAsia" w:ascii="宋体" w:hAnsi="宋体" w:cs="Times New Roman"/>
          <w:szCs w:val="21"/>
          <w:lang w:val="en-US" w:eastAsia="zh-CN"/>
        </w:rPr>
        <w:t>引水</w:t>
      </w:r>
      <w:r>
        <w:rPr>
          <w:rFonts w:hint="eastAsia" w:ascii="宋体" w:hAnsi="宋体" w:cs="Times New Roman"/>
          <w:szCs w:val="21"/>
        </w:rPr>
        <w:t>工程）其中：工长为</w:t>
      </w:r>
      <w:r>
        <w:rPr>
          <w:rFonts w:hint="eastAsia" w:ascii="宋体" w:hAnsi="宋体" w:cs="Times New Roman"/>
          <w:szCs w:val="21"/>
          <w:lang w:val="en-US" w:eastAsia="zh-CN"/>
        </w:rPr>
        <w:t>10.24</w:t>
      </w:r>
      <w:r>
        <w:rPr>
          <w:rFonts w:hint="eastAsia" w:ascii="宋体" w:hAnsi="宋体" w:cs="Times New Roman"/>
          <w:szCs w:val="21"/>
        </w:rPr>
        <w:t>元/工时；高级工为</w:t>
      </w:r>
      <w:r>
        <w:rPr>
          <w:rFonts w:hint="eastAsia" w:ascii="宋体" w:hAnsi="宋体" w:cs="Times New Roman"/>
          <w:szCs w:val="21"/>
          <w:lang w:val="en-US" w:eastAsia="zh-CN"/>
        </w:rPr>
        <w:t>9.54</w:t>
      </w:r>
      <w:r>
        <w:rPr>
          <w:rFonts w:hint="eastAsia" w:ascii="宋体" w:hAnsi="宋体" w:cs="Times New Roman"/>
          <w:szCs w:val="21"/>
        </w:rPr>
        <w:t>元/工时；中级工为</w:t>
      </w:r>
      <w:r>
        <w:rPr>
          <w:rFonts w:hint="eastAsia" w:ascii="宋体" w:hAnsi="宋体" w:cs="Times New Roman"/>
          <w:szCs w:val="21"/>
          <w:lang w:val="en-US" w:eastAsia="zh-CN"/>
        </w:rPr>
        <w:t>7.59</w:t>
      </w:r>
      <w:r>
        <w:rPr>
          <w:rFonts w:hint="eastAsia" w:ascii="宋体" w:hAnsi="宋体" w:cs="Times New Roman"/>
          <w:szCs w:val="21"/>
        </w:rPr>
        <w:t>元/工时；初级工为</w:t>
      </w:r>
      <w:r>
        <w:rPr>
          <w:rFonts w:hint="eastAsia" w:ascii="宋体" w:hAnsi="宋体" w:cs="Times New Roman"/>
          <w:szCs w:val="21"/>
          <w:lang w:val="en-US" w:eastAsia="zh-CN"/>
        </w:rPr>
        <w:t>5.61</w:t>
      </w:r>
      <w:r>
        <w:rPr>
          <w:rFonts w:hint="eastAsia" w:ascii="宋体" w:hAnsi="宋体" w:cs="Times New Roman"/>
          <w:szCs w:val="21"/>
        </w:rPr>
        <w:t>元/工时。其中机上人工按中级工计算</w:t>
      </w:r>
      <w:r>
        <w:rPr>
          <w:rFonts w:hint="eastAsia" w:ascii="宋体" w:hAnsi="宋体" w:cs="Times New Roman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200"/>
        <w:jc w:val="left"/>
        <w:textAlignment w:val="auto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5、</w:t>
      </w:r>
      <w:r>
        <w:rPr>
          <w:rFonts w:hint="eastAsia" w:ascii="宋体" w:hAnsi="宋体" w:cs="Times New Roman"/>
          <w:szCs w:val="21"/>
        </w:rPr>
        <w:t>施工用水、用电预算价格：施工用水水价</w:t>
      </w:r>
      <w:r>
        <w:rPr>
          <w:rFonts w:hint="eastAsia" w:ascii="宋体" w:hAnsi="宋体" w:cs="Times New Roman"/>
          <w:szCs w:val="21"/>
          <w:lang w:val="en-US" w:eastAsia="zh-CN"/>
        </w:rPr>
        <w:t>2.72</w:t>
      </w:r>
      <w:r>
        <w:rPr>
          <w:rFonts w:hint="eastAsia" w:ascii="宋体" w:hAnsi="宋体" w:cs="Times New Roman"/>
          <w:szCs w:val="21"/>
        </w:rPr>
        <w:t>元/立方，施工用电电价</w:t>
      </w:r>
      <w:r>
        <w:rPr>
          <w:rFonts w:hint="eastAsia" w:ascii="宋体" w:hAnsi="宋体" w:cs="Times New Roman"/>
          <w:szCs w:val="21"/>
          <w:lang w:val="en-US" w:eastAsia="zh-CN"/>
        </w:rPr>
        <w:t>1.234</w:t>
      </w:r>
      <w:r>
        <w:rPr>
          <w:rFonts w:hint="eastAsia" w:ascii="宋体" w:hAnsi="宋体" w:cs="Times New Roman"/>
          <w:szCs w:val="21"/>
        </w:rPr>
        <w:t>kw·h。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200"/>
        <w:jc w:val="left"/>
        <w:textAlignment w:val="auto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6、</w:t>
      </w:r>
      <w:r>
        <w:rPr>
          <w:rFonts w:hint="eastAsia" w:ascii="宋体" w:hAnsi="宋体" w:cs="Times New Roman"/>
          <w:szCs w:val="21"/>
        </w:rPr>
        <w:t xml:space="preserve">材料运杂费运率：执行新疆维吾尔自治区交通厅新交造价[2008]2号文。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200"/>
        <w:jc w:val="left"/>
        <w:textAlignment w:val="auto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7</w:t>
      </w:r>
      <w:r>
        <w:rPr>
          <w:rFonts w:hint="eastAsia" w:ascii="宋体" w:hAnsi="宋体" w:cs="Times New Roman"/>
          <w:szCs w:val="21"/>
        </w:rPr>
        <w:t>、税金调整执行水利部办公厅关于印发《水利工程营业税改征增值税计价依据调整办法》的通知（办水总【2016】132号）和《水利部办公厅关于调整水利工程计价依据增值税计算标准的通知》办财务函【2019】448号，税率为</w:t>
      </w:r>
      <w:r>
        <w:rPr>
          <w:rFonts w:hint="eastAsia" w:ascii="宋体" w:hAnsi="宋体" w:cs="Times New Roman"/>
          <w:szCs w:val="21"/>
          <w:lang w:val="en-US" w:eastAsia="zh-CN"/>
        </w:rPr>
        <w:t>9</w:t>
      </w:r>
      <w:r>
        <w:rPr>
          <w:rFonts w:hint="eastAsia" w:ascii="宋体" w:hAnsi="宋体" w:cs="Times New Roman"/>
          <w:szCs w:val="21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8、 本工程未计入预留金。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61" w:firstLineChars="150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五、</w:t>
      </w:r>
      <w:r>
        <w:rPr>
          <w:rFonts w:hint="eastAsia" w:ascii="宋体" w:hAnsi="宋体"/>
          <w:b/>
          <w:bCs/>
          <w:sz w:val="24"/>
          <w:szCs w:val="24"/>
        </w:rPr>
        <w:t xml:space="preserve">其他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6" w:firstLineChars="203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1、本项目招标控制价为819619.01元（大写：捌拾壹万玖仟陆佰壹拾玖元零壹分）。</w:t>
      </w:r>
      <w:r>
        <w:rPr>
          <w:rFonts w:hint="eastAsia" w:ascii="宋体" w:hAnsi="宋体"/>
          <w:color w:val="auto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6" w:firstLineChars="203"/>
        <w:textAlignment w:val="auto"/>
        <w:rPr>
          <w:rFonts w:hint="eastAsia" w:ascii="宋体" w:hAnsi="宋体"/>
          <w:color w:val="auto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6" w:firstLineChars="203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                                          新疆诚睿工程管理有限公司</w:t>
      </w:r>
      <w:r>
        <w:rPr>
          <w:rFonts w:hint="eastAsia" w:ascii="宋体" w:hAnsi="宋体"/>
          <w:color w:val="auto"/>
          <w:szCs w:val="21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5880" w:firstLineChars="2800"/>
        <w:textAlignment w:val="auto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2024年4月15日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5670" w:firstLineChars="2700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5670" w:firstLineChars="2700"/>
        <w:textAlignment w:val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510" w:firstLineChars="3100"/>
        <w:textAlignment w:val="auto"/>
        <w:rPr>
          <w:rFonts w:hint="default" w:ascii="宋体" w:hAnsi="宋体"/>
          <w:szCs w:val="21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jMDgzNzk0N2Y2NjI1MGYwNmM4MTEwZTc1NDVlZjkifQ=="/>
  </w:docVars>
  <w:rsids>
    <w:rsidRoot w:val="003A0A7D"/>
    <w:rsid w:val="000064B0"/>
    <w:rsid w:val="00030A5C"/>
    <w:rsid w:val="00053DDC"/>
    <w:rsid w:val="00072467"/>
    <w:rsid w:val="000E2823"/>
    <w:rsid w:val="000F7F19"/>
    <w:rsid w:val="0010170E"/>
    <w:rsid w:val="001078F9"/>
    <w:rsid w:val="00136F87"/>
    <w:rsid w:val="00146615"/>
    <w:rsid w:val="0015023D"/>
    <w:rsid w:val="00173C26"/>
    <w:rsid w:val="00192709"/>
    <w:rsid w:val="001A3810"/>
    <w:rsid w:val="001C470A"/>
    <w:rsid w:val="001C52A0"/>
    <w:rsid w:val="001E1D49"/>
    <w:rsid w:val="001E616C"/>
    <w:rsid w:val="002476C1"/>
    <w:rsid w:val="0026359C"/>
    <w:rsid w:val="00294678"/>
    <w:rsid w:val="00305DE5"/>
    <w:rsid w:val="00330775"/>
    <w:rsid w:val="00332CF3"/>
    <w:rsid w:val="0033750C"/>
    <w:rsid w:val="003616A9"/>
    <w:rsid w:val="00362751"/>
    <w:rsid w:val="00385582"/>
    <w:rsid w:val="003A0A7D"/>
    <w:rsid w:val="003A54D3"/>
    <w:rsid w:val="003C5537"/>
    <w:rsid w:val="003C57FF"/>
    <w:rsid w:val="003D3F4A"/>
    <w:rsid w:val="003D5A8C"/>
    <w:rsid w:val="003E29CE"/>
    <w:rsid w:val="003E622D"/>
    <w:rsid w:val="003E74B1"/>
    <w:rsid w:val="003F1C1C"/>
    <w:rsid w:val="00421887"/>
    <w:rsid w:val="00423442"/>
    <w:rsid w:val="0044471B"/>
    <w:rsid w:val="0045518D"/>
    <w:rsid w:val="0045690A"/>
    <w:rsid w:val="00464D45"/>
    <w:rsid w:val="004850D1"/>
    <w:rsid w:val="004A39BD"/>
    <w:rsid w:val="004D760F"/>
    <w:rsid w:val="004E3DC4"/>
    <w:rsid w:val="004E5F39"/>
    <w:rsid w:val="00504170"/>
    <w:rsid w:val="00541BEE"/>
    <w:rsid w:val="00543B40"/>
    <w:rsid w:val="0054754C"/>
    <w:rsid w:val="00547685"/>
    <w:rsid w:val="00556398"/>
    <w:rsid w:val="005622BF"/>
    <w:rsid w:val="0056345C"/>
    <w:rsid w:val="00581B9A"/>
    <w:rsid w:val="005873D4"/>
    <w:rsid w:val="00591900"/>
    <w:rsid w:val="00595D75"/>
    <w:rsid w:val="005B2671"/>
    <w:rsid w:val="005C3CE1"/>
    <w:rsid w:val="005D203A"/>
    <w:rsid w:val="005E28AB"/>
    <w:rsid w:val="005F04B7"/>
    <w:rsid w:val="00611F7E"/>
    <w:rsid w:val="006211BB"/>
    <w:rsid w:val="00623AD8"/>
    <w:rsid w:val="006323AF"/>
    <w:rsid w:val="00646C47"/>
    <w:rsid w:val="00654471"/>
    <w:rsid w:val="006549A0"/>
    <w:rsid w:val="00685B89"/>
    <w:rsid w:val="006875F6"/>
    <w:rsid w:val="00691FBB"/>
    <w:rsid w:val="006C69FC"/>
    <w:rsid w:val="006E7D10"/>
    <w:rsid w:val="0070604A"/>
    <w:rsid w:val="007069CE"/>
    <w:rsid w:val="00726171"/>
    <w:rsid w:val="00760CC4"/>
    <w:rsid w:val="0077746F"/>
    <w:rsid w:val="007A277B"/>
    <w:rsid w:val="007B49A1"/>
    <w:rsid w:val="007C1B28"/>
    <w:rsid w:val="007C45DF"/>
    <w:rsid w:val="007C6A6A"/>
    <w:rsid w:val="007F393E"/>
    <w:rsid w:val="00802B65"/>
    <w:rsid w:val="0081382E"/>
    <w:rsid w:val="008308ED"/>
    <w:rsid w:val="008562AB"/>
    <w:rsid w:val="00865009"/>
    <w:rsid w:val="008A0545"/>
    <w:rsid w:val="008D4808"/>
    <w:rsid w:val="008E7EEB"/>
    <w:rsid w:val="00931984"/>
    <w:rsid w:val="00931FA5"/>
    <w:rsid w:val="00947CB0"/>
    <w:rsid w:val="00960471"/>
    <w:rsid w:val="00971031"/>
    <w:rsid w:val="0097120D"/>
    <w:rsid w:val="00971D27"/>
    <w:rsid w:val="0097475A"/>
    <w:rsid w:val="009A5026"/>
    <w:rsid w:val="009A5B3A"/>
    <w:rsid w:val="009B3F23"/>
    <w:rsid w:val="009B40A4"/>
    <w:rsid w:val="009C3451"/>
    <w:rsid w:val="009D0605"/>
    <w:rsid w:val="009D3534"/>
    <w:rsid w:val="009E5992"/>
    <w:rsid w:val="009F0F26"/>
    <w:rsid w:val="00A13201"/>
    <w:rsid w:val="00A42837"/>
    <w:rsid w:val="00A573C3"/>
    <w:rsid w:val="00A8747D"/>
    <w:rsid w:val="00A94801"/>
    <w:rsid w:val="00A97E1D"/>
    <w:rsid w:val="00B05702"/>
    <w:rsid w:val="00B4734C"/>
    <w:rsid w:val="00B5557C"/>
    <w:rsid w:val="00B64711"/>
    <w:rsid w:val="00BA3CC1"/>
    <w:rsid w:val="00BC3A47"/>
    <w:rsid w:val="00BC7F77"/>
    <w:rsid w:val="00BD05C9"/>
    <w:rsid w:val="00BF7639"/>
    <w:rsid w:val="00BF79B8"/>
    <w:rsid w:val="00C21B5F"/>
    <w:rsid w:val="00C311BC"/>
    <w:rsid w:val="00C84D64"/>
    <w:rsid w:val="00C918C9"/>
    <w:rsid w:val="00C93F6D"/>
    <w:rsid w:val="00CA5D44"/>
    <w:rsid w:val="00CB6944"/>
    <w:rsid w:val="00CD2CAE"/>
    <w:rsid w:val="00CE0288"/>
    <w:rsid w:val="00D002F5"/>
    <w:rsid w:val="00D51D10"/>
    <w:rsid w:val="00D6448A"/>
    <w:rsid w:val="00D6675D"/>
    <w:rsid w:val="00D67ACF"/>
    <w:rsid w:val="00D713C7"/>
    <w:rsid w:val="00D734AA"/>
    <w:rsid w:val="00D90F3F"/>
    <w:rsid w:val="00DB33C1"/>
    <w:rsid w:val="00DD70AB"/>
    <w:rsid w:val="00E11994"/>
    <w:rsid w:val="00E20230"/>
    <w:rsid w:val="00E2399A"/>
    <w:rsid w:val="00E3748A"/>
    <w:rsid w:val="00E51CB9"/>
    <w:rsid w:val="00E656C1"/>
    <w:rsid w:val="00E81C07"/>
    <w:rsid w:val="00EA10A5"/>
    <w:rsid w:val="00EA65EF"/>
    <w:rsid w:val="00EC2956"/>
    <w:rsid w:val="00ED157C"/>
    <w:rsid w:val="00EF079A"/>
    <w:rsid w:val="00F147AB"/>
    <w:rsid w:val="00F26E0B"/>
    <w:rsid w:val="00F434BF"/>
    <w:rsid w:val="00F9487E"/>
    <w:rsid w:val="00FB77E5"/>
    <w:rsid w:val="00FE1003"/>
    <w:rsid w:val="00FF3D0F"/>
    <w:rsid w:val="015E5754"/>
    <w:rsid w:val="01D90FF3"/>
    <w:rsid w:val="03633D0F"/>
    <w:rsid w:val="039317D9"/>
    <w:rsid w:val="040F7385"/>
    <w:rsid w:val="047E1E1F"/>
    <w:rsid w:val="0485020D"/>
    <w:rsid w:val="049816FD"/>
    <w:rsid w:val="04BB0F17"/>
    <w:rsid w:val="06597DBA"/>
    <w:rsid w:val="069A035E"/>
    <w:rsid w:val="075A0C72"/>
    <w:rsid w:val="08160049"/>
    <w:rsid w:val="082D1292"/>
    <w:rsid w:val="08BE6FB3"/>
    <w:rsid w:val="095F70C7"/>
    <w:rsid w:val="0B5F6CE0"/>
    <w:rsid w:val="0B777BA7"/>
    <w:rsid w:val="0B9F01C5"/>
    <w:rsid w:val="0BDE0CED"/>
    <w:rsid w:val="0C485826"/>
    <w:rsid w:val="0C522C00"/>
    <w:rsid w:val="0CDE5D95"/>
    <w:rsid w:val="0DC91529"/>
    <w:rsid w:val="0E2620E5"/>
    <w:rsid w:val="0E351A95"/>
    <w:rsid w:val="0E9E62B7"/>
    <w:rsid w:val="0F284664"/>
    <w:rsid w:val="0FB97376"/>
    <w:rsid w:val="0FE91A0F"/>
    <w:rsid w:val="0FEE72E8"/>
    <w:rsid w:val="12F67EEA"/>
    <w:rsid w:val="144B0EEA"/>
    <w:rsid w:val="14C80E2F"/>
    <w:rsid w:val="14E8498B"/>
    <w:rsid w:val="14F52C04"/>
    <w:rsid w:val="16016D6B"/>
    <w:rsid w:val="193C0C75"/>
    <w:rsid w:val="19510D51"/>
    <w:rsid w:val="19FE36CC"/>
    <w:rsid w:val="1A0F4768"/>
    <w:rsid w:val="1C567F64"/>
    <w:rsid w:val="1D6653E4"/>
    <w:rsid w:val="1DD2202A"/>
    <w:rsid w:val="1DEA49B7"/>
    <w:rsid w:val="1DF47EFC"/>
    <w:rsid w:val="1EB97897"/>
    <w:rsid w:val="1F6B1A10"/>
    <w:rsid w:val="1F852D68"/>
    <w:rsid w:val="1F9A071D"/>
    <w:rsid w:val="1FC93BC8"/>
    <w:rsid w:val="1FD00694"/>
    <w:rsid w:val="20564E91"/>
    <w:rsid w:val="20F82292"/>
    <w:rsid w:val="21AE4866"/>
    <w:rsid w:val="21DD03F8"/>
    <w:rsid w:val="23AA2C55"/>
    <w:rsid w:val="24502E63"/>
    <w:rsid w:val="24BD0DCE"/>
    <w:rsid w:val="251A66C1"/>
    <w:rsid w:val="252E5FCD"/>
    <w:rsid w:val="25AF4F65"/>
    <w:rsid w:val="2614042C"/>
    <w:rsid w:val="26220846"/>
    <w:rsid w:val="26915F9D"/>
    <w:rsid w:val="27873D34"/>
    <w:rsid w:val="28430BE5"/>
    <w:rsid w:val="28630C4D"/>
    <w:rsid w:val="28750F0F"/>
    <w:rsid w:val="2B98280F"/>
    <w:rsid w:val="2C035114"/>
    <w:rsid w:val="2D16502C"/>
    <w:rsid w:val="2D4A6342"/>
    <w:rsid w:val="2D5B1D46"/>
    <w:rsid w:val="31515532"/>
    <w:rsid w:val="315D2EF5"/>
    <w:rsid w:val="317F1E28"/>
    <w:rsid w:val="31C86D13"/>
    <w:rsid w:val="32B220E5"/>
    <w:rsid w:val="32F163A0"/>
    <w:rsid w:val="34CC52D7"/>
    <w:rsid w:val="35420C26"/>
    <w:rsid w:val="35A923AB"/>
    <w:rsid w:val="36362196"/>
    <w:rsid w:val="383D1052"/>
    <w:rsid w:val="38740DFF"/>
    <w:rsid w:val="391653AF"/>
    <w:rsid w:val="391A78E1"/>
    <w:rsid w:val="39DE7719"/>
    <w:rsid w:val="3AE72E6B"/>
    <w:rsid w:val="3B2E52E4"/>
    <w:rsid w:val="3B6A75F8"/>
    <w:rsid w:val="3BD57167"/>
    <w:rsid w:val="3BEE1FD7"/>
    <w:rsid w:val="3C1816AD"/>
    <w:rsid w:val="3C2D3E3E"/>
    <w:rsid w:val="3C8A778A"/>
    <w:rsid w:val="3CBC4F11"/>
    <w:rsid w:val="3DC85A81"/>
    <w:rsid w:val="3F4C7741"/>
    <w:rsid w:val="3F7157FE"/>
    <w:rsid w:val="40BE1F6C"/>
    <w:rsid w:val="418473E5"/>
    <w:rsid w:val="43631912"/>
    <w:rsid w:val="439D2C94"/>
    <w:rsid w:val="44670B79"/>
    <w:rsid w:val="45DB35CC"/>
    <w:rsid w:val="48C22171"/>
    <w:rsid w:val="499524F4"/>
    <w:rsid w:val="4A6755A2"/>
    <w:rsid w:val="4A8C56EF"/>
    <w:rsid w:val="4AF42262"/>
    <w:rsid w:val="4BCC112A"/>
    <w:rsid w:val="4D663E25"/>
    <w:rsid w:val="4DDC4F93"/>
    <w:rsid w:val="4E335FD4"/>
    <w:rsid w:val="4E467A51"/>
    <w:rsid w:val="5039102D"/>
    <w:rsid w:val="505D08B0"/>
    <w:rsid w:val="50842909"/>
    <w:rsid w:val="51F55A16"/>
    <w:rsid w:val="533B1B4E"/>
    <w:rsid w:val="5422686A"/>
    <w:rsid w:val="57D460CD"/>
    <w:rsid w:val="583A46AA"/>
    <w:rsid w:val="58FA3178"/>
    <w:rsid w:val="5A3E30AF"/>
    <w:rsid w:val="5B3961D1"/>
    <w:rsid w:val="5BBB382C"/>
    <w:rsid w:val="5C542807"/>
    <w:rsid w:val="5C7659A5"/>
    <w:rsid w:val="5DC82230"/>
    <w:rsid w:val="5E7B6ABD"/>
    <w:rsid w:val="5ED370DF"/>
    <w:rsid w:val="5F3D6A2C"/>
    <w:rsid w:val="601E082E"/>
    <w:rsid w:val="61326889"/>
    <w:rsid w:val="61741295"/>
    <w:rsid w:val="62214FC8"/>
    <w:rsid w:val="62881575"/>
    <w:rsid w:val="63E63410"/>
    <w:rsid w:val="64D140C0"/>
    <w:rsid w:val="656C64A8"/>
    <w:rsid w:val="662B6FB5"/>
    <w:rsid w:val="6AAF721D"/>
    <w:rsid w:val="6AEC040C"/>
    <w:rsid w:val="6B7D6455"/>
    <w:rsid w:val="6C1847BA"/>
    <w:rsid w:val="6C2C7E2E"/>
    <w:rsid w:val="6C486057"/>
    <w:rsid w:val="6C8A02CC"/>
    <w:rsid w:val="6CC62031"/>
    <w:rsid w:val="6D185F40"/>
    <w:rsid w:val="6E7335BA"/>
    <w:rsid w:val="6EA63EC8"/>
    <w:rsid w:val="6F35524C"/>
    <w:rsid w:val="6F3F60CB"/>
    <w:rsid w:val="6F71228E"/>
    <w:rsid w:val="6FAD1286"/>
    <w:rsid w:val="71E6122A"/>
    <w:rsid w:val="73B40A6E"/>
    <w:rsid w:val="751A03AF"/>
    <w:rsid w:val="75680129"/>
    <w:rsid w:val="767361D9"/>
    <w:rsid w:val="77112D09"/>
    <w:rsid w:val="786A41B8"/>
    <w:rsid w:val="78B12FE1"/>
    <w:rsid w:val="78DD78D1"/>
    <w:rsid w:val="78EF0B61"/>
    <w:rsid w:val="79226841"/>
    <w:rsid w:val="79517126"/>
    <w:rsid w:val="796423C9"/>
    <w:rsid w:val="798A3B2F"/>
    <w:rsid w:val="79A5083A"/>
    <w:rsid w:val="7A6062C9"/>
    <w:rsid w:val="7A7568A4"/>
    <w:rsid w:val="7ABB4995"/>
    <w:rsid w:val="7AFE262F"/>
    <w:rsid w:val="7B972B66"/>
    <w:rsid w:val="7BE04C47"/>
    <w:rsid w:val="7C5C650E"/>
    <w:rsid w:val="7D8F646F"/>
    <w:rsid w:val="7E7E276B"/>
    <w:rsid w:val="7EAB1DE0"/>
    <w:rsid w:val="7EDB7E04"/>
    <w:rsid w:val="7F01514B"/>
    <w:rsid w:val="7F55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9">
    <w:name w:val="页眉 Char"/>
    <w:link w:val="4"/>
    <w:autoRedefine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脚 Char"/>
    <w:link w:val="3"/>
    <w:autoRedefine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批注框文本 Char"/>
    <w:link w:val="2"/>
    <w:autoRedefine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2</Pages>
  <Words>1589</Words>
  <Characters>1764</Characters>
  <Lines>9</Lines>
  <Paragraphs>2</Paragraphs>
  <TotalTime>29</TotalTime>
  <ScaleCrop>false</ScaleCrop>
  <LinksUpToDate>false</LinksUpToDate>
  <CharactersWithSpaces>1919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焦～L雪予</cp:lastModifiedBy>
  <cp:lastPrinted>2019-01-08T09:40:00Z</cp:lastPrinted>
  <dcterms:modified xsi:type="dcterms:W3CDTF">2024-04-22T03:19:34Z</dcterms:modified>
  <dc:title>xxx工程招标控制价编制说明</dc:title>
  <cp:revision>289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A84A38312C1F4B7881E6D794C1B287C4</vt:lpwstr>
  </property>
</Properties>
</file>