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autoSpaceDE/>
        <w:autoSpaceDN/>
        <w:adjustRightInd/>
        <w:spacing w:before="0" w:line="460" w:lineRule="exact"/>
        <w:textAlignment w:val="baseline"/>
        <w:rPr>
          <w:rFonts w:hint="eastAsia" w:ascii="宋体" w:hAnsi="宋体" w:eastAsia="宋体" w:cs="宋体"/>
          <w:bCs/>
          <w:color w:val="383940"/>
          <w:sz w:val="31"/>
          <w:szCs w:val="31"/>
        </w:rPr>
      </w:pPr>
      <w:r>
        <w:rPr>
          <w:rFonts w:hint="eastAsia" w:ascii="宋体" w:hAnsi="宋体" w:eastAsia="宋体" w:cs="宋体"/>
          <w:bCs/>
          <w:color w:val="383940"/>
          <w:sz w:val="36"/>
          <w:szCs w:val="36"/>
          <w:shd w:val="clear" w:color="auto" w:fill="FFFFFF"/>
        </w:rPr>
        <w:t>喀什大学新疆帕米尔高原生物资源与生态自治区重点实验室项目（第一标段）公开招标公告</w:t>
      </w:r>
    </w:p>
    <w:p>
      <w:pPr>
        <w:pStyle w:val="6"/>
        <w:keepNext w:val="0"/>
        <w:keepLines w:val="0"/>
        <w:widowControl/>
        <w:autoSpaceDE/>
        <w:autoSpaceDN/>
        <w:adjustRightInd/>
        <w:spacing w:before="120" w:line="400" w:lineRule="exact"/>
        <w:ind w:right="900"/>
        <w:textAlignment w:val="baseline"/>
        <w:rPr>
          <w:rFonts w:hint="eastAsia" w:hAnsi="宋体" w:cs="宋体"/>
          <w:sz w:val="21"/>
          <w:szCs w:val="21"/>
        </w:rPr>
      </w:pPr>
      <w:r>
        <w:rPr>
          <w:rFonts w:hint="eastAsia" w:hAnsi="宋体" w:cs="宋体"/>
          <w:color w:val="383838"/>
          <w:sz w:val="21"/>
          <w:szCs w:val="21"/>
          <w:shd w:val="clear" w:color="auto" w:fill="FFFFFF"/>
        </w:rPr>
        <w:t>项目概况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喀什大学新疆帕米尔高原生物资源与生态自治区重点实验室项目（第一标段）的潜在投标人应在喀什西域名都二期高层A座8楼1083室获取招标文件，并于2022年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日11点00分（北京时间）前递交投标文件。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一、项目基本情况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项目编号：  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项目名称：喀什大学新疆帕米尔高原生物资源与生态自治区重点实验室项目（第一标段）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szCs w:val="21"/>
        </w:rPr>
        <w:t>预算</w:t>
      </w:r>
      <w:r>
        <w:rPr>
          <w:rFonts w:hint="eastAsia" w:ascii="宋体" w:hAnsi="宋体" w:cs="宋体"/>
          <w:color w:val="000000"/>
          <w:szCs w:val="21"/>
        </w:rPr>
        <w:t>金额：176.94万元（人民币）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最高限价：176.94万元（人民币）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采购需求：详见招标文件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合同履行期限：详见招标文件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本项目(不接受)联合体投标。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二、申请人的资格要求：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1.满足《中华人民共和国政府采购法》第二十二条规定；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2.落实政府采购政策需满足的资格要求：无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color w:val="000000"/>
          <w:szCs w:val="21"/>
        </w:rPr>
      </w:pPr>
      <w:bookmarkStart w:id="0" w:name="_GoBack"/>
      <w:r>
        <w:rPr>
          <w:rFonts w:hint="eastAsia" w:ascii="宋体" w:hAnsi="宋体" w:cs="宋体"/>
          <w:color w:val="000000"/>
          <w:szCs w:val="21"/>
        </w:rPr>
        <w:t>3.本项目的特定资格要求：1、具有独立企业法人资格的法人、其他组织；2具有良好的信誉，且具有完成本项目所必需的专业设备、专业技术人员以及后续服务的能力；3、法定代表人授权书及被委托人身份证（法定代表人投标提供法定代表人身份证明及身份证），提供在本单位缴纳的近连续3个月社保缴纳证明；4、具有税务局开具依法缴纳近连续3个月税收证明的良好记录（完税证明）；5、需提供近两年任意一年财务审计报告（新成立未满一年的公司提供有效的银行资信证明）；6、投标人参加政府采购活动前3年内在经营活动中没有重大违法记录的书面声明；7、提供“信用中国”网站（http://www.creditchina.gov.cn/）和中国政府采购网（www.ccgp.gov.cn）无违法违规行为的查询纪录（提供查询结果网页截图并加盖单位公章；提供截图日期需在本项目领取招标文件期内）；投标人存在不良信用记录的或被列入失信被执行人、重大税收违法案件当事人名单的，其投标将被认定为投标无效）；8、提供针对本项目的反商业贿赂承诺书。</w:t>
      </w:r>
    </w:p>
    <w:bookmarkEnd w:id="0"/>
    <w:p>
      <w:pPr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三、获取招标文件</w:t>
      </w:r>
    </w:p>
    <w:p>
      <w:pPr>
        <w:spacing w:line="48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时间：2022年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13</w:t>
      </w:r>
      <w:r>
        <w:rPr>
          <w:rFonts w:hint="eastAsia" w:ascii="宋体" w:hAnsi="宋体" w:cs="宋体"/>
          <w:szCs w:val="21"/>
        </w:rPr>
        <w:t>日至2022年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20</w:t>
      </w:r>
      <w:r>
        <w:rPr>
          <w:rFonts w:hint="eastAsia" w:ascii="宋体" w:hAnsi="宋体" w:cs="宋体"/>
          <w:szCs w:val="21"/>
        </w:rPr>
        <w:t>日，每天上午10:00至14:00，下午16:00至20:00。（北京时间，法定节假日除外）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地点：喀什西域名都二期高层A座8楼1083室　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方式：至喀什西域名都二期高层A座8楼1083室报名并获取招标文件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售价：￥200.0元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四、提交投标文件截止时间、开标时间和地点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提交投标文件截止时间：2022年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日 11点00分（北京时间）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开标时间：2022年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日 11点00分（北京时间）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地点：喀什西域名都二期高层A座8楼1083室　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五、公告期限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自本公告发布之日起5个工作日。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六、其他补充事宜/</w:t>
      </w:r>
    </w:p>
    <w:p>
      <w:pPr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七、代理机构：新疆合升源项目管理有限公司</w:t>
      </w:r>
    </w:p>
    <w:p>
      <w:pPr>
        <w:spacing w:line="400" w:lineRule="exact"/>
        <w:ind w:firstLine="840" w:firstLineChars="4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 系 人： 郭小萍  </w:t>
      </w:r>
    </w:p>
    <w:p>
      <w:pPr>
        <w:spacing w:line="400" w:lineRule="exact"/>
        <w:ind w:firstLine="840" w:firstLineChars="4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电    话：13309986803</w:t>
      </w:r>
    </w:p>
    <w:p>
      <w:pPr>
        <w:spacing w:line="400" w:lineRule="exact"/>
        <w:ind w:firstLine="840" w:firstLineChars="4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招标单位名称：喀什大学</w:t>
      </w:r>
    </w:p>
    <w:p>
      <w:pPr>
        <w:spacing w:line="400" w:lineRule="exact"/>
        <w:ind w:firstLine="840" w:firstLineChars="4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 系 人：艾老师；王老师</w:t>
      </w:r>
    </w:p>
    <w:p>
      <w:pPr>
        <w:spacing w:line="400" w:lineRule="exact"/>
        <w:ind w:firstLine="840" w:firstLineChars="4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电    话：13109920626；13899132878</w:t>
      </w:r>
    </w:p>
    <w:p>
      <w:pPr>
        <w:pStyle w:val="7"/>
        <w:spacing w:before="60" w:beforeAutospacing="0" w:after="60" w:afterAutospacing="0" w:line="280" w:lineRule="exact"/>
        <w:ind w:firstLine="420"/>
        <w:rPr>
          <w:rStyle w:val="10"/>
          <w:rFonts w:hint="eastAsia" w:ascii="宋体" w:hAnsi="宋体"/>
          <w:sz w:val="21"/>
          <w:szCs w:val="21"/>
        </w:rPr>
      </w:pPr>
    </w:p>
    <w:p>
      <w:pPr>
        <w:pStyle w:val="7"/>
        <w:spacing w:before="60" w:beforeAutospacing="0" w:after="60" w:afterAutospacing="0" w:line="280" w:lineRule="exact"/>
        <w:ind w:firstLine="420"/>
        <w:rPr>
          <w:rStyle w:val="10"/>
          <w:rFonts w:hint="eastAsia" w:ascii="宋体" w:hAnsi="宋体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YjIzNDdlZTBiMjIwOGVjMjM1M2YzNmZjYTNiOTcifQ=="/>
  </w:docVars>
  <w:rsids>
    <w:rsidRoot w:val="167E6852"/>
    <w:rsid w:val="095B0B53"/>
    <w:rsid w:val="167E6852"/>
    <w:rsid w:val="6C2A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6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tabs>
        <w:tab w:val="left" w:pos="567"/>
      </w:tabs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TML Sample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992</Words>
  <Characters>1133</Characters>
  <Lines>0</Lines>
  <Paragraphs>0</Paragraphs>
  <TotalTime>59</TotalTime>
  <ScaleCrop>false</ScaleCrop>
  <LinksUpToDate>false</LinksUpToDate>
  <CharactersWithSpaces>1154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2022-05-13T03:04:00Z</dcterms:created>
  <dc:creator>Administrator</dc:creator>
  <cp:lastModifiedBy>Administrator</cp:lastModifiedBy>
  <cp:lastPrinted>2022-05-13T03:32:28Z</cp:lastPrinted>
  <dcterms:modified xsi:type="dcterms:W3CDTF">2022-05-13T04:42:21Z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26EA80FF39EF44388CE9853A96995960</vt:lpwstr>
  </property>
</Properties>
</file>