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cs="仿宋_GB2312"/>
          <w:b/>
          <w:bCs w:val="0"/>
          <w:sz w:val="40"/>
          <w:szCs w:val="40"/>
          <w:lang w:val="zh-CN"/>
        </w:rPr>
      </w:pPr>
      <w:bookmarkStart w:id="0" w:name="_Toc513021255"/>
      <w:bookmarkStart w:id="1" w:name="_Toc489515660"/>
      <w:r>
        <w:rPr>
          <w:rFonts w:ascii="宋体" w:hAnsi="宋体" w:cs="仿宋_GB2312"/>
          <w:bCs/>
          <w:sz w:val="40"/>
          <w:szCs w:val="40"/>
          <w:lang w:val="zh-CN"/>
        </w:rPr>
        <w:t xml:space="preserve"> </w:t>
      </w:r>
      <w:r>
        <w:rPr>
          <w:rFonts w:hint="eastAsia" w:ascii="宋体" w:hAnsi="宋体" w:cs="仿宋_GB2312"/>
          <w:b/>
          <w:bCs w:val="0"/>
          <w:sz w:val="40"/>
          <w:szCs w:val="40"/>
          <w:lang w:val="zh-CN"/>
        </w:rPr>
        <w:t>伽师县人民医院信息化建设项目招标技术参数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val="0"/>
          <w:sz w:val="22"/>
          <w:szCs w:val="22"/>
        </w:rPr>
      </w:pPr>
    </w:p>
    <w:p>
      <w:pPr>
        <w:keepNext w:val="0"/>
        <w:keepLines w:val="0"/>
        <w:pageBreakBefore w:val="0"/>
        <w:kinsoku/>
        <w:wordWrap/>
        <w:overflowPunct/>
        <w:topLinePunct w:val="0"/>
        <w:bidi w:val="0"/>
        <w:spacing w:line="360" w:lineRule="exact"/>
        <w:outlineLvl w:val="1"/>
        <w:rPr>
          <w:rFonts w:ascii="宋体" w:hAnsi="宋体" w:cs="宋体"/>
          <w:b/>
          <w:bCs/>
          <w:color w:val="0000FF"/>
          <w:sz w:val="32"/>
          <w:szCs w:val="32"/>
        </w:rPr>
      </w:pPr>
      <w:r>
        <w:rPr>
          <w:rFonts w:hint="eastAsia" w:ascii="宋体" w:hAnsi="宋体" w:cs="宋体"/>
          <w:b/>
          <w:bCs/>
          <w:color w:val="0000FF"/>
          <w:sz w:val="32"/>
          <w:szCs w:val="32"/>
        </w:rPr>
        <w:t>一、项目背景</w:t>
      </w:r>
    </w:p>
    <w:p>
      <w:pPr>
        <w:pStyle w:val="34"/>
        <w:keepNext w:val="0"/>
        <w:keepLines w:val="0"/>
        <w:pageBreakBefore w:val="0"/>
        <w:kinsoku/>
        <w:wordWrap/>
        <w:overflowPunct/>
        <w:topLinePunct w:val="0"/>
        <w:bidi w:val="0"/>
        <w:spacing w:line="360" w:lineRule="exact"/>
        <w:ind w:firstLine="480"/>
        <w:rPr>
          <w:rFonts w:ascii="宋体" w:hAnsi="宋体" w:cs="宋体"/>
          <w:sz w:val="22"/>
          <w:szCs w:val="22"/>
          <w:highlight w:val="none"/>
        </w:rPr>
      </w:pPr>
      <w:r>
        <w:rPr>
          <w:rFonts w:hint="eastAsia" w:ascii="宋体" w:hAnsi="宋体" w:eastAsia="宋体"/>
          <w:strike w:val="0"/>
          <w:dstrike w:val="0"/>
          <w:color w:val="auto"/>
          <w:highlight w:val="none"/>
        </w:rPr>
        <w:t>随着社会的不断发展，国家对</w:t>
      </w:r>
      <w:r>
        <w:rPr>
          <w:rFonts w:hint="eastAsia" w:ascii="宋体" w:hAnsi="宋体" w:eastAsia="宋体"/>
          <w:strike w:val="0"/>
          <w:dstrike w:val="0"/>
          <w:color w:val="auto"/>
          <w:highlight w:val="none"/>
          <w:lang w:eastAsia="zh-CN"/>
        </w:rPr>
        <w:t>二</w:t>
      </w:r>
      <w:r>
        <w:rPr>
          <w:rFonts w:hint="eastAsia" w:ascii="宋体" w:hAnsi="宋体" w:eastAsia="宋体"/>
          <w:strike w:val="0"/>
          <w:dstrike w:val="0"/>
          <w:color w:val="auto"/>
          <w:highlight w:val="none"/>
        </w:rPr>
        <w:t>级医院要求进一步提升，对医院提出了更好的管理要求、临床要求、患者服务要求等。依托</w:t>
      </w:r>
      <w:r>
        <w:rPr>
          <w:rFonts w:hint="eastAsia" w:ascii="宋体" w:hAnsi="宋体" w:eastAsia="宋体"/>
          <w:strike w:val="0"/>
          <w:dstrike w:val="0"/>
          <w:color w:val="auto"/>
          <w:highlight w:val="none"/>
          <w:lang w:eastAsia="zh-CN"/>
        </w:rPr>
        <w:t>等级医院复审工作</w:t>
      </w:r>
      <w:r>
        <w:rPr>
          <w:rFonts w:hint="eastAsia" w:ascii="宋体" w:hAnsi="宋体" w:eastAsia="宋体"/>
          <w:strike w:val="0"/>
          <w:dstrike w:val="0"/>
          <w:color w:val="auto"/>
          <w:highlight w:val="none"/>
        </w:rPr>
        <w:t>，完善</w:t>
      </w:r>
      <w:r>
        <w:rPr>
          <w:rFonts w:ascii="宋体" w:hAnsi="宋体" w:eastAsia="宋体"/>
          <w:strike w:val="0"/>
          <w:dstrike w:val="0"/>
          <w:color w:val="auto"/>
          <w:highlight w:val="none"/>
        </w:rPr>
        <w:t>医院自我管理和健康可持续发展。同时，</w:t>
      </w:r>
      <w:r>
        <w:rPr>
          <w:rFonts w:hint="eastAsia" w:ascii="宋体" w:hAnsi="宋体" w:eastAsia="宋体"/>
          <w:strike w:val="0"/>
          <w:dstrike w:val="0"/>
          <w:color w:val="auto"/>
          <w:highlight w:val="none"/>
        </w:rPr>
        <w:t>通过</w:t>
      </w:r>
      <w:r>
        <w:rPr>
          <w:rFonts w:ascii="宋体" w:hAnsi="宋体" w:eastAsia="宋体"/>
          <w:strike w:val="0"/>
          <w:dstrike w:val="0"/>
          <w:color w:val="auto"/>
          <w:highlight w:val="none"/>
        </w:rPr>
        <w:t>不断加强信息化建设，及时、完整、准确的</w:t>
      </w:r>
      <w:r>
        <w:rPr>
          <w:rFonts w:hint="eastAsia" w:ascii="宋体" w:hAnsi="宋体" w:eastAsia="宋体"/>
          <w:strike w:val="0"/>
          <w:dstrike w:val="0"/>
          <w:color w:val="auto"/>
          <w:highlight w:val="none"/>
        </w:rPr>
        <w:t>向国家</w:t>
      </w:r>
      <w:r>
        <w:rPr>
          <w:rFonts w:ascii="宋体" w:hAnsi="宋体" w:eastAsia="宋体"/>
          <w:strike w:val="0"/>
          <w:dstrike w:val="0"/>
          <w:color w:val="auto"/>
          <w:highlight w:val="none"/>
        </w:rPr>
        <w:t>报送重点专业质量控制指标等</w:t>
      </w:r>
      <w:r>
        <w:rPr>
          <w:rFonts w:hint="eastAsia" w:ascii="宋体" w:hAnsi="宋体" w:eastAsia="宋体"/>
          <w:strike w:val="0"/>
          <w:dstrike w:val="0"/>
          <w:color w:val="auto"/>
          <w:highlight w:val="none"/>
        </w:rPr>
        <w:t>。我院积极响应国家的号召，在满足</w:t>
      </w:r>
      <w:r>
        <w:rPr>
          <w:rFonts w:ascii="宋体" w:hAnsi="宋体" w:eastAsia="宋体"/>
          <w:strike w:val="0"/>
          <w:dstrike w:val="0"/>
          <w:color w:val="auto"/>
          <w:highlight w:val="none"/>
        </w:rPr>
        <w:t>医院</w:t>
      </w:r>
      <w:r>
        <w:rPr>
          <w:rFonts w:hint="eastAsia" w:ascii="宋体" w:hAnsi="宋体" w:eastAsia="宋体"/>
          <w:strike w:val="0"/>
          <w:dstrike w:val="0"/>
          <w:color w:val="auto"/>
          <w:highlight w:val="none"/>
          <w:lang w:eastAsia="zh-CN"/>
        </w:rPr>
        <w:t>复审工作</w:t>
      </w:r>
      <w:r>
        <w:rPr>
          <w:rFonts w:hint="eastAsia" w:ascii="宋体" w:hAnsi="宋体" w:eastAsia="宋体"/>
          <w:strike w:val="0"/>
          <w:dstrike w:val="0"/>
          <w:color w:val="auto"/>
          <w:highlight w:val="none"/>
        </w:rPr>
        <w:t>的基础上，根据</w:t>
      </w:r>
      <w:r>
        <w:rPr>
          <w:rFonts w:ascii="宋体" w:hAnsi="宋体" w:eastAsia="宋体"/>
          <w:strike w:val="0"/>
          <w:dstrike w:val="0"/>
          <w:color w:val="auto"/>
          <w:highlight w:val="none"/>
        </w:rPr>
        <w:t>中国医院评审评价体系，加强自身建设和管理，促进我院实现高质量发展，更好地满足人民群众医疗服务需求。</w:t>
      </w:r>
    </w:p>
    <w:p>
      <w:pPr>
        <w:keepNext w:val="0"/>
        <w:keepLines w:val="0"/>
        <w:pageBreakBefore w:val="0"/>
        <w:kinsoku/>
        <w:wordWrap/>
        <w:overflowPunct/>
        <w:topLinePunct w:val="0"/>
        <w:bidi w:val="0"/>
        <w:spacing w:line="360" w:lineRule="exact"/>
        <w:outlineLvl w:val="1"/>
        <w:rPr>
          <w:rFonts w:ascii="宋体" w:hAnsi="宋体" w:cs="宋体"/>
          <w:b/>
          <w:bCs/>
          <w:color w:val="0000FF"/>
          <w:sz w:val="32"/>
          <w:szCs w:val="32"/>
        </w:rPr>
      </w:pPr>
      <w:r>
        <w:rPr>
          <w:rFonts w:hint="eastAsia" w:ascii="宋体" w:hAnsi="宋体" w:cs="宋体"/>
          <w:b/>
          <w:bCs/>
          <w:color w:val="0000FF"/>
          <w:sz w:val="32"/>
          <w:szCs w:val="32"/>
        </w:rPr>
        <w:t>二、项目概况</w:t>
      </w:r>
    </w:p>
    <w:p>
      <w:pPr>
        <w:keepNext w:val="0"/>
        <w:keepLines w:val="0"/>
        <w:pageBreakBefore w:val="0"/>
        <w:kinsoku/>
        <w:wordWrap/>
        <w:overflowPunct/>
        <w:topLinePunct w:val="0"/>
        <w:bidi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（1）手术麻醉信息管理系统</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手术麻醉信息管理系统要求覆盖了患者围手术期的全流程，包括手术申请、术前访视、麻醉监护、术中记录、术后恢复、麻醉随访、质量管理和镇痛治疗等，术中使用的临床设备所产生的数据统一集中采集到数据库后台，有效地保证了数据的实时性、准确性和安全性，要求保证患者围手术期病历的规范化和方便用户检索，使这些临床数据可以在全院任意信息节点上授权访问，要求可以与院内现有的HIS、EMR、LIS等信息系统进行集成。</w:t>
      </w:r>
    </w:p>
    <w:p>
      <w:pPr>
        <w:keepNext w:val="0"/>
        <w:keepLines w:val="0"/>
        <w:pageBreakBefore w:val="0"/>
        <w:kinsoku/>
        <w:wordWrap/>
        <w:overflowPunct/>
        <w:topLinePunct w:val="0"/>
        <w:bidi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（2）重症监护信息管理系统</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围绕业务过程设计，体现医护人员思维，彻底改变围绕特护单记录的工作模式。帮助ICU优化医护流程，科室质控和患者安全融入业务过程中，有效提高工作质量。医护人员可在第一时间处理病患问题、查询检验结果、增加病患安全感、减少文书记录时间、增加床边医护时间。</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 xml:space="preserve"> 同时服务推送和趋势警示，改变被动查资料和决策的模式。强化患者的安全机制，使患者在整个治疗过程中的信息、给药、变更通知等数据唯一且准确。及时查看相关业务数据和趋势分析，避免多系统多界面操作。业务逻辑和数据服务平台的设计将是业务拓展和深层挖掘数据的基础。</w:t>
      </w:r>
      <w:r>
        <w:rPr>
          <w:rFonts w:hint="eastAsia" w:ascii="宋体" w:hAnsi="宋体" w:cs="宋体"/>
          <w:sz w:val="22"/>
          <w:szCs w:val="22"/>
          <w:lang w:val="zh-CN"/>
        </w:rPr>
        <w:t>护理文书的自动生成，采用结构化设计，在医护过程中结构化记录，体现业务思路，极大节省医护人员的工作时间。</w:t>
      </w:r>
    </w:p>
    <w:p>
      <w:pPr>
        <w:keepNext w:val="0"/>
        <w:keepLines w:val="0"/>
        <w:pageBreakBefore w:val="0"/>
        <w:kinsoku/>
        <w:wordWrap/>
        <w:overflowPunct/>
        <w:topLinePunct w:val="0"/>
        <w:bidi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（3）健康体检信息管理系统</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1、必须是非常稳定成熟的软件产品，提供完整的产品包装、详细的操作使用说明书、在线帮助文档和自动安装程序。</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2、系统必须是符合国际标准的代表未来发展主流方向、结构化、模块化、稳定可靠和实用的产品，符合《医院信息基本功能规范》新版标准的要求。</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3、具有开放模式，能提供互联网+健康的模式要求。</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4、为满足体检中心长期建设规划目标，后期系统使用的稳定性等，体检主系统必须含有C/S模式，满足方便便捷的操作习惯和使用方式。</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ascii="宋体" w:hAnsi="宋体" w:cs="宋体"/>
          <w:sz w:val="22"/>
          <w:szCs w:val="22"/>
        </w:rPr>
        <w:t>5</w:t>
      </w:r>
      <w:r>
        <w:rPr>
          <w:rFonts w:hint="eastAsia" w:ascii="宋体" w:hAnsi="宋体" w:cs="宋体"/>
          <w:sz w:val="22"/>
          <w:szCs w:val="22"/>
        </w:rPr>
        <w:t xml:space="preserve">、体检系统必须含有历史档案动态管理，动态显示各分科各检查项的历史结果，也支持历年结果对比，体检数值型结果可形成趋势图。 </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、体检系统必须含有危机值管理，提供危机值解决方案并引起全院体检医生高度重视。检查科室医生可根据本科检查项目进行危机值设置,从而达到危机值的提醒、处理、统计等。</w:t>
      </w:r>
    </w:p>
    <w:p>
      <w:pPr>
        <w:keepNext w:val="0"/>
        <w:keepLines w:val="0"/>
        <w:pageBreakBefore w:val="0"/>
        <w:kinsoku/>
        <w:wordWrap/>
        <w:overflowPunct/>
        <w:topLinePunct w:val="0"/>
        <w:bidi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（4）医疗安全（不良）事件管理系统</w:t>
      </w:r>
    </w:p>
    <w:p>
      <w:pPr>
        <w:keepNext w:val="0"/>
        <w:keepLines w:val="0"/>
        <w:pageBreakBefore w:val="0"/>
        <w:kinsoku/>
        <w:wordWrap/>
        <w:overflowPunct/>
        <w:topLinePunct w:val="0"/>
        <w:bidi w:val="0"/>
        <w:spacing w:line="360" w:lineRule="exact"/>
        <w:ind w:firstLine="440" w:firstLineChars="200"/>
        <w:rPr>
          <w:rFonts w:ascii="宋体" w:hAnsi="宋体"/>
          <w:sz w:val="22"/>
          <w:szCs w:val="22"/>
        </w:rPr>
      </w:pPr>
      <w:r>
        <w:rPr>
          <w:rFonts w:hint="eastAsia" w:ascii="宋体" w:hAnsi="宋体"/>
          <w:sz w:val="22"/>
          <w:szCs w:val="22"/>
        </w:rPr>
        <w:t>目前医院的不良事件管理主要通过手工处理，在事件分类分级、各事件模板管理、统计分析、风险监测等方面比较匮乏。另外，在原因分析及质量改进方面，需要将纸质报告层层递交流转，影响了工作效率，统计分析工作量非常大，必须面对一大堆纸张进行分析，大大影响了报告的数量、内容和分析统计。</w:t>
      </w:r>
    </w:p>
    <w:p>
      <w:pPr>
        <w:keepNext w:val="0"/>
        <w:keepLines w:val="0"/>
        <w:pageBreakBefore w:val="0"/>
        <w:kinsoku/>
        <w:wordWrap/>
        <w:overflowPunct/>
        <w:topLinePunct w:val="0"/>
        <w:bidi w:val="0"/>
        <w:spacing w:line="360" w:lineRule="exact"/>
        <w:ind w:firstLine="440" w:firstLineChars="200"/>
        <w:rPr>
          <w:rFonts w:ascii="宋体" w:hAnsi="宋体"/>
          <w:sz w:val="22"/>
          <w:szCs w:val="22"/>
        </w:rPr>
      </w:pPr>
      <w:r>
        <w:rPr>
          <w:rFonts w:hint="eastAsia" w:ascii="宋体" w:hAnsi="宋体"/>
          <w:sz w:val="22"/>
          <w:szCs w:val="22"/>
        </w:rPr>
        <w:t>随着患者安全的关注度越来越高，建立一套适合医院的《医疗安全（不良）事件管理系统》尤为紧迫，特别是目前卫生部新的等级评审中，对患者安全的重视度已经提升到了一个新的高度。通过引进一套专业的医疗安全（不良）事件管理系统，实现所有的不良事件统一管理，方便临床上报，提高报告数量，对重点风险事件进行监测，在任何时间进行快速的统计分析，达到医院不良事件的闭环管理，尽早发现潜在问题，将危险的源头找出来，有效地制定出规章制度，减少医疗事件的发生。</w:t>
      </w:r>
    </w:p>
    <w:p>
      <w:pPr>
        <w:keepNext w:val="0"/>
        <w:keepLines w:val="0"/>
        <w:pageBreakBefore w:val="0"/>
        <w:kinsoku/>
        <w:wordWrap/>
        <w:overflowPunct/>
        <w:topLinePunct w:val="0"/>
        <w:bidi w:val="0"/>
        <w:spacing w:line="360" w:lineRule="exact"/>
        <w:outlineLvl w:val="1"/>
        <w:rPr>
          <w:rFonts w:ascii="宋体" w:hAnsi="宋体" w:cs="宋体"/>
          <w:b/>
          <w:bCs/>
          <w:color w:val="0000FF"/>
          <w:sz w:val="32"/>
          <w:szCs w:val="32"/>
        </w:rPr>
      </w:pPr>
      <w:r>
        <w:rPr>
          <w:rFonts w:hint="eastAsia" w:ascii="宋体" w:hAnsi="宋体" w:cs="宋体"/>
          <w:b/>
          <w:bCs/>
          <w:color w:val="0000FF"/>
          <w:sz w:val="32"/>
          <w:szCs w:val="32"/>
        </w:rPr>
        <w:t>三、采购</w:t>
      </w:r>
      <w:r>
        <w:rPr>
          <w:rFonts w:hint="eastAsia" w:ascii="宋体" w:hAnsi="宋体" w:cs="宋体"/>
          <w:b/>
          <w:bCs/>
          <w:color w:val="0000FF"/>
          <w:sz w:val="32"/>
          <w:szCs w:val="32"/>
          <w:lang w:eastAsia="zh-CN"/>
        </w:rPr>
        <w:t>软件</w:t>
      </w:r>
      <w:r>
        <w:rPr>
          <w:rFonts w:hint="eastAsia" w:ascii="宋体" w:hAnsi="宋体" w:cs="宋体"/>
          <w:b/>
          <w:bCs/>
          <w:color w:val="0000FF"/>
          <w:sz w:val="32"/>
          <w:szCs w:val="32"/>
        </w:rPr>
        <w:t>内容</w:t>
      </w:r>
    </w:p>
    <w:p>
      <w:pPr>
        <w:keepNext w:val="0"/>
        <w:keepLines w:val="0"/>
        <w:pageBreakBefore w:val="0"/>
        <w:kinsoku/>
        <w:wordWrap/>
        <w:overflowPunct/>
        <w:topLinePunct w:val="0"/>
        <w:bidi w:val="0"/>
        <w:spacing w:line="360" w:lineRule="exact"/>
        <w:jc w:val="both"/>
        <w:rPr>
          <w:rFonts w:ascii="宋体" w:hAnsi="宋体" w:cs="宋体"/>
          <w:b/>
          <w:color w:val="000000"/>
          <w:sz w:val="22"/>
          <w:szCs w:val="22"/>
        </w:rPr>
      </w:pPr>
      <w:r>
        <w:rPr>
          <w:rFonts w:hint="eastAsia" w:ascii="宋体" w:hAnsi="宋体" w:cs="宋体"/>
          <w:b/>
          <w:color w:val="000000"/>
          <w:sz w:val="22"/>
          <w:szCs w:val="22"/>
        </w:rPr>
        <w:t>（1）手术麻醉信息管理系统</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覆盖了患者围手术期的全流程，包括手术申请、术前访视、麻醉监护、术中记录、术后恢复、麻醉随访、质量管理和镇痛治疗等，术中使用的临床设备所产生的数据统一集中采集到数据库后台，有效地保证了数据的实时性、准确性和安全性，要求保证患者围手术期病历的规范化和方便用户检索，使这些临床数据可以在全院任意信息节点上授权访问，要求可以与院内现有的HIS、EMR、LIS等信息系统进行集成。</w:t>
      </w:r>
    </w:p>
    <w:p>
      <w:pPr>
        <w:keepNext w:val="0"/>
        <w:keepLines w:val="0"/>
        <w:pageBreakBefore w:val="0"/>
        <w:kinsoku/>
        <w:wordWrap/>
        <w:overflowPunct/>
        <w:topLinePunct w:val="0"/>
        <w:bidi w:val="0"/>
        <w:spacing w:line="360" w:lineRule="exact"/>
        <w:jc w:val="both"/>
        <w:rPr>
          <w:rFonts w:ascii="宋体" w:hAnsi="宋体" w:cs="宋体"/>
          <w:b/>
          <w:color w:val="000000"/>
          <w:sz w:val="22"/>
          <w:szCs w:val="22"/>
        </w:rPr>
      </w:pPr>
      <w:r>
        <w:rPr>
          <w:rFonts w:hint="eastAsia" w:ascii="宋体" w:hAnsi="宋体" w:cs="宋体"/>
          <w:b/>
          <w:color w:val="000000"/>
          <w:sz w:val="22"/>
          <w:szCs w:val="22"/>
        </w:rPr>
        <w:t>（2）重症监护系统</w:t>
      </w:r>
    </w:p>
    <w:tbl>
      <w:tblPr>
        <w:tblStyle w:val="15"/>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bidi w:val="0"/>
              <w:spacing w:line="360" w:lineRule="exact"/>
              <w:jc w:val="center"/>
              <w:rPr>
                <w:rFonts w:ascii="宋体" w:hAnsi="宋体"/>
                <w:b/>
                <w:kern w:val="2"/>
                <w:sz w:val="22"/>
                <w:szCs w:val="22"/>
              </w:rPr>
            </w:pPr>
            <w:r>
              <w:rPr>
                <w:rFonts w:hint="eastAsia" w:ascii="宋体" w:hAnsi="宋体"/>
                <w:b/>
                <w:kern w:val="2"/>
                <w:sz w:val="22"/>
                <w:szCs w:val="22"/>
              </w:rPr>
              <w:t>子系统</w:t>
            </w:r>
          </w:p>
        </w:tc>
        <w:tc>
          <w:tcPr>
            <w:tcW w:w="7157"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bidi w:val="0"/>
              <w:spacing w:line="360" w:lineRule="exact"/>
              <w:jc w:val="center"/>
              <w:rPr>
                <w:rFonts w:ascii="宋体" w:hAnsi="宋体"/>
                <w:b/>
                <w:kern w:val="2"/>
                <w:sz w:val="22"/>
                <w:szCs w:val="22"/>
              </w:rPr>
            </w:pPr>
            <w:r>
              <w:rPr>
                <w:rFonts w:hint="eastAsia" w:ascii="宋体" w:hAnsi="宋体"/>
                <w:b/>
                <w:kern w:val="2"/>
                <w:sz w:val="22"/>
                <w:szCs w:val="22"/>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1患者出入科管理</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与HIS系统对接，同步患者出入科信息；</w:t>
            </w:r>
          </w:p>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科室床位信息一览；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2重症护理评估</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提供护理常用的评估评分；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3医嘱执行</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同步HIS的审核医嘱；根据执行要求进行拆分；执行医嘱并记录观察效果；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4护理执行</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支持护理操作的快捷执行；支持查看护理记录执行的历史；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5管路管理</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通过人形图直观展现管路管理信息，完成业务处理并记录；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6皮肤护理</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通过人形图直观展现皮肤护理信息，完成业务处理并记录；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7出入量管理</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记录患者治疗期间所有出入量变化情况；提供明细查看及变化趋势；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ascii="宋体" w:hAnsi="宋体" w:cs="宋体"/>
                <w:color w:val="000000"/>
                <w:sz w:val="22"/>
                <w:szCs w:val="22"/>
              </w:rPr>
              <w:t>8</w:t>
            </w:r>
            <w:r>
              <w:rPr>
                <w:rFonts w:hint="eastAsia" w:ascii="宋体" w:hAnsi="宋体" w:cs="宋体"/>
                <w:color w:val="000000"/>
                <w:sz w:val="22"/>
                <w:szCs w:val="22"/>
              </w:rPr>
              <w:t>患者生命体征监护</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提供患者生命体征采集功能；支持阈值报警功能；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ascii="宋体" w:hAnsi="宋体" w:cs="宋体"/>
                <w:color w:val="000000"/>
                <w:sz w:val="22"/>
                <w:szCs w:val="22"/>
              </w:rPr>
              <w:t>9</w:t>
            </w:r>
            <w:r>
              <w:rPr>
                <w:rFonts w:hint="eastAsia" w:ascii="宋体" w:hAnsi="宋体" w:cs="宋体"/>
                <w:color w:val="000000"/>
                <w:sz w:val="22"/>
                <w:szCs w:val="22"/>
              </w:rPr>
              <w:t>接口集成</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支持与医院HIS，EMR，LIS等第三方系统进行数据集成；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0</w:t>
            </w:r>
            <w:r>
              <w:rPr>
                <w:rFonts w:hint="eastAsia" w:ascii="宋体" w:hAnsi="宋体" w:cs="宋体"/>
                <w:color w:val="000000"/>
                <w:sz w:val="22"/>
                <w:szCs w:val="22"/>
              </w:rPr>
              <w:t>血气分析</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提供血气参数采集功能；提供血气参数趋势分析功能；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ascii="宋体" w:hAnsi="宋体" w:cs="宋体"/>
                <w:color w:val="000000"/>
                <w:sz w:val="22"/>
                <w:szCs w:val="22"/>
              </w:rPr>
              <w:t>11</w:t>
            </w:r>
            <w:r>
              <w:rPr>
                <w:rFonts w:hint="eastAsia" w:ascii="宋体" w:hAnsi="宋体" w:cs="宋体"/>
                <w:color w:val="000000"/>
                <w:sz w:val="22"/>
                <w:szCs w:val="22"/>
              </w:rPr>
              <w:t>护理文书</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提供危重护理记录单生成、打印、预览功能；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2</w:t>
            </w:r>
            <w:r>
              <w:rPr>
                <w:rFonts w:hint="eastAsia" w:ascii="宋体" w:hAnsi="宋体" w:cs="宋体"/>
                <w:color w:val="000000"/>
                <w:sz w:val="22"/>
                <w:szCs w:val="22"/>
              </w:rPr>
              <w:t>护理记录</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系统提供片语方式快速录入护理记录功能；提供科室常用的片语维护功能；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3</w:t>
            </w:r>
            <w:r>
              <w:rPr>
                <w:rFonts w:hint="eastAsia" w:ascii="宋体" w:hAnsi="宋体" w:cs="宋体"/>
                <w:color w:val="000000"/>
                <w:sz w:val="22"/>
                <w:szCs w:val="22"/>
              </w:rPr>
              <w:t>抢救管理</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 xml:space="preserve">快速记录护理、生命体征、处置、口头医嘱等信息；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4</w:t>
            </w:r>
            <w:r>
              <w:rPr>
                <w:rFonts w:hint="eastAsia" w:ascii="宋体" w:hAnsi="宋体" w:cs="宋体"/>
                <w:color w:val="000000"/>
                <w:sz w:val="22"/>
                <w:szCs w:val="22"/>
              </w:rPr>
              <w:t>设备数据采集</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匹配对应的床旁医疗设备，自动采集和存储数据；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5</w:t>
            </w:r>
            <w:r>
              <w:rPr>
                <w:rFonts w:hint="eastAsia" w:ascii="宋体" w:hAnsi="宋体" w:cs="宋体"/>
                <w:color w:val="000000"/>
                <w:sz w:val="22"/>
                <w:szCs w:val="22"/>
              </w:rPr>
              <w:t xml:space="preserve"> 2015版十五项重症质控指标</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提供2015版十五项重症质控指标统计；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ascii="宋体" w:hAnsi="宋体" w:cs="宋体"/>
                <w:color w:val="000000"/>
                <w:sz w:val="22"/>
                <w:szCs w:val="22"/>
              </w:rPr>
              <w:t>16</w:t>
            </w:r>
            <w:r>
              <w:rPr>
                <w:rFonts w:hint="eastAsia" w:ascii="宋体" w:hAnsi="宋体" w:cs="宋体"/>
                <w:color w:val="000000"/>
                <w:sz w:val="22"/>
                <w:szCs w:val="22"/>
              </w:rPr>
              <w:t>报表统计</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提供科室常用的报表统计；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7</w:t>
            </w:r>
            <w:r>
              <w:rPr>
                <w:rFonts w:hint="eastAsia" w:ascii="宋体" w:hAnsi="宋体" w:cs="宋体"/>
                <w:color w:val="000000"/>
                <w:sz w:val="22"/>
                <w:szCs w:val="22"/>
              </w:rPr>
              <w:t>患者诊疗信息集成</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提供患者信息总览，集成报警、检验结果、病原学检查、评分结果、体液平衡信息、血气结果等信息；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ascii="宋体" w:hAnsi="宋体" w:cs="宋体"/>
                <w:color w:val="000000"/>
                <w:sz w:val="22"/>
                <w:szCs w:val="22"/>
              </w:rPr>
              <w:t>18</w:t>
            </w:r>
            <w:r>
              <w:rPr>
                <w:rFonts w:hint="eastAsia" w:ascii="宋体" w:hAnsi="宋体" w:cs="宋体"/>
                <w:color w:val="000000"/>
                <w:sz w:val="22"/>
                <w:szCs w:val="22"/>
              </w:rPr>
              <w:t>人体系统分析</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提供人体系统分析，包括呼吸系统、循环系统、神经系统等，相关专项参数趋势直观展现；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ascii="宋体" w:hAnsi="宋体" w:cs="宋体"/>
                <w:color w:val="000000"/>
                <w:sz w:val="22"/>
                <w:szCs w:val="22"/>
              </w:rPr>
              <w:t>19</w:t>
            </w:r>
            <w:r>
              <w:rPr>
                <w:rFonts w:hint="eastAsia" w:ascii="宋体" w:hAnsi="宋体" w:cs="宋体"/>
                <w:color w:val="000000"/>
                <w:sz w:val="22"/>
                <w:szCs w:val="22"/>
              </w:rPr>
              <w:t>信息集成</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ascii="宋体" w:hAnsi="宋体" w:cs="宋体"/>
                <w:color w:val="000000"/>
                <w:sz w:val="22"/>
                <w:szCs w:val="22"/>
              </w:rPr>
            </w:pPr>
            <w:r>
              <w:rPr>
                <w:rFonts w:hint="eastAsia" w:ascii="宋体" w:hAnsi="宋体"/>
                <w:color w:val="000000"/>
                <w:kern w:val="2"/>
                <w:sz w:val="22"/>
                <w:szCs w:val="22"/>
              </w:rPr>
              <w:t>动态集中展示患者病情变化情况，如：医嘱执行、检测检验、电子病历等信息；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w:t>
            </w:r>
            <w:r>
              <w:rPr>
                <w:rFonts w:ascii="宋体" w:hAnsi="宋体" w:cs="宋体"/>
                <w:color w:val="000000"/>
                <w:sz w:val="22"/>
                <w:szCs w:val="22"/>
              </w:rPr>
              <w:t>0</w:t>
            </w:r>
            <w:r>
              <w:rPr>
                <w:rFonts w:hint="eastAsia" w:ascii="宋体" w:hAnsi="宋体" w:cs="宋体"/>
                <w:color w:val="000000"/>
                <w:sz w:val="22"/>
                <w:szCs w:val="22"/>
              </w:rPr>
              <w:t>检验检查结果查看</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同步接口数据，查看检查结果；</w:t>
            </w:r>
          </w:p>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同步接口数据，查看检验结果；</w:t>
            </w:r>
          </w:p>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提供检验结果趋势分析；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w:t>
            </w:r>
            <w:r>
              <w:rPr>
                <w:rFonts w:ascii="宋体" w:hAnsi="宋体" w:cs="宋体"/>
                <w:color w:val="000000"/>
                <w:sz w:val="22"/>
                <w:szCs w:val="22"/>
              </w:rPr>
              <w:t>1</w:t>
            </w:r>
            <w:r>
              <w:rPr>
                <w:rFonts w:hint="eastAsia" w:ascii="宋体" w:hAnsi="宋体" w:cs="宋体"/>
                <w:color w:val="000000"/>
                <w:sz w:val="22"/>
                <w:szCs w:val="22"/>
              </w:rPr>
              <w:t>重症医生评估</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提供重症医生常用的评估评分；</w:t>
            </w:r>
          </w:p>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按照评分规则自动抽取体征检验等数据提高评分效率；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w:t>
            </w:r>
            <w:r>
              <w:rPr>
                <w:rFonts w:ascii="宋体" w:hAnsi="宋体" w:cs="宋体"/>
                <w:color w:val="000000"/>
                <w:sz w:val="22"/>
                <w:szCs w:val="22"/>
              </w:rPr>
              <w:t>2</w:t>
            </w:r>
            <w:r>
              <w:rPr>
                <w:rFonts w:hint="eastAsia" w:ascii="宋体" w:hAnsi="宋体" w:cs="宋体"/>
                <w:color w:val="000000"/>
                <w:sz w:val="22"/>
                <w:szCs w:val="22"/>
              </w:rPr>
              <w:t>预警情况显示</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 xml:space="preserve">提供患者信息预警，包括体征、检验数据、管路有效期等提醒；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w:t>
            </w:r>
            <w:r>
              <w:rPr>
                <w:rFonts w:ascii="宋体" w:hAnsi="宋体" w:cs="宋体"/>
                <w:color w:val="000000"/>
                <w:sz w:val="22"/>
                <w:szCs w:val="22"/>
              </w:rPr>
              <w:t>3</w:t>
            </w:r>
            <w:r>
              <w:rPr>
                <w:rFonts w:hint="eastAsia" w:ascii="宋体" w:hAnsi="宋体" w:cs="宋体"/>
                <w:color w:val="000000"/>
                <w:sz w:val="22"/>
                <w:szCs w:val="22"/>
              </w:rPr>
              <w:t>感染数据分析</w:t>
            </w:r>
          </w:p>
        </w:tc>
        <w:tc>
          <w:tcPr>
            <w:tcW w:w="71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ascii="宋体" w:hAnsi="宋体" w:cs="宋体"/>
                <w:color w:val="000000"/>
                <w:sz w:val="22"/>
                <w:szCs w:val="22"/>
              </w:rPr>
            </w:pPr>
            <w:r>
              <w:rPr>
                <w:rFonts w:hint="eastAsia" w:ascii="宋体" w:hAnsi="宋体" w:cs="宋体"/>
                <w:color w:val="000000"/>
                <w:sz w:val="22"/>
                <w:szCs w:val="22"/>
              </w:rPr>
              <w:t>系统提供感染数据分析，包括：感染参数、微生物培养、抗生素使用等，并给出趋势图进行分析；</w:t>
            </w:r>
          </w:p>
        </w:tc>
      </w:tr>
    </w:tbl>
    <w:p>
      <w:pPr>
        <w:keepNext w:val="0"/>
        <w:keepLines w:val="0"/>
        <w:pageBreakBefore w:val="0"/>
        <w:kinsoku/>
        <w:wordWrap/>
        <w:overflowPunct/>
        <w:topLinePunct w:val="0"/>
        <w:bidi w:val="0"/>
        <w:spacing w:line="360" w:lineRule="exact"/>
        <w:ind w:firstLine="442" w:firstLineChars="200"/>
        <w:jc w:val="both"/>
        <w:rPr>
          <w:rFonts w:ascii="宋体" w:hAnsi="宋体" w:cs="宋体"/>
          <w:b/>
          <w:color w:val="000000"/>
          <w:sz w:val="22"/>
          <w:szCs w:val="22"/>
        </w:rPr>
      </w:pPr>
      <w:r>
        <w:rPr>
          <w:rFonts w:hint="eastAsia" w:ascii="宋体" w:hAnsi="宋体" w:cs="宋体"/>
          <w:b/>
          <w:color w:val="000000"/>
          <w:sz w:val="22"/>
          <w:szCs w:val="22"/>
        </w:rPr>
        <w:t>（3）健康体检信息管理系统</w:t>
      </w:r>
    </w:p>
    <w:tbl>
      <w:tblPr>
        <w:tblStyle w:val="15"/>
        <w:tblpPr w:leftFromText="180" w:rightFromText="180" w:vertAnchor="text" w:horzAnchor="page" w:tblpXSpec="center" w:tblpY="21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26"/>
        <w:gridCol w:w="5374"/>
        <w:gridCol w:w="726"/>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Align w:val="center"/>
          </w:tcPr>
          <w:p>
            <w:pPr>
              <w:keepNext w:val="0"/>
              <w:keepLines w:val="0"/>
              <w:pageBreakBefore w:val="0"/>
              <w:kinsoku/>
              <w:wordWrap/>
              <w:overflowPunct/>
              <w:topLinePunct w:val="0"/>
              <w:bidi w:val="0"/>
              <w:spacing w:line="360" w:lineRule="exact"/>
              <w:jc w:val="center"/>
              <w:rPr>
                <w:rFonts w:ascii="宋体" w:hAnsi="宋体" w:cs="宋体"/>
                <w:b/>
                <w:sz w:val="22"/>
                <w:szCs w:val="22"/>
              </w:rPr>
            </w:pPr>
            <w:r>
              <w:rPr>
                <w:rFonts w:hint="eastAsia" w:ascii="宋体" w:hAnsi="宋体" w:cs="宋体"/>
                <w:b/>
                <w:sz w:val="22"/>
                <w:szCs w:val="22"/>
              </w:rPr>
              <w:t>分类</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
                <w:sz w:val="22"/>
                <w:szCs w:val="22"/>
              </w:rPr>
            </w:pPr>
            <w:r>
              <w:rPr>
                <w:rFonts w:hint="eastAsia" w:ascii="宋体" w:hAnsi="宋体" w:cs="宋体"/>
                <w:b/>
                <w:sz w:val="22"/>
                <w:szCs w:val="22"/>
              </w:rPr>
              <w:t>序号</w:t>
            </w:r>
          </w:p>
        </w:tc>
        <w:tc>
          <w:tcPr>
            <w:tcW w:w="2807" w:type="pct"/>
            <w:vAlign w:val="center"/>
          </w:tcPr>
          <w:p>
            <w:pPr>
              <w:keepNext w:val="0"/>
              <w:keepLines w:val="0"/>
              <w:pageBreakBefore w:val="0"/>
              <w:kinsoku/>
              <w:wordWrap/>
              <w:overflowPunct/>
              <w:topLinePunct w:val="0"/>
              <w:bidi w:val="0"/>
              <w:spacing w:line="360" w:lineRule="exact"/>
              <w:jc w:val="center"/>
              <w:rPr>
                <w:rFonts w:ascii="宋体" w:hAnsi="宋体" w:cs="宋体"/>
                <w:b/>
                <w:sz w:val="22"/>
                <w:szCs w:val="22"/>
              </w:rPr>
            </w:pPr>
            <w:r>
              <w:rPr>
                <w:rFonts w:hint="eastAsia" w:ascii="宋体" w:hAnsi="宋体" w:cs="宋体"/>
                <w:b/>
                <w:sz w:val="22"/>
                <w:szCs w:val="22"/>
              </w:rPr>
              <w:t>产 品 名 称</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
                <w:sz w:val="22"/>
                <w:szCs w:val="22"/>
              </w:rPr>
            </w:pPr>
            <w:r>
              <w:rPr>
                <w:rFonts w:hint="eastAsia" w:ascii="宋体" w:hAnsi="宋体" w:cs="宋体"/>
                <w:b/>
                <w:sz w:val="22"/>
                <w:szCs w:val="22"/>
              </w:rPr>
              <w:t>数量</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
                <w:sz w:val="22"/>
                <w:szCs w:val="22"/>
              </w:rPr>
            </w:pPr>
            <w:r>
              <w:rPr>
                <w:rFonts w:hint="eastAsia" w:ascii="宋体" w:hAnsi="宋体" w:cs="宋体"/>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restart"/>
            <w:vAlign w:val="center"/>
          </w:tcPr>
          <w:p>
            <w:pPr>
              <w:keepNext w:val="0"/>
              <w:keepLines w:val="0"/>
              <w:pageBreakBefore w:val="0"/>
              <w:kinsoku/>
              <w:wordWrap/>
              <w:overflowPunct/>
              <w:topLinePunct w:val="0"/>
              <w:bidi w:val="0"/>
              <w:spacing w:line="360" w:lineRule="exact"/>
              <w:rPr>
                <w:rFonts w:ascii="宋体" w:hAnsi="宋体" w:cs="宋体"/>
                <w:bCs/>
                <w:sz w:val="22"/>
                <w:szCs w:val="22"/>
              </w:rPr>
            </w:pPr>
            <w:r>
              <w:rPr>
                <w:rFonts w:hint="eastAsia" w:ascii="宋体" w:hAnsi="宋体" w:cs="宋体"/>
                <w:bCs/>
                <w:sz w:val="22"/>
                <w:szCs w:val="22"/>
              </w:rPr>
              <w:t>系统模块</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sz w:val="22"/>
                <w:szCs w:val="22"/>
              </w:rPr>
              <w:t>前台管理模块</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2</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团检模块</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3</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体检医生诊台</w:t>
            </w:r>
          </w:p>
        </w:tc>
        <w:tc>
          <w:tcPr>
            <w:tcW w:w="379" w:type="pct"/>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4</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检验医生诊台</w:t>
            </w:r>
          </w:p>
        </w:tc>
        <w:tc>
          <w:tcPr>
            <w:tcW w:w="379" w:type="pct"/>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5</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多种体检类型</w:t>
            </w:r>
          </w:p>
        </w:tc>
        <w:tc>
          <w:tcPr>
            <w:tcW w:w="379" w:type="pct"/>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6</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职业病体检</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7</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多级总检审核模块</w:t>
            </w:r>
          </w:p>
        </w:tc>
        <w:tc>
          <w:tcPr>
            <w:tcW w:w="379" w:type="pct"/>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8</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体检收费管理</w:t>
            </w:r>
          </w:p>
        </w:tc>
        <w:tc>
          <w:tcPr>
            <w:tcW w:w="379" w:type="pct"/>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9</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系统间接口管理模块</w:t>
            </w:r>
          </w:p>
        </w:tc>
        <w:tc>
          <w:tcPr>
            <w:tcW w:w="379" w:type="pct"/>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w:t>
            </w:r>
            <w:r>
              <w:rPr>
                <w:rFonts w:ascii="宋体" w:hAnsi="宋体" w:cs="宋体"/>
                <w:bCs/>
                <w:sz w:val="22"/>
                <w:szCs w:val="22"/>
              </w:rPr>
              <w:t>0</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报告报表功能模块</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w:t>
            </w:r>
            <w:r>
              <w:rPr>
                <w:rFonts w:ascii="宋体" w:hAnsi="宋体" w:cs="宋体"/>
                <w:bCs/>
                <w:sz w:val="22"/>
                <w:szCs w:val="22"/>
              </w:rPr>
              <w:t>1</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查询模块</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w:t>
            </w:r>
            <w:r>
              <w:rPr>
                <w:rFonts w:ascii="宋体" w:hAnsi="宋体" w:cs="宋体"/>
                <w:bCs/>
                <w:sz w:val="22"/>
                <w:szCs w:val="22"/>
              </w:rPr>
              <w:t>2</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权限管理</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w:t>
            </w:r>
            <w:r>
              <w:rPr>
                <w:rFonts w:ascii="宋体" w:hAnsi="宋体" w:cs="宋体"/>
                <w:bCs/>
                <w:sz w:val="22"/>
                <w:szCs w:val="22"/>
              </w:rPr>
              <w:t>3</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系统要求</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6" w:type="pct"/>
            <w:vMerge w:val="continue"/>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w:t>
            </w:r>
            <w:r>
              <w:rPr>
                <w:rFonts w:ascii="宋体" w:hAnsi="宋体" w:cs="宋体"/>
                <w:bCs/>
                <w:sz w:val="22"/>
                <w:szCs w:val="22"/>
              </w:rPr>
              <w:t>4</w:t>
            </w:r>
          </w:p>
        </w:tc>
        <w:tc>
          <w:tcPr>
            <w:tcW w:w="2807" w:type="pct"/>
            <w:vAlign w:val="center"/>
          </w:tcPr>
          <w:p>
            <w:pPr>
              <w:keepNext w:val="0"/>
              <w:keepLines w:val="0"/>
              <w:pageBreakBefore w:val="0"/>
              <w:kinsoku/>
              <w:wordWrap/>
              <w:overflowPunct/>
              <w:topLinePunct w:val="0"/>
              <w:bidi w:val="0"/>
              <w:spacing w:line="360" w:lineRule="exact"/>
              <w:jc w:val="left"/>
              <w:rPr>
                <w:rFonts w:ascii="宋体" w:hAnsi="宋体" w:cs="宋体"/>
                <w:bCs/>
                <w:sz w:val="22"/>
                <w:szCs w:val="22"/>
              </w:rPr>
            </w:pPr>
            <w:r>
              <w:rPr>
                <w:rFonts w:hint="eastAsia" w:ascii="宋体" w:hAnsi="宋体" w:cs="宋体"/>
                <w:bCs/>
                <w:sz w:val="22"/>
                <w:szCs w:val="22"/>
              </w:rPr>
              <w:t>全民体检公卫接口</w:t>
            </w:r>
          </w:p>
        </w:tc>
        <w:tc>
          <w:tcPr>
            <w:tcW w:w="3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r>
              <w:rPr>
                <w:rFonts w:hint="eastAsia" w:ascii="宋体" w:hAnsi="宋体" w:cs="宋体"/>
                <w:bCs/>
                <w:sz w:val="22"/>
                <w:szCs w:val="22"/>
              </w:rPr>
              <w:t>1套</w:t>
            </w:r>
          </w:p>
        </w:tc>
        <w:tc>
          <w:tcPr>
            <w:tcW w:w="679" w:type="pct"/>
            <w:vAlign w:val="center"/>
          </w:tcPr>
          <w:p>
            <w:pPr>
              <w:keepNext w:val="0"/>
              <w:keepLines w:val="0"/>
              <w:pageBreakBefore w:val="0"/>
              <w:kinsoku/>
              <w:wordWrap/>
              <w:overflowPunct/>
              <w:topLinePunct w:val="0"/>
              <w:bidi w:val="0"/>
              <w:spacing w:line="360" w:lineRule="exact"/>
              <w:jc w:val="center"/>
              <w:rPr>
                <w:rFonts w:ascii="宋体" w:hAnsi="宋体" w:cs="宋体"/>
                <w:bCs/>
                <w:sz w:val="22"/>
                <w:szCs w:val="22"/>
              </w:rPr>
            </w:pPr>
          </w:p>
        </w:tc>
      </w:tr>
    </w:tbl>
    <w:p>
      <w:pPr>
        <w:keepNext w:val="0"/>
        <w:keepLines w:val="0"/>
        <w:pageBreakBefore w:val="0"/>
        <w:kinsoku/>
        <w:wordWrap/>
        <w:overflowPunct/>
        <w:topLinePunct w:val="0"/>
        <w:bidi w:val="0"/>
        <w:spacing w:line="360" w:lineRule="exact"/>
        <w:ind w:firstLine="442" w:firstLineChars="200"/>
        <w:jc w:val="both"/>
        <w:rPr>
          <w:rFonts w:ascii="宋体" w:hAnsi="宋体" w:cs="宋体"/>
          <w:b/>
          <w:color w:val="000000"/>
          <w:sz w:val="22"/>
          <w:szCs w:val="22"/>
        </w:rPr>
      </w:pPr>
      <w:r>
        <w:rPr>
          <w:rFonts w:hint="eastAsia" w:ascii="宋体" w:hAnsi="宋体" w:cs="宋体"/>
          <w:b/>
          <w:color w:val="000000"/>
          <w:sz w:val="22"/>
          <w:szCs w:val="22"/>
        </w:rPr>
        <w:t>（4）医疗安全（不良）事件管理系统</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3955"/>
        <w:gridCol w:w="1001"/>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87" w:type="pct"/>
            <w:shd w:val="clear" w:color="auto" w:fill="D0CECE"/>
            <w:vAlign w:val="center"/>
          </w:tcPr>
          <w:p>
            <w:pPr>
              <w:pStyle w:val="27"/>
              <w:keepNext w:val="0"/>
              <w:keepLines w:val="0"/>
              <w:pageBreakBefore w:val="0"/>
              <w:kinsoku/>
              <w:wordWrap/>
              <w:overflowPunct/>
              <w:topLinePunct w:val="0"/>
              <w:bidi w:val="0"/>
              <w:spacing w:line="360" w:lineRule="exact"/>
              <w:ind w:firstLine="0" w:firstLineChars="0"/>
              <w:jc w:val="center"/>
              <w:rPr>
                <w:rFonts w:ascii="宋体" w:hAnsi="宋体" w:cs="仿宋"/>
                <w:sz w:val="22"/>
              </w:rPr>
            </w:pPr>
            <w:r>
              <w:rPr>
                <w:rFonts w:hint="eastAsia" w:ascii="宋体" w:hAnsi="宋体" w:cs="仿宋"/>
                <w:sz w:val="22"/>
              </w:rPr>
              <w:t>序号</w:t>
            </w:r>
          </w:p>
        </w:tc>
        <w:tc>
          <w:tcPr>
            <w:tcW w:w="2066" w:type="pct"/>
            <w:shd w:val="clear" w:color="auto" w:fill="D0CECE"/>
            <w:vAlign w:val="center"/>
          </w:tcPr>
          <w:p>
            <w:pPr>
              <w:pStyle w:val="27"/>
              <w:keepNext w:val="0"/>
              <w:keepLines w:val="0"/>
              <w:pageBreakBefore w:val="0"/>
              <w:kinsoku/>
              <w:wordWrap/>
              <w:overflowPunct/>
              <w:topLinePunct w:val="0"/>
              <w:bidi w:val="0"/>
              <w:spacing w:line="360" w:lineRule="exact"/>
              <w:ind w:firstLine="0" w:firstLineChars="0"/>
              <w:jc w:val="center"/>
              <w:rPr>
                <w:rFonts w:ascii="宋体" w:hAnsi="宋体" w:cs="仿宋"/>
                <w:sz w:val="22"/>
              </w:rPr>
            </w:pPr>
            <w:r>
              <w:rPr>
                <w:rFonts w:hint="eastAsia" w:ascii="宋体" w:hAnsi="宋体" w:cs="仿宋"/>
                <w:sz w:val="22"/>
              </w:rPr>
              <w:t>系统名称</w:t>
            </w:r>
          </w:p>
        </w:tc>
        <w:tc>
          <w:tcPr>
            <w:tcW w:w="523" w:type="pct"/>
            <w:shd w:val="clear" w:color="auto" w:fill="D0CECE"/>
            <w:vAlign w:val="center"/>
          </w:tcPr>
          <w:p>
            <w:pPr>
              <w:pStyle w:val="27"/>
              <w:keepNext w:val="0"/>
              <w:keepLines w:val="0"/>
              <w:pageBreakBefore w:val="0"/>
              <w:kinsoku/>
              <w:wordWrap/>
              <w:overflowPunct/>
              <w:topLinePunct w:val="0"/>
              <w:bidi w:val="0"/>
              <w:spacing w:line="360" w:lineRule="exact"/>
              <w:ind w:firstLine="0" w:firstLineChars="0"/>
              <w:jc w:val="center"/>
              <w:rPr>
                <w:rFonts w:ascii="宋体" w:hAnsi="宋体" w:cs="仿宋"/>
                <w:sz w:val="22"/>
              </w:rPr>
            </w:pPr>
            <w:r>
              <w:rPr>
                <w:rFonts w:hint="eastAsia" w:ascii="宋体" w:hAnsi="宋体" w:cs="仿宋"/>
                <w:sz w:val="22"/>
              </w:rPr>
              <w:t>数量</w:t>
            </w:r>
          </w:p>
        </w:tc>
        <w:tc>
          <w:tcPr>
            <w:tcW w:w="1924" w:type="pct"/>
            <w:shd w:val="clear" w:color="auto" w:fill="D0CECE"/>
            <w:vAlign w:val="center"/>
          </w:tcPr>
          <w:p>
            <w:pPr>
              <w:pStyle w:val="27"/>
              <w:keepNext w:val="0"/>
              <w:keepLines w:val="0"/>
              <w:pageBreakBefore w:val="0"/>
              <w:kinsoku/>
              <w:wordWrap/>
              <w:overflowPunct/>
              <w:topLinePunct w:val="0"/>
              <w:bidi w:val="0"/>
              <w:spacing w:line="360" w:lineRule="exact"/>
              <w:ind w:firstLine="0" w:firstLineChars="0"/>
              <w:jc w:val="center"/>
              <w:rPr>
                <w:rFonts w:ascii="宋体" w:hAnsi="宋体" w:cs="仿宋"/>
                <w:sz w:val="22"/>
              </w:rPr>
            </w:pPr>
            <w:r>
              <w:rPr>
                <w:rFonts w:hint="eastAsia" w:ascii="宋体" w:hAnsi="宋体" w:cs="仿宋"/>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87" w:type="pct"/>
            <w:vAlign w:val="center"/>
          </w:tcPr>
          <w:p>
            <w:pPr>
              <w:pStyle w:val="27"/>
              <w:keepNext w:val="0"/>
              <w:keepLines w:val="0"/>
              <w:pageBreakBefore w:val="0"/>
              <w:kinsoku/>
              <w:wordWrap/>
              <w:overflowPunct/>
              <w:topLinePunct w:val="0"/>
              <w:bidi w:val="0"/>
              <w:spacing w:line="360" w:lineRule="exact"/>
              <w:ind w:firstLine="0" w:firstLineChars="0"/>
              <w:jc w:val="center"/>
              <w:rPr>
                <w:rFonts w:ascii="宋体" w:hAnsi="宋体" w:cs="仿宋"/>
                <w:sz w:val="22"/>
              </w:rPr>
            </w:pPr>
            <w:r>
              <w:rPr>
                <w:rFonts w:hint="eastAsia" w:ascii="宋体" w:hAnsi="宋体" w:cs="仿宋"/>
                <w:sz w:val="22"/>
              </w:rPr>
              <w:t>1</w:t>
            </w:r>
          </w:p>
        </w:tc>
        <w:tc>
          <w:tcPr>
            <w:tcW w:w="2066" w:type="pct"/>
            <w:vAlign w:val="center"/>
          </w:tcPr>
          <w:p>
            <w:pPr>
              <w:pStyle w:val="27"/>
              <w:keepNext w:val="0"/>
              <w:keepLines w:val="0"/>
              <w:pageBreakBefore w:val="0"/>
              <w:kinsoku/>
              <w:wordWrap/>
              <w:overflowPunct/>
              <w:topLinePunct w:val="0"/>
              <w:bidi w:val="0"/>
              <w:spacing w:line="360" w:lineRule="exact"/>
              <w:ind w:firstLine="0" w:firstLineChars="0"/>
              <w:rPr>
                <w:rFonts w:ascii="宋体" w:hAnsi="宋体" w:cs="仿宋"/>
                <w:sz w:val="22"/>
              </w:rPr>
            </w:pPr>
            <w:r>
              <w:rPr>
                <w:rFonts w:hint="eastAsia" w:ascii="宋体" w:hAnsi="宋体" w:cs="仿宋"/>
                <w:sz w:val="22"/>
              </w:rPr>
              <w:t>医疗安全（不良）事件管理系统</w:t>
            </w:r>
          </w:p>
        </w:tc>
        <w:tc>
          <w:tcPr>
            <w:tcW w:w="523" w:type="pct"/>
            <w:vAlign w:val="center"/>
          </w:tcPr>
          <w:p>
            <w:pPr>
              <w:pStyle w:val="27"/>
              <w:keepNext w:val="0"/>
              <w:keepLines w:val="0"/>
              <w:pageBreakBefore w:val="0"/>
              <w:kinsoku/>
              <w:wordWrap/>
              <w:overflowPunct/>
              <w:topLinePunct w:val="0"/>
              <w:bidi w:val="0"/>
              <w:spacing w:line="360" w:lineRule="exact"/>
              <w:ind w:firstLine="0" w:firstLineChars="0"/>
              <w:jc w:val="left"/>
              <w:rPr>
                <w:rFonts w:ascii="宋体" w:hAnsi="宋体" w:cs="仿宋"/>
                <w:sz w:val="22"/>
              </w:rPr>
            </w:pPr>
            <w:r>
              <w:rPr>
                <w:rFonts w:hint="eastAsia" w:ascii="宋体" w:hAnsi="宋体" w:cs="仿宋"/>
                <w:sz w:val="22"/>
              </w:rPr>
              <w:t>1套</w:t>
            </w:r>
          </w:p>
        </w:tc>
        <w:tc>
          <w:tcPr>
            <w:tcW w:w="1924" w:type="pct"/>
            <w:vAlign w:val="center"/>
          </w:tcPr>
          <w:p>
            <w:pPr>
              <w:pStyle w:val="27"/>
              <w:keepNext w:val="0"/>
              <w:keepLines w:val="0"/>
              <w:pageBreakBefore w:val="0"/>
              <w:kinsoku/>
              <w:wordWrap/>
              <w:overflowPunct/>
              <w:topLinePunct w:val="0"/>
              <w:bidi w:val="0"/>
              <w:spacing w:line="360" w:lineRule="exact"/>
              <w:ind w:firstLine="0" w:firstLineChars="0"/>
              <w:jc w:val="left"/>
              <w:rPr>
                <w:rFonts w:ascii="宋体" w:hAnsi="宋体" w:cs="仿宋"/>
                <w:sz w:val="22"/>
              </w:rPr>
            </w:pPr>
            <w:r>
              <w:rPr>
                <w:rFonts w:hint="eastAsia" w:ascii="宋体" w:hAnsi="宋体" w:cs="仿宋"/>
                <w:sz w:val="22"/>
              </w:rPr>
              <w:t>对全院的不良事件进行管理，含事件上报、流程管控、统计分析、质量管理工具</w:t>
            </w:r>
          </w:p>
        </w:tc>
      </w:tr>
    </w:tbl>
    <w:p>
      <w:pPr>
        <w:keepNext w:val="0"/>
        <w:keepLines w:val="0"/>
        <w:pageBreakBefore w:val="0"/>
        <w:kinsoku/>
        <w:wordWrap/>
        <w:overflowPunct/>
        <w:topLinePunct w:val="0"/>
        <w:bidi w:val="0"/>
        <w:spacing w:line="360" w:lineRule="exact"/>
        <w:outlineLvl w:val="1"/>
        <w:rPr>
          <w:rFonts w:ascii="宋体" w:hAnsi="宋体" w:cs="宋体"/>
          <w:b/>
          <w:bCs/>
          <w:color w:val="0000FF"/>
          <w:sz w:val="32"/>
          <w:szCs w:val="32"/>
        </w:rPr>
      </w:pPr>
      <w:r>
        <w:rPr>
          <w:rFonts w:hint="eastAsia" w:ascii="宋体" w:hAnsi="宋体" w:cs="宋体"/>
          <w:b/>
          <w:bCs/>
          <w:color w:val="0000FF"/>
          <w:sz w:val="32"/>
          <w:szCs w:val="32"/>
        </w:rPr>
        <w:t>四、系统功能参数</w:t>
      </w:r>
    </w:p>
    <w:p>
      <w:pPr>
        <w:keepNext w:val="0"/>
        <w:keepLines w:val="0"/>
        <w:pageBreakBefore w:val="0"/>
        <w:kinsoku/>
        <w:wordWrap/>
        <w:overflowPunct/>
        <w:topLinePunct w:val="0"/>
        <w:bidi w:val="0"/>
        <w:spacing w:line="360" w:lineRule="exact"/>
        <w:ind w:firstLine="442" w:firstLineChars="200"/>
        <w:jc w:val="both"/>
        <w:rPr>
          <w:rFonts w:ascii="宋体" w:hAnsi="宋体" w:cs="宋体"/>
          <w:b/>
          <w:color w:val="000000"/>
          <w:sz w:val="22"/>
          <w:szCs w:val="22"/>
        </w:rPr>
      </w:pPr>
      <w:r>
        <w:rPr>
          <w:rFonts w:hint="eastAsia" w:ascii="宋体" w:hAnsi="宋体" w:cs="宋体"/>
          <w:b/>
          <w:color w:val="000000"/>
          <w:sz w:val="22"/>
          <w:szCs w:val="22"/>
        </w:rPr>
        <w:t>（1）手术麻醉系统功能参数</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2177"/>
        <w:gridCol w:w="6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序号</w:t>
            </w:r>
          </w:p>
        </w:tc>
        <w:tc>
          <w:tcPr>
            <w:tcW w:w="1137"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模块名称</w:t>
            </w:r>
          </w:p>
        </w:tc>
        <w:tc>
          <w:tcPr>
            <w:tcW w:w="3486"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模块设计要求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手术信息发布</w:t>
            </w:r>
          </w:p>
        </w:tc>
        <w:tc>
          <w:tcPr>
            <w:tcW w:w="3486" w:type="pct"/>
            <w:vAlign w:val="center"/>
          </w:tcPr>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提供家属等候区信息发布功能、语音播报、手术信息第三方平台提醒、发布信息内容维护功能；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手术室家属等候区语音通知患者家属的功能；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w:t>
            </w:r>
            <w:r>
              <w:rPr>
                <w:rFonts w:ascii="宋体" w:hAnsi="宋体"/>
                <w:color w:val="000000"/>
                <w:kern w:val="2"/>
                <w:sz w:val="22"/>
                <w:szCs w:val="22"/>
              </w:rPr>
              <w:t>发布信息内容</w:t>
            </w:r>
            <w:r>
              <w:rPr>
                <w:rFonts w:hint="eastAsia" w:ascii="宋体" w:hAnsi="宋体"/>
                <w:color w:val="000000"/>
                <w:kern w:val="2"/>
                <w:sz w:val="22"/>
                <w:szCs w:val="22"/>
              </w:rPr>
              <w:t>维护功能，要求对大屏显示内容进行隐私保护。能通过配置隐藏患者名字、床号、术前诊断、手术名称等敏感信息，只保留姓氏和手术摘要，以保护患者隐私。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手术排班</w:t>
            </w:r>
          </w:p>
        </w:tc>
        <w:tc>
          <w:tcPr>
            <w:tcW w:w="3486" w:type="pct"/>
            <w:vAlign w:val="center"/>
          </w:tcPr>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手术排班模块要求：手术申请信息自动获取、术间安排、台次安排、麻醉医生排班、手术护士排班、手术排班、手术暂停、手术排班信息导出Excel功能、查询和检索、患者信息浏览、当日手术进程查询浏览、急诊</w:t>
            </w:r>
            <w:r>
              <w:rPr>
                <w:rFonts w:ascii="宋体" w:hAnsi="宋体"/>
                <w:color w:val="000000"/>
                <w:kern w:val="2"/>
                <w:sz w:val="22"/>
                <w:szCs w:val="22"/>
              </w:rPr>
              <w:t>手术管理、</w:t>
            </w:r>
            <w:r>
              <w:rPr>
                <w:rFonts w:hint="eastAsia" w:ascii="宋体" w:hAnsi="宋体"/>
                <w:color w:val="000000"/>
                <w:kern w:val="2"/>
                <w:sz w:val="22"/>
                <w:szCs w:val="22"/>
              </w:rPr>
              <w:t>排班</w:t>
            </w:r>
            <w:r>
              <w:rPr>
                <w:rFonts w:ascii="宋体" w:hAnsi="宋体"/>
                <w:color w:val="000000"/>
                <w:kern w:val="2"/>
                <w:sz w:val="22"/>
                <w:szCs w:val="22"/>
              </w:rPr>
              <w:t>临时调整、排班权限管理</w:t>
            </w:r>
            <w:r>
              <w:rPr>
                <w:rFonts w:hint="eastAsia" w:ascii="宋体" w:hAnsi="宋体"/>
                <w:color w:val="000000"/>
                <w:kern w:val="2"/>
                <w:sz w:val="22"/>
                <w:szCs w:val="22"/>
              </w:rPr>
              <w:t>；</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要求具有加台功能，能够在术中麻醉模块中通过加台功能在手术室内新加一台手术，并支持手动录入患者姓名、性别、手术名称、诊断信息、麻醉方式等信息，提高手术排班灵活性；择期手术排班时要求能够通过拖拽方式进行术间安排，要求提供上下箭头调整手术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3</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手术麻醉术前访视</w:t>
            </w:r>
          </w:p>
        </w:tc>
        <w:tc>
          <w:tcPr>
            <w:tcW w:w="3486" w:type="pct"/>
            <w:vAlign w:val="center"/>
          </w:tcPr>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护士访视、麻醉医生访视、访视文书书写、知情同意书维护</w:t>
            </w:r>
            <w:r>
              <w:rPr>
                <w:rFonts w:ascii="宋体" w:hAnsi="宋体"/>
                <w:color w:val="000000"/>
                <w:kern w:val="2"/>
                <w:sz w:val="22"/>
                <w:szCs w:val="22"/>
              </w:rPr>
              <w:t>、</w:t>
            </w:r>
            <w:r>
              <w:rPr>
                <w:rFonts w:hint="eastAsia" w:ascii="宋体" w:hAnsi="宋体"/>
                <w:color w:val="000000"/>
                <w:kern w:val="2"/>
                <w:sz w:val="22"/>
                <w:szCs w:val="22"/>
              </w:rPr>
              <w:t>访视内容查询、访视权限管理、访视模板维护；</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要求提供访视记录单打印功能，访视记录模板支持定制。</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要求提供知情同意书打印功能，知情同意书模板支持定制。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4</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术中护理</w:t>
            </w:r>
          </w:p>
        </w:tc>
        <w:tc>
          <w:tcPr>
            <w:tcW w:w="3486" w:type="pct"/>
            <w:vAlign w:val="center"/>
          </w:tcPr>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护理文书录入、护理</w:t>
            </w:r>
            <w:r>
              <w:rPr>
                <w:rFonts w:ascii="宋体" w:hAnsi="宋体"/>
                <w:color w:val="000000"/>
                <w:kern w:val="2"/>
                <w:sz w:val="22"/>
                <w:szCs w:val="22"/>
              </w:rPr>
              <w:t>文书</w:t>
            </w:r>
            <w:r>
              <w:rPr>
                <w:rFonts w:hint="eastAsia" w:ascii="宋体" w:hAnsi="宋体"/>
                <w:color w:val="000000"/>
                <w:kern w:val="2"/>
                <w:sz w:val="22"/>
                <w:szCs w:val="22"/>
              </w:rPr>
              <w:t>查询、护理</w:t>
            </w:r>
            <w:r>
              <w:rPr>
                <w:rFonts w:ascii="宋体" w:hAnsi="宋体"/>
                <w:color w:val="000000"/>
                <w:kern w:val="2"/>
                <w:sz w:val="22"/>
                <w:szCs w:val="22"/>
              </w:rPr>
              <w:t>文书</w:t>
            </w:r>
            <w:r>
              <w:rPr>
                <w:rFonts w:hint="eastAsia" w:ascii="宋体" w:hAnsi="宋体"/>
                <w:color w:val="000000"/>
                <w:kern w:val="2"/>
                <w:sz w:val="22"/>
                <w:szCs w:val="22"/>
              </w:rPr>
              <w:t>打印、器械清点核对、手术安全核查；</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护士术中交接班,术中使用植入物登记功能，手术室术中使用设备登记功能；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术中输血管理，包括：输血申请、血袋登记、血袋回收，输血护理登记、打印输血护理记录单；</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护士术中护理事件、用药登记；可以方便调用术中护理路径功能；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手术室给家属等候区发送通知功能；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术中更换房间功能；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直接接急诊到手术室的功能；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暂停手术、停止手术、恢复手术的功能；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手术室护理不良事件登记、审核及上报管理；</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集成数据浏览功能，包括：病人疾病史、手术史、诊断信息；</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要求提供器械清点流程质控功能，要求提供亮灯显示术前清单、关前清点、关后清点等质控节点；要求术前清点完成后无法在修改术前清点信息、完成全部清点后才可以打印器械清点单；要求能够快速调用器械包，器械名称与器械数量自动加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5</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术中麻醉</w:t>
            </w:r>
          </w:p>
        </w:tc>
        <w:tc>
          <w:tcPr>
            <w:tcW w:w="3486" w:type="pct"/>
            <w:vAlign w:val="center"/>
          </w:tcPr>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要求提供病人生命体征参数自动</w:t>
            </w:r>
            <w:r>
              <w:rPr>
                <w:rFonts w:ascii="宋体" w:hAnsi="宋体"/>
                <w:color w:val="000000"/>
                <w:kern w:val="2"/>
                <w:sz w:val="22"/>
                <w:szCs w:val="22"/>
              </w:rPr>
              <w:t>采集</w:t>
            </w:r>
            <w:r>
              <w:rPr>
                <w:rFonts w:hint="eastAsia" w:ascii="宋体" w:hAnsi="宋体"/>
                <w:color w:val="000000"/>
                <w:kern w:val="2"/>
                <w:sz w:val="22"/>
                <w:szCs w:val="22"/>
              </w:rPr>
              <w:t>、</w:t>
            </w:r>
            <w:r>
              <w:rPr>
                <w:rFonts w:ascii="宋体" w:hAnsi="宋体"/>
                <w:color w:val="000000"/>
                <w:kern w:val="2"/>
                <w:sz w:val="22"/>
                <w:szCs w:val="22"/>
              </w:rPr>
              <w:t>生命</w:t>
            </w:r>
            <w:r>
              <w:rPr>
                <w:rFonts w:hint="eastAsia" w:ascii="宋体" w:hAnsi="宋体"/>
                <w:color w:val="000000"/>
                <w:kern w:val="2"/>
                <w:sz w:val="22"/>
                <w:szCs w:val="22"/>
              </w:rPr>
              <w:t>体征</w:t>
            </w:r>
            <w:r>
              <w:rPr>
                <w:rFonts w:ascii="宋体" w:hAnsi="宋体"/>
                <w:color w:val="000000"/>
                <w:kern w:val="2"/>
                <w:sz w:val="22"/>
                <w:szCs w:val="22"/>
              </w:rPr>
              <w:t>参数图形展示、</w:t>
            </w:r>
            <w:r>
              <w:rPr>
                <w:rFonts w:hint="eastAsia" w:ascii="宋体" w:hAnsi="宋体"/>
                <w:color w:val="000000"/>
                <w:kern w:val="2"/>
                <w:sz w:val="22"/>
                <w:szCs w:val="22"/>
              </w:rPr>
              <w:t>出入量自动统计、生命</w:t>
            </w:r>
            <w:r>
              <w:rPr>
                <w:rFonts w:ascii="宋体" w:hAnsi="宋体"/>
                <w:color w:val="000000"/>
                <w:kern w:val="2"/>
                <w:sz w:val="22"/>
                <w:szCs w:val="22"/>
              </w:rPr>
              <w:t>体征参数</w:t>
            </w:r>
            <w:r>
              <w:rPr>
                <w:rFonts w:hint="eastAsia" w:ascii="宋体" w:hAnsi="宋体"/>
                <w:color w:val="000000"/>
                <w:kern w:val="2"/>
                <w:sz w:val="22"/>
                <w:szCs w:val="22"/>
              </w:rPr>
              <w:t>显示时间间隔设定、体征</w:t>
            </w:r>
            <w:r>
              <w:rPr>
                <w:rFonts w:ascii="宋体" w:hAnsi="宋体"/>
                <w:color w:val="000000"/>
                <w:kern w:val="2"/>
                <w:sz w:val="22"/>
                <w:szCs w:val="22"/>
              </w:rPr>
              <w:t>参数</w:t>
            </w:r>
            <w:r>
              <w:rPr>
                <w:rFonts w:hint="eastAsia" w:ascii="宋体" w:hAnsi="宋体"/>
                <w:color w:val="000000"/>
                <w:kern w:val="2"/>
                <w:sz w:val="22"/>
                <w:szCs w:val="22"/>
              </w:rPr>
              <w:t>手动修正、修正记录追溯、术中事件记录、患者信息浏览、麻醉单模板管理</w:t>
            </w:r>
            <w:r>
              <w:rPr>
                <w:rFonts w:ascii="宋体" w:hAnsi="宋体"/>
                <w:color w:val="000000"/>
                <w:kern w:val="2"/>
                <w:sz w:val="22"/>
                <w:szCs w:val="22"/>
              </w:rPr>
              <w:t>、</w:t>
            </w:r>
            <w:r>
              <w:rPr>
                <w:rFonts w:hint="eastAsia" w:ascii="宋体" w:hAnsi="宋体"/>
                <w:color w:val="000000"/>
                <w:kern w:val="2"/>
                <w:sz w:val="22"/>
                <w:szCs w:val="22"/>
              </w:rPr>
              <w:t>麻醉单和麻醉小结实时自动</w:t>
            </w:r>
            <w:r>
              <w:rPr>
                <w:rFonts w:ascii="宋体" w:hAnsi="宋体"/>
                <w:color w:val="000000"/>
                <w:kern w:val="2"/>
                <w:sz w:val="22"/>
                <w:szCs w:val="22"/>
              </w:rPr>
              <w:t>生成、</w:t>
            </w:r>
            <w:r>
              <w:rPr>
                <w:rFonts w:hint="eastAsia" w:ascii="宋体" w:hAnsi="宋体"/>
                <w:color w:val="000000"/>
                <w:kern w:val="2"/>
                <w:sz w:val="22"/>
                <w:szCs w:val="22"/>
              </w:rPr>
              <w:t>手术和麻醉进展浏览、手术和麻醉进展浏览权限</w:t>
            </w:r>
            <w:r>
              <w:rPr>
                <w:rFonts w:ascii="宋体" w:hAnsi="宋体"/>
                <w:color w:val="000000"/>
                <w:kern w:val="2"/>
                <w:sz w:val="22"/>
                <w:szCs w:val="22"/>
              </w:rPr>
              <w:t>管理、</w:t>
            </w:r>
            <w:r>
              <w:rPr>
                <w:rFonts w:hint="eastAsia" w:ascii="宋体" w:hAnsi="宋体"/>
                <w:color w:val="000000"/>
                <w:kern w:val="2"/>
                <w:sz w:val="22"/>
                <w:szCs w:val="22"/>
              </w:rPr>
              <w:t>麻醉病案</w:t>
            </w:r>
            <w:r>
              <w:rPr>
                <w:rFonts w:ascii="宋体" w:hAnsi="宋体"/>
                <w:color w:val="000000"/>
                <w:kern w:val="2"/>
                <w:sz w:val="22"/>
                <w:szCs w:val="22"/>
              </w:rPr>
              <w:t>管理、</w:t>
            </w:r>
            <w:r>
              <w:rPr>
                <w:rFonts w:hint="eastAsia" w:ascii="宋体" w:hAnsi="宋体"/>
                <w:color w:val="000000"/>
                <w:kern w:val="2"/>
                <w:sz w:val="22"/>
                <w:szCs w:val="22"/>
              </w:rPr>
              <w:t>麻醉医生交接功能；</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支持医疗过程事件驱动记录模式；</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支持调用、记录术前用药、麻醉诱导期事件、用药、患者生命体征记录功能；</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麻醉师术中下达镇痛医嘱，可套用麻醉临床路径实现</w:t>
            </w:r>
            <w:r>
              <w:rPr>
                <w:rFonts w:ascii="宋体" w:hAnsi="宋体"/>
                <w:color w:val="000000"/>
                <w:kern w:val="2"/>
                <w:sz w:val="22"/>
                <w:szCs w:val="22"/>
              </w:rPr>
              <w:t>快速</w:t>
            </w:r>
            <w:r>
              <w:rPr>
                <w:rFonts w:hint="eastAsia" w:ascii="宋体" w:hAnsi="宋体"/>
                <w:color w:val="000000"/>
                <w:kern w:val="2"/>
                <w:sz w:val="22"/>
                <w:szCs w:val="22"/>
              </w:rPr>
              <w:t>麻醉</w:t>
            </w:r>
            <w:r>
              <w:rPr>
                <w:rFonts w:ascii="宋体" w:hAnsi="宋体"/>
                <w:color w:val="000000"/>
                <w:kern w:val="2"/>
                <w:sz w:val="22"/>
                <w:szCs w:val="22"/>
              </w:rPr>
              <w:t>过程记录</w:t>
            </w:r>
            <w:r>
              <w:rPr>
                <w:rFonts w:hint="eastAsia" w:ascii="宋体" w:hAnsi="宋体"/>
                <w:color w:val="000000"/>
                <w:kern w:val="2"/>
                <w:sz w:val="22"/>
                <w:szCs w:val="22"/>
              </w:rPr>
              <w:t>；</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采用所见即所得与业务事件驱动双模式设计，体现业务思路，能够在麻醉单上进行直接录入、修改信息，包括患者基本信息、生命体征信息、用药信息、手术事件；要求麻醉主界面通过亮灯方式显示入室、麻醉前核对、麻醉开始、手术结束、离室前核对等关键事件点。</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要求能够直接在麻醉记录单通过拖拽的方式调整患者生命体征，包括患者血压、脉搏、呼吸等信息，后台保有修改痕迹，包括修改人和原始数据，保证医疗安全性。</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麻醉单右侧列出事件、用药、操作三块常用按钮，事件中包括麻醉开始、手术开始、手术结束、气管插管、拔出喉罩、更多等功能，用药中包括用药、、麻醉辅助、输氧、晶体液、处方药等功能，操作中包括基本操作、麻醉前核对、事件用药、输血、术后镇痛等功能；</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入室与事件用药能够直接调用麻醉临床路径，直接弹出此麻醉方式相关用药、时间以及对应时间点，弹出信息自动导入麻醉记录单，能够直接打印；支持麻醉临床路径保存功能，可以保存为私有模板；</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s="宋体"/>
                <w:color w:val="000000"/>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具有加台匹配功能，能够将加台手术与HIS系统中的手术申请信息匹配，将HIS中姓名、性别、住院号等手术申请信息自动导入手麻系统，形成完整麻醉记录单。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6</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cs="宋体"/>
                <w:bCs/>
                <w:color w:val="000000"/>
                <w:sz w:val="22"/>
                <w:szCs w:val="22"/>
              </w:rPr>
            </w:pPr>
            <w:r>
              <w:rPr>
                <w:rFonts w:hint="eastAsia" w:ascii="宋体" w:hAnsi="宋体"/>
                <w:bCs/>
                <w:color w:val="000000"/>
                <w:kern w:val="2"/>
                <w:sz w:val="22"/>
                <w:szCs w:val="22"/>
              </w:rPr>
              <w:t>麻醉总结</w:t>
            </w:r>
          </w:p>
        </w:tc>
        <w:tc>
          <w:tcPr>
            <w:tcW w:w="3486" w:type="pct"/>
            <w:vAlign w:val="center"/>
          </w:tcPr>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麻醉插管相关数据登记功能；</w:t>
            </w:r>
          </w:p>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椎管内麻醉相关数据登记功能；</w:t>
            </w:r>
          </w:p>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离室相关数据登记功能；</w:t>
            </w:r>
          </w:p>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有创操作与特殊情况登记功能；</w:t>
            </w:r>
          </w:p>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s="黑体"/>
                <w:kern w:val="2"/>
                <w:sz w:val="22"/>
                <w:szCs w:val="22"/>
              </w:rPr>
            </w:pPr>
            <w:r>
              <w:rPr>
                <w:rFonts w:hint="eastAsia" w:ascii="宋体" w:hAnsi="宋体"/>
                <w:color w:val="000000"/>
                <w:kern w:val="2"/>
                <w:sz w:val="22"/>
                <w:szCs w:val="22"/>
              </w:rPr>
              <w:t>提供多麻醉方式的麻醉小结信息登记功能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7</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麻醉路径</w:t>
            </w:r>
          </w:p>
        </w:tc>
        <w:tc>
          <w:tcPr>
            <w:tcW w:w="3486" w:type="pct"/>
            <w:vAlign w:val="center"/>
          </w:tcPr>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麻醉医生可以调用麻醉路径；</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手术室护士可以调用手术护理路径；</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麻醉医生、护士可以自定义路径，系统提供对路径的维护功能；</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提供在入室核对时引用路径功能，此手术所有用药、事件以及对应时间点自动导出显示，并支持修改时间点、用药名称以及用药计量，信息自动导入麻醉记录单中，支持所见即所得展示与直接打印；</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能够保存私有模板和公有模板，提供权限管理，方便操作。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8</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患者生命体征信息采集</w:t>
            </w:r>
          </w:p>
        </w:tc>
        <w:tc>
          <w:tcPr>
            <w:tcW w:w="3486" w:type="pct"/>
            <w:vAlign w:val="center"/>
          </w:tcPr>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数据采集为手术麻醉系统最重要组成部分，采用专用嵌入式计算机设备采集数据（非普通电脑、非串口集线器采集），实现手术床旁设备参数采集；</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专用嵌入式计算机采集设备要求能够连接多种床旁设备，自带2个及以上网口、6个及以上串口、2个及以上USB口；</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支持有线无线两种网络连接方式。</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实现即插即连功能，做到实时采集、数据统一保存；</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s="宋体"/>
                <w:color w:val="000000"/>
                <w:sz w:val="22"/>
                <w:szCs w:val="22"/>
              </w:rPr>
            </w:pPr>
            <w:r>
              <w:rPr>
                <w:rFonts w:hint="eastAsia" w:ascii="宋体" w:hAnsi="宋体"/>
                <w:color w:val="000000"/>
                <w:kern w:val="2"/>
                <w:sz w:val="22"/>
                <w:szCs w:val="22"/>
              </w:rPr>
              <w:t>不得对临床设备进行控制、数据的写入等操作，要求能够与主流医疗设备连接。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9</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报表系统</w:t>
            </w:r>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提供报表模板管理</w:t>
            </w:r>
            <w:r>
              <w:rPr>
                <w:rFonts w:ascii="宋体" w:hAnsi="宋体"/>
                <w:color w:val="000000"/>
                <w:kern w:val="2"/>
                <w:sz w:val="22"/>
                <w:szCs w:val="22"/>
              </w:rPr>
              <w:t>、</w:t>
            </w:r>
            <w:r>
              <w:rPr>
                <w:rFonts w:hint="eastAsia" w:ascii="宋体" w:hAnsi="宋体"/>
                <w:color w:val="000000"/>
                <w:kern w:val="2"/>
                <w:sz w:val="22"/>
                <w:szCs w:val="22"/>
              </w:rPr>
              <w:t>报表</w:t>
            </w:r>
            <w:r>
              <w:rPr>
                <w:rFonts w:ascii="宋体" w:hAnsi="宋体"/>
                <w:color w:val="000000"/>
                <w:kern w:val="2"/>
                <w:sz w:val="22"/>
                <w:szCs w:val="22"/>
              </w:rPr>
              <w:t>打印输出管理、</w:t>
            </w:r>
            <w:r>
              <w:rPr>
                <w:rFonts w:hint="eastAsia" w:ascii="宋体" w:hAnsi="宋体"/>
                <w:color w:val="000000"/>
                <w:kern w:val="2"/>
                <w:sz w:val="22"/>
                <w:szCs w:val="22"/>
              </w:rPr>
              <w:t>报表</w:t>
            </w:r>
            <w:r>
              <w:rPr>
                <w:rFonts w:ascii="宋体" w:hAnsi="宋体"/>
                <w:color w:val="000000"/>
                <w:kern w:val="2"/>
                <w:sz w:val="22"/>
                <w:szCs w:val="22"/>
              </w:rPr>
              <w:t>权限管理</w:t>
            </w:r>
            <w:r>
              <w:rPr>
                <w:rFonts w:hint="eastAsia" w:ascii="宋体" w:hAnsi="宋体"/>
                <w:color w:val="000000"/>
                <w:kern w:val="2"/>
                <w:sz w:val="22"/>
                <w:szCs w:val="22"/>
              </w:rPr>
              <w:t>功能；</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提供手术例数统计、手术用药统计报表、麻醉方式统计、</w:t>
            </w:r>
            <w:r>
              <w:rPr>
                <w:rFonts w:ascii="宋体" w:hAnsi="宋体"/>
                <w:color w:val="000000"/>
                <w:kern w:val="2"/>
                <w:sz w:val="22"/>
                <w:szCs w:val="22"/>
              </w:rPr>
              <w:t>麻醉医师实施镇痛治疗例数</w:t>
            </w:r>
            <w:r>
              <w:rPr>
                <w:rFonts w:hint="eastAsia" w:ascii="宋体" w:hAnsi="宋体"/>
                <w:color w:val="000000"/>
                <w:kern w:val="2"/>
                <w:sz w:val="22"/>
                <w:szCs w:val="22"/>
              </w:rPr>
              <w:t>统计、</w:t>
            </w:r>
            <w:r>
              <w:rPr>
                <w:rFonts w:ascii="宋体" w:hAnsi="宋体"/>
                <w:color w:val="000000"/>
                <w:kern w:val="2"/>
                <w:sz w:val="22"/>
                <w:szCs w:val="22"/>
              </w:rPr>
              <w:t>麻醉总例数</w:t>
            </w:r>
            <w:r>
              <w:rPr>
                <w:rFonts w:hint="eastAsia" w:ascii="宋体" w:hAnsi="宋体"/>
                <w:color w:val="000000"/>
                <w:kern w:val="2"/>
                <w:sz w:val="22"/>
                <w:szCs w:val="22"/>
              </w:rPr>
              <w:t>统计、</w:t>
            </w:r>
            <w:r>
              <w:rPr>
                <w:rFonts w:ascii="宋体" w:hAnsi="宋体"/>
                <w:color w:val="000000"/>
                <w:kern w:val="2"/>
                <w:sz w:val="22"/>
                <w:szCs w:val="22"/>
              </w:rPr>
              <w:t>麻醉复苏（</w:t>
            </w:r>
            <w:r>
              <w:rPr>
                <w:rFonts w:hint="eastAsia" w:ascii="宋体" w:hAnsi="宋体"/>
                <w:color w:val="000000"/>
                <w:kern w:val="2"/>
                <w:sz w:val="22"/>
                <w:szCs w:val="22"/>
              </w:rPr>
              <w:t>Steward</w:t>
            </w:r>
            <w:r>
              <w:rPr>
                <w:rFonts w:ascii="宋体" w:hAnsi="宋体"/>
                <w:color w:val="000000"/>
                <w:kern w:val="2"/>
                <w:sz w:val="22"/>
                <w:szCs w:val="22"/>
              </w:rPr>
              <w:t>苏醒评分）管理例数</w:t>
            </w:r>
            <w:r>
              <w:rPr>
                <w:rFonts w:hint="eastAsia" w:ascii="宋体" w:hAnsi="宋体"/>
                <w:color w:val="000000"/>
                <w:kern w:val="2"/>
                <w:sz w:val="22"/>
                <w:szCs w:val="22"/>
              </w:rPr>
              <w:t>统计、</w:t>
            </w:r>
            <w:r>
              <w:rPr>
                <w:rFonts w:ascii="宋体" w:hAnsi="宋体"/>
                <w:color w:val="000000"/>
                <w:kern w:val="2"/>
                <w:sz w:val="22"/>
                <w:szCs w:val="22"/>
              </w:rPr>
              <w:t>麻醉分级（</w:t>
            </w:r>
            <w:r>
              <w:rPr>
                <w:rFonts w:hint="eastAsia" w:ascii="宋体" w:hAnsi="宋体"/>
                <w:color w:val="000000"/>
                <w:kern w:val="2"/>
                <w:sz w:val="22"/>
                <w:szCs w:val="22"/>
              </w:rPr>
              <w:t>ASA</w:t>
            </w:r>
            <w:r>
              <w:rPr>
                <w:rFonts w:ascii="宋体" w:hAnsi="宋体"/>
                <w:color w:val="000000"/>
                <w:kern w:val="2"/>
                <w:sz w:val="22"/>
                <w:szCs w:val="22"/>
              </w:rPr>
              <w:t>病情分级）管理例数</w:t>
            </w:r>
            <w:r>
              <w:rPr>
                <w:rFonts w:hint="eastAsia" w:ascii="宋体" w:hAnsi="宋体"/>
                <w:color w:val="000000"/>
                <w:kern w:val="2"/>
                <w:sz w:val="22"/>
                <w:szCs w:val="22"/>
              </w:rPr>
              <w:t>统计；</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能将统计结果以EXCEL格式进行导出功能。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10</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术中血气采集</w:t>
            </w:r>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提供血气检查结果自动采集服务功能；</w:t>
            </w:r>
          </w:p>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提供血气检查结果查看功能；</w:t>
            </w:r>
          </w:p>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提供血气检查结果集成麻醉记录单。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11</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配置管理</w:t>
            </w:r>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用户权限管理</w:t>
            </w:r>
            <w:r>
              <w:rPr>
                <w:rFonts w:ascii="宋体" w:hAnsi="宋体"/>
                <w:color w:val="000000"/>
                <w:kern w:val="2"/>
                <w:sz w:val="22"/>
                <w:szCs w:val="22"/>
              </w:rPr>
              <w:t>、角色</w:t>
            </w:r>
            <w:r>
              <w:rPr>
                <w:rFonts w:hint="eastAsia" w:ascii="宋体" w:hAnsi="宋体"/>
                <w:color w:val="000000"/>
                <w:kern w:val="2"/>
                <w:sz w:val="22"/>
                <w:szCs w:val="22"/>
              </w:rPr>
              <w:t>画布管理</w:t>
            </w:r>
            <w:r>
              <w:rPr>
                <w:rFonts w:ascii="宋体" w:hAnsi="宋体"/>
                <w:color w:val="000000"/>
                <w:kern w:val="2"/>
                <w:sz w:val="22"/>
                <w:szCs w:val="22"/>
              </w:rPr>
              <w:t>、</w:t>
            </w:r>
            <w:r>
              <w:rPr>
                <w:rFonts w:hint="eastAsia" w:ascii="宋体" w:hAnsi="宋体"/>
                <w:color w:val="000000"/>
                <w:kern w:val="2"/>
                <w:sz w:val="22"/>
                <w:szCs w:val="22"/>
              </w:rPr>
              <w:t>密码管理、</w:t>
            </w:r>
            <w:r>
              <w:rPr>
                <w:rFonts w:hint="eastAsia" w:ascii="宋体" w:hAnsi="宋体"/>
                <w:bCs/>
                <w:color w:val="000000"/>
                <w:kern w:val="2"/>
                <w:sz w:val="22"/>
                <w:szCs w:val="22"/>
              </w:rPr>
              <w:t>用户访问日志、</w:t>
            </w:r>
            <w:r>
              <w:rPr>
                <w:rFonts w:ascii="宋体" w:hAnsi="宋体"/>
                <w:bCs/>
                <w:color w:val="000000"/>
                <w:kern w:val="2"/>
                <w:sz w:val="22"/>
                <w:szCs w:val="22"/>
              </w:rPr>
              <w:t>字典维护</w:t>
            </w:r>
            <w:r>
              <w:rPr>
                <w:rFonts w:hint="eastAsia" w:ascii="宋体" w:hAnsi="宋体"/>
                <w:color w:val="000000"/>
                <w:kern w:val="2"/>
                <w:sz w:val="22"/>
                <w:szCs w:val="22"/>
              </w:rPr>
              <w:t>；</w:t>
            </w:r>
          </w:p>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bCs/>
                <w:color w:val="000000"/>
                <w:kern w:val="2"/>
                <w:sz w:val="22"/>
                <w:szCs w:val="22"/>
              </w:rPr>
              <w:t>满足不同权限管理内容不同，访问数据的记录查询。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12</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bookmarkStart w:id="2" w:name="_Toc456193537"/>
            <w:r>
              <w:rPr>
                <w:rFonts w:hint="eastAsia" w:ascii="宋体" w:hAnsi="宋体"/>
                <w:bCs/>
                <w:color w:val="000000"/>
                <w:kern w:val="2"/>
                <w:sz w:val="22"/>
                <w:szCs w:val="22"/>
              </w:rPr>
              <w:t>接口集成</w:t>
            </w:r>
            <w:bookmarkEnd w:id="2"/>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要求与HIS、EMR、医疗设备等</w:t>
            </w:r>
            <w:r>
              <w:rPr>
                <w:rFonts w:ascii="宋体" w:hAnsi="宋体"/>
                <w:color w:val="000000"/>
                <w:kern w:val="2"/>
                <w:sz w:val="22"/>
                <w:szCs w:val="22"/>
              </w:rPr>
              <w:t>医院其他系统</w:t>
            </w:r>
            <w:r>
              <w:rPr>
                <w:rFonts w:hint="eastAsia" w:ascii="宋体" w:hAnsi="宋体"/>
                <w:color w:val="000000"/>
                <w:kern w:val="2"/>
                <w:sz w:val="22"/>
                <w:szCs w:val="22"/>
              </w:rPr>
              <w:t>集成</w:t>
            </w:r>
            <w:r>
              <w:rPr>
                <w:rFonts w:ascii="宋体" w:hAnsi="宋体"/>
                <w:color w:val="000000"/>
                <w:kern w:val="2"/>
                <w:sz w:val="22"/>
                <w:szCs w:val="22"/>
              </w:rPr>
              <w:t>；</w:t>
            </w:r>
          </w:p>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要求实现</w:t>
            </w:r>
            <w:r>
              <w:rPr>
                <w:rFonts w:ascii="宋体" w:hAnsi="宋体"/>
                <w:color w:val="000000"/>
                <w:kern w:val="2"/>
                <w:sz w:val="22"/>
                <w:szCs w:val="22"/>
              </w:rPr>
              <w:t>与当前</w:t>
            </w:r>
            <w:r>
              <w:rPr>
                <w:rFonts w:hint="eastAsia" w:ascii="宋体" w:hAnsi="宋体"/>
                <w:color w:val="000000"/>
                <w:kern w:val="2"/>
                <w:sz w:val="22"/>
                <w:szCs w:val="22"/>
              </w:rPr>
              <w:t>医院</w:t>
            </w:r>
            <w:r>
              <w:rPr>
                <w:rFonts w:ascii="宋体" w:hAnsi="宋体"/>
                <w:color w:val="000000"/>
                <w:kern w:val="2"/>
                <w:sz w:val="22"/>
                <w:szCs w:val="22"/>
              </w:rPr>
              <w:t>信息系统</w:t>
            </w:r>
            <w:r>
              <w:rPr>
                <w:rFonts w:hint="eastAsia" w:ascii="宋体" w:hAnsi="宋体"/>
                <w:color w:val="000000"/>
                <w:kern w:val="2"/>
                <w:sz w:val="22"/>
                <w:szCs w:val="22"/>
              </w:rPr>
              <w:t>对接</w:t>
            </w:r>
            <w:r>
              <w:rPr>
                <w:rFonts w:ascii="宋体" w:hAnsi="宋体"/>
                <w:color w:val="000000"/>
                <w:kern w:val="2"/>
                <w:sz w:val="22"/>
                <w:szCs w:val="22"/>
              </w:rPr>
              <w:t>无障碍</w:t>
            </w:r>
            <w:r>
              <w:rPr>
                <w:rFonts w:hint="eastAsia" w:ascii="宋体" w:hAnsi="宋体"/>
                <w:color w:val="000000"/>
                <w:kern w:val="2"/>
                <w:sz w:val="22"/>
                <w:szCs w:val="22"/>
              </w:rPr>
              <w:t>，要求与医院其它信息系统多种</w:t>
            </w:r>
            <w:r>
              <w:rPr>
                <w:rFonts w:ascii="宋体" w:hAnsi="宋体"/>
                <w:color w:val="000000"/>
                <w:kern w:val="2"/>
                <w:sz w:val="22"/>
                <w:szCs w:val="22"/>
              </w:rPr>
              <w:t>方式</w:t>
            </w:r>
            <w:r>
              <w:rPr>
                <w:rFonts w:hint="eastAsia" w:ascii="宋体" w:hAnsi="宋体"/>
                <w:color w:val="000000"/>
                <w:kern w:val="2"/>
                <w:sz w:val="22"/>
                <w:szCs w:val="22"/>
              </w:rPr>
              <w:t>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3</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恢复室管理</w:t>
            </w:r>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提供恢复室转出管理、恢复室床位管理、术后恢复记录单、恢复室交接单、麻醉苏醒评分、疼痛评分、麻醉复苏事件自动填写及手工修改、麻醉术后复苏病案管理等功能。</w:t>
            </w:r>
          </w:p>
        </w:tc>
      </w:tr>
      <w:bookmarkEnd w:id="0"/>
      <w:bookmarkEnd w:id="1"/>
    </w:tbl>
    <w:p>
      <w:pPr>
        <w:keepNext w:val="0"/>
        <w:keepLines w:val="0"/>
        <w:pageBreakBefore w:val="0"/>
        <w:kinsoku/>
        <w:wordWrap/>
        <w:overflowPunct/>
        <w:topLinePunct w:val="0"/>
        <w:bidi w:val="0"/>
        <w:spacing w:line="360" w:lineRule="exact"/>
        <w:ind w:firstLine="442" w:firstLineChars="200"/>
        <w:jc w:val="center"/>
        <w:rPr>
          <w:rFonts w:ascii="宋体" w:hAnsi="宋体" w:cs="宋体"/>
          <w:b/>
          <w:color w:val="000000"/>
          <w:sz w:val="22"/>
          <w:szCs w:val="22"/>
        </w:rPr>
      </w:pPr>
    </w:p>
    <w:p>
      <w:pPr>
        <w:keepNext w:val="0"/>
        <w:keepLines w:val="0"/>
        <w:pageBreakBefore w:val="0"/>
        <w:kinsoku/>
        <w:wordWrap/>
        <w:overflowPunct/>
        <w:topLinePunct w:val="0"/>
        <w:bidi w:val="0"/>
        <w:spacing w:line="360" w:lineRule="exact"/>
        <w:ind w:firstLine="442" w:firstLineChars="200"/>
        <w:jc w:val="both"/>
        <w:rPr>
          <w:rFonts w:ascii="宋体" w:hAnsi="宋体" w:cs="宋体"/>
          <w:b/>
          <w:color w:val="000000"/>
          <w:sz w:val="22"/>
          <w:szCs w:val="22"/>
        </w:rPr>
      </w:pPr>
      <w:r>
        <w:rPr>
          <w:rFonts w:hint="eastAsia" w:ascii="宋体" w:hAnsi="宋体" w:cs="宋体"/>
          <w:b/>
          <w:color w:val="000000"/>
          <w:sz w:val="22"/>
          <w:szCs w:val="22"/>
        </w:rPr>
        <w:t>（2）重症监护系统功能参数</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2177"/>
        <w:gridCol w:w="6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序号</w:t>
            </w:r>
          </w:p>
        </w:tc>
        <w:tc>
          <w:tcPr>
            <w:tcW w:w="1137"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模块名称</w:t>
            </w:r>
          </w:p>
        </w:tc>
        <w:tc>
          <w:tcPr>
            <w:tcW w:w="3486"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模块设计要求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患者出入科管理</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应能够提供同步科室所有待入科患者信息的功能，包括姓名，性别，来源科室，准备床位等信息。</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应能够提供方便快捷的操作方式将患者执行入科操作，并同步患者基本信息：姓名，性别，出生年月，身高，体重，住院号，血型，RH血型，医保，联系方式，门诊号等基本信息。</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患者入科病情的交接，满足快捷操作和结构化要求。如：生命体征、意识、手术情况、来源及必要信息、口腔情况、肢体情况、带液或带药情况、营养状态、饮食方式、病情资料及物品等。资料与物品交接：病号服，腕带，告知，宣教，病案首页，门诊病历，病案首页，老病历，术前病程记录，手术核对表， 麻醉单，化验单，胶片等；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应能够提供所有床位按照护理单元进行分组功能。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应能够提供所有在科患者的卡片功能，卡片上显示患者的基本信息：姓名，性别，年龄，诊断，手术，入科天数，入院天数等。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应能够提供换床功能并记录换床历史以供查看；</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应能够提供患者的危重状态标记功能。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应能够记录患者的出科去向：病房，手术室，出院，死亡等信息；</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应能够提供患者出科后的召回功能，并保证数据记录和单据的完整。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3" w:name="_Toc510083349"/>
            <w:r>
              <w:rPr>
                <w:rFonts w:hint="eastAsia" w:ascii="宋体" w:hAnsi="宋体" w:cs="宋体"/>
                <w:bCs/>
                <w:sz w:val="22"/>
                <w:szCs w:val="22"/>
              </w:rPr>
              <w:t>重症护理评估</w:t>
            </w:r>
            <w:bookmarkEnd w:id="3"/>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应能提供重症医学的标准评估评分列表：APACHII，SOFA，GCS，CAM-ICU，TISS，入科评估，跌倒/坠床评估，压疮危险评估，自理能力护理分级评估，营养风险筛选表， 预防导管相关性血流感染控制评价，预防泌尿道感染控制措施评价，住院患者误吸风险评估及预防措施等；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应能够自动收集符合要求的体征数据，检验数据，自动计算评分项目得分，并汇总总分。</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应能够提供一定时间内评分分值变化趋势图，以便于分析掌握病情变化；时间范围允许自定义。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3</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4" w:name="_Toc510083345"/>
            <w:r>
              <w:rPr>
                <w:rFonts w:hint="eastAsia" w:ascii="宋体" w:hAnsi="宋体" w:cs="宋体"/>
                <w:bCs/>
                <w:sz w:val="22"/>
                <w:szCs w:val="22"/>
              </w:rPr>
              <w:t>医嘱</w:t>
            </w:r>
            <w:bookmarkEnd w:id="4"/>
            <w:r>
              <w:rPr>
                <w:rFonts w:hint="eastAsia" w:ascii="宋体" w:hAnsi="宋体" w:cs="宋体"/>
                <w:bCs/>
                <w:sz w:val="22"/>
                <w:szCs w:val="22"/>
              </w:rPr>
              <w:t>执行（需要提供加盖公章的截图证明）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应能够提供医嘱拆分的功能，同步HIS医嘱，并按照长、临，频次，途径等进行每日医嘱拆分工作，保证护士执行时的数据来源。</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应能够将所有医嘱的展示操作状态查询等统一在一个界面上进行，能够以动态甘特图的方式展示医嘱整体的执行进度，方便每班护士查看本班次执行进度，也能提供患者全天医嘱的执行情况。</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应能够根据医嘱途径自动将医嘱进行分类分组显示：泵入、静脉、口服、吸入、肌肉注射、皮下注射、检验、检查，输血等。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应能够将同一条医嘱拆分结果在一行按照执行时间分别显示，有助于护士掌握整体进度状态。提供开始，暂停，结束，并从HIS中同步停止，作废等操作。执行结果需要以进度条的方式显示医嘱的泵速/滴速等。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应能够提供显示当前班次的医嘱已执行列表，待执行列表，正在执行列表，并能够根据状态进行进一步的过滤。</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应能够提供按照班次查询医嘱执行记录的功能；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应该能够将上个班次的未执行结束的医嘱在本班次显示，以保证医嘱执行不遗漏。</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应能够提供自动单位换算功能，如某些特定药物的mg与ml之间的转化。</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应能够记录医嘱执行中的输液输血反应，内容可维护。</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应能够提供口服医嘱的组合执行功能，能够减轻护士操作的的工作量。</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应能够提供医嘱小时入量的自动计算功能，有助于护士了解入量的信息来掌握病情。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4</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5" w:name="_Toc510083346"/>
            <w:r>
              <w:rPr>
                <w:rFonts w:hint="eastAsia" w:ascii="宋体" w:hAnsi="宋体" w:cs="宋体"/>
                <w:bCs/>
                <w:sz w:val="22"/>
                <w:szCs w:val="22"/>
              </w:rPr>
              <w:t>护</w:t>
            </w:r>
            <w:bookmarkEnd w:id="5"/>
            <w:r>
              <w:rPr>
                <w:rFonts w:hint="eastAsia" w:ascii="宋体" w:hAnsi="宋体" w:cs="宋体"/>
                <w:bCs/>
                <w:sz w:val="22"/>
                <w:szCs w:val="22"/>
              </w:rPr>
              <w:t>理执行（需要提供加盖公章的截图证明）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应能够提供基础护理的规则，如晨间护理，晚间护理等，并根据规则建立对应的护嘱列表，同时支持随时增加其他的护嘱内容；</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应能够将所有护嘱按照频次进行分组；</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应能够支持护嘱的快捷操作以减轻操作复杂度；</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应能够支持以模板的方式记录护嘱观察项目，允许定制化护嘱执行结构内容；</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应能够查看护理记录执行的历史，并提供时间检索功能；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应能够对护理及观察记录，提供可选择的方式，自动输出到护理记录单。极大减轻护理记录的重复性和繁杂性。</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应能够自动记录护嘱过程中的出入量数据。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5</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6" w:name="_Toc510083347"/>
            <w:r>
              <w:rPr>
                <w:rFonts w:hint="eastAsia" w:ascii="宋体" w:hAnsi="宋体" w:cs="宋体"/>
                <w:bCs/>
                <w:sz w:val="22"/>
                <w:szCs w:val="22"/>
              </w:rPr>
              <w:t>管路管理</w:t>
            </w:r>
            <w:bookmarkEnd w:id="6"/>
            <w:r>
              <w:rPr>
                <w:rFonts w:hint="eastAsia" w:ascii="宋体" w:hAnsi="宋体" w:cs="宋体"/>
                <w:bCs/>
                <w:sz w:val="22"/>
                <w:szCs w:val="22"/>
              </w:rPr>
              <w:t>（需要提供加盖公章的截图证明）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提供符合医疗标准的人体部位字典与相应管路的对应关系</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应能够提供管路视图化操作，能够记录管路信息：名称，部位，位置编号，材料名称，型号，置管深度，外露长度，插管时间等；同时将新插管路的缩略信息必须要清晰明确的标记在人体图对应部位上；</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能够标记管路的来源：科内，科外；</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应能够提供符合临床要求的管路护理过程：管路情况：通畅状态，置管深度，外露刻度等；引流的液体，量，颜色，气味，性状等信息；管路周围皮肤的颜色，皮肤情况，面积大小等；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应能够提供管路护理记录的自动输出功能，输出格式要符合医疗标准，允许调整并能够自动进入护理记录单。</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应能够将管路引流出的液体自动汇总到出入量中。</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应能够记录管路的开管和封管事件与用药信息；</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应能够进行管路的重置功能，重置的管路要记录重置原因满足质控的需求。</w:t>
            </w:r>
          </w:p>
          <w:p>
            <w:pPr>
              <w:keepNext w:val="0"/>
              <w:keepLines w:val="0"/>
              <w:pageBreakBefore w:val="0"/>
              <w:kinsoku/>
              <w:wordWrap/>
              <w:overflowPunct/>
              <w:topLinePunct w:val="0"/>
              <w:bidi w:val="0"/>
              <w:spacing w:line="360" w:lineRule="exact"/>
              <w:ind w:firstLine="440" w:firstLineChars="200"/>
              <w:rPr>
                <w:rFonts w:ascii="宋体" w:hAnsi="宋体" w:cs="宋体"/>
                <w:color w:val="000000"/>
                <w:sz w:val="22"/>
                <w:szCs w:val="22"/>
              </w:rPr>
            </w:pPr>
            <w:r>
              <w:rPr>
                <w:rFonts w:hint="eastAsia" w:ascii="宋体" w:hAnsi="宋体" w:cs="宋体"/>
                <w:kern w:val="2"/>
                <w:sz w:val="22"/>
                <w:szCs w:val="22"/>
              </w:rPr>
              <w:t>应能够提供合理的拷贝功能，来避免重复录入，节约工作量。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6</w:t>
            </w:r>
          </w:p>
        </w:tc>
        <w:tc>
          <w:tcPr>
            <w:tcW w:w="1137" w:type="pct"/>
            <w:vAlign w:val="center"/>
          </w:tcPr>
          <w:p>
            <w:pPr>
              <w:keepNext w:val="0"/>
              <w:keepLines w:val="0"/>
              <w:pageBreakBefore w:val="0"/>
              <w:kinsoku/>
              <w:wordWrap/>
              <w:overflowPunct/>
              <w:topLinePunct w:val="0"/>
              <w:bidi w:val="0"/>
              <w:spacing w:line="360" w:lineRule="exact"/>
              <w:rPr>
                <w:rFonts w:ascii="宋体" w:hAnsi="宋体" w:cs="宋体"/>
                <w:bCs/>
                <w:color w:val="000000"/>
                <w:sz w:val="22"/>
                <w:szCs w:val="22"/>
              </w:rPr>
            </w:pPr>
            <w:bookmarkStart w:id="7" w:name="_Toc510083348"/>
            <w:r>
              <w:rPr>
                <w:rFonts w:hint="eastAsia" w:ascii="宋体" w:hAnsi="宋体" w:cs="宋体"/>
                <w:bCs/>
                <w:sz w:val="22"/>
                <w:szCs w:val="22"/>
              </w:rPr>
              <w:t>皮肤护理</w:t>
            </w:r>
            <w:bookmarkEnd w:id="7"/>
            <w:r>
              <w:rPr>
                <w:rFonts w:hint="eastAsia" w:ascii="宋体" w:hAnsi="宋体" w:cs="宋体"/>
                <w:bCs/>
                <w:sz w:val="22"/>
                <w:szCs w:val="22"/>
              </w:rPr>
              <w:t>（需要提供加盖公章的截图证明）</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应能够提供基于人体缩略图显示的皮肤部位，名称，皮肤问题，护理内容等信息；</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对皮肤问题提供不同的记录或护理内容；非压疮的记录要求能够详细记录皮肤情况，面积，颜色，分泌物，潜行，处置，伤口清洗液，敷料，周围皮肤等；压疮的记录在以上信息基础上增加分级，来源等信息的记录；</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应能够登记区分皮肤问题的来源：科内，科外；</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应能够提供皮肤换药的记录，明确换药的有效期。</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应能够将所有皮肤问题的信息在人体模型上标出，并有提示信息。</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基于皮肤护理业务规则建立的皮肤护理记录：压疮级别，面积，窦道深度，窦道方向，创面皮肤（颜色，性状，分泌物量，张力，面积，用药，处理等等）、护理内容（伤口换药，用药名称，有效期，护理措施等等）</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应能够提供在皮肤护理过程中查看上次皮肤护理信息的功能，方便护士了解问题变化过程，及时发现问题。</w:t>
            </w:r>
          </w:p>
          <w:p>
            <w:pPr>
              <w:keepNext w:val="0"/>
              <w:keepLines w:val="0"/>
              <w:pageBreakBefore w:val="0"/>
              <w:kinsoku/>
              <w:wordWrap/>
              <w:overflowPunct/>
              <w:topLinePunct w:val="0"/>
              <w:bidi w:val="0"/>
              <w:spacing w:line="360" w:lineRule="exact"/>
              <w:rPr>
                <w:rFonts w:ascii="宋体" w:hAnsi="宋体" w:cs="黑体"/>
                <w:kern w:val="2"/>
                <w:sz w:val="22"/>
                <w:szCs w:val="22"/>
              </w:rPr>
            </w:pPr>
            <w:r>
              <w:rPr>
                <w:rFonts w:hint="eastAsia" w:ascii="宋体" w:hAnsi="宋体" w:cs="宋体"/>
                <w:kern w:val="2"/>
                <w:sz w:val="22"/>
                <w:szCs w:val="22"/>
              </w:rPr>
              <w:t>应能够提供符合标准或医院要求的压疮报告单：自动提取压疮发生的信息，记录改进措施，科室意见，护士长评价等内容。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7</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出入量管理</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应能够提供患者出入量按照分类汇总明细的功能，如晶体，胶体，尿液，引流，输液等，按照每小时的量显示，能够进行24小时出入量变化的详细情况，有助于掌握患者病情需要关注的体液变化情况；</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应能够以可视化图形的方式提供每小时的出入量平衡情况，图形上应明显的标记出出量和入量以及平衡量的变化趋势；</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应能够提供更长时间范围的出入量汇总情况，有助于了解患者病情持续的变化过程；</w:t>
            </w:r>
          </w:p>
          <w:p>
            <w:pPr>
              <w:keepNext w:val="0"/>
              <w:keepLines w:val="0"/>
              <w:pageBreakBefore w:val="0"/>
              <w:kinsoku/>
              <w:wordWrap/>
              <w:overflowPunct/>
              <w:topLinePunct w:val="0"/>
              <w:bidi w:val="0"/>
              <w:spacing w:line="360" w:lineRule="exact"/>
              <w:rPr>
                <w:rFonts w:ascii="宋体" w:hAnsi="宋体"/>
                <w:color w:val="000000"/>
                <w:kern w:val="2"/>
                <w:sz w:val="22"/>
                <w:szCs w:val="22"/>
              </w:rPr>
            </w:pPr>
            <w:r>
              <w:rPr>
                <w:rFonts w:hint="eastAsia" w:ascii="宋体" w:hAnsi="宋体" w:cs="宋体"/>
                <w:kern w:val="2"/>
                <w:sz w:val="22"/>
                <w:szCs w:val="22"/>
              </w:rPr>
              <w:t>应能够提供每班次的出入量小结，作为交接班的内容自动输出到交接班记录中。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8</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患者生命体征监护</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应能够支持用连续的曲线展示生命体征趋势图，能够配置参数图标，线型，颜色等参数；</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应能够提供自定义生命体征时间间隔的信息展示：1,5,10,15,30,60（分钟），并可选择每小时间隔变化还是整体间隔统一变化；</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应能够自由的插入关键时间点，自动显示对应的体征数据；</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应能够提供基于数据表格的查看和修正，并存有修正记录以符合质控要求；</w:t>
            </w:r>
          </w:p>
          <w:p>
            <w:pPr>
              <w:keepNext w:val="0"/>
              <w:keepLines w:val="0"/>
              <w:pageBreakBefore w:val="0"/>
              <w:kinsoku/>
              <w:wordWrap/>
              <w:overflowPunct/>
              <w:topLinePunct w:val="0"/>
              <w:bidi w:val="0"/>
              <w:spacing w:line="360" w:lineRule="exact"/>
              <w:rPr>
                <w:rFonts w:ascii="宋体" w:hAnsi="宋体" w:cs="宋体"/>
                <w:color w:val="000000"/>
                <w:sz w:val="22"/>
                <w:szCs w:val="22"/>
              </w:rPr>
            </w:pPr>
            <w:r>
              <w:rPr>
                <w:rFonts w:hint="eastAsia" w:ascii="宋体" w:hAnsi="宋体" w:cs="宋体"/>
                <w:kern w:val="2"/>
                <w:sz w:val="22"/>
                <w:szCs w:val="22"/>
              </w:rPr>
              <w:t>应能够提供体征预警，以显著的方式对异常值进行提示。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9</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接口集成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应能够提供多种方式与医院其他信息系统集成，包含WebService，视图，存储过程，MQ消息，HL7消息等方式；</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应能够提供在线文书浏览的方式与医院其他系统进行集成实现文书的相互调阅功能。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10</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血气分析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应能够展示所有发生的血气分析结果，并能够进行趋势分析，氧合指数计算。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11</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护理文书</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应能够提供规范的文书打印：危重护理记录单的数据自动抽取生成；</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应能够提供满足体温单要求的体征数据，出入量等数据共享功能；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应能够提供院内归档系统对接，提供单据归档功能；提供归档后锁定单据功能；单据修改审核功能；</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应能够提供供医院其他系统集成URL的方式浏览重症系统护理文书功能；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12</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护理记录</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应能够提供护理记录的片语库，维护符合医院和科室要求的片语信息；提供基于片语的护理记录录入功能，片语同时支持结构化和自由文本的方式，满足不同的护理要求。</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应能够提供护理记录助手，检索体征，检验，评分，护理等信息快速插入护理记录；</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应能够提供基于CA的护理记录签名功能；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13</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抢救管理</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应能够提供抢救过程所需要的体征、护理、用药、处置、检查检验、材料、管路、设备、出入量、输血等等，具有快速且适合快速记录的模式。</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应能够将抢救中的口头医嘱汇总并提供审核，对口头医嘱清单能够满足HIS系统记账要求。</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应能够提供抢救记录过程自动输出护理记录功能，提供符合规范要求的抢救护理记录总结内容；</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应能够提供打印符合医院和科室要求的抢救单功能。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bookmarkStart w:id="8" w:name="_Toc510083350"/>
            <w:r>
              <w:rPr>
                <w:rFonts w:hint="eastAsia" w:ascii="宋体" w:hAnsi="宋体" w:cs="宋体"/>
                <w:color w:val="000000"/>
                <w:sz w:val="22"/>
                <w:szCs w:val="22"/>
              </w:rPr>
              <w:t>14</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cs="宋体"/>
                <w:bCs/>
                <w:sz w:val="22"/>
                <w:szCs w:val="22"/>
              </w:rPr>
            </w:pPr>
            <w:r>
              <w:rPr>
                <w:rFonts w:hint="eastAsia" w:ascii="宋体" w:hAnsi="宋体" w:cs="宋体"/>
                <w:bCs/>
                <w:sz w:val="22"/>
                <w:szCs w:val="22"/>
              </w:rPr>
              <w:t>设备数据采集（需要提供加盖公章的截图证明）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应能够提供工业级且有自主定制的数据采集器来提供数据安全性稳定性；</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应能够自动采集所有床旁设备支持输出的参数数据；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15</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重症质控指标（需要提供加盖公章的截图证明）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符合国家标准要求的15项重症质控指标统计，如：ICU患者收治率统计；ICU患者收治床日率统计；急性生理与慢性健康（APACHII评分）&gt;=15分患者收治率统计；感染性休克3h集束化疗（bundle）完成率统计；感染性休克6h集束化疗（bundle）完成率统计；抗菌药物治疗前病原学送检率统计；深静脉血栓（DVT）预防率统计；患者预计病死率统计；患者标化病死指数统计；非计划气管插管拔管率统计；气管插管拔管后48小时内再插管率统计；非计划转入ICU率统计；转出ICU48小时内重返率统计；呼吸机相关性肺炎（VAP）发病率统计；血管内导管相关血流感染（CRBSI）发病率统计；导尿管相关泌尿系感染（CAUTI）发病率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16</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9" w:name="_Toc510083351"/>
            <w:r>
              <w:rPr>
                <w:rFonts w:hint="eastAsia" w:ascii="宋体" w:hAnsi="宋体" w:cs="宋体"/>
                <w:bCs/>
                <w:sz w:val="22"/>
                <w:szCs w:val="22"/>
              </w:rPr>
              <w:t>报表统计</w:t>
            </w:r>
            <w:bookmarkEnd w:id="9"/>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应能够提供科室常用的报表统计，工作量报表：护士工作量，工作时长，护理工作量，管路使用情况等；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应能够提供药品使用情况：抗菌药物统计，抗生素统计；</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应能够提供设备使用统计：CRRT使用时长，PICCO使用例数，ECMO使用例数；</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应能够提供：患者卧位时长，护理风险评估，出入科登记表，输液输血相关数据月报表等；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17</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患者诊疗信息集成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应能够在同一界面集成患者基本信息，报警信息，检验信息，评分结果，体液平衡信息，血气结果等信息，能满足对关注的信息进行选配功能。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18</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人体系统分析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应能够提供围绕呼吸系统，循环系统，消化系统，肾脏系统，出凝血，神经系统，免疫系统等系统的不同监测，抽取最新实时数据，了解患者各个系统的最新的病情反应与治疗效果。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19</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呼吸系统监测（需要提供加盖公章的截图证明）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应能够提供基于人体呼吸系统的持续监测模型：呼吸系统相关的呼吸机参数，痰液等护理信息，血气结果等；</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应能够根据呼吸系统监测模型自动实时抽取数据，形成同轴的趋势变化分析曲线或表格，同时提供参数的异常值提醒，帮助医生掌握呼吸系统的病情变化与治疗效果，进而辅助医生调整治疗方案。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20</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消化营养监测（需要提供加盖公章的截图证明）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应能够提供基于人体消化系统的持续监测，消化系统相关的营养目标与实际摄入热卡，相关的营养检验参数；</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应能够提供营养目标的计算功能，计算公式支持选配；</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消化系统监测模型自动实时抽取数据，形成同轴的营养目标与实际摄入热卡的趋势变化分析曲线，同时提供参数的异常值提醒，帮助医生掌握消化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21</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循环系统监测（需要提供加盖公章的截图证明）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应能够提供基于人体循环系统的持续监测模型：循环系统相关的体征参数，血流动力学等信息，出入量平衡信息，抗生素等药物的使用信息等；</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应能够根据循环系统监测模型自动实时抽取数据，形成同轴的趋势变化分析，同时提供参数的异常值提醒，帮助医生掌握循环系统的病情变化与治疗效果，进而辅助医生调整治疗方案。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22</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免疫系统监测（需要提供加盖公章的截图证明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应能够提供基于人体免疫系统的持续监测模型：免疫系统相关的检验参数免疫球蛋白和淋巴细胞亚群等；</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应能够根据免疫系统监测模型自动实时抽取数据，形成同轴的趋势变化分析曲线或表格，同时提供参数的异常值提醒，帮助医生掌握免疫系统的病情变化与治疗效果，进而辅助医生调整治疗方案。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bookmarkStart w:id="10" w:name="_Toc510083353"/>
            <w:r>
              <w:rPr>
                <w:rFonts w:hint="eastAsia" w:ascii="宋体" w:hAnsi="宋体" w:cs="宋体"/>
                <w:color w:val="000000"/>
                <w:sz w:val="22"/>
                <w:szCs w:val="22"/>
              </w:rPr>
              <w:t>23</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肾脏系统监测（需要提供加盖公章的截图证明）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应能够提供基于人体肾脏系统的持续监测模型：肾脏系统相关的肾功能检验信息，利尿药的使用信息，CRRT信息等；</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应能够根据肾脏系统监测模型自动实时抽取数据，形成同轴的趋势变化分析曲线或表格，同时提供参数的异常值提醒，帮助医生掌握肾脏系统的病情变化与治疗效果，进而辅助医生调整治疗方案。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24</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出凝血监测</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应能够提供基于人体出凝血相关的检验参数，实时抽取数据，形成同轴的趋势变化分析曲线或表格，同时提供参数的异常值提醒，帮助医生掌握出凝血的病情变化与治疗效果，进而辅助医生调整治疗方案。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25</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信息集成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应能够提供电子病历的集成浏览；</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应能够在医生站查看护士站医嘱执行信息的功能；</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应能够检验检查信息结果查看；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26</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检验检查结果查看</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应能够提供连续的检查结果记录查看功能：汇总检查报告和图像；</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应能够提供连续的检验结果查看功能：汇总所有的检验结果数据；</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应能够提供检验异常值的提醒功能；</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应能够提供检验结果的多参数同轴变化趋势分析功能；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27</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重症医生评估</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 xml:space="preserve">应提供科室常用的标准评估评分列表：APACHII、SOFA、GCS、CAM-ICU、TISS、RASS、SARSII、MODS、ASA、Ranson、Murray等。 </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应能够提供评分结果趋势分析功能；</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应能够根据评分项目，自动抽取体征参数，检验结果等数据实现评分自动化；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28</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预警情况显示（需要提供加盖公章的截图证明）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要求能够根据体征预警阈值提醒异常值；</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要求同步检验数据的异常值提醒；</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要求提供每种管路的置管有效期超期提醒；</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定义患者出入量预警阈值提醒异常值；</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对于评分结果的严重分值进行提醒；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29</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感染数据分析（需要提供加盖公章的截图证明）</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应能够提供基于感染的持续监测模型：感染相关的体温T,包细胞WBC，降钙素原PCT等参数，抗生素药物使用记录；细菌培养结果等信息；</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应能够根据感染监测模型自动实时抽取数据，形成同轴的趋势变化分析曲线或表格，同时提供参数的异常值提醒，帮助医生掌握感染相关的病情变化与治疗效果，进而辅助医生调整治疗方案。</w:t>
            </w:r>
          </w:p>
        </w:tc>
      </w:tr>
      <w:bookmarkEnd w:id="8"/>
      <w:bookmarkEnd w:id="10"/>
    </w:tbl>
    <w:p>
      <w:pPr>
        <w:keepNext w:val="0"/>
        <w:keepLines w:val="0"/>
        <w:pageBreakBefore w:val="0"/>
        <w:kinsoku/>
        <w:wordWrap/>
        <w:overflowPunct/>
        <w:topLinePunct w:val="0"/>
        <w:bidi w:val="0"/>
        <w:spacing w:line="360" w:lineRule="exact"/>
        <w:rPr>
          <w:rFonts w:ascii="宋体" w:hAnsi="宋体" w:cs="宋体"/>
          <w:b/>
          <w:color w:val="000000"/>
          <w:sz w:val="22"/>
          <w:szCs w:val="22"/>
        </w:rPr>
      </w:pPr>
    </w:p>
    <w:p>
      <w:pPr>
        <w:keepNext w:val="0"/>
        <w:keepLines w:val="0"/>
        <w:pageBreakBefore w:val="0"/>
        <w:kinsoku/>
        <w:wordWrap/>
        <w:overflowPunct/>
        <w:topLinePunct w:val="0"/>
        <w:bidi w:val="0"/>
        <w:spacing w:line="360" w:lineRule="exact"/>
        <w:ind w:firstLine="442" w:firstLineChars="200"/>
        <w:jc w:val="both"/>
        <w:rPr>
          <w:rFonts w:ascii="宋体" w:hAnsi="宋体" w:cs="宋体"/>
          <w:b/>
          <w:color w:val="000000"/>
          <w:sz w:val="22"/>
          <w:szCs w:val="22"/>
        </w:rPr>
      </w:pPr>
      <w:r>
        <w:rPr>
          <w:rFonts w:hint="eastAsia" w:ascii="宋体" w:hAnsi="宋体" w:cs="宋体"/>
          <w:b/>
          <w:color w:val="000000"/>
          <w:sz w:val="22"/>
          <w:szCs w:val="22"/>
        </w:rPr>
        <w:t>（3）健康体检信息管理系统</w:t>
      </w:r>
    </w:p>
    <w:p>
      <w:pPr>
        <w:keepNext w:val="0"/>
        <w:keepLines w:val="0"/>
        <w:pageBreakBefore w:val="0"/>
        <w:kinsoku/>
        <w:wordWrap/>
        <w:overflowPunct/>
        <w:topLinePunct w:val="0"/>
        <w:bidi w:val="0"/>
        <w:spacing w:line="360" w:lineRule="exact"/>
        <w:ind w:firstLine="442" w:firstLineChars="200"/>
        <w:jc w:val="center"/>
        <w:rPr>
          <w:rFonts w:ascii="宋体" w:hAnsi="宋体" w:cs="宋体"/>
          <w:b/>
          <w:color w:val="000000"/>
          <w:sz w:val="22"/>
          <w:szCs w:val="22"/>
        </w:rPr>
      </w:pPr>
    </w:p>
    <w:tbl>
      <w:tblPr>
        <w:tblStyle w:val="15"/>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4"/>
        <w:gridCol w:w="1843"/>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序号</w:t>
            </w:r>
          </w:p>
        </w:tc>
        <w:tc>
          <w:tcPr>
            <w:tcW w:w="1843"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模块名称</w:t>
            </w:r>
          </w:p>
        </w:tc>
        <w:tc>
          <w:tcPr>
            <w:tcW w:w="7309"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质量及技术标准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前台管理模块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highlight w:val="blue"/>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体检登记模块。确认登记当天体检人员基本信息，支持手工输入相关信息，打印条码标签，打印体检</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指引单（可依据体检中心要求提供丰富的模板）</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现场照片釆集。可在登记现场对非读身份证方式登记的人员进行照片釆集，</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一号制管理。体检者在体检中心登记时自动生成体检编号，多次体检终生</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一号制</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，有利于体检档案的建立与管理，方便分析对比历年历次体检结果。</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自动防止漏检。具有检查督办和拒检登记功能，提供多种查询报表，以便查阅未检人员、未检项目。</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条码打印。系统可以根据体检套餐的情况打印相应的条码，同时还增加了条码补打系统，以免客户在</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体检过程中的丢失。提供独立的可调用的条码打印程序，自由设定条码大小，可根据检验仪器情况自由</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确定打印组合名称，适合于体检中心使用。</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打印指引单。可以根据不同的套餐打印出相应的体检指引单，并作为体检者的身份资料读取可到不同</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科室进行逐项检查。</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指引单回收。体检结束后回收指引单单，若有未检项目系统自动提示。支持拒检操作，也可恢复拒检</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。支持延期体检操作。</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人员删除恢复。支持对无效数据的删除；误删除的数据支持恢复。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团检</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单位分组多。具有完备的体检单位信息管理功能，能够按单位的多级部门结构进行人员登记、查询</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、结算和统计分析；适用于大型团检单位分级管理，同时有利于单位按照分组进</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行费用核算和体检结果相关报表统计。</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自动批量登记。提供两种批量导入自动登记的功能：第一种自动导入功能是从体检单位提供的</w:t>
            </w:r>
            <w:r>
              <w:rPr>
                <w:rFonts w:ascii="宋体" w:hAnsi="宋体"/>
                <w:color w:val="000000" w:themeColor="text1"/>
                <w:sz w:val="22"/>
                <w:szCs w:val="22"/>
                <w14:textFill>
                  <w14:solidFill>
                    <w14:schemeClr w14:val="tx1"/>
                  </w14:solidFill>
                </w14:textFill>
              </w:rPr>
              <w:t>Excel</w:t>
            </w:r>
            <w:r>
              <w:rPr>
                <w:rFonts w:hint="eastAsia" w:ascii="宋体" w:hAnsi="宋体" w:cs="宋体"/>
                <w:color w:val="000000" w:themeColor="text1"/>
                <w:sz w:val="22"/>
                <w:szCs w:val="22"/>
                <w14:textFill>
                  <w14:solidFill>
                    <w14:schemeClr w14:val="tx1"/>
                  </w14:solidFill>
                </w14:textFill>
              </w:rPr>
              <w:t>文</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档中导人体检单位部门结构、体检人员姓名、性别、年龄、分组，并自动进行重名检查和分组性别匹配</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体检医生诊台</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快速录入。通过条型码扫描及手录查询快速查找到受检人员信息，经过鼠标点击录入科室体检结果，</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并自动形成科室小结，提供修改、记录复查信息功能。</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自动小结、总结。在检查结果录入时，具有正常结果默认、异常结果鼠标选择录入、异常结果自由</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组合选择录入、异常结果编码录入、数值结果极限值自动判定、数值结果偏高偏低自动提示、阳性结果</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自动标定、自动产生科室小结等各种常用功能，使医生能够简单、高效、正确地录入检查结果。</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体检医生诊台。可进行权限设定，医生只能操作及查阅权限设定的科室，通过扫指引单条码、输入体</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检编号、姓名、鼠标点选快速调出人员信息，通过鼠标点选选择常见结果，自动生成小结。</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历次结果横向对比。在医生诊台，科室医生能方便快捷的调出体检者历次体检的结果，可与本次体检</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的结果进行比对，协助体检医生书写体检小结。</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历史结果引用。增加辅助体检信息，如：身高、体重、血压、历年历次结果对比、引用等。</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常见结果选择。支持常见结果选择，支持多选，取消，一键删除等便利性操作。</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w:t>
            </w: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专家词库。实现医生用词的统一及规范；内置词条</w:t>
            </w:r>
            <w:r>
              <w:rPr>
                <w:rFonts w:ascii="宋体" w:hAnsi="宋体"/>
                <w:color w:val="000000" w:themeColor="text1"/>
                <w:sz w:val="22"/>
                <w:szCs w:val="22"/>
                <w14:textFill>
                  <w14:solidFill>
                    <w14:schemeClr w14:val="tx1"/>
                  </w14:solidFill>
                </w14:textFill>
              </w:rPr>
              <w:t>5000</w:t>
            </w:r>
            <w:r>
              <w:rPr>
                <w:rFonts w:hint="eastAsia" w:ascii="宋体" w:hAnsi="宋体" w:cs="宋体"/>
                <w:color w:val="000000" w:themeColor="text1"/>
                <w:sz w:val="22"/>
                <w:szCs w:val="22"/>
                <w14:textFill>
                  <w14:solidFill>
                    <w14:schemeClr w14:val="tx1"/>
                  </w14:solidFill>
                </w14:textFill>
              </w:rPr>
              <w:t>条以上；知识型、智能型的专家词条能为体</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检中心老专家的使用，提供汉字零输入的操作便利，并且提供定期词条更新服务。同时软件内置疾病科普</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说明</w:t>
            </w:r>
            <w:r>
              <w:rPr>
                <w:rFonts w:ascii="宋体" w:hAnsi="宋体"/>
                <w:color w:val="000000" w:themeColor="text1"/>
                <w:sz w:val="22"/>
                <w:szCs w:val="22"/>
                <w14:textFill>
                  <w14:solidFill>
                    <w14:schemeClr w14:val="tx1"/>
                  </w14:solidFill>
                </w14:textFill>
              </w:rPr>
              <w:t>5000</w:t>
            </w:r>
            <w:r>
              <w:rPr>
                <w:rFonts w:hint="eastAsia" w:ascii="宋体" w:hAnsi="宋体" w:cs="宋体"/>
                <w:color w:val="000000" w:themeColor="text1"/>
                <w:sz w:val="22"/>
                <w:szCs w:val="22"/>
                <w14:textFill>
                  <w14:solidFill>
                    <w14:schemeClr w14:val="tx1"/>
                  </w14:solidFill>
                </w14:textFill>
              </w:rPr>
              <w:t>余条，对疾病用通俗易懂语言进行解释，生成带科普说明体检报告，辅助体检者读懂体检报告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检验医生诊台</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样本管理。要求全面支持条码不干胶贴进行样本管理。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多种体检类型</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能够同时兼容干部健康体检、普通人健康体检、证件体检、儿童健康体检、妇女病普查、生育体检等</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多种体检类型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职业病体检</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1</w:t>
            </w:r>
            <w:r>
              <w:rPr>
                <w:rFonts w:hint="eastAsia" w:ascii="宋体" w:hAnsi="宋体" w:cs="宋体"/>
                <w:color w:val="000000" w:themeColor="text1"/>
                <w:sz w:val="22"/>
                <w:szCs w:val="22"/>
                <w14:textFill>
                  <w14:solidFill>
                    <w14:schemeClr w14:val="tx1"/>
                  </w14:solidFill>
                </w14:textFill>
              </w:rPr>
              <w:t>、职业类体检人员基本信息、危害因素、检查类别、检查项目信息登记；提供职业病相关信息问诊；</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、可根据职业病危害设置不同的体检套餐；</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3</w:t>
            </w:r>
            <w:r>
              <w:rPr>
                <w:rFonts w:hint="eastAsia" w:ascii="宋体" w:hAnsi="宋体" w:cs="宋体"/>
                <w:color w:val="000000" w:themeColor="text1"/>
                <w:sz w:val="22"/>
                <w:szCs w:val="22"/>
                <w14:textFill>
                  <w14:solidFill>
                    <w14:schemeClr w14:val="tx1"/>
                  </w14:solidFill>
                </w14:textFill>
              </w:rPr>
              <w:t>、可查看职业病体检病人的结论及就诊建议；</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4</w:t>
            </w:r>
            <w:r>
              <w:rPr>
                <w:rFonts w:hint="eastAsia" w:ascii="宋体" w:hAnsi="宋体" w:cs="宋体"/>
                <w:color w:val="000000" w:themeColor="text1"/>
                <w:sz w:val="22"/>
                <w:szCs w:val="22"/>
                <w14:textFill>
                  <w14:solidFill>
                    <w14:schemeClr w14:val="tx1"/>
                  </w14:solidFill>
                </w14:textFill>
              </w:rPr>
              <w:t>、支持职业病团检汇总；</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5</w:t>
            </w:r>
            <w:r>
              <w:rPr>
                <w:rFonts w:hint="eastAsia" w:ascii="宋体" w:hAnsi="宋体" w:cs="宋体"/>
                <w:color w:val="000000" w:themeColor="text1"/>
                <w:sz w:val="22"/>
                <w:szCs w:val="22"/>
                <w14:textFill>
                  <w14:solidFill>
                    <w14:schemeClr w14:val="tx1"/>
                  </w14:solidFill>
                </w14:textFill>
              </w:rPr>
              <w:t>、支持职业病体检报告打印预览；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多级总检审核模块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增加总检功能：初审医生诊台、总检医生诊台、终审医生诊台，从而减轻终审医生</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的工作量，提高体检报告的严谨性，降低出现错别字，诊断错误等不规范的体检报告，提髙体检中心的</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专业度，同时，根据体检中心的需要，可以灵活设置初审、终审开关控制，是否开启。</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初审不通过功能。初审环节遇到数据不全、漏检、结果未传等情况，可以审核不通过，并有初审不通</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过人员清单报表，可查询报表终审状态、时间筛选。</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强大的总检功能。完善的总检功能，能够自动产生综述和建议，或手动调整（增、删、改），可以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方便地查询历次的体检结果，可以进行必要的对比分析，可以根据需要单向检查或检验的对比分析。</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调阅结果及影像图文报告。总检医生在总检时，能在总检界面方便快捷的调阅出体检人员的各科室详</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细结果及影像结果，再次核对，实现体检质量控制。</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撤销</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重做。具有完备的总检撤销和重做功能，在总检未撤销前，阻止体检明细项目结果值的随意修</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改，在重做总检时，能够醒目地列出变化的内容。并保持以前的总检内容以备修改，避免以前总检内容</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的丢失。</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历次结果对比。显示各分科各检查项的历史结果，也支持历年结果对比。</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体检结论排序。系统支持体检结论自动排序，也支持手动进行排序，重大阳性结果、重大异常指标</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优先排序靠前（上移、下移、置顶、置尾和直接设置移动到第几行）。</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w:t>
            </w:r>
            <w:r>
              <w:rPr>
                <w:rFonts w:hint="eastAsia" w:ascii="宋体" w:hAnsi="宋体" w:cs="宋体"/>
                <w:color w:val="000000" w:themeColor="text1"/>
                <w:sz w:val="22"/>
                <w:szCs w:val="22"/>
                <w14:textFill>
                  <w14:solidFill>
                    <w14:schemeClr w14:val="tx1"/>
                  </w14:solidFill>
                </w14:textFill>
              </w:rPr>
              <w:t>结论词合并、拆分。同一指向的结论词支持自动合并，手动合并，生成新的结论和健康建议，也可以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进行拆分。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收费管理</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提供个人、单位收费结算。具有完善的个人收费功能，包括正常收费、全部退费、项目调整引起的加 收'退费；结算时支持套餐打折、总价打折等多种折扣方式；具有完善的收费员日结、 收费处日结、收费处月结等财务管理功能。</w:t>
            </w:r>
          </w:p>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★强大的团体结算功能。具有团体结算统计报表，能够统计出以下五种情况下的体检费用：按照登记 人员、以套餐为计价单位的体检费用；按照登记人员、以明细项目为计价单位的体检费用；按照实检人 员、以套餐为计价单位、并且不可拆分时的体检费用；按照实检人员、以套餐为计价单位、可拆分时的 体检费用；按照实检人员、以实检明细项目为计价单位的体检费用。</w:t>
            </w:r>
          </w:p>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严格的收费发票管理。收费员使用发票收费的时候，系统自动根据该收费号检索最近的发票号，收费 后发票号自动与收据号对应。发票最大金额问题，自动根据最大金额折分为多张发票，主要用于单位大 额结算。发票管理可将其中的部分或单张发票报废或是回收，并可查询发票的使用状态，同时如果此发 票已使用，能够查到使用发票的体检者。</w:t>
            </w:r>
          </w:p>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w:t>
            </w:r>
            <w:r>
              <w:rPr>
                <w:rFonts w:ascii="宋体" w:hAnsi="宋体" w:cs="宋体"/>
                <w:color w:val="000000" w:themeColor="text1"/>
                <w:sz w:val="22"/>
                <w:szCs w:val="22"/>
                <w14:textFill>
                  <w14:solidFill>
                    <w14:schemeClr w14:val="tx1"/>
                  </w14:solidFill>
                </w14:textFill>
              </w:rPr>
              <w:t>严格的财务管理。具有完善的防止漏费的功能：凡是个人体检，能够通过参数控制不交费是否可以检 查；对于团体保检，在加做项目时，能够分别处理个人支付和团体支付。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系统间接口管理模块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数据库管理系统。所使用的任何系统软件（包括：服务器操作系统、数据库查询）。</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与</w:t>
            </w:r>
            <w:r>
              <w:rPr>
                <w:rFonts w:ascii="宋体" w:hAnsi="宋体"/>
                <w:color w:val="000000" w:themeColor="text1"/>
                <w:sz w:val="22"/>
                <w:szCs w:val="22"/>
                <w14:textFill>
                  <w14:solidFill>
                    <w14:schemeClr w14:val="tx1"/>
                  </w14:solidFill>
                </w14:textFill>
              </w:rPr>
              <w:t>LIS</w:t>
            </w:r>
            <w:r>
              <w:rPr>
                <w:rFonts w:hint="eastAsia" w:ascii="宋体" w:hAnsi="宋体" w:cs="宋体"/>
                <w:color w:val="000000" w:themeColor="text1"/>
                <w:sz w:val="22"/>
                <w:szCs w:val="22"/>
                <w14:textFill>
                  <w14:solidFill>
                    <w14:schemeClr w14:val="tx1"/>
                  </w14:solidFill>
                </w14:textFill>
              </w:rPr>
              <w:t>系统数据连接。实现检验科数据与体检中心数据互通互连、自动传输，信息共享，可预留系统接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口。</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与</w:t>
            </w:r>
            <w:r>
              <w:rPr>
                <w:rFonts w:ascii="宋体" w:hAnsi="宋体"/>
                <w:color w:val="000000" w:themeColor="text1"/>
                <w:sz w:val="22"/>
                <w:szCs w:val="22"/>
                <w14:textFill>
                  <w14:solidFill>
                    <w14:schemeClr w14:val="tx1"/>
                  </w14:solidFill>
                </w14:textFill>
              </w:rPr>
              <w:t>PACS</w:t>
            </w:r>
            <w:r>
              <w:rPr>
                <w:rFonts w:hint="eastAsia" w:ascii="宋体" w:hAnsi="宋体" w:cs="宋体"/>
                <w:color w:val="000000" w:themeColor="text1"/>
                <w:sz w:val="22"/>
                <w:szCs w:val="22"/>
                <w14:textFill>
                  <w14:solidFill>
                    <w14:schemeClr w14:val="tx1"/>
                  </w14:solidFill>
                </w14:textFill>
              </w:rPr>
              <w:t>系统数据连接。实现影像科数据与体检中心数据互通互连、自动传输，信息共享，可预留系统</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接口广</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r>
              <w:rPr>
                <w:rFonts w:hint="eastAsia" w:ascii="宋体" w:hAnsi="宋体" w:cs="宋体"/>
                <w:color w:val="000000" w:themeColor="text1"/>
                <w:sz w:val="22"/>
                <w:szCs w:val="22"/>
                <w14:textFill>
                  <w14:solidFill>
                    <w14:schemeClr w14:val="tx1"/>
                  </w14:solidFill>
                </w14:textFill>
              </w:rPr>
              <w:t>与</w:t>
            </w:r>
            <w:r>
              <w:rPr>
                <w:rFonts w:ascii="宋体" w:hAnsi="宋体"/>
                <w:color w:val="000000" w:themeColor="text1"/>
                <w:sz w:val="22"/>
                <w:szCs w:val="22"/>
                <w14:textFill>
                  <w14:solidFill>
                    <w14:schemeClr w14:val="tx1"/>
                  </w14:solidFill>
                </w14:textFill>
              </w:rPr>
              <w:t>HIS</w:t>
            </w:r>
            <w:r>
              <w:rPr>
                <w:rFonts w:hint="eastAsia" w:ascii="宋体" w:hAnsi="宋体" w:cs="宋体"/>
                <w:color w:val="000000" w:themeColor="text1"/>
                <w:sz w:val="22"/>
                <w:szCs w:val="22"/>
                <w14:textFill>
                  <w14:solidFill>
                    <w14:schemeClr w14:val="tx1"/>
                  </w14:solidFill>
                </w14:textFill>
              </w:rPr>
              <w:t>系统数据连接。实现费用信息，人员信息、项目信息的传送，可预留系统接口。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ascii="宋体" w:hAnsi="宋体"/>
                <w:color w:val="000000" w:themeColor="text1"/>
                <w:sz w:val="22"/>
                <w:szCs w:val="22"/>
                <w14:textFill>
                  <w14:solidFill>
                    <w14:schemeClr w14:val="tx1"/>
                  </w14:solidFill>
                </w14:textFill>
              </w:rPr>
              <w:t>0</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报告报表功能模块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报表查询统计。具有各种查询报表，包括面向体检单位的分析报表，面向体检中心的各种工作量报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表，面向财务的收费报表。包含疾病统计报表、团体体检报表、业务量统计报表、费用统计报表等，必</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须具备的报表有：疾病的年龄段分布统计报表（年龄段可随意设置）、单位多次体检的对比分析报表、</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个人多次体检的对比分析报表、各科室工作量</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收入报表、各工作人员工作量</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收入报表，所有的报表，</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都必须能够以</w:t>
            </w:r>
            <w:r>
              <w:rPr>
                <w:rFonts w:ascii="宋体" w:hAnsi="宋体"/>
                <w:color w:val="000000" w:themeColor="text1"/>
                <w:sz w:val="22"/>
                <w:szCs w:val="22"/>
                <w14:textFill>
                  <w14:solidFill>
                    <w14:schemeClr w14:val="tx1"/>
                  </w14:solidFill>
                </w14:textFill>
              </w:rPr>
              <w:t>Excel\Access\Html</w:t>
            </w:r>
            <w:r>
              <w:rPr>
                <w:rFonts w:hint="eastAsia" w:ascii="宋体" w:hAnsi="宋体" w:cs="宋体"/>
                <w:color w:val="000000" w:themeColor="text1"/>
                <w:sz w:val="22"/>
                <w:szCs w:val="22"/>
                <w14:textFill>
                  <w14:solidFill>
                    <w14:schemeClr w14:val="tx1"/>
                  </w14:solidFill>
                </w14:textFill>
              </w:rPr>
              <w:t>等格式导出电子文档。</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报表格式多样。凡是报表，只要是数值型的，都应具有饼图、直方图、折线图。</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丰富的体检报告格式。系统能够同时支持多种体检报告的格式，并且可以方便地自定义、扩展体检报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告的格式。</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WORD</w:t>
            </w:r>
            <w:r>
              <w:rPr>
                <w:rFonts w:hint="eastAsia" w:ascii="宋体" w:hAnsi="宋体" w:cs="宋体"/>
                <w:color w:val="000000" w:themeColor="text1"/>
                <w:sz w:val="22"/>
                <w:szCs w:val="22"/>
                <w14:textFill>
                  <w14:solidFill>
                    <w14:schemeClr w14:val="tx1"/>
                  </w14:solidFill>
                </w14:textFill>
              </w:rPr>
              <w:t>报告自定义。健康体检报告支持</w:t>
            </w:r>
            <w:r>
              <w:rPr>
                <w:rFonts w:ascii="宋体" w:hAnsi="宋体"/>
                <w:color w:val="000000" w:themeColor="text1"/>
                <w:sz w:val="22"/>
                <w:szCs w:val="22"/>
                <w14:textFill>
                  <w14:solidFill>
                    <w14:schemeClr w14:val="tx1"/>
                  </w14:solidFill>
                </w14:textFill>
              </w:rPr>
              <w:t>Word</w:t>
            </w:r>
            <w:r>
              <w:rPr>
                <w:rFonts w:hint="eastAsia" w:ascii="宋体" w:hAnsi="宋体" w:cs="宋体"/>
                <w:color w:val="000000" w:themeColor="text1"/>
                <w:sz w:val="22"/>
                <w:szCs w:val="22"/>
                <w14:textFill>
                  <w14:solidFill>
                    <w14:schemeClr w14:val="tx1"/>
                  </w14:solidFill>
                </w14:textFill>
              </w:rPr>
              <w:t>版体检报告模板自定义编辑功能，上传报告模板，批量打</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印、导出崭能。可舟体检报告的而式、排版、封面进行修改、编辑、新增，并有多套标准模块。</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团检统计。单位体检情况统计、疾病</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阳性检出统计、团体报告分析。</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团体报告统计。可以根据单位检出阳性结果情况，进行疾病的自定义统计，形成更科学、有针对性的</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团队统计报告。</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日薦报悬工作量统计、体检状态统计、人员统计、疾病统计、审核统计；未检项目统计、体检基本</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信息查询、体检人数（按项目）统计、体检人数（按套餐）统计、体检结果查看、体检人数（按单位）</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统计、导检单回收统计。</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阳性结果统计。普通科室小项阳性指标统计、检验小项阳性指标统计、影像科室检查统计、普通科室</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小结统计。</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9</w:t>
            </w:r>
            <w:r>
              <w:rPr>
                <w:rFonts w:hint="eastAsia" w:ascii="宋体" w:hAnsi="宋体" w:cs="宋体"/>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i#</w:t>
            </w:r>
            <w:r>
              <w:rPr>
                <w:rFonts w:hint="eastAsia" w:ascii="宋体" w:hAnsi="宋体" w:cs="宋体"/>
                <w:color w:val="000000" w:themeColor="text1"/>
                <w:sz w:val="22"/>
                <w:szCs w:val="22"/>
                <w14:textFill>
                  <w14:solidFill>
                    <w14:schemeClr w14:val="tx1"/>
                  </w14:solidFill>
                </w14:textFill>
              </w:rPr>
              <w:t>的任检报告发送。能够支持体检结果的电子邮件发送，具备完善的模板电子邮件批量自动生成功</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能，发送时批量自动发送，无人值守。</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支持体检结果导出能够将个人体检结果导出</w:t>
            </w:r>
            <w:r>
              <w:rPr>
                <w:rFonts w:ascii="宋体" w:hAnsi="宋体"/>
                <w:color w:val="000000" w:themeColor="text1"/>
                <w:sz w:val="22"/>
                <w:szCs w:val="22"/>
                <w14:textFill>
                  <w14:solidFill>
                    <w14:schemeClr w14:val="tx1"/>
                  </w14:solidFill>
                </w14:textFill>
              </w:rPr>
              <w:t>EXCEL</w:t>
            </w:r>
            <w:r>
              <w:rPr>
                <w:rFonts w:hint="eastAsia" w:ascii="宋体" w:hAnsi="宋体" w:cs="宋体"/>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PDF</w:t>
            </w:r>
            <w:r>
              <w:rPr>
                <w:rFonts w:hint="eastAsia" w:ascii="宋体" w:hAnsi="宋体" w:cs="宋体"/>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WORD</w:t>
            </w:r>
            <w:r>
              <w:rPr>
                <w:rFonts w:hint="eastAsia" w:ascii="宋体" w:hAnsi="宋体" w:cs="宋体"/>
                <w:color w:val="000000" w:themeColor="text1"/>
                <w:sz w:val="22"/>
                <w:szCs w:val="22"/>
                <w14:textFill>
                  <w14:solidFill>
                    <w14:schemeClr w14:val="tx1"/>
                  </w14:solidFill>
                </w14:textFill>
              </w:rPr>
              <w:t>电子文档；团体汇总报告导出</w:t>
            </w:r>
            <w:r>
              <w:rPr>
                <w:rFonts w:ascii="宋体" w:hAnsi="宋体"/>
                <w:color w:val="000000" w:themeColor="text1"/>
                <w:sz w:val="22"/>
                <w:szCs w:val="22"/>
                <w14:textFill>
                  <w14:solidFill>
                    <w14:schemeClr w14:val="tx1"/>
                  </w14:solidFill>
                </w14:textFill>
              </w:rPr>
              <w:t>PDF</w:t>
            </w:r>
            <w:r>
              <w:rPr>
                <w:rFonts w:hint="eastAsia" w:ascii="宋体" w:hAnsi="宋体" w:cs="宋体"/>
                <w:color w:val="000000" w:themeColor="text1"/>
                <w:sz w:val="22"/>
                <w:szCs w:val="22"/>
                <w14:textFill>
                  <w14:solidFill>
                    <w14:schemeClr w14:val="tx1"/>
                  </w14:solidFill>
                </w14:textFill>
              </w:rPr>
              <w:t>或</w:t>
            </w:r>
            <w:r>
              <w:rPr>
                <w:rFonts w:ascii="宋体" w:hAnsi="宋体"/>
                <w:color w:val="000000" w:themeColor="text1"/>
                <w:sz w:val="22"/>
                <w:szCs w:val="22"/>
                <w14:textFill>
                  <w14:solidFill>
                    <w14:schemeClr w14:val="tx1"/>
                  </w14:solidFill>
                </w14:textFill>
              </w:rPr>
              <w:t xml:space="preserve"> WORD</w:t>
            </w:r>
            <w:r>
              <w:rPr>
                <w:rFonts w:hint="eastAsia" w:ascii="宋体" w:hAnsi="宋体" w:cs="宋体"/>
                <w:color w:val="000000" w:themeColor="text1"/>
                <w:sz w:val="22"/>
                <w:szCs w:val="22"/>
                <w14:textFill>
                  <w14:solidFill>
                    <w14:schemeClr w14:val="tx1"/>
                  </w14:solidFill>
                </w14:textFill>
              </w:rPr>
              <w:t>版报告。</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w:t>
            </w:r>
            <w:r>
              <w:rPr>
                <w:rFonts w:hint="eastAsia" w:ascii="宋体" w:hAnsi="宋体" w:cs="宋体"/>
                <w:color w:val="000000" w:themeColor="text1"/>
                <w:sz w:val="22"/>
                <w:szCs w:val="22"/>
                <w14:textFill>
                  <w14:solidFill>
                    <w14:schemeClr w14:val="tx1"/>
                  </w14:solidFill>
                </w14:textFill>
              </w:rPr>
              <w:t>报告打</w:t>
            </w:r>
            <w:r>
              <w:rPr>
                <w:rFonts w:hint="eastAsia" w:ascii="宋体" w:hAnsi="宋体" w:cs="宋体"/>
                <w:color w:val="000000" w:themeColor="text1"/>
                <w:sz w:val="22"/>
                <w:szCs w:val="22"/>
                <w:lang w:eastAsia="zh-CN"/>
                <w14:textFill>
                  <w14:solidFill>
                    <w14:schemeClr w14:val="tx1"/>
                  </w14:solidFill>
                </w14:textFill>
              </w:rPr>
              <w:t>印</w:t>
            </w:r>
            <w:r>
              <w:rPr>
                <w:rFonts w:hint="eastAsia" w:ascii="宋体" w:hAnsi="宋体" w:cs="宋体"/>
                <w:color w:val="000000" w:themeColor="text1"/>
                <w:sz w:val="22"/>
                <w:szCs w:val="22"/>
                <w14:textFill>
                  <w14:solidFill>
                    <w14:schemeClr w14:val="tx1"/>
                  </w14:solidFill>
                </w14:textFill>
              </w:rPr>
              <w:t>。提供单个报告打印和集中报告打印功能，在体检报告打印界面能查看每一份报告当前的状</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态，用不同的颜色区分，如未检、已总检、待总检、报告已打印、报告已打印且发放。能快速的检索出</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单位或个人的体检报告，预览，打印，支持单个打印及批量打印。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ascii="宋体" w:hAnsi="宋体"/>
                <w:color w:val="000000" w:themeColor="text1"/>
                <w:sz w:val="22"/>
                <w:szCs w:val="22"/>
                <w14:textFill>
                  <w14:solidFill>
                    <w14:schemeClr w14:val="tx1"/>
                  </w14:solidFill>
                </w14:textFill>
              </w:rPr>
              <w:t>1</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查询模块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复诊查询。各医生诊台操作界面均设置了复查信息功能，并在总检医生诊台再次设置了复查审核确认</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功能。可在报表统计中进行统一查询，生成相关报表。方便于特保中心理一步开展检后服务。</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多媒体查询功能。提供自助查询的功能，方便体检人员自助查询套餐信息、体检结果信息等。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ascii="宋体" w:hAnsi="宋体"/>
                <w:color w:val="000000" w:themeColor="text1"/>
                <w:sz w:val="22"/>
                <w:szCs w:val="22"/>
                <w14:textFill>
                  <w14:solidFill>
                    <w14:schemeClr w14:val="tx1"/>
                  </w14:solidFill>
                </w14:textFill>
              </w:rPr>
              <w:t>2</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权限管理</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严格的权限控制。系统必须具备完善的权限管理机制，能够进行菜单权限管理、医生的科室权限限</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制、体检人员类别分级管理，对所有检查结果的改动具有合理的控制功能，防止检查结果的随意修改，</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防止总检结论同明显结果由于改动而造成的不一致。</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常见结果扩展方便。允许用户方便地扩充检查项目的常见异常结果。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ascii="宋体" w:hAnsi="宋体"/>
                <w:color w:val="000000" w:themeColor="text1"/>
                <w:sz w:val="22"/>
                <w:szCs w:val="22"/>
                <w14:textFill>
                  <w14:solidFill>
                    <w14:schemeClr w14:val="tx1"/>
                  </w14:solidFill>
                </w14:textFill>
              </w:rPr>
              <w:t>3</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系统要求</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开放性强。系统必须具有足够的开放性，允许用户随意设置体检科室、体检项目、体检套餐、价格</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等，以便满足体检不断变化发展的需要。注：体检科室、项目和套餐均需要考虑与健康管理系统同步，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保持数据一致性。</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日志管理。对各用户、各应用程序操作进行日志记录，并可按时间、身份证号、操作人等条件进行查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阅（软件客户端时间以服务器时间为准，若时间不符合，系统给与提示）。</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数据转档。具有完善的数据转档功能，以便在数据量越来越大时从当前数据库转移出数据，从而提高</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速度；同时，转出的数据还必须能够进行各种统计查询。</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数据备份。具有稳定的数据库手动、自动备份和恢复功能。</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数据维护。对系统的数据安全、基本编码维护设置（如：增减科室、项目、套餐、模板、知识库等</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等）和权限进行管理。</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参数设置。可对系统所需的各种参数进行设置，通过该模块的全局控制，确保系统能够满足各种规模</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特保</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中心的多层次需求。</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w:t>
            </w:r>
            <w:r>
              <w:rPr>
                <w:rFonts w:hint="eastAsia" w:ascii="宋体" w:hAnsi="宋体" w:cs="宋体"/>
                <w:color w:val="000000" w:themeColor="text1"/>
                <w:sz w:val="22"/>
                <w:szCs w:val="22"/>
                <w14:textFill>
                  <w14:solidFill>
                    <w14:schemeClr w14:val="tx1"/>
                  </w14:solidFill>
                </w14:textFill>
              </w:rPr>
              <w:t>网络安全。釆取足够話安全措施，确保体检数据资料的安全。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auto"/>
                <w:sz w:val="22"/>
                <w:szCs w:val="22"/>
              </w:rPr>
            </w:pPr>
            <w:r>
              <w:rPr>
                <w:rFonts w:hint="eastAsia" w:ascii="宋体" w:hAnsi="宋体"/>
                <w:color w:val="auto"/>
                <w:sz w:val="22"/>
                <w:szCs w:val="22"/>
              </w:rPr>
              <w:t>1</w:t>
            </w:r>
            <w:r>
              <w:rPr>
                <w:rFonts w:ascii="宋体" w:hAnsi="宋体"/>
                <w:color w:val="auto"/>
                <w:sz w:val="22"/>
                <w:szCs w:val="22"/>
              </w:rPr>
              <w:t>4</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s="宋体"/>
                <w:color w:val="auto"/>
                <w:sz w:val="22"/>
                <w:szCs w:val="22"/>
              </w:rPr>
            </w:pPr>
            <w:r>
              <w:rPr>
                <w:rFonts w:hint="eastAsia" w:ascii="宋体" w:hAnsi="宋体" w:cs="宋体"/>
                <w:color w:val="auto"/>
                <w:sz w:val="22"/>
                <w:szCs w:val="22"/>
              </w:rPr>
              <w:t>全民体检公卫接口</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auto"/>
                <w:sz w:val="22"/>
                <w:szCs w:val="22"/>
              </w:rPr>
            </w:pPr>
            <w:r>
              <w:rPr>
                <w:rFonts w:hint="eastAsia" w:ascii="宋体" w:hAnsi="宋体"/>
                <w:color w:val="auto"/>
                <w:sz w:val="22"/>
                <w:szCs w:val="22"/>
              </w:rPr>
              <w:t>包含公共卫生服务平台上传数据接口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hint="eastAsia" w:ascii="宋体" w:hAnsi="宋体"/>
                <w:color w:val="auto"/>
                <w:sz w:val="22"/>
                <w:szCs w:val="22"/>
              </w:rPr>
            </w:pPr>
            <w:r>
              <w:rPr>
                <w:rFonts w:ascii="宋体" w:hAnsi="宋体"/>
                <w:color w:val="auto"/>
                <w:sz w:val="22"/>
                <w:szCs w:val="22"/>
              </w:rPr>
              <w:t>15</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hint="eastAsia" w:ascii="宋体" w:hAnsi="宋体" w:cs="宋体"/>
                <w:color w:val="auto"/>
                <w:sz w:val="22"/>
                <w:szCs w:val="22"/>
              </w:rPr>
            </w:pPr>
            <w:r>
              <w:rPr>
                <w:rFonts w:hint="eastAsia" w:ascii="宋体" w:hAnsi="宋体" w:cs="宋体"/>
                <w:color w:val="auto"/>
                <w:sz w:val="22"/>
                <w:szCs w:val="22"/>
              </w:rPr>
              <w:t>移动推车</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1、一体化设计整车一体化设计，主机、电池等均集成在台面内部，不外挂，不外露</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2、模块化设计,整车采用模块化设计，台面、主机、显示器、抽屉等均可模块化安装替换，利于后期升级;</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3、整车材质,整车采用航空铝合金抗菌材料和ABS工程塑料抗菌材质；通过抗菌测试，抗菌率99.9%，符合GB/T21510-2008标准和GB/T31402-2015标准，抗菌耐腐蚀,持久耐用；（提供带CMA及CNAS标识的车体铝合金抗菌检测报告和ABS工程塑料抗菌报告，委托单位为整车厂商，报告不带CMA/CNAS标识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4、双立柱结构配置高强度铝合金双立柱，预留扩展位置，便于安装抽屉和配件，结构稳定。（提供双立柱结构整车实物照片）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5、台面设计,显示器支架与台面直接连接位于台面侧方或后方，不占用台面面积，保证台面使用部分为完整方形，提高台面空间利用率（提供台面完整方形的整机实物照片和局部细节照片）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6、台面尺寸,操作台面尺寸≤450mm*500mm（不含把手）（提供台面尺寸真机实测照片）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7、双把手设计,车体前后均带有圆弧形闭环式ABS工程塑料把手，方便各角度推动；（提供双把手真机实物演示照片）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8、把手材质,前后把手均采用ABS工程塑料材质，抗菌抗压、耐腐蚀</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9、前把手位置,台面把手朝下弯曲，抽出键盘操作时，台面把手位于键盘托下方，不影响操作视线（提供台面把手向下弯曲和抽出键盘操作时位于键盘托下方的整机实物照片和局部细节照片）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10、台面把手一体化,台面及前把手为塑料无缝一体成型，把手与台面之间无螺丝固定，颜色及材质一致，把手两端直接与台面相连为闭环式设计（提供台面前把手一体化闭环式设计真机实物照片）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11、显示器固定支架,显示器支架与台面直接相连，支持单独≥15cm升降；支持横竖屏转换；支持单独≥30°俯仰角调节；支持单独180°旋转（提供显示器支架支持单独≥15cm升降的真机实测照片）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12、键盘托设计,键盘托完全隐藏嵌入台面内部，不可直接放置台面下方，使用时可从台面内拉出（提供键盘托完全嵌入隐藏台面及弹出真机实物照片）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13、电量显示,台面上配置电池电量LED显示灯，可实时显示电池状态及电量（提供电池LED显示灯位于台面上真机实物照片，位于键盘托或抽屉上无效）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14、抽屉,配置≥2层抽屉，安装于双立柱上，确保车体的平衡性，抽屉把手为圆弧形闭环设计，抽屉抽拉方向与台面把手方向一致，抽拉方便，柜体表面采用抗菌ABS材质覆盖，内框架采用铝合金支撑（提供带圆弧形闭环设计的抽屉把手的抽屉安装于双立柱的真机实物照片）抽屉尺寸,抽屉规格≥2种，小抽屉≤440mm *310 mm *100mm，大抽屉≤440mm *310mm*200mm</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15、智能药盒模组（选配）可根据后续升级需求选配智能药盒模组，最多可支持24个智能药盒，支持与医院信息系统对接，支持通过扫描患者腕带或药品条码实现药盒自动弹出，药盒模组支持整体抽出，更换到另一设备，系统可自动识别药盒（提供带智能药盒的整机实物照片、药盒模组支持扫码自动弹出和支持整体抽出更换到另一台设备的真机实物演示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16、操作易用性,台面柜体分离，预留足够的空间，便于主机散热及灵活变更柜体（提供台面柜体可分离式设计真机实物照片）底座,高强度铝合金材料经高压一体成型，无缝无组装设计，承重耐压性能强，双脚避位设计，底座向内弯曲可有效避免推动时撞脚同时方便坐姿使用；脚轮,医用静音轮，超静音、防静电、防缠绕，其中2个带刹车锁定。配件,可选配多种类型配件，满足临床使用需要；PVC台面垫*1，有线键鼠套装*1，鼠标盒*1，锐器筐*1，4L垃圾桶*2，多功能置物盒*1</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17、终端显示,尺寸≥23.8”，最佳分辨率≥1920x1080，内置音箱</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18、系统配置,CPU：酷睿I5及以上</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内存：≥4G固态硬盘：容量≥128G</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操作系统：支持windows7专业版操作系统及以上Intel 系列网卡：支持2.4G/5G Hz Wi-Fi网络，支持802.11 b/g/n/ac及以上标准</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接口：USB：7个，RJ45：1个，RS232：2个，VGA：1个，麦克风接口：1个</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19、机箱硬盘支架,主机机箱配置防震设计的硬盘支架，固定防护硬盘，适合医护人员高频移动操作设备，保障数据存储安全稳定（提供国家相关部门颁发的机箱硬盘支架硬件结构设计的证书，申请人为整车厂商，提供软件著作权或测试报告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20、电池位置,医疗安全电池，内置于操作台面键盘托正下方，保障车体平衡，采用插拔式设计，支持无工具快速更换；（提供电池插于台面键盘托正下方位置并支持快速更换的真机实物演示照片）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21、电路保护,配置直流马达转动控制模块，防止过压、过流、欠压、过充、过放，保护电路安全（提供国家有关部门颁发的马达转动控制硬件结构设计的证书，申请人为整车厂商，提供软件著作权或测试报告无效）,电池性能,高性能锂材质，安全稳定，有效循环寿命≥2000次，续航时间≥8小时</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22、医疗电源,配置医疗电源控制模板，确保输出电压、电流可调节，提高电源使用效率，避免能源浪费（提供国家相关部门颁发的医疗电源硬件结构设计的证书，申请人为整车厂商，提供软件著作权或测试报告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23、远程管理,可支持选配移动工作站远程管理系统1.电池提醒：监测电池实时电量，电量低于10%时立刻提醒，支持昨日、今日查询电量使用趋势图；2.设备信息查询：根据ap信息实时显示设备地点、当前电量、设备Mac地址、设备型号、设备类型、所属科室等；3.电池状态：支持监控设备电池当前电量值、充电时长、充放电次数4.应用监控：支持查询本设备及本病区其他设备近一周的各应用使用流量情况，支持查询本设备及本病区其他设备近一周的各应用使用时长情况；支持h5/BS/CS等应用架构的软件监测；（需提供在医院实际使用的实物拍摄照片，证明支持多系统架构的软件监测）5.智能电视大屏：支持查看全院各科室设备使用情况、各科室设备故障率、全院设备软件应用使用情况、全院设备分布情况等；以上各功能点需提供在医院使用实际场景实物照片，渲染图设计图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24、抗菌感控,整车使用的粉体涂料抑菌处理，抗菌耐腐蚀，抗菌率≥99%，符合GB/T21866-2008标准，</w:t>
            </w:r>
          </w:p>
        </w:tc>
      </w:tr>
    </w:tbl>
    <w:p>
      <w:pPr>
        <w:keepNext w:val="0"/>
        <w:keepLines w:val="0"/>
        <w:pageBreakBefore w:val="0"/>
        <w:kinsoku/>
        <w:wordWrap/>
        <w:overflowPunct/>
        <w:topLinePunct w:val="0"/>
        <w:bidi w:val="0"/>
        <w:spacing w:line="360" w:lineRule="exact"/>
        <w:ind w:firstLine="442" w:firstLineChars="200"/>
        <w:jc w:val="center"/>
        <w:rPr>
          <w:rFonts w:ascii="宋体" w:hAnsi="宋体" w:cs="宋体"/>
          <w:b/>
          <w:color w:val="auto"/>
          <w:sz w:val="22"/>
          <w:szCs w:val="22"/>
        </w:rPr>
      </w:pPr>
    </w:p>
    <w:p>
      <w:pPr>
        <w:keepNext w:val="0"/>
        <w:keepLines w:val="0"/>
        <w:pageBreakBefore w:val="0"/>
        <w:kinsoku/>
        <w:wordWrap/>
        <w:overflowPunct/>
        <w:topLinePunct w:val="0"/>
        <w:bidi w:val="0"/>
        <w:spacing w:line="360" w:lineRule="exact"/>
        <w:jc w:val="both"/>
        <w:rPr>
          <w:rFonts w:ascii="宋体" w:hAnsi="宋体" w:cs="宋体"/>
          <w:b/>
          <w:color w:val="000000"/>
          <w:sz w:val="22"/>
          <w:szCs w:val="22"/>
        </w:rPr>
      </w:pPr>
      <w:r>
        <w:rPr>
          <w:rFonts w:hint="eastAsia" w:ascii="宋体" w:hAnsi="宋体" w:cs="宋体"/>
          <w:b/>
          <w:color w:val="000000"/>
          <w:sz w:val="22"/>
          <w:szCs w:val="22"/>
        </w:rPr>
        <w:t>（4）医疗安全（不良）事件管理系统</w:t>
      </w:r>
    </w:p>
    <w:p>
      <w:pPr>
        <w:keepNext w:val="0"/>
        <w:keepLines w:val="0"/>
        <w:pageBreakBefore w:val="0"/>
        <w:numPr>
          <w:ilvl w:val="1"/>
          <w:numId w:val="8"/>
        </w:numPr>
        <w:kinsoku/>
        <w:wordWrap/>
        <w:overflowPunct/>
        <w:topLinePunct w:val="0"/>
        <w:bidi w:val="0"/>
        <w:spacing w:line="360" w:lineRule="exact"/>
        <w:ind w:left="-20" w:leftChars="-10"/>
        <w:outlineLvl w:val="2"/>
        <w:rPr>
          <w:rFonts w:ascii="宋体" w:hAnsi="宋体"/>
          <w:sz w:val="22"/>
          <w:szCs w:val="22"/>
        </w:rPr>
      </w:pPr>
      <w:r>
        <w:rPr>
          <w:rFonts w:hint="eastAsia" w:ascii="宋体" w:hAnsi="宋体"/>
          <w:sz w:val="22"/>
          <w:szCs w:val="22"/>
        </w:rPr>
        <w:t>系统基本要求</w:t>
      </w:r>
    </w:p>
    <w:p>
      <w:pPr>
        <w:keepNext w:val="0"/>
        <w:keepLines w:val="0"/>
        <w:pageBreakBefore w:val="0"/>
        <w:numPr>
          <w:ilvl w:val="0"/>
          <w:numId w:val="9"/>
        </w:numPr>
        <w:kinsoku/>
        <w:wordWrap/>
        <w:overflowPunct/>
        <w:topLinePunct w:val="0"/>
        <w:bidi w:val="0"/>
        <w:spacing w:line="360" w:lineRule="exact"/>
        <w:ind w:left="-20" w:leftChars="-10"/>
        <w:rPr>
          <w:rFonts w:ascii="宋体" w:hAnsi="宋体"/>
          <w:sz w:val="22"/>
          <w:szCs w:val="22"/>
        </w:rPr>
      </w:pPr>
      <w:r>
        <w:rPr>
          <w:rFonts w:hint="eastAsia" w:ascii="宋体" w:hAnsi="宋体"/>
          <w:sz w:val="22"/>
          <w:szCs w:val="22"/>
        </w:rPr>
        <w:t>系统架构：采用B/S架构；</w:t>
      </w:r>
    </w:p>
    <w:p>
      <w:pPr>
        <w:keepNext w:val="0"/>
        <w:keepLines w:val="0"/>
        <w:pageBreakBefore w:val="0"/>
        <w:numPr>
          <w:ilvl w:val="0"/>
          <w:numId w:val="9"/>
        </w:numPr>
        <w:kinsoku/>
        <w:wordWrap/>
        <w:overflowPunct/>
        <w:topLinePunct w:val="0"/>
        <w:bidi w:val="0"/>
        <w:spacing w:line="360" w:lineRule="exact"/>
        <w:ind w:left="-20" w:leftChars="-10"/>
        <w:rPr>
          <w:rFonts w:ascii="宋体" w:hAnsi="宋体"/>
          <w:sz w:val="22"/>
          <w:szCs w:val="22"/>
        </w:rPr>
      </w:pPr>
      <w:r>
        <w:rPr>
          <w:rFonts w:hint="eastAsia" w:ascii="宋体" w:hAnsi="宋体"/>
          <w:sz w:val="22"/>
          <w:szCs w:val="22"/>
        </w:rPr>
        <w:t>开发工具要求：开发语言JAVA、JDK1.8、tomcat8；</w:t>
      </w:r>
    </w:p>
    <w:p>
      <w:pPr>
        <w:keepNext w:val="0"/>
        <w:keepLines w:val="0"/>
        <w:pageBreakBefore w:val="0"/>
        <w:numPr>
          <w:ilvl w:val="0"/>
          <w:numId w:val="9"/>
        </w:numPr>
        <w:kinsoku/>
        <w:wordWrap/>
        <w:overflowPunct/>
        <w:topLinePunct w:val="0"/>
        <w:bidi w:val="0"/>
        <w:spacing w:line="360" w:lineRule="exact"/>
        <w:ind w:left="-20" w:leftChars="-10"/>
        <w:rPr>
          <w:rFonts w:ascii="宋体" w:hAnsi="宋体"/>
          <w:sz w:val="22"/>
          <w:szCs w:val="22"/>
        </w:rPr>
      </w:pPr>
      <w:r>
        <w:rPr>
          <w:rFonts w:hint="eastAsia" w:ascii="宋体" w:hAnsi="宋体"/>
          <w:sz w:val="22"/>
          <w:szCs w:val="22"/>
        </w:rPr>
        <w:t>数据库要求：</w:t>
      </w:r>
      <w:r>
        <w:rPr>
          <w:rFonts w:ascii="宋体" w:hAnsi="宋体"/>
          <w:sz w:val="22"/>
          <w:szCs w:val="22"/>
        </w:rPr>
        <w:t>MySQL 5.7</w:t>
      </w:r>
      <w:r>
        <w:rPr>
          <w:rFonts w:hint="eastAsia" w:ascii="宋体" w:hAnsi="宋体"/>
          <w:sz w:val="22"/>
          <w:szCs w:val="22"/>
        </w:rPr>
        <w:t>；</w:t>
      </w:r>
    </w:p>
    <w:p>
      <w:pPr>
        <w:keepNext w:val="0"/>
        <w:keepLines w:val="0"/>
        <w:pageBreakBefore w:val="0"/>
        <w:numPr>
          <w:ilvl w:val="0"/>
          <w:numId w:val="9"/>
        </w:numPr>
        <w:kinsoku/>
        <w:wordWrap/>
        <w:overflowPunct/>
        <w:topLinePunct w:val="0"/>
        <w:bidi w:val="0"/>
        <w:spacing w:line="360" w:lineRule="exact"/>
        <w:ind w:left="-20" w:leftChars="-10"/>
        <w:rPr>
          <w:rFonts w:ascii="宋体" w:hAnsi="宋体"/>
          <w:sz w:val="22"/>
          <w:szCs w:val="22"/>
        </w:rPr>
      </w:pPr>
      <w:r>
        <w:rPr>
          <w:rFonts w:hint="eastAsia" w:ascii="宋体" w:hAnsi="宋体"/>
          <w:sz w:val="22"/>
          <w:szCs w:val="22"/>
        </w:rPr>
        <w:t>提供自适应浏览器（至少包含6种主流浏览器）及电脑屏幕分辨率（至少包含8种主流分辨率）的相关代码配置说明。</w:t>
      </w:r>
    </w:p>
    <w:p>
      <w:pPr>
        <w:keepNext w:val="0"/>
        <w:keepLines w:val="0"/>
        <w:pageBreakBefore w:val="0"/>
        <w:numPr>
          <w:ilvl w:val="1"/>
          <w:numId w:val="8"/>
        </w:numPr>
        <w:kinsoku/>
        <w:wordWrap/>
        <w:overflowPunct/>
        <w:topLinePunct w:val="0"/>
        <w:bidi w:val="0"/>
        <w:spacing w:line="360" w:lineRule="exact"/>
        <w:ind w:left="-20" w:leftChars="-10"/>
        <w:outlineLvl w:val="2"/>
        <w:rPr>
          <w:rFonts w:ascii="宋体" w:hAnsi="宋体"/>
          <w:sz w:val="22"/>
          <w:szCs w:val="22"/>
        </w:rPr>
      </w:pPr>
      <w:r>
        <w:rPr>
          <w:rFonts w:hint="eastAsia" w:ascii="宋体" w:hAnsi="宋体"/>
          <w:sz w:val="22"/>
          <w:szCs w:val="22"/>
        </w:rPr>
        <w:t>医疗风险分类说明（依据中国医院协会团体标准《中国医院质量安全管理第4部分：医疗管理—医疗安全（不良）事件管理》制定）</w:t>
      </w:r>
    </w:p>
    <w:p>
      <w:pPr>
        <w:keepNext w:val="0"/>
        <w:keepLines w:val="0"/>
        <w:pageBreakBefore w:val="0"/>
        <w:numPr>
          <w:ilvl w:val="1"/>
          <w:numId w:val="8"/>
        </w:numPr>
        <w:kinsoku/>
        <w:wordWrap/>
        <w:overflowPunct/>
        <w:topLinePunct w:val="0"/>
        <w:bidi w:val="0"/>
        <w:spacing w:line="360" w:lineRule="exact"/>
        <w:ind w:left="365" w:leftChars="-10" w:hanging="385" w:hangingChars="175"/>
        <w:outlineLvl w:val="2"/>
        <w:rPr>
          <w:rFonts w:ascii="宋体" w:hAnsi="宋体"/>
          <w:sz w:val="22"/>
          <w:szCs w:val="22"/>
        </w:rPr>
      </w:pPr>
      <w:r>
        <w:rPr>
          <w:rFonts w:hint="eastAsia" w:ascii="宋体" w:hAnsi="宋体"/>
          <w:sz w:val="22"/>
          <w:szCs w:val="22"/>
        </w:rPr>
        <w:t>系统功能要求</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通过系统使得医院实现对“医疗、护理、药品、器械、院感、职业伤害、输血、行政管理、公共设备设施、信息安全、食品安全、生物安全、治安消防、工程基建”等质量安全事件的闭环管理和持续改进，从数据中分析出医院各环节存在的问题和风险，及时制定相应的预防措施和流程，避免医疗过错的再次发生，从而保障患者和医护人员安全。</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系统首页工作台</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工作台方便各科室进行日常质量管理，包括功能模块列表区、风险监测、待办事项、公告栏、消息中心等。</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医疗风险监测</w:t>
      </w:r>
    </w:p>
    <w:p>
      <w:pPr>
        <w:pStyle w:val="6"/>
        <w:keepNext w:val="0"/>
        <w:keepLines w:val="0"/>
        <w:pageBreakBefore w:val="0"/>
        <w:kinsoku/>
        <w:wordWrap/>
        <w:overflowPunct/>
        <w:topLinePunct w:val="0"/>
        <w:bidi w:val="0"/>
        <w:spacing w:line="360" w:lineRule="exact"/>
        <w:ind w:firstLine="480"/>
        <w:rPr>
          <w:rFonts w:ascii="宋体" w:hAnsi="宋体" w:cs="宋体"/>
          <w:kern w:val="0"/>
          <w:sz w:val="22"/>
          <w:szCs w:val="22"/>
        </w:rPr>
      </w:pPr>
      <w:r>
        <w:rPr>
          <w:rFonts w:hint="eastAsia" w:ascii="宋体" w:hAnsi="宋体" w:cs="宋体"/>
          <w:kern w:val="0"/>
          <w:sz w:val="22"/>
          <w:szCs w:val="22"/>
        </w:rPr>
        <w:t>用于实时监测全院医疗风险的整体事发态势及各类风险态势和明细数据，可灵活自定义监测数据模型及图表类型，支持数百种数据维度。</w:t>
      </w:r>
    </w:p>
    <w:p>
      <w:pPr>
        <w:keepNext w:val="0"/>
        <w:keepLines w:val="0"/>
        <w:pageBreakBefore w:val="0"/>
        <w:widowControl/>
        <w:numPr>
          <w:ilvl w:val="0"/>
          <w:numId w:val="10"/>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自定义监测模式</w:t>
      </w:r>
    </w:p>
    <w:p>
      <w:pPr>
        <w:keepNext w:val="0"/>
        <w:keepLines w:val="0"/>
        <w:pageBreakBefore w:val="0"/>
        <w:numPr>
          <w:ilvl w:val="0"/>
          <w:numId w:val="10"/>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自定义监测数据模型</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事件类别及表单</w:t>
      </w:r>
    </w:p>
    <w:p>
      <w:pPr>
        <w:pStyle w:val="33"/>
        <w:keepNext w:val="0"/>
        <w:keepLines w:val="0"/>
        <w:pageBreakBefore w:val="0"/>
        <w:kinsoku/>
        <w:wordWrap/>
        <w:overflowPunct/>
        <w:topLinePunct w:val="0"/>
        <w:bidi w:val="0"/>
        <w:spacing w:after="0" w:afterLines="0" w:line="360" w:lineRule="exact"/>
        <w:ind w:firstLine="440"/>
        <w:rPr>
          <w:rFonts w:cs="宋体"/>
          <w:kern w:val="0"/>
          <w:sz w:val="22"/>
          <w:szCs w:val="22"/>
        </w:rPr>
      </w:pPr>
      <w:r>
        <w:rPr>
          <w:rFonts w:hint="eastAsia" w:cs="宋体"/>
          <w:kern w:val="0"/>
          <w:sz w:val="22"/>
          <w:szCs w:val="22"/>
        </w:rPr>
        <w:t>1)包括全院所有科室的直报类别，内置了16种医院安全大类别，及100多张结构化直报数据表单，支持可视化定义，可灵活删除、增加、修改。2)事发描述支持事件时间序列表；3)同时兼容多种事件级别：卫健委医管所标准、中国医院协会标准；4)可支持添加多个当事责任人的信息档案项。</w:t>
      </w:r>
    </w:p>
    <w:p>
      <w:pPr>
        <w:pStyle w:val="33"/>
        <w:keepNext w:val="0"/>
        <w:keepLines w:val="0"/>
        <w:pageBreakBefore w:val="0"/>
        <w:kinsoku/>
        <w:wordWrap/>
        <w:overflowPunct/>
        <w:topLinePunct w:val="0"/>
        <w:bidi w:val="0"/>
        <w:spacing w:after="0" w:afterLines="0" w:line="360" w:lineRule="exact"/>
        <w:ind w:firstLine="440"/>
        <w:rPr>
          <w:rFonts w:cs="宋体"/>
          <w:kern w:val="0"/>
          <w:sz w:val="22"/>
          <w:szCs w:val="22"/>
        </w:rPr>
      </w:pPr>
      <w:r>
        <w:rPr>
          <w:rFonts w:hint="eastAsia" w:cs="宋体"/>
          <w:kern w:val="0"/>
          <w:sz w:val="22"/>
          <w:szCs w:val="22"/>
        </w:rPr>
        <w:t>事件大类型包括：</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护理安全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医疗安全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医技检查检验</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药品安全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器械安全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院感安全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职业伤害</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输血安全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生物安全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信息安全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行政</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公共设施、公共设备、环境安全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治安消防安全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工程安全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食品安全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未定义类型</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直报方式</w:t>
      </w:r>
    </w:p>
    <w:p>
      <w:pPr>
        <w:keepNext w:val="0"/>
        <w:keepLines w:val="0"/>
        <w:pageBreakBefore w:val="0"/>
        <w:widowControl/>
        <w:numPr>
          <w:ilvl w:val="0"/>
          <w:numId w:val="12"/>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可支持多种直报方式：逐级上报、直报质管办、直报归口部门等；</w:t>
      </w:r>
    </w:p>
    <w:p>
      <w:pPr>
        <w:pStyle w:val="33"/>
        <w:keepNext w:val="0"/>
        <w:keepLines w:val="0"/>
        <w:pageBreakBefore w:val="0"/>
        <w:numPr>
          <w:ilvl w:val="0"/>
          <w:numId w:val="12"/>
        </w:numPr>
        <w:kinsoku/>
        <w:wordWrap/>
        <w:overflowPunct/>
        <w:topLinePunct w:val="0"/>
        <w:bidi w:val="0"/>
        <w:spacing w:after="0" w:afterLines="0" w:line="360" w:lineRule="exact"/>
        <w:ind w:firstLineChars="0"/>
        <w:rPr>
          <w:rFonts w:cs="宋体"/>
          <w:kern w:val="0"/>
          <w:sz w:val="22"/>
          <w:szCs w:val="22"/>
        </w:rPr>
      </w:pPr>
      <w:r>
        <w:rPr>
          <w:rFonts w:hint="eastAsia" w:cs="宋体"/>
          <w:kern w:val="0"/>
          <w:sz w:val="22"/>
          <w:szCs w:val="22"/>
        </w:rPr>
        <w:t>可支持匿名和实名直报方式；</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报告及工作流管理</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可对所有处理状态分类的报告，进行流程化管理。</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创建报告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草稿箱</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我上报的报告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待我查阅的报告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待分析的报告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我已分析的报告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有督办反馈的报告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驳回报告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多科室协办报告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已审批未归档的报告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已归档的报告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事件报告一览表</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我关注的事件报告</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审核记录</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在事件报告中，以工作流程图及审核记录表两种方式，展示报告的处理进度详情。</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SAC严重度矩阵</w:t>
      </w:r>
    </w:p>
    <w:p>
      <w:pPr>
        <w:keepNext w:val="0"/>
        <w:keepLines w:val="0"/>
        <w:pageBreakBefore w:val="0"/>
        <w:widowControl/>
        <w:kinsoku/>
        <w:wordWrap/>
        <w:overflowPunct/>
        <w:topLinePunct w:val="0"/>
        <w:bidi w:val="0"/>
        <w:spacing w:line="360" w:lineRule="exact"/>
        <w:jc w:val="left"/>
        <w:rPr>
          <w:rFonts w:ascii="宋体" w:hAnsi="宋体" w:cs="宋体"/>
          <w:sz w:val="22"/>
          <w:szCs w:val="22"/>
        </w:rPr>
      </w:pPr>
      <w:r>
        <w:rPr>
          <w:rFonts w:hint="eastAsia" w:ascii="宋体" w:hAnsi="宋体" w:cs="宋体"/>
          <w:sz w:val="22"/>
          <w:szCs w:val="22"/>
        </w:rPr>
        <w:t>即严重结果与再发频率的综合评价，根据选项自动计算SAC代码数值。</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hint="eastAsia" w:ascii="宋体" w:hAnsi="宋体" w:eastAsia="宋体"/>
          <w:sz w:val="22"/>
          <w:szCs w:val="22"/>
        </w:rPr>
        <w:t>IDT异常事件决策树工具</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通过IDT软件工具，进行系统问题或个人问题的审视判断。</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特性要因分析工具</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内置各类事件原因库，通过点选大中小原因，可自动生成排版整齐的鱼骨图，也支持手动添加要因和调整位置。</w:t>
      </w:r>
    </w:p>
    <w:p>
      <w:pPr>
        <w:keepNext w:val="0"/>
        <w:keepLines w:val="0"/>
        <w:pageBreakBefore w:val="0"/>
        <w:widowControl/>
        <w:numPr>
          <w:ilvl w:val="0"/>
          <w:numId w:val="14"/>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内置各类事件原因库</w:t>
      </w:r>
    </w:p>
    <w:p>
      <w:pPr>
        <w:keepNext w:val="0"/>
        <w:keepLines w:val="0"/>
        <w:pageBreakBefore w:val="0"/>
        <w:widowControl/>
        <w:numPr>
          <w:ilvl w:val="0"/>
          <w:numId w:val="14"/>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支持自动生成鱼骨图</w:t>
      </w:r>
    </w:p>
    <w:p>
      <w:pPr>
        <w:keepNext w:val="0"/>
        <w:keepLines w:val="0"/>
        <w:pageBreakBefore w:val="0"/>
        <w:widowControl/>
        <w:numPr>
          <w:ilvl w:val="0"/>
          <w:numId w:val="14"/>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支持手工绘制鱼骨图</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ascii="宋体" w:hAnsi="宋体" w:eastAsia="宋体"/>
          <w:sz w:val="22"/>
          <w:szCs w:val="22"/>
        </w:rPr>
        <w:t>原因树（五问法）工具</w:t>
      </w:r>
    </w:p>
    <w:p>
      <w:pPr>
        <w:keepNext w:val="0"/>
        <w:keepLines w:val="0"/>
        <w:pageBreakBefore w:val="0"/>
        <w:kinsoku/>
        <w:wordWrap/>
        <w:overflowPunct/>
        <w:topLinePunct w:val="0"/>
        <w:bidi w:val="0"/>
        <w:spacing w:line="360" w:lineRule="exact"/>
        <w:rPr>
          <w:rFonts w:ascii="宋体" w:hAnsi="宋体" w:cs="宋体"/>
          <w:sz w:val="22"/>
          <w:szCs w:val="22"/>
        </w:rPr>
      </w:pPr>
      <w:r>
        <w:rPr>
          <w:rFonts w:ascii="宋体" w:hAnsi="宋体" w:cs="宋体"/>
          <w:kern w:val="2"/>
          <w:sz w:val="22"/>
          <w:szCs w:val="22"/>
        </w:rPr>
        <w:t>对</w:t>
      </w:r>
      <w:r>
        <w:rPr>
          <w:rFonts w:hint="eastAsia" w:ascii="宋体" w:hAnsi="宋体" w:cs="宋体"/>
          <w:kern w:val="2"/>
          <w:sz w:val="22"/>
          <w:szCs w:val="22"/>
        </w:rPr>
        <w:t>主</w:t>
      </w:r>
      <w:r>
        <w:rPr>
          <w:rFonts w:ascii="宋体" w:hAnsi="宋体" w:cs="宋体"/>
          <w:kern w:val="2"/>
          <w:sz w:val="22"/>
          <w:szCs w:val="22"/>
        </w:rPr>
        <w:t>要因进行进一步的根因分析</w:t>
      </w:r>
      <w:r>
        <w:rPr>
          <w:rFonts w:hint="eastAsia" w:ascii="宋体" w:hAnsi="宋体" w:cs="宋体"/>
          <w:kern w:val="2"/>
          <w:sz w:val="22"/>
          <w:szCs w:val="22"/>
        </w:rPr>
        <w:t>。</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整改与评价闭环管理</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对事件进行PDCA整改闭环管理。</w:t>
      </w:r>
    </w:p>
    <w:p>
      <w:pPr>
        <w:keepNext w:val="0"/>
        <w:keepLines w:val="0"/>
        <w:pageBreakBefore w:val="0"/>
        <w:widowControl/>
        <w:numPr>
          <w:ilvl w:val="0"/>
          <w:numId w:val="15"/>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发起整改</w:t>
      </w:r>
    </w:p>
    <w:p>
      <w:pPr>
        <w:keepNext w:val="0"/>
        <w:keepLines w:val="0"/>
        <w:pageBreakBefore w:val="0"/>
        <w:widowControl/>
        <w:numPr>
          <w:ilvl w:val="0"/>
          <w:numId w:val="15"/>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PDCA整改落实</w:t>
      </w:r>
    </w:p>
    <w:p>
      <w:pPr>
        <w:keepNext w:val="0"/>
        <w:keepLines w:val="0"/>
        <w:pageBreakBefore w:val="0"/>
        <w:widowControl/>
        <w:numPr>
          <w:ilvl w:val="0"/>
          <w:numId w:val="15"/>
        </w:numPr>
        <w:kinsoku/>
        <w:wordWrap/>
        <w:overflowPunct/>
        <w:topLinePunct w:val="0"/>
        <w:bidi w:val="0"/>
        <w:spacing w:line="360" w:lineRule="exact"/>
        <w:rPr>
          <w:rFonts w:ascii="宋体" w:hAnsi="宋体"/>
          <w:sz w:val="22"/>
          <w:szCs w:val="22"/>
        </w:rPr>
      </w:pPr>
      <w:r>
        <w:rPr>
          <w:rFonts w:hint="eastAsia" w:ascii="宋体" w:hAnsi="宋体" w:cs="宋体"/>
          <w:sz w:val="22"/>
          <w:szCs w:val="22"/>
        </w:rPr>
        <w:t>整改效果评价</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hint="eastAsia" w:ascii="宋体" w:hAnsi="宋体" w:eastAsia="宋体"/>
          <w:sz w:val="22"/>
          <w:szCs w:val="22"/>
        </w:rPr>
        <w:t>质控管理与考核</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实现对全院质量安全的奖励、考核，构建医院安全积分系统、质量安全文化。</w:t>
      </w:r>
    </w:p>
    <w:p>
      <w:pPr>
        <w:keepNext w:val="0"/>
        <w:keepLines w:val="0"/>
        <w:pageBreakBefore w:val="0"/>
        <w:widowControl/>
        <w:numPr>
          <w:ilvl w:val="0"/>
          <w:numId w:val="16"/>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医护上报考核</w:t>
      </w:r>
    </w:p>
    <w:p>
      <w:pPr>
        <w:keepNext w:val="0"/>
        <w:keepLines w:val="0"/>
        <w:pageBreakBefore w:val="0"/>
        <w:widowControl/>
        <w:numPr>
          <w:ilvl w:val="0"/>
          <w:numId w:val="16"/>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科室上报考核</w:t>
      </w:r>
    </w:p>
    <w:p>
      <w:pPr>
        <w:keepNext w:val="0"/>
        <w:keepLines w:val="0"/>
        <w:pageBreakBefore w:val="0"/>
        <w:widowControl/>
        <w:numPr>
          <w:ilvl w:val="0"/>
          <w:numId w:val="16"/>
        </w:numPr>
        <w:kinsoku/>
        <w:wordWrap/>
        <w:overflowPunct/>
        <w:topLinePunct w:val="0"/>
        <w:bidi w:val="0"/>
        <w:spacing w:line="360" w:lineRule="exact"/>
        <w:rPr>
          <w:rFonts w:ascii="宋体" w:hAnsi="宋体" w:cs="宋体"/>
          <w:sz w:val="22"/>
          <w:szCs w:val="22"/>
        </w:rPr>
      </w:pPr>
      <w:r>
        <w:rPr>
          <w:rFonts w:ascii="宋体" w:hAnsi="宋体" w:cs="宋体"/>
          <w:sz w:val="22"/>
          <w:szCs w:val="22"/>
        </w:rPr>
        <w:t>缓报缓处理管理</w:t>
      </w:r>
    </w:p>
    <w:p>
      <w:pPr>
        <w:keepNext w:val="0"/>
        <w:keepLines w:val="0"/>
        <w:pageBreakBefore w:val="0"/>
        <w:widowControl/>
        <w:numPr>
          <w:ilvl w:val="0"/>
          <w:numId w:val="16"/>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质管考核配置</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数据统计分析</w:t>
      </w:r>
    </w:p>
    <w:p>
      <w:pPr>
        <w:keepNext w:val="0"/>
        <w:keepLines w:val="0"/>
        <w:pageBreakBefore w:val="0"/>
        <w:widowControl/>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提供多种类型的数据分析方法，以支持医院质量的精细化管理。（可一键导出全院医疗质量安全综合数据分析册）</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综合数据统计分析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单维数据统计分析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二维数据统计分析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多维数据统计分析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同比环比趋势分析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事发数量趋势统计</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特性要因汇总统计</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全景图统计分析</w:t>
      </w:r>
    </w:p>
    <w:p>
      <w:pPr>
        <w:keepNext w:val="0"/>
        <w:keepLines w:val="0"/>
        <w:pageBreakBefore w:val="0"/>
        <w:widowControl/>
        <w:numPr>
          <w:ilvl w:val="0"/>
          <w:numId w:val="17"/>
        </w:numPr>
        <w:kinsoku/>
        <w:wordWrap/>
        <w:overflowPunct/>
        <w:topLinePunct w:val="0"/>
        <w:bidi w:val="0"/>
        <w:spacing w:line="360" w:lineRule="exact"/>
        <w:rPr>
          <w:rFonts w:ascii="宋体" w:hAnsi="宋体"/>
          <w:sz w:val="22"/>
          <w:szCs w:val="22"/>
        </w:rPr>
      </w:pPr>
      <w:r>
        <w:rPr>
          <w:rFonts w:hint="eastAsia" w:ascii="宋体" w:hAnsi="宋体"/>
          <w:sz w:val="22"/>
          <w:szCs w:val="22"/>
          <w:lang w:eastAsia="zh-CN"/>
        </w:rPr>
        <w:t>★</w:t>
      </w:r>
      <w:r>
        <w:rPr>
          <w:rFonts w:hint="eastAsia" w:ascii="宋体" w:hAnsi="宋体" w:cs="宋体"/>
          <w:sz w:val="22"/>
          <w:szCs w:val="22"/>
        </w:rPr>
        <w:t>SAC矩阵图统计分析</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知识库</w:t>
      </w:r>
    </w:p>
    <w:p>
      <w:pPr>
        <w:keepNext w:val="0"/>
        <w:keepLines w:val="0"/>
        <w:pageBreakBefore w:val="0"/>
        <w:widowControl/>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构建医院质量安全知识库，为全院医护人员提供在线学习、分享的平台。</w:t>
      </w:r>
    </w:p>
    <w:p>
      <w:pPr>
        <w:keepNext w:val="0"/>
        <w:keepLines w:val="0"/>
        <w:pageBreakBefore w:val="0"/>
        <w:widowControl/>
        <w:numPr>
          <w:ilvl w:val="0"/>
          <w:numId w:val="18"/>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质量安全经典案例库</w:t>
      </w:r>
    </w:p>
    <w:p>
      <w:pPr>
        <w:keepNext w:val="0"/>
        <w:keepLines w:val="0"/>
        <w:pageBreakBefore w:val="0"/>
        <w:widowControl/>
        <w:numPr>
          <w:ilvl w:val="0"/>
          <w:numId w:val="18"/>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医疗安全资料库</w:t>
      </w:r>
    </w:p>
    <w:p>
      <w:pPr>
        <w:keepNext w:val="0"/>
        <w:keepLines w:val="0"/>
        <w:pageBreakBefore w:val="0"/>
        <w:widowControl/>
        <w:numPr>
          <w:ilvl w:val="0"/>
          <w:numId w:val="18"/>
        </w:numPr>
        <w:kinsoku/>
        <w:wordWrap/>
        <w:overflowPunct/>
        <w:topLinePunct w:val="0"/>
        <w:bidi w:val="0"/>
        <w:spacing w:line="360" w:lineRule="exact"/>
        <w:ind w:firstLine="440" w:firstLineChars="200"/>
        <w:rPr>
          <w:rFonts w:ascii="宋体" w:hAnsi="宋体"/>
          <w:sz w:val="22"/>
          <w:szCs w:val="22"/>
        </w:rPr>
      </w:pPr>
      <w:r>
        <w:rPr>
          <w:rFonts w:hint="eastAsia" w:ascii="宋体" w:hAnsi="宋体" w:cs="宋体"/>
          <w:sz w:val="22"/>
          <w:szCs w:val="22"/>
        </w:rPr>
        <w:t>医疗安全网上学习园地</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RCA根因分析项目管理</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可对全院的RCA根因分析项目进行管理。</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hint="eastAsia" w:ascii="宋体" w:hAnsi="宋体" w:eastAsia="宋体"/>
          <w:sz w:val="22"/>
          <w:szCs w:val="22"/>
        </w:rPr>
        <w:t>FOCUS-</w:t>
      </w:r>
      <w:r>
        <w:rPr>
          <w:rFonts w:ascii="宋体" w:hAnsi="宋体" w:eastAsia="宋体"/>
          <w:sz w:val="22"/>
          <w:szCs w:val="22"/>
        </w:rPr>
        <w:t>PDCA</w:t>
      </w:r>
      <w:r>
        <w:rPr>
          <w:rFonts w:hint="eastAsia" w:ascii="宋体" w:hAnsi="宋体" w:eastAsia="宋体"/>
          <w:sz w:val="22"/>
          <w:szCs w:val="22"/>
        </w:rPr>
        <w:t>项目管理</w:t>
      </w:r>
    </w:p>
    <w:p>
      <w:pPr>
        <w:keepNext w:val="0"/>
        <w:keepLines w:val="0"/>
        <w:pageBreakBefore w:val="0"/>
        <w:widowControl/>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可对全院的PDCA持续改进项目进行管理。</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事件类型及表单自定义</w:t>
      </w:r>
    </w:p>
    <w:p>
      <w:pPr>
        <w:keepNext w:val="0"/>
        <w:keepLines w:val="0"/>
        <w:pageBreakBefore w:val="0"/>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可视化自定义事件的类型及每一个事件表单字段，满足医院个性化数据报告需求。</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事件处理流程自定义</w:t>
      </w:r>
    </w:p>
    <w:p>
      <w:pPr>
        <w:keepNext w:val="0"/>
        <w:keepLines w:val="0"/>
        <w:pageBreakBefore w:val="0"/>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可视化设置每类事件处理流转流程，满足各家医院个性化事件处理流程需求。</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hint="eastAsia" w:ascii="宋体" w:hAnsi="宋体" w:eastAsia="宋体"/>
          <w:sz w:val="22"/>
          <w:szCs w:val="22"/>
        </w:rPr>
        <w:t>质管（品管）工具系统</w:t>
      </w:r>
    </w:p>
    <w:p>
      <w:pPr>
        <w:keepNext w:val="0"/>
        <w:keepLines w:val="0"/>
        <w:pageBreakBefore w:val="0"/>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为医护人员提供了鱼骨图、柏拉图、对比柏拉图、流程图、查检表、原因树等多种质管工具软件，可快速绘制出各种图表，用于PDCA、QCC等持续改进课题活动。</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系统管理</w:t>
      </w:r>
    </w:p>
    <w:p>
      <w:pPr>
        <w:keepNext w:val="0"/>
        <w:keepLines w:val="0"/>
        <w:pageBreakBefore w:val="0"/>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可对系统常用的管理模块进行配置。</w:t>
      </w:r>
    </w:p>
    <w:p>
      <w:pPr>
        <w:keepNext w:val="0"/>
        <w:keepLines w:val="0"/>
        <w:pageBreakBefore w:val="0"/>
        <w:widowControl/>
        <w:numPr>
          <w:ilvl w:val="0"/>
          <w:numId w:val="19"/>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用户管理</w:t>
      </w:r>
    </w:p>
    <w:p>
      <w:pPr>
        <w:keepNext w:val="0"/>
        <w:keepLines w:val="0"/>
        <w:pageBreakBefore w:val="0"/>
        <w:widowControl/>
        <w:numPr>
          <w:ilvl w:val="0"/>
          <w:numId w:val="19"/>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角色管理</w:t>
      </w:r>
    </w:p>
    <w:p>
      <w:pPr>
        <w:keepNext w:val="0"/>
        <w:keepLines w:val="0"/>
        <w:pageBreakBefore w:val="0"/>
        <w:widowControl/>
        <w:numPr>
          <w:ilvl w:val="0"/>
          <w:numId w:val="19"/>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科室管理</w:t>
      </w:r>
    </w:p>
    <w:p>
      <w:pPr>
        <w:keepNext w:val="0"/>
        <w:keepLines w:val="0"/>
        <w:pageBreakBefore w:val="0"/>
        <w:widowControl/>
        <w:numPr>
          <w:ilvl w:val="0"/>
          <w:numId w:val="19"/>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公告栏管理</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与院内系统对接</w:t>
      </w:r>
    </w:p>
    <w:p>
      <w:pPr>
        <w:pStyle w:val="33"/>
        <w:keepNext w:val="0"/>
        <w:keepLines w:val="0"/>
        <w:pageBreakBefore w:val="0"/>
        <w:kinsoku/>
        <w:wordWrap/>
        <w:overflowPunct/>
        <w:topLinePunct w:val="0"/>
        <w:bidi w:val="0"/>
        <w:spacing w:after="0" w:afterLines="0" w:line="360" w:lineRule="exact"/>
        <w:ind w:firstLine="420" w:firstLineChars="0"/>
        <w:rPr>
          <w:rFonts w:cs="宋体"/>
          <w:kern w:val="0"/>
          <w:sz w:val="22"/>
          <w:szCs w:val="22"/>
        </w:rPr>
      </w:pPr>
      <w:r>
        <w:rPr>
          <w:rFonts w:hint="eastAsia" w:cs="宋体"/>
          <w:kern w:val="0"/>
          <w:sz w:val="22"/>
          <w:szCs w:val="22"/>
        </w:rPr>
        <w:t>通过与HIS对接，能够自动获取患者基本信息，最大程度减少医护人员的数据录入工作量。</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后台运维管理系统</w:t>
      </w:r>
    </w:p>
    <w:p>
      <w:pPr>
        <w:pStyle w:val="33"/>
        <w:keepNext w:val="0"/>
        <w:keepLines w:val="0"/>
        <w:pageBreakBefore w:val="0"/>
        <w:kinsoku/>
        <w:wordWrap/>
        <w:overflowPunct/>
        <w:topLinePunct w:val="0"/>
        <w:bidi w:val="0"/>
        <w:spacing w:after="0" w:afterLines="0" w:line="360" w:lineRule="exact"/>
        <w:ind w:firstLine="420" w:firstLineChars="0"/>
        <w:rPr>
          <w:rFonts w:cs="宋体"/>
          <w:kern w:val="0"/>
          <w:sz w:val="22"/>
          <w:szCs w:val="22"/>
        </w:rPr>
      </w:pPr>
      <w:r>
        <w:rPr>
          <w:rFonts w:hint="eastAsia" w:cs="宋体"/>
          <w:kern w:val="0"/>
          <w:sz w:val="22"/>
          <w:szCs w:val="22"/>
        </w:rPr>
        <w:t>为了保障系统数据安全，运维工程师统一通过此系统进行日常运维。</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1)系统管理</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包括：用户管理、角色管理、权限管理、字典管理、菜单管理；</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2)医院管理</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包括：医院部门管理、医院用户管理、</w:t>
      </w:r>
      <w:r>
        <w:rPr>
          <w:rFonts w:hint="eastAsia" w:ascii="宋体" w:hAnsi="宋体"/>
          <w:sz w:val="22"/>
          <w:szCs w:val="22"/>
          <w:lang w:eastAsia="zh-CN"/>
        </w:rPr>
        <w:t>★</w:t>
      </w:r>
      <w:r>
        <w:rPr>
          <w:rFonts w:hint="eastAsia" w:ascii="宋体" w:hAnsi="宋体" w:cs="宋体"/>
          <w:sz w:val="22"/>
          <w:szCs w:val="22"/>
        </w:rPr>
        <w:t>公共配置管理、事件类型管理、</w:t>
      </w:r>
      <w:r>
        <w:rPr>
          <w:rFonts w:hint="eastAsia" w:ascii="宋体" w:hAnsi="宋体"/>
          <w:sz w:val="22"/>
          <w:szCs w:val="22"/>
          <w:lang w:eastAsia="zh-CN"/>
        </w:rPr>
        <w:t>★</w:t>
      </w:r>
      <w:r>
        <w:rPr>
          <w:rFonts w:hint="eastAsia" w:ascii="宋体" w:hAnsi="宋体" w:cs="宋体"/>
          <w:sz w:val="22"/>
          <w:szCs w:val="22"/>
        </w:rPr>
        <w:t>原因库管理 ；</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3)工作流管理</w:t>
      </w:r>
    </w:p>
    <w:p>
      <w:pPr>
        <w:pStyle w:val="33"/>
        <w:keepNext w:val="0"/>
        <w:keepLines w:val="0"/>
        <w:pageBreakBefore w:val="0"/>
        <w:kinsoku/>
        <w:wordWrap/>
        <w:overflowPunct/>
        <w:topLinePunct w:val="0"/>
        <w:bidi w:val="0"/>
        <w:spacing w:after="0" w:afterLines="0" w:line="360" w:lineRule="exact"/>
        <w:ind w:firstLine="440"/>
        <w:rPr>
          <w:rFonts w:hint="eastAsia" w:cs="宋体"/>
          <w:kern w:val="0"/>
          <w:sz w:val="22"/>
          <w:szCs w:val="22"/>
        </w:rPr>
      </w:pPr>
      <w:r>
        <w:rPr>
          <w:rFonts w:hint="eastAsia" w:cs="宋体"/>
          <w:kern w:val="0"/>
          <w:sz w:val="22"/>
          <w:szCs w:val="22"/>
        </w:rPr>
        <w:t>可视化设置每类事件处理流转流程，满足各家医院个性化事件处理流程需求。</w:t>
      </w:r>
    </w:p>
    <w:p>
      <w:pPr>
        <w:pStyle w:val="33"/>
        <w:keepNext w:val="0"/>
        <w:keepLines w:val="0"/>
        <w:pageBreakBefore w:val="0"/>
        <w:kinsoku/>
        <w:wordWrap/>
        <w:overflowPunct/>
        <w:topLinePunct w:val="0"/>
        <w:bidi w:val="0"/>
        <w:spacing w:after="0" w:afterLines="0" w:line="360" w:lineRule="exact"/>
        <w:ind w:firstLine="440"/>
        <w:rPr>
          <w:rFonts w:hint="eastAsia" w:cs="宋体"/>
          <w:kern w:val="0"/>
          <w:sz w:val="22"/>
          <w:szCs w:val="22"/>
        </w:rPr>
      </w:pPr>
    </w:p>
    <w:p>
      <w:pPr>
        <w:pStyle w:val="33"/>
        <w:keepNext w:val="0"/>
        <w:keepLines w:val="0"/>
        <w:pageBreakBefore w:val="0"/>
        <w:kinsoku/>
        <w:wordWrap/>
        <w:overflowPunct/>
        <w:topLinePunct w:val="0"/>
        <w:bidi w:val="0"/>
        <w:spacing w:after="0" w:afterLines="0" w:line="360" w:lineRule="exact"/>
        <w:ind w:left="0" w:leftChars="0" w:firstLine="0" w:firstLineChars="0"/>
        <w:rPr>
          <w:rFonts w:hint="eastAsia" w:eastAsia="宋体" w:cs="宋体"/>
          <w:b/>
          <w:bCs/>
          <w:color w:val="2E75B6" w:themeColor="accent1" w:themeShade="BF"/>
          <w:kern w:val="0"/>
          <w:sz w:val="32"/>
          <w:szCs w:val="32"/>
          <w:lang w:eastAsia="zh-CN"/>
        </w:rPr>
      </w:pPr>
      <w:r>
        <w:rPr>
          <w:rFonts w:hint="eastAsia" w:cs="宋体"/>
          <w:b/>
          <w:bCs/>
          <w:color w:val="2E75B6" w:themeColor="accent1" w:themeShade="BF"/>
          <w:kern w:val="0"/>
          <w:sz w:val="32"/>
          <w:szCs w:val="32"/>
          <w:lang w:eastAsia="zh-CN"/>
        </w:rPr>
        <w:t>五、硬件技术要求</w:t>
      </w:r>
    </w:p>
    <w:p>
      <w:pPr>
        <w:pStyle w:val="33"/>
        <w:keepNext w:val="0"/>
        <w:keepLines w:val="0"/>
        <w:pageBreakBefore w:val="0"/>
        <w:kinsoku/>
        <w:wordWrap/>
        <w:overflowPunct/>
        <w:topLinePunct w:val="0"/>
        <w:bidi w:val="0"/>
        <w:spacing w:after="0" w:afterLines="0" w:line="360" w:lineRule="exact"/>
        <w:ind w:left="0" w:leftChars="0" w:firstLine="0" w:firstLineChars="0"/>
        <w:rPr>
          <w:rFonts w:hint="eastAsia" w:cs="宋体"/>
          <w:kern w:val="0"/>
          <w:sz w:val="22"/>
          <w:szCs w:val="22"/>
        </w:rPr>
      </w:pP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558"/>
        <w:gridCol w:w="4232"/>
        <w:gridCol w:w="802"/>
        <w:gridCol w:w="880"/>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pacing w:val="-20"/>
                <w:sz w:val="21"/>
                <w:szCs w:val="21"/>
                <w:u w:val="none"/>
              </w:rPr>
            </w:pPr>
          </w:p>
        </w:tc>
        <w:tc>
          <w:tcPr>
            <w:tcW w:w="81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设备名称</w:t>
            </w:r>
          </w:p>
        </w:tc>
        <w:tc>
          <w:tcPr>
            <w:tcW w:w="2211" w:type="pct"/>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技术要求</w:t>
            </w:r>
          </w:p>
        </w:tc>
        <w:tc>
          <w:tcPr>
            <w:tcW w:w="419" w:type="pct"/>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数量</w:t>
            </w:r>
          </w:p>
        </w:tc>
        <w:tc>
          <w:tcPr>
            <w:tcW w:w="460" w:type="pct"/>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单位</w:t>
            </w:r>
          </w:p>
        </w:tc>
        <w:tc>
          <w:tcPr>
            <w:tcW w:w="69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运行服务器</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2U机架式支持虚拟化/1颗Intel Xeon 4210 (10C,85W,2.2GHz)处理器/32G(2*16G)DDR4-2933MHz RDIMM内存，≥16个内存插槽/2*300G 15K 2.5寸企业级SAS服务器硬盘/1*INSPUR八通道高性能RAID卡PM8204（2G缓存），支持RAID 0 1 5 6 10 50 60/2个千兆电口/2*550W白金电源/标配导轨/原厂三年免费上门保修服务</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pacing w:val="-20"/>
                <w:sz w:val="21"/>
                <w:szCs w:val="21"/>
                <w:u w:val="none"/>
              </w:rPr>
            </w:pPr>
            <w:r>
              <w:rPr>
                <w:rFonts w:hint="eastAsia" w:ascii="仿宋" w:hAnsi="仿宋" w:eastAsia="仿宋" w:cs="仿宋"/>
                <w:b w:val="0"/>
                <w:bCs w:val="0"/>
                <w:i w:val="0"/>
                <w:iCs w:val="0"/>
                <w:color w:val="FF0000"/>
                <w:spacing w:val="-20"/>
                <w:kern w:val="0"/>
                <w:sz w:val="21"/>
                <w:szCs w:val="21"/>
                <w:u w:val="none"/>
                <w:lang w:val="en-US" w:eastAsia="zh-CN" w:bidi="ar"/>
              </w:rPr>
              <w:t>匹配软件平台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重症一体机电脑</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1：10nm N5095；</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2：8G  DDR4 2400；</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3：256GB SSD；</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4：集成显卡；</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5：防蓝光护眼；</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6：DVDRW；</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7：23.8寸屏；</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8：集成千兆网卡；</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9：USB3.0接口；</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10：HDMI输出；</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11：USB键盘；</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12：USB光电鼠标；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13：180W电源；</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14：内置音响；</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15：单弯管底座；</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pacing w:val="-20"/>
                <w:sz w:val="21"/>
                <w:szCs w:val="21"/>
                <w:u w:val="none"/>
              </w:rPr>
            </w:pPr>
            <w:r>
              <w:rPr>
                <w:rFonts w:hint="eastAsia" w:ascii="仿宋" w:hAnsi="仿宋" w:eastAsia="仿宋" w:cs="仿宋"/>
                <w:b w:val="0"/>
                <w:bCs w:val="0"/>
                <w:i w:val="0"/>
                <w:iCs w:val="0"/>
                <w:color w:val="FF0000"/>
                <w:spacing w:val="-20"/>
                <w:kern w:val="0"/>
                <w:sz w:val="21"/>
                <w:szCs w:val="21"/>
                <w:u w:val="none"/>
                <w:lang w:val="en-US" w:eastAsia="zh-CN" w:bidi="ar"/>
              </w:rPr>
              <w:t>重症系统16床</w:t>
            </w:r>
            <w:r>
              <w:rPr>
                <w:rFonts w:hint="eastAsia" w:ascii="仿宋" w:hAnsi="仿宋" w:eastAsia="仿宋" w:cs="仿宋"/>
                <w:b w:val="0"/>
                <w:bCs w:val="0"/>
                <w:i w:val="0"/>
                <w:iCs w:val="0"/>
                <w:color w:val="FF0000"/>
                <w:spacing w:val="-20"/>
                <w:kern w:val="0"/>
                <w:sz w:val="21"/>
                <w:szCs w:val="21"/>
                <w:u w:val="none"/>
                <w:lang w:val="en-US" w:eastAsia="zh-CN" w:bidi="ar"/>
              </w:rPr>
              <w:br w:type="textWrapping"/>
            </w:r>
            <w:r>
              <w:rPr>
                <w:rFonts w:hint="eastAsia" w:ascii="仿宋" w:hAnsi="仿宋" w:eastAsia="仿宋" w:cs="仿宋"/>
                <w:b w:val="0"/>
                <w:bCs w:val="0"/>
                <w:i w:val="0"/>
                <w:iCs w:val="0"/>
                <w:color w:val="FF0000"/>
                <w:spacing w:val="-20"/>
                <w:kern w:val="0"/>
                <w:sz w:val="21"/>
                <w:szCs w:val="21"/>
                <w:u w:val="none"/>
                <w:lang w:val="en-US" w:eastAsia="zh-CN" w:bidi="ar"/>
              </w:rPr>
              <w:t>数据采集盒及一体机电脑配置如下,</w:t>
            </w:r>
            <w:r>
              <w:rPr>
                <w:rFonts w:hint="eastAsia" w:ascii="仿宋" w:hAnsi="仿宋" w:eastAsia="仿宋" w:cs="仿宋"/>
                <w:b w:val="0"/>
                <w:bCs w:val="0"/>
                <w:i w:val="0"/>
                <w:iCs w:val="0"/>
                <w:color w:val="FF0000"/>
                <w:spacing w:val="-20"/>
                <w:kern w:val="0"/>
                <w:sz w:val="21"/>
                <w:szCs w:val="21"/>
                <w:u w:val="none"/>
                <w:lang w:val="en-US" w:eastAsia="zh-CN" w:bidi="ar"/>
              </w:rPr>
              <w:br w:type="textWrapping"/>
            </w:r>
            <w:r>
              <w:rPr>
                <w:rFonts w:hint="eastAsia" w:ascii="仿宋" w:hAnsi="仿宋" w:eastAsia="仿宋" w:cs="仿宋"/>
                <w:b w:val="0"/>
                <w:bCs w:val="0"/>
                <w:i w:val="0"/>
                <w:iCs w:val="0"/>
                <w:color w:val="FF0000"/>
                <w:spacing w:val="-20"/>
                <w:kern w:val="0"/>
                <w:sz w:val="21"/>
                <w:szCs w:val="21"/>
                <w:u w:val="none"/>
                <w:lang w:val="en-US" w:eastAsia="zh-CN" w:bidi="ar"/>
              </w:rPr>
              <w:t>采集盒：16备1个,一体机电脑：8台（总院ICU4床配2台电脑    分院6床ICU配3台  外科ICU4床配2台  神ICU2床配1台）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黑白网络打印机</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 最大幅面A4；</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 支持自动双面打印；</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 最高分辨率：1200*1200dpi；</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 黑白打印速度：43ppm；</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首页响应时间5.8秒；</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5：打印语言PCL5，PCL6；</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6；月负荷打印150000页；</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7：接口类型：USB2.0及RJ-45网络接口；</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8：鼓粉一体。</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pacing w:val="-20"/>
                <w:sz w:val="21"/>
                <w:szCs w:val="21"/>
                <w:u w:val="none"/>
              </w:rPr>
            </w:pPr>
            <w:r>
              <w:rPr>
                <w:rFonts w:hint="eastAsia" w:ascii="仿宋" w:hAnsi="仿宋" w:eastAsia="仿宋" w:cs="仿宋"/>
                <w:b w:val="0"/>
                <w:bCs w:val="0"/>
                <w:i w:val="0"/>
                <w:iCs w:val="0"/>
                <w:color w:val="FF0000"/>
                <w:spacing w:val="-20"/>
                <w:kern w:val="0"/>
                <w:sz w:val="21"/>
                <w:szCs w:val="21"/>
                <w:u w:val="none"/>
                <w:lang w:val="en-US" w:eastAsia="zh-CN" w:bidi="ar"/>
              </w:rPr>
              <w:t>应用于总院区手术室、ICU 监护室及医生工作站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智能数据采集盒</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重症设备信息采集套件</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1、提供8端口其中2个网口6个串口，支持无线；</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2、支持可扩展多达15个接口，满足床旁多设备应用；</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3、支持断网数据缓存，不小于72小时，嵌入式OS，确保数据安全；</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4、网络或服务器连接故障设备自动声音报警；</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5、设备具备自动重启功能；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30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pacing w:val="-20"/>
                <w:sz w:val="21"/>
                <w:szCs w:val="21"/>
                <w:u w:val="none"/>
              </w:rPr>
            </w:pPr>
            <w:r>
              <w:rPr>
                <w:rFonts w:hint="eastAsia" w:ascii="仿宋" w:hAnsi="仿宋" w:eastAsia="仿宋" w:cs="仿宋"/>
                <w:b w:val="0"/>
                <w:bCs w:val="0"/>
                <w:i w:val="0"/>
                <w:iCs w:val="0"/>
                <w:color w:val="FF0000"/>
                <w:spacing w:val="-20"/>
                <w:kern w:val="0"/>
                <w:sz w:val="21"/>
                <w:szCs w:val="21"/>
                <w:u w:val="none"/>
                <w:lang w:val="en-US" w:eastAsia="zh-CN" w:bidi="ar"/>
              </w:rPr>
              <w:t>应用于14套手麻系统和16套重症系统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移动推车</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1、一体化设计整车一体化设计，主机、电池等均集成在台面内部，不外挂，不外露</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2、模块化设计,整车采用模块化设计，台面、主机、显示器、抽屉等均可模块化安装替换，利于后期升级;</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整车材质,整车采用航空铝合金抗菌材料和ABS工程塑料抗菌材质；通过抗菌测试，抗菌率99.9%，符合GB/T21510-2008标准和GB/T31402-2015标准，抗菌耐腐蚀,持久耐用；（提供带CMA及CNAS标识的车体铝合金抗菌检测报告和ABS工程塑料抗菌报告，委托单位为整车厂商，报告不带CMA/CNAS标识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4、双立柱结构配置高强度铝合金双立柱，预留扩展位置，便于安装抽屉和配件，结构稳定。（提供双立柱结构整车实物照片）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5、台面设计,显示器支架与台面直接连接位于台面侧方或后方，不占用台面面积，保证台面使用部分为完整方形，提高台面空间利用率（提供台面完整方形的整机实物照片和局部细节照片）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6、台面尺寸,操作台面尺寸≤450mm*500mm（不含把手）（提供台面尺寸真机实测照片）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7、双把手设计,车体前后均带有圆弧形闭环式ABS工程塑料把手，方便各角度推动；（提供双把手真机实物演示照片）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8、把手材质,前后把手均采用ABS工程塑料材质，抗菌抗压、耐腐蚀</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9、前把手位置,台面把手朝下弯曲，抽出键盘操作时，台面把手位于键盘托下方，不影响操作视线（提供台面把手向下弯曲和抽出键盘操作时位于键盘托下方的整机实物照片和局部细节照片）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10、台面把手一体化,台面及前把手为塑料无缝一体成型，把手与台面之间无螺丝固定，颜色及材质一致，把手两端直接与台面相连为闭环式设计（提供台面前把手一体化闭环式设计真机实物照片）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11、显示器固定支架,显示器支架与台面直接相连，支持单独≥15cm升降；支持横竖屏转换；支持单独≥30°俯仰角调节；支持单独180°旋转（提供显示器支架支持单独≥15cm升降的真机实测照片）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12、键盘托设计,键盘托完全隐藏嵌入台面内部，不可直接放置台面下方，使用时可从台面内拉出（提供键盘托完全嵌入隐藏台面及弹出真机实物照片）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13、电量显示,台面上配置电池电量LED显示灯，可实时显示电池状态及电量（提供电池LED显示灯位于台面上真机实物照片，位于键盘托或抽屉上无效）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14、抽屉,配置≥2层抽屉，安装于双立柱上，确保车体的平衡性，抽屉把手为圆弧形闭环设计，抽屉抽拉方向与台面把手方向一致，抽拉方便，柜体表面采用抗菌ABS材质覆盖，内框架采用铝合金支撑（提供带圆弧形闭环设计的抽屉把手的抽屉安装于双立柱的真机实物照片）抽屉尺寸,抽屉规格≥2种，小抽屉≤440mm *310 mm *100mm，大抽屉≤440mm *310mm*200mm</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15、智能药盒模组（选配）可根据后续升级需求选配智能药盒模组，最多可支持24个智能药盒，支持与医院信息系统对接，支持通过扫描患者腕带或药品条码实现药盒自动弹出，药盒模组支持整体抽出，更换到另一设备，系统可自动识别药盒（提供带智能药盒的整机实物照片、药盒模组支持扫码自动弹出和支持整体抽出更换到另一台设备的真机实物演示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16、操作易用性,台面柜体分离，预留足够的空间，便于主机散热及灵活变更柜体（提供台面柜体可分离式设计真机实物照片）底座,高强度铝合金材料经高压一体成型，无缝无组装设计，承重耐压性能强，双脚避位设计，底座向内弯曲可有效避免推动时撞脚同时方便坐姿使用；脚轮,医用静音轮，超静音、防静电、防缠绕，其中2个带刹车锁定。配件,可选配多种类型配件，满足临床使用需要；PVC台面垫*1，有线键鼠套装*1，鼠标盒*1，锐器筐*1，4L垃圾桶*2，多功能置物盒*1</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17、终端显示,尺寸≥23.8”，最佳分辨率≥1920x1080，内置音箱</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18、系统配置,CPU：酷睿I5及以上</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内存：≥4G固态硬盘：容量≥128G</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操作系统：支持windows7专业版操作系统及以上Intel 系列网卡：支持2.4G/5G Hz Wi-Fi网络，支持802.11 b/g/n/ac及以上标准</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接口：USB：7个，RJ45：1个，RS232：2个，VGA：1个，麦克风接口：1个</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19、机箱硬盘支架,主机机箱配置防震设计的硬盘支架，固定防护硬盘，适合医护人员高频移动操作设备，保障数据存储安全稳定（提供国家相关部门颁发的机箱硬盘支架硬件结构设计的证书，申请人为整车厂商，提供软件著作权或测试报告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20、电池位置,医疗安全电池，内置于操作台面键盘托正下方，保障车体平衡，采用插拔式设计，支持无工具快速更换；（提供电池插于台面键盘托正下方位置并支持快速更换的真机实物演示照片）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21、电路保护,配置直流马达转动控制模块，防止过压、过流、欠压、过充、过放，保护电路安全（提供国家有关部门颁发的马达转动控制硬件结构设计的证书，申请人为整车厂商，提供软件著作权或测试报告无效）,电池性能,高性能锂材质，安全稳定，有效循环寿命≥2000次，续航时间≥8小时</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22、医疗电源,配置医疗电源控制模板，确保输出电压、电流可调节，提高电源使用效率，避免能源浪费（提供国家相关部门颁发的医疗电源硬件结构设计的证书，申请人为整车厂商，提供软件著作权或测试报告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23、远程管理（选配）,可支持选配移动工作站远程管理系统1.电池提醒：监测电池实时电量，电量低于10%时立刻提醒，支持昨日、今日查询电量使用趋势图；2.设备信息查询：根据ap信息实时显示设备地点、当前电量、设备Mac地址、设备型号、设备类型、所属科室等；3.电池状态：支持监控设备电池当前电量值、充电时长、充放电次数4.应用监控：支持查询本设备及本病区其他设备近一周的各应用使用流量情况，支持查询本设备及本病区其他设备近一周的各应用使用时长情况；支持h5/BS/CS等应用架构的软件监测；（需提供在医院实际使用的实物拍摄照片，证明支持多系统架构的软件监测）5.智能电视大屏：支持查看全院各科室设备使用情况、各科室设备故障率、全院设备软件应用使用情况、全院设备分布情况等；以上各功能点需提供在医院使用实际场景实物照片，渲染图设计图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24、抗菌感控,整车使用的粉体涂料抑菌处理，抗菌耐腐蚀，抗菌率≥99%，符合GB/T</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21866-2008标准，（提供带CMA及CNAS标识的粉体涂料抗菌检测报告，委托单位为整车厂商,报告不带CMA/CNAS标识无效）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25、安全认证,整车通过3C认证；（提供认证证书）,安规管理体系,整车厂商具备完善的安全生产管理体系，并同时通过ISO9001、ISO14001、ISO45001、ISO13485认证（提供整车厂商认证证书复印件）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color w:val="auto"/>
                <w:lang w:val="en-US" w:eastAsia="zh-CN"/>
              </w:rPr>
            </w:pPr>
            <w:r>
              <w:rPr>
                <w:rFonts w:hint="eastAsia"/>
                <w:color w:val="auto"/>
                <w:lang w:val="en-US" w:eastAsia="zh-CN"/>
              </w:rPr>
              <w:t>手麻系统12床,复苏室2个,</w:t>
            </w:r>
            <w:r>
              <w:rPr>
                <w:rFonts w:hint="eastAsia"/>
                <w:color w:val="auto"/>
                <w:lang w:val="en-US" w:eastAsia="zh-CN"/>
              </w:rPr>
              <w:br w:type="textWrapping"/>
            </w:r>
            <w:r>
              <w:rPr>
                <w:rFonts w:hint="eastAsia"/>
                <w:color w:val="auto"/>
                <w:lang w:val="en-US" w:eastAsia="zh-CN"/>
              </w:rPr>
              <w:t>推车及采集盒数量配置如下</w:t>
            </w:r>
            <w:r>
              <w:rPr>
                <w:rFonts w:hint="eastAsia"/>
                <w:color w:val="auto"/>
                <w:lang w:val="en-US" w:eastAsia="zh-CN"/>
              </w:rPr>
              <w:br w:type="textWrapping"/>
            </w:r>
            <w:r>
              <w:rPr>
                <w:rFonts w:hint="eastAsia"/>
                <w:color w:val="auto"/>
                <w:lang w:val="en-US" w:eastAsia="zh-CN"/>
              </w:rPr>
              <w:t xml:space="preserve">推车：14个   </w:t>
            </w:r>
            <w:r>
              <w:rPr>
                <w:rFonts w:hint="eastAsia"/>
                <w:color w:val="auto"/>
                <w:lang w:val="en-US" w:eastAsia="zh-CN"/>
              </w:rPr>
              <w:br w:type="textWrapping"/>
            </w:r>
            <w:r>
              <w:rPr>
                <w:rFonts w:hint="eastAsia"/>
                <w:color w:val="auto"/>
                <w:lang w:val="en-US" w:eastAsia="zh-CN"/>
              </w:rPr>
              <w:t xml:space="preserve">采集盒15个 </w:t>
            </w:r>
          </w:p>
          <w:p>
            <w:pPr>
              <w:pStyle w:val="2"/>
              <w:ind w:left="0" w:leftChars="0" w:firstLine="0" w:firstLineChars="0"/>
              <w:rPr>
                <w:rFonts w:hint="eastAsia"/>
                <w:color w:val="auto"/>
              </w:rPr>
            </w:pPr>
            <w:r>
              <w:rPr>
                <w:rFonts w:hint="eastAsia" w:ascii="仿宋" w:hAnsi="仿宋" w:eastAsia="仿宋" w:cs="仿宋"/>
                <w:b w:val="0"/>
                <w:bCs w:val="0"/>
                <w:i w:val="0"/>
                <w:iCs w:val="0"/>
                <w:color w:val="auto"/>
                <w:spacing w:val="-20"/>
                <w:kern w:val="0"/>
                <w:sz w:val="21"/>
                <w:szCs w:val="21"/>
                <w:u w:val="none"/>
                <w:lang w:val="en-US" w:eastAsia="zh-CN" w:bidi="ar"/>
              </w:rPr>
              <w:t>其他备用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黑白网络打印机</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 最大幅面A4；</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 支持自动双面打印；</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 最高分辨率：1200*1200dpi；</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 黑白打印速度：43ppm；</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首页响应时间5.8秒；</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5：打印语言PCL5，PCL6；</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6；月负荷打印150000页；</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7：接口类型：USB2.0及RJ-45网络接口；</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8：鼓粉一体。</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pacing w:val="-20"/>
                <w:sz w:val="21"/>
                <w:szCs w:val="21"/>
                <w:u w:val="none"/>
              </w:rPr>
            </w:pPr>
            <w:r>
              <w:rPr>
                <w:rFonts w:hint="eastAsia" w:ascii="仿宋" w:hAnsi="仿宋" w:eastAsia="仿宋" w:cs="仿宋"/>
                <w:b w:val="0"/>
                <w:bCs w:val="0"/>
                <w:i w:val="0"/>
                <w:iCs w:val="0"/>
                <w:color w:val="FF0000"/>
                <w:spacing w:val="-20"/>
                <w:kern w:val="0"/>
                <w:sz w:val="21"/>
                <w:szCs w:val="21"/>
                <w:u w:val="none"/>
                <w:lang w:val="en-US" w:eastAsia="zh-CN" w:bidi="ar"/>
              </w:rPr>
              <w:t>应用于分院区手术室、ICU 监护室及医生工作站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信息发布大屏</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55寸网络智能电视  4K  ,带伸缩旋转支架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pacing w:val="-20"/>
                <w:sz w:val="21"/>
                <w:szCs w:val="21"/>
                <w:u w:val="none"/>
              </w:rPr>
            </w:pPr>
            <w:r>
              <w:rPr>
                <w:rFonts w:hint="eastAsia" w:ascii="仿宋" w:hAnsi="仿宋" w:eastAsia="仿宋" w:cs="仿宋"/>
                <w:b w:val="0"/>
                <w:bCs w:val="0"/>
                <w:i w:val="0"/>
                <w:iCs w:val="0"/>
                <w:color w:val="FF0000"/>
                <w:spacing w:val="-20"/>
                <w:kern w:val="0"/>
                <w:sz w:val="21"/>
                <w:szCs w:val="21"/>
                <w:u w:val="none"/>
                <w:lang w:val="en-US" w:eastAsia="zh-CN" w:bidi="ar"/>
              </w:rPr>
              <w:t>总院区和分院区各2台信息发布大屏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8</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信息发布小主机</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1：I3-6100双核；</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2：内存：4G DDR4；</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3：硬盘：500G；</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4：系统：Windows7专业；</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pacing w:val="-20"/>
                <w:sz w:val="21"/>
                <w:szCs w:val="21"/>
                <w:u w:val="none"/>
              </w:rPr>
            </w:pPr>
            <w:r>
              <w:rPr>
                <w:rFonts w:hint="eastAsia" w:ascii="仿宋" w:hAnsi="仿宋" w:eastAsia="仿宋" w:cs="仿宋"/>
                <w:b w:val="0"/>
                <w:bCs w:val="0"/>
                <w:i w:val="0"/>
                <w:iCs w:val="0"/>
                <w:color w:val="FF0000"/>
                <w:spacing w:val="-20"/>
                <w:kern w:val="0"/>
                <w:sz w:val="21"/>
                <w:szCs w:val="21"/>
                <w:u w:val="none"/>
                <w:lang w:val="en-US" w:eastAsia="zh-CN" w:bidi="ar"/>
              </w:rPr>
              <w:t>用于总院区和分院区信息发布使用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智能数据采集套件</w:t>
            </w:r>
          </w:p>
        </w:tc>
        <w:tc>
          <w:tcPr>
            <w:tcW w:w="2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床旁设备信息采集套件</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1、提供至少8端口其中2个网口6个串口，支持无线；</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2、支持可扩展多达15个接口，满足床旁多设备应用；</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3、支持断网数据缓存，不小于72小时，嵌入式OS，确保数据安全；</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4、设备具备自动重启功能；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30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pacing w:val="-20"/>
                <w:sz w:val="21"/>
                <w:szCs w:val="21"/>
                <w:u w:val="none"/>
              </w:rPr>
            </w:pPr>
            <w:r>
              <w:rPr>
                <w:rFonts w:hint="eastAsia" w:ascii="仿宋" w:hAnsi="仿宋" w:eastAsia="仿宋" w:cs="仿宋"/>
                <w:b w:val="0"/>
                <w:bCs w:val="0"/>
                <w:i w:val="0"/>
                <w:iCs w:val="0"/>
                <w:color w:val="FF0000"/>
                <w:spacing w:val="-20"/>
                <w:kern w:val="0"/>
                <w:sz w:val="21"/>
                <w:szCs w:val="21"/>
                <w:u w:val="none"/>
                <w:lang w:val="en-US" w:eastAsia="zh-CN" w:bidi="ar"/>
              </w:rPr>
              <w:t>匹配软件平台</w:t>
            </w:r>
          </w:p>
        </w:tc>
      </w:tr>
    </w:tbl>
    <w:p>
      <w:pPr>
        <w:pStyle w:val="33"/>
        <w:keepNext w:val="0"/>
        <w:keepLines w:val="0"/>
        <w:pageBreakBefore w:val="0"/>
        <w:kinsoku/>
        <w:wordWrap/>
        <w:overflowPunct/>
        <w:topLinePunct w:val="0"/>
        <w:bidi w:val="0"/>
        <w:spacing w:after="0" w:afterLines="0" w:line="360" w:lineRule="exact"/>
        <w:ind w:left="0" w:leftChars="0" w:firstLine="0" w:firstLineChars="0"/>
        <w:rPr>
          <w:rFonts w:hint="eastAsia" w:cs="宋体"/>
          <w:kern w:val="0"/>
          <w:sz w:val="22"/>
          <w:szCs w:val="22"/>
        </w:rPr>
      </w:pPr>
    </w:p>
    <w:p>
      <w:pPr>
        <w:pStyle w:val="14"/>
        <w:numPr>
          <w:ilvl w:val="0"/>
          <w:numId w:val="20"/>
        </w:num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其他要求</w:t>
      </w:r>
    </w:p>
    <w:p>
      <w:pPr>
        <w:pStyle w:val="14"/>
        <w:numPr>
          <w:ilvl w:val="0"/>
          <w:numId w:val="0"/>
        </w:numPr>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项目完成时间：</w:t>
      </w:r>
      <w:r>
        <w:rPr>
          <w:rFonts w:hint="eastAsia" w:ascii="宋体" w:hAnsi="宋体" w:eastAsia="宋体" w:cs="宋体"/>
          <w:b w:val="0"/>
          <w:bCs w:val="0"/>
          <w:color w:val="auto"/>
          <w:kern w:val="0"/>
          <w:sz w:val="24"/>
          <w:szCs w:val="24"/>
        </w:rPr>
        <w:t>合同签订后</w:t>
      </w:r>
      <w:r>
        <w:rPr>
          <w:rFonts w:hint="eastAsia" w:ascii="宋体" w:hAnsi="宋体" w:eastAsia="宋体" w:cs="宋体"/>
          <w:b w:val="0"/>
          <w:bCs w:val="0"/>
          <w:color w:val="auto"/>
          <w:kern w:val="0"/>
          <w:sz w:val="24"/>
          <w:szCs w:val="24"/>
          <w:lang w:val="en-US" w:eastAsia="zh-CN"/>
        </w:rPr>
        <w:t>40</w:t>
      </w:r>
      <w:r>
        <w:rPr>
          <w:rFonts w:hint="eastAsia" w:ascii="宋体" w:hAnsi="宋体" w:eastAsia="宋体" w:cs="宋体"/>
          <w:b w:val="0"/>
          <w:bCs w:val="0"/>
          <w:color w:val="auto"/>
          <w:kern w:val="0"/>
          <w:sz w:val="24"/>
          <w:szCs w:val="24"/>
        </w:rPr>
        <w:t>日完成</w:t>
      </w:r>
      <w:r>
        <w:rPr>
          <w:rFonts w:hint="eastAsia" w:ascii="宋体" w:hAnsi="宋体" w:eastAsia="宋体" w:cs="宋体"/>
          <w:b w:val="0"/>
          <w:bCs w:val="0"/>
          <w:color w:val="auto"/>
          <w:kern w:val="0"/>
          <w:sz w:val="24"/>
          <w:szCs w:val="24"/>
          <w:lang w:eastAsia="zh-CN"/>
        </w:rPr>
        <w:t>供货、安装调试。</w:t>
      </w:r>
    </w:p>
    <w:p>
      <w:pPr>
        <w:pStyle w:val="14"/>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2、交货地点：</w:t>
      </w:r>
      <w:r>
        <w:rPr>
          <w:rFonts w:hint="eastAsia" w:ascii="宋体" w:hAnsi="宋体" w:eastAsia="宋体" w:cs="宋体"/>
          <w:b w:val="0"/>
          <w:bCs w:val="0"/>
          <w:color w:val="auto"/>
          <w:sz w:val="24"/>
          <w:szCs w:val="24"/>
          <w:lang w:val="en-US" w:eastAsia="zh-CN"/>
        </w:rPr>
        <w:t>伽师县人民医院指定地点。</w:t>
      </w:r>
    </w:p>
    <w:p>
      <w:pPr>
        <w:pStyle w:val="14"/>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3、培训和售后服务：</w:t>
      </w:r>
      <w:r>
        <w:rPr>
          <w:rFonts w:hint="eastAsia" w:ascii="宋体" w:hAnsi="宋体" w:eastAsia="宋体" w:cs="宋体"/>
          <w:b w:val="0"/>
          <w:bCs w:val="0"/>
          <w:color w:val="auto"/>
          <w:sz w:val="24"/>
          <w:szCs w:val="24"/>
          <w:lang w:val="en-US" w:eastAsia="zh-CN"/>
        </w:rPr>
        <w:t>免费对工作人员培训使用方法，提供详细的培训计划，7x24小时响应。</w:t>
      </w:r>
    </w:p>
    <w:p>
      <w:pPr>
        <w:pStyle w:val="14"/>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4、实施方案：</w:t>
      </w:r>
      <w:r>
        <w:rPr>
          <w:rFonts w:hint="eastAsia" w:ascii="宋体" w:hAnsi="宋体" w:eastAsia="宋体" w:cs="宋体"/>
          <w:b w:val="0"/>
          <w:bCs w:val="0"/>
          <w:color w:val="auto"/>
          <w:sz w:val="24"/>
          <w:szCs w:val="24"/>
          <w:lang w:val="en-US" w:eastAsia="zh-CN"/>
        </w:rPr>
        <w:t>根据本项目具体特点及实际需求、设备质量、各个阶段进度、安全措施、紧急保障措施及善后处理方案等方面。</w:t>
      </w:r>
    </w:p>
    <w:p>
      <w:pPr>
        <w:pStyle w:val="33"/>
        <w:keepNext w:val="0"/>
        <w:keepLines w:val="0"/>
        <w:pageBreakBefore w:val="0"/>
        <w:kinsoku/>
        <w:wordWrap/>
        <w:overflowPunct/>
        <w:topLinePunct w:val="0"/>
        <w:bidi w:val="0"/>
        <w:spacing w:after="0" w:afterLines="0" w:line="360" w:lineRule="exact"/>
        <w:ind w:left="0" w:leftChars="0" w:firstLine="0" w:firstLineChars="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eastAsia="zh-CN"/>
        </w:rPr>
        <w:t>、质保服务期：</w:t>
      </w:r>
      <w:r>
        <w:rPr>
          <w:rFonts w:hint="eastAsia" w:ascii="宋体" w:hAnsi="宋体" w:eastAsia="宋体" w:cs="宋体"/>
          <w:b w:val="0"/>
          <w:bCs w:val="0"/>
          <w:color w:val="auto"/>
          <w:kern w:val="0"/>
          <w:sz w:val="24"/>
          <w:szCs w:val="24"/>
          <w:highlight w:val="none"/>
          <w:lang w:eastAsia="zh-CN"/>
        </w:rPr>
        <w:t>硬件质保三年，软件质保服务期一年。</w:t>
      </w:r>
    </w:p>
    <w:p>
      <w:pPr>
        <w:pStyle w:val="33"/>
        <w:keepNext w:val="0"/>
        <w:keepLines w:val="0"/>
        <w:pageBreakBefore w:val="0"/>
        <w:kinsoku/>
        <w:wordWrap/>
        <w:overflowPunct/>
        <w:topLinePunct w:val="0"/>
        <w:bidi w:val="0"/>
        <w:spacing w:after="0" w:afterLines="0" w:line="360" w:lineRule="exact"/>
        <w:ind w:left="0" w:leftChars="0" w:firstLine="0" w:firstLineChars="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w:t>
      </w:r>
      <w:bookmarkStart w:id="11" w:name="_GoBack"/>
      <w:bookmarkEnd w:id="11"/>
      <w:r>
        <w:rPr>
          <w:rFonts w:hint="eastAsia" w:ascii="宋体" w:hAnsi="宋体" w:eastAsia="宋体" w:cs="宋体"/>
          <w:b w:val="0"/>
          <w:bCs w:val="0"/>
          <w:color w:val="auto"/>
          <w:kern w:val="0"/>
          <w:sz w:val="24"/>
          <w:szCs w:val="24"/>
          <w:highlight w:val="none"/>
          <w:lang w:val="en-US" w:eastAsia="zh-CN"/>
        </w:rPr>
        <w:t>本次信息化建设项目要求与医院原有系统必须兼容，达到数据互联互通，本项目为交钥匙项目（预算包括培训服务费、运输费、税费</w:t>
      </w:r>
      <w:r>
        <w:rPr>
          <w:rFonts w:hint="eastAsia" w:cs="宋体"/>
          <w:b w:val="0"/>
          <w:bCs w:val="0"/>
          <w:color w:val="auto"/>
          <w:kern w:val="0"/>
          <w:sz w:val="24"/>
          <w:szCs w:val="24"/>
          <w:highlight w:val="none"/>
          <w:lang w:val="en-US" w:eastAsia="zh-CN"/>
        </w:rPr>
        <w:t>等</w:t>
      </w:r>
      <w:r>
        <w:rPr>
          <w:rFonts w:hint="eastAsia" w:ascii="宋体" w:hAnsi="宋体" w:eastAsia="宋体" w:cs="宋体"/>
          <w:b w:val="0"/>
          <w:bCs w:val="0"/>
          <w:color w:val="auto"/>
          <w:kern w:val="0"/>
          <w:sz w:val="24"/>
          <w:szCs w:val="24"/>
          <w:highlight w:val="none"/>
          <w:lang w:val="en-US" w:eastAsia="zh-CN"/>
        </w:rPr>
        <w:t>所有费用和涉及到的相关软件所有接口费）。</w:t>
      </w:r>
    </w:p>
    <w:p>
      <w:pPr>
        <w:keepNext w:val="0"/>
        <w:keepLines w:val="0"/>
        <w:pageBreakBefore w:val="0"/>
        <w:widowControl/>
        <w:kinsoku/>
        <w:wordWrap/>
        <w:overflowPunct/>
        <w:topLinePunct w:val="0"/>
        <w:bidi w:val="0"/>
        <w:spacing w:line="360" w:lineRule="exact"/>
        <w:jc w:val="left"/>
        <w:rPr>
          <w:rFonts w:hint="eastAsia" w:ascii="宋体" w:hAnsi="宋体" w:eastAsia="宋体"/>
          <w:sz w:val="22"/>
          <w:szCs w:val="22"/>
          <w:highlight w:val="cyan"/>
          <w:lang w:val="en-US" w:eastAsia="zh-CN"/>
        </w:rPr>
      </w:pPr>
    </w:p>
    <w:sectPr>
      <w:footerReference r:id="rId3" w:type="default"/>
      <w:pgSz w:w="11906" w:h="16838"/>
      <w:pgMar w:top="1135" w:right="1274"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4750D"/>
    <w:multiLevelType w:val="singleLevel"/>
    <w:tmpl w:val="9014750D"/>
    <w:lvl w:ilvl="0" w:tentative="0">
      <w:start w:val="1"/>
      <w:numFmt w:val="decimal"/>
      <w:suff w:val="nothing"/>
      <w:lvlText w:val="%1）"/>
      <w:lvlJc w:val="left"/>
    </w:lvl>
  </w:abstractNum>
  <w:abstractNum w:abstractNumId="1">
    <w:nsid w:val="90CED097"/>
    <w:multiLevelType w:val="singleLevel"/>
    <w:tmpl w:val="90CED097"/>
    <w:lvl w:ilvl="0" w:tentative="0">
      <w:start w:val="1"/>
      <w:numFmt w:val="decimal"/>
      <w:suff w:val="nothing"/>
      <w:lvlText w:val="%1）"/>
      <w:lvlJc w:val="left"/>
      <w:pPr>
        <w:ind w:left="420"/>
      </w:pPr>
    </w:lvl>
  </w:abstractNum>
  <w:abstractNum w:abstractNumId="2">
    <w:nsid w:val="BF30A387"/>
    <w:multiLevelType w:val="singleLevel"/>
    <w:tmpl w:val="BF30A387"/>
    <w:lvl w:ilvl="0" w:tentative="0">
      <w:start w:val="1"/>
      <w:numFmt w:val="decimal"/>
      <w:suff w:val="nothing"/>
      <w:lvlText w:val="%1）"/>
      <w:lvlJc w:val="left"/>
    </w:lvl>
  </w:abstractNum>
  <w:abstractNum w:abstractNumId="3">
    <w:nsid w:val="DC3B7852"/>
    <w:multiLevelType w:val="singleLevel"/>
    <w:tmpl w:val="DC3B7852"/>
    <w:lvl w:ilvl="0" w:tentative="0">
      <w:start w:val="1"/>
      <w:numFmt w:val="decimal"/>
      <w:lvlText w:val="%1)"/>
      <w:lvlJc w:val="left"/>
      <w:pPr>
        <w:tabs>
          <w:tab w:val="left" w:pos="420"/>
        </w:tabs>
        <w:ind w:left="845" w:hanging="425"/>
      </w:pPr>
      <w:rPr>
        <w:rFonts w:hint="default"/>
      </w:rPr>
    </w:lvl>
  </w:abstractNum>
  <w:abstractNum w:abstractNumId="4">
    <w:nsid w:val="E4BA4295"/>
    <w:multiLevelType w:val="singleLevel"/>
    <w:tmpl w:val="E4BA4295"/>
    <w:lvl w:ilvl="0" w:tentative="0">
      <w:start w:val="1"/>
      <w:numFmt w:val="decimal"/>
      <w:suff w:val="nothing"/>
      <w:lvlText w:val="%1）"/>
      <w:lvlJc w:val="left"/>
      <w:pPr>
        <w:ind w:left="420"/>
      </w:pPr>
    </w:lvl>
  </w:abstractNum>
  <w:abstractNum w:abstractNumId="5">
    <w:nsid w:val="E5CEBB93"/>
    <w:multiLevelType w:val="singleLevel"/>
    <w:tmpl w:val="E5CEBB93"/>
    <w:lvl w:ilvl="0" w:tentative="0">
      <w:start w:val="1"/>
      <w:numFmt w:val="decimal"/>
      <w:lvlText w:val="%1)"/>
      <w:lvlJc w:val="left"/>
      <w:pPr>
        <w:tabs>
          <w:tab w:val="left" w:pos="420"/>
        </w:tabs>
        <w:ind w:left="845" w:hanging="425"/>
      </w:pPr>
      <w:rPr>
        <w:rFonts w:hint="default"/>
      </w:rPr>
    </w:lvl>
  </w:abstractNum>
  <w:abstractNum w:abstractNumId="6">
    <w:nsid w:val="EE53858F"/>
    <w:multiLevelType w:val="singleLevel"/>
    <w:tmpl w:val="EE53858F"/>
    <w:lvl w:ilvl="0" w:tentative="0">
      <w:start w:val="1"/>
      <w:numFmt w:val="decimal"/>
      <w:suff w:val="nothing"/>
      <w:lvlText w:val="%1）"/>
      <w:lvlJc w:val="left"/>
      <w:pPr>
        <w:ind w:left="420"/>
      </w:pPr>
    </w:lvl>
  </w:abstractNum>
  <w:abstractNum w:abstractNumId="7">
    <w:nsid w:val="F5760FFA"/>
    <w:multiLevelType w:val="singleLevel"/>
    <w:tmpl w:val="F5760FFA"/>
    <w:lvl w:ilvl="0" w:tentative="0">
      <w:start w:val="1"/>
      <w:numFmt w:val="decimal"/>
      <w:suff w:val="nothing"/>
      <w:lvlText w:val="%1）"/>
      <w:lvlJc w:val="left"/>
      <w:pPr>
        <w:ind w:left="420"/>
      </w:pPr>
    </w:lvl>
  </w:abstractNum>
  <w:abstractNum w:abstractNumId="8">
    <w:nsid w:val="F6DC3453"/>
    <w:multiLevelType w:val="singleLevel"/>
    <w:tmpl w:val="F6DC3453"/>
    <w:lvl w:ilvl="0" w:tentative="0">
      <w:start w:val="1"/>
      <w:numFmt w:val="decimal"/>
      <w:suff w:val="nothing"/>
      <w:lvlText w:val="%1）"/>
      <w:lvlJc w:val="left"/>
    </w:lvl>
  </w:abstractNum>
  <w:abstractNum w:abstractNumId="9">
    <w:nsid w:val="0C78E5CA"/>
    <w:multiLevelType w:val="singleLevel"/>
    <w:tmpl w:val="0C78E5CA"/>
    <w:lvl w:ilvl="0" w:tentative="0">
      <w:start w:val="1"/>
      <w:numFmt w:val="decimal"/>
      <w:suff w:val="nothing"/>
      <w:lvlText w:val="%1）"/>
      <w:lvlJc w:val="left"/>
      <w:pPr>
        <w:ind w:left="420"/>
      </w:pPr>
    </w:lvl>
  </w:abstractNum>
  <w:abstractNum w:abstractNumId="10">
    <w:nsid w:val="12F5331A"/>
    <w:multiLevelType w:val="singleLevel"/>
    <w:tmpl w:val="12F5331A"/>
    <w:lvl w:ilvl="0" w:tentative="0">
      <w:start w:val="6"/>
      <w:numFmt w:val="chineseCounting"/>
      <w:suff w:val="nothing"/>
      <w:lvlText w:val="%1、"/>
      <w:lvlJc w:val="left"/>
      <w:rPr>
        <w:rFonts w:hint="eastAsia"/>
      </w:rPr>
    </w:lvl>
  </w:abstractNum>
  <w:abstractNum w:abstractNumId="11">
    <w:nsid w:val="335D371F"/>
    <w:multiLevelType w:val="multilevel"/>
    <w:tmpl w:val="335D371F"/>
    <w:lvl w:ilvl="0" w:tentative="0">
      <w:start w:val="1"/>
      <w:numFmt w:val="decimal"/>
      <w:lvlText w:val="%1"/>
      <w:lvlJc w:val="left"/>
      <w:pPr>
        <w:ind w:left="432" w:hanging="432"/>
      </w:pPr>
    </w:lvl>
    <w:lvl w:ilvl="1" w:tentative="0">
      <w:start w:val="1"/>
      <w:numFmt w:val="decimal"/>
      <w:pStyle w:val="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2">
    <w:nsid w:val="33BB5DC8"/>
    <w:multiLevelType w:val="multilevel"/>
    <w:tmpl w:val="33BB5DC8"/>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3">
    <w:nsid w:val="33FA2D0D"/>
    <w:multiLevelType w:val="multilevel"/>
    <w:tmpl w:val="33FA2D0D"/>
    <w:lvl w:ilvl="0" w:tentative="0">
      <w:start w:val="1"/>
      <w:numFmt w:val="decimal"/>
      <w:pStyle w:val="4"/>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1276"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3A422BFB"/>
    <w:multiLevelType w:val="multilevel"/>
    <w:tmpl w:val="3A422BFB"/>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5">
    <w:nsid w:val="3DF10BF0"/>
    <w:multiLevelType w:val="multilevel"/>
    <w:tmpl w:val="3DF10BF0"/>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6">
    <w:nsid w:val="4CC9016D"/>
    <w:multiLevelType w:val="multilevel"/>
    <w:tmpl w:val="4CC9016D"/>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7">
    <w:nsid w:val="5C4C13F1"/>
    <w:multiLevelType w:val="multilevel"/>
    <w:tmpl w:val="5C4C13F1"/>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24211A7"/>
    <w:multiLevelType w:val="multilevel"/>
    <w:tmpl w:val="724211A7"/>
    <w:lvl w:ilvl="0" w:tentative="0">
      <w:start w:val="1"/>
      <w:numFmt w:val="bullet"/>
      <w:lvlText w:val=""/>
      <w:lvlJc w:val="left"/>
      <w:pPr>
        <w:ind w:left="2039"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9">
    <w:nsid w:val="79465716"/>
    <w:multiLevelType w:val="multilevel"/>
    <w:tmpl w:val="79465716"/>
    <w:lvl w:ilvl="0" w:tentative="0">
      <w:start w:val="1"/>
      <w:numFmt w:val="decimal"/>
      <w:lvlText w:val="%1、"/>
      <w:lvlJc w:val="left"/>
      <w:pPr>
        <w:ind w:left="703" w:hanging="420"/>
      </w:pPr>
      <w:rPr>
        <w:rFonts w:hint="eastAsia"/>
      </w:rPr>
    </w:lvl>
    <w:lvl w:ilvl="1" w:tentative="0">
      <w:start w:val="1"/>
      <w:numFmt w:val="lowerLetter"/>
      <w:lvlText w:val="%2)"/>
      <w:lvlJc w:val="left"/>
      <w:pPr>
        <w:ind w:left="1123" w:hanging="420"/>
      </w:pPr>
      <w:rPr>
        <w:rFonts w:hint="default" w:ascii="Times New Roman" w:hAnsi="Times New Roman" w:cs="Times New Roman"/>
      </w:rPr>
    </w:lvl>
    <w:lvl w:ilvl="2" w:tentative="0">
      <w:start w:val="1"/>
      <w:numFmt w:val="lowerRoman"/>
      <w:lvlText w:val="%3."/>
      <w:lvlJc w:val="right"/>
      <w:pPr>
        <w:ind w:left="1543" w:hanging="420"/>
      </w:pPr>
      <w:rPr>
        <w:rFonts w:hint="default" w:ascii="Times New Roman" w:hAnsi="Times New Roman" w:cs="Times New Roman"/>
      </w:rPr>
    </w:lvl>
    <w:lvl w:ilvl="3" w:tentative="0">
      <w:start w:val="1"/>
      <w:numFmt w:val="decimal"/>
      <w:lvlText w:val="%4."/>
      <w:lvlJc w:val="left"/>
      <w:pPr>
        <w:ind w:left="1963" w:hanging="420"/>
      </w:pPr>
      <w:rPr>
        <w:rFonts w:hint="default" w:ascii="Times New Roman" w:hAnsi="Times New Roman" w:cs="Times New Roman"/>
      </w:rPr>
    </w:lvl>
    <w:lvl w:ilvl="4" w:tentative="0">
      <w:start w:val="1"/>
      <w:numFmt w:val="lowerLetter"/>
      <w:lvlText w:val="%5)"/>
      <w:lvlJc w:val="left"/>
      <w:pPr>
        <w:ind w:left="2383" w:hanging="420"/>
      </w:pPr>
      <w:rPr>
        <w:rFonts w:hint="default" w:ascii="Times New Roman" w:hAnsi="Times New Roman" w:cs="Times New Roman"/>
      </w:rPr>
    </w:lvl>
    <w:lvl w:ilvl="5" w:tentative="0">
      <w:start w:val="1"/>
      <w:numFmt w:val="lowerRoman"/>
      <w:lvlText w:val="%6."/>
      <w:lvlJc w:val="right"/>
      <w:pPr>
        <w:ind w:left="2803" w:hanging="420"/>
      </w:pPr>
      <w:rPr>
        <w:rFonts w:hint="default" w:ascii="Times New Roman" w:hAnsi="Times New Roman" w:cs="Times New Roman"/>
      </w:rPr>
    </w:lvl>
    <w:lvl w:ilvl="6" w:tentative="0">
      <w:start w:val="1"/>
      <w:numFmt w:val="decimal"/>
      <w:lvlText w:val="%7."/>
      <w:lvlJc w:val="left"/>
      <w:pPr>
        <w:ind w:left="3223" w:hanging="420"/>
      </w:pPr>
      <w:rPr>
        <w:rFonts w:hint="default" w:ascii="Times New Roman" w:hAnsi="Times New Roman" w:cs="Times New Roman"/>
      </w:rPr>
    </w:lvl>
    <w:lvl w:ilvl="7" w:tentative="0">
      <w:start w:val="1"/>
      <w:numFmt w:val="lowerLetter"/>
      <w:lvlText w:val="%8)"/>
      <w:lvlJc w:val="left"/>
      <w:pPr>
        <w:ind w:left="3643" w:hanging="420"/>
      </w:pPr>
      <w:rPr>
        <w:rFonts w:hint="default" w:ascii="Times New Roman" w:hAnsi="Times New Roman" w:cs="Times New Roman"/>
      </w:rPr>
    </w:lvl>
    <w:lvl w:ilvl="8" w:tentative="0">
      <w:start w:val="1"/>
      <w:numFmt w:val="lowerRoman"/>
      <w:lvlText w:val="%9."/>
      <w:lvlJc w:val="right"/>
      <w:pPr>
        <w:ind w:left="4063" w:hanging="420"/>
      </w:pPr>
      <w:rPr>
        <w:rFonts w:hint="default" w:ascii="Times New Roman" w:hAnsi="Times New Roman" w:cs="Times New Roman"/>
      </w:rPr>
    </w:lvl>
  </w:abstractNum>
  <w:num w:numId="1">
    <w:abstractNumId w:val="13"/>
  </w:num>
  <w:num w:numId="2">
    <w:abstractNumId w:val="11"/>
  </w:num>
  <w:num w:numId="3">
    <w:abstractNumId w:val="18"/>
  </w:num>
  <w:num w:numId="4">
    <w:abstractNumId w:val="16"/>
  </w:num>
  <w:num w:numId="5">
    <w:abstractNumId w:val="12"/>
  </w:num>
  <w:num w:numId="6">
    <w:abstractNumId w:val="14"/>
  </w:num>
  <w:num w:numId="7">
    <w:abstractNumId w:val="15"/>
  </w:num>
  <w:num w:numId="8">
    <w:abstractNumId w:val="17"/>
  </w:num>
  <w:num w:numId="9">
    <w:abstractNumId w:val="19"/>
  </w:num>
  <w:num w:numId="10">
    <w:abstractNumId w:val="5"/>
  </w:num>
  <w:num w:numId="11">
    <w:abstractNumId w:val="4"/>
  </w:num>
  <w:num w:numId="12">
    <w:abstractNumId w:val="3"/>
  </w:num>
  <w:num w:numId="13">
    <w:abstractNumId w:val="8"/>
  </w:num>
  <w:num w:numId="14">
    <w:abstractNumId w:val="9"/>
  </w:num>
  <w:num w:numId="15">
    <w:abstractNumId w:val="7"/>
  </w:num>
  <w:num w:numId="16">
    <w:abstractNumId w:val="1"/>
  </w:num>
  <w:num w:numId="17">
    <w:abstractNumId w:val="6"/>
  </w:num>
  <w:num w:numId="18">
    <w:abstractNumId w:val="2"/>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iYjg0OGVhYzc4MjU3OWUzMGM2YmUyMWFiZGMxZmMifQ=="/>
  </w:docVars>
  <w:rsids>
    <w:rsidRoot w:val="00874E28"/>
    <w:rsid w:val="000255A4"/>
    <w:rsid w:val="00050528"/>
    <w:rsid w:val="0009415B"/>
    <w:rsid w:val="000B020D"/>
    <w:rsid w:val="00117EAD"/>
    <w:rsid w:val="001929CB"/>
    <w:rsid w:val="001F22AC"/>
    <w:rsid w:val="002128A1"/>
    <w:rsid w:val="00242EBC"/>
    <w:rsid w:val="00283EDC"/>
    <w:rsid w:val="00292388"/>
    <w:rsid w:val="002C3164"/>
    <w:rsid w:val="002C7A78"/>
    <w:rsid w:val="0035396A"/>
    <w:rsid w:val="00370902"/>
    <w:rsid w:val="003822D9"/>
    <w:rsid w:val="003A1C0F"/>
    <w:rsid w:val="003C5ABE"/>
    <w:rsid w:val="00414B40"/>
    <w:rsid w:val="00443E0B"/>
    <w:rsid w:val="00493025"/>
    <w:rsid w:val="004B39FE"/>
    <w:rsid w:val="005239A6"/>
    <w:rsid w:val="00536717"/>
    <w:rsid w:val="00560537"/>
    <w:rsid w:val="005A5BF4"/>
    <w:rsid w:val="005D5996"/>
    <w:rsid w:val="00635DCE"/>
    <w:rsid w:val="00651401"/>
    <w:rsid w:val="006668DE"/>
    <w:rsid w:val="006964BD"/>
    <w:rsid w:val="006A19B6"/>
    <w:rsid w:val="00737D06"/>
    <w:rsid w:val="00762D1F"/>
    <w:rsid w:val="00763928"/>
    <w:rsid w:val="00784067"/>
    <w:rsid w:val="007A3CDE"/>
    <w:rsid w:val="00824598"/>
    <w:rsid w:val="008473BC"/>
    <w:rsid w:val="00874E28"/>
    <w:rsid w:val="0087515F"/>
    <w:rsid w:val="008760C9"/>
    <w:rsid w:val="008B738F"/>
    <w:rsid w:val="008C2064"/>
    <w:rsid w:val="0093533A"/>
    <w:rsid w:val="009706E5"/>
    <w:rsid w:val="009C361F"/>
    <w:rsid w:val="009D6B3C"/>
    <w:rsid w:val="009F46A3"/>
    <w:rsid w:val="009F66C0"/>
    <w:rsid w:val="00A16231"/>
    <w:rsid w:val="00A41FC5"/>
    <w:rsid w:val="00A874EB"/>
    <w:rsid w:val="00AD5D36"/>
    <w:rsid w:val="00B62A94"/>
    <w:rsid w:val="00BC5AEE"/>
    <w:rsid w:val="00BC6FAB"/>
    <w:rsid w:val="00BD150C"/>
    <w:rsid w:val="00BD2AC7"/>
    <w:rsid w:val="00C16E65"/>
    <w:rsid w:val="00C27D70"/>
    <w:rsid w:val="00C74119"/>
    <w:rsid w:val="00CA3D9E"/>
    <w:rsid w:val="00CA7E6D"/>
    <w:rsid w:val="00CD1823"/>
    <w:rsid w:val="00CE43BB"/>
    <w:rsid w:val="00CE46DA"/>
    <w:rsid w:val="00D0760F"/>
    <w:rsid w:val="00D85D4F"/>
    <w:rsid w:val="00DB2157"/>
    <w:rsid w:val="00DC0CAB"/>
    <w:rsid w:val="00DC1ED5"/>
    <w:rsid w:val="00DC50E0"/>
    <w:rsid w:val="00DE7D81"/>
    <w:rsid w:val="00E16DF9"/>
    <w:rsid w:val="00E53254"/>
    <w:rsid w:val="00E569D2"/>
    <w:rsid w:val="00FE6DC1"/>
    <w:rsid w:val="00FF3DE1"/>
    <w:rsid w:val="01E16896"/>
    <w:rsid w:val="027C117E"/>
    <w:rsid w:val="03E272F9"/>
    <w:rsid w:val="07261A94"/>
    <w:rsid w:val="0AE41BA8"/>
    <w:rsid w:val="1AE94FB9"/>
    <w:rsid w:val="1B0F3553"/>
    <w:rsid w:val="1C6B037B"/>
    <w:rsid w:val="1C7D15FF"/>
    <w:rsid w:val="1CF36F57"/>
    <w:rsid w:val="1D547061"/>
    <w:rsid w:val="1E1B7B7F"/>
    <w:rsid w:val="1E7E40A3"/>
    <w:rsid w:val="23AA71E3"/>
    <w:rsid w:val="280E42B1"/>
    <w:rsid w:val="2C7704CD"/>
    <w:rsid w:val="38D05A22"/>
    <w:rsid w:val="39EF2122"/>
    <w:rsid w:val="3D59795A"/>
    <w:rsid w:val="3D7B5744"/>
    <w:rsid w:val="3FFD204F"/>
    <w:rsid w:val="407E1EC3"/>
    <w:rsid w:val="41913B31"/>
    <w:rsid w:val="41B02388"/>
    <w:rsid w:val="4754043E"/>
    <w:rsid w:val="47925F0D"/>
    <w:rsid w:val="4B452341"/>
    <w:rsid w:val="4EAF34D1"/>
    <w:rsid w:val="4ED23E17"/>
    <w:rsid w:val="537331EA"/>
    <w:rsid w:val="55272B3E"/>
    <w:rsid w:val="559F1476"/>
    <w:rsid w:val="57527466"/>
    <w:rsid w:val="578B310D"/>
    <w:rsid w:val="59B14918"/>
    <w:rsid w:val="5D2A7E20"/>
    <w:rsid w:val="61D63B06"/>
    <w:rsid w:val="67767912"/>
    <w:rsid w:val="6C0043D9"/>
    <w:rsid w:val="6C072AB5"/>
    <w:rsid w:val="6F1F0C95"/>
    <w:rsid w:val="703674CE"/>
    <w:rsid w:val="75CA0DE4"/>
    <w:rsid w:val="774A385E"/>
    <w:rsid w:val="77A34ECD"/>
    <w:rsid w:val="77E141C3"/>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6"/>
    <w:qFormat/>
    <w:uiPriority w:val="0"/>
    <w:pPr>
      <w:numPr>
        <w:ilvl w:val="1"/>
        <w:numId w:val="2"/>
      </w:numPr>
      <w:autoSpaceDE w:val="0"/>
      <w:autoSpaceDN w:val="0"/>
      <w:adjustRightInd w:val="0"/>
      <w:snapToGrid w:val="0"/>
      <w:spacing w:after="200" w:line="360" w:lineRule="auto"/>
      <w:outlineLvl w:val="1"/>
    </w:pPr>
    <w:rPr>
      <w:rFonts w:asciiTheme="minorEastAsia" w:hAnsiTheme="minorEastAsia" w:eastAsiaTheme="minorEastAsia"/>
      <w:b/>
    </w:rPr>
  </w:style>
  <w:style w:type="paragraph" w:styleId="7">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567"/>
      </w:tabs>
      <w:ind w:firstLine="420" w:firstLineChars="200"/>
    </w:pPr>
    <w:rPr>
      <w:rFonts w:ascii="Times New Roman" w:hAnsi="Times New Roman" w:eastAsia="宋体" w:cs="Times New Roman"/>
    </w:rPr>
  </w:style>
  <w:style w:type="paragraph" w:styleId="3">
    <w:name w:val="Body Text Indent"/>
    <w:basedOn w:val="1"/>
    <w:qFormat/>
    <w:uiPriority w:val="0"/>
    <w:pPr>
      <w:spacing w:line="360" w:lineRule="auto"/>
      <w:ind w:firstLine="570"/>
    </w:pPr>
    <w:rPr>
      <w:sz w:val="24"/>
    </w:rPr>
  </w:style>
  <w:style w:type="paragraph" w:styleId="6">
    <w:name w:val="Normal Indent"/>
    <w:basedOn w:val="1"/>
    <w:next w:val="1"/>
    <w:link w:val="26"/>
    <w:unhideWhenUsed/>
    <w:qFormat/>
    <w:uiPriority w:val="0"/>
    <w:pPr>
      <w:ind w:firstLine="420"/>
    </w:pPr>
    <w:rPr>
      <w:rFonts w:ascii="Arial" w:hAnsi="Arial" w:cs="Arial"/>
      <w:kern w:val="2"/>
      <w:sz w:val="21"/>
      <w:szCs w:val="21"/>
    </w:rPr>
  </w:style>
  <w:style w:type="paragraph" w:styleId="8">
    <w:name w:val="annotation text"/>
    <w:basedOn w:val="1"/>
    <w:link w:val="19"/>
    <w:qFormat/>
    <w:uiPriority w:val="0"/>
    <w:pPr>
      <w:jc w:val="left"/>
    </w:pPr>
    <w:rPr>
      <w:rFonts w:asciiTheme="minorHAnsi" w:hAnsiTheme="minorHAnsi" w:eastAsiaTheme="minorEastAsia" w:cstheme="minorBidi"/>
      <w:kern w:val="2"/>
      <w:sz w:val="21"/>
      <w:szCs w:val="22"/>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index 4"/>
    <w:basedOn w:val="1"/>
    <w:next w:val="1"/>
    <w:qFormat/>
    <w:uiPriority w:val="0"/>
    <w:pPr>
      <w:ind w:left="600" w:leftChars="600"/>
    </w:pPr>
    <w:rPr>
      <w:rFonts w:ascii="Verdana" w:hAnsi="Verdana"/>
      <w:szCs w:val="20"/>
    </w:rPr>
  </w:style>
  <w:style w:type="paragraph" w:styleId="11">
    <w:name w:val="Balloon Text"/>
    <w:basedOn w:val="1"/>
    <w:link w:val="21"/>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rFonts w:ascii="Times New Roman" w:hAnsi="Times New Roman" w:eastAsia="宋体" w:cs="Times New Roman"/>
      <w:sz w:val="21"/>
      <w:szCs w:val="21"/>
    </w:rPr>
  </w:style>
  <w:style w:type="character" w:customStyle="1" w:styleId="19">
    <w:name w:val="批注文字 字符"/>
    <w:link w:val="8"/>
    <w:qFormat/>
    <w:uiPriority w:val="0"/>
  </w:style>
  <w:style w:type="character" w:customStyle="1" w:styleId="20">
    <w:name w:val="批注文字 字符1"/>
    <w:basedOn w:val="17"/>
    <w:semiHidden/>
    <w:qFormat/>
    <w:uiPriority w:val="99"/>
    <w:rPr>
      <w:rFonts w:ascii="Times New Roman" w:hAnsi="Times New Roman" w:eastAsia="宋体" w:cs="Times New Roman"/>
      <w:kern w:val="0"/>
      <w:sz w:val="20"/>
      <w:szCs w:val="20"/>
    </w:rPr>
  </w:style>
  <w:style w:type="character" w:customStyle="1" w:styleId="21">
    <w:name w:val="批注框文本 字符"/>
    <w:basedOn w:val="17"/>
    <w:link w:val="11"/>
    <w:semiHidden/>
    <w:qFormat/>
    <w:uiPriority w:val="99"/>
    <w:rPr>
      <w:rFonts w:ascii="Times New Roman" w:hAnsi="Times New Roman" w:eastAsia="宋体" w:cs="Times New Roman"/>
      <w:kern w:val="0"/>
      <w:sz w:val="18"/>
      <w:szCs w:val="18"/>
    </w:rPr>
  </w:style>
  <w:style w:type="paragraph" w:styleId="22">
    <w:name w:val="List Paragraph"/>
    <w:basedOn w:val="1"/>
    <w:link w:val="23"/>
    <w:qFormat/>
    <w:uiPriority w:val="34"/>
    <w:pPr>
      <w:ind w:firstLine="420" w:firstLineChars="200"/>
    </w:pPr>
  </w:style>
  <w:style w:type="character" w:customStyle="1" w:styleId="23">
    <w:name w:val="列表段落 字符"/>
    <w:link w:val="22"/>
    <w:qFormat/>
    <w:uiPriority w:val="34"/>
    <w:rPr>
      <w:rFonts w:ascii="Times New Roman" w:hAnsi="Times New Roman" w:eastAsia="宋体" w:cs="Times New Roman"/>
      <w:kern w:val="0"/>
      <w:sz w:val="20"/>
      <w:szCs w:val="20"/>
    </w:rPr>
  </w:style>
  <w:style w:type="character" w:customStyle="1" w:styleId="24">
    <w:name w:val="页眉 字符"/>
    <w:basedOn w:val="17"/>
    <w:link w:val="13"/>
    <w:qFormat/>
    <w:uiPriority w:val="99"/>
    <w:rPr>
      <w:rFonts w:ascii="Times New Roman" w:hAnsi="Times New Roman" w:eastAsia="宋体" w:cs="Times New Roman"/>
      <w:kern w:val="0"/>
      <w:sz w:val="18"/>
      <w:szCs w:val="18"/>
    </w:rPr>
  </w:style>
  <w:style w:type="character" w:customStyle="1" w:styleId="25">
    <w:name w:val="页脚 字符"/>
    <w:basedOn w:val="17"/>
    <w:link w:val="12"/>
    <w:qFormat/>
    <w:uiPriority w:val="99"/>
    <w:rPr>
      <w:rFonts w:ascii="Times New Roman" w:hAnsi="Times New Roman" w:eastAsia="宋体" w:cs="Times New Roman"/>
      <w:kern w:val="0"/>
      <w:sz w:val="18"/>
      <w:szCs w:val="18"/>
    </w:rPr>
  </w:style>
  <w:style w:type="character" w:customStyle="1" w:styleId="26">
    <w:name w:val="正文缩进 字符"/>
    <w:link w:val="6"/>
    <w:qFormat/>
    <w:uiPriority w:val="0"/>
    <w:rPr>
      <w:rFonts w:ascii="Arial" w:hAnsi="Arial" w:eastAsia="宋体" w:cs="Arial"/>
      <w:szCs w:val="21"/>
    </w:rPr>
  </w:style>
  <w:style w:type="paragraph" w:customStyle="1" w:styleId="27">
    <w:name w:val="列出段落1"/>
    <w:basedOn w:val="1"/>
    <w:qFormat/>
    <w:uiPriority w:val="34"/>
    <w:pPr>
      <w:ind w:firstLine="420" w:firstLineChars="200"/>
    </w:pPr>
    <w:rPr>
      <w:kern w:val="2"/>
      <w:sz w:val="21"/>
      <w:szCs w:val="22"/>
    </w:rPr>
  </w:style>
  <w:style w:type="paragraph" w:customStyle="1" w:styleId="28">
    <w:name w:val="正文1"/>
    <w:qFormat/>
    <w:uiPriority w:val="0"/>
    <w:pPr>
      <w:jc w:val="both"/>
    </w:pPr>
    <w:rPr>
      <w:rFonts w:ascii="Times New Roman" w:hAnsi="Times New Roman" w:eastAsia="宋体" w:cs="Calibri"/>
      <w:kern w:val="2"/>
      <w:sz w:val="21"/>
      <w:szCs w:val="21"/>
      <w:lang w:val="en-US" w:eastAsia="zh-CN" w:bidi="ar-SA"/>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2"/>
    <w:qFormat/>
    <w:uiPriority w:val="0"/>
    <w:pPr>
      <w:jc w:val="both"/>
    </w:pPr>
    <w:rPr>
      <w:rFonts w:ascii="Times New Roman" w:hAnsi="Times New Roman" w:eastAsia="宋体" w:cs="Calibri"/>
      <w:kern w:val="2"/>
      <w:sz w:val="21"/>
      <w:szCs w:val="21"/>
      <w:lang w:val="en-US" w:eastAsia="zh-CN" w:bidi="ar-SA"/>
    </w:rPr>
  </w:style>
  <w:style w:type="paragraph" w:customStyle="1" w:styleId="31">
    <w:name w:val="Other|1"/>
    <w:basedOn w:val="1"/>
    <w:qFormat/>
    <w:uiPriority w:val="0"/>
    <w:pPr>
      <w:spacing w:line="210" w:lineRule="exact"/>
      <w:jc w:val="left"/>
    </w:pPr>
    <w:rPr>
      <w:rFonts w:ascii="宋体" w:hAnsi="宋体" w:cs="宋体"/>
      <w:color w:val="000000"/>
      <w:sz w:val="12"/>
      <w:szCs w:val="12"/>
      <w:lang w:val="zh-TW" w:eastAsia="zh-TW" w:bidi="zh-TW"/>
    </w:rPr>
  </w:style>
  <w:style w:type="character" w:customStyle="1" w:styleId="32">
    <w:name w:val="标题 3 字符"/>
    <w:basedOn w:val="17"/>
    <w:link w:val="7"/>
    <w:semiHidden/>
    <w:qFormat/>
    <w:uiPriority w:val="9"/>
    <w:rPr>
      <w:rFonts w:ascii="Times New Roman" w:hAnsi="Times New Roman" w:eastAsia="宋体" w:cs="Times New Roman"/>
      <w:b/>
      <w:bCs/>
      <w:sz w:val="32"/>
      <w:szCs w:val="32"/>
    </w:rPr>
  </w:style>
  <w:style w:type="paragraph" w:customStyle="1" w:styleId="33">
    <w:name w:val="首行缩进"/>
    <w:basedOn w:val="1"/>
    <w:qFormat/>
    <w:uiPriority w:val="99"/>
    <w:pPr>
      <w:spacing w:after="156" w:afterLines="50" w:line="360" w:lineRule="auto"/>
      <w:ind w:firstLine="200" w:firstLineChars="200"/>
    </w:pPr>
    <w:rPr>
      <w:rFonts w:ascii="宋体" w:hAnsi="宋体"/>
      <w:kern w:val="2"/>
      <w:sz w:val="24"/>
      <w:szCs w:val="24"/>
    </w:rPr>
  </w:style>
  <w:style w:type="paragraph" w:customStyle="1" w:styleId="34">
    <w:name w:val="样式 正文缩进 + 首行缩进:  2 字符"/>
    <w:basedOn w:val="6"/>
    <w:qFormat/>
    <w:uiPriority w:val="0"/>
    <w:pPr>
      <w:spacing w:line="360" w:lineRule="auto"/>
      <w:ind w:firstLine="200"/>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22534</Words>
  <Characters>23720</Characters>
  <Lines>161</Lines>
  <Paragraphs>45</Paragraphs>
  <TotalTime>1</TotalTime>
  <ScaleCrop>false</ScaleCrop>
  <LinksUpToDate>false</LinksUpToDate>
  <CharactersWithSpaces>23856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2022-04-11T12:14:00Z</dcterms:created>
  <dc:creator>lisuyun</dc:creator>
  <cp:lastModifiedBy>Administrator</cp:lastModifiedBy>
  <dcterms:modified xsi:type="dcterms:W3CDTF">2022-05-22T09:30:41Z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B359DA69C9744B44906E54CE8682DDF4</vt:lpwstr>
  </property>
</Properties>
</file>